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tmp" ContentType="image/png"/>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945D6F9" w14:textId="6CFBB823" w:rsidR="009A6AAA" w:rsidRDefault="009A6AAA" w:rsidP="009A6AAA">
      <w:pPr>
        <w:bidi/>
        <w:spacing w:line="360" w:lineRule="auto"/>
        <w:rPr>
          <w:rFonts w:ascii="Calibri" w:hAnsi="Calibri" w:cs="Calibri"/>
          <w:b/>
          <w:bCs/>
          <w:color w:val="2C7FCE" w:themeColor="text2" w:themeTint="99"/>
          <w:sz w:val="40"/>
          <w:szCs w:val="40"/>
        </w:rPr>
      </w:pPr>
      <w:r w:rsidRPr="00321D71">
        <w:rPr>
          <w:rFonts w:ascii="Traditional Arabic" w:hAnsi="Traditional Arabic" w:cs="Traditional Arabic"/>
          <w:b/>
          <w:noProof/>
          <w:color w:val="000000" w:themeColor="text1"/>
          <w:sz w:val="20"/>
        </w:rPr>
        <w:drawing>
          <wp:anchor distT="0" distB="0" distL="114300" distR="114300" simplePos="0" relativeHeight="251661312" behindDoc="0" locked="0" layoutInCell="1" allowOverlap="1" wp14:anchorId="2B83C0DA" wp14:editId="148F460E">
            <wp:simplePos x="0" y="0"/>
            <wp:positionH relativeFrom="margin">
              <wp:posOffset>1823085</wp:posOffset>
            </wp:positionH>
            <wp:positionV relativeFrom="margin">
              <wp:posOffset>-422275</wp:posOffset>
            </wp:positionV>
            <wp:extent cx="2053590" cy="901065"/>
            <wp:effectExtent l="0" t="0" r="3810" b="0"/>
            <wp:wrapSquare wrapText="bothSides"/>
            <wp:docPr id="1" name="image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1.png"/>
                    <pic:cNvPicPr/>
                  </pic:nvPicPr>
                  <pic:blipFill>
                    <a:blip r:embed="rId8" cstate="print">
                      <a:extLst>
                        <a:ext uri="{28A0092B-C50C-407E-A947-70E740481C1C}">
                          <a14:useLocalDpi xmlns:a14="http://schemas.microsoft.com/office/drawing/2010/main" val="0"/>
                        </a:ext>
                      </a:extLst>
                    </a:blip>
                    <a:stretch>
                      <a:fillRect/>
                    </a:stretch>
                  </pic:blipFill>
                  <pic:spPr>
                    <a:xfrm>
                      <a:off x="0" y="0"/>
                      <a:ext cx="2053590" cy="901065"/>
                    </a:xfrm>
                    <a:prstGeom prst="rect">
                      <a:avLst/>
                    </a:prstGeom>
                  </pic:spPr>
                </pic:pic>
              </a:graphicData>
            </a:graphic>
            <wp14:sizeRelH relativeFrom="margin">
              <wp14:pctWidth>0</wp14:pctWidth>
            </wp14:sizeRelH>
            <wp14:sizeRelV relativeFrom="margin">
              <wp14:pctHeight>0</wp14:pctHeight>
            </wp14:sizeRelV>
          </wp:anchor>
        </w:drawing>
      </w:r>
    </w:p>
    <w:p w14:paraId="74557FFD" w14:textId="15EE2B31" w:rsidR="00AA1507" w:rsidRPr="00607A01" w:rsidRDefault="00AA1507" w:rsidP="009A6AAA">
      <w:pPr>
        <w:bidi/>
        <w:spacing w:line="360" w:lineRule="auto"/>
        <w:jc w:val="center"/>
        <w:rPr>
          <w:rFonts w:ascii="Traditional Arabic" w:hAnsi="Traditional Arabic" w:cs="Traditional Arabic"/>
          <w:b/>
          <w:bCs/>
          <w:color w:val="000000" w:themeColor="text1"/>
          <w:sz w:val="28"/>
          <w:szCs w:val="28"/>
          <w:rtl/>
        </w:rPr>
      </w:pPr>
      <w:r w:rsidRPr="00607A01">
        <w:rPr>
          <w:rFonts w:ascii="Traditional Arabic" w:hAnsi="Traditional Arabic" w:cs="Traditional Arabic"/>
          <w:b/>
          <w:bCs/>
          <w:color w:val="000000" w:themeColor="text1"/>
          <w:sz w:val="28"/>
          <w:szCs w:val="28"/>
          <w:rtl/>
        </w:rPr>
        <w:t xml:space="preserve">جامعــــــة </w:t>
      </w:r>
      <w:proofErr w:type="spellStart"/>
      <w:r w:rsidRPr="00607A01">
        <w:rPr>
          <w:rFonts w:ascii="Traditional Arabic" w:hAnsi="Traditional Arabic" w:cs="Traditional Arabic"/>
          <w:b/>
          <w:bCs/>
          <w:color w:val="000000" w:themeColor="text1"/>
          <w:sz w:val="28"/>
          <w:szCs w:val="28"/>
          <w:rtl/>
        </w:rPr>
        <w:t>ميدأوشن</w:t>
      </w:r>
      <w:proofErr w:type="spellEnd"/>
    </w:p>
    <w:p w14:paraId="0F1C15F5" w14:textId="77777777" w:rsidR="00AA1507" w:rsidRPr="00607A01" w:rsidRDefault="00AA1507" w:rsidP="00AA1507">
      <w:pPr>
        <w:bidi/>
        <w:spacing w:after="0" w:line="360" w:lineRule="auto"/>
        <w:jc w:val="center"/>
        <w:rPr>
          <w:rFonts w:ascii="Traditional Arabic" w:hAnsi="Traditional Arabic" w:cs="Traditional Arabic"/>
          <w:b/>
          <w:bCs/>
          <w:color w:val="000000" w:themeColor="text1"/>
          <w:rtl/>
        </w:rPr>
      </w:pPr>
      <w:r w:rsidRPr="00607A01">
        <w:rPr>
          <w:rFonts w:ascii="Traditional Arabic" w:hAnsi="Traditional Arabic" w:cs="Traditional Arabic"/>
          <w:b/>
          <w:bCs/>
          <w:color w:val="000000" w:themeColor="text1"/>
          <w:rtl/>
        </w:rPr>
        <w:t>كليــــة الادارة</w:t>
      </w:r>
    </w:p>
    <w:p w14:paraId="43831406" w14:textId="77777777" w:rsidR="00AA1507" w:rsidRDefault="00AA1507" w:rsidP="00AA1507">
      <w:pPr>
        <w:pStyle w:val="NormalWeb"/>
        <w:bidi/>
        <w:spacing w:before="0" w:beforeAutospacing="0" w:after="0" w:afterAutospacing="0" w:line="360" w:lineRule="auto"/>
        <w:ind w:right="-270"/>
        <w:jc w:val="center"/>
        <w:rPr>
          <w:rFonts w:ascii="Traditional Arabic" w:eastAsiaTheme="minorHAnsi" w:hAnsi="Traditional Arabic" w:cs="Traditional Arabic"/>
          <w:b/>
          <w:bCs/>
          <w:color w:val="000000" w:themeColor="text1"/>
          <w:sz w:val="36"/>
          <w:szCs w:val="36"/>
          <w:rtl/>
        </w:rPr>
      </w:pPr>
      <w:r w:rsidRPr="0070425F">
        <w:rPr>
          <w:rFonts w:ascii="Traditional Arabic" w:eastAsiaTheme="minorHAnsi" w:hAnsi="Traditional Arabic" w:cs="Traditional Arabic"/>
          <w:b/>
          <w:bCs/>
          <w:color w:val="000000" w:themeColor="text1"/>
          <w:sz w:val="36"/>
          <w:szCs w:val="36"/>
          <w:rtl/>
        </w:rPr>
        <w:t>أثر أنظمة العمل عالية الأداء على الإبداع الوظيفي: الدور الوسيط للثقافة التنظيمية في قطاعي الفنادق والمطاعم بمدينة الرياض</w:t>
      </w:r>
    </w:p>
    <w:p w14:paraId="06EB944D" w14:textId="77777777" w:rsidR="005C747C" w:rsidRDefault="005C747C" w:rsidP="005C747C">
      <w:pPr>
        <w:pStyle w:val="NormalWeb"/>
        <w:spacing w:before="0" w:beforeAutospacing="0" w:after="0" w:afterAutospacing="0" w:line="360" w:lineRule="auto"/>
        <w:ind w:right="-270"/>
        <w:jc w:val="center"/>
        <w:rPr>
          <w:rFonts w:asciiTheme="majorBidi" w:eastAsiaTheme="minorHAnsi" w:hAnsiTheme="majorBidi" w:cstheme="majorBidi"/>
          <w:noProof/>
          <w:color w:val="000000" w:themeColor="text1"/>
          <w:sz w:val="28"/>
          <w:szCs w:val="28"/>
        </w:rPr>
      </w:pPr>
      <w:r w:rsidRPr="006771A2">
        <w:rPr>
          <w:rFonts w:asciiTheme="majorBidi" w:eastAsiaTheme="minorHAnsi" w:hAnsiTheme="majorBidi" w:cstheme="majorBidi"/>
          <w:b/>
          <w:bCs/>
          <w:noProof/>
          <w:color w:val="000000" w:themeColor="text1"/>
          <w:sz w:val="36"/>
          <w:szCs w:val="36"/>
        </w:rPr>
        <w:t>The impact of high-performance work systems on job creativity: The mediating role of organizational culture in the hotel and restaurant sectors in Riyadh.</w:t>
      </w:r>
    </w:p>
    <w:p w14:paraId="48EB5368" w14:textId="77777777" w:rsidR="005C747C" w:rsidRPr="005C747C" w:rsidRDefault="005C747C" w:rsidP="005C747C">
      <w:pPr>
        <w:pStyle w:val="NormalWeb"/>
        <w:bidi/>
        <w:spacing w:before="0" w:beforeAutospacing="0" w:after="0" w:afterAutospacing="0" w:line="360" w:lineRule="auto"/>
        <w:ind w:right="-270"/>
        <w:jc w:val="center"/>
        <w:rPr>
          <w:rFonts w:ascii="Traditional Arabic" w:eastAsiaTheme="minorHAnsi" w:hAnsi="Traditional Arabic" w:cs="Traditional Arabic"/>
          <w:b/>
          <w:bCs/>
          <w:noProof/>
          <w:color w:val="000000" w:themeColor="text1"/>
          <w:sz w:val="28"/>
          <w:szCs w:val="28"/>
          <w:rtl/>
        </w:rPr>
      </w:pPr>
    </w:p>
    <w:p w14:paraId="2A5286FC" w14:textId="5567103C" w:rsidR="00AA1507" w:rsidRPr="00AE27E4" w:rsidRDefault="00607A01" w:rsidP="00AA1507">
      <w:pPr>
        <w:pStyle w:val="NormalWeb"/>
        <w:spacing w:before="0" w:beforeAutospacing="0" w:after="0" w:afterAutospacing="0" w:line="360" w:lineRule="auto"/>
        <w:ind w:right="-270"/>
        <w:jc w:val="center"/>
        <w:rPr>
          <w:rFonts w:asciiTheme="majorBidi" w:eastAsiaTheme="minorHAnsi" w:hAnsiTheme="majorBidi" w:cstheme="majorBidi"/>
          <w:noProof/>
          <w:color w:val="000000" w:themeColor="text1"/>
        </w:rPr>
      </w:pPr>
      <w:r>
        <w:rPr>
          <w:rFonts w:asciiTheme="majorBidi" w:eastAsiaTheme="minorHAnsi" w:hAnsiTheme="majorBidi" w:cstheme="majorBidi"/>
          <w:b/>
          <w:bCs/>
          <w:noProof/>
          <w:color w:val="000000" w:themeColor="text1"/>
          <w:sz w:val="32"/>
          <w:szCs w:val="32"/>
        </w:rPr>
        <w:t xml:space="preserve"> </w:t>
      </w:r>
    </w:p>
    <w:p w14:paraId="3B11441E" w14:textId="77777777" w:rsidR="00AA1507" w:rsidRPr="00321D71" w:rsidRDefault="00AA1507" w:rsidP="00AA1507">
      <w:pPr>
        <w:bidi/>
        <w:spacing w:after="0" w:line="360" w:lineRule="auto"/>
        <w:rPr>
          <w:rFonts w:ascii="Traditional Arabic" w:hAnsi="Traditional Arabic" w:cs="Traditional Arabic"/>
          <w:b/>
          <w:bCs/>
          <w:color w:val="000000" w:themeColor="text1"/>
          <w:sz w:val="28"/>
          <w:szCs w:val="28"/>
          <w:rtl/>
        </w:rPr>
      </w:pPr>
      <w:r w:rsidRPr="00321D71">
        <w:rPr>
          <w:rFonts w:ascii="Traditional Arabic" w:hAnsi="Traditional Arabic" w:cs="Traditional Arabic"/>
          <w:b/>
          <w:bCs/>
          <w:color w:val="000000" w:themeColor="text1"/>
          <w:sz w:val="28"/>
          <w:szCs w:val="28"/>
          <w:rtl/>
        </w:rPr>
        <w:t>إعداد:</w:t>
      </w:r>
    </w:p>
    <w:tbl>
      <w:tblPr>
        <w:tblStyle w:val="TableGrid"/>
        <w:bidiVisual/>
        <w:tblW w:w="0" w:type="auto"/>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861"/>
        <w:gridCol w:w="310"/>
        <w:gridCol w:w="6099"/>
      </w:tblGrid>
      <w:tr w:rsidR="00AA1507" w:rsidRPr="00066917" w14:paraId="31B614BB" w14:textId="77777777" w:rsidTr="00066917">
        <w:trPr>
          <w:trHeight w:val="547"/>
          <w:jc w:val="center"/>
        </w:trPr>
        <w:tc>
          <w:tcPr>
            <w:tcW w:w="1861" w:type="dxa"/>
            <w:vAlign w:val="center"/>
          </w:tcPr>
          <w:p w14:paraId="206F132F" w14:textId="77777777" w:rsidR="00AA1507" w:rsidRPr="00066917" w:rsidRDefault="00AA1507" w:rsidP="00066917">
            <w:pPr>
              <w:pStyle w:val="NormalWeb"/>
              <w:bidi/>
              <w:spacing w:before="0" w:beforeAutospacing="0" w:after="0" w:afterAutospacing="0" w:line="276" w:lineRule="auto"/>
              <w:ind w:right="-270"/>
              <w:jc w:val="center"/>
              <w:rPr>
                <w:rFonts w:ascii="Traditional Arabic" w:hAnsi="Traditional Arabic" w:cs="Traditional Arabic"/>
                <w:b/>
                <w:bCs/>
                <w:color w:val="000000" w:themeColor="text1"/>
                <w:sz w:val="28"/>
                <w:szCs w:val="28"/>
                <w:rtl/>
              </w:rPr>
            </w:pPr>
            <w:r w:rsidRPr="00066917">
              <w:rPr>
                <w:rFonts w:ascii="Traditional Arabic" w:hAnsi="Traditional Arabic" w:cs="Traditional Arabic"/>
                <w:b/>
                <w:bCs/>
                <w:color w:val="000000" w:themeColor="text1"/>
                <w:sz w:val="28"/>
                <w:szCs w:val="28"/>
                <w:rtl/>
              </w:rPr>
              <w:t>اسم الباحث</w:t>
            </w:r>
          </w:p>
        </w:tc>
        <w:tc>
          <w:tcPr>
            <w:tcW w:w="310" w:type="dxa"/>
            <w:vAlign w:val="center"/>
          </w:tcPr>
          <w:p w14:paraId="603FB535" w14:textId="77777777" w:rsidR="00AA1507" w:rsidRPr="00066917" w:rsidRDefault="00AA1507" w:rsidP="00066917">
            <w:pPr>
              <w:pStyle w:val="NormalWeb"/>
              <w:bidi/>
              <w:spacing w:before="0" w:beforeAutospacing="0" w:after="0" w:afterAutospacing="0" w:line="276" w:lineRule="auto"/>
              <w:ind w:right="-270"/>
              <w:rPr>
                <w:rFonts w:ascii="Traditional Arabic" w:hAnsi="Traditional Arabic" w:cs="Traditional Arabic"/>
                <w:b/>
                <w:bCs/>
                <w:color w:val="000000" w:themeColor="text1"/>
                <w:sz w:val="28"/>
                <w:szCs w:val="28"/>
                <w:rtl/>
              </w:rPr>
            </w:pPr>
            <w:r w:rsidRPr="00066917">
              <w:rPr>
                <w:rFonts w:ascii="Traditional Arabic" w:hAnsi="Traditional Arabic" w:cs="Traditional Arabic"/>
                <w:b/>
                <w:bCs/>
                <w:color w:val="000000" w:themeColor="text1"/>
                <w:sz w:val="28"/>
                <w:szCs w:val="28"/>
                <w:rtl/>
              </w:rPr>
              <w:t>:</w:t>
            </w:r>
          </w:p>
        </w:tc>
        <w:tc>
          <w:tcPr>
            <w:tcW w:w="6099" w:type="dxa"/>
            <w:vAlign w:val="center"/>
          </w:tcPr>
          <w:p w14:paraId="0717A8DF" w14:textId="30C5E82D" w:rsidR="00AA1507" w:rsidRPr="00066917" w:rsidRDefault="00AA1507" w:rsidP="00066917">
            <w:pPr>
              <w:pStyle w:val="NormalWeb"/>
              <w:bidi/>
              <w:spacing w:before="0" w:beforeAutospacing="0" w:after="0" w:afterAutospacing="0" w:line="276" w:lineRule="auto"/>
              <w:ind w:right="-270"/>
              <w:jc w:val="center"/>
              <w:rPr>
                <w:rFonts w:ascii="Traditional Arabic" w:hAnsi="Traditional Arabic" w:cs="Traditional Arabic"/>
                <w:b/>
                <w:bCs/>
                <w:color w:val="0000FF"/>
                <w:sz w:val="28"/>
                <w:szCs w:val="28"/>
                <w:rtl/>
              </w:rPr>
            </w:pPr>
            <w:r w:rsidRPr="00066917">
              <w:rPr>
                <w:rFonts w:ascii="Traditional Arabic" w:hAnsi="Traditional Arabic" w:cs="Traditional Arabic"/>
                <w:b/>
                <w:bCs/>
                <w:sz w:val="28"/>
                <w:szCs w:val="28"/>
                <w:rtl/>
              </w:rPr>
              <w:t xml:space="preserve">فيصل </w:t>
            </w:r>
            <w:r w:rsidR="00433F4F" w:rsidRPr="00066917">
              <w:rPr>
                <w:rFonts w:ascii="Traditional Arabic" w:hAnsi="Traditional Arabic" w:cs="Traditional Arabic" w:hint="cs"/>
                <w:b/>
                <w:bCs/>
                <w:sz w:val="28"/>
                <w:szCs w:val="28"/>
                <w:rtl/>
              </w:rPr>
              <w:t>عبد العزي</w:t>
            </w:r>
            <w:r w:rsidR="00433F4F" w:rsidRPr="00066917">
              <w:rPr>
                <w:rFonts w:ascii="Traditional Arabic" w:hAnsi="Traditional Arabic" w:cs="Traditional Arabic" w:hint="eastAsia"/>
                <w:b/>
                <w:bCs/>
                <w:sz w:val="28"/>
                <w:szCs w:val="28"/>
                <w:rtl/>
              </w:rPr>
              <w:t>ز</w:t>
            </w:r>
            <w:r w:rsidRPr="00066917">
              <w:rPr>
                <w:rFonts w:ascii="Traditional Arabic" w:hAnsi="Traditional Arabic" w:cs="Traditional Arabic"/>
                <w:b/>
                <w:bCs/>
                <w:sz w:val="28"/>
                <w:szCs w:val="28"/>
                <w:rtl/>
              </w:rPr>
              <w:t xml:space="preserve"> </w:t>
            </w:r>
            <w:r w:rsidR="00433F4F" w:rsidRPr="00066917">
              <w:rPr>
                <w:rFonts w:ascii="Traditional Arabic" w:hAnsi="Traditional Arabic" w:cs="Traditional Arabic" w:hint="cs"/>
                <w:b/>
                <w:bCs/>
                <w:sz w:val="28"/>
                <w:szCs w:val="28"/>
                <w:rtl/>
              </w:rPr>
              <w:t>عبد السلا</w:t>
            </w:r>
            <w:r w:rsidR="00433F4F" w:rsidRPr="00066917">
              <w:rPr>
                <w:rFonts w:ascii="Traditional Arabic" w:hAnsi="Traditional Arabic" w:cs="Traditional Arabic" w:hint="eastAsia"/>
                <w:b/>
                <w:bCs/>
                <w:sz w:val="28"/>
                <w:szCs w:val="28"/>
                <w:rtl/>
              </w:rPr>
              <w:t>م</w:t>
            </w:r>
            <w:r w:rsidRPr="00066917">
              <w:rPr>
                <w:rFonts w:ascii="Traditional Arabic" w:hAnsi="Traditional Arabic" w:cs="Traditional Arabic"/>
                <w:b/>
                <w:bCs/>
                <w:sz w:val="28"/>
                <w:szCs w:val="28"/>
                <w:rtl/>
              </w:rPr>
              <w:t xml:space="preserve"> سليم</w:t>
            </w:r>
          </w:p>
        </w:tc>
      </w:tr>
      <w:tr w:rsidR="00AA1507" w:rsidRPr="00066917" w14:paraId="22BEA34C" w14:textId="77777777" w:rsidTr="00066917">
        <w:trPr>
          <w:trHeight w:val="528"/>
          <w:jc w:val="center"/>
        </w:trPr>
        <w:tc>
          <w:tcPr>
            <w:tcW w:w="1861" w:type="dxa"/>
            <w:vAlign w:val="center"/>
          </w:tcPr>
          <w:p w14:paraId="314619BC" w14:textId="77777777" w:rsidR="00AA1507" w:rsidRPr="00066917" w:rsidRDefault="00AA1507" w:rsidP="00066917">
            <w:pPr>
              <w:pStyle w:val="NormalWeb"/>
              <w:bidi/>
              <w:spacing w:before="0" w:beforeAutospacing="0" w:after="0" w:afterAutospacing="0" w:line="276" w:lineRule="auto"/>
              <w:ind w:right="-270"/>
              <w:jc w:val="center"/>
              <w:rPr>
                <w:rFonts w:ascii="Traditional Arabic" w:hAnsi="Traditional Arabic" w:cs="Traditional Arabic"/>
                <w:b/>
                <w:bCs/>
                <w:color w:val="000000" w:themeColor="text1"/>
                <w:sz w:val="28"/>
                <w:szCs w:val="28"/>
                <w:rtl/>
              </w:rPr>
            </w:pPr>
            <w:r w:rsidRPr="00066917">
              <w:rPr>
                <w:rFonts w:ascii="Traditional Arabic" w:hAnsi="Traditional Arabic" w:cs="Traditional Arabic"/>
                <w:b/>
                <w:bCs/>
                <w:color w:val="000000" w:themeColor="text1"/>
                <w:sz w:val="28"/>
                <w:szCs w:val="28"/>
                <w:rtl/>
              </w:rPr>
              <w:t>الرقم الأكاديمي</w:t>
            </w:r>
          </w:p>
        </w:tc>
        <w:tc>
          <w:tcPr>
            <w:tcW w:w="310" w:type="dxa"/>
            <w:vAlign w:val="center"/>
          </w:tcPr>
          <w:p w14:paraId="695605EE" w14:textId="77777777" w:rsidR="00AA1507" w:rsidRPr="00066917" w:rsidRDefault="00AA1507" w:rsidP="00066917">
            <w:pPr>
              <w:pStyle w:val="NormalWeb"/>
              <w:bidi/>
              <w:spacing w:before="0" w:beforeAutospacing="0" w:after="0" w:afterAutospacing="0" w:line="276" w:lineRule="auto"/>
              <w:ind w:right="-270"/>
              <w:rPr>
                <w:rFonts w:ascii="Traditional Arabic" w:hAnsi="Traditional Arabic" w:cs="Traditional Arabic"/>
                <w:b/>
                <w:bCs/>
                <w:color w:val="000000" w:themeColor="text1"/>
                <w:sz w:val="28"/>
                <w:szCs w:val="28"/>
                <w:rtl/>
              </w:rPr>
            </w:pPr>
            <w:r w:rsidRPr="00066917">
              <w:rPr>
                <w:rFonts w:ascii="Traditional Arabic" w:hAnsi="Traditional Arabic" w:cs="Traditional Arabic"/>
                <w:b/>
                <w:bCs/>
                <w:color w:val="000000" w:themeColor="text1"/>
                <w:sz w:val="28"/>
                <w:szCs w:val="28"/>
                <w:rtl/>
              </w:rPr>
              <w:t>:</w:t>
            </w:r>
          </w:p>
        </w:tc>
        <w:tc>
          <w:tcPr>
            <w:tcW w:w="6099" w:type="dxa"/>
            <w:vAlign w:val="center"/>
          </w:tcPr>
          <w:p w14:paraId="242E63FD" w14:textId="77777777" w:rsidR="00AA1507" w:rsidRPr="00066917" w:rsidRDefault="00AA1507" w:rsidP="00066917">
            <w:pPr>
              <w:pStyle w:val="NormalWeb"/>
              <w:bidi/>
              <w:spacing w:before="0" w:beforeAutospacing="0" w:after="0" w:afterAutospacing="0" w:line="276" w:lineRule="auto"/>
              <w:ind w:right="-270"/>
              <w:jc w:val="center"/>
              <w:rPr>
                <w:rFonts w:ascii="Traditional Arabic" w:hAnsi="Traditional Arabic" w:cs="Traditional Arabic"/>
                <w:b/>
                <w:bCs/>
                <w:sz w:val="28"/>
                <w:szCs w:val="28"/>
                <w:rtl/>
              </w:rPr>
            </w:pPr>
            <w:hyperlink r:id="rId9" w:history="1">
              <w:r w:rsidRPr="00066917">
                <w:rPr>
                  <w:rStyle w:val="Hyperlink"/>
                  <w:rFonts w:ascii="Traditional Arabic" w:hAnsi="Traditional Arabic" w:cs="Traditional Arabic"/>
                  <w:b/>
                  <w:bCs/>
                  <w:sz w:val="28"/>
                  <w:szCs w:val="28"/>
                </w:rPr>
                <w:t>20212005099</w:t>
              </w:r>
            </w:hyperlink>
          </w:p>
        </w:tc>
      </w:tr>
      <w:tr w:rsidR="00AA1507" w:rsidRPr="00066917" w14:paraId="5886B2F3" w14:textId="77777777" w:rsidTr="00066917">
        <w:trPr>
          <w:trHeight w:val="547"/>
          <w:jc w:val="center"/>
        </w:trPr>
        <w:tc>
          <w:tcPr>
            <w:tcW w:w="1861" w:type="dxa"/>
            <w:vAlign w:val="center"/>
          </w:tcPr>
          <w:p w14:paraId="068B71E8" w14:textId="77777777" w:rsidR="00AA1507" w:rsidRPr="00066917" w:rsidRDefault="00AA1507" w:rsidP="00066917">
            <w:pPr>
              <w:pStyle w:val="NormalWeb"/>
              <w:bidi/>
              <w:spacing w:before="0" w:beforeAutospacing="0" w:after="0" w:afterAutospacing="0" w:line="276" w:lineRule="auto"/>
              <w:ind w:right="-270"/>
              <w:jc w:val="center"/>
              <w:rPr>
                <w:rFonts w:ascii="Traditional Arabic" w:hAnsi="Traditional Arabic" w:cs="Traditional Arabic"/>
                <w:b/>
                <w:bCs/>
                <w:color w:val="000000" w:themeColor="text1"/>
                <w:sz w:val="28"/>
                <w:szCs w:val="28"/>
                <w:rtl/>
              </w:rPr>
            </w:pPr>
            <w:r w:rsidRPr="00066917">
              <w:rPr>
                <w:rFonts w:ascii="Traditional Arabic" w:hAnsi="Traditional Arabic" w:cs="Traditional Arabic"/>
                <w:b/>
                <w:bCs/>
                <w:color w:val="000000" w:themeColor="text1"/>
                <w:sz w:val="28"/>
                <w:szCs w:val="28"/>
                <w:rtl/>
              </w:rPr>
              <w:t>الكلية</w:t>
            </w:r>
          </w:p>
        </w:tc>
        <w:tc>
          <w:tcPr>
            <w:tcW w:w="310" w:type="dxa"/>
            <w:vAlign w:val="center"/>
          </w:tcPr>
          <w:p w14:paraId="2E9D75D9" w14:textId="77777777" w:rsidR="00AA1507" w:rsidRPr="00066917" w:rsidRDefault="00AA1507" w:rsidP="00066917">
            <w:pPr>
              <w:pStyle w:val="NormalWeb"/>
              <w:bidi/>
              <w:spacing w:before="0" w:beforeAutospacing="0" w:after="0" w:afterAutospacing="0" w:line="276" w:lineRule="auto"/>
              <w:ind w:right="-270"/>
              <w:rPr>
                <w:rFonts w:ascii="Traditional Arabic" w:hAnsi="Traditional Arabic" w:cs="Traditional Arabic"/>
                <w:b/>
                <w:bCs/>
                <w:color w:val="000000" w:themeColor="text1"/>
                <w:sz w:val="28"/>
                <w:szCs w:val="28"/>
                <w:rtl/>
              </w:rPr>
            </w:pPr>
            <w:r w:rsidRPr="00066917">
              <w:rPr>
                <w:rFonts w:ascii="Traditional Arabic" w:hAnsi="Traditional Arabic" w:cs="Traditional Arabic"/>
                <w:b/>
                <w:bCs/>
                <w:color w:val="000000" w:themeColor="text1"/>
                <w:sz w:val="28"/>
                <w:szCs w:val="28"/>
                <w:rtl/>
              </w:rPr>
              <w:t>:</w:t>
            </w:r>
          </w:p>
        </w:tc>
        <w:tc>
          <w:tcPr>
            <w:tcW w:w="6099" w:type="dxa"/>
            <w:vAlign w:val="center"/>
          </w:tcPr>
          <w:p w14:paraId="69BED1E2" w14:textId="77777777" w:rsidR="00AA1507" w:rsidRPr="00066917" w:rsidRDefault="00AA1507" w:rsidP="00066917">
            <w:pPr>
              <w:pStyle w:val="NormalWeb"/>
              <w:bidi/>
              <w:spacing w:before="0" w:beforeAutospacing="0" w:after="0" w:afterAutospacing="0" w:line="276" w:lineRule="auto"/>
              <w:ind w:right="-270"/>
              <w:jc w:val="center"/>
              <w:rPr>
                <w:rFonts w:ascii="Traditional Arabic" w:hAnsi="Traditional Arabic" w:cs="Traditional Arabic"/>
                <w:b/>
                <w:bCs/>
                <w:color w:val="0000FF"/>
                <w:sz w:val="28"/>
                <w:szCs w:val="28"/>
                <w:rtl/>
              </w:rPr>
            </w:pPr>
            <w:r w:rsidRPr="00066917">
              <w:rPr>
                <w:rFonts w:ascii="Traditional Arabic" w:hAnsi="Traditional Arabic" w:cs="Traditional Arabic"/>
                <w:b/>
                <w:bCs/>
                <w:sz w:val="28"/>
                <w:szCs w:val="28"/>
                <w:rtl/>
              </w:rPr>
              <w:t>ادارة</w:t>
            </w:r>
          </w:p>
        </w:tc>
      </w:tr>
    </w:tbl>
    <w:p w14:paraId="72C59060" w14:textId="77777777" w:rsidR="005020B9" w:rsidRDefault="005020B9" w:rsidP="00F321AC">
      <w:pPr>
        <w:bidi/>
        <w:spacing w:before="240" w:after="0" w:line="360" w:lineRule="auto"/>
        <w:jc w:val="center"/>
        <w:rPr>
          <w:rFonts w:ascii="Traditional Arabic" w:hAnsi="Traditional Arabic" w:cs="Traditional Arabic"/>
          <w:color w:val="000000" w:themeColor="text1"/>
          <w:rtl/>
        </w:rPr>
      </w:pPr>
    </w:p>
    <w:p w14:paraId="119054A7" w14:textId="6CCBBCF1" w:rsidR="00AA1507" w:rsidRPr="00F321AC" w:rsidRDefault="00F321AC" w:rsidP="005020B9">
      <w:pPr>
        <w:bidi/>
        <w:spacing w:before="240" w:after="0" w:line="360" w:lineRule="auto"/>
        <w:jc w:val="center"/>
        <w:rPr>
          <w:rFonts w:ascii="Traditional Arabic" w:hAnsi="Traditional Arabic" w:cs="Traditional Arabic"/>
          <w:b/>
          <w:bCs/>
          <w:color w:val="000000" w:themeColor="text1"/>
          <w:rtl/>
        </w:rPr>
      </w:pPr>
      <w:r w:rsidRPr="00F321AC">
        <w:rPr>
          <w:rFonts w:ascii="Traditional Arabic" w:hAnsi="Traditional Arabic" w:cs="Traditional Arabic" w:hint="cs"/>
          <w:color w:val="000000" w:themeColor="text1"/>
          <w:rtl/>
        </w:rPr>
        <w:t>رﺳـــﺎﻟﺔ</w:t>
      </w:r>
      <w:r w:rsidRPr="00F321AC">
        <w:rPr>
          <w:rFonts w:ascii="Traditional Arabic" w:hAnsi="Traditional Arabic" w:cs="Traditional Arabic"/>
          <w:color w:val="000000" w:themeColor="text1"/>
          <w:rtl/>
        </w:rPr>
        <w:t xml:space="preserve"> </w:t>
      </w:r>
      <w:r w:rsidRPr="00F321AC">
        <w:rPr>
          <w:rFonts w:ascii="Traditional Arabic" w:hAnsi="Traditional Arabic" w:cs="Traditional Arabic" w:hint="cs"/>
          <w:color w:val="000000" w:themeColor="text1"/>
          <w:rtl/>
        </w:rPr>
        <w:t>ﻣﻘﺪﻣﺔ</w:t>
      </w:r>
      <w:r w:rsidRPr="00F321AC">
        <w:rPr>
          <w:rFonts w:ascii="Traditional Arabic" w:hAnsi="Traditional Arabic" w:cs="Traditional Arabic"/>
          <w:color w:val="000000" w:themeColor="text1"/>
          <w:rtl/>
        </w:rPr>
        <w:t xml:space="preserve"> </w:t>
      </w:r>
      <w:r w:rsidRPr="00F321AC">
        <w:rPr>
          <w:rFonts w:ascii="Traditional Arabic" w:hAnsi="Traditional Arabic" w:cs="Traditional Arabic" w:hint="cs"/>
          <w:color w:val="000000" w:themeColor="text1"/>
          <w:rtl/>
        </w:rPr>
        <w:t>ﻟﺠﺎﻣﻌﺔ</w:t>
      </w:r>
      <w:r w:rsidRPr="00F321AC">
        <w:rPr>
          <w:rFonts w:ascii="Traditional Arabic" w:hAnsi="Traditional Arabic" w:cs="Traditional Arabic"/>
          <w:color w:val="000000" w:themeColor="text1"/>
          <w:rtl/>
        </w:rPr>
        <w:t xml:space="preserve"> </w:t>
      </w:r>
      <w:r w:rsidRPr="00F321AC">
        <w:rPr>
          <w:rFonts w:ascii="Traditional Arabic" w:hAnsi="Traditional Arabic" w:cs="Traditional Arabic" w:hint="cs"/>
          <w:color w:val="000000" w:themeColor="text1"/>
          <w:rtl/>
        </w:rPr>
        <w:t>ﻣﻴﺪأوﺷـــﻦ</w:t>
      </w:r>
      <w:r w:rsidRPr="00F321AC">
        <w:rPr>
          <w:rFonts w:ascii="Traditional Arabic" w:hAnsi="Traditional Arabic" w:cs="Traditional Arabic"/>
          <w:color w:val="000000" w:themeColor="text1"/>
          <w:rtl/>
        </w:rPr>
        <w:t xml:space="preserve"> </w:t>
      </w:r>
      <w:r w:rsidRPr="00F321AC">
        <w:rPr>
          <w:rFonts w:ascii="Traditional Arabic" w:hAnsi="Traditional Arabic" w:cs="Traditional Arabic" w:hint="cs"/>
          <w:color w:val="000000" w:themeColor="text1"/>
          <w:rtl/>
        </w:rPr>
        <w:t>ﻻﺳـــﺘﻜﻤﺎل</w:t>
      </w:r>
      <w:r w:rsidRPr="00F321AC">
        <w:rPr>
          <w:rFonts w:ascii="Traditional Arabic" w:hAnsi="Traditional Arabic" w:cs="Traditional Arabic"/>
          <w:color w:val="000000" w:themeColor="text1"/>
          <w:rtl/>
        </w:rPr>
        <w:t xml:space="preserve"> </w:t>
      </w:r>
      <w:r w:rsidRPr="00F321AC">
        <w:rPr>
          <w:rFonts w:ascii="Traditional Arabic" w:hAnsi="Traditional Arabic" w:cs="Traditional Arabic" w:hint="cs"/>
          <w:color w:val="000000" w:themeColor="text1"/>
          <w:rtl/>
        </w:rPr>
        <w:t>ﻣﺘﻄﻠﺒـــﺎت</w:t>
      </w:r>
      <w:r w:rsidRPr="00F321AC">
        <w:rPr>
          <w:rFonts w:ascii="Traditional Arabic" w:hAnsi="Traditional Arabic" w:cs="Traditional Arabic"/>
          <w:color w:val="000000" w:themeColor="text1"/>
          <w:rtl/>
        </w:rPr>
        <w:t xml:space="preserve"> </w:t>
      </w:r>
      <w:r w:rsidRPr="00F321AC">
        <w:rPr>
          <w:rFonts w:ascii="Traditional Arabic" w:hAnsi="Traditional Arabic" w:cs="Traditional Arabic" w:hint="cs"/>
          <w:color w:val="000000" w:themeColor="text1"/>
          <w:rtl/>
        </w:rPr>
        <w:t>ﻧﻴﻞ</w:t>
      </w:r>
      <w:r w:rsidRPr="00F321AC">
        <w:rPr>
          <w:rFonts w:ascii="Traditional Arabic" w:hAnsi="Traditional Arabic" w:cs="Traditional Arabic"/>
          <w:b/>
          <w:bCs/>
          <w:color w:val="000000" w:themeColor="text1"/>
          <w:rtl/>
        </w:rPr>
        <w:t xml:space="preserve"> </w:t>
      </w:r>
      <w:r w:rsidR="005C747C" w:rsidRPr="00F321AC">
        <w:rPr>
          <w:rFonts w:ascii="Traditional Arabic" w:hAnsi="Traditional Arabic" w:cs="Traditional Arabic" w:hint="cs"/>
          <w:color w:val="000000" w:themeColor="text1"/>
          <w:rtl/>
        </w:rPr>
        <w:t>الدكتوراة</w:t>
      </w:r>
      <w:r w:rsidR="005C747C" w:rsidRPr="00F321AC">
        <w:rPr>
          <w:rFonts w:ascii="Traditional Arabic" w:hAnsi="Traditional Arabic" w:cs="Traditional Arabic" w:hint="cs"/>
          <w:b/>
          <w:bCs/>
          <w:color w:val="000000" w:themeColor="text1"/>
          <w:rtl/>
        </w:rPr>
        <w:t xml:space="preserve"> </w:t>
      </w:r>
      <w:r w:rsidR="005C747C" w:rsidRPr="005C747C">
        <w:rPr>
          <w:rFonts w:ascii="Traditional Arabic" w:hAnsi="Traditional Arabic" w:cs="Traditional Arabic" w:hint="cs"/>
          <w:color w:val="000000" w:themeColor="text1"/>
          <w:rtl/>
        </w:rPr>
        <w:t>في</w:t>
      </w:r>
      <w:r w:rsidR="00AA1507" w:rsidRPr="00F321AC">
        <w:rPr>
          <w:rFonts w:ascii="Traditional Arabic" w:hAnsi="Traditional Arabic" w:cs="Traditional Arabic"/>
          <w:b/>
          <w:bCs/>
          <w:color w:val="000000" w:themeColor="text1"/>
          <w:rtl/>
        </w:rPr>
        <w:t xml:space="preserve"> </w:t>
      </w:r>
      <w:r w:rsidR="00AA1507" w:rsidRPr="005C747C">
        <w:rPr>
          <w:rFonts w:ascii="Traditional Arabic" w:hAnsi="Traditional Arabic" w:cs="Traditional Arabic"/>
          <w:color w:val="000000" w:themeColor="text1"/>
          <w:rtl/>
        </w:rPr>
        <w:t>الإدارة</w:t>
      </w:r>
      <w:r w:rsidR="00AA1507" w:rsidRPr="00F321AC">
        <w:rPr>
          <w:rFonts w:ascii="Traditional Arabic" w:hAnsi="Traditional Arabic" w:cs="Traditional Arabic"/>
          <w:b/>
          <w:bCs/>
          <w:color w:val="000000" w:themeColor="text1"/>
          <w:rtl/>
        </w:rPr>
        <w:t xml:space="preserve"> </w:t>
      </w:r>
    </w:p>
    <w:p w14:paraId="690C5239" w14:textId="462F9913" w:rsidR="00AA1507" w:rsidRPr="00321D71" w:rsidRDefault="00607A01" w:rsidP="00AA1507">
      <w:pPr>
        <w:bidi/>
        <w:spacing w:after="0" w:line="360" w:lineRule="auto"/>
        <w:jc w:val="center"/>
        <w:rPr>
          <w:rFonts w:ascii="Traditional Arabic" w:hAnsi="Traditional Arabic" w:cs="Traditional Arabic"/>
          <w:b/>
          <w:bCs/>
          <w:color w:val="000000" w:themeColor="text1"/>
        </w:rPr>
      </w:pPr>
      <w:r>
        <w:rPr>
          <w:rFonts w:ascii="Traditional Arabic" w:hAnsi="Traditional Arabic" w:cs="Traditional Arabic"/>
          <w:b/>
          <w:bCs/>
          <w:color w:val="000000" w:themeColor="text1"/>
        </w:rPr>
        <w:t xml:space="preserve"> </w:t>
      </w:r>
    </w:p>
    <w:p w14:paraId="5064E9B8" w14:textId="255D6F2E" w:rsidR="005020B9" w:rsidRDefault="00607A01" w:rsidP="005C747C">
      <w:pPr>
        <w:bidi/>
        <w:spacing w:after="0" w:line="360" w:lineRule="auto"/>
        <w:jc w:val="center"/>
        <w:rPr>
          <w:rFonts w:ascii="Traditional Arabic" w:hAnsi="Traditional Arabic" w:cs="Traditional Arabic"/>
          <w:b/>
          <w:bCs/>
          <w:color w:val="000000" w:themeColor="text1"/>
        </w:rPr>
      </w:pPr>
      <w:r>
        <w:rPr>
          <w:rFonts w:ascii="Traditional Arabic" w:hAnsi="Traditional Arabic" w:cs="Traditional Arabic"/>
          <w:b/>
          <w:bCs/>
          <w:color w:val="000000" w:themeColor="text1"/>
        </w:rPr>
        <w:t xml:space="preserve"> </w:t>
      </w:r>
    </w:p>
    <w:p w14:paraId="6EE4BAD4" w14:textId="77777777" w:rsidR="005020B9" w:rsidRPr="00321D71" w:rsidRDefault="005020B9" w:rsidP="005020B9">
      <w:pPr>
        <w:bidi/>
        <w:spacing w:after="0" w:line="360" w:lineRule="auto"/>
        <w:jc w:val="center"/>
        <w:rPr>
          <w:rFonts w:ascii="Traditional Arabic" w:hAnsi="Traditional Arabic" w:cs="Traditional Arabic"/>
          <w:b/>
          <w:bCs/>
          <w:color w:val="000000" w:themeColor="text1"/>
          <w:sz w:val="28"/>
          <w:szCs w:val="28"/>
          <w:rtl/>
        </w:rPr>
      </w:pPr>
    </w:p>
    <w:p w14:paraId="5566B6EA" w14:textId="7A442A22" w:rsidR="00607A01" w:rsidRPr="005C747C" w:rsidRDefault="00AA1507" w:rsidP="005C747C">
      <w:pPr>
        <w:bidi/>
        <w:spacing w:after="0" w:line="360" w:lineRule="auto"/>
        <w:jc w:val="center"/>
        <w:rPr>
          <w:rFonts w:ascii="Traditional Arabic" w:hAnsi="Traditional Arabic" w:cs="Traditional Arabic"/>
          <w:b/>
          <w:bCs/>
          <w:color w:val="000000" w:themeColor="text1"/>
          <w:sz w:val="18"/>
          <w:szCs w:val="18"/>
          <w:rtl/>
        </w:rPr>
        <w:sectPr w:rsidR="00607A01" w:rsidRPr="005C747C" w:rsidSect="00E51C21">
          <w:footerReference w:type="default" r:id="rId10"/>
          <w:footerReference w:type="first" r:id="rId11"/>
          <w:pgSz w:w="12240" w:h="15840"/>
          <w:pgMar w:top="1440" w:right="1440" w:bottom="1440" w:left="1440" w:header="720" w:footer="720" w:gutter="0"/>
          <w:pgNumType w:fmt="arabicAlpha" w:start="1"/>
          <w:cols w:space="720"/>
          <w:titlePg/>
          <w:docGrid w:linePitch="360"/>
        </w:sectPr>
      </w:pPr>
      <w:proofErr w:type="gramStart"/>
      <w:r w:rsidRPr="0070425F">
        <w:rPr>
          <w:rFonts w:ascii="Traditional Arabic" w:hAnsi="Traditional Arabic" w:cs="Traditional Arabic"/>
          <w:b/>
          <w:bCs/>
          <w:color w:val="000000" w:themeColor="text1"/>
          <w:sz w:val="16"/>
          <w:szCs w:val="16"/>
          <w:rtl/>
        </w:rPr>
        <w:t>1447  -</w:t>
      </w:r>
      <w:proofErr w:type="gramEnd"/>
      <w:r w:rsidRPr="0070425F">
        <w:rPr>
          <w:rFonts w:ascii="Traditional Arabic" w:hAnsi="Traditional Arabic" w:cs="Traditional Arabic"/>
          <w:b/>
          <w:bCs/>
          <w:color w:val="000000" w:themeColor="text1"/>
          <w:sz w:val="16"/>
          <w:szCs w:val="16"/>
          <w:rtl/>
        </w:rPr>
        <w:t xml:space="preserve">  202</w:t>
      </w:r>
      <w:r w:rsidR="00607A01">
        <w:rPr>
          <w:rFonts w:ascii="Traditional Arabic" w:hAnsi="Traditional Arabic" w:cs="Traditional Arabic" w:hint="cs"/>
          <w:b/>
          <w:bCs/>
          <w:color w:val="000000" w:themeColor="text1"/>
          <w:sz w:val="16"/>
          <w:szCs w:val="16"/>
          <w:rtl/>
        </w:rPr>
        <w:t>6</w:t>
      </w:r>
    </w:p>
    <w:p w14:paraId="243FBBB7" w14:textId="5C5ED152" w:rsidR="00607A01" w:rsidRDefault="005C747C" w:rsidP="005C747C">
      <w:pPr>
        <w:bidi/>
        <w:spacing w:after="0" w:line="360" w:lineRule="auto"/>
        <w:rPr>
          <w:rFonts w:ascii="Traditional Arabic" w:hAnsi="Traditional Arabic" w:cs="Traditional Arabic"/>
          <w:b/>
          <w:bCs/>
          <w:color w:val="000000" w:themeColor="text1"/>
          <w:sz w:val="16"/>
          <w:szCs w:val="16"/>
          <w:rtl/>
        </w:rPr>
        <w:sectPr w:rsidR="00607A01" w:rsidSect="00E51C21">
          <w:footerReference w:type="default" r:id="rId12"/>
          <w:footerReference w:type="first" r:id="rId13"/>
          <w:pgSz w:w="12240" w:h="15840"/>
          <w:pgMar w:top="1440" w:right="1440" w:bottom="1440" w:left="1440" w:header="720" w:footer="720" w:gutter="0"/>
          <w:pgNumType w:fmt="arabicAlpha" w:start="1"/>
          <w:cols w:space="720"/>
          <w:titlePg/>
          <w:docGrid w:linePitch="360"/>
        </w:sectPr>
      </w:pPr>
      <w:bookmarkStart w:id="0" w:name="_Toc212579132"/>
      <w:bookmarkStart w:id="1" w:name="_Toc215952138"/>
      <w:r w:rsidRPr="00963EA1">
        <w:rPr>
          <w:rFonts w:ascii="Simplified Arabic" w:hAnsi="Simplified Arabic" w:cs="Simplified Arabic"/>
          <w:noProof/>
          <w:color w:val="000000" w:themeColor="text1"/>
          <w:sz w:val="96"/>
          <w:szCs w:val="96"/>
          <w:rtl/>
        </w:rPr>
        <w:lastRenderedPageBreak/>
        <w:drawing>
          <wp:anchor distT="0" distB="0" distL="114300" distR="114300" simplePos="0" relativeHeight="251662336" behindDoc="0" locked="0" layoutInCell="1" allowOverlap="1" wp14:anchorId="6A39CAF1" wp14:editId="3BEC470B">
            <wp:simplePos x="0" y="0"/>
            <wp:positionH relativeFrom="column">
              <wp:posOffset>417488</wp:posOffset>
            </wp:positionH>
            <wp:positionV relativeFrom="paragraph">
              <wp:posOffset>302260</wp:posOffset>
            </wp:positionV>
            <wp:extent cx="5173345" cy="5320665"/>
            <wp:effectExtent l="0" t="0" r="8255" b="0"/>
            <wp:wrapNone/>
            <wp:docPr id="2096079734" name="صورة 2" descr="صورة تحتوي على رسم, الرسومات, قصاصة فنية, الخط&#10;&#10;تم إنشاء الوصف تلقائياً"/>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96079734" name="صورة 2" descr="صورة تحتوي على رسم, الرسومات, قصاصة فنية, الخط&#10;&#10;تم إنشاء الوصف تلقائياً"/>
                    <pic:cNvPicPr/>
                  </pic:nvPicPr>
                  <pic:blipFill>
                    <a:blip r:embed="rId14" cstate="print">
                      <a:extLst>
                        <a:ext uri="{28A0092B-C50C-407E-A947-70E740481C1C}">
                          <a14:useLocalDpi xmlns:a14="http://schemas.microsoft.com/office/drawing/2010/main" val="0"/>
                        </a:ext>
                      </a:extLst>
                    </a:blip>
                    <a:stretch>
                      <a:fillRect/>
                    </a:stretch>
                  </pic:blipFill>
                  <pic:spPr>
                    <a:xfrm>
                      <a:off x="0" y="0"/>
                      <a:ext cx="5173345" cy="5320665"/>
                    </a:xfrm>
                    <a:prstGeom prst="rect">
                      <a:avLst/>
                    </a:prstGeom>
                  </pic:spPr>
                </pic:pic>
              </a:graphicData>
            </a:graphic>
            <wp14:sizeRelH relativeFrom="margin">
              <wp14:pctWidth>0</wp14:pctWidth>
            </wp14:sizeRelH>
            <wp14:sizeRelV relativeFrom="margin">
              <wp14:pctHeight>0</wp14:pctHeight>
            </wp14:sizeRelV>
          </wp:anchor>
        </w:drawing>
      </w:r>
      <w:bookmarkEnd w:id="0"/>
      <w:bookmarkEnd w:id="1"/>
    </w:p>
    <w:p w14:paraId="451D475E" w14:textId="77777777" w:rsidR="00AA1507" w:rsidRDefault="00AA1507" w:rsidP="00AA1507">
      <w:pPr>
        <w:bidi/>
        <w:rPr>
          <w:rtl/>
        </w:rPr>
      </w:pPr>
      <w:bookmarkStart w:id="2" w:name="_Toc211199648"/>
      <w:bookmarkStart w:id="3" w:name="_Toc215952139"/>
    </w:p>
    <w:p w14:paraId="4CF4780F" w14:textId="77777777" w:rsidR="00AA1507" w:rsidRPr="00321D71" w:rsidRDefault="00AA1507" w:rsidP="00FE7CE1">
      <w:pPr>
        <w:pStyle w:val="Heading1"/>
        <w:rPr>
          <w:rFonts w:eastAsia="Calibri"/>
        </w:rPr>
      </w:pPr>
      <w:bookmarkStart w:id="4" w:name="_Toc231304318"/>
      <w:r w:rsidRPr="00321D71">
        <w:rPr>
          <w:rFonts w:eastAsia="Calibri"/>
          <w:rtl/>
        </w:rPr>
        <w:t>إهداء</w:t>
      </w:r>
      <w:bookmarkEnd w:id="2"/>
      <w:bookmarkEnd w:id="3"/>
      <w:bookmarkEnd w:id="4"/>
    </w:p>
    <w:p w14:paraId="59AEA560" w14:textId="77777777" w:rsidR="00AA1507" w:rsidRDefault="00AA1507" w:rsidP="00AA1507">
      <w:pPr>
        <w:spacing w:after="0" w:line="360" w:lineRule="auto"/>
        <w:jc w:val="center"/>
        <w:rPr>
          <w:rFonts w:ascii="Traditional Arabic" w:eastAsia="Calibri" w:hAnsi="Traditional Arabic" w:cs="Traditional Arabic"/>
          <w:color w:val="000000" w:themeColor="text1"/>
          <w:sz w:val="32"/>
          <w:szCs w:val="32"/>
        </w:rPr>
      </w:pPr>
    </w:p>
    <w:p w14:paraId="1C0B2A1F" w14:textId="1231F562" w:rsidR="00AA1507" w:rsidRPr="00321D71" w:rsidRDefault="00AA1507" w:rsidP="005C747C">
      <w:pPr>
        <w:bidi/>
        <w:spacing w:after="0" w:line="360" w:lineRule="auto"/>
        <w:jc w:val="center"/>
        <w:rPr>
          <w:rFonts w:ascii="Traditional Arabic" w:eastAsia="Calibri" w:hAnsi="Traditional Arabic" w:cs="Traditional Arabic"/>
          <w:color w:val="000000" w:themeColor="text1"/>
          <w:sz w:val="32"/>
          <w:szCs w:val="32"/>
          <w:rtl/>
        </w:rPr>
      </w:pPr>
      <w:r w:rsidRPr="00321D71">
        <w:rPr>
          <w:rFonts w:ascii="Traditional Arabic" w:eastAsia="Calibri" w:hAnsi="Traditional Arabic" w:cs="Traditional Arabic"/>
          <w:color w:val="000000" w:themeColor="text1"/>
          <w:sz w:val="32"/>
          <w:szCs w:val="32"/>
          <w:rtl/>
        </w:rPr>
        <w:t>إل</w:t>
      </w:r>
      <w:r w:rsidR="005C747C">
        <w:rPr>
          <w:rFonts w:ascii="Traditional Arabic" w:eastAsia="Calibri" w:hAnsi="Traditional Arabic" w:cs="Traditional Arabic" w:hint="cs"/>
          <w:color w:val="000000" w:themeColor="text1"/>
          <w:sz w:val="32"/>
          <w:szCs w:val="32"/>
          <w:rtl/>
        </w:rPr>
        <w:t>ى</w:t>
      </w:r>
      <w:r w:rsidRPr="00321D71">
        <w:rPr>
          <w:rFonts w:ascii="Traditional Arabic" w:eastAsia="Calibri" w:hAnsi="Traditional Arabic" w:cs="Traditional Arabic"/>
          <w:color w:val="000000" w:themeColor="text1"/>
          <w:sz w:val="32"/>
          <w:szCs w:val="32"/>
          <w:rtl/>
        </w:rPr>
        <w:t xml:space="preserve"> وطن</w:t>
      </w:r>
      <w:r w:rsidR="005C747C">
        <w:rPr>
          <w:rFonts w:ascii="Traditional Arabic" w:eastAsia="Calibri" w:hAnsi="Traditional Arabic" w:cs="Traditional Arabic" w:hint="cs"/>
          <w:color w:val="000000" w:themeColor="text1"/>
          <w:sz w:val="32"/>
          <w:szCs w:val="32"/>
          <w:rtl/>
        </w:rPr>
        <w:t>ي</w:t>
      </w:r>
      <w:r w:rsidRPr="00321D71">
        <w:rPr>
          <w:rFonts w:ascii="Traditional Arabic" w:eastAsia="Calibri" w:hAnsi="Traditional Arabic" w:cs="Traditional Arabic"/>
          <w:color w:val="000000" w:themeColor="text1"/>
          <w:sz w:val="32"/>
          <w:szCs w:val="32"/>
          <w:rtl/>
        </w:rPr>
        <w:t xml:space="preserve"> الغالي المملكة العربية السعودية </w:t>
      </w:r>
    </w:p>
    <w:p w14:paraId="1CB0B1CF" w14:textId="77777777" w:rsidR="00AA1507" w:rsidRPr="00321D71" w:rsidRDefault="00AA1507" w:rsidP="005C747C">
      <w:pPr>
        <w:bidi/>
        <w:spacing w:after="0" w:line="360" w:lineRule="auto"/>
        <w:jc w:val="center"/>
        <w:rPr>
          <w:rFonts w:ascii="Traditional Arabic" w:eastAsia="Calibri" w:hAnsi="Traditional Arabic" w:cs="Traditional Arabic"/>
          <w:color w:val="000000" w:themeColor="text1"/>
          <w:sz w:val="32"/>
          <w:szCs w:val="32"/>
        </w:rPr>
      </w:pPr>
      <w:r w:rsidRPr="00321D71">
        <w:rPr>
          <w:rFonts w:ascii="Traditional Arabic" w:eastAsia="Calibri" w:hAnsi="Traditional Arabic" w:cs="Traditional Arabic"/>
          <w:color w:val="000000" w:themeColor="text1"/>
          <w:sz w:val="32"/>
          <w:szCs w:val="32"/>
          <w:rtl/>
        </w:rPr>
        <w:t>إلى أسرتي التي شجعتني في كل خطوة وساندوني بكلماتهم الصادقة، فكانوا خير رفقاء في مسيرة العلم والمعرفة</w:t>
      </w:r>
      <w:r w:rsidRPr="00321D71">
        <w:rPr>
          <w:rFonts w:ascii="Traditional Arabic" w:eastAsia="Calibri" w:hAnsi="Traditional Arabic" w:cs="Traditional Arabic"/>
          <w:color w:val="000000" w:themeColor="text1"/>
          <w:sz w:val="32"/>
          <w:szCs w:val="32"/>
        </w:rPr>
        <w:t>.</w:t>
      </w:r>
    </w:p>
    <w:p w14:paraId="41A20E84" w14:textId="77777777" w:rsidR="00AA1507" w:rsidRPr="00321D71" w:rsidRDefault="00AA1507" w:rsidP="005C747C">
      <w:pPr>
        <w:bidi/>
        <w:spacing w:after="0" w:line="360" w:lineRule="auto"/>
        <w:jc w:val="center"/>
        <w:rPr>
          <w:rFonts w:ascii="Traditional Arabic" w:eastAsia="Calibri" w:hAnsi="Traditional Arabic" w:cs="Traditional Arabic"/>
          <w:color w:val="000000" w:themeColor="text1"/>
          <w:sz w:val="32"/>
          <w:szCs w:val="32"/>
        </w:rPr>
      </w:pPr>
      <w:r w:rsidRPr="00321D71">
        <w:rPr>
          <w:rFonts w:ascii="Traditional Arabic" w:eastAsia="Calibri" w:hAnsi="Traditional Arabic" w:cs="Traditional Arabic"/>
          <w:color w:val="000000" w:themeColor="text1"/>
          <w:sz w:val="32"/>
          <w:szCs w:val="32"/>
          <w:rtl/>
        </w:rPr>
        <w:t>إلى أساتذتي الكرام الذين لم يبخلوا عليَّ بعلمهم وتوجيهاتهم، وكان لهم الفضل الكبير بعد الله في تطوير مهاراتي وصقل شخصيتي الأكاديمية</w:t>
      </w:r>
      <w:r w:rsidRPr="00321D71">
        <w:rPr>
          <w:rFonts w:ascii="Traditional Arabic" w:eastAsia="Calibri" w:hAnsi="Traditional Arabic" w:cs="Traditional Arabic"/>
          <w:color w:val="000000" w:themeColor="text1"/>
          <w:sz w:val="32"/>
          <w:szCs w:val="32"/>
        </w:rPr>
        <w:t>.</w:t>
      </w:r>
    </w:p>
    <w:p w14:paraId="0113C043" w14:textId="77777777" w:rsidR="00AA1507" w:rsidRPr="00321D71" w:rsidRDefault="00AA1507" w:rsidP="005C747C">
      <w:pPr>
        <w:bidi/>
        <w:spacing w:after="0" w:line="360" w:lineRule="auto"/>
        <w:jc w:val="center"/>
        <w:rPr>
          <w:rFonts w:ascii="Traditional Arabic" w:eastAsia="Calibri" w:hAnsi="Traditional Arabic" w:cs="Traditional Arabic"/>
          <w:color w:val="000000" w:themeColor="text1"/>
          <w:sz w:val="32"/>
          <w:szCs w:val="32"/>
        </w:rPr>
      </w:pPr>
      <w:r w:rsidRPr="00321D71">
        <w:rPr>
          <w:rFonts w:ascii="Traditional Arabic" w:eastAsia="Calibri" w:hAnsi="Traditional Arabic" w:cs="Traditional Arabic"/>
          <w:color w:val="000000" w:themeColor="text1"/>
          <w:sz w:val="32"/>
          <w:szCs w:val="32"/>
          <w:rtl/>
        </w:rPr>
        <w:t>وإلى كل من مدّ لي يد العون بكلمة، أو نصيحة، أو دعاء... أهدي هذا العمل المتواضع عربون وفاء وامتنان</w:t>
      </w:r>
      <w:r w:rsidRPr="00321D71">
        <w:rPr>
          <w:rFonts w:ascii="Traditional Arabic" w:eastAsia="Calibri" w:hAnsi="Traditional Arabic" w:cs="Traditional Arabic"/>
          <w:color w:val="000000" w:themeColor="text1"/>
          <w:sz w:val="32"/>
          <w:szCs w:val="32"/>
        </w:rPr>
        <w:t>.</w:t>
      </w:r>
    </w:p>
    <w:p w14:paraId="6DC389CD" w14:textId="77777777" w:rsidR="00AA1507" w:rsidRPr="00321D71" w:rsidRDefault="00AA1507" w:rsidP="00AA1507">
      <w:pPr>
        <w:spacing w:after="0" w:line="360" w:lineRule="auto"/>
        <w:jc w:val="center"/>
        <w:rPr>
          <w:rFonts w:ascii="Traditional Arabic" w:eastAsia="Calibri" w:hAnsi="Traditional Arabic" w:cs="Traditional Arabic"/>
          <w:color w:val="000000" w:themeColor="text1"/>
          <w:sz w:val="32"/>
          <w:szCs w:val="32"/>
          <w:rtl/>
        </w:rPr>
      </w:pPr>
    </w:p>
    <w:p w14:paraId="018A77E9" w14:textId="77777777" w:rsidR="00AA1507" w:rsidRPr="00321D71" w:rsidRDefault="00AA1507" w:rsidP="00AA1507">
      <w:pPr>
        <w:spacing w:after="0" w:line="360" w:lineRule="auto"/>
        <w:rPr>
          <w:rFonts w:ascii="Traditional Arabic" w:eastAsia="Calibri" w:hAnsi="Traditional Arabic" w:cs="Traditional Arabic"/>
          <w:color w:val="000000" w:themeColor="text1"/>
          <w:sz w:val="28"/>
          <w:szCs w:val="28"/>
          <w:rtl/>
        </w:rPr>
      </w:pPr>
    </w:p>
    <w:p w14:paraId="3826DD04" w14:textId="77777777" w:rsidR="00AA1507" w:rsidRPr="00321D71" w:rsidRDefault="00AA1507" w:rsidP="00AA1507">
      <w:pPr>
        <w:spacing w:after="0" w:line="360" w:lineRule="auto"/>
        <w:rPr>
          <w:rFonts w:ascii="Traditional Arabic" w:eastAsia="Calibri" w:hAnsi="Traditional Arabic" w:cs="Traditional Arabic"/>
          <w:color w:val="000000" w:themeColor="text1"/>
          <w:sz w:val="28"/>
          <w:szCs w:val="28"/>
          <w:rtl/>
        </w:rPr>
      </w:pPr>
    </w:p>
    <w:p w14:paraId="1A0F76FF" w14:textId="7AAD825D" w:rsidR="00AA1507" w:rsidRDefault="00AA1507" w:rsidP="00AA1507">
      <w:pPr>
        <w:spacing w:after="0" w:line="360" w:lineRule="auto"/>
        <w:rPr>
          <w:rFonts w:ascii="Traditional Arabic" w:eastAsia="Calibri" w:hAnsi="Traditional Arabic" w:cs="Traditional Arabic"/>
          <w:color w:val="000000" w:themeColor="text1"/>
          <w:sz w:val="28"/>
          <w:szCs w:val="28"/>
          <w:rtl/>
        </w:rPr>
      </w:pPr>
    </w:p>
    <w:p w14:paraId="6D6F2DF5" w14:textId="5D42F9BA" w:rsidR="00605A6E" w:rsidRDefault="00605A6E" w:rsidP="00AA1507">
      <w:pPr>
        <w:spacing w:after="0" w:line="360" w:lineRule="auto"/>
        <w:rPr>
          <w:rFonts w:ascii="Traditional Arabic" w:eastAsia="Calibri" w:hAnsi="Traditional Arabic" w:cs="Traditional Arabic"/>
          <w:color w:val="000000" w:themeColor="text1"/>
          <w:sz w:val="28"/>
          <w:szCs w:val="28"/>
          <w:rtl/>
        </w:rPr>
      </w:pPr>
    </w:p>
    <w:p w14:paraId="7B591EBA" w14:textId="77777777" w:rsidR="005C747C" w:rsidRDefault="005C747C" w:rsidP="00AA1507">
      <w:pPr>
        <w:spacing w:after="0" w:line="360" w:lineRule="auto"/>
        <w:rPr>
          <w:rFonts w:ascii="Traditional Arabic" w:eastAsia="Calibri" w:hAnsi="Traditional Arabic" w:cs="Traditional Arabic"/>
          <w:color w:val="000000" w:themeColor="text1"/>
          <w:sz w:val="28"/>
          <w:szCs w:val="28"/>
          <w:rtl/>
        </w:rPr>
      </w:pPr>
    </w:p>
    <w:p w14:paraId="0F44D9CD" w14:textId="77777777" w:rsidR="005C747C" w:rsidRDefault="005C747C" w:rsidP="00AA1507">
      <w:pPr>
        <w:spacing w:after="0" w:line="360" w:lineRule="auto"/>
        <w:rPr>
          <w:rFonts w:ascii="Traditional Arabic" w:eastAsia="Calibri" w:hAnsi="Traditional Arabic" w:cs="Traditional Arabic"/>
          <w:color w:val="000000" w:themeColor="text1"/>
          <w:sz w:val="28"/>
          <w:szCs w:val="28"/>
          <w:rtl/>
        </w:rPr>
      </w:pPr>
    </w:p>
    <w:p w14:paraId="267540EC" w14:textId="77777777" w:rsidR="005C747C" w:rsidRDefault="005C747C" w:rsidP="00AA1507">
      <w:pPr>
        <w:spacing w:after="0" w:line="360" w:lineRule="auto"/>
        <w:rPr>
          <w:rFonts w:ascii="Traditional Arabic" w:eastAsia="Calibri" w:hAnsi="Traditional Arabic" w:cs="Traditional Arabic"/>
          <w:color w:val="000000" w:themeColor="text1"/>
          <w:sz w:val="28"/>
          <w:szCs w:val="28"/>
          <w:rtl/>
        </w:rPr>
      </w:pPr>
    </w:p>
    <w:p w14:paraId="6D7339CC" w14:textId="178F8A4A" w:rsidR="00605A6E" w:rsidRDefault="00605A6E" w:rsidP="00AA1507">
      <w:pPr>
        <w:spacing w:after="0" w:line="360" w:lineRule="auto"/>
        <w:rPr>
          <w:rFonts w:ascii="Traditional Arabic" w:eastAsia="Calibri" w:hAnsi="Traditional Arabic" w:cs="Traditional Arabic"/>
          <w:color w:val="000000" w:themeColor="text1"/>
          <w:sz w:val="28"/>
          <w:szCs w:val="28"/>
          <w:rtl/>
        </w:rPr>
      </w:pPr>
    </w:p>
    <w:p w14:paraId="78B9053B" w14:textId="77777777" w:rsidR="00605A6E" w:rsidRPr="00321D71" w:rsidRDefault="00605A6E" w:rsidP="00AA1507">
      <w:pPr>
        <w:spacing w:after="0" w:line="360" w:lineRule="auto"/>
        <w:rPr>
          <w:rFonts w:ascii="Traditional Arabic" w:eastAsia="Calibri" w:hAnsi="Traditional Arabic" w:cs="Traditional Arabic"/>
          <w:color w:val="000000" w:themeColor="text1"/>
          <w:sz w:val="28"/>
          <w:szCs w:val="28"/>
          <w:rtl/>
        </w:rPr>
      </w:pPr>
    </w:p>
    <w:p w14:paraId="7CF08A81" w14:textId="77777777" w:rsidR="00AA1507" w:rsidRPr="00321D71" w:rsidRDefault="00AA1507" w:rsidP="00FE7CE1">
      <w:pPr>
        <w:pStyle w:val="Heading1"/>
        <w:rPr>
          <w:noProof/>
          <w:rtl/>
        </w:rPr>
      </w:pPr>
      <w:bookmarkStart w:id="5" w:name="_Toc211199649"/>
      <w:bookmarkStart w:id="6" w:name="_Toc215952140"/>
      <w:bookmarkStart w:id="7" w:name="_Toc231304319"/>
      <w:r w:rsidRPr="00321D71">
        <w:rPr>
          <w:noProof/>
          <w:rtl/>
        </w:rPr>
        <w:lastRenderedPageBreak/>
        <w:t>الشكر والتقدير</w:t>
      </w:r>
      <w:bookmarkEnd w:id="5"/>
      <w:bookmarkEnd w:id="6"/>
      <w:bookmarkEnd w:id="7"/>
    </w:p>
    <w:p w14:paraId="762EBD97" w14:textId="190CEF86" w:rsidR="00605A6E" w:rsidRPr="00E33C06" w:rsidRDefault="00605A6E" w:rsidP="00605A6E">
      <w:pPr>
        <w:bidi/>
        <w:spacing w:line="360" w:lineRule="auto"/>
        <w:jc w:val="mediumKashida"/>
        <w:rPr>
          <w:rFonts w:ascii="Sakkal Majalla" w:eastAsia="Calibri" w:hAnsi="Sakkal Majalla" w:cs="Sakkal Majalla"/>
          <w:color w:val="000000" w:themeColor="text1"/>
          <w:sz w:val="32"/>
          <w:szCs w:val="32"/>
          <w:rtl/>
        </w:rPr>
      </w:pPr>
      <w:r w:rsidRPr="00E33C06">
        <w:rPr>
          <w:rFonts w:ascii="Sakkal Majalla" w:eastAsia="Calibri" w:hAnsi="Sakkal Majalla" w:cs="Sakkal Majalla"/>
          <w:color w:val="000000" w:themeColor="text1"/>
          <w:sz w:val="32"/>
          <w:szCs w:val="32"/>
          <w:rtl/>
        </w:rPr>
        <w:t>يشرفن</w:t>
      </w:r>
      <w:r w:rsidR="005C747C">
        <w:rPr>
          <w:rFonts w:ascii="Sakkal Majalla" w:eastAsia="Calibri" w:hAnsi="Sakkal Majalla" w:cs="Sakkal Majalla" w:hint="cs"/>
          <w:color w:val="000000" w:themeColor="text1"/>
          <w:sz w:val="32"/>
          <w:szCs w:val="32"/>
          <w:rtl/>
        </w:rPr>
        <w:t>ي</w:t>
      </w:r>
      <w:r w:rsidRPr="00E33C06">
        <w:rPr>
          <w:rFonts w:ascii="Sakkal Majalla" w:eastAsia="Calibri" w:hAnsi="Sakkal Majalla" w:cs="Sakkal Majalla"/>
          <w:color w:val="000000" w:themeColor="text1"/>
          <w:sz w:val="32"/>
          <w:szCs w:val="32"/>
          <w:rtl/>
        </w:rPr>
        <w:t xml:space="preserve"> أن </w:t>
      </w:r>
      <w:r w:rsidR="005C747C">
        <w:rPr>
          <w:rFonts w:ascii="Sakkal Majalla" w:eastAsia="Calibri" w:hAnsi="Sakkal Majalla" w:cs="Sakkal Majalla" w:hint="cs"/>
          <w:color w:val="000000" w:themeColor="text1"/>
          <w:sz w:val="32"/>
          <w:szCs w:val="32"/>
          <w:rtl/>
        </w:rPr>
        <w:t>ا</w:t>
      </w:r>
      <w:r w:rsidRPr="00E33C06">
        <w:rPr>
          <w:rFonts w:ascii="Sakkal Majalla" w:eastAsia="Calibri" w:hAnsi="Sakkal Majalla" w:cs="Sakkal Majalla"/>
          <w:color w:val="000000" w:themeColor="text1"/>
          <w:sz w:val="32"/>
          <w:szCs w:val="32"/>
          <w:rtl/>
        </w:rPr>
        <w:t xml:space="preserve">تقدم بأسمى آيات الشكر والعرفان، وخالص الود والامتنان بعميق مشاعر الحب والتقدير إلى سعادة </w:t>
      </w:r>
      <w:r w:rsidRPr="005C747C">
        <w:rPr>
          <w:rFonts w:ascii="Sakkal Majalla" w:eastAsia="Calibri" w:hAnsi="Sakkal Majalla" w:cs="Sakkal Majalla"/>
          <w:color w:val="000000" w:themeColor="text1"/>
          <w:sz w:val="32"/>
          <w:szCs w:val="32"/>
          <w:rtl/>
        </w:rPr>
        <w:t>الدكتور</w:t>
      </w:r>
      <w:r w:rsidRPr="005C747C">
        <w:rPr>
          <w:rFonts w:ascii="Sakkal Majalla" w:eastAsia="Calibri" w:hAnsi="Sakkal Majalla" w:cs="Sakkal Majalla" w:hint="cs"/>
          <w:color w:val="000000" w:themeColor="text1"/>
          <w:sz w:val="32"/>
          <w:szCs w:val="32"/>
          <w:rtl/>
        </w:rPr>
        <w:t>ة</w:t>
      </w:r>
      <w:r w:rsidRPr="005C747C">
        <w:rPr>
          <w:rFonts w:ascii="Sakkal Majalla" w:eastAsia="Calibri" w:hAnsi="Sakkal Majalla" w:cs="Sakkal Majalla"/>
          <w:color w:val="000000" w:themeColor="text1"/>
          <w:sz w:val="32"/>
          <w:szCs w:val="32"/>
          <w:rtl/>
        </w:rPr>
        <w:t xml:space="preserve">/ </w:t>
      </w:r>
      <w:r w:rsidR="00433F4F" w:rsidRPr="005C747C">
        <w:rPr>
          <w:rFonts w:ascii="Sakkal Majalla" w:eastAsia="Calibri" w:hAnsi="Sakkal Majalla" w:cs="Sakkal Majalla" w:hint="cs"/>
          <w:color w:val="000000" w:themeColor="text1"/>
          <w:sz w:val="32"/>
          <w:szCs w:val="32"/>
          <w:rtl/>
        </w:rPr>
        <w:t>المشرفة</w:t>
      </w:r>
      <w:r w:rsidR="00433F4F">
        <w:rPr>
          <w:rFonts w:ascii="Sakkal Majalla" w:eastAsia="Calibri" w:hAnsi="Sakkal Majalla" w:cs="Sakkal Majalla" w:hint="cs"/>
          <w:b/>
          <w:bCs/>
          <w:color w:val="000000" w:themeColor="text1"/>
          <w:sz w:val="32"/>
          <w:szCs w:val="32"/>
          <w:rtl/>
        </w:rPr>
        <w:t xml:space="preserve"> </w:t>
      </w:r>
      <w:r w:rsidR="00433F4F" w:rsidRPr="00E33C06">
        <w:rPr>
          <w:rFonts w:ascii="Sakkal Majalla" w:eastAsia="Calibri" w:hAnsi="Sakkal Majalla" w:cs="Sakkal Majalla" w:hint="cs"/>
          <w:color w:val="000000" w:themeColor="text1"/>
          <w:sz w:val="32"/>
          <w:szCs w:val="32"/>
          <w:rtl/>
        </w:rPr>
        <w:t>وتوجيها</w:t>
      </w:r>
      <w:r w:rsidRPr="00E33C06">
        <w:rPr>
          <w:rFonts w:ascii="Sakkal Majalla" w:eastAsia="Calibri" w:hAnsi="Sakkal Majalla" w:cs="Sakkal Majalla"/>
          <w:color w:val="000000" w:themeColor="text1"/>
          <w:sz w:val="32"/>
          <w:szCs w:val="32"/>
          <w:rtl/>
        </w:rPr>
        <w:t xml:space="preserve"> الكريم لإتمام هذا البحث بهذه الصورة المشرفة، ولله الحمد والمنة. كما لا يسعن</w:t>
      </w:r>
      <w:r w:rsidR="005C747C">
        <w:rPr>
          <w:rFonts w:ascii="Sakkal Majalla" w:eastAsia="Calibri" w:hAnsi="Sakkal Majalla" w:cs="Sakkal Majalla" w:hint="cs"/>
          <w:color w:val="000000" w:themeColor="text1"/>
          <w:sz w:val="32"/>
          <w:szCs w:val="32"/>
          <w:rtl/>
        </w:rPr>
        <w:t>ي</w:t>
      </w:r>
      <w:r w:rsidRPr="00E33C06">
        <w:rPr>
          <w:rFonts w:ascii="Sakkal Majalla" w:eastAsia="Calibri" w:hAnsi="Sakkal Majalla" w:cs="Sakkal Majalla"/>
          <w:color w:val="000000" w:themeColor="text1"/>
          <w:sz w:val="32"/>
          <w:szCs w:val="32"/>
          <w:rtl/>
        </w:rPr>
        <w:t xml:space="preserve"> إلا أن </w:t>
      </w:r>
      <w:r w:rsidR="005C747C">
        <w:rPr>
          <w:rFonts w:ascii="Sakkal Majalla" w:eastAsia="Calibri" w:hAnsi="Sakkal Majalla" w:cs="Sakkal Majalla" w:hint="cs"/>
          <w:color w:val="000000" w:themeColor="text1"/>
          <w:sz w:val="32"/>
          <w:szCs w:val="32"/>
          <w:rtl/>
        </w:rPr>
        <w:t>اعبر</w:t>
      </w:r>
      <w:r w:rsidRPr="00E33C06">
        <w:rPr>
          <w:rFonts w:ascii="Sakkal Majalla" w:eastAsia="Calibri" w:hAnsi="Sakkal Majalla" w:cs="Sakkal Majalla"/>
          <w:color w:val="000000" w:themeColor="text1"/>
          <w:sz w:val="32"/>
          <w:szCs w:val="32"/>
          <w:rtl/>
        </w:rPr>
        <w:t xml:space="preserve"> عن </w:t>
      </w:r>
      <w:r w:rsidR="005C747C">
        <w:rPr>
          <w:rFonts w:ascii="Sakkal Majalla" w:eastAsia="Calibri" w:hAnsi="Sakkal Majalla" w:cs="Sakkal Majalla" w:hint="cs"/>
          <w:color w:val="000000" w:themeColor="text1"/>
          <w:sz w:val="32"/>
          <w:szCs w:val="32"/>
          <w:rtl/>
        </w:rPr>
        <w:t>امتناني</w:t>
      </w:r>
      <w:r w:rsidRPr="00E33C06">
        <w:rPr>
          <w:rFonts w:ascii="Sakkal Majalla" w:eastAsia="Calibri" w:hAnsi="Sakkal Majalla" w:cs="Sakkal Majalla"/>
          <w:color w:val="000000" w:themeColor="text1"/>
          <w:sz w:val="32"/>
          <w:szCs w:val="32"/>
          <w:rtl/>
        </w:rPr>
        <w:t xml:space="preserve"> العميق لما </w:t>
      </w:r>
      <w:r>
        <w:rPr>
          <w:rFonts w:ascii="Sakkal Majalla" w:eastAsia="Calibri" w:hAnsi="Sakkal Majalla" w:cs="Sakkal Majalla" w:hint="cs"/>
          <w:color w:val="000000" w:themeColor="text1"/>
          <w:sz w:val="32"/>
          <w:szCs w:val="32"/>
          <w:rtl/>
        </w:rPr>
        <w:t>قدمته</w:t>
      </w:r>
      <w:r w:rsidR="005C747C">
        <w:rPr>
          <w:rFonts w:ascii="Sakkal Majalla" w:eastAsia="Calibri" w:hAnsi="Sakkal Majalla" w:cs="Sakkal Majalla" w:hint="cs"/>
          <w:color w:val="000000" w:themeColor="text1"/>
          <w:sz w:val="32"/>
          <w:szCs w:val="32"/>
          <w:rtl/>
        </w:rPr>
        <w:t xml:space="preserve"> المشرفة</w:t>
      </w:r>
      <w:r w:rsidRPr="00E33C06">
        <w:rPr>
          <w:rFonts w:ascii="Sakkal Majalla" w:eastAsia="Calibri" w:hAnsi="Sakkal Majalla" w:cs="Sakkal Majalla"/>
          <w:color w:val="000000" w:themeColor="text1"/>
          <w:sz w:val="32"/>
          <w:szCs w:val="32"/>
          <w:rtl/>
        </w:rPr>
        <w:t xml:space="preserve"> من خبرات علمية وعملية ساعدت في إنجاز هذا العمل. فله</w:t>
      </w:r>
      <w:r>
        <w:rPr>
          <w:rFonts w:ascii="Sakkal Majalla" w:eastAsia="Calibri" w:hAnsi="Sakkal Majalla" w:cs="Sakkal Majalla" w:hint="cs"/>
          <w:color w:val="000000" w:themeColor="text1"/>
          <w:sz w:val="32"/>
          <w:szCs w:val="32"/>
          <w:rtl/>
        </w:rPr>
        <w:t xml:space="preserve">ا </w:t>
      </w:r>
      <w:r w:rsidRPr="00E33C06">
        <w:rPr>
          <w:rFonts w:ascii="Sakkal Majalla" w:eastAsia="Calibri" w:hAnsi="Sakkal Majalla" w:cs="Sakkal Majalla"/>
          <w:color w:val="000000" w:themeColor="text1"/>
          <w:sz w:val="32"/>
          <w:szCs w:val="32"/>
          <w:rtl/>
        </w:rPr>
        <w:t>منا كل الشكر والعرفان، ونسأل الله العلي القدير رب العرش العظيم أن يحفظه</w:t>
      </w:r>
      <w:r>
        <w:rPr>
          <w:rFonts w:ascii="Sakkal Majalla" w:eastAsia="Calibri" w:hAnsi="Sakkal Majalla" w:cs="Sakkal Majalla" w:hint="cs"/>
          <w:color w:val="000000" w:themeColor="text1"/>
          <w:sz w:val="32"/>
          <w:szCs w:val="32"/>
          <w:rtl/>
        </w:rPr>
        <w:t>ا</w:t>
      </w:r>
      <w:r w:rsidRPr="00E33C06">
        <w:rPr>
          <w:rFonts w:ascii="Sakkal Majalla" w:eastAsia="Calibri" w:hAnsi="Sakkal Majalla" w:cs="Sakkal Majalla"/>
          <w:color w:val="000000" w:themeColor="text1"/>
          <w:sz w:val="32"/>
          <w:szCs w:val="32"/>
          <w:rtl/>
        </w:rPr>
        <w:t xml:space="preserve"> ويرعاه</w:t>
      </w:r>
      <w:r>
        <w:rPr>
          <w:rFonts w:ascii="Sakkal Majalla" w:eastAsia="Calibri" w:hAnsi="Sakkal Majalla" w:cs="Sakkal Majalla" w:hint="cs"/>
          <w:color w:val="000000" w:themeColor="text1"/>
          <w:sz w:val="32"/>
          <w:szCs w:val="32"/>
          <w:rtl/>
        </w:rPr>
        <w:t>ا</w:t>
      </w:r>
      <w:r w:rsidRPr="00E33C06">
        <w:rPr>
          <w:rFonts w:ascii="Sakkal Majalla" w:eastAsia="Calibri" w:hAnsi="Sakkal Majalla" w:cs="Sakkal Majalla"/>
          <w:color w:val="000000" w:themeColor="text1"/>
          <w:sz w:val="32"/>
          <w:szCs w:val="32"/>
          <w:rtl/>
        </w:rPr>
        <w:t xml:space="preserve"> ويمتعه</w:t>
      </w:r>
      <w:r>
        <w:rPr>
          <w:rFonts w:ascii="Sakkal Majalla" w:eastAsia="Calibri" w:hAnsi="Sakkal Majalla" w:cs="Sakkal Majalla" w:hint="cs"/>
          <w:color w:val="000000" w:themeColor="text1"/>
          <w:sz w:val="32"/>
          <w:szCs w:val="32"/>
          <w:rtl/>
        </w:rPr>
        <w:t>ا</w:t>
      </w:r>
      <w:r w:rsidRPr="00E33C06">
        <w:rPr>
          <w:rFonts w:ascii="Sakkal Majalla" w:eastAsia="Calibri" w:hAnsi="Sakkal Majalla" w:cs="Sakkal Majalla"/>
          <w:color w:val="000000" w:themeColor="text1"/>
          <w:sz w:val="32"/>
          <w:szCs w:val="32"/>
          <w:rtl/>
        </w:rPr>
        <w:t xml:space="preserve"> بالصحة والعافية.</w:t>
      </w:r>
    </w:p>
    <w:p w14:paraId="7A2C3A3F" w14:textId="0670D5B5" w:rsidR="00605A6E" w:rsidRPr="00E33C06" w:rsidRDefault="00605A6E" w:rsidP="00605A6E">
      <w:pPr>
        <w:bidi/>
        <w:spacing w:line="360" w:lineRule="auto"/>
        <w:jc w:val="mediumKashida"/>
        <w:rPr>
          <w:rFonts w:ascii="Sakkal Majalla" w:eastAsia="Calibri" w:hAnsi="Sakkal Majalla" w:cs="Sakkal Majalla"/>
          <w:color w:val="000000" w:themeColor="text1"/>
          <w:sz w:val="32"/>
          <w:szCs w:val="32"/>
          <w:rtl/>
        </w:rPr>
      </w:pPr>
      <w:r w:rsidRPr="00E33C06">
        <w:rPr>
          <w:rFonts w:ascii="Sakkal Majalla" w:eastAsia="Calibri" w:hAnsi="Sakkal Majalla" w:cs="Sakkal Majalla"/>
          <w:color w:val="000000" w:themeColor="text1"/>
          <w:sz w:val="32"/>
          <w:szCs w:val="32"/>
          <w:rtl/>
        </w:rPr>
        <w:t>والشكر موصول إلى الأساتذة الأفاضل الذين استفدنا من علمهم الكثير خلال ال</w:t>
      </w:r>
      <w:r w:rsidR="005C747C">
        <w:rPr>
          <w:rFonts w:ascii="Sakkal Majalla" w:eastAsia="Calibri" w:hAnsi="Sakkal Majalla" w:cs="Sakkal Majalla" w:hint="cs"/>
          <w:color w:val="000000" w:themeColor="text1"/>
          <w:sz w:val="32"/>
          <w:szCs w:val="32"/>
          <w:rtl/>
        </w:rPr>
        <w:t>فصول السابقة</w:t>
      </w:r>
      <w:r w:rsidRPr="00E33C06">
        <w:rPr>
          <w:rFonts w:ascii="Sakkal Majalla" w:eastAsia="Calibri" w:hAnsi="Sakkal Majalla" w:cs="Sakkal Majalla"/>
          <w:color w:val="000000" w:themeColor="text1"/>
          <w:sz w:val="32"/>
          <w:szCs w:val="32"/>
          <w:rtl/>
        </w:rPr>
        <w:t>، الذين لم يبخلوا علينا بعلمهم وإرشادهم.</w:t>
      </w:r>
    </w:p>
    <w:p w14:paraId="0DC36E6A" w14:textId="31C337FA" w:rsidR="00605A6E" w:rsidRPr="00E33C06" w:rsidRDefault="00605A6E" w:rsidP="00605A6E">
      <w:pPr>
        <w:bidi/>
        <w:spacing w:line="360" w:lineRule="auto"/>
        <w:jc w:val="center"/>
        <w:rPr>
          <w:rFonts w:ascii="Sakkal Majalla" w:eastAsia="Calibri" w:hAnsi="Sakkal Majalla" w:cs="Sakkal Majalla"/>
          <w:color w:val="000000" w:themeColor="text1"/>
          <w:sz w:val="32"/>
          <w:szCs w:val="32"/>
        </w:rPr>
      </w:pPr>
      <w:r w:rsidRPr="00E33C06">
        <w:rPr>
          <w:rFonts w:ascii="Sakkal Majalla" w:eastAsia="Calibri" w:hAnsi="Sakkal Majalla" w:cs="Sakkal Majalla"/>
          <w:color w:val="000000" w:themeColor="text1"/>
          <w:sz w:val="32"/>
          <w:szCs w:val="32"/>
          <w:rtl/>
        </w:rPr>
        <w:t xml:space="preserve">كما نتوجه بخالص الشكر والتقدير لجميع زملائنا في البرنامج الذين ساهموا في تسهيل الصعاب التي </w:t>
      </w:r>
      <w:proofErr w:type="spellStart"/>
      <w:r w:rsidRPr="00E33C06">
        <w:rPr>
          <w:rFonts w:ascii="Sakkal Majalla" w:eastAsia="Calibri" w:hAnsi="Sakkal Majalla" w:cs="Sakkal Majalla"/>
          <w:color w:val="000000" w:themeColor="text1"/>
          <w:sz w:val="32"/>
          <w:szCs w:val="32"/>
          <w:rtl/>
        </w:rPr>
        <w:t>واجهناها</w:t>
      </w:r>
      <w:proofErr w:type="spellEnd"/>
      <w:r w:rsidRPr="00E33C06">
        <w:rPr>
          <w:rFonts w:ascii="Sakkal Majalla" w:eastAsia="Calibri" w:hAnsi="Sakkal Majalla" w:cs="Sakkal Majalla"/>
          <w:color w:val="000000" w:themeColor="text1"/>
          <w:sz w:val="32"/>
          <w:szCs w:val="32"/>
          <w:rtl/>
        </w:rPr>
        <w:t>، ونسأل الله العلي العظيم لنا ولهم التوفيق والسداد في مسيرتنا العلمية والعملية.</w:t>
      </w:r>
    </w:p>
    <w:p w14:paraId="670DDA37" w14:textId="77777777" w:rsidR="00AA1507" w:rsidRDefault="00AA1507" w:rsidP="00AA1507">
      <w:pPr>
        <w:spacing w:line="360" w:lineRule="auto"/>
        <w:rPr>
          <w:rFonts w:ascii="Traditional Arabic" w:eastAsia="Calibri" w:hAnsi="Traditional Arabic" w:cs="Traditional Arabic"/>
          <w:color w:val="000000" w:themeColor="text1"/>
          <w:sz w:val="32"/>
          <w:szCs w:val="32"/>
        </w:rPr>
      </w:pPr>
    </w:p>
    <w:p w14:paraId="19795330" w14:textId="77777777" w:rsidR="00AA1507" w:rsidRDefault="00AA1507" w:rsidP="00AA1507">
      <w:pPr>
        <w:spacing w:line="360" w:lineRule="auto"/>
        <w:rPr>
          <w:rFonts w:ascii="Traditional Arabic" w:eastAsia="Calibri" w:hAnsi="Traditional Arabic" w:cs="Traditional Arabic"/>
          <w:color w:val="000000" w:themeColor="text1"/>
          <w:sz w:val="32"/>
          <w:szCs w:val="32"/>
        </w:rPr>
      </w:pPr>
    </w:p>
    <w:p w14:paraId="5E791ECB" w14:textId="77777777" w:rsidR="00AA1507" w:rsidRDefault="00AA1507" w:rsidP="00AA1507">
      <w:pPr>
        <w:spacing w:line="360" w:lineRule="auto"/>
        <w:rPr>
          <w:rFonts w:ascii="Traditional Arabic" w:eastAsia="Calibri" w:hAnsi="Traditional Arabic" w:cs="Traditional Arabic"/>
          <w:color w:val="000000" w:themeColor="text1"/>
          <w:sz w:val="32"/>
          <w:szCs w:val="32"/>
        </w:rPr>
      </w:pPr>
    </w:p>
    <w:p w14:paraId="679F4116" w14:textId="77777777" w:rsidR="00AA1507" w:rsidRDefault="00AA1507" w:rsidP="00AA1507">
      <w:pPr>
        <w:spacing w:line="360" w:lineRule="auto"/>
        <w:rPr>
          <w:rFonts w:ascii="Traditional Arabic" w:eastAsia="Calibri" w:hAnsi="Traditional Arabic" w:cs="Traditional Arabic"/>
          <w:color w:val="000000" w:themeColor="text1"/>
          <w:sz w:val="32"/>
          <w:szCs w:val="32"/>
        </w:rPr>
      </w:pPr>
    </w:p>
    <w:p w14:paraId="6390E60C" w14:textId="77777777" w:rsidR="00AA1507" w:rsidRDefault="00AA1507" w:rsidP="00AA1507">
      <w:pPr>
        <w:spacing w:line="360" w:lineRule="auto"/>
        <w:rPr>
          <w:rFonts w:ascii="Traditional Arabic" w:eastAsia="Calibri" w:hAnsi="Traditional Arabic" w:cs="Traditional Arabic"/>
          <w:color w:val="000000" w:themeColor="text1"/>
          <w:sz w:val="32"/>
          <w:szCs w:val="32"/>
        </w:rPr>
      </w:pPr>
    </w:p>
    <w:p w14:paraId="3C6058D4" w14:textId="77777777" w:rsidR="00AA1507" w:rsidRPr="00321D71" w:rsidRDefault="00AA1507" w:rsidP="00FE7CE1">
      <w:pPr>
        <w:pStyle w:val="Heading1"/>
        <w:rPr>
          <w:rtl/>
        </w:rPr>
      </w:pPr>
      <w:bookmarkStart w:id="8" w:name="_Toc215952141"/>
      <w:bookmarkStart w:id="9" w:name="_Toc231304320"/>
      <w:r w:rsidRPr="00321D71">
        <w:rPr>
          <w:rtl/>
        </w:rPr>
        <w:lastRenderedPageBreak/>
        <w:t>المستخلص</w:t>
      </w:r>
      <w:bookmarkEnd w:id="8"/>
      <w:bookmarkEnd w:id="9"/>
    </w:p>
    <w:p w14:paraId="49C68415" w14:textId="77777777" w:rsidR="003822FB" w:rsidRPr="003822FB" w:rsidRDefault="003822FB" w:rsidP="003822FB">
      <w:pPr>
        <w:bidi/>
        <w:spacing w:line="276" w:lineRule="auto"/>
        <w:jc w:val="lowKashida"/>
        <w:rPr>
          <w:rFonts w:ascii="Traditional Arabic" w:eastAsia="Times New Roman" w:hAnsi="Traditional Arabic" w:cs="Traditional Arabic"/>
          <w:color w:val="000000" w:themeColor="text1"/>
          <w:sz w:val="28"/>
          <w:szCs w:val="28"/>
        </w:rPr>
      </w:pPr>
      <w:bookmarkStart w:id="10" w:name="_Toc211199651"/>
      <w:bookmarkStart w:id="11" w:name="_Toc215952142"/>
      <w:r w:rsidRPr="003822FB">
        <w:rPr>
          <w:rFonts w:ascii="Traditional Arabic" w:eastAsia="Times New Roman" w:hAnsi="Traditional Arabic" w:cs="Traditional Arabic"/>
          <w:b/>
          <w:bCs/>
          <w:color w:val="000000" w:themeColor="text1"/>
          <w:sz w:val="28"/>
          <w:szCs w:val="28"/>
          <w:rtl/>
        </w:rPr>
        <w:t>هدفت الدراسة</w:t>
      </w:r>
      <w:r w:rsidRPr="003822FB">
        <w:rPr>
          <w:rFonts w:ascii="Traditional Arabic" w:eastAsia="Times New Roman" w:hAnsi="Traditional Arabic" w:cs="Traditional Arabic"/>
          <w:color w:val="000000" w:themeColor="text1"/>
          <w:sz w:val="28"/>
          <w:szCs w:val="28"/>
          <w:rtl/>
        </w:rPr>
        <w:t> إلى تحليل أثر أنظمة العمل عالية الأداء</w:t>
      </w:r>
      <w:r w:rsidRPr="003822FB">
        <w:rPr>
          <w:rFonts w:ascii="Traditional Arabic" w:eastAsia="Times New Roman" w:hAnsi="Traditional Arabic" w:cs="Traditional Arabic"/>
          <w:color w:val="000000" w:themeColor="text1"/>
          <w:sz w:val="28"/>
          <w:szCs w:val="28"/>
        </w:rPr>
        <w:t xml:space="preserve"> (HPWS) </w:t>
      </w:r>
      <w:r w:rsidRPr="003822FB">
        <w:rPr>
          <w:rFonts w:ascii="Traditional Arabic" w:eastAsia="Times New Roman" w:hAnsi="Traditional Arabic" w:cs="Traditional Arabic"/>
          <w:color w:val="000000" w:themeColor="text1"/>
          <w:sz w:val="28"/>
          <w:szCs w:val="28"/>
          <w:rtl/>
        </w:rPr>
        <w:t>على الإبداع الوظيفي لدى العاملين في قطاعي الفنادق والمطاعم بمدينة الرياض، مع تحليل الدور الوسيط للثقافة التنظيمية في هذه العلاقة، وبيان الفروق بين قطاعي الفنادق والمطاعم</w:t>
      </w:r>
      <w:r w:rsidRPr="003822FB">
        <w:rPr>
          <w:rFonts w:ascii="Traditional Arabic" w:eastAsia="Times New Roman" w:hAnsi="Traditional Arabic" w:cs="Traditional Arabic"/>
          <w:color w:val="000000" w:themeColor="text1"/>
          <w:sz w:val="28"/>
          <w:szCs w:val="28"/>
        </w:rPr>
        <w:t>.</w:t>
      </w:r>
    </w:p>
    <w:p w14:paraId="5FC5E47B" w14:textId="77777777" w:rsidR="003822FB" w:rsidRPr="003822FB" w:rsidRDefault="003822FB" w:rsidP="003822FB">
      <w:pPr>
        <w:bidi/>
        <w:spacing w:line="276" w:lineRule="auto"/>
        <w:jc w:val="lowKashida"/>
        <w:rPr>
          <w:rFonts w:ascii="Traditional Arabic" w:eastAsia="Times New Roman" w:hAnsi="Traditional Arabic" w:cs="Traditional Arabic"/>
          <w:color w:val="000000" w:themeColor="text1"/>
          <w:sz w:val="28"/>
          <w:szCs w:val="28"/>
        </w:rPr>
      </w:pPr>
      <w:r w:rsidRPr="003822FB">
        <w:rPr>
          <w:rFonts w:ascii="Traditional Arabic" w:eastAsia="Times New Roman" w:hAnsi="Traditional Arabic" w:cs="Traditional Arabic"/>
          <w:b/>
          <w:bCs/>
          <w:color w:val="000000" w:themeColor="text1"/>
          <w:sz w:val="28"/>
          <w:szCs w:val="28"/>
          <w:rtl/>
        </w:rPr>
        <w:t>منهج الدراسة</w:t>
      </w:r>
      <w:r w:rsidRPr="003822FB">
        <w:rPr>
          <w:rFonts w:ascii="Traditional Arabic" w:eastAsia="Times New Roman" w:hAnsi="Traditional Arabic" w:cs="Traditional Arabic"/>
          <w:b/>
          <w:bCs/>
          <w:color w:val="000000" w:themeColor="text1"/>
          <w:sz w:val="28"/>
          <w:szCs w:val="28"/>
        </w:rPr>
        <w:t>:</w:t>
      </w:r>
      <w:r w:rsidRPr="003822FB">
        <w:rPr>
          <w:rFonts w:ascii="Traditional Arabic" w:eastAsia="Times New Roman" w:hAnsi="Traditional Arabic" w:cs="Traditional Arabic"/>
          <w:color w:val="000000" w:themeColor="text1"/>
          <w:sz w:val="28"/>
          <w:szCs w:val="28"/>
        </w:rPr>
        <w:t> </w:t>
      </w:r>
      <w:r w:rsidRPr="003822FB">
        <w:rPr>
          <w:rFonts w:ascii="Traditional Arabic" w:eastAsia="Times New Roman" w:hAnsi="Traditional Arabic" w:cs="Traditional Arabic"/>
          <w:color w:val="000000" w:themeColor="text1"/>
          <w:sz w:val="28"/>
          <w:szCs w:val="28"/>
          <w:rtl/>
        </w:rPr>
        <w:t>اعتمدت الدراسة المنهج الوصفي التحليلي، واستخدمت الاستبانة كأداة رئيسية لجمع البيانات. تم توزيع (450) استبانة على العاملين في قطاعي الفنادق والمطاعم بمدينة الرياض، واسترداد (400) استبانة صالحة للتحليل الإحصائي، بنسبة استجابة بلغت (88.9%). تم تحليل البيانات باستخدام أسلوبين إحصائيين متكاملين: تحليل الانحدار المتعدد باستخدام برنامج</w:t>
      </w:r>
      <w:r w:rsidRPr="003822FB">
        <w:rPr>
          <w:rFonts w:ascii="Traditional Arabic" w:eastAsia="Times New Roman" w:hAnsi="Traditional Arabic" w:cs="Traditional Arabic"/>
          <w:color w:val="000000" w:themeColor="text1"/>
          <w:sz w:val="28"/>
          <w:szCs w:val="28"/>
        </w:rPr>
        <w:t xml:space="preserve"> SPSS</w:t>
      </w:r>
      <w:r w:rsidRPr="003822FB">
        <w:rPr>
          <w:rFonts w:ascii="Traditional Arabic" w:eastAsia="Times New Roman" w:hAnsi="Traditional Arabic" w:cs="Traditional Arabic"/>
          <w:color w:val="000000" w:themeColor="text1"/>
          <w:sz w:val="28"/>
          <w:szCs w:val="28"/>
          <w:rtl/>
        </w:rPr>
        <w:t>، ونمذجة المعادلات الهيكلية</w:t>
      </w:r>
      <w:r w:rsidRPr="003822FB">
        <w:rPr>
          <w:rFonts w:ascii="Traditional Arabic" w:eastAsia="Times New Roman" w:hAnsi="Traditional Arabic" w:cs="Traditional Arabic"/>
          <w:color w:val="000000" w:themeColor="text1"/>
          <w:sz w:val="28"/>
          <w:szCs w:val="28"/>
        </w:rPr>
        <w:t xml:space="preserve"> (PLS-SEM) </w:t>
      </w:r>
      <w:r w:rsidRPr="003822FB">
        <w:rPr>
          <w:rFonts w:ascii="Traditional Arabic" w:eastAsia="Times New Roman" w:hAnsi="Traditional Arabic" w:cs="Traditional Arabic"/>
          <w:color w:val="000000" w:themeColor="text1"/>
          <w:sz w:val="28"/>
          <w:szCs w:val="28"/>
          <w:rtl/>
        </w:rPr>
        <w:t>باستخدام برنامج</w:t>
      </w:r>
      <w:r w:rsidRPr="003822FB">
        <w:rPr>
          <w:rFonts w:ascii="Traditional Arabic" w:eastAsia="Times New Roman" w:hAnsi="Traditional Arabic" w:cs="Traditional Arabic"/>
          <w:color w:val="000000" w:themeColor="text1"/>
          <w:sz w:val="28"/>
          <w:szCs w:val="28"/>
        </w:rPr>
        <w:t xml:space="preserve"> </w:t>
      </w:r>
      <w:proofErr w:type="spellStart"/>
      <w:r w:rsidRPr="003822FB">
        <w:rPr>
          <w:rFonts w:ascii="Traditional Arabic" w:eastAsia="Times New Roman" w:hAnsi="Traditional Arabic" w:cs="Traditional Arabic"/>
          <w:color w:val="000000" w:themeColor="text1"/>
          <w:sz w:val="28"/>
          <w:szCs w:val="28"/>
        </w:rPr>
        <w:t>SmartPLS</w:t>
      </w:r>
      <w:proofErr w:type="spellEnd"/>
      <w:r w:rsidRPr="003822FB">
        <w:rPr>
          <w:rFonts w:ascii="Traditional Arabic" w:eastAsia="Times New Roman" w:hAnsi="Traditional Arabic" w:cs="Traditional Arabic"/>
          <w:color w:val="000000" w:themeColor="text1"/>
          <w:sz w:val="28"/>
          <w:szCs w:val="28"/>
        </w:rPr>
        <w:t xml:space="preserve"> </w:t>
      </w:r>
      <w:r w:rsidRPr="003822FB">
        <w:rPr>
          <w:rFonts w:ascii="Traditional Arabic" w:eastAsia="Times New Roman" w:hAnsi="Traditional Arabic" w:cs="Traditional Arabic"/>
          <w:color w:val="000000" w:themeColor="text1"/>
          <w:sz w:val="28"/>
          <w:szCs w:val="28"/>
          <w:rtl/>
        </w:rPr>
        <w:t>مع</w:t>
      </w:r>
      <w:r w:rsidRPr="003822FB">
        <w:rPr>
          <w:rFonts w:ascii="Traditional Arabic" w:eastAsia="Times New Roman" w:hAnsi="Traditional Arabic" w:cs="Traditional Arabic"/>
          <w:color w:val="000000" w:themeColor="text1"/>
          <w:sz w:val="28"/>
          <w:szCs w:val="28"/>
        </w:rPr>
        <w:t xml:space="preserve"> Bootstrapping (5000 </w:t>
      </w:r>
      <w:r w:rsidRPr="003822FB">
        <w:rPr>
          <w:rFonts w:ascii="Traditional Arabic" w:eastAsia="Times New Roman" w:hAnsi="Traditional Arabic" w:cs="Traditional Arabic"/>
          <w:color w:val="000000" w:themeColor="text1"/>
          <w:sz w:val="28"/>
          <w:szCs w:val="28"/>
          <w:rtl/>
        </w:rPr>
        <w:t>عينة</w:t>
      </w:r>
      <w:r w:rsidRPr="003822FB">
        <w:rPr>
          <w:rFonts w:ascii="Traditional Arabic" w:eastAsia="Times New Roman" w:hAnsi="Traditional Arabic" w:cs="Traditional Arabic"/>
          <w:color w:val="000000" w:themeColor="text1"/>
          <w:sz w:val="28"/>
          <w:szCs w:val="28"/>
        </w:rPr>
        <w:t>).</w:t>
      </w:r>
    </w:p>
    <w:p w14:paraId="45DB2E21" w14:textId="77777777" w:rsidR="003822FB" w:rsidRPr="003822FB" w:rsidRDefault="003822FB" w:rsidP="003822FB">
      <w:pPr>
        <w:bidi/>
        <w:spacing w:line="276" w:lineRule="auto"/>
        <w:jc w:val="lowKashida"/>
        <w:rPr>
          <w:rFonts w:ascii="Traditional Arabic" w:eastAsia="Times New Roman" w:hAnsi="Traditional Arabic" w:cs="Traditional Arabic"/>
          <w:color w:val="000000" w:themeColor="text1"/>
          <w:sz w:val="28"/>
          <w:szCs w:val="28"/>
        </w:rPr>
      </w:pPr>
      <w:r w:rsidRPr="003822FB">
        <w:rPr>
          <w:rFonts w:ascii="Traditional Arabic" w:eastAsia="Times New Roman" w:hAnsi="Traditional Arabic" w:cs="Traditional Arabic"/>
          <w:b/>
          <w:bCs/>
          <w:color w:val="000000" w:themeColor="text1"/>
          <w:sz w:val="28"/>
          <w:szCs w:val="28"/>
          <w:rtl/>
        </w:rPr>
        <w:t>النتائج</w:t>
      </w:r>
      <w:r w:rsidRPr="003822FB">
        <w:rPr>
          <w:rFonts w:ascii="Traditional Arabic" w:eastAsia="Times New Roman" w:hAnsi="Traditional Arabic" w:cs="Traditional Arabic"/>
          <w:b/>
          <w:bCs/>
          <w:color w:val="000000" w:themeColor="text1"/>
          <w:sz w:val="28"/>
          <w:szCs w:val="28"/>
        </w:rPr>
        <w:t>:</w:t>
      </w:r>
      <w:r w:rsidRPr="003822FB">
        <w:rPr>
          <w:rFonts w:ascii="Traditional Arabic" w:eastAsia="Times New Roman" w:hAnsi="Traditional Arabic" w:cs="Traditional Arabic"/>
          <w:color w:val="000000" w:themeColor="text1"/>
          <w:sz w:val="28"/>
          <w:szCs w:val="28"/>
        </w:rPr>
        <w:t> </w:t>
      </w:r>
      <w:r w:rsidRPr="003822FB">
        <w:rPr>
          <w:rFonts w:ascii="Traditional Arabic" w:eastAsia="Times New Roman" w:hAnsi="Traditional Arabic" w:cs="Traditional Arabic"/>
          <w:color w:val="000000" w:themeColor="text1"/>
          <w:sz w:val="28"/>
          <w:szCs w:val="28"/>
          <w:rtl/>
        </w:rPr>
        <w:t>توصلت الدراسة إلى أن مستوى تطبيق أنظمة العمل عالية الأداء، والثقافة التنظيمية، والإبداع الوظيفي جاء مرتفعاً في قطاعي الفنادق والمطاعم بمدينة الرياض. كما أظهرت النتائج وجود علاقة ارتباطية موجبة ذات دلالة إحصائية بين</w:t>
      </w:r>
      <w:r w:rsidRPr="003822FB">
        <w:rPr>
          <w:rFonts w:ascii="Traditional Arabic" w:eastAsia="Times New Roman" w:hAnsi="Traditional Arabic" w:cs="Traditional Arabic"/>
          <w:color w:val="000000" w:themeColor="text1"/>
          <w:sz w:val="28"/>
          <w:szCs w:val="28"/>
        </w:rPr>
        <w:t xml:space="preserve"> HPWS </w:t>
      </w:r>
      <w:r w:rsidRPr="003822FB">
        <w:rPr>
          <w:rFonts w:ascii="Traditional Arabic" w:eastAsia="Times New Roman" w:hAnsi="Traditional Arabic" w:cs="Traditional Arabic"/>
          <w:color w:val="000000" w:themeColor="text1"/>
          <w:sz w:val="28"/>
          <w:szCs w:val="28"/>
          <w:rtl/>
        </w:rPr>
        <w:t>والإبداع الوظيفي</w:t>
      </w:r>
      <w:r w:rsidRPr="003822FB">
        <w:rPr>
          <w:rFonts w:ascii="Traditional Arabic" w:eastAsia="Times New Roman" w:hAnsi="Traditional Arabic" w:cs="Traditional Arabic"/>
          <w:color w:val="000000" w:themeColor="text1"/>
          <w:sz w:val="28"/>
          <w:szCs w:val="28"/>
        </w:rPr>
        <w:t xml:space="preserve"> (</w:t>
      </w:r>
      <w:r w:rsidRPr="003822FB">
        <w:rPr>
          <w:rFonts w:ascii="Cambria" w:eastAsia="Times New Roman" w:hAnsi="Cambria" w:cs="Cambria"/>
          <w:color w:val="000000" w:themeColor="text1"/>
          <w:sz w:val="28"/>
          <w:szCs w:val="28"/>
        </w:rPr>
        <w:t>β</w:t>
      </w:r>
      <w:r w:rsidRPr="003822FB">
        <w:rPr>
          <w:rFonts w:ascii="Traditional Arabic" w:eastAsia="Times New Roman" w:hAnsi="Traditional Arabic" w:cs="Traditional Arabic"/>
          <w:color w:val="000000" w:themeColor="text1"/>
          <w:sz w:val="28"/>
          <w:szCs w:val="28"/>
        </w:rPr>
        <w:t xml:space="preserve"> = 0.883</w:t>
      </w:r>
      <w:r w:rsidRPr="003822FB">
        <w:rPr>
          <w:rFonts w:ascii="Traditional Arabic" w:eastAsia="Times New Roman" w:hAnsi="Traditional Arabic" w:cs="Traditional Arabic"/>
          <w:color w:val="000000" w:themeColor="text1"/>
          <w:sz w:val="28"/>
          <w:szCs w:val="28"/>
          <w:rtl/>
        </w:rPr>
        <w:t xml:space="preserve">، </w:t>
      </w:r>
      <w:r w:rsidRPr="003822FB">
        <w:rPr>
          <w:rFonts w:ascii="Traditional Arabic" w:eastAsia="Times New Roman" w:hAnsi="Traditional Arabic" w:cs="Traditional Arabic"/>
          <w:color w:val="000000" w:themeColor="text1"/>
          <w:sz w:val="28"/>
          <w:szCs w:val="28"/>
        </w:rPr>
        <w:t>P &lt; 0.01)</w:t>
      </w:r>
      <w:r w:rsidRPr="003822FB">
        <w:rPr>
          <w:rFonts w:ascii="Traditional Arabic" w:eastAsia="Times New Roman" w:hAnsi="Traditional Arabic" w:cs="Traditional Arabic"/>
          <w:color w:val="000000" w:themeColor="text1"/>
          <w:sz w:val="28"/>
          <w:szCs w:val="28"/>
          <w:rtl/>
        </w:rPr>
        <w:t>، وبين</w:t>
      </w:r>
      <w:r w:rsidRPr="003822FB">
        <w:rPr>
          <w:rFonts w:ascii="Traditional Arabic" w:eastAsia="Times New Roman" w:hAnsi="Traditional Arabic" w:cs="Traditional Arabic"/>
          <w:color w:val="000000" w:themeColor="text1"/>
          <w:sz w:val="28"/>
          <w:szCs w:val="28"/>
        </w:rPr>
        <w:t xml:space="preserve"> HPWS </w:t>
      </w:r>
      <w:r w:rsidRPr="003822FB">
        <w:rPr>
          <w:rFonts w:ascii="Traditional Arabic" w:eastAsia="Times New Roman" w:hAnsi="Traditional Arabic" w:cs="Traditional Arabic"/>
          <w:color w:val="000000" w:themeColor="text1"/>
          <w:sz w:val="28"/>
          <w:szCs w:val="28"/>
          <w:rtl/>
        </w:rPr>
        <w:t>والثقافة التنظيمية</w:t>
      </w:r>
      <w:r w:rsidRPr="003822FB">
        <w:rPr>
          <w:rFonts w:ascii="Traditional Arabic" w:eastAsia="Times New Roman" w:hAnsi="Traditional Arabic" w:cs="Traditional Arabic"/>
          <w:color w:val="000000" w:themeColor="text1"/>
          <w:sz w:val="28"/>
          <w:szCs w:val="28"/>
        </w:rPr>
        <w:t xml:space="preserve"> (</w:t>
      </w:r>
      <w:r w:rsidRPr="003822FB">
        <w:rPr>
          <w:rFonts w:ascii="Cambria" w:eastAsia="Times New Roman" w:hAnsi="Cambria" w:cs="Cambria"/>
          <w:color w:val="000000" w:themeColor="text1"/>
          <w:sz w:val="28"/>
          <w:szCs w:val="28"/>
        </w:rPr>
        <w:t>β</w:t>
      </w:r>
      <w:r w:rsidRPr="003822FB">
        <w:rPr>
          <w:rFonts w:ascii="Traditional Arabic" w:eastAsia="Times New Roman" w:hAnsi="Traditional Arabic" w:cs="Traditional Arabic"/>
          <w:color w:val="000000" w:themeColor="text1"/>
          <w:sz w:val="28"/>
          <w:szCs w:val="28"/>
        </w:rPr>
        <w:t xml:space="preserve"> = 0.909</w:t>
      </w:r>
      <w:r w:rsidRPr="003822FB">
        <w:rPr>
          <w:rFonts w:ascii="Traditional Arabic" w:eastAsia="Times New Roman" w:hAnsi="Traditional Arabic" w:cs="Traditional Arabic"/>
          <w:color w:val="000000" w:themeColor="text1"/>
          <w:sz w:val="28"/>
          <w:szCs w:val="28"/>
          <w:rtl/>
        </w:rPr>
        <w:t xml:space="preserve">، </w:t>
      </w:r>
      <w:r w:rsidRPr="003822FB">
        <w:rPr>
          <w:rFonts w:ascii="Traditional Arabic" w:eastAsia="Times New Roman" w:hAnsi="Traditional Arabic" w:cs="Traditional Arabic"/>
          <w:color w:val="000000" w:themeColor="text1"/>
          <w:sz w:val="28"/>
          <w:szCs w:val="28"/>
        </w:rPr>
        <w:t>P &lt; 0.01)</w:t>
      </w:r>
      <w:r w:rsidRPr="003822FB">
        <w:rPr>
          <w:rFonts w:ascii="Traditional Arabic" w:eastAsia="Times New Roman" w:hAnsi="Traditional Arabic" w:cs="Traditional Arabic"/>
          <w:color w:val="000000" w:themeColor="text1"/>
          <w:sz w:val="28"/>
          <w:szCs w:val="28"/>
          <w:rtl/>
        </w:rPr>
        <w:t>، وبين الثقافة التنظيمية والإبداع الوظيفي</w:t>
      </w:r>
      <w:r w:rsidRPr="003822FB">
        <w:rPr>
          <w:rFonts w:ascii="Traditional Arabic" w:eastAsia="Times New Roman" w:hAnsi="Traditional Arabic" w:cs="Traditional Arabic"/>
          <w:color w:val="000000" w:themeColor="text1"/>
          <w:sz w:val="28"/>
          <w:szCs w:val="28"/>
        </w:rPr>
        <w:t xml:space="preserve"> (</w:t>
      </w:r>
      <w:r w:rsidRPr="003822FB">
        <w:rPr>
          <w:rFonts w:ascii="Cambria" w:eastAsia="Times New Roman" w:hAnsi="Cambria" w:cs="Cambria"/>
          <w:color w:val="000000" w:themeColor="text1"/>
          <w:sz w:val="28"/>
          <w:szCs w:val="28"/>
        </w:rPr>
        <w:t>β</w:t>
      </w:r>
      <w:r w:rsidRPr="003822FB">
        <w:rPr>
          <w:rFonts w:ascii="Traditional Arabic" w:eastAsia="Times New Roman" w:hAnsi="Traditional Arabic" w:cs="Traditional Arabic"/>
          <w:color w:val="000000" w:themeColor="text1"/>
          <w:sz w:val="28"/>
          <w:szCs w:val="28"/>
        </w:rPr>
        <w:t xml:space="preserve"> = 0.880</w:t>
      </w:r>
      <w:r w:rsidRPr="003822FB">
        <w:rPr>
          <w:rFonts w:ascii="Traditional Arabic" w:eastAsia="Times New Roman" w:hAnsi="Traditional Arabic" w:cs="Traditional Arabic"/>
          <w:color w:val="000000" w:themeColor="text1"/>
          <w:sz w:val="28"/>
          <w:szCs w:val="28"/>
          <w:rtl/>
        </w:rPr>
        <w:t xml:space="preserve">، </w:t>
      </w:r>
      <w:r w:rsidRPr="003822FB">
        <w:rPr>
          <w:rFonts w:ascii="Traditional Arabic" w:eastAsia="Times New Roman" w:hAnsi="Traditional Arabic" w:cs="Traditional Arabic"/>
          <w:color w:val="000000" w:themeColor="text1"/>
          <w:sz w:val="28"/>
          <w:szCs w:val="28"/>
        </w:rPr>
        <w:t xml:space="preserve">P &lt; 0.01). </w:t>
      </w:r>
      <w:r w:rsidRPr="003822FB">
        <w:rPr>
          <w:rFonts w:ascii="Traditional Arabic" w:eastAsia="Times New Roman" w:hAnsi="Traditional Arabic" w:cs="Traditional Arabic"/>
          <w:color w:val="000000" w:themeColor="text1"/>
          <w:sz w:val="28"/>
          <w:szCs w:val="28"/>
          <w:rtl/>
        </w:rPr>
        <w:t>وأكد تحليل الانحدار المتعدد أن لنظم الحوافز</w:t>
      </w:r>
      <w:r w:rsidRPr="003822FB">
        <w:rPr>
          <w:rFonts w:ascii="Traditional Arabic" w:eastAsia="Times New Roman" w:hAnsi="Traditional Arabic" w:cs="Traditional Arabic"/>
          <w:color w:val="000000" w:themeColor="text1"/>
          <w:sz w:val="28"/>
          <w:szCs w:val="28"/>
        </w:rPr>
        <w:t xml:space="preserve"> (</w:t>
      </w:r>
      <w:r w:rsidRPr="003822FB">
        <w:rPr>
          <w:rFonts w:ascii="Cambria" w:eastAsia="Times New Roman" w:hAnsi="Cambria" w:cs="Cambria"/>
          <w:color w:val="000000" w:themeColor="text1"/>
          <w:sz w:val="28"/>
          <w:szCs w:val="28"/>
        </w:rPr>
        <w:t>β</w:t>
      </w:r>
      <w:r w:rsidRPr="003822FB">
        <w:rPr>
          <w:rFonts w:ascii="Traditional Arabic" w:eastAsia="Times New Roman" w:hAnsi="Traditional Arabic" w:cs="Traditional Arabic"/>
          <w:color w:val="000000" w:themeColor="text1"/>
          <w:sz w:val="28"/>
          <w:szCs w:val="28"/>
        </w:rPr>
        <w:t xml:space="preserve"> = 0.353)</w:t>
      </w:r>
      <w:r w:rsidRPr="003822FB">
        <w:rPr>
          <w:rFonts w:ascii="Traditional Arabic" w:eastAsia="Times New Roman" w:hAnsi="Traditional Arabic" w:cs="Traditional Arabic"/>
          <w:color w:val="000000" w:themeColor="text1"/>
          <w:sz w:val="28"/>
          <w:szCs w:val="28"/>
          <w:rtl/>
        </w:rPr>
        <w:t>، ومشاركة الموظفين</w:t>
      </w:r>
      <w:r w:rsidRPr="003822FB">
        <w:rPr>
          <w:rFonts w:ascii="Traditional Arabic" w:eastAsia="Times New Roman" w:hAnsi="Traditional Arabic" w:cs="Traditional Arabic"/>
          <w:color w:val="000000" w:themeColor="text1"/>
          <w:sz w:val="28"/>
          <w:szCs w:val="28"/>
        </w:rPr>
        <w:t xml:space="preserve"> (</w:t>
      </w:r>
      <w:r w:rsidRPr="003822FB">
        <w:rPr>
          <w:rFonts w:ascii="Cambria" w:eastAsia="Times New Roman" w:hAnsi="Cambria" w:cs="Cambria"/>
          <w:color w:val="000000" w:themeColor="text1"/>
          <w:sz w:val="28"/>
          <w:szCs w:val="28"/>
        </w:rPr>
        <w:t>β</w:t>
      </w:r>
      <w:r w:rsidRPr="003822FB">
        <w:rPr>
          <w:rFonts w:ascii="Traditional Arabic" w:eastAsia="Times New Roman" w:hAnsi="Traditional Arabic" w:cs="Traditional Arabic"/>
          <w:color w:val="000000" w:themeColor="text1"/>
          <w:sz w:val="28"/>
          <w:szCs w:val="28"/>
        </w:rPr>
        <w:t xml:space="preserve"> = 0.291)</w:t>
      </w:r>
      <w:r w:rsidRPr="003822FB">
        <w:rPr>
          <w:rFonts w:ascii="Traditional Arabic" w:eastAsia="Times New Roman" w:hAnsi="Traditional Arabic" w:cs="Traditional Arabic"/>
          <w:color w:val="000000" w:themeColor="text1"/>
          <w:sz w:val="28"/>
          <w:szCs w:val="28"/>
          <w:rtl/>
        </w:rPr>
        <w:t>، والتدريب والتطوير</w:t>
      </w:r>
      <w:r w:rsidRPr="003822FB">
        <w:rPr>
          <w:rFonts w:ascii="Traditional Arabic" w:eastAsia="Times New Roman" w:hAnsi="Traditional Arabic" w:cs="Traditional Arabic"/>
          <w:color w:val="000000" w:themeColor="text1"/>
          <w:sz w:val="28"/>
          <w:szCs w:val="28"/>
        </w:rPr>
        <w:t xml:space="preserve"> (</w:t>
      </w:r>
      <w:r w:rsidRPr="003822FB">
        <w:rPr>
          <w:rFonts w:ascii="Cambria" w:eastAsia="Times New Roman" w:hAnsi="Cambria" w:cs="Cambria"/>
          <w:color w:val="000000" w:themeColor="text1"/>
          <w:sz w:val="28"/>
          <w:szCs w:val="28"/>
        </w:rPr>
        <w:t>β</w:t>
      </w:r>
      <w:r w:rsidRPr="003822FB">
        <w:rPr>
          <w:rFonts w:ascii="Traditional Arabic" w:eastAsia="Times New Roman" w:hAnsi="Traditional Arabic" w:cs="Traditional Arabic"/>
          <w:color w:val="000000" w:themeColor="text1"/>
          <w:sz w:val="28"/>
          <w:szCs w:val="28"/>
        </w:rPr>
        <w:t xml:space="preserve"> = 0.197) </w:t>
      </w:r>
      <w:r w:rsidRPr="003822FB">
        <w:rPr>
          <w:rFonts w:ascii="Traditional Arabic" w:eastAsia="Times New Roman" w:hAnsi="Traditional Arabic" w:cs="Traditional Arabic"/>
          <w:color w:val="000000" w:themeColor="text1"/>
          <w:sz w:val="28"/>
          <w:szCs w:val="28"/>
          <w:rtl/>
        </w:rPr>
        <w:t>تأثيراً معنوياً على الإبداع الوظيفي، في حين لم يكن للتوظيف الانتقائي تأثير معنوي</w:t>
      </w:r>
      <w:r w:rsidRPr="003822FB">
        <w:rPr>
          <w:rFonts w:ascii="Traditional Arabic" w:eastAsia="Times New Roman" w:hAnsi="Traditional Arabic" w:cs="Traditional Arabic"/>
          <w:color w:val="000000" w:themeColor="text1"/>
          <w:sz w:val="28"/>
          <w:szCs w:val="28"/>
        </w:rPr>
        <w:t xml:space="preserve"> (</w:t>
      </w:r>
      <w:r w:rsidRPr="003822FB">
        <w:rPr>
          <w:rFonts w:ascii="Cambria" w:eastAsia="Times New Roman" w:hAnsi="Cambria" w:cs="Cambria"/>
          <w:color w:val="000000" w:themeColor="text1"/>
          <w:sz w:val="28"/>
          <w:szCs w:val="28"/>
        </w:rPr>
        <w:t>β</w:t>
      </w:r>
      <w:r w:rsidRPr="003822FB">
        <w:rPr>
          <w:rFonts w:ascii="Traditional Arabic" w:eastAsia="Times New Roman" w:hAnsi="Traditional Arabic" w:cs="Traditional Arabic"/>
          <w:color w:val="000000" w:themeColor="text1"/>
          <w:sz w:val="28"/>
          <w:szCs w:val="28"/>
        </w:rPr>
        <w:t xml:space="preserve"> = 0.102</w:t>
      </w:r>
      <w:r w:rsidRPr="003822FB">
        <w:rPr>
          <w:rFonts w:ascii="Traditional Arabic" w:eastAsia="Times New Roman" w:hAnsi="Traditional Arabic" w:cs="Traditional Arabic"/>
          <w:color w:val="000000" w:themeColor="text1"/>
          <w:sz w:val="28"/>
          <w:szCs w:val="28"/>
          <w:rtl/>
        </w:rPr>
        <w:t xml:space="preserve">، </w:t>
      </w:r>
      <w:r w:rsidRPr="003822FB">
        <w:rPr>
          <w:rFonts w:ascii="Traditional Arabic" w:eastAsia="Times New Roman" w:hAnsi="Traditional Arabic" w:cs="Traditional Arabic"/>
          <w:color w:val="000000" w:themeColor="text1"/>
          <w:sz w:val="28"/>
          <w:szCs w:val="28"/>
        </w:rPr>
        <w:t xml:space="preserve">P = 0.053). </w:t>
      </w:r>
      <w:r w:rsidRPr="003822FB">
        <w:rPr>
          <w:rFonts w:ascii="Traditional Arabic" w:eastAsia="Times New Roman" w:hAnsi="Traditional Arabic" w:cs="Traditional Arabic"/>
          <w:color w:val="000000" w:themeColor="text1"/>
          <w:sz w:val="28"/>
          <w:szCs w:val="28"/>
          <w:rtl/>
        </w:rPr>
        <w:t>كما أظهرت نتائج تحليل الوساطة أن الثقافة التنظيمية تتوسط جزئياً العلاقة بين</w:t>
      </w:r>
      <w:r w:rsidRPr="003822FB">
        <w:rPr>
          <w:rFonts w:ascii="Traditional Arabic" w:eastAsia="Times New Roman" w:hAnsi="Traditional Arabic" w:cs="Traditional Arabic"/>
          <w:color w:val="000000" w:themeColor="text1"/>
          <w:sz w:val="28"/>
          <w:szCs w:val="28"/>
        </w:rPr>
        <w:t xml:space="preserve"> HPWS </w:t>
      </w:r>
      <w:r w:rsidRPr="003822FB">
        <w:rPr>
          <w:rFonts w:ascii="Traditional Arabic" w:eastAsia="Times New Roman" w:hAnsi="Traditional Arabic" w:cs="Traditional Arabic"/>
          <w:color w:val="000000" w:themeColor="text1"/>
          <w:sz w:val="28"/>
          <w:szCs w:val="28"/>
          <w:rtl/>
        </w:rPr>
        <w:t>والإبداع الوظيفي بنسبة وساطة بلغت (57.4%)، في حين لم تظهر النتائج فروقاً ذات دلالة إحصائية بين قطاعي الفنادق والمطاعم. كما أشار تحليل النمذجة الهيكلية</w:t>
      </w:r>
      <w:r w:rsidRPr="003822FB">
        <w:rPr>
          <w:rFonts w:ascii="Traditional Arabic" w:eastAsia="Times New Roman" w:hAnsi="Traditional Arabic" w:cs="Traditional Arabic"/>
          <w:color w:val="000000" w:themeColor="text1"/>
          <w:sz w:val="28"/>
          <w:szCs w:val="28"/>
        </w:rPr>
        <w:t xml:space="preserve"> (SEM) </w:t>
      </w:r>
      <w:r w:rsidRPr="003822FB">
        <w:rPr>
          <w:rFonts w:ascii="Traditional Arabic" w:eastAsia="Times New Roman" w:hAnsi="Traditional Arabic" w:cs="Traditional Arabic"/>
          <w:color w:val="000000" w:themeColor="text1"/>
          <w:sz w:val="28"/>
          <w:szCs w:val="28"/>
          <w:rtl/>
        </w:rPr>
        <w:t>إلى جودة مطابقة جيدة للنموذج</w:t>
      </w:r>
      <w:r w:rsidRPr="003822FB">
        <w:rPr>
          <w:rFonts w:ascii="Traditional Arabic" w:eastAsia="Times New Roman" w:hAnsi="Traditional Arabic" w:cs="Traditional Arabic"/>
          <w:color w:val="000000" w:themeColor="text1"/>
          <w:sz w:val="28"/>
          <w:szCs w:val="28"/>
        </w:rPr>
        <w:t xml:space="preserve"> (SRMR = 0.062) </w:t>
      </w:r>
      <w:r w:rsidRPr="003822FB">
        <w:rPr>
          <w:rFonts w:ascii="Traditional Arabic" w:eastAsia="Times New Roman" w:hAnsi="Traditional Arabic" w:cs="Traditional Arabic"/>
          <w:color w:val="000000" w:themeColor="text1"/>
          <w:sz w:val="28"/>
          <w:szCs w:val="28"/>
          <w:rtl/>
        </w:rPr>
        <w:t>وقوة تفسيرية عالية</w:t>
      </w:r>
      <w:r w:rsidRPr="003822FB">
        <w:rPr>
          <w:rFonts w:ascii="Traditional Arabic" w:eastAsia="Times New Roman" w:hAnsi="Traditional Arabic" w:cs="Traditional Arabic"/>
          <w:color w:val="000000" w:themeColor="text1"/>
          <w:sz w:val="28"/>
          <w:szCs w:val="28"/>
        </w:rPr>
        <w:t xml:space="preserve"> (R² = 0.953).</w:t>
      </w:r>
    </w:p>
    <w:p w14:paraId="048593F7" w14:textId="77777777" w:rsidR="003822FB" w:rsidRPr="003822FB" w:rsidRDefault="003822FB" w:rsidP="003822FB">
      <w:pPr>
        <w:bidi/>
        <w:spacing w:line="276" w:lineRule="auto"/>
        <w:jc w:val="lowKashida"/>
        <w:rPr>
          <w:rFonts w:ascii="Traditional Arabic" w:eastAsia="Times New Roman" w:hAnsi="Traditional Arabic" w:cs="Traditional Arabic"/>
          <w:color w:val="000000" w:themeColor="text1"/>
          <w:sz w:val="28"/>
          <w:szCs w:val="28"/>
        </w:rPr>
      </w:pPr>
      <w:r w:rsidRPr="003822FB">
        <w:rPr>
          <w:rFonts w:ascii="Traditional Arabic" w:eastAsia="Times New Roman" w:hAnsi="Traditional Arabic" w:cs="Traditional Arabic"/>
          <w:b/>
          <w:bCs/>
          <w:color w:val="000000" w:themeColor="text1"/>
          <w:sz w:val="28"/>
          <w:szCs w:val="28"/>
          <w:rtl/>
        </w:rPr>
        <w:t>الخلاصة</w:t>
      </w:r>
      <w:r w:rsidRPr="003822FB">
        <w:rPr>
          <w:rFonts w:ascii="Traditional Arabic" w:eastAsia="Times New Roman" w:hAnsi="Traditional Arabic" w:cs="Traditional Arabic"/>
          <w:b/>
          <w:bCs/>
          <w:color w:val="000000" w:themeColor="text1"/>
          <w:sz w:val="28"/>
          <w:szCs w:val="28"/>
        </w:rPr>
        <w:t>:</w:t>
      </w:r>
      <w:r w:rsidRPr="003822FB">
        <w:rPr>
          <w:rFonts w:ascii="Traditional Arabic" w:eastAsia="Times New Roman" w:hAnsi="Traditional Arabic" w:cs="Traditional Arabic"/>
          <w:color w:val="000000" w:themeColor="text1"/>
          <w:sz w:val="28"/>
          <w:szCs w:val="28"/>
        </w:rPr>
        <w:t> </w:t>
      </w:r>
      <w:r w:rsidRPr="003822FB">
        <w:rPr>
          <w:rFonts w:ascii="Traditional Arabic" w:eastAsia="Times New Roman" w:hAnsi="Traditional Arabic" w:cs="Traditional Arabic"/>
          <w:color w:val="000000" w:themeColor="text1"/>
          <w:sz w:val="28"/>
          <w:szCs w:val="28"/>
          <w:rtl/>
        </w:rPr>
        <w:t>تقدم الدراسة دليلاً تجريبياً على أن أنظمة العمل عالية الأداء تؤثر إيجاباً في الإبداع الوظيفي، وأن الثقافة التنظيمية تلعب دوراً وسيطاً مهماً في هذه العلاقة. توصي الدراسة بضرورة تعزيز ممارسات</w:t>
      </w:r>
      <w:r w:rsidRPr="003822FB">
        <w:rPr>
          <w:rFonts w:ascii="Traditional Arabic" w:eastAsia="Times New Roman" w:hAnsi="Traditional Arabic" w:cs="Traditional Arabic"/>
          <w:color w:val="000000" w:themeColor="text1"/>
          <w:sz w:val="28"/>
          <w:szCs w:val="28"/>
        </w:rPr>
        <w:t xml:space="preserve"> HPWS</w:t>
      </w:r>
      <w:r w:rsidRPr="003822FB">
        <w:rPr>
          <w:rFonts w:ascii="Traditional Arabic" w:eastAsia="Times New Roman" w:hAnsi="Traditional Arabic" w:cs="Traditional Arabic"/>
          <w:color w:val="000000" w:themeColor="text1"/>
          <w:sz w:val="28"/>
          <w:szCs w:val="28"/>
          <w:rtl/>
        </w:rPr>
        <w:t>، خاصة نظم الحوافز ومشاركة الموظفين والتدريب والتطوير، مع العمل على بناء ثقافة تنظيمية داعمة للإبداع</w:t>
      </w:r>
      <w:r w:rsidRPr="003822FB">
        <w:rPr>
          <w:rFonts w:ascii="Traditional Arabic" w:eastAsia="Times New Roman" w:hAnsi="Traditional Arabic" w:cs="Traditional Arabic"/>
          <w:color w:val="000000" w:themeColor="text1"/>
          <w:sz w:val="28"/>
          <w:szCs w:val="28"/>
        </w:rPr>
        <w:t>.</w:t>
      </w:r>
    </w:p>
    <w:p w14:paraId="138A1465" w14:textId="77777777" w:rsidR="003822FB" w:rsidRPr="003822FB" w:rsidRDefault="003822FB" w:rsidP="003822FB">
      <w:pPr>
        <w:bidi/>
        <w:spacing w:line="276" w:lineRule="auto"/>
        <w:jc w:val="lowKashida"/>
        <w:rPr>
          <w:rFonts w:ascii="Traditional Arabic" w:eastAsia="Times New Roman" w:hAnsi="Traditional Arabic" w:cs="Traditional Arabic"/>
          <w:color w:val="000000" w:themeColor="text1"/>
          <w:sz w:val="28"/>
          <w:szCs w:val="28"/>
        </w:rPr>
      </w:pPr>
      <w:r w:rsidRPr="003822FB">
        <w:rPr>
          <w:rFonts w:ascii="Traditional Arabic" w:eastAsia="Times New Roman" w:hAnsi="Traditional Arabic" w:cs="Traditional Arabic"/>
          <w:b/>
          <w:bCs/>
          <w:color w:val="000000" w:themeColor="text1"/>
          <w:sz w:val="28"/>
          <w:szCs w:val="28"/>
          <w:rtl/>
        </w:rPr>
        <w:t>الكلمات المفتاحية</w:t>
      </w:r>
      <w:r w:rsidRPr="003822FB">
        <w:rPr>
          <w:rFonts w:ascii="Traditional Arabic" w:eastAsia="Times New Roman" w:hAnsi="Traditional Arabic" w:cs="Traditional Arabic"/>
          <w:b/>
          <w:bCs/>
          <w:color w:val="000000" w:themeColor="text1"/>
          <w:sz w:val="28"/>
          <w:szCs w:val="28"/>
        </w:rPr>
        <w:t>:</w:t>
      </w:r>
      <w:r w:rsidRPr="003822FB">
        <w:rPr>
          <w:rFonts w:ascii="Traditional Arabic" w:eastAsia="Times New Roman" w:hAnsi="Traditional Arabic" w:cs="Traditional Arabic"/>
          <w:color w:val="000000" w:themeColor="text1"/>
          <w:sz w:val="28"/>
          <w:szCs w:val="28"/>
        </w:rPr>
        <w:t> </w:t>
      </w:r>
      <w:r w:rsidRPr="003822FB">
        <w:rPr>
          <w:rFonts w:ascii="Traditional Arabic" w:eastAsia="Times New Roman" w:hAnsi="Traditional Arabic" w:cs="Traditional Arabic"/>
          <w:color w:val="000000" w:themeColor="text1"/>
          <w:sz w:val="28"/>
          <w:szCs w:val="28"/>
          <w:rtl/>
        </w:rPr>
        <w:t>أنظمة العمل عالية الأداء، الإبداع الوظيفي، الثقافة التنظيمية، قطاع الفنادق، قطاع المطاعم، نمذجة المعادلات الهيكلية، مدينة الرياض، رؤية 2030</w:t>
      </w:r>
      <w:r w:rsidRPr="003822FB">
        <w:rPr>
          <w:rFonts w:ascii="Traditional Arabic" w:eastAsia="Times New Roman" w:hAnsi="Traditional Arabic" w:cs="Traditional Arabic"/>
          <w:color w:val="000000" w:themeColor="text1"/>
          <w:sz w:val="28"/>
          <w:szCs w:val="28"/>
        </w:rPr>
        <w:t>.</w:t>
      </w:r>
    </w:p>
    <w:bookmarkEnd w:id="10"/>
    <w:bookmarkEnd w:id="11"/>
    <w:p w14:paraId="5E62073F" w14:textId="77777777" w:rsidR="00AA1507" w:rsidRDefault="00AA1507" w:rsidP="00AA1507">
      <w:pPr>
        <w:spacing w:line="360" w:lineRule="auto"/>
        <w:jc w:val="lowKashida"/>
        <w:rPr>
          <w:rFonts w:ascii="Traditional Arabic" w:hAnsi="Traditional Arabic" w:cs="Traditional Arabic"/>
          <w:color w:val="000000" w:themeColor="text1"/>
          <w:sz w:val="20"/>
          <w:szCs w:val="20"/>
        </w:rPr>
      </w:pPr>
    </w:p>
    <w:p w14:paraId="65C1FD05" w14:textId="77777777" w:rsidR="00AA1507" w:rsidRPr="00295C5F" w:rsidRDefault="00AA1507" w:rsidP="00FE7CE1">
      <w:pPr>
        <w:pStyle w:val="Heading1"/>
        <w:rPr>
          <w:sz w:val="44"/>
          <w:szCs w:val="44"/>
        </w:rPr>
      </w:pPr>
      <w:bookmarkStart w:id="12" w:name="_Toc211199652"/>
      <w:bookmarkStart w:id="13" w:name="_Toc215952143"/>
      <w:bookmarkStart w:id="14" w:name="_Toc231304321"/>
      <w:r w:rsidRPr="00295C5F">
        <w:rPr>
          <w:sz w:val="44"/>
          <w:szCs w:val="44"/>
        </w:rPr>
        <w:lastRenderedPageBreak/>
        <w:t>Abstract</w:t>
      </w:r>
      <w:bookmarkEnd w:id="12"/>
      <w:bookmarkEnd w:id="13"/>
      <w:bookmarkEnd w:id="14"/>
    </w:p>
    <w:p w14:paraId="7C797790" w14:textId="77777777" w:rsidR="000C5108" w:rsidRPr="000C5108" w:rsidRDefault="000C5108" w:rsidP="000C5108">
      <w:pPr>
        <w:spacing w:after="0" w:line="240" w:lineRule="auto"/>
        <w:jc w:val="lowKashida"/>
        <w:rPr>
          <w:rFonts w:asciiTheme="majorBidi" w:hAnsiTheme="majorBidi" w:cstheme="majorBidi"/>
          <w:color w:val="000000" w:themeColor="text1"/>
          <w:sz w:val="28"/>
          <w:szCs w:val="28"/>
        </w:rPr>
      </w:pPr>
      <w:bookmarkStart w:id="15" w:name="_Toc211199653"/>
      <w:r w:rsidRPr="000C5108">
        <w:rPr>
          <w:rFonts w:asciiTheme="majorBidi" w:hAnsiTheme="majorBidi" w:cstheme="majorBidi"/>
          <w:b/>
          <w:bCs/>
          <w:color w:val="000000" w:themeColor="text1"/>
          <w:sz w:val="28"/>
          <w:szCs w:val="28"/>
        </w:rPr>
        <w:t>Objective:</w:t>
      </w:r>
      <w:r w:rsidRPr="000C5108">
        <w:rPr>
          <w:rFonts w:asciiTheme="majorBidi" w:hAnsiTheme="majorBidi" w:cstheme="majorBidi"/>
          <w:color w:val="000000" w:themeColor="text1"/>
          <w:sz w:val="28"/>
          <w:szCs w:val="28"/>
        </w:rPr>
        <w:t> This study aimed to analyze the impact of High-Performance Work Systems (HPWS) on creative performance among employees in the hotel and restaurant sectors in Riyadh, examining the mediating role of organizational culture in this relationship, and identifying the differences between the two sectors.</w:t>
      </w:r>
    </w:p>
    <w:p w14:paraId="5AECCF97" w14:textId="77777777" w:rsidR="000C5108" w:rsidRPr="000C5108" w:rsidRDefault="000C5108" w:rsidP="000C5108">
      <w:pPr>
        <w:spacing w:after="0" w:line="240" w:lineRule="auto"/>
        <w:jc w:val="lowKashida"/>
        <w:rPr>
          <w:rFonts w:asciiTheme="majorBidi" w:hAnsiTheme="majorBidi" w:cstheme="majorBidi"/>
          <w:color w:val="000000" w:themeColor="text1"/>
          <w:sz w:val="28"/>
          <w:szCs w:val="28"/>
        </w:rPr>
      </w:pPr>
      <w:r w:rsidRPr="000C5108">
        <w:rPr>
          <w:rFonts w:asciiTheme="majorBidi" w:hAnsiTheme="majorBidi" w:cstheme="majorBidi"/>
          <w:b/>
          <w:bCs/>
          <w:color w:val="000000" w:themeColor="text1"/>
          <w:sz w:val="28"/>
          <w:szCs w:val="28"/>
        </w:rPr>
        <w:t>Methodology:</w:t>
      </w:r>
      <w:r w:rsidRPr="000C5108">
        <w:rPr>
          <w:rFonts w:asciiTheme="majorBidi" w:hAnsiTheme="majorBidi" w:cstheme="majorBidi"/>
          <w:color w:val="000000" w:themeColor="text1"/>
          <w:sz w:val="28"/>
          <w:szCs w:val="28"/>
        </w:rPr>
        <w:t xml:space="preserve"> The study adopted a descriptive analytical approach, using a questionnaire as the primary data collection tool. A total of (450) questionnaires were distributed to employees in the hotel and restaurant sectors in Riyadh, with (400) valid questionnaires retrieved for statistical analysis, representing a response rate of (88.9%). Data were analyzed using two complementary statistical methods: multiple regression analysis using SPSS, and Partial Least Squares Structural Equation Modeling (PLS-SEM) using </w:t>
      </w:r>
      <w:proofErr w:type="spellStart"/>
      <w:r w:rsidRPr="000C5108">
        <w:rPr>
          <w:rFonts w:asciiTheme="majorBidi" w:hAnsiTheme="majorBidi" w:cstheme="majorBidi"/>
          <w:color w:val="000000" w:themeColor="text1"/>
          <w:sz w:val="28"/>
          <w:szCs w:val="28"/>
        </w:rPr>
        <w:t>SmartPLS</w:t>
      </w:r>
      <w:proofErr w:type="spellEnd"/>
      <w:r w:rsidRPr="000C5108">
        <w:rPr>
          <w:rFonts w:asciiTheme="majorBidi" w:hAnsiTheme="majorBidi" w:cstheme="majorBidi"/>
          <w:color w:val="000000" w:themeColor="text1"/>
          <w:sz w:val="28"/>
          <w:szCs w:val="28"/>
        </w:rPr>
        <w:t xml:space="preserve"> with bootstrapping (5,000 samples).</w:t>
      </w:r>
    </w:p>
    <w:p w14:paraId="49E4AC7F" w14:textId="77777777" w:rsidR="000C5108" w:rsidRPr="000C5108" w:rsidRDefault="000C5108" w:rsidP="000C5108">
      <w:pPr>
        <w:spacing w:after="0" w:line="240" w:lineRule="auto"/>
        <w:jc w:val="lowKashida"/>
        <w:rPr>
          <w:rFonts w:asciiTheme="majorBidi" w:hAnsiTheme="majorBidi" w:cstheme="majorBidi"/>
          <w:color w:val="000000" w:themeColor="text1"/>
          <w:sz w:val="28"/>
          <w:szCs w:val="28"/>
        </w:rPr>
      </w:pPr>
      <w:r w:rsidRPr="000C5108">
        <w:rPr>
          <w:rFonts w:asciiTheme="majorBidi" w:hAnsiTheme="majorBidi" w:cstheme="majorBidi"/>
          <w:b/>
          <w:bCs/>
          <w:color w:val="000000" w:themeColor="text1"/>
          <w:sz w:val="28"/>
          <w:szCs w:val="28"/>
        </w:rPr>
        <w:t>Results:</w:t>
      </w:r>
      <w:r w:rsidRPr="000C5108">
        <w:rPr>
          <w:rFonts w:asciiTheme="majorBidi" w:hAnsiTheme="majorBidi" w:cstheme="majorBidi"/>
          <w:color w:val="000000" w:themeColor="text1"/>
          <w:sz w:val="28"/>
          <w:szCs w:val="28"/>
        </w:rPr>
        <w:t> The study found that the levels of HPWS application, organizational culture, and creative performance were high in the hotel and restaurant sectors in Riyadh. The results revealed positive statistically significant correlations between HPWS and creative performance (β = 0.883, P &lt; 0.01), between HPWS and organizational culture (β = 0.909, P &lt; 0.01), and between organizational culture and creative performance (β = 0.880, P &lt; 0.01). Multiple regression analysis showed that rewards systems (β = 0.353), employee participation (β = 0.291), and training and development (β = 0.197) had significant effects on creative performance, while selective hiring did not have a significant effect (β = 0.102, P = 0.053). Mediation analysis revealed that organizational culture partially mediates the relationship between HPWS and creative performance, with a mediation percentage of (57.4%). No statistically significant differences were found between the hotel and restaurant sectors. The structural equation modeling (SEM) analysis indicated good model fit (SRMR = 0.062) and high explanatory power (R² = 0.953).</w:t>
      </w:r>
    </w:p>
    <w:p w14:paraId="64BA5967" w14:textId="77777777" w:rsidR="000C5108" w:rsidRPr="000C5108" w:rsidRDefault="000C5108" w:rsidP="000C5108">
      <w:pPr>
        <w:spacing w:after="0" w:line="240" w:lineRule="auto"/>
        <w:jc w:val="lowKashida"/>
        <w:rPr>
          <w:rFonts w:asciiTheme="majorBidi" w:hAnsiTheme="majorBidi" w:cstheme="majorBidi"/>
          <w:color w:val="000000" w:themeColor="text1"/>
          <w:sz w:val="28"/>
          <w:szCs w:val="28"/>
        </w:rPr>
      </w:pPr>
      <w:r w:rsidRPr="000C5108">
        <w:rPr>
          <w:rFonts w:asciiTheme="majorBidi" w:hAnsiTheme="majorBidi" w:cstheme="majorBidi"/>
          <w:b/>
          <w:bCs/>
          <w:color w:val="000000" w:themeColor="text1"/>
          <w:sz w:val="28"/>
          <w:szCs w:val="28"/>
        </w:rPr>
        <w:t>Conclusion:</w:t>
      </w:r>
      <w:r w:rsidRPr="000C5108">
        <w:rPr>
          <w:rFonts w:asciiTheme="majorBidi" w:hAnsiTheme="majorBidi" w:cstheme="majorBidi"/>
          <w:color w:val="000000" w:themeColor="text1"/>
          <w:sz w:val="28"/>
          <w:szCs w:val="28"/>
        </w:rPr>
        <w:t> The study provides empirical evidence that HPWS positively affects creative performance, and that organizational culture plays a significant mediating role in this relationship. The study recommends enhancing HPWS practices, particularly rewards systems, employee participation, and training and development, while simultaneously building an organizational culture that supports creativity.</w:t>
      </w:r>
    </w:p>
    <w:p w14:paraId="4BD64097" w14:textId="0DEB9B84" w:rsidR="00AA1507" w:rsidRPr="005C747C" w:rsidRDefault="000C5108" w:rsidP="005C747C">
      <w:pPr>
        <w:spacing w:after="0" w:line="240" w:lineRule="auto"/>
        <w:jc w:val="lowKashida"/>
        <w:rPr>
          <w:rFonts w:asciiTheme="majorBidi" w:hAnsiTheme="majorBidi" w:cstheme="majorBidi"/>
          <w:color w:val="000000" w:themeColor="text1"/>
          <w:sz w:val="28"/>
          <w:szCs w:val="28"/>
          <w:rtl/>
        </w:rPr>
      </w:pPr>
      <w:r w:rsidRPr="000C5108">
        <w:rPr>
          <w:rFonts w:asciiTheme="majorBidi" w:hAnsiTheme="majorBidi" w:cstheme="majorBidi"/>
          <w:b/>
          <w:bCs/>
          <w:color w:val="000000" w:themeColor="text1"/>
          <w:sz w:val="28"/>
          <w:szCs w:val="28"/>
        </w:rPr>
        <w:t>Keywords:</w:t>
      </w:r>
      <w:r w:rsidRPr="000C5108">
        <w:rPr>
          <w:rFonts w:asciiTheme="majorBidi" w:hAnsiTheme="majorBidi" w:cstheme="majorBidi"/>
          <w:color w:val="000000" w:themeColor="text1"/>
          <w:sz w:val="28"/>
          <w:szCs w:val="28"/>
        </w:rPr>
        <w:t> High-Performance Work Systems, Creative Performance, Organizational Culture, Hotel Sector, Restaurant Sector, Structural Equation Modeling, Riyadh, Vision 2030.</w:t>
      </w:r>
      <w:bookmarkEnd w:id="15"/>
    </w:p>
    <w:sdt>
      <w:sdtPr>
        <w:rPr>
          <w:rFonts w:ascii="Traditional Arabic" w:eastAsiaTheme="minorHAnsi" w:hAnsi="Traditional Arabic" w:cs="Traditional Arabic"/>
          <w:b/>
          <w:bCs/>
          <w:color w:val="auto"/>
          <w:kern w:val="2"/>
          <w:sz w:val="28"/>
          <w:szCs w:val="28"/>
          <w:lang w:val="ar-SA"/>
          <w14:ligatures w14:val="standardContextual"/>
        </w:rPr>
        <w:id w:val="-1687586242"/>
        <w:docPartObj>
          <w:docPartGallery w:val="Table of Contents"/>
          <w:docPartUnique/>
        </w:docPartObj>
      </w:sdtPr>
      <w:sdtEndPr>
        <w:rPr>
          <w:lang w:val="en-US"/>
        </w:rPr>
      </w:sdtEndPr>
      <w:sdtContent>
        <w:p w14:paraId="50C9BDC2" w14:textId="7DCD0313" w:rsidR="005C747C" w:rsidRDefault="005C747C" w:rsidP="005C747C">
          <w:pPr>
            <w:pStyle w:val="TOCHeading"/>
            <w:spacing w:before="0" w:line="240" w:lineRule="auto"/>
          </w:pPr>
        </w:p>
        <w:p w14:paraId="6681A439" w14:textId="6B4D585F" w:rsidR="00605A6E" w:rsidRPr="00E51C21" w:rsidRDefault="00000000" w:rsidP="000C5108">
          <w:pPr>
            <w:bidi/>
            <w:spacing w:after="0" w:line="276" w:lineRule="auto"/>
            <w:rPr>
              <w:rFonts w:ascii="Traditional Arabic" w:hAnsi="Traditional Arabic" w:cs="Traditional Arabic"/>
              <w:b/>
              <w:bCs/>
              <w:sz w:val="28"/>
              <w:szCs w:val="28"/>
            </w:rPr>
          </w:pPr>
        </w:p>
      </w:sdtContent>
    </w:sdt>
    <w:p w14:paraId="50AB0E99" w14:textId="77777777" w:rsidR="00605A6E" w:rsidRDefault="00605A6E" w:rsidP="00295C5F">
      <w:pPr>
        <w:sectPr w:rsidR="00605A6E" w:rsidSect="00E51C21">
          <w:footerReference w:type="first" r:id="rId15"/>
          <w:pgSz w:w="12240" w:h="15840"/>
          <w:pgMar w:top="1440" w:right="1440" w:bottom="1440" w:left="1440" w:header="720" w:footer="720" w:gutter="0"/>
          <w:pgNumType w:fmt="arabicAlpha" w:start="1"/>
          <w:cols w:space="720"/>
          <w:titlePg/>
          <w:docGrid w:linePitch="360"/>
        </w:sectPr>
      </w:pPr>
    </w:p>
    <w:p w14:paraId="6B4F7BBE" w14:textId="77777777" w:rsidR="00AA1507" w:rsidRDefault="00AA1507" w:rsidP="005C747C">
      <w:pPr>
        <w:bidi/>
        <w:spacing w:after="0" w:line="360" w:lineRule="auto"/>
        <w:rPr>
          <w:rtl/>
        </w:rPr>
      </w:pPr>
    </w:p>
    <w:p w14:paraId="5026E6A3" w14:textId="77777777" w:rsidR="005C747C" w:rsidRDefault="005C747C" w:rsidP="005C747C">
      <w:pPr>
        <w:bidi/>
        <w:spacing w:after="0" w:line="360" w:lineRule="auto"/>
        <w:rPr>
          <w:rtl/>
        </w:rPr>
      </w:pPr>
    </w:p>
    <w:p w14:paraId="401D7007" w14:textId="77777777" w:rsidR="005C747C" w:rsidRDefault="005C747C" w:rsidP="005C747C">
      <w:pPr>
        <w:bidi/>
        <w:spacing w:after="0" w:line="360" w:lineRule="auto"/>
        <w:rPr>
          <w:rtl/>
        </w:rPr>
      </w:pPr>
    </w:p>
    <w:p w14:paraId="0F9CFDC0" w14:textId="77777777" w:rsidR="005C747C" w:rsidRDefault="005C747C" w:rsidP="005C747C">
      <w:pPr>
        <w:bidi/>
        <w:spacing w:after="0" w:line="360" w:lineRule="auto"/>
        <w:rPr>
          <w:rtl/>
        </w:rPr>
      </w:pPr>
    </w:p>
    <w:p w14:paraId="22BFA9C8" w14:textId="77777777" w:rsidR="005C747C" w:rsidRDefault="005C747C" w:rsidP="005C747C">
      <w:pPr>
        <w:bidi/>
        <w:spacing w:after="0" w:line="360" w:lineRule="auto"/>
        <w:rPr>
          <w:rtl/>
        </w:rPr>
      </w:pPr>
    </w:p>
    <w:p w14:paraId="19600F05" w14:textId="77777777" w:rsidR="005C747C" w:rsidRDefault="005C747C" w:rsidP="005C747C">
      <w:pPr>
        <w:bidi/>
        <w:spacing w:after="0" w:line="360" w:lineRule="auto"/>
        <w:rPr>
          <w:rtl/>
        </w:rPr>
      </w:pPr>
    </w:p>
    <w:p w14:paraId="56736551" w14:textId="77777777" w:rsidR="005C747C" w:rsidRDefault="005C747C" w:rsidP="005C747C">
      <w:pPr>
        <w:bidi/>
        <w:spacing w:after="0" w:line="360" w:lineRule="auto"/>
        <w:rPr>
          <w:rtl/>
        </w:rPr>
      </w:pPr>
    </w:p>
    <w:p w14:paraId="671E94FC" w14:textId="77777777" w:rsidR="005C747C" w:rsidRDefault="005C747C" w:rsidP="005C747C">
      <w:pPr>
        <w:bidi/>
        <w:spacing w:after="0" w:line="360" w:lineRule="auto"/>
        <w:rPr>
          <w:rtl/>
        </w:rPr>
      </w:pPr>
    </w:p>
    <w:p w14:paraId="3D7C515C" w14:textId="77777777" w:rsidR="005C747C" w:rsidRDefault="005C747C" w:rsidP="005C747C">
      <w:pPr>
        <w:bidi/>
        <w:spacing w:after="0" w:line="360" w:lineRule="auto"/>
        <w:rPr>
          <w:rtl/>
        </w:rPr>
      </w:pPr>
    </w:p>
    <w:p w14:paraId="4886A676" w14:textId="77777777" w:rsidR="005C747C" w:rsidRDefault="005C747C" w:rsidP="005C747C">
      <w:pPr>
        <w:bidi/>
        <w:spacing w:after="0" w:line="360" w:lineRule="auto"/>
        <w:rPr>
          <w:rtl/>
        </w:rPr>
      </w:pPr>
    </w:p>
    <w:p w14:paraId="1EE2903C" w14:textId="77777777" w:rsidR="005C747C" w:rsidRDefault="005C747C" w:rsidP="005C747C">
      <w:pPr>
        <w:bidi/>
        <w:spacing w:after="0" w:line="360" w:lineRule="auto"/>
        <w:rPr>
          <w:rtl/>
        </w:rPr>
      </w:pPr>
    </w:p>
    <w:p w14:paraId="43B0AE4C" w14:textId="77777777" w:rsidR="005C747C" w:rsidRPr="00321D71" w:rsidRDefault="005C747C" w:rsidP="005C747C">
      <w:pPr>
        <w:bidi/>
        <w:spacing w:after="0" w:line="360" w:lineRule="auto"/>
        <w:rPr>
          <w:rFonts w:ascii="Traditional Arabic" w:hAnsi="Traditional Arabic" w:cs="Traditional Arabic"/>
          <w:b/>
          <w:bCs/>
          <w:color w:val="000000" w:themeColor="text1"/>
          <w:sz w:val="28"/>
          <w:szCs w:val="28"/>
          <w:rtl/>
        </w:rPr>
      </w:pPr>
    </w:p>
    <w:p w14:paraId="634B22E7" w14:textId="77777777" w:rsidR="00AA1507" w:rsidRPr="00FE7CE1" w:rsidRDefault="00AA1507" w:rsidP="00FE7CE1">
      <w:pPr>
        <w:pStyle w:val="Heading1"/>
      </w:pPr>
      <w:bookmarkStart w:id="16" w:name="_Toc231304324"/>
      <w:r w:rsidRPr="00FE7CE1">
        <w:rPr>
          <w:rtl/>
        </w:rPr>
        <w:t>الفصل الأول:</w:t>
      </w:r>
      <w:bookmarkEnd w:id="16"/>
    </w:p>
    <w:p w14:paraId="5486F3EC" w14:textId="77777777" w:rsidR="00AA1507" w:rsidRPr="00321D71" w:rsidRDefault="00AA1507" w:rsidP="00AA1507">
      <w:pPr>
        <w:bidi/>
        <w:spacing w:after="0" w:line="360" w:lineRule="auto"/>
        <w:jc w:val="center"/>
        <w:rPr>
          <w:rFonts w:ascii="Traditional Arabic" w:eastAsia="Times New Roman" w:hAnsi="Traditional Arabic" w:cs="Traditional Arabic"/>
          <w:b/>
          <w:bCs/>
          <w:color w:val="000000" w:themeColor="text1"/>
          <w:sz w:val="52"/>
          <w:szCs w:val="52"/>
        </w:rPr>
      </w:pPr>
      <w:r w:rsidRPr="00321D71">
        <w:rPr>
          <w:rFonts w:ascii="Traditional Arabic" w:eastAsia="Times New Roman" w:hAnsi="Traditional Arabic" w:cs="Traditional Arabic"/>
          <w:b/>
          <w:bCs/>
          <w:color w:val="000000" w:themeColor="text1"/>
          <w:sz w:val="52"/>
          <w:szCs w:val="52"/>
          <w:rtl/>
        </w:rPr>
        <w:t>الإطار المنهجي للدراسة</w:t>
      </w:r>
    </w:p>
    <w:p w14:paraId="5848962D" w14:textId="77777777" w:rsidR="00AA1507" w:rsidRPr="00321D71" w:rsidRDefault="00AA1507" w:rsidP="00AA1507">
      <w:pPr>
        <w:bidi/>
        <w:spacing w:after="0" w:line="360" w:lineRule="auto"/>
        <w:jc w:val="center"/>
        <w:rPr>
          <w:rFonts w:ascii="Traditional Arabic" w:hAnsi="Traditional Arabic" w:cs="Traditional Arabic"/>
          <w:b/>
          <w:bCs/>
          <w:color w:val="000000" w:themeColor="text1"/>
          <w:sz w:val="36"/>
          <w:szCs w:val="36"/>
        </w:rPr>
      </w:pPr>
    </w:p>
    <w:p w14:paraId="73B61655" w14:textId="77777777" w:rsidR="00AA1507" w:rsidRPr="00321D71" w:rsidRDefault="00AA1507" w:rsidP="00AA1507">
      <w:pPr>
        <w:bidi/>
        <w:spacing w:after="0" w:line="360" w:lineRule="auto"/>
        <w:rPr>
          <w:rFonts w:ascii="Traditional Arabic" w:hAnsi="Traditional Arabic" w:cs="Traditional Arabic"/>
          <w:b/>
          <w:bCs/>
          <w:color w:val="000000" w:themeColor="text1"/>
          <w:sz w:val="36"/>
          <w:szCs w:val="36"/>
        </w:rPr>
      </w:pPr>
    </w:p>
    <w:p w14:paraId="25FDDF59" w14:textId="77777777" w:rsidR="008D46BA" w:rsidRDefault="008D46BA" w:rsidP="008D46BA">
      <w:pPr>
        <w:pStyle w:val="NormalWeb"/>
        <w:bidi/>
        <w:spacing w:before="0" w:beforeAutospacing="0" w:after="0" w:afterAutospacing="0"/>
        <w:ind w:right="-270"/>
        <w:rPr>
          <w:rFonts w:ascii="Arial" w:hAnsi="Arial" w:cs="Arial"/>
          <w:b/>
          <w:bCs/>
          <w:color w:val="0000FF"/>
          <w:sz w:val="32"/>
          <w:szCs w:val="32"/>
        </w:rPr>
      </w:pPr>
    </w:p>
    <w:p w14:paraId="51958353" w14:textId="77777777" w:rsidR="00CB6D10" w:rsidRPr="00321D71" w:rsidRDefault="00CB6D10" w:rsidP="00CB6D10">
      <w:pPr>
        <w:bidi/>
        <w:spacing w:after="0" w:line="360" w:lineRule="auto"/>
        <w:rPr>
          <w:rFonts w:ascii="Traditional Arabic" w:hAnsi="Traditional Arabic" w:cs="Traditional Arabic"/>
          <w:b/>
          <w:bCs/>
          <w:color w:val="000000" w:themeColor="text1"/>
          <w:sz w:val="36"/>
          <w:szCs w:val="36"/>
          <w:rtl/>
        </w:rPr>
      </w:pPr>
    </w:p>
    <w:p w14:paraId="6FDBDD04" w14:textId="23FC62B2" w:rsidR="00CB6D10" w:rsidRDefault="00CB6D10" w:rsidP="00CB6D10">
      <w:pPr>
        <w:bidi/>
        <w:spacing w:after="0" w:line="360" w:lineRule="auto"/>
        <w:rPr>
          <w:rFonts w:ascii="Traditional Arabic" w:hAnsi="Traditional Arabic" w:cs="Traditional Arabic"/>
          <w:b/>
          <w:bCs/>
          <w:color w:val="000000" w:themeColor="text1"/>
          <w:sz w:val="36"/>
          <w:szCs w:val="36"/>
          <w:rtl/>
        </w:rPr>
      </w:pPr>
    </w:p>
    <w:p w14:paraId="24630AA0" w14:textId="069B6C4D" w:rsidR="00FE7CE1" w:rsidRDefault="00FE7CE1" w:rsidP="00FE7CE1">
      <w:pPr>
        <w:bidi/>
        <w:spacing w:after="0" w:line="360" w:lineRule="auto"/>
        <w:rPr>
          <w:rFonts w:ascii="Traditional Arabic" w:hAnsi="Traditional Arabic" w:cs="Traditional Arabic"/>
          <w:b/>
          <w:bCs/>
          <w:color w:val="000000" w:themeColor="text1"/>
          <w:sz w:val="36"/>
          <w:szCs w:val="36"/>
          <w:rtl/>
        </w:rPr>
      </w:pPr>
    </w:p>
    <w:p w14:paraId="13968717" w14:textId="10C92AEA" w:rsidR="00FE7CE1" w:rsidRDefault="00FE7CE1" w:rsidP="00FE7CE1">
      <w:pPr>
        <w:bidi/>
        <w:spacing w:after="0" w:line="360" w:lineRule="auto"/>
        <w:rPr>
          <w:rFonts w:ascii="Traditional Arabic" w:hAnsi="Traditional Arabic" w:cs="Traditional Arabic"/>
          <w:b/>
          <w:bCs/>
          <w:color w:val="000000" w:themeColor="text1"/>
          <w:sz w:val="36"/>
          <w:szCs w:val="36"/>
          <w:rtl/>
        </w:rPr>
      </w:pPr>
    </w:p>
    <w:p w14:paraId="7D81CE2B" w14:textId="77777777" w:rsidR="00CB6D10" w:rsidRPr="0085401F" w:rsidRDefault="00CB6D10" w:rsidP="00CB6D10">
      <w:pPr>
        <w:bidi/>
        <w:spacing w:after="0" w:line="360" w:lineRule="auto"/>
        <w:jc w:val="center"/>
        <w:rPr>
          <w:rFonts w:ascii="Traditional Arabic" w:eastAsia="Times New Roman" w:hAnsi="Traditional Arabic" w:cs="Traditional Arabic"/>
          <w:b/>
          <w:bCs/>
          <w:color w:val="000000" w:themeColor="text1"/>
          <w:sz w:val="32"/>
          <w:szCs w:val="32"/>
        </w:rPr>
      </w:pPr>
      <w:r w:rsidRPr="0085401F">
        <w:rPr>
          <w:rFonts w:ascii="Traditional Arabic" w:eastAsia="Times New Roman" w:hAnsi="Traditional Arabic" w:cs="Traditional Arabic"/>
          <w:b/>
          <w:bCs/>
          <w:color w:val="000000" w:themeColor="text1"/>
          <w:sz w:val="32"/>
          <w:szCs w:val="32"/>
          <w:rtl/>
        </w:rPr>
        <w:lastRenderedPageBreak/>
        <w:t xml:space="preserve">الفصل الأول: </w:t>
      </w:r>
    </w:p>
    <w:p w14:paraId="77CF55AF" w14:textId="77777777" w:rsidR="00CB6D10" w:rsidRPr="0085401F" w:rsidRDefault="00CB6D10" w:rsidP="00CB6D10">
      <w:pPr>
        <w:bidi/>
        <w:spacing w:after="0" w:line="360" w:lineRule="auto"/>
        <w:jc w:val="center"/>
        <w:rPr>
          <w:rFonts w:ascii="Traditional Arabic" w:eastAsia="Times New Roman" w:hAnsi="Traditional Arabic" w:cs="Traditional Arabic"/>
          <w:b/>
          <w:bCs/>
          <w:color w:val="000000" w:themeColor="text1"/>
          <w:sz w:val="32"/>
          <w:szCs w:val="32"/>
        </w:rPr>
      </w:pPr>
      <w:r w:rsidRPr="0085401F">
        <w:rPr>
          <w:rFonts w:ascii="Traditional Arabic" w:eastAsia="Times New Roman" w:hAnsi="Traditional Arabic" w:cs="Traditional Arabic"/>
          <w:b/>
          <w:bCs/>
          <w:color w:val="000000" w:themeColor="text1"/>
          <w:sz w:val="32"/>
          <w:szCs w:val="32"/>
          <w:rtl/>
        </w:rPr>
        <w:t>الإطار المنهجي للدراسة</w:t>
      </w:r>
    </w:p>
    <w:p w14:paraId="75FF7F6A" w14:textId="2FEC14A8" w:rsidR="00404A54" w:rsidRPr="00FE7CE1" w:rsidRDefault="00FE7CE1" w:rsidP="00FE7CE1">
      <w:pPr>
        <w:pStyle w:val="Heading2"/>
      </w:pPr>
      <w:bookmarkStart w:id="17" w:name="_Toc231304325"/>
      <w:r w:rsidRPr="00FE7CE1">
        <w:rPr>
          <w:rFonts w:hint="cs"/>
          <w:rtl/>
        </w:rPr>
        <w:t xml:space="preserve">1.1 </w:t>
      </w:r>
      <w:r w:rsidR="00404A54" w:rsidRPr="00FE7CE1">
        <w:rPr>
          <w:rtl/>
        </w:rPr>
        <w:t>المقدمة العامة للدراسة</w:t>
      </w:r>
      <w:bookmarkEnd w:id="17"/>
    </w:p>
    <w:p w14:paraId="65C80F60" w14:textId="27585199" w:rsidR="00404A54" w:rsidRPr="00FE7CE1" w:rsidRDefault="00404A54" w:rsidP="00FE7CE1">
      <w:pPr>
        <w:bidi/>
        <w:spacing w:line="276" w:lineRule="auto"/>
        <w:jc w:val="lowKashida"/>
        <w:rPr>
          <w:rFonts w:ascii="Traditional Arabic" w:hAnsi="Traditional Arabic" w:cs="Traditional Arabic"/>
          <w:sz w:val="32"/>
          <w:szCs w:val="32"/>
          <w:rtl/>
          <w:lang w:bidi="ar-EG"/>
        </w:rPr>
      </w:pPr>
      <w:r w:rsidRPr="00FE7CE1">
        <w:rPr>
          <w:rFonts w:ascii="Traditional Arabic" w:hAnsi="Traditional Arabic" w:cs="Traditional Arabic"/>
          <w:sz w:val="32"/>
          <w:szCs w:val="32"/>
          <w:rtl/>
        </w:rPr>
        <w:t>تشكل أنظمة العمل عالية الأداء</w:t>
      </w:r>
      <w:r w:rsidRPr="00FE7CE1">
        <w:rPr>
          <w:rFonts w:ascii="Traditional Arabic" w:hAnsi="Traditional Arabic" w:cs="Traditional Arabic"/>
          <w:sz w:val="32"/>
          <w:szCs w:val="32"/>
        </w:rPr>
        <w:t xml:space="preserve"> (High-Performance Work Systems - HPWS) </w:t>
      </w:r>
      <w:r w:rsidRPr="00FE7CE1">
        <w:rPr>
          <w:rFonts w:ascii="Traditional Arabic" w:hAnsi="Traditional Arabic" w:cs="Traditional Arabic"/>
          <w:sz w:val="32"/>
          <w:szCs w:val="32"/>
          <w:rtl/>
        </w:rPr>
        <w:t xml:space="preserve">إطارًا استراتيجيًا متكاملاً في إدارة الموارد البشرية، يهدف إلى تمكين الموظفين وخلق بيئة داعمة للأداء المتميز من خلال ممارسات تشمل التوظيف الانتقائي، التدريب والتطوير المستمر، المكافآت التحفيزية، ومشاركة الموظفين في اتخاذ القرار </w:t>
      </w:r>
      <w:r w:rsidRPr="00FE7CE1">
        <w:rPr>
          <w:rFonts w:ascii="Traditional Arabic" w:hAnsi="Traditional Arabic" w:cs="Traditional Arabic"/>
          <w:sz w:val="32"/>
          <w:szCs w:val="32"/>
          <w:rtl/>
        </w:rPr>
        <w:fldChar w:fldCharType="begin"/>
      </w:r>
      <w:r w:rsidR="00FB6AAE" w:rsidRPr="00FE7CE1">
        <w:rPr>
          <w:rFonts w:ascii="Traditional Arabic" w:hAnsi="Traditional Arabic" w:cs="Traditional Arabic"/>
          <w:sz w:val="32"/>
          <w:szCs w:val="32"/>
          <w:rtl/>
        </w:rPr>
        <w:instrText xml:space="preserve"> </w:instrText>
      </w:r>
      <w:r w:rsidR="00FB6AAE" w:rsidRPr="00FE7CE1">
        <w:rPr>
          <w:rFonts w:ascii="Traditional Arabic" w:hAnsi="Traditional Arabic" w:cs="Traditional Arabic"/>
          <w:sz w:val="32"/>
          <w:szCs w:val="32"/>
        </w:rPr>
        <w:instrText>ADDIN EN.CITE &lt;EndNote&gt;&lt;Cite&gt;&lt;Author&gt;Combs&lt;/Author&gt;&lt;Year&gt;2006&lt;/Year&gt;&lt;RecNum&gt;1344&lt;/RecNum&gt;&lt;DisplayText&gt;(Combs et al., 2006, Kehoe and Wright, 2013)&lt;/DisplayText&gt;&lt;record&gt;&lt;rec-number&gt;1344&lt;/rec-number&gt;&lt;foreign-keys&gt;&lt;key app="EN" db-id="t5vttv59or5xwbe2zdm5ewrxd905arrpawff" timestamp="1730932448"&gt;1344&lt;/key&gt;&lt;/foreign-keys&gt;&lt;ref-type name="Journal Article"&gt;17&lt;/ref-type&gt;&lt;contributors&gt;&lt;authors&gt;&lt;author&gt;Combs, James&lt;/author&gt;&lt;author&gt;Liu, Yongmei&lt;/author&gt;&lt;author&gt;Hall, Angela&lt;/author&gt;&lt;author&gt;Ketchen, David&lt;/author&gt;&lt;/authors&gt;&lt;/contributors&gt;&lt;titles&gt;&lt;title&gt;How much do high</w:instrText>
      </w:r>
      <w:r w:rsidR="00FB6AAE" w:rsidRPr="00FE7CE1">
        <w:rPr>
          <w:rFonts w:ascii="Cambria Math" w:hAnsi="Cambria Math" w:cs="Cambria Math"/>
          <w:sz w:val="32"/>
          <w:szCs w:val="32"/>
        </w:rPr>
        <w:instrText>‐</w:instrText>
      </w:r>
      <w:r w:rsidR="00FB6AAE" w:rsidRPr="00FE7CE1">
        <w:rPr>
          <w:rFonts w:ascii="Traditional Arabic" w:hAnsi="Traditional Arabic" w:cs="Traditional Arabic"/>
          <w:sz w:val="32"/>
          <w:szCs w:val="32"/>
        </w:rPr>
        <w:instrText>performance work practices matter? A meta</w:instrText>
      </w:r>
      <w:r w:rsidR="00FB6AAE" w:rsidRPr="00FE7CE1">
        <w:rPr>
          <w:rFonts w:ascii="Cambria Math" w:hAnsi="Cambria Math" w:cs="Cambria Math"/>
          <w:sz w:val="32"/>
          <w:szCs w:val="32"/>
        </w:rPr>
        <w:instrText>‐</w:instrText>
      </w:r>
      <w:r w:rsidR="00FB6AAE" w:rsidRPr="00FE7CE1">
        <w:rPr>
          <w:rFonts w:ascii="Traditional Arabic" w:hAnsi="Traditional Arabic" w:cs="Traditional Arabic"/>
          <w:sz w:val="32"/>
          <w:szCs w:val="32"/>
        </w:rPr>
        <w:instrText>analysis of their effects on organizational performance&lt;/title&gt;&lt;secondary-title&gt;Personnel psychology&lt;/secondary-title&gt;&lt;/titles&gt;&lt;periodical&gt;&lt;full-title&gt;Personnel</w:instrText>
      </w:r>
      <w:r w:rsidR="00FB6AAE" w:rsidRPr="00FE7CE1">
        <w:rPr>
          <w:rFonts w:ascii="Traditional Arabic" w:hAnsi="Traditional Arabic" w:cs="Traditional Arabic"/>
          <w:sz w:val="32"/>
          <w:szCs w:val="32"/>
          <w:rtl/>
        </w:rPr>
        <w:instrText xml:space="preserve"> </w:instrText>
      </w:r>
      <w:r w:rsidR="00FB6AAE" w:rsidRPr="00FE7CE1">
        <w:rPr>
          <w:rFonts w:ascii="Traditional Arabic" w:hAnsi="Traditional Arabic" w:cs="Traditional Arabic"/>
          <w:sz w:val="32"/>
          <w:szCs w:val="32"/>
        </w:rPr>
        <w:instrText>psychology&lt;/full-title&gt;&lt;/periodical&gt;&lt;pages&gt;501-528&lt;/pages&gt;&lt;volume&gt;59&lt;/volume&gt;&lt;number&gt;3&lt;/number&gt;&lt;dates&gt;&lt;year&gt;2006&lt;/year&gt;&lt;/dates&gt;&lt;isbn&gt;0031-5826&lt;/isbn&gt;&lt;urls&gt;&lt;/urls&gt;&lt;/record&gt;&lt;/Cite&gt;&lt;Cite&gt;&lt;Author&gt;Kehoe&lt;/Author&gt;&lt;Year&gt;2013&lt;/Year&gt;&lt;RecNum&gt;1362&lt;/RecNum&gt;&lt;record&gt;&lt;rec-number&gt;1362&lt;/rec-number&gt;&lt;foreign-keys&gt;&lt;key app="EN" db-id="t5vttv59or5xwbe2zdm5ewrxd905arrpawff" timestamp="1730970647"&gt;1362&lt;/key&gt;&lt;/foreign-keys&gt;&lt;ref-type name="Journal Article"&gt;17&lt;/ref-type&gt;&lt;contributors&gt;&lt;authors&gt;&lt;author&gt;Kehoe, Rebecca R&lt;/author&gt;&lt;author&gt;Wright, Patrick M&lt;/author&gt;&lt;/authors&gt;&lt;/contributors&gt;&lt;titles&gt;&lt;title&gt;The impact of high-performance human resource practices on employees’ attitudes and behaviors&lt;/title&gt;&lt;secondary-title&gt;Journal of management&lt;/secondary-title&gt;&lt;/titles&gt;&lt;periodical&gt;&lt;full-title&gt;Journal of management&lt;/full-title&gt;&lt;/periodical&gt;&lt;pages&gt;366-391&lt;/pages&gt;&lt;volume&gt;39&lt;/volume&gt;&lt;number&gt;2&lt;/number&gt;&lt;dates&gt;&lt;year&gt;2013&lt;/year&gt;&lt;/dates&gt;&lt;isbn&gt;0149-2063&lt;/isbn&gt;&lt;urls&gt;&lt;/urls&gt;&lt;/record&gt;&lt;/Cite&gt;&lt;/EndNote</w:instrText>
      </w:r>
      <w:r w:rsidR="00FB6AAE" w:rsidRPr="00FE7CE1">
        <w:rPr>
          <w:rFonts w:ascii="Traditional Arabic" w:hAnsi="Traditional Arabic" w:cs="Traditional Arabic"/>
          <w:sz w:val="32"/>
          <w:szCs w:val="32"/>
          <w:rtl/>
        </w:rPr>
        <w:instrText>&gt;</w:instrText>
      </w:r>
      <w:r w:rsidRPr="00FE7CE1">
        <w:rPr>
          <w:rFonts w:ascii="Traditional Arabic" w:hAnsi="Traditional Arabic" w:cs="Traditional Arabic"/>
          <w:sz w:val="32"/>
          <w:szCs w:val="32"/>
          <w:rtl/>
        </w:rPr>
        <w:fldChar w:fldCharType="separate"/>
      </w:r>
      <w:r w:rsidRPr="00FE7CE1">
        <w:rPr>
          <w:rFonts w:ascii="Traditional Arabic" w:hAnsi="Traditional Arabic" w:cs="Traditional Arabic"/>
          <w:noProof/>
          <w:sz w:val="32"/>
          <w:szCs w:val="32"/>
          <w:rtl/>
        </w:rPr>
        <w:t>(</w:t>
      </w:r>
      <w:r w:rsidRPr="00FE7CE1">
        <w:rPr>
          <w:rFonts w:ascii="Traditional Arabic" w:hAnsi="Traditional Arabic" w:cs="Traditional Arabic"/>
          <w:noProof/>
          <w:sz w:val="32"/>
          <w:szCs w:val="32"/>
        </w:rPr>
        <w:t>Combs et al., 2006, Kehoe and Wright, 2013</w:t>
      </w:r>
      <w:r w:rsidRPr="00FE7CE1">
        <w:rPr>
          <w:rFonts w:ascii="Traditional Arabic" w:hAnsi="Traditional Arabic" w:cs="Traditional Arabic"/>
          <w:noProof/>
          <w:sz w:val="32"/>
          <w:szCs w:val="32"/>
          <w:rtl/>
        </w:rPr>
        <w:t>)</w:t>
      </w:r>
      <w:r w:rsidRPr="00FE7CE1">
        <w:rPr>
          <w:rFonts w:ascii="Traditional Arabic" w:hAnsi="Traditional Arabic" w:cs="Traditional Arabic"/>
          <w:sz w:val="32"/>
          <w:szCs w:val="32"/>
          <w:rtl/>
        </w:rPr>
        <w:fldChar w:fldCharType="end"/>
      </w:r>
      <w:r w:rsidRPr="00FE7CE1">
        <w:rPr>
          <w:rFonts w:ascii="Traditional Arabic" w:hAnsi="Traditional Arabic" w:cs="Traditional Arabic"/>
          <w:sz w:val="32"/>
          <w:szCs w:val="32"/>
          <w:rtl/>
          <w:lang w:bidi="ar-EG"/>
        </w:rPr>
        <w:t>.</w:t>
      </w:r>
    </w:p>
    <w:p w14:paraId="4702B81B" w14:textId="180EF93F" w:rsidR="00404A54" w:rsidRPr="00FE7CE1" w:rsidRDefault="00404A54" w:rsidP="00FE7CE1">
      <w:pPr>
        <w:bidi/>
        <w:spacing w:line="276" w:lineRule="auto"/>
        <w:jc w:val="lowKashida"/>
        <w:rPr>
          <w:rFonts w:ascii="Traditional Arabic" w:hAnsi="Traditional Arabic" w:cs="Traditional Arabic"/>
          <w:sz w:val="32"/>
          <w:szCs w:val="32"/>
          <w:rtl/>
        </w:rPr>
      </w:pPr>
      <w:r w:rsidRPr="00FE7CE1">
        <w:rPr>
          <w:rFonts w:ascii="Traditional Arabic" w:hAnsi="Traditional Arabic" w:cs="Traditional Arabic"/>
          <w:sz w:val="32"/>
          <w:szCs w:val="32"/>
        </w:rPr>
        <w:t xml:space="preserve"> </w:t>
      </w:r>
      <w:r w:rsidRPr="00FE7CE1">
        <w:rPr>
          <w:rFonts w:ascii="Traditional Arabic" w:hAnsi="Traditional Arabic" w:cs="Traditional Arabic"/>
          <w:sz w:val="32"/>
          <w:szCs w:val="32"/>
          <w:rtl/>
        </w:rPr>
        <w:t>وقد أثبتت الدراسات أن تطبيق هذه الأنظمة يسهم في رفع الالتزام الوظيفي وتحقيق الميزة التنافسية وتعزيز التكيف مع التغيرات التنظيمية، غير أن تأثيرها على الإبداع الوظيفي لا يزال محل جدل، لا سيما في السياقات الخدمية ذات التفاعل المكثف مع العملاء</w:t>
      </w:r>
      <w:r w:rsidRPr="00FE7CE1">
        <w:rPr>
          <w:rFonts w:ascii="Traditional Arabic" w:hAnsi="Traditional Arabic" w:cs="Traditional Arabic"/>
          <w:sz w:val="32"/>
          <w:szCs w:val="32"/>
        </w:rPr>
        <w:t xml:space="preserve"> </w:t>
      </w:r>
      <w:r w:rsidRPr="00FE7CE1">
        <w:rPr>
          <w:rFonts w:ascii="Traditional Arabic" w:hAnsi="Traditional Arabic" w:cs="Traditional Arabic"/>
          <w:sz w:val="32"/>
          <w:szCs w:val="32"/>
          <w:rtl/>
        </w:rPr>
        <w:t xml:space="preserve"> </w:t>
      </w:r>
      <w:r w:rsidRPr="00FE7CE1">
        <w:rPr>
          <w:rFonts w:ascii="Traditional Arabic" w:hAnsi="Traditional Arabic" w:cs="Traditional Arabic"/>
          <w:sz w:val="32"/>
          <w:szCs w:val="32"/>
          <w:rtl/>
        </w:rPr>
        <w:fldChar w:fldCharType="begin"/>
      </w:r>
      <w:r w:rsidR="00FB6AAE" w:rsidRPr="00FE7CE1">
        <w:rPr>
          <w:rFonts w:ascii="Traditional Arabic" w:hAnsi="Traditional Arabic" w:cs="Traditional Arabic"/>
          <w:sz w:val="32"/>
          <w:szCs w:val="32"/>
          <w:rtl/>
        </w:rPr>
        <w:instrText xml:space="preserve"> </w:instrText>
      </w:r>
      <w:r w:rsidR="00FB6AAE" w:rsidRPr="00FE7CE1">
        <w:rPr>
          <w:rFonts w:ascii="Traditional Arabic" w:hAnsi="Traditional Arabic" w:cs="Traditional Arabic"/>
          <w:sz w:val="32"/>
          <w:szCs w:val="32"/>
        </w:rPr>
        <w:instrText>ADDIN EN.CITE &lt;EndNote&gt;&lt;Cite&gt;&lt;Author&gt;Lepak&lt;/Author&gt;&lt;Year&gt;2006&lt;/Year&gt;&lt;RecNum&gt;1346&lt;/RecNum&gt;&lt;DisplayText&gt;(Lepak et al., 2006, Kabangire and Korir, 2023)&lt;/DisplayText&gt;&lt;record&gt;&lt;rec-number&gt;1346&lt;/rec-number&gt;&lt;foreign-keys&gt;&lt;key app="EN" db-id="t5vttv59or5xwbe2zdm</w:instrText>
      </w:r>
      <w:r w:rsidR="00FB6AAE" w:rsidRPr="00FE7CE1">
        <w:rPr>
          <w:rFonts w:ascii="Traditional Arabic" w:hAnsi="Traditional Arabic" w:cs="Traditional Arabic"/>
          <w:sz w:val="32"/>
          <w:szCs w:val="32"/>
          <w:rtl/>
        </w:rPr>
        <w:instrText>5</w:instrText>
      </w:r>
      <w:r w:rsidR="00FB6AAE" w:rsidRPr="00FE7CE1">
        <w:rPr>
          <w:rFonts w:ascii="Traditional Arabic" w:hAnsi="Traditional Arabic" w:cs="Traditional Arabic"/>
          <w:sz w:val="32"/>
          <w:szCs w:val="32"/>
        </w:rPr>
        <w:instrText>ewrxd905arrpawff" timestamp="1730932474"&gt;1346&lt;/key&gt;&lt;/foreign-keys&gt;&lt;ref-type name="Journal Article"&gt;17&lt;/ref-type&gt;&lt;contributors&gt;&lt;authors&gt;&lt;author&gt;Lepak, David P&lt;/author&gt;&lt;author&gt;Liao, Hui&lt;/author&gt;&lt;author&gt;Chung, Yunhyung&lt;/author&gt;&lt;author&gt;Harden, Erika E&lt;/author&gt;&lt;/authors&gt;&lt;/contributors&gt;&lt;titles&gt;&lt;title&gt;A conceptual review of human resource management systems in strategic human resource management research&lt;/title&gt;&lt;secondary-title&gt;Research in personnel and human resources management&lt;/secondary-title&gt;&lt;/titles&gt;&lt;periodical&gt;&lt;full-title&gt;Research in personnel and human resources management&lt;/full-title&gt;&lt;/periodical&gt;&lt;pages&gt;217-271&lt;/pages&gt;&lt;dates&gt;&lt;year&gt;2006&lt;/year&gt;&lt;/dates&gt;&lt;isbn&gt;0742-7301&lt;/isbn&gt;&lt;urls&gt;&lt;/urls&gt;&lt;/record&gt;&lt;/Cite&gt;&lt;Cite&gt;&lt;Author&gt;Kabangire&lt;/Author&gt;&lt;Year&gt;2023&lt;/Year&gt;&lt;RecNum&gt;1349&lt;/RecNum&gt;&lt;record&gt;&lt;rec-number&gt;1349&lt;/rec-number&gt;&lt;foreign-keys&gt;&lt;key app="EN" db-id="t5vttv59or5xwbe2zdm5ewrxd905arrpawff" timestamp="1730934105"&gt;1349&lt;/key&gt;&lt;/foreign-keys&gt;&lt;ref-type name="Journal Article"&gt;17&lt;/ref-type&gt;&lt;contributors&gt;&lt;authors&gt;&lt;author&gt;Kabangire, Julius&lt;/author&gt;&lt;author&gt;Korir, Jacqueline&lt;/author&gt;&lt;/authors&gt;&lt;/contributors&gt;&lt;titles&gt;&lt;title&gt;Innovation and creativity in hospitality management&lt;/title&gt;&lt;secondary-title&gt;Journal of Hospitality and Tourism&lt;/secondary-title&gt;&lt;/titles&gt;&lt;periodical&gt;&lt;full-title&gt;Journal of Hospitality and Tourism&lt;/full-title&gt;&lt;/periodical&gt;&lt;pages&gt;20-41&lt;/pages&gt;&lt;volume&gt;3&lt;/volume&gt;&lt;number&gt;3&lt;/number&gt;&lt;dates&gt;&lt;year&gt;2023&lt;/year&gt;&lt;/dates&gt;&lt;isbn&gt;2789-7052&lt;/isbn&gt;&lt;urls&gt;&lt;/urls&gt;&lt;/record&gt;&lt;/Cite&gt;&lt;/EndNote</w:instrText>
      </w:r>
      <w:r w:rsidR="00FB6AAE" w:rsidRPr="00FE7CE1">
        <w:rPr>
          <w:rFonts w:ascii="Traditional Arabic" w:hAnsi="Traditional Arabic" w:cs="Traditional Arabic"/>
          <w:sz w:val="32"/>
          <w:szCs w:val="32"/>
          <w:rtl/>
        </w:rPr>
        <w:instrText>&gt;</w:instrText>
      </w:r>
      <w:r w:rsidRPr="00FE7CE1">
        <w:rPr>
          <w:rFonts w:ascii="Traditional Arabic" w:hAnsi="Traditional Arabic" w:cs="Traditional Arabic"/>
          <w:sz w:val="32"/>
          <w:szCs w:val="32"/>
          <w:rtl/>
        </w:rPr>
        <w:fldChar w:fldCharType="separate"/>
      </w:r>
      <w:r w:rsidRPr="00FE7CE1">
        <w:rPr>
          <w:rFonts w:ascii="Traditional Arabic" w:hAnsi="Traditional Arabic" w:cs="Traditional Arabic"/>
          <w:noProof/>
          <w:sz w:val="32"/>
          <w:szCs w:val="32"/>
          <w:rtl/>
        </w:rPr>
        <w:t>(</w:t>
      </w:r>
      <w:r w:rsidRPr="00FE7CE1">
        <w:rPr>
          <w:rFonts w:ascii="Traditional Arabic" w:hAnsi="Traditional Arabic" w:cs="Traditional Arabic"/>
          <w:noProof/>
          <w:sz w:val="32"/>
          <w:szCs w:val="32"/>
        </w:rPr>
        <w:t>Lepak et al., 2006, Kabangire and Korir, 2023</w:t>
      </w:r>
      <w:r w:rsidRPr="00FE7CE1">
        <w:rPr>
          <w:rFonts w:ascii="Traditional Arabic" w:hAnsi="Traditional Arabic" w:cs="Traditional Arabic"/>
          <w:noProof/>
          <w:sz w:val="32"/>
          <w:szCs w:val="32"/>
          <w:rtl/>
        </w:rPr>
        <w:t>)</w:t>
      </w:r>
      <w:r w:rsidRPr="00FE7CE1">
        <w:rPr>
          <w:rFonts w:ascii="Traditional Arabic" w:hAnsi="Traditional Arabic" w:cs="Traditional Arabic"/>
          <w:sz w:val="32"/>
          <w:szCs w:val="32"/>
          <w:rtl/>
        </w:rPr>
        <w:fldChar w:fldCharType="end"/>
      </w:r>
      <w:r w:rsidRPr="00FE7CE1">
        <w:rPr>
          <w:rFonts w:ascii="Traditional Arabic" w:hAnsi="Traditional Arabic" w:cs="Traditional Arabic"/>
          <w:sz w:val="32"/>
          <w:szCs w:val="32"/>
          <w:rtl/>
        </w:rPr>
        <w:t>.</w:t>
      </w:r>
    </w:p>
    <w:p w14:paraId="4E5DC2AB" w14:textId="26B57826" w:rsidR="00404A54" w:rsidRPr="00FE7CE1" w:rsidRDefault="00404A54" w:rsidP="00FE7CE1">
      <w:pPr>
        <w:bidi/>
        <w:spacing w:line="276" w:lineRule="auto"/>
        <w:jc w:val="lowKashida"/>
        <w:rPr>
          <w:rFonts w:ascii="Traditional Arabic" w:hAnsi="Traditional Arabic" w:cs="Traditional Arabic"/>
          <w:sz w:val="32"/>
          <w:szCs w:val="32"/>
          <w:rtl/>
        </w:rPr>
      </w:pPr>
      <w:r w:rsidRPr="00FE7CE1">
        <w:rPr>
          <w:rFonts w:ascii="Traditional Arabic" w:hAnsi="Traditional Arabic" w:cs="Traditional Arabic"/>
          <w:sz w:val="32"/>
          <w:szCs w:val="32"/>
        </w:rPr>
        <w:t xml:space="preserve"> </w:t>
      </w:r>
      <w:r w:rsidRPr="00FE7CE1">
        <w:rPr>
          <w:rFonts w:ascii="Traditional Arabic" w:hAnsi="Traditional Arabic" w:cs="Traditional Arabic"/>
          <w:sz w:val="32"/>
          <w:szCs w:val="32"/>
          <w:rtl/>
        </w:rPr>
        <w:t xml:space="preserve">ويُعرف الإبداع الوظيفي بأنه قدرة الأفراد على إنتاج أفكار جديدة قابلة للتطبيق تسهم في تحسين جودة الأداء وتطوير العمليات التنظيمية </w:t>
      </w:r>
      <w:r w:rsidRPr="00FE7CE1">
        <w:rPr>
          <w:rFonts w:ascii="Traditional Arabic" w:hAnsi="Traditional Arabic" w:cs="Traditional Arabic"/>
          <w:sz w:val="32"/>
          <w:szCs w:val="32"/>
          <w:rtl/>
        </w:rPr>
        <w:fldChar w:fldCharType="begin"/>
      </w:r>
      <w:r w:rsidR="00FB6AAE" w:rsidRPr="00FE7CE1">
        <w:rPr>
          <w:rFonts w:ascii="Traditional Arabic" w:hAnsi="Traditional Arabic" w:cs="Traditional Arabic"/>
          <w:sz w:val="32"/>
          <w:szCs w:val="32"/>
          <w:rtl/>
        </w:rPr>
        <w:instrText xml:space="preserve"> </w:instrText>
      </w:r>
      <w:r w:rsidR="00FB6AAE" w:rsidRPr="00FE7CE1">
        <w:rPr>
          <w:rFonts w:ascii="Traditional Arabic" w:hAnsi="Traditional Arabic" w:cs="Traditional Arabic"/>
          <w:sz w:val="32"/>
          <w:szCs w:val="32"/>
        </w:rPr>
        <w:instrText>ADDIN EN.CITE &lt;EndNote&gt;&lt;Cite&gt;&lt;Author&gt;Amabile Teresa&lt;/Author&gt;&lt;Year&gt;1996&lt;/Year&gt;&lt;RecNum&gt;1239&lt;/RecNum&gt;&lt;DisplayText&gt;(Amabile Teresa, 1996)&lt;/DisplayText&gt;&lt;record&gt;&lt;rec-number&gt;1239&lt;/rec-number&gt;&lt;foreign-keys&gt;&lt;key app="EN" db-id="t5vttv59or5xwbe2zdm5ewrxd905arrpawff" timestamp="1729611716"&gt;1239&lt;/key&gt;&lt;/foreign-keys&gt;&lt;ref-type name="Generic"&gt;13&lt;/ref-type&gt;&lt;contributors&gt;&lt;authors&gt;&lt;author&gt;Amabile Teresa, M&lt;/author&gt;&lt;/authors&gt;&lt;/contributors&gt;&lt;titles&gt;&lt;title&gt;Creativity in context&lt;/title&gt;&lt;/titles&gt;&lt;dates&gt;&lt;year&gt;1996&lt;/year&gt;&lt;/dates</w:instrText>
      </w:r>
      <w:r w:rsidR="00FB6AAE" w:rsidRPr="00FE7CE1">
        <w:rPr>
          <w:rFonts w:ascii="Traditional Arabic" w:hAnsi="Traditional Arabic" w:cs="Traditional Arabic"/>
          <w:sz w:val="32"/>
          <w:szCs w:val="32"/>
          <w:rtl/>
        </w:rPr>
        <w:instrText>&gt;&lt;</w:instrText>
      </w:r>
      <w:r w:rsidR="00FB6AAE" w:rsidRPr="00FE7CE1">
        <w:rPr>
          <w:rFonts w:ascii="Traditional Arabic" w:hAnsi="Traditional Arabic" w:cs="Traditional Arabic"/>
          <w:sz w:val="32"/>
          <w:szCs w:val="32"/>
        </w:rPr>
        <w:instrText>publisher&gt;Boulder, CO: Westview Press&lt;/publisher&gt;&lt;urls&gt;&lt;/urls&gt;&lt;/record&gt;&lt;/Cite&gt;&lt;/EndNote</w:instrText>
      </w:r>
      <w:r w:rsidR="00FB6AAE" w:rsidRPr="00FE7CE1">
        <w:rPr>
          <w:rFonts w:ascii="Traditional Arabic" w:hAnsi="Traditional Arabic" w:cs="Traditional Arabic"/>
          <w:sz w:val="32"/>
          <w:szCs w:val="32"/>
          <w:rtl/>
        </w:rPr>
        <w:instrText>&gt;</w:instrText>
      </w:r>
      <w:r w:rsidRPr="00FE7CE1">
        <w:rPr>
          <w:rFonts w:ascii="Traditional Arabic" w:hAnsi="Traditional Arabic" w:cs="Traditional Arabic"/>
          <w:sz w:val="32"/>
          <w:szCs w:val="32"/>
          <w:rtl/>
        </w:rPr>
        <w:fldChar w:fldCharType="separate"/>
      </w:r>
      <w:r w:rsidRPr="00FE7CE1">
        <w:rPr>
          <w:rFonts w:ascii="Traditional Arabic" w:hAnsi="Traditional Arabic" w:cs="Traditional Arabic"/>
          <w:noProof/>
          <w:sz w:val="32"/>
          <w:szCs w:val="32"/>
          <w:rtl/>
        </w:rPr>
        <w:t>(</w:t>
      </w:r>
      <w:r w:rsidRPr="00FE7CE1">
        <w:rPr>
          <w:rFonts w:ascii="Traditional Arabic" w:hAnsi="Traditional Arabic" w:cs="Traditional Arabic"/>
          <w:noProof/>
          <w:sz w:val="32"/>
          <w:szCs w:val="32"/>
        </w:rPr>
        <w:t>Amabile Teresa, 1996</w:t>
      </w:r>
      <w:r w:rsidRPr="00FE7CE1">
        <w:rPr>
          <w:rFonts w:ascii="Traditional Arabic" w:hAnsi="Traditional Arabic" w:cs="Traditional Arabic"/>
          <w:noProof/>
          <w:sz w:val="32"/>
          <w:szCs w:val="32"/>
          <w:rtl/>
        </w:rPr>
        <w:t>)</w:t>
      </w:r>
      <w:r w:rsidRPr="00FE7CE1">
        <w:rPr>
          <w:rFonts w:ascii="Traditional Arabic" w:hAnsi="Traditional Arabic" w:cs="Traditional Arabic"/>
          <w:sz w:val="32"/>
          <w:szCs w:val="32"/>
          <w:rtl/>
        </w:rPr>
        <w:fldChar w:fldCharType="end"/>
      </w:r>
      <w:r w:rsidRPr="00FE7CE1">
        <w:rPr>
          <w:rFonts w:ascii="Traditional Arabic" w:hAnsi="Traditional Arabic" w:cs="Traditional Arabic"/>
          <w:sz w:val="32"/>
          <w:szCs w:val="32"/>
          <w:rtl/>
        </w:rPr>
        <w:t xml:space="preserve">، ويعد اليوم من أهم مكونات التميز المؤسسي في بيئات العمل الديناميكية. وقد أشارت أدبيات البحث إلى أن ممارسات الموارد البشرية الفعالة يمكن أن تعزز التفكير الابتكاري لدى الأفراد من خلال خلق بيئة تدعم الاستقلالية والمشاركة والمخاطرة المحسوبة </w:t>
      </w:r>
      <w:r w:rsidRPr="00FE7CE1">
        <w:rPr>
          <w:rFonts w:ascii="Traditional Arabic" w:hAnsi="Traditional Arabic" w:cs="Traditional Arabic"/>
          <w:sz w:val="32"/>
          <w:szCs w:val="32"/>
          <w:rtl/>
        </w:rPr>
        <w:fldChar w:fldCharType="begin"/>
      </w:r>
      <w:r w:rsidR="00FB6AAE" w:rsidRPr="00FE7CE1">
        <w:rPr>
          <w:rFonts w:ascii="Traditional Arabic" w:hAnsi="Traditional Arabic" w:cs="Traditional Arabic"/>
          <w:sz w:val="32"/>
          <w:szCs w:val="32"/>
          <w:rtl/>
        </w:rPr>
        <w:instrText xml:space="preserve"> </w:instrText>
      </w:r>
      <w:r w:rsidR="00FB6AAE" w:rsidRPr="00FE7CE1">
        <w:rPr>
          <w:rFonts w:ascii="Traditional Arabic" w:hAnsi="Traditional Arabic" w:cs="Traditional Arabic"/>
          <w:sz w:val="32"/>
          <w:szCs w:val="32"/>
        </w:rPr>
        <w:instrText>ADDIN EN.CITE &lt;EndNote&gt;&lt;Cite&gt;&lt;Author&gt;Jiang&lt;/Author&gt;&lt;Year&gt;2012&lt;/Year&gt;&lt;RecNum&gt;1364&lt;/RecNum&gt;&lt;DisplayText&gt;(Jiang et al., 2012, Sun et al., 2007)&lt;/DisplayText&gt;&lt;record&gt;&lt;rec-number&gt;1364&lt;/rec-number&gt;&lt;foreign-keys&gt;&lt;key app="EN" db-id="t5vttv59or5xwbe2zdm5ewrxd905arrpawff" timestamp="1730970664"&gt;1364&lt;/key&gt;&lt;/foreign-keys&gt;&lt;ref-type name="Journal Article"&gt;17&lt;/ref-type&gt;&lt;contributors&gt;&lt;authors&gt;&lt;author&gt;Jiang, Kaifeng&lt;/author&gt;&lt;author&gt;Lepak, David P&lt;/author&gt;&lt;author&gt;Hu, Jia&lt;/author&gt;&lt;author&gt;Baer, Judith C&lt;/author&gt;&lt;/authors</w:instrText>
      </w:r>
      <w:r w:rsidR="00FB6AAE" w:rsidRPr="00FE7CE1">
        <w:rPr>
          <w:rFonts w:ascii="Traditional Arabic" w:hAnsi="Traditional Arabic" w:cs="Traditional Arabic"/>
          <w:sz w:val="32"/>
          <w:szCs w:val="32"/>
          <w:rtl/>
        </w:rPr>
        <w:instrText>&gt;&lt;/</w:instrText>
      </w:r>
      <w:r w:rsidR="00FB6AAE" w:rsidRPr="00FE7CE1">
        <w:rPr>
          <w:rFonts w:ascii="Traditional Arabic" w:hAnsi="Traditional Arabic" w:cs="Traditional Arabic"/>
          <w:sz w:val="32"/>
          <w:szCs w:val="32"/>
        </w:rPr>
        <w:instrText>contributors&gt;&lt;titles&gt;&lt;title&gt;How does human resource management influence organizational outcomes? A meta-analytic investigation of mediating mechanisms&lt;/title&gt;&lt;secondary-title&gt;Academy of management Journal&lt;/secondary-title&gt;&lt;/titles&gt;&lt;periodical&gt;&lt;full-title&gt;Academy of management journal&lt;/full-title&gt;&lt;/periodical&gt;&lt;pages&gt;1264-1294&lt;/pages&gt;&lt;volume&gt;55&lt;/volume&gt;&lt;number&gt;6&lt;/number&gt;&lt;dates&gt;&lt;year&gt;2012&lt;/year&gt;&lt;/dates&gt;&lt;isbn&gt;0001-4273&lt;/isbn&gt;&lt;urls&gt;&lt;/urls&gt;&lt;/record&gt;&lt;/Cite&gt;&lt;Cite&gt;&lt;Author&gt;Sun&lt;/Author&gt;&lt;Year&gt;2007&lt;/Year&gt;&lt;RecNum&gt;134</w:instrText>
      </w:r>
      <w:r w:rsidR="00FB6AAE" w:rsidRPr="00FE7CE1">
        <w:rPr>
          <w:rFonts w:ascii="Traditional Arabic" w:hAnsi="Traditional Arabic" w:cs="Traditional Arabic"/>
          <w:sz w:val="32"/>
          <w:szCs w:val="32"/>
          <w:rtl/>
        </w:rPr>
        <w:instrText>5&lt;/</w:instrText>
      </w:r>
      <w:r w:rsidR="00FB6AAE" w:rsidRPr="00FE7CE1">
        <w:rPr>
          <w:rFonts w:ascii="Traditional Arabic" w:hAnsi="Traditional Arabic" w:cs="Traditional Arabic"/>
          <w:sz w:val="32"/>
          <w:szCs w:val="32"/>
        </w:rPr>
        <w:instrText>RecNum&gt;&lt;record&gt;&lt;rec-number&gt;1345&lt;/rec-number&gt;&lt;foreign-keys&gt;&lt;key app="EN" db-id="t5vttv59or5xwbe2zdm5ewrxd905arrpawff" timestamp="1730932472"&gt;1345&lt;/key&gt;&lt;/foreign-keys&gt;&lt;ref-type name="Journal Article"&gt;17&lt;/ref-type&gt;&lt;contributors&gt;&lt;authors&gt;&lt;author&gt;Sun, Li-Yun&lt;/author&gt;&lt;author&gt;Aryee, Samuel&lt;/author&gt;&lt;author&gt;Law, Kenneth S&lt;/author&gt;&lt;/authors&gt;&lt;/contributors&gt;&lt;titles&gt;&lt;title&gt;High-performance human resource practices, citizenship behavior, and organizational performance: A relational perspective&lt;/title&gt;&lt;secondary-title&gt;Academy of management Journal&lt;/secondary-title&gt;&lt;/titles&gt;&lt;periodical&gt;&lt;full-title&gt;Academy of management journal&lt;/full-title&gt;&lt;/periodical&gt;&lt;pages&gt;558-577&lt;/pages&gt;&lt;volume&gt;50&lt;/volume&gt;&lt;number&gt;3&lt;/number&gt;&lt;dates&gt;&lt;year&gt;2007&lt;/year&gt;&lt;/dates&gt;&lt;isbn&gt;0001-4273&lt;/isbn&gt;&lt;urls</w:instrText>
      </w:r>
      <w:r w:rsidR="00FB6AAE" w:rsidRPr="00FE7CE1">
        <w:rPr>
          <w:rFonts w:ascii="Traditional Arabic" w:hAnsi="Traditional Arabic" w:cs="Traditional Arabic"/>
          <w:sz w:val="32"/>
          <w:szCs w:val="32"/>
          <w:rtl/>
        </w:rPr>
        <w:instrText>&gt;&lt;/</w:instrText>
      </w:r>
      <w:r w:rsidR="00FB6AAE" w:rsidRPr="00FE7CE1">
        <w:rPr>
          <w:rFonts w:ascii="Traditional Arabic" w:hAnsi="Traditional Arabic" w:cs="Traditional Arabic"/>
          <w:sz w:val="32"/>
          <w:szCs w:val="32"/>
        </w:rPr>
        <w:instrText>urls&gt;&lt;/record&gt;&lt;/Cite&gt;&lt;/EndNote</w:instrText>
      </w:r>
      <w:r w:rsidR="00FB6AAE" w:rsidRPr="00FE7CE1">
        <w:rPr>
          <w:rFonts w:ascii="Traditional Arabic" w:hAnsi="Traditional Arabic" w:cs="Traditional Arabic"/>
          <w:sz w:val="32"/>
          <w:szCs w:val="32"/>
          <w:rtl/>
        </w:rPr>
        <w:instrText>&gt;</w:instrText>
      </w:r>
      <w:r w:rsidRPr="00FE7CE1">
        <w:rPr>
          <w:rFonts w:ascii="Traditional Arabic" w:hAnsi="Traditional Arabic" w:cs="Traditional Arabic"/>
          <w:sz w:val="32"/>
          <w:szCs w:val="32"/>
          <w:rtl/>
        </w:rPr>
        <w:fldChar w:fldCharType="separate"/>
      </w:r>
      <w:r w:rsidRPr="00FE7CE1">
        <w:rPr>
          <w:rFonts w:ascii="Traditional Arabic" w:hAnsi="Traditional Arabic" w:cs="Traditional Arabic"/>
          <w:noProof/>
          <w:sz w:val="32"/>
          <w:szCs w:val="32"/>
          <w:rtl/>
        </w:rPr>
        <w:t>(</w:t>
      </w:r>
      <w:r w:rsidRPr="00FE7CE1">
        <w:rPr>
          <w:rFonts w:ascii="Traditional Arabic" w:hAnsi="Traditional Arabic" w:cs="Traditional Arabic"/>
          <w:noProof/>
          <w:sz w:val="32"/>
          <w:szCs w:val="32"/>
        </w:rPr>
        <w:t>Jiang et al., 2012, Sun et al., 2007</w:t>
      </w:r>
      <w:r w:rsidRPr="00FE7CE1">
        <w:rPr>
          <w:rFonts w:ascii="Traditional Arabic" w:hAnsi="Traditional Arabic" w:cs="Traditional Arabic"/>
          <w:noProof/>
          <w:sz w:val="32"/>
          <w:szCs w:val="32"/>
          <w:rtl/>
        </w:rPr>
        <w:t>)</w:t>
      </w:r>
      <w:r w:rsidRPr="00FE7CE1">
        <w:rPr>
          <w:rFonts w:ascii="Traditional Arabic" w:hAnsi="Traditional Arabic" w:cs="Traditional Arabic"/>
          <w:sz w:val="32"/>
          <w:szCs w:val="32"/>
          <w:rtl/>
        </w:rPr>
        <w:fldChar w:fldCharType="end"/>
      </w:r>
      <w:r w:rsidRPr="00FE7CE1">
        <w:rPr>
          <w:rFonts w:ascii="Traditional Arabic" w:hAnsi="Traditional Arabic" w:cs="Traditional Arabic"/>
          <w:sz w:val="32"/>
          <w:szCs w:val="32"/>
          <w:rtl/>
        </w:rPr>
        <w:t>.</w:t>
      </w:r>
    </w:p>
    <w:p w14:paraId="7E01F24F" w14:textId="78ED130C" w:rsidR="00404A54" w:rsidRPr="00FE7CE1" w:rsidRDefault="00404A54" w:rsidP="00FE7CE1">
      <w:pPr>
        <w:bidi/>
        <w:spacing w:line="276" w:lineRule="auto"/>
        <w:jc w:val="lowKashida"/>
        <w:rPr>
          <w:rFonts w:ascii="Traditional Arabic" w:hAnsi="Traditional Arabic" w:cs="Traditional Arabic"/>
          <w:sz w:val="32"/>
          <w:szCs w:val="32"/>
          <w:rtl/>
        </w:rPr>
      </w:pPr>
      <w:r w:rsidRPr="00FE7CE1">
        <w:rPr>
          <w:rFonts w:ascii="Traditional Arabic" w:hAnsi="Traditional Arabic" w:cs="Traditional Arabic"/>
          <w:sz w:val="32"/>
          <w:szCs w:val="32"/>
        </w:rPr>
        <w:t xml:space="preserve"> </w:t>
      </w:r>
      <w:r w:rsidRPr="00FE7CE1">
        <w:rPr>
          <w:rFonts w:ascii="Traditional Arabic" w:hAnsi="Traditional Arabic" w:cs="Traditional Arabic"/>
          <w:sz w:val="32"/>
          <w:szCs w:val="32"/>
          <w:rtl/>
        </w:rPr>
        <w:t xml:space="preserve">في هذا السياق، تبرز الثقافة التنظيمية بوصفها أحد العوامل الوسيطة الجوهرية، حيث تؤثر في تفسير وتوجيه سلوكيات الموظفين واستجابتهم لممارسات الموارد البشرية، وتمثل القيم والمعتقدات والمعايير التي تحكم أسلوب العمل والتواصل داخل المنظمة </w:t>
      </w:r>
      <w:r w:rsidRPr="00FE7CE1">
        <w:rPr>
          <w:rFonts w:ascii="Traditional Arabic" w:hAnsi="Traditional Arabic" w:cs="Traditional Arabic"/>
          <w:sz w:val="32"/>
          <w:szCs w:val="32"/>
          <w:rtl/>
        </w:rPr>
        <w:fldChar w:fldCharType="begin"/>
      </w:r>
      <w:r w:rsidR="00FB6AAE" w:rsidRPr="00FE7CE1">
        <w:rPr>
          <w:rFonts w:ascii="Traditional Arabic" w:hAnsi="Traditional Arabic" w:cs="Traditional Arabic"/>
          <w:sz w:val="32"/>
          <w:szCs w:val="32"/>
          <w:rtl/>
        </w:rPr>
        <w:instrText xml:space="preserve"> </w:instrText>
      </w:r>
      <w:r w:rsidR="00FB6AAE" w:rsidRPr="00FE7CE1">
        <w:rPr>
          <w:rFonts w:ascii="Traditional Arabic" w:hAnsi="Traditional Arabic" w:cs="Traditional Arabic"/>
          <w:sz w:val="32"/>
          <w:szCs w:val="32"/>
        </w:rPr>
        <w:instrText>ADDIN EN.CITE &lt;EndNote&gt;&lt;Cite&gt;&lt;Author&gt;Takeuchi&lt;/Author&gt;&lt;Year&gt;2007&lt;/Year&gt;&lt;RecNum&gt;1358&lt;/RecNum&gt;&lt;DisplayText&gt;(Takeuchi et al., 2007)&lt;/DisplayText&gt;&lt;record&gt;&lt;rec-number&gt;1358&lt;/rec-number&gt;&lt;foreign-keys&gt;&lt;key app="EN" db-id="t5vttv59or5xwbe2zdm5ewrxd905arrpawff" timestamp="1730970622"&gt;1358&lt;/key&gt;&lt;/foreign-keys&gt;&lt;ref-type name="Journal Article"&gt;17&lt;/ref-type&gt;&lt;contributors&gt;&lt;authors&gt;&lt;author&gt;Takeuchi, Riki&lt;/author&gt;&lt;author&gt;Lepak, David P&lt;/author&gt;&lt;author&gt;Wang, Heli&lt;/author&gt;&lt;author&gt;Takeuchi, Kazuo&lt;/author&gt;&lt;/authors&gt;&lt;/contributors&gt;&lt;titles&gt;&lt;title&gt;An empirical examination of the mechanisms mediating between high-performance work systems and the performance of Japanese organizations&lt;/title&gt;&lt;secondary-title&gt;Journal of Applied psychology&lt;/secondary-title&gt;&lt;/titles&gt;&lt;periodical&gt;&lt;full</w:instrText>
      </w:r>
      <w:r w:rsidR="00FB6AAE" w:rsidRPr="00FE7CE1">
        <w:rPr>
          <w:rFonts w:ascii="Traditional Arabic" w:hAnsi="Traditional Arabic" w:cs="Traditional Arabic"/>
          <w:sz w:val="32"/>
          <w:szCs w:val="32"/>
          <w:rtl/>
        </w:rPr>
        <w:instrText>-</w:instrText>
      </w:r>
      <w:r w:rsidR="00FB6AAE" w:rsidRPr="00FE7CE1">
        <w:rPr>
          <w:rFonts w:ascii="Traditional Arabic" w:hAnsi="Traditional Arabic" w:cs="Traditional Arabic"/>
          <w:sz w:val="32"/>
          <w:szCs w:val="32"/>
        </w:rPr>
        <w:instrText>title&gt;Journal of applied psychology&lt;/full-title&gt;&lt;/periodical&gt;&lt;pages&gt;1069&lt;/pages&gt;&lt;volume&gt;92&lt;/volume&gt;&lt;number&gt;4&lt;/number&gt;&lt;dates&gt;&lt;year&gt;2007&lt;/year&gt;&lt;/dates&gt;&lt;isbn&gt;1939-1854&lt;/isbn&gt;&lt;urls&gt;&lt;/urls&gt;&lt;/record&gt;&lt;/Cite&gt;&lt;/EndNote</w:instrText>
      </w:r>
      <w:r w:rsidR="00FB6AAE" w:rsidRPr="00FE7CE1">
        <w:rPr>
          <w:rFonts w:ascii="Traditional Arabic" w:hAnsi="Traditional Arabic" w:cs="Traditional Arabic"/>
          <w:sz w:val="32"/>
          <w:szCs w:val="32"/>
          <w:rtl/>
        </w:rPr>
        <w:instrText>&gt;</w:instrText>
      </w:r>
      <w:r w:rsidRPr="00FE7CE1">
        <w:rPr>
          <w:rFonts w:ascii="Traditional Arabic" w:hAnsi="Traditional Arabic" w:cs="Traditional Arabic"/>
          <w:sz w:val="32"/>
          <w:szCs w:val="32"/>
          <w:rtl/>
        </w:rPr>
        <w:fldChar w:fldCharType="separate"/>
      </w:r>
      <w:r w:rsidRPr="00FE7CE1">
        <w:rPr>
          <w:rFonts w:ascii="Traditional Arabic" w:hAnsi="Traditional Arabic" w:cs="Traditional Arabic"/>
          <w:noProof/>
          <w:sz w:val="32"/>
          <w:szCs w:val="32"/>
          <w:rtl/>
        </w:rPr>
        <w:t>(</w:t>
      </w:r>
      <w:r w:rsidRPr="00FE7CE1">
        <w:rPr>
          <w:rFonts w:ascii="Traditional Arabic" w:hAnsi="Traditional Arabic" w:cs="Traditional Arabic"/>
          <w:noProof/>
          <w:sz w:val="32"/>
          <w:szCs w:val="32"/>
        </w:rPr>
        <w:t>Takeuchi et al., 2007</w:t>
      </w:r>
      <w:r w:rsidRPr="00FE7CE1">
        <w:rPr>
          <w:rFonts w:ascii="Traditional Arabic" w:hAnsi="Traditional Arabic" w:cs="Traditional Arabic"/>
          <w:noProof/>
          <w:sz w:val="32"/>
          <w:szCs w:val="32"/>
          <w:rtl/>
        </w:rPr>
        <w:t>)</w:t>
      </w:r>
      <w:r w:rsidRPr="00FE7CE1">
        <w:rPr>
          <w:rFonts w:ascii="Traditional Arabic" w:hAnsi="Traditional Arabic" w:cs="Traditional Arabic"/>
          <w:sz w:val="32"/>
          <w:szCs w:val="32"/>
          <w:rtl/>
        </w:rPr>
        <w:fldChar w:fldCharType="end"/>
      </w:r>
      <w:r w:rsidRPr="00FE7CE1">
        <w:rPr>
          <w:rFonts w:ascii="Traditional Arabic" w:hAnsi="Traditional Arabic" w:cs="Traditional Arabic"/>
          <w:sz w:val="32"/>
          <w:szCs w:val="32"/>
          <w:rtl/>
        </w:rPr>
        <w:t>.</w:t>
      </w:r>
      <w:r w:rsidRPr="00FE7CE1">
        <w:rPr>
          <w:rFonts w:ascii="Traditional Arabic" w:hAnsi="Traditional Arabic" w:cs="Traditional Arabic"/>
          <w:sz w:val="32"/>
          <w:szCs w:val="32"/>
        </w:rPr>
        <w:t xml:space="preserve"> </w:t>
      </w:r>
      <w:r w:rsidRPr="00FE7CE1">
        <w:rPr>
          <w:rFonts w:ascii="Traditional Arabic" w:hAnsi="Traditional Arabic" w:cs="Traditional Arabic"/>
          <w:sz w:val="32"/>
          <w:szCs w:val="32"/>
          <w:rtl/>
        </w:rPr>
        <w:t>وتُظهر بعض الدراسات أن الثقافة التنظيمية الداعمة تُعزز العلاقة بين</w:t>
      </w:r>
      <w:r w:rsidRPr="00FE7CE1">
        <w:rPr>
          <w:rFonts w:ascii="Traditional Arabic" w:hAnsi="Traditional Arabic" w:cs="Traditional Arabic"/>
          <w:sz w:val="32"/>
          <w:szCs w:val="32"/>
        </w:rPr>
        <w:t xml:space="preserve"> HPWS </w:t>
      </w:r>
      <w:r w:rsidRPr="00FE7CE1">
        <w:rPr>
          <w:rFonts w:ascii="Traditional Arabic" w:hAnsi="Traditional Arabic" w:cs="Traditional Arabic"/>
          <w:sz w:val="32"/>
          <w:szCs w:val="32"/>
          <w:rtl/>
        </w:rPr>
        <w:t xml:space="preserve">والإبداع من خلال تحفيز الموظفين على التفاعل والمشاركة والابتكار، ما يدفع باتجاه نتائج تنظيمية أكثر إيجابية </w:t>
      </w:r>
      <w:r w:rsidRPr="00FE7CE1">
        <w:rPr>
          <w:rFonts w:ascii="Traditional Arabic" w:hAnsi="Traditional Arabic" w:cs="Traditional Arabic"/>
          <w:sz w:val="32"/>
          <w:szCs w:val="32"/>
          <w:rtl/>
        </w:rPr>
        <w:fldChar w:fldCharType="begin"/>
      </w:r>
      <w:r w:rsidR="00FB6AAE" w:rsidRPr="00FE7CE1">
        <w:rPr>
          <w:rFonts w:ascii="Traditional Arabic" w:hAnsi="Traditional Arabic" w:cs="Traditional Arabic"/>
          <w:sz w:val="32"/>
          <w:szCs w:val="32"/>
          <w:rtl/>
        </w:rPr>
        <w:instrText xml:space="preserve"> </w:instrText>
      </w:r>
      <w:r w:rsidR="00FB6AAE" w:rsidRPr="00FE7CE1">
        <w:rPr>
          <w:rFonts w:ascii="Traditional Arabic" w:hAnsi="Traditional Arabic" w:cs="Traditional Arabic"/>
          <w:sz w:val="32"/>
          <w:szCs w:val="32"/>
        </w:rPr>
        <w:instrText>ADDIN EN.CITE &lt;EndNote&gt;&lt;Cite&gt;&lt;Author&gt;Kloutsiniotis&lt;/Author&gt;&lt;Year&gt;2020&lt;/Year&gt;&lt;RecNum&gt;1371&lt;/RecNum&gt;&lt;DisplayText&gt;(Kloutsiniotis and Mihail, 2020)&lt;/DisplayText&gt;&lt;record&gt;&lt;rec-number&gt;1371&lt;/rec-number&gt;&lt;foreign-keys&gt;&lt;key app="EN" db-id="t5vttv59or5xwbe2zdm5ewrxd9</w:instrText>
      </w:r>
      <w:r w:rsidR="00FB6AAE" w:rsidRPr="00FE7CE1">
        <w:rPr>
          <w:rFonts w:ascii="Traditional Arabic" w:hAnsi="Traditional Arabic" w:cs="Traditional Arabic"/>
          <w:sz w:val="32"/>
          <w:szCs w:val="32"/>
          <w:rtl/>
        </w:rPr>
        <w:instrText>05</w:instrText>
      </w:r>
      <w:r w:rsidR="00FB6AAE" w:rsidRPr="00FE7CE1">
        <w:rPr>
          <w:rFonts w:ascii="Traditional Arabic" w:hAnsi="Traditional Arabic" w:cs="Traditional Arabic"/>
          <w:sz w:val="32"/>
          <w:szCs w:val="32"/>
        </w:rPr>
        <w:instrText>arrpawff" timestamp="1730976941"&gt;1371&lt;/key&gt;&lt;/foreign-keys&gt;&lt;ref-type name="Journal Article"&gt;17&lt;/ref-type&gt;&lt;contributors&gt;&lt;authors&gt;&lt;author&gt;Kloutsiniotis, Panagiotis V&lt;/author&gt;&lt;author&gt;Mihail, Dimitrios M&lt;/author&gt;&lt;/authors&gt;&lt;/contributors&gt;&lt;titles&gt;&lt;title&gt;The effects of high performance work systems in employees’ service-oriented OCB&lt;/title&gt;&lt;secondary-title&gt;International Journal of Hospitality Management&lt;/secondary-title&gt;&lt;/titles&gt;&lt;periodical&gt;&lt;full-title&gt;International Journal of Hospitality Management&lt;/full-title</w:instrText>
      </w:r>
      <w:r w:rsidR="00FB6AAE" w:rsidRPr="00FE7CE1">
        <w:rPr>
          <w:rFonts w:ascii="Traditional Arabic" w:hAnsi="Traditional Arabic" w:cs="Traditional Arabic"/>
          <w:sz w:val="32"/>
          <w:szCs w:val="32"/>
          <w:rtl/>
        </w:rPr>
        <w:instrText>&gt;&lt;/</w:instrText>
      </w:r>
      <w:r w:rsidR="00FB6AAE" w:rsidRPr="00FE7CE1">
        <w:rPr>
          <w:rFonts w:ascii="Traditional Arabic" w:hAnsi="Traditional Arabic" w:cs="Traditional Arabic"/>
          <w:sz w:val="32"/>
          <w:szCs w:val="32"/>
        </w:rPr>
        <w:instrText>periodical&gt;&lt;pages&gt;102610&lt;/pages&gt;&lt;volume&gt;90&lt;/volume&gt;&lt;dates&gt;&lt;year&gt;2020&lt;/year&gt;&lt;/dates&gt;&lt;isbn&gt;0278-4319&lt;/isbn&gt;&lt;urls&gt;&lt;/urls&gt;&lt;/record&gt;&lt;/Cite&gt;&lt;/EndNote</w:instrText>
      </w:r>
      <w:r w:rsidR="00FB6AAE" w:rsidRPr="00FE7CE1">
        <w:rPr>
          <w:rFonts w:ascii="Traditional Arabic" w:hAnsi="Traditional Arabic" w:cs="Traditional Arabic"/>
          <w:sz w:val="32"/>
          <w:szCs w:val="32"/>
          <w:rtl/>
        </w:rPr>
        <w:instrText>&gt;</w:instrText>
      </w:r>
      <w:r w:rsidRPr="00FE7CE1">
        <w:rPr>
          <w:rFonts w:ascii="Traditional Arabic" w:hAnsi="Traditional Arabic" w:cs="Traditional Arabic"/>
          <w:sz w:val="32"/>
          <w:szCs w:val="32"/>
          <w:rtl/>
        </w:rPr>
        <w:fldChar w:fldCharType="separate"/>
      </w:r>
      <w:r w:rsidRPr="00FE7CE1">
        <w:rPr>
          <w:rFonts w:ascii="Traditional Arabic" w:hAnsi="Traditional Arabic" w:cs="Traditional Arabic"/>
          <w:noProof/>
          <w:sz w:val="32"/>
          <w:szCs w:val="32"/>
          <w:rtl/>
        </w:rPr>
        <w:t>(</w:t>
      </w:r>
      <w:r w:rsidRPr="00FE7CE1">
        <w:rPr>
          <w:rFonts w:ascii="Traditional Arabic" w:hAnsi="Traditional Arabic" w:cs="Traditional Arabic"/>
          <w:noProof/>
          <w:sz w:val="32"/>
          <w:szCs w:val="32"/>
        </w:rPr>
        <w:t>Kloutsiniotis and Mihail, 2020</w:t>
      </w:r>
      <w:r w:rsidRPr="00FE7CE1">
        <w:rPr>
          <w:rFonts w:ascii="Traditional Arabic" w:hAnsi="Traditional Arabic" w:cs="Traditional Arabic"/>
          <w:noProof/>
          <w:sz w:val="32"/>
          <w:szCs w:val="32"/>
          <w:rtl/>
        </w:rPr>
        <w:t>)</w:t>
      </w:r>
      <w:r w:rsidRPr="00FE7CE1">
        <w:rPr>
          <w:rFonts w:ascii="Traditional Arabic" w:hAnsi="Traditional Arabic" w:cs="Traditional Arabic"/>
          <w:sz w:val="32"/>
          <w:szCs w:val="32"/>
          <w:rtl/>
        </w:rPr>
        <w:fldChar w:fldCharType="end"/>
      </w:r>
      <w:r w:rsidRPr="00FE7CE1">
        <w:rPr>
          <w:rFonts w:ascii="Traditional Arabic" w:hAnsi="Traditional Arabic" w:cs="Traditional Arabic"/>
          <w:sz w:val="32"/>
          <w:szCs w:val="32"/>
          <w:rtl/>
        </w:rPr>
        <w:t>.</w:t>
      </w:r>
    </w:p>
    <w:p w14:paraId="2BB9B8E3" w14:textId="68751A5C" w:rsidR="00404A54" w:rsidRPr="00FE7CE1" w:rsidRDefault="00404A54" w:rsidP="00FE7CE1">
      <w:pPr>
        <w:bidi/>
        <w:spacing w:line="276" w:lineRule="auto"/>
        <w:jc w:val="lowKashida"/>
        <w:rPr>
          <w:rFonts w:ascii="Traditional Arabic" w:hAnsi="Traditional Arabic" w:cs="Traditional Arabic"/>
          <w:sz w:val="32"/>
          <w:szCs w:val="32"/>
          <w:rtl/>
        </w:rPr>
      </w:pPr>
      <w:r w:rsidRPr="00FE7CE1">
        <w:rPr>
          <w:rFonts w:ascii="Traditional Arabic" w:hAnsi="Traditional Arabic" w:cs="Traditional Arabic"/>
          <w:sz w:val="32"/>
          <w:szCs w:val="32"/>
        </w:rPr>
        <w:lastRenderedPageBreak/>
        <w:t xml:space="preserve"> </w:t>
      </w:r>
      <w:r w:rsidRPr="00FE7CE1">
        <w:rPr>
          <w:rFonts w:ascii="Traditional Arabic" w:hAnsi="Traditional Arabic" w:cs="Traditional Arabic"/>
          <w:sz w:val="32"/>
          <w:szCs w:val="32"/>
          <w:rtl/>
        </w:rPr>
        <w:t>وفي ظل التحولات التي يشهدها قطاع الضيافة في المملكة العربية السعودية، وبالأخص قطاعي الفنادق والمطاعم، نتيجة رؤية 2030 التي تسعى إلى تعزيز جودة الخدمات وتنويع الاقتصاد، تزداد أهمية فهم العلاقة بين ممارسات الموارد البشرية والإبداع الوظيفي في بيئة عمل شديدة التنافس والتغير</w:t>
      </w:r>
      <w:r w:rsidRPr="00FE7CE1">
        <w:rPr>
          <w:rFonts w:ascii="Traditional Arabic" w:hAnsi="Traditional Arabic" w:cs="Traditional Arabic"/>
          <w:sz w:val="32"/>
          <w:szCs w:val="32"/>
        </w:rPr>
        <w:t xml:space="preserve"> </w:t>
      </w:r>
      <w:r w:rsidRPr="00FE7CE1">
        <w:rPr>
          <w:rFonts w:ascii="Traditional Arabic" w:hAnsi="Traditional Arabic" w:cs="Traditional Arabic"/>
          <w:sz w:val="32"/>
          <w:szCs w:val="32"/>
        </w:rPr>
        <w:fldChar w:fldCharType="begin"/>
      </w:r>
      <w:r w:rsidR="00FB6AAE" w:rsidRPr="00FE7CE1">
        <w:rPr>
          <w:rFonts w:ascii="Traditional Arabic" w:hAnsi="Traditional Arabic" w:cs="Traditional Arabic"/>
          <w:sz w:val="32"/>
          <w:szCs w:val="32"/>
        </w:rPr>
        <w:instrText xml:space="preserve"> ADDIN EN.CITE &lt;EndNote&gt;&lt;Cite&gt;&lt;Author&gt;Arabia&lt;/Author&gt;&lt;Year&gt;2016&lt;/Year&gt;&lt;RecNum&gt;515&lt;/RecNum&gt;&lt;DisplayText&gt;(Arabia, 2016)&lt;/DisplayText&gt;&lt;record&gt;&lt;rec-number&gt;515&lt;/rec-number&gt;&lt;foreign-keys&gt;&lt;key app="EN" db-id="t5vttv59or5xwbe2zdm5ewrxd905arrpawff" timestamp="1722610128"&gt;515&lt;/key&gt;&lt;/foreign-keys&gt;&lt;ref-type name="Web Page"&gt;12&lt;/ref-type&gt;&lt;contributors&gt;&lt;authors&gt;&lt;author&gt;Kingdom of Saudi Arabia&lt;/author&gt;&lt;/authors&gt;&lt;/contributors&gt;&lt;titles&gt;&lt;title&gt;Vision 2030. Kingdom of Saudi Arabia.&lt;/title&gt;&lt;/titles&gt;&lt;dates&gt;&lt;year&gt;2016&lt;/year&gt;&lt;/dates&gt;&lt;urls&gt;&lt;related-urls&gt;&lt;url&gt;https://www.vision2030.gov.sa/en&lt;/url&gt;&lt;/related-urls&gt;&lt;/urls&gt;&lt;/record&gt;&lt;/Cite&gt;&lt;/EndNote&gt;</w:instrText>
      </w:r>
      <w:r w:rsidRPr="00FE7CE1">
        <w:rPr>
          <w:rFonts w:ascii="Traditional Arabic" w:hAnsi="Traditional Arabic" w:cs="Traditional Arabic"/>
          <w:sz w:val="32"/>
          <w:szCs w:val="32"/>
        </w:rPr>
        <w:fldChar w:fldCharType="separate"/>
      </w:r>
      <w:r w:rsidRPr="00FE7CE1">
        <w:rPr>
          <w:rFonts w:ascii="Traditional Arabic" w:hAnsi="Traditional Arabic" w:cs="Traditional Arabic"/>
          <w:noProof/>
          <w:sz w:val="32"/>
          <w:szCs w:val="32"/>
        </w:rPr>
        <w:t>(Arabia, 2016)</w:t>
      </w:r>
      <w:r w:rsidRPr="00FE7CE1">
        <w:rPr>
          <w:rFonts w:ascii="Traditional Arabic" w:hAnsi="Traditional Arabic" w:cs="Traditional Arabic"/>
          <w:sz w:val="32"/>
          <w:szCs w:val="32"/>
        </w:rPr>
        <w:fldChar w:fldCharType="end"/>
      </w:r>
      <w:r w:rsidRPr="00FE7CE1">
        <w:rPr>
          <w:rFonts w:ascii="Traditional Arabic" w:hAnsi="Traditional Arabic" w:cs="Traditional Arabic"/>
          <w:sz w:val="32"/>
          <w:szCs w:val="32"/>
          <w:rtl/>
        </w:rPr>
        <w:t>.</w:t>
      </w:r>
    </w:p>
    <w:p w14:paraId="02BDB7CF" w14:textId="5B577E1B" w:rsidR="00404A54" w:rsidRPr="00FE7CE1" w:rsidRDefault="00404A54" w:rsidP="00FE7CE1">
      <w:pPr>
        <w:bidi/>
        <w:spacing w:line="276" w:lineRule="auto"/>
        <w:jc w:val="lowKashida"/>
        <w:rPr>
          <w:rFonts w:ascii="Traditional Arabic" w:hAnsi="Traditional Arabic" w:cs="Traditional Arabic"/>
          <w:sz w:val="32"/>
          <w:szCs w:val="32"/>
          <w:rtl/>
        </w:rPr>
      </w:pPr>
      <w:r w:rsidRPr="00FE7CE1">
        <w:rPr>
          <w:rFonts w:ascii="Traditional Arabic" w:hAnsi="Traditional Arabic" w:cs="Traditional Arabic"/>
          <w:sz w:val="32"/>
          <w:szCs w:val="32"/>
        </w:rPr>
        <w:t xml:space="preserve"> </w:t>
      </w:r>
      <w:r w:rsidRPr="00FE7CE1">
        <w:rPr>
          <w:rFonts w:ascii="Traditional Arabic" w:hAnsi="Traditional Arabic" w:cs="Traditional Arabic"/>
          <w:sz w:val="32"/>
          <w:szCs w:val="32"/>
          <w:rtl/>
        </w:rPr>
        <w:t>وعليه، تهدف هذه الدراسة إلى استكشاف أثر أنظمة العمل عالية الأداء على الإبداع الوظيفي، مع تحليل الدور الوسيط الذي تلعبه الثقافة التنظيمية في هذه العلاقة، من خلال دراسة تطبيقية تستهدف قطاعي الفنادق والمطاعم في مدينة الرياض. وتُركز الدراسة على ثلاث مجموعات من المتغيرات: أنظمة العمل عالية الأداء كمجموعة من الممارسات المتكاملة (المتغير المستقل)، والإبداع الوظيفي بوصفه ناتجًا سلوكيًا وتنظيميًا (المتغير التابع)، والثقافة التنظيمية كعامل وسيط يعكس القيم والممارسات السائدة داخل المؤسسات الخدمية</w:t>
      </w:r>
      <w:r w:rsidRPr="00FE7CE1">
        <w:rPr>
          <w:rFonts w:ascii="Traditional Arabic" w:hAnsi="Traditional Arabic" w:cs="Traditional Arabic"/>
          <w:sz w:val="32"/>
          <w:szCs w:val="32"/>
        </w:rPr>
        <w:t>.</w:t>
      </w:r>
    </w:p>
    <w:p w14:paraId="434137DF" w14:textId="31B66CBD" w:rsidR="00404A54" w:rsidRPr="00FE7CE1" w:rsidRDefault="00FE7CE1" w:rsidP="00FE7CE1">
      <w:pPr>
        <w:pStyle w:val="Heading2"/>
        <w:spacing w:line="276" w:lineRule="auto"/>
      </w:pPr>
      <w:bookmarkStart w:id="18" w:name="_Toc231304326"/>
      <w:r w:rsidRPr="00FE7CE1">
        <w:rPr>
          <w:rtl/>
        </w:rPr>
        <w:t>2</w:t>
      </w:r>
      <w:r w:rsidR="00404A54" w:rsidRPr="00FE7CE1">
        <w:rPr>
          <w:rtl/>
        </w:rPr>
        <w:t>.</w:t>
      </w:r>
      <w:r w:rsidRPr="00FE7CE1">
        <w:rPr>
          <w:rtl/>
        </w:rPr>
        <w:t>1</w:t>
      </w:r>
      <w:r w:rsidR="00404A54" w:rsidRPr="00FE7CE1">
        <w:rPr>
          <w:rtl/>
        </w:rPr>
        <w:t>. مشكلة الدراسة</w:t>
      </w:r>
      <w:bookmarkEnd w:id="18"/>
    </w:p>
    <w:p w14:paraId="38093E48" w14:textId="36417704" w:rsidR="00404A54" w:rsidRPr="00FE7CE1" w:rsidRDefault="00404A54" w:rsidP="00FE7CE1">
      <w:pPr>
        <w:bidi/>
        <w:spacing w:line="276" w:lineRule="auto"/>
        <w:jc w:val="both"/>
        <w:rPr>
          <w:rFonts w:ascii="Traditional Arabic" w:hAnsi="Traditional Arabic" w:cs="Traditional Arabic"/>
          <w:sz w:val="32"/>
          <w:szCs w:val="32"/>
        </w:rPr>
      </w:pPr>
      <w:r w:rsidRPr="00FE7CE1">
        <w:rPr>
          <w:rFonts w:ascii="Traditional Arabic" w:hAnsi="Traditional Arabic" w:cs="Traditional Arabic"/>
          <w:sz w:val="32"/>
          <w:szCs w:val="32"/>
          <w:rtl/>
        </w:rPr>
        <w:t xml:space="preserve">يُعد قطاع الضيافة، الذي يشمل الفنادق والمطاعم، من أكثر القطاعات تفاعلًا مع احتياجات العملاء وتوقعاتهم المتغيرة، مما يتطلب اعتماد أساليب عمل مرنة ومحفزة للإبداع لضمان تقديم خدمات متجددة تلبي هذه الاحتياجات </w:t>
      </w:r>
      <w:r w:rsidRPr="00FE7CE1">
        <w:rPr>
          <w:rFonts w:ascii="Traditional Arabic" w:hAnsi="Traditional Arabic" w:cs="Traditional Arabic"/>
          <w:sz w:val="32"/>
          <w:szCs w:val="32"/>
          <w:rtl/>
        </w:rPr>
        <w:fldChar w:fldCharType="begin"/>
      </w:r>
      <w:r w:rsidR="00FB6AAE" w:rsidRPr="00FE7CE1">
        <w:rPr>
          <w:rFonts w:ascii="Traditional Arabic" w:hAnsi="Traditional Arabic" w:cs="Traditional Arabic"/>
          <w:sz w:val="32"/>
          <w:szCs w:val="32"/>
          <w:rtl/>
        </w:rPr>
        <w:instrText xml:space="preserve"> </w:instrText>
      </w:r>
      <w:r w:rsidR="00FB6AAE" w:rsidRPr="00FE7CE1">
        <w:rPr>
          <w:rFonts w:ascii="Traditional Arabic" w:hAnsi="Traditional Arabic" w:cs="Traditional Arabic"/>
          <w:sz w:val="32"/>
          <w:szCs w:val="32"/>
        </w:rPr>
        <w:instrText>ADDIN EN.CITE &lt;EndNote&gt;&lt;Cite&gt;&lt;Author</w:instrText>
      </w:r>
      <w:r w:rsidR="00FB6AAE" w:rsidRPr="00FE7CE1">
        <w:rPr>
          <w:rFonts w:ascii="Traditional Arabic" w:hAnsi="Traditional Arabic" w:cs="Traditional Arabic"/>
          <w:sz w:val="32"/>
          <w:szCs w:val="32"/>
          <w:rtl/>
        </w:rPr>
        <w:instrText>&gt;الحبيب.&lt;/</w:instrText>
      </w:r>
      <w:r w:rsidR="00FB6AAE" w:rsidRPr="00FE7CE1">
        <w:rPr>
          <w:rFonts w:ascii="Traditional Arabic" w:hAnsi="Traditional Arabic" w:cs="Traditional Arabic"/>
          <w:sz w:val="32"/>
          <w:szCs w:val="32"/>
        </w:rPr>
        <w:instrText>Author&gt;&lt;Year&gt;2017&lt;/Year&gt;&lt;RecNum&gt;2221&lt;/RecNum&gt;&lt;DisplayText</w:instrText>
      </w:r>
      <w:r w:rsidR="00FB6AAE" w:rsidRPr="00FE7CE1">
        <w:rPr>
          <w:rFonts w:ascii="Traditional Arabic" w:hAnsi="Traditional Arabic" w:cs="Traditional Arabic"/>
          <w:sz w:val="32"/>
          <w:szCs w:val="32"/>
          <w:rtl/>
        </w:rPr>
        <w:instrText>&gt;(الحبيب., 2017)&lt;/</w:instrText>
      </w:r>
      <w:r w:rsidR="00FB6AAE" w:rsidRPr="00FE7CE1">
        <w:rPr>
          <w:rFonts w:ascii="Traditional Arabic" w:hAnsi="Traditional Arabic" w:cs="Traditional Arabic"/>
          <w:sz w:val="32"/>
          <w:szCs w:val="32"/>
        </w:rPr>
        <w:instrText>DisplayText&gt;&lt;record&gt;&lt;rec-number&gt;2221&lt;/rec-number&gt;&lt;foreign-keys&gt;&lt;key app="EN" db-id="t5vttv59or5xwbe2zdm5ewrxd905arrpawff" timestamp</w:instrText>
      </w:r>
      <w:r w:rsidR="00FB6AAE" w:rsidRPr="00FE7CE1">
        <w:rPr>
          <w:rFonts w:ascii="Traditional Arabic" w:hAnsi="Traditional Arabic" w:cs="Traditional Arabic"/>
          <w:sz w:val="32"/>
          <w:szCs w:val="32"/>
          <w:rtl/>
        </w:rPr>
        <w:instrText>="1743467736"&gt;2221&lt;/</w:instrText>
      </w:r>
      <w:r w:rsidR="00FB6AAE" w:rsidRPr="00FE7CE1">
        <w:rPr>
          <w:rFonts w:ascii="Traditional Arabic" w:hAnsi="Traditional Arabic" w:cs="Traditional Arabic"/>
          <w:sz w:val="32"/>
          <w:szCs w:val="32"/>
        </w:rPr>
        <w:instrText>key&gt;&lt;/foreign-keys&gt;&lt;ref-type name="Thesis"&gt;32&lt;/ref-type&gt;&lt;contributors&gt;&lt;authors&gt;&lt;author</w:instrText>
      </w:r>
      <w:r w:rsidR="00FB6AAE" w:rsidRPr="00FE7CE1">
        <w:rPr>
          <w:rFonts w:ascii="Traditional Arabic" w:hAnsi="Traditional Arabic" w:cs="Traditional Arabic"/>
          <w:sz w:val="32"/>
          <w:szCs w:val="32"/>
          <w:rtl/>
        </w:rPr>
        <w:instrText>&gt;محسن، بن الحبيب.&lt;/</w:instrText>
      </w:r>
      <w:r w:rsidR="00FB6AAE" w:rsidRPr="00FE7CE1">
        <w:rPr>
          <w:rFonts w:ascii="Traditional Arabic" w:hAnsi="Traditional Arabic" w:cs="Traditional Arabic"/>
          <w:sz w:val="32"/>
          <w:szCs w:val="32"/>
        </w:rPr>
        <w:instrText>author&gt;&lt;/authors&gt;&lt;/contributors&gt;&lt;titles&gt;&lt;title</w:instrText>
      </w:r>
      <w:r w:rsidR="00FB6AAE" w:rsidRPr="00FE7CE1">
        <w:rPr>
          <w:rFonts w:ascii="Traditional Arabic" w:hAnsi="Traditional Arabic" w:cs="Traditional Arabic"/>
          <w:sz w:val="32"/>
          <w:szCs w:val="32"/>
          <w:rtl/>
        </w:rPr>
        <w:instrText>&gt;أثر إدارة العلاقة مع العملاء في تنافسية المؤسسات السياحية بالجزائر-دراسة عينة من الوكالات السياحية بالجزائر&lt;/</w:instrText>
      </w:r>
      <w:r w:rsidR="00FB6AAE" w:rsidRPr="00FE7CE1">
        <w:rPr>
          <w:rFonts w:ascii="Traditional Arabic" w:hAnsi="Traditional Arabic" w:cs="Traditional Arabic"/>
          <w:sz w:val="32"/>
          <w:szCs w:val="32"/>
        </w:rPr>
        <w:instrText>title&gt;&lt;/titles&gt;&lt;dates&gt;&lt;year&gt;2017&lt;/year&gt;&lt;/dates&gt;&lt;urls&gt;&lt;/urls&gt;&lt;/record&gt;&lt;/Cite&gt;&lt;/EndNote</w:instrText>
      </w:r>
      <w:r w:rsidR="00FB6AAE" w:rsidRPr="00FE7CE1">
        <w:rPr>
          <w:rFonts w:ascii="Traditional Arabic" w:hAnsi="Traditional Arabic" w:cs="Traditional Arabic"/>
          <w:sz w:val="32"/>
          <w:szCs w:val="32"/>
          <w:rtl/>
        </w:rPr>
        <w:instrText>&gt;</w:instrText>
      </w:r>
      <w:r w:rsidRPr="00FE7CE1">
        <w:rPr>
          <w:rFonts w:ascii="Traditional Arabic" w:hAnsi="Traditional Arabic" w:cs="Traditional Arabic"/>
          <w:sz w:val="32"/>
          <w:szCs w:val="32"/>
          <w:rtl/>
        </w:rPr>
        <w:fldChar w:fldCharType="separate"/>
      </w:r>
      <w:r w:rsidRPr="00FE7CE1">
        <w:rPr>
          <w:rFonts w:ascii="Traditional Arabic" w:hAnsi="Traditional Arabic" w:cs="Traditional Arabic"/>
          <w:noProof/>
          <w:sz w:val="32"/>
          <w:szCs w:val="32"/>
          <w:rtl/>
        </w:rPr>
        <w:t>(الحبيب., 2017)</w:t>
      </w:r>
      <w:r w:rsidRPr="00FE7CE1">
        <w:rPr>
          <w:rFonts w:ascii="Traditional Arabic" w:hAnsi="Traditional Arabic" w:cs="Traditional Arabic"/>
          <w:sz w:val="32"/>
          <w:szCs w:val="32"/>
          <w:rtl/>
        </w:rPr>
        <w:fldChar w:fldCharType="end"/>
      </w:r>
      <w:r w:rsidRPr="00FE7CE1">
        <w:rPr>
          <w:rFonts w:ascii="Traditional Arabic" w:hAnsi="Traditional Arabic" w:cs="Traditional Arabic"/>
          <w:sz w:val="32"/>
          <w:szCs w:val="32"/>
          <w:rtl/>
        </w:rPr>
        <w:t>. إلا أن الواقع العملي يشير إلى وجود تحديات حقيقية تُعيق الأداء الإبداعي في هذا القطاع، خاصةً على مستوى الموظفين الذين يمثلون الواجهة التشغيلية للمؤسسات</w:t>
      </w:r>
      <w:r w:rsidRPr="00FE7CE1">
        <w:rPr>
          <w:rFonts w:ascii="Traditional Arabic" w:hAnsi="Traditional Arabic" w:cs="Traditional Arabic"/>
          <w:sz w:val="32"/>
          <w:szCs w:val="32"/>
        </w:rPr>
        <w:t>.</w:t>
      </w:r>
    </w:p>
    <w:p w14:paraId="55A71996" w14:textId="77777777" w:rsidR="00404A54" w:rsidRPr="00FE7CE1" w:rsidRDefault="00404A54" w:rsidP="00FE7CE1">
      <w:pPr>
        <w:bidi/>
        <w:spacing w:line="276" w:lineRule="auto"/>
        <w:jc w:val="both"/>
        <w:rPr>
          <w:rFonts w:ascii="Traditional Arabic" w:hAnsi="Traditional Arabic" w:cs="Traditional Arabic"/>
          <w:sz w:val="32"/>
          <w:szCs w:val="32"/>
        </w:rPr>
      </w:pPr>
      <w:r w:rsidRPr="00FE7CE1">
        <w:rPr>
          <w:rFonts w:ascii="Traditional Arabic" w:hAnsi="Traditional Arabic" w:cs="Traditional Arabic"/>
          <w:sz w:val="32"/>
          <w:szCs w:val="32"/>
          <w:rtl/>
        </w:rPr>
        <w:t xml:space="preserve">تشير تقارير الهيئة العامة للإحصاء (2024) إلى أن قطاع الضيافة والخدمات الغذائية في المملكة العربية السعودية يوظف أكثر من </w:t>
      </w:r>
      <w:r w:rsidRPr="00FE7CE1">
        <w:rPr>
          <w:rFonts w:ascii="Traditional Arabic" w:hAnsi="Traditional Arabic" w:cs="Traditional Arabic"/>
          <w:sz w:val="32"/>
          <w:szCs w:val="32"/>
        </w:rPr>
        <w:t>680,000</w:t>
      </w:r>
      <w:r w:rsidRPr="00FE7CE1">
        <w:rPr>
          <w:rFonts w:ascii="Traditional Arabic" w:hAnsi="Traditional Arabic" w:cs="Traditional Arabic"/>
          <w:sz w:val="32"/>
          <w:szCs w:val="32"/>
          <w:rtl/>
        </w:rPr>
        <w:t xml:space="preserve"> عامل، إلا أن هذا النمو في عدد العاملين لا ينعكس بالضرورة في جودة الخدمة أو في الابتكار داخل بيئة العمل، وهو ما تبرزه تقارير وزارة السياحة حول الحاجة إلى تحسين الكفاءة والابتكار بما يتماشى مع مستهدفات رؤية 2030</w:t>
      </w:r>
      <w:r w:rsidRPr="00FE7CE1">
        <w:rPr>
          <w:rFonts w:ascii="Traditional Arabic" w:hAnsi="Traditional Arabic" w:cs="Traditional Arabic"/>
          <w:sz w:val="32"/>
          <w:szCs w:val="32"/>
        </w:rPr>
        <w:t>.</w:t>
      </w:r>
    </w:p>
    <w:p w14:paraId="068D69A2" w14:textId="77777777" w:rsidR="00404A54" w:rsidRPr="00FE7CE1" w:rsidRDefault="00404A54" w:rsidP="00FE7CE1">
      <w:pPr>
        <w:bidi/>
        <w:spacing w:line="276" w:lineRule="auto"/>
        <w:jc w:val="both"/>
        <w:rPr>
          <w:rFonts w:ascii="Traditional Arabic" w:hAnsi="Traditional Arabic" w:cs="Traditional Arabic"/>
          <w:sz w:val="32"/>
          <w:szCs w:val="32"/>
        </w:rPr>
      </w:pPr>
      <w:r w:rsidRPr="00FE7CE1">
        <w:rPr>
          <w:rFonts w:ascii="Traditional Arabic" w:hAnsi="Traditional Arabic" w:cs="Traditional Arabic"/>
          <w:sz w:val="32"/>
          <w:szCs w:val="32"/>
          <w:rtl/>
        </w:rPr>
        <w:t>ومن أبرز التحديات التي تُضعف الأداء الإبداعي في هذا القطاع</w:t>
      </w:r>
      <w:r w:rsidRPr="00FE7CE1">
        <w:rPr>
          <w:rFonts w:ascii="Traditional Arabic" w:hAnsi="Traditional Arabic" w:cs="Traditional Arabic"/>
          <w:sz w:val="32"/>
          <w:szCs w:val="32"/>
        </w:rPr>
        <w:t>:</w:t>
      </w:r>
    </w:p>
    <w:p w14:paraId="7A1A3308" w14:textId="58DF4CCA" w:rsidR="00404A54" w:rsidRPr="00FE7CE1" w:rsidRDefault="00404A54" w:rsidP="00A7775C">
      <w:pPr>
        <w:pStyle w:val="ListParagraph"/>
        <w:numPr>
          <w:ilvl w:val="0"/>
          <w:numId w:val="47"/>
        </w:numPr>
        <w:bidi/>
        <w:spacing w:line="276" w:lineRule="auto"/>
        <w:jc w:val="lowKashida"/>
        <w:rPr>
          <w:rFonts w:ascii="Traditional Arabic" w:hAnsi="Traditional Arabic" w:cs="Traditional Arabic"/>
          <w:sz w:val="32"/>
          <w:szCs w:val="32"/>
        </w:rPr>
      </w:pPr>
      <w:r w:rsidRPr="00FE7CE1">
        <w:rPr>
          <w:rFonts w:ascii="Traditional Arabic" w:hAnsi="Traditional Arabic" w:cs="Traditional Arabic"/>
          <w:sz w:val="32"/>
          <w:szCs w:val="32"/>
          <w:rtl/>
        </w:rPr>
        <w:t>بيئة العمل القائمة على الإجراءات الروتينية</w:t>
      </w:r>
      <w:r w:rsidRPr="00FE7CE1">
        <w:rPr>
          <w:rFonts w:ascii="Traditional Arabic" w:hAnsi="Traditional Arabic" w:cs="Traditional Arabic"/>
          <w:sz w:val="32"/>
          <w:szCs w:val="32"/>
        </w:rPr>
        <w:t xml:space="preserve">: </w:t>
      </w:r>
      <w:r w:rsidRPr="00FE7CE1">
        <w:rPr>
          <w:rFonts w:ascii="Traditional Arabic" w:hAnsi="Traditional Arabic" w:cs="Traditional Arabic"/>
          <w:sz w:val="32"/>
          <w:szCs w:val="32"/>
          <w:rtl/>
        </w:rPr>
        <w:t xml:space="preserve">حيث غالبًا ما تُفضل المؤسسات في قطاع الضيافة الامتثال الصارم للمعايير التشغيلية، مما قد يحد من حرية الموظفين في الابتكار </w:t>
      </w:r>
      <w:r w:rsidRPr="00FE7CE1">
        <w:rPr>
          <w:rFonts w:ascii="Traditional Arabic" w:hAnsi="Traditional Arabic" w:cs="Traditional Arabic"/>
          <w:sz w:val="32"/>
          <w:szCs w:val="32"/>
          <w:rtl/>
        </w:rPr>
        <w:fldChar w:fldCharType="begin"/>
      </w:r>
      <w:r w:rsidR="00FB6AAE" w:rsidRPr="00FE7CE1">
        <w:rPr>
          <w:rFonts w:ascii="Traditional Arabic" w:hAnsi="Traditional Arabic" w:cs="Traditional Arabic"/>
          <w:sz w:val="32"/>
          <w:szCs w:val="32"/>
          <w:rtl/>
        </w:rPr>
        <w:instrText xml:space="preserve"> </w:instrText>
      </w:r>
      <w:r w:rsidR="00FB6AAE" w:rsidRPr="00FE7CE1">
        <w:rPr>
          <w:rFonts w:ascii="Traditional Arabic" w:hAnsi="Traditional Arabic" w:cs="Traditional Arabic"/>
          <w:sz w:val="32"/>
          <w:szCs w:val="32"/>
        </w:rPr>
        <w:instrText>ADDIN EN.CITE &lt;EndNote&gt;&lt;Cite&gt;&lt;Author&gt;Jiang&lt;/Author&gt;&lt;Year&gt;2012&lt;/Year&gt;&lt;RecNum&gt;1364&lt;/RecNum&gt;&lt;DisplayText&gt;(Jiang et al., 2012)&lt;/DisplayText&gt;&lt;record&gt;&lt;rec-number&gt;1364&lt;/rec-number&gt;&lt;foreign-keys&gt;&lt;key app="EN" db-id="t5vttv59or5xwbe2zdm5ewrxd905arrpawff" timestamp="1730970664"&gt;1364&lt;/key&gt;&lt;/foreign-keys&gt;&lt;ref-type name="Journal Article"&gt;17&lt;/ref-type&gt;&lt;contributors&gt;&lt;authors&gt;&lt;author&gt;Jiang, Kaifeng&lt;/author&gt;&lt;author&gt;Lepak, David P&lt;/author&gt;&lt;author&gt;Hu, Jia&lt;/author&gt;&lt;author&gt;Baer, Judith C&lt;/author&gt;&lt;/authors&gt;&lt;/contributors&gt;&lt;titles&gt;&lt;title&gt;How does human resource management influence organizational outcomes? A meta-analytic investigation of mediating mechanisms&lt;/title&gt;&lt;secondary-title&gt;Academy of management Journal&lt;/secondary-title&gt;&lt;/titles&gt;&lt;periodical&gt;&lt;full-title&gt;Academy of management journal&lt;/full-title&gt;&lt;/periodical&gt;&lt;pages&gt;1264-1294&lt;/pages&gt;&lt;volume&gt;55&lt;/volume&gt;&lt;number&gt;6&lt;/number&gt;&lt;dates&gt;&lt;year&gt;2012&lt;/year&gt;&lt;/dates&gt;&lt;isbn&gt;0001-4273&lt;/isbn&gt;&lt;urls&gt;&lt;/urls&gt;&lt;/record&gt;&lt;/Cite&gt;&lt;/EndNote</w:instrText>
      </w:r>
      <w:r w:rsidR="00FB6AAE" w:rsidRPr="00FE7CE1">
        <w:rPr>
          <w:rFonts w:ascii="Traditional Arabic" w:hAnsi="Traditional Arabic" w:cs="Traditional Arabic"/>
          <w:sz w:val="32"/>
          <w:szCs w:val="32"/>
          <w:rtl/>
        </w:rPr>
        <w:instrText>&gt;</w:instrText>
      </w:r>
      <w:r w:rsidRPr="00FE7CE1">
        <w:rPr>
          <w:rFonts w:ascii="Traditional Arabic" w:hAnsi="Traditional Arabic" w:cs="Traditional Arabic"/>
          <w:sz w:val="32"/>
          <w:szCs w:val="32"/>
          <w:rtl/>
        </w:rPr>
        <w:fldChar w:fldCharType="separate"/>
      </w:r>
      <w:r w:rsidRPr="00FE7CE1">
        <w:rPr>
          <w:rFonts w:ascii="Traditional Arabic" w:hAnsi="Traditional Arabic" w:cs="Traditional Arabic"/>
          <w:noProof/>
          <w:sz w:val="32"/>
          <w:szCs w:val="32"/>
          <w:rtl/>
        </w:rPr>
        <w:t>(</w:t>
      </w:r>
      <w:r w:rsidRPr="00FE7CE1">
        <w:rPr>
          <w:rFonts w:ascii="Traditional Arabic" w:hAnsi="Traditional Arabic" w:cs="Traditional Arabic"/>
          <w:noProof/>
          <w:sz w:val="32"/>
          <w:szCs w:val="32"/>
        </w:rPr>
        <w:t>Jiang et al., 2012</w:t>
      </w:r>
      <w:r w:rsidRPr="00FE7CE1">
        <w:rPr>
          <w:rFonts w:ascii="Traditional Arabic" w:hAnsi="Traditional Arabic" w:cs="Traditional Arabic"/>
          <w:noProof/>
          <w:sz w:val="32"/>
          <w:szCs w:val="32"/>
          <w:rtl/>
        </w:rPr>
        <w:t>)</w:t>
      </w:r>
      <w:r w:rsidRPr="00FE7CE1">
        <w:rPr>
          <w:rFonts w:ascii="Traditional Arabic" w:hAnsi="Traditional Arabic" w:cs="Traditional Arabic"/>
          <w:sz w:val="32"/>
          <w:szCs w:val="32"/>
          <w:rtl/>
        </w:rPr>
        <w:fldChar w:fldCharType="end"/>
      </w:r>
      <w:r w:rsidRPr="00FE7CE1">
        <w:rPr>
          <w:rFonts w:ascii="Traditional Arabic" w:hAnsi="Traditional Arabic" w:cs="Traditional Arabic"/>
          <w:sz w:val="32"/>
          <w:szCs w:val="32"/>
          <w:rtl/>
        </w:rPr>
        <w:t>.</w:t>
      </w:r>
    </w:p>
    <w:p w14:paraId="5A24A92C" w14:textId="24E80AC6" w:rsidR="00404A54" w:rsidRPr="00FE7CE1" w:rsidRDefault="00404A54" w:rsidP="00A7775C">
      <w:pPr>
        <w:pStyle w:val="ListParagraph"/>
        <w:numPr>
          <w:ilvl w:val="0"/>
          <w:numId w:val="47"/>
        </w:numPr>
        <w:bidi/>
        <w:spacing w:line="276" w:lineRule="auto"/>
        <w:jc w:val="lowKashida"/>
        <w:rPr>
          <w:rFonts w:ascii="Traditional Arabic" w:hAnsi="Traditional Arabic" w:cs="Traditional Arabic"/>
          <w:sz w:val="32"/>
          <w:szCs w:val="32"/>
        </w:rPr>
      </w:pPr>
      <w:r w:rsidRPr="00FE7CE1">
        <w:rPr>
          <w:rFonts w:ascii="Traditional Arabic" w:hAnsi="Traditional Arabic" w:cs="Traditional Arabic"/>
          <w:sz w:val="32"/>
          <w:szCs w:val="32"/>
          <w:rtl/>
        </w:rPr>
        <w:t>نقص التحفيز والمكافآت المرتبطة بالإبداع</w:t>
      </w:r>
      <w:r w:rsidRPr="00FE7CE1">
        <w:rPr>
          <w:rFonts w:ascii="Traditional Arabic" w:hAnsi="Traditional Arabic" w:cs="Traditional Arabic"/>
          <w:sz w:val="32"/>
          <w:szCs w:val="32"/>
        </w:rPr>
        <w:t xml:space="preserve">: </w:t>
      </w:r>
      <w:r w:rsidRPr="00FE7CE1">
        <w:rPr>
          <w:rFonts w:ascii="Traditional Arabic" w:hAnsi="Traditional Arabic" w:cs="Traditional Arabic"/>
          <w:sz w:val="32"/>
          <w:szCs w:val="32"/>
          <w:rtl/>
        </w:rPr>
        <w:t xml:space="preserve">لا تولي بعض المؤسسات اهتمامًا كافيًا لمكافأة الإبداع الوظيفي، مما يؤدي إلى إحجام الموظفين عن تبني أفكار جديدة </w:t>
      </w:r>
      <w:r w:rsidRPr="00FE7CE1">
        <w:rPr>
          <w:rFonts w:ascii="Traditional Arabic" w:hAnsi="Traditional Arabic" w:cs="Traditional Arabic"/>
          <w:sz w:val="32"/>
          <w:szCs w:val="32"/>
          <w:rtl/>
        </w:rPr>
        <w:fldChar w:fldCharType="begin"/>
      </w:r>
      <w:r w:rsidR="00FB6AAE" w:rsidRPr="00FE7CE1">
        <w:rPr>
          <w:rFonts w:ascii="Traditional Arabic" w:hAnsi="Traditional Arabic" w:cs="Traditional Arabic"/>
          <w:sz w:val="32"/>
          <w:szCs w:val="32"/>
          <w:rtl/>
        </w:rPr>
        <w:instrText xml:space="preserve"> </w:instrText>
      </w:r>
      <w:r w:rsidR="00FB6AAE" w:rsidRPr="00FE7CE1">
        <w:rPr>
          <w:rFonts w:ascii="Traditional Arabic" w:hAnsi="Traditional Arabic" w:cs="Traditional Arabic"/>
          <w:sz w:val="32"/>
          <w:szCs w:val="32"/>
        </w:rPr>
        <w:instrText>ADDIN EN.CITE &lt;EndNote&gt;&lt;Cite&gt;&lt;Author&gt;Kehoe&lt;/Author&gt;&lt;Year&gt;2013&lt;/Year&gt;&lt;RecNum&gt;1362&lt;/RecNum&gt;&lt;DisplayText&gt;(Kehoe and Wright, 2013)&lt;/DisplayText&gt;&lt;record&gt;&lt;rec-number&gt;1362&lt;/rec-number&gt;&lt;foreign-keys&gt;&lt;key app="EN" db-id="t5vttv59or5xwbe2zdm5ewrxd905arrpawff" timestamp="1730970647"&gt;1362&lt;/key&gt;&lt;/foreign-keys&gt;&lt;ref-type name="Journal Article"&gt;17&lt;/ref-type&gt;&lt;contributors&gt;&lt;authors&gt;&lt;author&gt;Kehoe, Rebecca R&lt;/author&gt;&lt;author&gt;Wright, Patrick M&lt;/author&gt;&lt;/authors&gt;&lt;/contributors&gt;&lt;titles&gt;&lt;title&gt;The impact of high-performance human resource practices on employees’ attitudes and behaviors&lt;/title&gt;&lt;secondary-title&gt;Journal of management&lt;/secondary-title&gt;&lt;/titles&gt;&lt;periodical&gt;&lt;full-title&gt;Journal of management&lt;/full-title&gt;&lt;/periodical&gt;&lt;pages&gt;366-391&lt;/pages&gt;&lt;volume&gt;39&lt;/volume&gt;&lt;number&gt;2&lt;/number&gt;&lt;dates&gt;&lt;year&gt;2013&lt;/year&gt;&lt;/dates&gt;&lt;isbn&gt;0149-2063&lt;/isbn&gt;&lt;urls&gt;&lt;/urls&gt;&lt;/record&gt;&lt;/Cite&gt;&lt;/EndNote</w:instrText>
      </w:r>
      <w:r w:rsidR="00FB6AAE" w:rsidRPr="00FE7CE1">
        <w:rPr>
          <w:rFonts w:ascii="Traditional Arabic" w:hAnsi="Traditional Arabic" w:cs="Traditional Arabic"/>
          <w:sz w:val="32"/>
          <w:szCs w:val="32"/>
          <w:rtl/>
        </w:rPr>
        <w:instrText>&gt;</w:instrText>
      </w:r>
      <w:r w:rsidRPr="00FE7CE1">
        <w:rPr>
          <w:rFonts w:ascii="Traditional Arabic" w:hAnsi="Traditional Arabic" w:cs="Traditional Arabic"/>
          <w:sz w:val="32"/>
          <w:szCs w:val="32"/>
          <w:rtl/>
        </w:rPr>
        <w:fldChar w:fldCharType="separate"/>
      </w:r>
      <w:r w:rsidRPr="00FE7CE1">
        <w:rPr>
          <w:rFonts w:ascii="Traditional Arabic" w:hAnsi="Traditional Arabic" w:cs="Traditional Arabic"/>
          <w:noProof/>
          <w:sz w:val="32"/>
          <w:szCs w:val="32"/>
          <w:rtl/>
        </w:rPr>
        <w:t>(</w:t>
      </w:r>
      <w:r w:rsidRPr="00FE7CE1">
        <w:rPr>
          <w:rFonts w:ascii="Traditional Arabic" w:hAnsi="Traditional Arabic" w:cs="Traditional Arabic"/>
          <w:noProof/>
          <w:sz w:val="32"/>
          <w:szCs w:val="32"/>
        </w:rPr>
        <w:t>Kehoe and Wright, 2013</w:t>
      </w:r>
      <w:r w:rsidRPr="00FE7CE1">
        <w:rPr>
          <w:rFonts w:ascii="Traditional Arabic" w:hAnsi="Traditional Arabic" w:cs="Traditional Arabic"/>
          <w:noProof/>
          <w:sz w:val="32"/>
          <w:szCs w:val="32"/>
          <w:rtl/>
        </w:rPr>
        <w:t>)</w:t>
      </w:r>
      <w:r w:rsidRPr="00FE7CE1">
        <w:rPr>
          <w:rFonts w:ascii="Traditional Arabic" w:hAnsi="Traditional Arabic" w:cs="Traditional Arabic"/>
          <w:sz w:val="32"/>
          <w:szCs w:val="32"/>
          <w:rtl/>
        </w:rPr>
        <w:fldChar w:fldCharType="end"/>
      </w:r>
      <w:r w:rsidRPr="00FE7CE1">
        <w:rPr>
          <w:rFonts w:ascii="Traditional Arabic" w:hAnsi="Traditional Arabic" w:cs="Traditional Arabic"/>
          <w:sz w:val="32"/>
          <w:szCs w:val="32"/>
          <w:rtl/>
        </w:rPr>
        <w:t>.</w:t>
      </w:r>
    </w:p>
    <w:p w14:paraId="4B7AF325" w14:textId="4833FD60" w:rsidR="00404A54" w:rsidRPr="00FE7CE1" w:rsidRDefault="00404A54" w:rsidP="00A7775C">
      <w:pPr>
        <w:pStyle w:val="ListParagraph"/>
        <w:numPr>
          <w:ilvl w:val="0"/>
          <w:numId w:val="47"/>
        </w:numPr>
        <w:bidi/>
        <w:spacing w:line="276" w:lineRule="auto"/>
        <w:jc w:val="lowKashida"/>
        <w:rPr>
          <w:rFonts w:ascii="Traditional Arabic" w:hAnsi="Traditional Arabic" w:cs="Traditional Arabic"/>
          <w:sz w:val="32"/>
          <w:szCs w:val="32"/>
        </w:rPr>
      </w:pPr>
      <w:r w:rsidRPr="00FE7CE1">
        <w:rPr>
          <w:rFonts w:ascii="Traditional Arabic" w:hAnsi="Traditional Arabic" w:cs="Traditional Arabic"/>
          <w:sz w:val="32"/>
          <w:szCs w:val="32"/>
          <w:rtl/>
        </w:rPr>
        <w:lastRenderedPageBreak/>
        <w:t>غياب الفرص التدريبية التي تعزز التفكير الإبداعي</w:t>
      </w:r>
      <w:r w:rsidRPr="00FE7CE1">
        <w:rPr>
          <w:rFonts w:ascii="Traditional Arabic" w:hAnsi="Traditional Arabic" w:cs="Traditional Arabic"/>
          <w:sz w:val="32"/>
          <w:szCs w:val="32"/>
        </w:rPr>
        <w:t xml:space="preserve">: </w:t>
      </w:r>
      <w:r w:rsidRPr="00FE7CE1">
        <w:rPr>
          <w:rFonts w:ascii="Traditional Arabic" w:hAnsi="Traditional Arabic" w:cs="Traditional Arabic"/>
          <w:sz w:val="32"/>
          <w:szCs w:val="32"/>
          <w:rtl/>
        </w:rPr>
        <w:t>تركز برامج التدريب التقليدية في قطاعي الفنادق والمطاعم على الجوانب التشغيلية أكثر من تطوير مهارات حل المشكلات بطريقة ابتكارية</w:t>
      </w:r>
      <w:r w:rsidRPr="00FE7CE1">
        <w:rPr>
          <w:rFonts w:ascii="Traditional Arabic" w:hAnsi="Traditional Arabic" w:cs="Traditional Arabic"/>
          <w:sz w:val="32"/>
          <w:szCs w:val="32"/>
        </w:rPr>
        <w:t xml:space="preserve"> </w:t>
      </w:r>
      <w:r w:rsidRPr="00FE7CE1">
        <w:rPr>
          <w:rFonts w:ascii="Traditional Arabic" w:hAnsi="Traditional Arabic" w:cs="Traditional Arabic"/>
          <w:sz w:val="32"/>
          <w:szCs w:val="32"/>
          <w:rtl/>
        </w:rPr>
        <w:t xml:space="preserve"> </w:t>
      </w:r>
      <w:r w:rsidRPr="00FE7CE1">
        <w:rPr>
          <w:rFonts w:ascii="Traditional Arabic" w:hAnsi="Traditional Arabic" w:cs="Traditional Arabic"/>
          <w:sz w:val="32"/>
          <w:szCs w:val="32"/>
          <w:rtl/>
        </w:rPr>
        <w:fldChar w:fldCharType="begin"/>
      </w:r>
      <w:r w:rsidR="00FB6AAE" w:rsidRPr="00FE7CE1">
        <w:rPr>
          <w:rFonts w:ascii="Traditional Arabic" w:hAnsi="Traditional Arabic" w:cs="Traditional Arabic"/>
          <w:sz w:val="32"/>
          <w:szCs w:val="32"/>
          <w:rtl/>
        </w:rPr>
        <w:instrText xml:space="preserve"> </w:instrText>
      </w:r>
      <w:r w:rsidR="00FB6AAE" w:rsidRPr="00FE7CE1">
        <w:rPr>
          <w:rFonts w:ascii="Traditional Arabic" w:hAnsi="Traditional Arabic" w:cs="Traditional Arabic"/>
          <w:sz w:val="32"/>
          <w:szCs w:val="32"/>
        </w:rPr>
        <w:instrText>ADDIN EN.CITE &lt;EndNote&gt;&lt;Cite&gt;&lt;Author&gt;Lepak&lt;/Author&gt;&lt;Year&gt;2006&lt;/Year&gt;&lt;RecNum&gt;1346&lt;/RecNum&gt;&lt;DisplayText&gt;(Lepak et al., 2006)&lt;/DisplayText&gt;&lt;record&gt;&lt;rec-number&gt;1346&lt;/rec-number&gt;&lt;foreign-keys&gt;&lt;key app="EN" db-id="t5vttv59or5xwbe2zdm5ewrxd905arrpawff" timestamp="1730932474"&gt;1346&lt;/key&gt;&lt;/foreign-keys&gt;&lt;ref-type name="Journal Article"&gt;17&lt;/ref-type&gt;&lt;contributors&gt;&lt;authors&gt;&lt;author&gt;Lepak, David P&lt;/author&gt;&lt;author&gt;Liao, Hui&lt;/author&gt;&lt;author&gt;Chung, Yunhyung&lt;/author&gt;&lt;author&gt;Harden, Erika E&lt;/author&gt;&lt;/authors&gt;&lt;/contributors</w:instrText>
      </w:r>
      <w:r w:rsidR="00FB6AAE" w:rsidRPr="00FE7CE1">
        <w:rPr>
          <w:rFonts w:ascii="Traditional Arabic" w:hAnsi="Traditional Arabic" w:cs="Traditional Arabic"/>
          <w:sz w:val="32"/>
          <w:szCs w:val="32"/>
          <w:rtl/>
        </w:rPr>
        <w:instrText>&gt;&lt;</w:instrText>
      </w:r>
      <w:r w:rsidR="00FB6AAE" w:rsidRPr="00FE7CE1">
        <w:rPr>
          <w:rFonts w:ascii="Traditional Arabic" w:hAnsi="Traditional Arabic" w:cs="Traditional Arabic"/>
          <w:sz w:val="32"/>
          <w:szCs w:val="32"/>
        </w:rPr>
        <w:instrText>titles&gt;&lt;title&gt;A conceptual review of human resource management systems in strategic human resource management research&lt;/title&gt;&lt;secondary-title&gt;Research in personnel and human resources management&lt;/secondary-title&gt;&lt;/titles&gt;&lt;periodical&gt;&lt;full-title&gt;Research</w:instrText>
      </w:r>
      <w:r w:rsidR="00FB6AAE" w:rsidRPr="00FE7CE1">
        <w:rPr>
          <w:rFonts w:ascii="Traditional Arabic" w:hAnsi="Traditional Arabic" w:cs="Traditional Arabic"/>
          <w:sz w:val="32"/>
          <w:szCs w:val="32"/>
          <w:rtl/>
        </w:rPr>
        <w:instrText xml:space="preserve"> </w:instrText>
      </w:r>
      <w:r w:rsidR="00FB6AAE" w:rsidRPr="00FE7CE1">
        <w:rPr>
          <w:rFonts w:ascii="Traditional Arabic" w:hAnsi="Traditional Arabic" w:cs="Traditional Arabic"/>
          <w:sz w:val="32"/>
          <w:szCs w:val="32"/>
        </w:rPr>
        <w:instrText>in personnel and human resources management&lt;/full-title&gt;&lt;/periodical&gt;&lt;pages&gt;217-271&lt;/pages&gt;&lt;dates&gt;&lt;year&gt;2006&lt;/year&gt;&lt;/dates&gt;&lt;isbn&gt;0742-7301&lt;/isbn&gt;&lt;urls&gt;&lt;/urls&gt;&lt;/record&gt;&lt;/Cite&gt;&lt;/EndNote</w:instrText>
      </w:r>
      <w:r w:rsidR="00FB6AAE" w:rsidRPr="00FE7CE1">
        <w:rPr>
          <w:rFonts w:ascii="Traditional Arabic" w:hAnsi="Traditional Arabic" w:cs="Traditional Arabic"/>
          <w:sz w:val="32"/>
          <w:szCs w:val="32"/>
          <w:rtl/>
        </w:rPr>
        <w:instrText>&gt;</w:instrText>
      </w:r>
      <w:r w:rsidRPr="00FE7CE1">
        <w:rPr>
          <w:rFonts w:ascii="Traditional Arabic" w:hAnsi="Traditional Arabic" w:cs="Traditional Arabic"/>
          <w:sz w:val="32"/>
          <w:szCs w:val="32"/>
          <w:rtl/>
        </w:rPr>
        <w:fldChar w:fldCharType="separate"/>
      </w:r>
      <w:r w:rsidRPr="00FE7CE1">
        <w:rPr>
          <w:rFonts w:ascii="Traditional Arabic" w:hAnsi="Traditional Arabic" w:cs="Traditional Arabic"/>
          <w:noProof/>
          <w:sz w:val="32"/>
          <w:szCs w:val="32"/>
          <w:rtl/>
        </w:rPr>
        <w:t>(</w:t>
      </w:r>
      <w:r w:rsidRPr="00FE7CE1">
        <w:rPr>
          <w:rFonts w:ascii="Traditional Arabic" w:hAnsi="Traditional Arabic" w:cs="Traditional Arabic"/>
          <w:noProof/>
          <w:sz w:val="32"/>
          <w:szCs w:val="32"/>
        </w:rPr>
        <w:t>Lepak et al., 2006</w:t>
      </w:r>
      <w:r w:rsidRPr="00FE7CE1">
        <w:rPr>
          <w:rFonts w:ascii="Traditional Arabic" w:hAnsi="Traditional Arabic" w:cs="Traditional Arabic"/>
          <w:noProof/>
          <w:sz w:val="32"/>
          <w:szCs w:val="32"/>
          <w:rtl/>
        </w:rPr>
        <w:t>)</w:t>
      </w:r>
      <w:r w:rsidRPr="00FE7CE1">
        <w:rPr>
          <w:rFonts w:ascii="Traditional Arabic" w:hAnsi="Traditional Arabic" w:cs="Traditional Arabic"/>
          <w:sz w:val="32"/>
          <w:szCs w:val="32"/>
          <w:rtl/>
        </w:rPr>
        <w:fldChar w:fldCharType="end"/>
      </w:r>
      <w:r w:rsidRPr="00FE7CE1">
        <w:rPr>
          <w:rFonts w:ascii="Traditional Arabic" w:hAnsi="Traditional Arabic" w:cs="Traditional Arabic"/>
          <w:sz w:val="32"/>
          <w:szCs w:val="32"/>
          <w:rtl/>
        </w:rPr>
        <w:t>.</w:t>
      </w:r>
    </w:p>
    <w:p w14:paraId="46CEBD70" w14:textId="529A2F43" w:rsidR="00404A54" w:rsidRPr="00FE7CE1" w:rsidRDefault="00404A54" w:rsidP="00A7775C">
      <w:pPr>
        <w:pStyle w:val="ListParagraph"/>
        <w:numPr>
          <w:ilvl w:val="0"/>
          <w:numId w:val="47"/>
        </w:numPr>
        <w:bidi/>
        <w:spacing w:line="276" w:lineRule="auto"/>
        <w:jc w:val="lowKashida"/>
        <w:rPr>
          <w:rFonts w:ascii="Traditional Arabic" w:hAnsi="Traditional Arabic" w:cs="Traditional Arabic"/>
          <w:sz w:val="32"/>
          <w:szCs w:val="32"/>
        </w:rPr>
      </w:pPr>
      <w:r w:rsidRPr="00FE7CE1">
        <w:rPr>
          <w:rFonts w:ascii="Traditional Arabic" w:hAnsi="Traditional Arabic" w:cs="Traditional Arabic"/>
          <w:sz w:val="32"/>
          <w:szCs w:val="32"/>
          <w:rtl/>
        </w:rPr>
        <w:t>ضغط العمل العالي وتقلب طبيعة الوظائف</w:t>
      </w:r>
      <w:r w:rsidRPr="00FE7CE1">
        <w:rPr>
          <w:rFonts w:ascii="Traditional Arabic" w:hAnsi="Traditional Arabic" w:cs="Traditional Arabic"/>
          <w:sz w:val="32"/>
          <w:szCs w:val="32"/>
        </w:rPr>
        <w:t xml:space="preserve">: </w:t>
      </w:r>
      <w:r w:rsidRPr="00FE7CE1">
        <w:rPr>
          <w:rFonts w:ascii="Traditional Arabic" w:hAnsi="Traditional Arabic" w:cs="Traditional Arabic"/>
          <w:sz w:val="32"/>
          <w:szCs w:val="32"/>
          <w:rtl/>
        </w:rPr>
        <w:t xml:space="preserve">بيئة العمل السريعة والطلب المتزايد على الخدمات قد تؤدي إلى استنزاف الموظفين، مما يقلل من فرص التفكير الابتكاري </w:t>
      </w:r>
      <w:r w:rsidRPr="00FE7CE1">
        <w:rPr>
          <w:rFonts w:ascii="Traditional Arabic" w:hAnsi="Traditional Arabic" w:cs="Traditional Arabic"/>
          <w:sz w:val="32"/>
          <w:szCs w:val="32"/>
          <w:rtl/>
        </w:rPr>
        <w:fldChar w:fldCharType="begin"/>
      </w:r>
      <w:r w:rsidR="00FB6AAE" w:rsidRPr="00FE7CE1">
        <w:rPr>
          <w:rFonts w:ascii="Traditional Arabic" w:hAnsi="Traditional Arabic" w:cs="Traditional Arabic"/>
          <w:sz w:val="32"/>
          <w:szCs w:val="32"/>
          <w:rtl/>
        </w:rPr>
        <w:instrText xml:space="preserve"> </w:instrText>
      </w:r>
      <w:r w:rsidR="00FB6AAE" w:rsidRPr="00FE7CE1">
        <w:rPr>
          <w:rFonts w:ascii="Traditional Arabic" w:hAnsi="Traditional Arabic" w:cs="Traditional Arabic"/>
          <w:sz w:val="32"/>
          <w:szCs w:val="32"/>
        </w:rPr>
        <w:instrText>ADDIN EN.CITE &lt;EndNote&gt;&lt;Cite&gt;&lt;Author&gt;Takeuchi&lt;/Author&gt;&lt;Year&gt;2007&lt;/Year&gt;&lt;RecNum&gt;1358&lt;/RecNum&gt;&lt;DisplayText&gt;(Takeuchi et al., 2007)&lt;/DisplayText&gt;&lt;record&gt;&lt;rec-number&gt;1358&lt;/rec-number&gt;&lt;foreign-keys&gt;&lt;key app="EN" db-id="t5vttv59or5xwbe2zdm5ewrxd905arrpawff" timestamp="1730970622"&gt;1358&lt;/key&gt;&lt;/foreign-keys&gt;&lt;ref-type name="Journal Article"&gt;17&lt;/ref-type&gt;&lt;contributors&gt;&lt;authors&gt;&lt;author&gt;Takeuchi, Riki&lt;/author&gt;&lt;author&gt;Lepak, David P&lt;/author&gt;&lt;author&gt;Wang, Heli&lt;/author&gt;&lt;author&gt;Takeuchi, Kazuo&lt;/author&gt;&lt;/authors&gt;&lt;/contributors&gt;&lt;titles&gt;&lt;title&gt;An empirical examination of the mechanisms mediating between high-performance work systems and the performance of Japanese organizations&lt;/title&gt;&lt;secondary-title&gt;Journal of Applied psychology&lt;/secondary-title&gt;&lt;/titles&gt;&lt;periodical&gt;&lt;full</w:instrText>
      </w:r>
      <w:r w:rsidR="00FB6AAE" w:rsidRPr="00FE7CE1">
        <w:rPr>
          <w:rFonts w:ascii="Traditional Arabic" w:hAnsi="Traditional Arabic" w:cs="Traditional Arabic"/>
          <w:sz w:val="32"/>
          <w:szCs w:val="32"/>
          <w:rtl/>
        </w:rPr>
        <w:instrText>-</w:instrText>
      </w:r>
      <w:r w:rsidR="00FB6AAE" w:rsidRPr="00FE7CE1">
        <w:rPr>
          <w:rFonts w:ascii="Traditional Arabic" w:hAnsi="Traditional Arabic" w:cs="Traditional Arabic"/>
          <w:sz w:val="32"/>
          <w:szCs w:val="32"/>
        </w:rPr>
        <w:instrText>title&gt;Journal of applied psychology&lt;/full-title&gt;&lt;/periodical&gt;&lt;pages&gt;1069&lt;/pages&gt;&lt;volume&gt;92&lt;/volume&gt;&lt;number&gt;4&lt;/number&gt;&lt;dates&gt;&lt;year&gt;2007&lt;/year&gt;&lt;/dates&gt;&lt;isbn&gt;1939-1854&lt;/isbn&gt;&lt;urls&gt;&lt;/urls&gt;&lt;/record&gt;&lt;/Cite&gt;&lt;/EndNote</w:instrText>
      </w:r>
      <w:r w:rsidR="00FB6AAE" w:rsidRPr="00FE7CE1">
        <w:rPr>
          <w:rFonts w:ascii="Traditional Arabic" w:hAnsi="Traditional Arabic" w:cs="Traditional Arabic"/>
          <w:sz w:val="32"/>
          <w:szCs w:val="32"/>
          <w:rtl/>
        </w:rPr>
        <w:instrText>&gt;</w:instrText>
      </w:r>
      <w:r w:rsidRPr="00FE7CE1">
        <w:rPr>
          <w:rFonts w:ascii="Traditional Arabic" w:hAnsi="Traditional Arabic" w:cs="Traditional Arabic"/>
          <w:sz w:val="32"/>
          <w:szCs w:val="32"/>
          <w:rtl/>
        </w:rPr>
        <w:fldChar w:fldCharType="separate"/>
      </w:r>
      <w:r w:rsidRPr="00FE7CE1">
        <w:rPr>
          <w:rFonts w:ascii="Traditional Arabic" w:hAnsi="Traditional Arabic" w:cs="Traditional Arabic"/>
          <w:noProof/>
          <w:sz w:val="32"/>
          <w:szCs w:val="32"/>
          <w:rtl/>
        </w:rPr>
        <w:t>(</w:t>
      </w:r>
      <w:r w:rsidRPr="00FE7CE1">
        <w:rPr>
          <w:rFonts w:ascii="Traditional Arabic" w:hAnsi="Traditional Arabic" w:cs="Traditional Arabic"/>
          <w:noProof/>
          <w:sz w:val="32"/>
          <w:szCs w:val="32"/>
        </w:rPr>
        <w:t>Takeuchi et al., 2007</w:t>
      </w:r>
      <w:r w:rsidRPr="00FE7CE1">
        <w:rPr>
          <w:rFonts w:ascii="Traditional Arabic" w:hAnsi="Traditional Arabic" w:cs="Traditional Arabic"/>
          <w:noProof/>
          <w:sz w:val="32"/>
          <w:szCs w:val="32"/>
          <w:rtl/>
        </w:rPr>
        <w:t>)</w:t>
      </w:r>
      <w:r w:rsidRPr="00FE7CE1">
        <w:rPr>
          <w:rFonts w:ascii="Traditional Arabic" w:hAnsi="Traditional Arabic" w:cs="Traditional Arabic"/>
          <w:sz w:val="32"/>
          <w:szCs w:val="32"/>
          <w:rtl/>
        </w:rPr>
        <w:fldChar w:fldCharType="end"/>
      </w:r>
      <w:r w:rsidRPr="00FE7CE1">
        <w:rPr>
          <w:rFonts w:ascii="Traditional Arabic" w:hAnsi="Traditional Arabic" w:cs="Traditional Arabic"/>
          <w:sz w:val="32"/>
          <w:szCs w:val="32"/>
          <w:rtl/>
        </w:rPr>
        <w:t>.</w:t>
      </w:r>
    </w:p>
    <w:p w14:paraId="04465A37" w14:textId="6F90613F" w:rsidR="00404A54" w:rsidRPr="00FE7CE1" w:rsidRDefault="00404A54" w:rsidP="00FE7CE1">
      <w:pPr>
        <w:bidi/>
        <w:spacing w:line="276" w:lineRule="auto"/>
        <w:jc w:val="lowKashida"/>
        <w:rPr>
          <w:rFonts w:ascii="Traditional Arabic" w:hAnsi="Traditional Arabic" w:cs="Traditional Arabic"/>
          <w:sz w:val="32"/>
          <w:szCs w:val="32"/>
          <w:rtl/>
        </w:rPr>
      </w:pPr>
      <w:r w:rsidRPr="00FE7CE1">
        <w:rPr>
          <w:rFonts w:ascii="Traditional Arabic" w:hAnsi="Traditional Arabic" w:cs="Traditional Arabic"/>
          <w:sz w:val="32"/>
          <w:szCs w:val="32"/>
          <w:rtl/>
        </w:rPr>
        <w:t>رغم أن الأدبيات تناولت العلاقة بين أنظمة العمل عالية الأداء</w:t>
      </w:r>
      <w:r w:rsidRPr="00FE7CE1">
        <w:rPr>
          <w:rFonts w:ascii="Traditional Arabic" w:hAnsi="Traditional Arabic" w:cs="Traditional Arabic"/>
          <w:sz w:val="32"/>
          <w:szCs w:val="32"/>
        </w:rPr>
        <w:t xml:space="preserve"> (HPWS) </w:t>
      </w:r>
      <w:r w:rsidRPr="00FE7CE1">
        <w:rPr>
          <w:rFonts w:ascii="Traditional Arabic" w:hAnsi="Traditional Arabic" w:cs="Traditional Arabic"/>
          <w:sz w:val="32"/>
          <w:szCs w:val="32"/>
          <w:rtl/>
        </w:rPr>
        <w:t>والأداء المؤسسي، فإن هناك قصورًا في تحليل العلاقة بين</w:t>
      </w:r>
      <w:r w:rsidRPr="00FE7CE1">
        <w:rPr>
          <w:rFonts w:ascii="Traditional Arabic" w:hAnsi="Traditional Arabic" w:cs="Traditional Arabic"/>
          <w:sz w:val="32"/>
          <w:szCs w:val="32"/>
        </w:rPr>
        <w:t xml:space="preserve"> HPWS </w:t>
      </w:r>
      <w:r w:rsidRPr="00FE7CE1">
        <w:rPr>
          <w:rFonts w:ascii="Traditional Arabic" w:hAnsi="Traditional Arabic" w:cs="Traditional Arabic"/>
          <w:sz w:val="32"/>
          <w:szCs w:val="32"/>
          <w:rtl/>
        </w:rPr>
        <w:t>والأداء الإبداعي، خصوصًا في البيئات الخدمية غير الغربية</w:t>
      </w:r>
      <w:r w:rsidRPr="00FE7CE1">
        <w:rPr>
          <w:rFonts w:ascii="Traditional Arabic" w:hAnsi="Traditional Arabic" w:cs="Traditional Arabic"/>
          <w:sz w:val="32"/>
          <w:szCs w:val="32"/>
        </w:rPr>
        <w:t xml:space="preserve">. </w:t>
      </w:r>
      <w:r w:rsidRPr="00FE7CE1">
        <w:rPr>
          <w:rFonts w:ascii="Traditional Arabic" w:hAnsi="Traditional Arabic" w:cs="Traditional Arabic"/>
          <w:sz w:val="32"/>
          <w:szCs w:val="32"/>
          <w:rtl/>
        </w:rPr>
        <w:t>معظم الأبحاث أُجريت في دول صناعية، ولم تأخذ بالاعتبار الخصوصية الثقافية والتنظيمية للسوق السعودي</w:t>
      </w:r>
      <w:r w:rsidRPr="00FE7CE1">
        <w:rPr>
          <w:rFonts w:ascii="Traditional Arabic" w:hAnsi="Traditional Arabic" w:cs="Traditional Arabic"/>
          <w:sz w:val="32"/>
          <w:szCs w:val="32"/>
        </w:rPr>
        <w:t xml:space="preserve"> </w:t>
      </w:r>
      <w:r w:rsidRPr="00FE7CE1">
        <w:rPr>
          <w:rFonts w:ascii="Traditional Arabic" w:hAnsi="Traditional Arabic" w:cs="Traditional Arabic"/>
          <w:sz w:val="32"/>
          <w:szCs w:val="32"/>
          <w:rtl/>
        </w:rPr>
        <w:t xml:space="preserve"> </w:t>
      </w:r>
      <w:r w:rsidRPr="00FE7CE1">
        <w:rPr>
          <w:rFonts w:ascii="Traditional Arabic" w:hAnsi="Traditional Arabic" w:cs="Traditional Arabic"/>
          <w:sz w:val="32"/>
          <w:szCs w:val="32"/>
          <w:rtl/>
        </w:rPr>
        <w:fldChar w:fldCharType="begin"/>
      </w:r>
      <w:r w:rsidR="00FB6AAE" w:rsidRPr="00FE7CE1">
        <w:rPr>
          <w:rFonts w:ascii="Traditional Arabic" w:hAnsi="Traditional Arabic" w:cs="Traditional Arabic"/>
          <w:sz w:val="32"/>
          <w:szCs w:val="32"/>
          <w:rtl/>
        </w:rPr>
        <w:instrText xml:space="preserve"> </w:instrText>
      </w:r>
      <w:r w:rsidR="00FB6AAE" w:rsidRPr="00FE7CE1">
        <w:rPr>
          <w:rFonts w:ascii="Traditional Arabic" w:hAnsi="Traditional Arabic" w:cs="Traditional Arabic"/>
          <w:sz w:val="32"/>
          <w:szCs w:val="32"/>
        </w:rPr>
        <w:instrText>ADDIN EN.CITE &lt;EndNote&gt;&lt;Cite&gt;&lt;Author&gt;Kabangire&lt;/Author&gt;&lt;Year&gt;2023&lt;/Year&gt;&lt;RecNum&gt;1349&lt;/RecNum&gt;&lt;DisplayText&gt;(Kabangire and Korir, 2023)&lt;/DisplayText&gt;&lt;record&gt;&lt;rec-number&gt;1349&lt;/rec-number&gt;&lt;foreign-keys&gt;&lt;key app="EN" db-id="t5vttv59or5xwbe2zdm5ewrxd905arrpawff" timestamp="1730934105"&gt;1349&lt;/key&gt;&lt;/foreign-keys&gt;&lt;ref-type name="Journal Article"&gt;17&lt;/ref-type&gt;&lt;contributors&gt;&lt;authors&gt;&lt;author&gt;Kabangire, Julius&lt;/author&gt;&lt;author&gt;Korir, Jacqueline&lt;/author&gt;&lt;/authors&gt;&lt;/contributors&gt;&lt;titles&gt;&lt;title&gt;Innovation and creativity in hospitality management&lt;/title&gt;&lt;secondary-title&gt;Journal of Hospitality and Tourism&lt;/secondary-title&gt;&lt;/titles&gt;&lt;periodical&gt;&lt;full-title&gt;Journal of Hospitality and Tourism&lt;/full-title&gt;&lt;/periodical&gt;&lt;pages&gt;20-41&lt;/pages&gt;&lt;volume&gt;3&lt;/volume&gt;&lt;number&gt;3&lt;/number&gt;&lt;dates&gt;&lt;year&gt;2023&lt;/year&gt;&lt;/dates&gt;&lt;isbn&gt;2789-7052&lt;/isbn&gt;&lt;urls&gt;&lt;/urls&gt;&lt;/record&gt;&lt;/Cite&gt;&lt;/EndNote</w:instrText>
      </w:r>
      <w:r w:rsidR="00FB6AAE" w:rsidRPr="00FE7CE1">
        <w:rPr>
          <w:rFonts w:ascii="Traditional Arabic" w:hAnsi="Traditional Arabic" w:cs="Traditional Arabic"/>
          <w:sz w:val="32"/>
          <w:szCs w:val="32"/>
          <w:rtl/>
        </w:rPr>
        <w:instrText>&gt;</w:instrText>
      </w:r>
      <w:r w:rsidRPr="00FE7CE1">
        <w:rPr>
          <w:rFonts w:ascii="Traditional Arabic" w:hAnsi="Traditional Arabic" w:cs="Traditional Arabic"/>
          <w:sz w:val="32"/>
          <w:szCs w:val="32"/>
          <w:rtl/>
        </w:rPr>
        <w:fldChar w:fldCharType="separate"/>
      </w:r>
      <w:r w:rsidRPr="00FE7CE1">
        <w:rPr>
          <w:rFonts w:ascii="Traditional Arabic" w:hAnsi="Traditional Arabic" w:cs="Traditional Arabic"/>
          <w:noProof/>
          <w:sz w:val="32"/>
          <w:szCs w:val="32"/>
          <w:rtl/>
        </w:rPr>
        <w:t>(</w:t>
      </w:r>
      <w:r w:rsidRPr="00FE7CE1">
        <w:rPr>
          <w:rFonts w:ascii="Traditional Arabic" w:hAnsi="Traditional Arabic" w:cs="Traditional Arabic"/>
          <w:noProof/>
          <w:sz w:val="32"/>
          <w:szCs w:val="32"/>
        </w:rPr>
        <w:t>Kabangire and Korir, 2023</w:t>
      </w:r>
      <w:r w:rsidRPr="00FE7CE1">
        <w:rPr>
          <w:rFonts w:ascii="Traditional Arabic" w:hAnsi="Traditional Arabic" w:cs="Traditional Arabic"/>
          <w:noProof/>
          <w:sz w:val="32"/>
          <w:szCs w:val="32"/>
          <w:rtl/>
        </w:rPr>
        <w:t>)</w:t>
      </w:r>
      <w:r w:rsidRPr="00FE7CE1">
        <w:rPr>
          <w:rFonts w:ascii="Traditional Arabic" w:hAnsi="Traditional Arabic" w:cs="Traditional Arabic"/>
          <w:sz w:val="32"/>
          <w:szCs w:val="32"/>
          <w:rtl/>
        </w:rPr>
        <w:fldChar w:fldCharType="end"/>
      </w:r>
      <w:r w:rsidRPr="00FE7CE1">
        <w:rPr>
          <w:rFonts w:ascii="Traditional Arabic" w:hAnsi="Traditional Arabic" w:cs="Traditional Arabic"/>
          <w:sz w:val="32"/>
          <w:szCs w:val="32"/>
          <w:rtl/>
        </w:rPr>
        <w:t>.</w:t>
      </w:r>
    </w:p>
    <w:p w14:paraId="19FFB25F" w14:textId="49E9C0CD" w:rsidR="00404A54" w:rsidRPr="00FE7CE1" w:rsidRDefault="00404A54" w:rsidP="00FE7CE1">
      <w:pPr>
        <w:bidi/>
        <w:spacing w:line="276" w:lineRule="auto"/>
        <w:jc w:val="lowKashida"/>
        <w:rPr>
          <w:rFonts w:ascii="Traditional Arabic" w:hAnsi="Traditional Arabic" w:cs="Traditional Arabic"/>
          <w:sz w:val="32"/>
          <w:szCs w:val="32"/>
        </w:rPr>
      </w:pPr>
      <w:r w:rsidRPr="00FE7CE1">
        <w:rPr>
          <w:rFonts w:ascii="Traditional Arabic" w:hAnsi="Traditional Arabic" w:cs="Traditional Arabic"/>
          <w:sz w:val="32"/>
          <w:szCs w:val="32"/>
          <w:rtl/>
        </w:rPr>
        <w:t>على الرغم من وفرة الدراسات التي تناولت العلاقة بين أنظمة العمل عالية الأداء</w:t>
      </w:r>
      <w:r w:rsidRPr="00FE7CE1">
        <w:rPr>
          <w:rFonts w:ascii="Traditional Arabic" w:hAnsi="Traditional Arabic" w:cs="Traditional Arabic"/>
          <w:sz w:val="32"/>
          <w:szCs w:val="32"/>
        </w:rPr>
        <w:t xml:space="preserve"> (HPWS) </w:t>
      </w:r>
      <w:r w:rsidRPr="00FE7CE1">
        <w:rPr>
          <w:rFonts w:ascii="Traditional Arabic" w:hAnsi="Traditional Arabic" w:cs="Traditional Arabic"/>
          <w:sz w:val="32"/>
          <w:szCs w:val="32"/>
          <w:rtl/>
        </w:rPr>
        <w:t xml:space="preserve">ومخرجات الأداء التنظيمي التقليدية، كالإنتاجية والربحية والالتزام الوظيفي </w:t>
      </w:r>
      <w:r w:rsidRPr="00FE7CE1">
        <w:rPr>
          <w:rFonts w:ascii="Traditional Arabic" w:hAnsi="Traditional Arabic" w:cs="Traditional Arabic"/>
          <w:sz w:val="32"/>
          <w:szCs w:val="32"/>
          <w:rtl/>
        </w:rPr>
        <w:fldChar w:fldCharType="begin"/>
      </w:r>
      <w:r w:rsidR="00FB6AAE" w:rsidRPr="00FE7CE1">
        <w:rPr>
          <w:rFonts w:ascii="Traditional Arabic" w:hAnsi="Traditional Arabic" w:cs="Traditional Arabic"/>
          <w:sz w:val="32"/>
          <w:szCs w:val="32"/>
          <w:rtl/>
        </w:rPr>
        <w:instrText xml:space="preserve"> </w:instrText>
      </w:r>
      <w:r w:rsidR="00FB6AAE" w:rsidRPr="00FE7CE1">
        <w:rPr>
          <w:rFonts w:ascii="Traditional Arabic" w:hAnsi="Traditional Arabic" w:cs="Traditional Arabic"/>
          <w:sz w:val="32"/>
          <w:szCs w:val="32"/>
        </w:rPr>
        <w:instrText>ADDIN EN.CITE &lt;EndNote&gt;&lt;Cite&gt;&lt;Author&gt;Combs&lt;/Author&gt;&lt;Year&gt;2006&lt;/Year&gt;&lt;RecNum&gt;1344&lt;/RecNum&gt;&lt;DisplayText&gt;(Combs et al., 2006, Kehoe and Wright, 2013)&lt;/DisplayText&gt;&lt;record&gt;&lt;rec-number&gt;1344&lt;/rec-number&gt;&lt;foreign-keys&gt;&lt;key app="EN" db-id="t5vttv59or5xwbe2zdm5ewrxd905arrpawff" timestamp="1730932448"&gt;1344&lt;/key&gt;&lt;/foreign-keys&gt;&lt;ref-type name="Journal Article"&gt;17&lt;/ref-type&gt;&lt;contributors&gt;&lt;authors&gt;&lt;author&gt;Combs, James&lt;/author&gt;&lt;author&gt;Liu, Yongmei&lt;/author&gt;&lt;author&gt;Hall, Angela&lt;/author&gt;&lt;author&gt;Ketchen, David&lt;/author&gt;&lt;/authors&gt;&lt;/contributors&gt;&lt;titles&gt;&lt;title&gt;How much do high</w:instrText>
      </w:r>
      <w:r w:rsidR="00FB6AAE" w:rsidRPr="00FE7CE1">
        <w:rPr>
          <w:rFonts w:ascii="Cambria Math" w:hAnsi="Cambria Math" w:cs="Cambria Math"/>
          <w:sz w:val="32"/>
          <w:szCs w:val="32"/>
        </w:rPr>
        <w:instrText>‐</w:instrText>
      </w:r>
      <w:r w:rsidR="00FB6AAE" w:rsidRPr="00FE7CE1">
        <w:rPr>
          <w:rFonts w:ascii="Traditional Arabic" w:hAnsi="Traditional Arabic" w:cs="Traditional Arabic"/>
          <w:sz w:val="32"/>
          <w:szCs w:val="32"/>
        </w:rPr>
        <w:instrText>performance work practices matter? A meta</w:instrText>
      </w:r>
      <w:r w:rsidR="00FB6AAE" w:rsidRPr="00FE7CE1">
        <w:rPr>
          <w:rFonts w:ascii="Cambria Math" w:hAnsi="Cambria Math" w:cs="Cambria Math"/>
          <w:sz w:val="32"/>
          <w:szCs w:val="32"/>
        </w:rPr>
        <w:instrText>‐</w:instrText>
      </w:r>
      <w:r w:rsidR="00FB6AAE" w:rsidRPr="00FE7CE1">
        <w:rPr>
          <w:rFonts w:ascii="Traditional Arabic" w:hAnsi="Traditional Arabic" w:cs="Traditional Arabic"/>
          <w:sz w:val="32"/>
          <w:szCs w:val="32"/>
        </w:rPr>
        <w:instrText>analysis of their effects on organizational performance&lt;/title&gt;&lt;secondary-title&gt;Personnel psychology&lt;/secondary-title&gt;&lt;/titles&gt;&lt;periodical&gt;&lt;full-title&gt;Personnel</w:instrText>
      </w:r>
      <w:r w:rsidR="00FB6AAE" w:rsidRPr="00FE7CE1">
        <w:rPr>
          <w:rFonts w:ascii="Traditional Arabic" w:hAnsi="Traditional Arabic" w:cs="Traditional Arabic"/>
          <w:sz w:val="32"/>
          <w:szCs w:val="32"/>
          <w:rtl/>
        </w:rPr>
        <w:instrText xml:space="preserve"> </w:instrText>
      </w:r>
      <w:r w:rsidR="00FB6AAE" w:rsidRPr="00FE7CE1">
        <w:rPr>
          <w:rFonts w:ascii="Traditional Arabic" w:hAnsi="Traditional Arabic" w:cs="Traditional Arabic"/>
          <w:sz w:val="32"/>
          <w:szCs w:val="32"/>
        </w:rPr>
        <w:instrText>psychology&lt;/full-title&gt;&lt;/periodical&gt;&lt;pages&gt;501-528&lt;/pages&gt;&lt;volume&gt;59&lt;/volume&gt;&lt;number&gt;3&lt;/number&gt;&lt;dates&gt;&lt;year&gt;2006&lt;/year&gt;&lt;/dates&gt;&lt;isbn&gt;0031-5826&lt;/isbn&gt;&lt;urls&gt;&lt;/urls&gt;&lt;/record&gt;&lt;/Cite&gt;&lt;Cite&gt;&lt;Author&gt;Kehoe&lt;/Author&gt;&lt;Year&gt;2013&lt;/Year&gt;&lt;RecNum&gt;1362&lt;/RecNum&gt;&lt;record&gt;&lt;rec-number&gt;1362&lt;/rec-number&gt;&lt;foreign-keys&gt;&lt;key app="EN" db-id="t5vttv59or5xwbe2zdm5ewrxd905arrpawff" timestamp="1730970647"&gt;1362&lt;/key&gt;&lt;/foreign-keys&gt;&lt;ref-type name="Journal Article"&gt;17&lt;/ref-type&gt;&lt;contributors&gt;&lt;authors&gt;&lt;author&gt;Kehoe, Rebecca R&lt;/author&gt;&lt;author&gt;Wright, Patrick M&lt;/author&gt;&lt;/authors&gt;&lt;/contributors&gt;&lt;titles&gt;&lt;title&gt;The impact of high-performance human resource practices on employees’ attitudes and behaviors&lt;/title&gt;&lt;secondary-title&gt;Journal of management&lt;/secondary-title&gt;&lt;/titles&gt;&lt;periodical&gt;&lt;full-title&gt;Journal of management&lt;/full-title&gt;&lt;/periodical&gt;&lt;pages&gt;366-391&lt;/pages&gt;&lt;volume&gt;39&lt;/volume&gt;&lt;number&gt;2&lt;/number&gt;&lt;dates&gt;&lt;year&gt;2013&lt;/year&gt;&lt;/dates&gt;&lt;isbn&gt;0149-2063&lt;/isbn&gt;&lt;urls&gt;&lt;/urls&gt;&lt;/record&gt;&lt;/Cite&gt;&lt;/EndNote</w:instrText>
      </w:r>
      <w:r w:rsidR="00FB6AAE" w:rsidRPr="00FE7CE1">
        <w:rPr>
          <w:rFonts w:ascii="Traditional Arabic" w:hAnsi="Traditional Arabic" w:cs="Traditional Arabic"/>
          <w:sz w:val="32"/>
          <w:szCs w:val="32"/>
          <w:rtl/>
        </w:rPr>
        <w:instrText>&gt;</w:instrText>
      </w:r>
      <w:r w:rsidRPr="00FE7CE1">
        <w:rPr>
          <w:rFonts w:ascii="Traditional Arabic" w:hAnsi="Traditional Arabic" w:cs="Traditional Arabic"/>
          <w:sz w:val="32"/>
          <w:szCs w:val="32"/>
          <w:rtl/>
        </w:rPr>
        <w:fldChar w:fldCharType="separate"/>
      </w:r>
      <w:r w:rsidRPr="00FE7CE1">
        <w:rPr>
          <w:rFonts w:ascii="Traditional Arabic" w:hAnsi="Traditional Arabic" w:cs="Traditional Arabic"/>
          <w:noProof/>
          <w:sz w:val="32"/>
          <w:szCs w:val="32"/>
          <w:rtl/>
        </w:rPr>
        <w:t>(</w:t>
      </w:r>
      <w:r w:rsidRPr="00FE7CE1">
        <w:rPr>
          <w:rFonts w:ascii="Traditional Arabic" w:hAnsi="Traditional Arabic" w:cs="Traditional Arabic"/>
          <w:noProof/>
          <w:sz w:val="32"/>
          <w:szCs w:val="32"/>
        </w:rPr>
        <w:t>Combs et al., 2006, Kehoe and Wright, 2013</w:t>
      </w:r>
      <w:r w:rsidRPr="00FE7CE1">
        <w:rPr>
          <w:rFonts w:ascii="Traditional Arabic" w:hAnsi="Traditional Arabic" w:cs="Traditional Arabic"/>
          <w:noProof/>
          <w:sz w:val="32"/>
          <w:szCs w:val="32"/>
          <w:rtl/>
        </w:rPr>
        <w:t>)</w:t>
      </w:r>
      <w:r w:rsidRPr="00FE7CE1">
        <w:rPr>
          <w:rFonts w:ascii="Traditional Arabic" w:hAnsi="Traditional Arabic" w:cs="Traditional Arabic"/>
          <w:sz w:val="32"/>
          <w:szCs w:val="32"/>
          <w:rtl/>
        </w:rPr>
        <w:fldChar w:fldCharType="end"/>
      </w:r>
      <w:r w:rsidRPr="00FE7CE1">
        <w:rPr>
          <w:rFonts w:ascii="Traditional Arabic" w:hAnsi="Traditional Arabic" w:cs="Traditional Arabic"/>
          <w:sz w:val="32"/>
          <w:szCs w:val="32"/>
          <w:rtl/>
        </w:rPr>
        <w:t>، إلا أن العلاقة المباشرة بين</w:t>
      </w:r>
      <w:r w:rsidRPr="00FE7CE1">
        <w:rPr>
          <w:rFonts w:ascii="Traditional Arabic" w:hAnsi="Traditional Arabic" w:cs="Traditional Arabic"/>
          <w:sz w:val="32"/>
          <w:szCs w:val="32"/>
        </w:rPr>
        <w:t xml:space="preserve"> HPWS </w:t>
      </w:r>
      <w:r w:rsidRPr="00FE7CE1">
        <w:rPr>
          <w:rFonts w:ascii="Traditional Arabic" w:hAnsi="Traditional Arabic" w:cs="Traditional Arabic"/>
          <w:sz w:val="32"/>
          <w:szCs w:val="32"/>
          <w:rtl/>
        </w:rPr>
        <w:t xml:space="preserve">والإبداع الوظيفي لا تزال تعاني من قصور واضح في المعالجة البحثية. فقد ركزت غالبية الأبحاث السابقة، خاصة في قطاع الضيافة، على دور ممارسات الموارد البشرية في تحسين جودة الخدمة ورضا العملاء دون التطرق الكافي لتأثيرها على السلوكيات الإبداعية داخل بيئة العمل </w:t>
      </w:r>
      <w:r w:rsidRPr="00FE7CE1">
        <w:rPr>
          <w:rFonts w:ascii="Traditional Arabic" w:hAnsi="Traditional Arabic" w:cs="Traditional Arabic"/>
          <w:sz w:val="32"/>
          <w:szCs w:val="32"/>
        </w:rPr>
        <w:fldChar w:fldCharType="begin"/>
      </w:r>
      <w:r w:rsidR="00FB6AAE" w:rsidRPr="00FE7CE1">
        <w:rPr>
          <w:rFonts w:ascii="Traditional Arabic" w:hAnsi="Traditional Arabic" w:cs="Traditional Arabic"/>
          <w:sz w:val="32"/>
          <w:szCs w:val="32"/>
        </w:rPr>
        <w:instrText xml:space="preserve"> ADDIN EN.CITE &lt;EndNote&gt;&lt;Cite&gt;&lt;Author&gt;Sun&lt;/Author&gt;&lt;Year&gt;2007&lt;/Year&gt;&lt;RecNum&gt;1345&lt;/RecNum&gt;&lt;DisplayText&gt;(Sun et al., 2007)&lt;/DisplayText&gt;&lt;record&gt;&lt;rec-number&gt;1345&lt;/rec-number&gt;&lt;foreign-keys&gt;&lt;key app="EN" db-id="t5vttv59or5xwbe2zdm5ewrxd905arrpawff" timestamp="1730932472"&gt;1345&lt;/key&gt;&lt;/foreign-keys&gt;&lt;ref-type name="Journal Article"&gt;17&lt;/ref-type&gt;&lt;contributors&gt;&lt;authors&gt;&lt;author&gt;Sun, Li-Yun&lt;/author&gt;&lt;author&gt;Aryee, Samuel&lt;/author&gt;&lt;author&gt;Law, Kenneth S&lt;/author&gt;&lt;/authors&gt;&lt;/contributors&gt;&lt;titles&gt;&lt;title&gt;High-performance human resource practices, citizenship behavior, and organizational performance: A relational perspective&lt;/title&gt;&lt;secondary-title&gt;Academy of management Journal&lt;/secondary-title&gt;&lt;/titles&gt;&lt;periodical&gt;&lt;full-title&gt;Academy of management journal&lt;/full-title&gt;&lt;/periodical&gt;&lt;pages&gt;558-577&lt;/pages&gt;&lt;volume&gt;50&lt;/volume&gt;&lt;number&gt;3&lt;/number&gt;&lt;dates&gt;&lt;year&gt;2007&lt;/year&gt;&lt;/dates&gt;&lt;isbn&gt;0001-4273&lt;/isbn&gt;&lt;urls&gt;&lt;/urls&gt;&lt;/record&gt;&lt;/Cite&gt;&lt;/EndNote&gt;</w:instrText>
      </w:r>
      <w:r w:rsidRPr="00FE7CE1">
        <w:rPr>
          <w:rFonts w:ascii="Traditional Arabic" w:hAnsi="Traditional Arabic" w:cs="Traditional Arabic"/>
          <w:sz w:val="32"/>
          <w:szCs w:val="32"/>
        </w:rPr>
        <w:fldChar w:fldCharType="separate"/>
      </w:r>
      <w:r w:rsidRPr="00FE7CE1">
        <w:rPr>
          <w:rFonts w:ascii="Traditional Arabic" w:hAnsi="Traditional Arabic" w:cs="Traditional Arabic"/>
          <w:noProof/>
          <w:sz w:val="32"/>
          <w:szCs w:val="32"/>
        </w:rPr>
        <w:t>(Sun et al., 2007)</w:t>
      </w:r>
      <w:r w:rsidRPr="00FE7CE1">
        <w:rPr>
          <w:rFonts w:ascii="Traditional Arabic" w:hAnsi="Traditional Arabic" w:cs="Traditional Arabic"/>
          <w:sz w:val="32"/>
          <w:szCs w:val="32"/>
        </w:rPr>
        <w:fldChar w:fldCharType="end"/>
      </w:r>
      <w:r w:rsidRPr="00FE7CE1">
        <w:rPr>
          <w:rFonts w:ascii="Traditional Arabic" w:hAnsi="Traditional Arabic" w:cs="Traditional Arabic"/>
          <w:sz w:val="32"/>
          <w:szCs w:val="32"/>
          <w:rtl/>
        </w:rPr>
        <w:t>.</w:t>
      </w:r>
      <w:r w:rsidRPr="00FE7CE1">
        <w:rPr>
          <w:rFonts w:ascii="Traditional Arabic" w:hAnsi="Traditional Arabic" w:cs="Traditional Arabic"/>
          <w:sz w:val="32"/>
          <w:szCs w:val="32"/>
        </w:rPr>
        <w:t xml:space="preserve"> </w:t>
      </w:r>
      <w:r w:rsidRPr="00FE7CE1">
        <w:rPr>
          <w:rFonts w:ascii="Traditional Arabic" w:hAnsi="Traditional Arabic" w:cs="Traditional Arabic"/>
          <w:sz w:val="32"/>
          <w:szCs w:val="32"/>
          <w:rtl/>
        </w:rPr>
        <w:t>إضافة إلى ذلك، يلاحظ غياب إدراج الثقافة التنظيمية كمتغير وسيط في فهم الآلية التي تربط بين</w:t>
      </w:r>
      <w:r w:rsidRPr="00FE7CE1">
        <w:rPr>
          <w:rFonts w:ascii="Traditional Arabic" w:hAnsi="Traditional Arabic" w:cs="Traditional Arabic"/>
          <w:sz w:val="32"/>
          <w:szCs w:val="32"/>
        </w:rPr>
        <w:t xml:space="preserve"> HPWS </w:t>
      </w:r>
      <w:r w:rsidRPr="00FE7CE1">
        <w:rPr>
          <w:rFonts w:ascii="Traditional Arabic" w:hAnsi="Traditional Arabic" w:cs="Traditional Arabic"/>
          <w:sz w:val="32"/>
          <w:szCs w:val="32"/>
          <w:rtl/>
        </w:rPr>
        <w:t xml:space="preserve">والإبداع، رغم الأدلة التي تشير إلى دور الثقافة في تعزيز التفاعل الإيجابي بين الموظفين والممارسات المؤسسية </w:t>
      </w:r>
      <w:r w:rsidRPr="00FE7CE1">
        <w:rPr>
          <w:rFonts w:ascii="Traditional Arabic" w:hAnsi="Traditional Arabic" w:cs="Traditional Arabic"/>
          <w:sz w:val="32"/>
          <w:szCs w:val="32"/>
          <w:rtl/>
        </w:rPr>
        <w:fldChar w:fldCharType="begin"/>
      </w:r>
      <w:r w:rsidR="00FB6AAE" w:rsidRPr="00FE7CE1">
        <w:rPr>
          <w:rFonts w:ascii="Traditional Arabic" w:hAnsi="Traditional Arabic" w:cs="Traditional Arabic"/>
          <w:sz w:val="32"/>
          <w:szCs w:val="32"/>
          <w:rtl/>
        </w:rPr>
        <w:instrText xml:space="preserve"> </w:instrText>
      </w:r>
      <w:r w:rsidR="00FB6AAE" w:rsidRPr="00FE7CE1">
        <w:rPr>
          <w:rFonts w:ascii="Traditional Arabic" w:hAnsi="Traditional Arabic" w:cs="Traditional Arabic"/>
          <w:sz w:val="32"/>
          <w:szCs w:val="32"/>
        </w:rPr>
        <w:instrText>ADDIN EN.CITE &lt;EndNote&gt;&lt;Cite&gt;&lt;Author&gt;Takeuchi&lt;/Author&gt;&lt;Year&gt;2007&lt;/Year&gt;&lt;RecNum&gt;1358&lt;/RecNum&gt;&lt;DisplayText&gt;(Takeuchi et al., 2007)&lt;/DisplayText&gt;&lt;record&gt;&lt;rec-number&gt;1358&lt;/rec-number&gt;&lt;foreign-keys&gt;&lt;key app="EN" db-id="t5vttv59or5xwbe2zdm5ewrxd905arrpawff" timestamp="1730970622"&gt;1358&lt;/key&gt;&lt;/foreign-keys&gt;&lt;ref-type name="Journal Article"&gt;17&lt;/ref-type&gt;&lt;contributors&gt;&lt;authors&gt;&lt;author&gt;Takeuchi, Riki&lt;/author&gt;&lt;author&gt;Lepak, David P&lt;/author&gt;&lt;author&gt;Wang, Heli&lt;/author&gt;&lt;author&gt;Takeuchi, Kazuo&lt;/author&gt;&lt;/authors&gt;&lt;/contributors&gt;&lt;titles&gt;&lt;title&gt;An empirical examination of the mechanisms mediating between high-performance work systems and the performance of Japanese organizations&lt;/title&gt;&lt;secondary-title&gt;Journal of Applied psychology&lt;/secondary-title&gt;&lt;/titles&gt;&lt;periodical&gt;&lt;full</w:instrText>
      </w:r>
      <w:r w:rsidR="00FB6AAE" w:rsidRPr="00FE7CE1">
        <w:rPr>
          <w:rFonts w:ascii="Traditional Arabic" w:hAnsi="Traditional Arabic" w:cs="Traditional Arabic"/>
          <w:sz w:val="32"/>
          <w:szCs w:val="32"/>
          <w:rtl/>
        </w:rPr>
        <w:instrText>-</w:instrText>
      </w:r>
      <w:r w:rsidR="00FB6AAE" w:rsidRPr="00FE7CE1">
        <w:rPr>
          <w:rFonts w:ascii="Traditional Arabic" w:hAnsi="Traditional Arabic" w:cs="Traditional Arabic"/>
          <w:sz w:val="32"/>
          <w:szCs w:val="32"/>
        </w:rPr>
        <w:instrText>title&gt;Journal of applied psychology&lt;/full-title&gt;&lt;/periodical&gt;&lt;pages&gt;1069&lt;/pages&gt;&lt;volume&gt;92&lt;/volume&gt;&lt;number&gt;4&lt;/number&gt;&lt;dates&gt;&lt;year&gt;2007&lt;/year&gt;&lt;/dates&gt;&lt;isbn&gt;1939-1854&lt;/isbn&gt;&lt;urls&gt;&lt;/urls&gt;&lt;/record&gt;&lt;/Cite&gt;&lt;/EndNote</w:instrText>
      </w:r>
      <w:r w:rsidR="00FB6AAE" w:rsidRPr="00FE7CE1">
        <w:rPr>
          <w:rFonts w:ascii="Traditional Arabic" w:hAnsi="Traditional Arabic" w:cs="Traditional Arabic"/>
          <w:sz w:val="32"/>
          <w:szCs w:val="32"/>
          <w:rtl/>
        </w:rPr>
        <w:instrText>&gt;</w:instrText>
      </w:r>
      <w:r w:rsidRPr="00FE7CE1">
        <w:rPr>
          <w:rFonts w:ascii="Traditional Arabic" w:hAnsi="Traditional Arabic" w:cs="Traditional Arabic"/>
          <w:sz w:val="32"/>
          <w:szCs w:val="32"/>
          <w:rtl/>
        </w:rPr>
        <w:fldChar w:fldCharType="separate"/>
      </w:r>
      <w:r w:rsidRPr="00FE7CE1">
        <w:rPr>
          <w:rFonts w:ascii="Traditional Arabic" w:hAnsi="Traditional Arabic" w:cs="Traditional Arabic"/>
          <w:noProof/>
          <w:sz w:val="32"/>
          <w:szCs w:val="32"/>
          <w:rtl/>
        </w:rPr>
        <w:t>(</w:t>
      </w:r>
      <w:r w:rsidRPr="00FE7CE1">
        <w:rPr>
          <w:rFonts w:ascii="Traditional Arabic" w:hAnsi="Traditional Arabic" w:cs="Traditional Arabic"/>
          <w:noProof/>
          <w:sz w:val="32"/>
          <w:szCs w:val="32"/>
        </w:rPr>
        <w:t>Takeuchi et al., 2007</w:t>
      </w:r>
      <w:r w:rsidRPr="00FE7CE1">
        <w:rPr>
          <w:rFonts w:ascii="Traditional Arabic" w:hAnsi="Traditional Arabic" w:cs="Traditional Arabic"/>
          <w:noProof/>
          <w:sz w:val="32"/>
          <w:szCs w:val="32"/>
          <w:rtl/>
        </w:rPr>
        <w:t>)</w:t>
      </w:r>
      <w:r w:rsidRPr="00FE7CE1">
        <w:rPr>
          <w:rFonts w:ascii="Traditional Arabic" w:hAnsi="Traditional Arabic" w:cs="Traditional Arabic"/>
          <w:sz w:val="32"/>
          <w:szCs w:val="32"/>
          <w:rtl/>
        </w:rPr>
        <w:fldChar w:fldCharType="end"/>
      </w:r>
      <w:r w:rsidRPr="00FE7CE1">
        <w:rPr>
          <w:rFonts w:ascii="Traditional Arabic" w:hAnsi="Traditional Arabic" w:cs="Traditional Arabic"/>
          <w:sz w:val="32"/>
          <w:szCs w:val="32"/>
          <w:rtl/>
        </w:rPr>
        <w:t>.</w:t>
      </w:r>
    </w:p>
    <w:p w14:paraId="016A9772" w14:textId="605A1F32" w:rsidR="00404A54" w:rsidRPr="00FE7CE1" w:rsidRDefault="00404A54" w:rsidP="00FE7CE1">
      <w:pPr>
        <w:bidi/>
        <w:spacing w:line="276" w:lineRule="auto"/>
        <w:jc w:val="lowKashida"/>
        <w:rPr>
          <w:rFonts w:ascii="Traditional Arabic" w:hAnsi="Traditional Arabic" w:cs="Traditional Arabic"/>
          <w:sz w:val="32"/>
          <w:szCs w:val="32"/>
        </w:rPr>
      </w:pPr>
      <w:r w:rsidRPr="00FE7CE1">
        <w:rPr>
          <w:rFonts w:ascii="Traditional Arabic" w:hAnsi="Traditional Arabic" w:cs="Traditional Arabic"/>
          <w:sz w:val="32"/>
          <w:szCs w:val="32"/>
          <w:rtl/>
        </w:rPr>
        <w:t>ويُضاف إلى ذلك محدودية الدراسات التي تُجري مقارنات قطاعية داخل بيئة الضيافة نفسها، مثل المقارنة بين الفنادق والمطاعم، من حيث تأثير أنظمة العمل على تحفيز الإبداع، مما يقلل من فهم الفروقات التشغيلية والثقافية بين هذه المؤسسات</w:t>
      </w:r>
      <w:r w:rsidRPr="00FE7CE1">
        <w:rPr>
          <w:rFonts w:ascii="Traditional Arabic" w:hAnsi="Traditional Arabic" w:cs="Traditional Arabic"/>
          <w:sz w:val="32"/>
          <w:szCs w:val="32"/>
        </w:rPr>
        <w:t xml:space="preserve"> </w:t>
      </w:r>
      <w:r w:rsidRPr="00FE7CE1">
        <w:rPr>
          <w:rFonts w:ascii="Traditional Arabic" w:hAnsi="Traditional Arabic" w:cs="Traditional Arabic"/>
          <w:sz w:val="32"/>
          <w:szCs w:val="32"/>
          <w:rtl/>
        </w:rPr>
        <w:t xml:space="preserve"> </w:t>
      </w:r>
      <w:r w:rsidRPr="00FE7CE1">
        <w:rPr>
          <w:rFonts w:ascii="Traditional Arabic" w:hAnsi="Traditional Arabic" w:cs="Traditional Arabic"/>
          <w:sz w:val="32"/>
          <w:szCs w:val="32"/>
          <w:rtl/>
        </w:rPr>
        <w:fldChar w:fldCharType="begin"/>
      </w:r>
      <w:r w:rsidR="00FB6AAE" w:rsidRPr="00FE7CE1">
        <w:rPr>
          <w:rFonts w:ascii="Traditional Arabic" w:hAnsi="Traditional Arabic" w:cs="Traditional Arabic"/>
          <w:sz w:val="32"/>
          <w:szCs w:val="32"/>
          <w:rtl/>
        </w:rPr>
        <w:instrText xml:space="preserve"> </w:instrText>
      </w:r>
      <w:r w:rsidR="00FB6AAE" w:rsidRPr="00FE7CE1">
        <w:rPr>
          <w:rFonts w:ascii="Traditional Arabic" w:hAnsi="Traditional Arabic" w:cs="Traditional Arabic"/>
          <w:sz w:val="32"/>
          <w:szCs w:val="32"/>
        </w:rPr>
        <w:instrText>ADDIN EN.CITE &lt;EndNote&gt;&lt;Cite&gt;&lt;Author&gt;Jiang&lt;/Author&gt;&lt;Year&gt;2012&lt;/Year&gt;&lt;RecNum&gt;1364&lt;/RecNum&gt;&lt;DisplayText&gt;(Jiang et al., 2012)&lt;/DisplayText&gt;&lt;record&gt;&lt;rec-number&gt;1364&lt;/rec-number&gt;&lt;foreign-keys&gt;&lt;key app="EN" db-id="t5vttv59or5xwbe2zdm5ewrxd905arrpawff" timestamp="1730970664"&gt;1364&lt;/key&gt;&lt;/foreign-keys&gt;&lt;ref-type name="Journal Article"&gt;17&lt;/ref-type&gt;&lt;contributors&gt;&lt;authors&gt;&lt;author&gt;Jiang, Kaifeng&lt;/author&gt;&lt;author&gt;Lepak, David P&lt;/author&gt;&lt;author&gt;Hu, Jia&lt;/author&gt;&lt;author&gt;Baer, Judith C&lt;/author&gt;&lt;/authors&gt;&lt;/contributors&gt;&lt;titles&gt;&lt;title&gt;How does human resource management influence organizational outcomes? A meta-analytic investigation of mediating mechanisms&lt;/title&gt;&lt;secondary-title&gt;Academy of management Journal&lt;/secondary-title&gt;&lt;/titles&gt;&lt;periodical&gt;&lt;full-title&gt;Academy of management journal&lt;/full-title&gt;&lt;/periodical&gt;&lt;pages&gt;1264-1294&lt;/pages&gt;&lt;volume&gt;55&lt;/volume&gt;&lt;number&gt;6&lt;/number&gt;&lt;dates&gt;&lt;year&gt;2012&lt;/year&gt;&lt;/dates&gt;&lt;isbn&gt;0001-4273&lt;/isbn&gt;&lt;urls&gt;&lt;/urls&gt;&lt;/record&gt;&lt;/Cite&gt;&lt;/EndNote</w:instrText>
      </w:r>
      <w:r w:rsidR="00FB6AAE" w:rsidRPr="00FE7CE1">
        <w:rPr>
          <w:rFonts w:ascii="Traditional Arabic" w:hAnsi="Traditional Arabic" w:cs="Traditional Arabic"/>
          <w:sz w:val="32"/>
          <w:szCs w:val="32"/>
          <w:rtl/>
        </w:rPr>
        <w:instrText>&gt;</w:instrText>
      </w:r>
      <w:r w:rsidRPr="00FE7CE1">
        <w:rPr>
          <w:rFonts w:ascii="Traditional Arabic" w:hAnsi="Traditional Arabic" w:cs="Traditional Arabic"/>
          <w:sz w:val="32"/>
          <w:szCs w:val="32"/>
          <w:rtl/>
        </w:rPr>
        <w:fldChar w:fldCharType="separate"/>
      </w:r>
      <w:r w:rsidRPr="00FE7CE1">
        <w:rPr>
          <w:rFonts w:ascii="Traditional Arabic" w:hAnsi="Traditional Arabic" w:cs="Traditional Arabic"/>
          <w:noProof/>
          <w:sz w:val="32"/>
          <w:szCs w:val="32"/>
          <w:rtl/>
        </w:rPr>
        <w:t>(</w:t>
      </w:r>
      <w:r w:rsidRPr="00FE7CE1">
        <w:rPr>
          <w:rFonts w:ascii="Traditional Arabic" w:hAnsi="Traditional Arabic" w:cs="Traditional Arabic"/>
          <w:noProof/>
          <w:sz w:val="32"/>
          <w:szCs w:val="32"/>
        </w:rPr>
        <w:t>Jiang et al., 2012</w:t>
      </w:r>
      <w:r w:rsidRPr="00FE7CE1">
        <w:rPr>
          <w:rFonts w:ascii="Traditional Arabic" w:hAnsi="Traditional Arabic" w:cs="Traditional Arabic"/>
          <w:noProof/>
          <w:sz w:val="32"/>
          <w:szCs w:val="32"/>
          <w:rtl/>
        </w:rPr>
        <w:t>)</w:t>
      </w:r>
      <w:r w:rsidRPr="00FE7CE1">
        <w:rPr>
          <w:rFonts w:ascii="Traditional Arabic" w:hAnsi="Traditional Arabic" w:cs="Traditional Arabic"/>
          <w:sz w:val="32"/>
          <w:szCs w:val="32"/>
          <w:rtl/>
        </w:rPr>
        <w:fldChar w:fldCharType="end"/>
      </w:r>
      <w:r w:rsidRPr="00FE7CE1">
        <w:rPr>
          <w:rFonts w:ascii="Traditional Arabic" w:hAnsi="Traditional Arabic" w:cs="Traditional Arabic"/>
          <w:sz w:val="32"/>
          <w:szCs w:val="32"/>
          <w:rtl/>
        </w:rPr>
        <w:t>. كما أن معظم هذه الدراسات أُجريت في بيئات صناعية أو خدمية غربية، مما يُضعف من إمكانية تعميم نتائجها على السياقات العربية ذات الخصوصيات الثقافية والتنظيمية المختلفة، لا سيما في المملكة العربية السعودية التي تشهد تحولًا اقتصاديًا ومؤسسيًا جذريًا ضمن رؤية 2030.</w:t>
      </w:r>
    </w:p>
    <w:p w14:paraId="714094FA" w14:textId="77777777" w:rsidR="00404A54" w:rsidRPr="00FE7CE1" w:rsidRDefault="00404A54" w:rsidP="00FE7CE1">
      <w:pPr>
        <w:bidi/>
        <w:spacing w:line="276" w:lineRule="auto"/>
        <w:jc w:val="lowKashida"/>
        <w:rPr>
          <w:rFonts w:ascii="Traditional Arabic" w:hAnsi="Traditional Arabic" w:cs="Traditional Arabic"/>
          <w:sz w:val="32"/>
          <w:szCs w:val="32"/>
        </w:rPr>
      </w:pPr>
      <w:r w:rsidRPr="00FE7CE1">
        <w:rPr>
          <w:rFonts w:ascii="Traditional Arabic" w:hAnsi="Traditional Arabic" w:cs="Traditional Arabic"/>
          <w:sz w:val="32"/>
          <w:szCs w:val="32"/>
          <w:rtl/>
        </w:rPr>
        <w:lastRenderedPageBreak/>
        <w:t xml:space="preserve">قام الباحث بتنفيذ دراسة استكشافية ميدانية أولية في مدينة الرياض، استهدفت عينة ميسرة من العاملين في </w:t>
      </w:r>
      <w:r w:rsidRPr="00FE7CE1">
        <w:rPr>
          <w:rFonts w:ascii="Traditional Arabic" w:hAnsi="Traditional Arabic" w:cs="Traditional Arabic"/>
          <w:sz w:val="32"/>
          <w:szCs w:val="32"/>
        </w:rPr>
        <w:t>12</w:t>
      </w:r>
      <w:r w:rsidRPr="00FE7CE1">
        <w:rPr>
          <w:rFonts w:ascii="Traditional Arabic" w:hAnsi="Traditional Arabic" w:cs="Traditional Arabic"/>
          <w:sz w:val="32"/>
          <w:szCs w:val="32"/>
          <w:rtl/>
        </w:rPr>
        <w:t xml:space="preserve"> منشأة ضمن قطاعي الفنادق والمطاعم، شملت فنادق متوسطة ومرتفعة التصنيف، بالإضافة إلى مطاعم مستقلة وسلاسل مطاعم. بلغ عدد المشاركين في هذه الدراسة </w:t>
      </w:r>
      <w:r w:rsidRPr="00FE7CE1">
        <w:rPr>
          <w:rFonts w:ascii="Traditional Arabic" w:hAnsi="Traditional Arabic" w:cs="Traditional Arabic"/>
          <w:sz w:val="32"/>
          <w:szCs w:val="32"/>
        </w:rPr>
        <w:t>54</w:t>
      </w:r>
      <w:r w:rsidRPr="00FE7CE1">
        <w:rPr>
          <w:rFonts w:ascii="Traditional Arabic" w:hAnsi="Traditional Arabic" w:cs="Traditional Arabic"/>
          <w:sz w:val="32"/>
          <w:szCs w:val="32"/>
          <w:rtl/>
        </w:rPr>
        <w:t xml:space="preserve"> موظفًا، منهم </w:t>
      </w:r>
      <w:r w:rsidRPr="00FE7CE1">
        <w:rPr>
          <w:rFonts w:ascii="Traditional Arabic" w:hAnsi="Traditional Arabic" w:cs="Traditional Arabic"/>
          <w:sz w:val="32"/>
          <w:szCs w:val="32"/>
        </w:rPr>
        <w:t>29</w:t>
      </w:r>
      <w:r w:rsidRPr="00FE7CE1">
        <w:rPr>
          <w:rFonts w:ascii="Traditional Arabic" w:hAnsi="Traditional Arabic" w:cs="Traditional Arabic"/>
          <w:sz w:val="32"/>
          <w:szCs w:val="32"/>
          <w:rtl/>
        </w:rPr>
        <w:t xml:space="preserve"> يعملون في الفنادق و</w:t>
      </w:r>
      <w:r w:rsidRPr="00FE7CE1">
        <w:rPr>
          <w:rFonts w:ascii="Traditional Arabic" w:hAnsi="Traditional Arabic" w:cs="Traditional Arabic"/>
          <w:sz w:val="32"/>
          <w:szCs w:val="32"/>
        </w:rPr>
        <w:t>25</w:t>
      </w:r>
      <w:r w:rsidRPr="00FE7CE1">
        <w:rPr>
          <w:rFonts w:ascii="Traditional Arabic" w:hAnsi="Traditional Arabic" w:cs="Traditional Arabic"/>
          <w:sz w:val="32"/>
          <w:szCs w:val="32"/>
          <w:rtl/>
        </w:rPr>
        <w:t xml:space="preserve"> في المطاعم، وشمل الاستطلاع موظفي الخطوط الأمامية، والمشرفين، ومديري الموارد البشرية</w:t>
      </w:r>
      <w:r w:rsidRPr="00FE7CE1">
        <w:rPr>
          <w:rFonts w:ascii="Traditional Arabic" w:hAnsi="Traditional Arabic" w:cs="Traditional Arabic"/>
          <w:sz w:val="32"/>
          <w:szCs w:val="32"/>
        </w:rPr>
        <w:t>.</w:t>
      </w:r>
    </w:p>
    <w:p w14:paraId="55A02D3C" w14:textId="77777777" w:rsidR="00404A54" w:rsidRPr="00FE7CE1" w:rsidRDefault="00404A54" w:rsidP="00FE7CE1">
      <w:pPr>
        <w:bidi/>
        <w:spacing w:line="276" w:lineRule="auto"/>
        <w:jc w:val="lowKashida"/>
        <w:rPr>
          <w:rFonts w:ascii="Traditional Arabic" w:hAnsi="Traditional Arabic" w:cs="Traditional Arabic"/>
          <w:sz w:val="32"/>
          <w:szCs w:val="32"/>
        </w:rPr>
      </w:pPr>
      <w:r w:rsidRPr="00FE7CE1">
        <w:rPr>
          <w:rFonts w:ascii="Traditional Arabic" w:hAnsi="Traditional Arabic" w:cs="Traditional Arabic"/>
          <w:sz w:val="32"/>
          <w:szCs w:val="32"/>
          <w:rtl/>
        </w:rPr>
        <w:t>تم جمع البيانات باستخدام استبيان قصير مكوّن من 12 سؤالًا مغلقًا، وركّزت الأسئلة على أربع ممارسات أساسية من أنظمة العمل عالية الأداء</w:t>
      </w:r>
      <w:r w:rsidRPr="00FE7CE1">
        <w:rPr>
          <w:rFonts w:ascii="Traditional Arabic" w:hAnsi="Traditional Arabic" w:cs="Traditional Arabic"/>
          <w:sz w:val="32"/>
          <w:szCs w:val="32"/>
        </w:rPr>
        <w:t xml:space="preserve">: </w:t>
      </w:r>
      <w:r w:rsidRPr="00FE7CE1">
        <w:rPr>
          <w:rFonts w:ascii="Traditional Arabic" w:hAnsi="Traditional Arabic" w:cs="Traditional Arabic"/>
          <w:sz w:val="32"/>
          <w:szCs w:val="32"/>
          <w:rtl/>
        </w:rPr>
        <w:t>التوظيف الانتقائي، التدريب والتطوير، الحوافز التحفيزية، ومشاركة الموظفين في اتخاذ القرار، إضافة إلى أسئلة تقيس مدى الإحساس بوجود بيئة تشجع على الإبداع</w:t>
      </w:r>
      <w:r w:rsidRPr="00FE7CE1">
        <w:rPr>
          <w:rFonts w:ascii="Traditional Arabic" w:hAnsi="Traditional Arabic" w:cs="Traditional Arabic"/>
          <w:sz w:val="32"/>
          <w:szCs w:val="32"/>
        </w:rPr>
        <w:t>.</w:t>
      </w:r>
    </w:p>
    <w:p w14:paraId="7CF44A42" w14:textId="77777777" w:rsidR="00404A54" w:rsidRPr="00FE7CE1" w:rsidRDefault="00404A54" w:rsidP="00FE7CE1">
      <w:pPr>
        <w:bidi/>
        <w:spacing w:line="276" w:lineRule="auto"/>
        <w:jc w:val="lowKashida"/>
        <w:rPr>
          <w:rFonts w:ascii="Traditional Arabic" w:hAnsi="Traditional Arabic" w:cs="Traditional Arabic"/>
          <w:sz w:val="32"/>
          <w:szCs w:val="32"/>
        </w:rPr>
      </w:pPr>
      <w:r w:rsidRPr="00FE7CE1">
        <w:rPr>
          <w:rFonts w:ascii="Traditional Arabic" w:hAnsi="Traditional Arabic" w:cs="Traditional Arabic"/>
          <w:sz w:val="32"/>
          <w:szCs w:val="32"/>
          <w:rtl/>
        </w:rPr>
        <w:t>وأظهرت نتائج الدراسة الاستكشافية ما يلي</w:t>
      </w:r>
      <w:r w:rsidRPr="00FE7CE1">
        <w:rPr>
          <w:rFonts w:ascii="Traditional Arabic" w:hAnsi="Traditional Arabic" w:cs="Traditional Arabic"/>
          <w:sz w:val="32"/>
          <w:szCs w:val="32"/>
        </w:rPr>
        <w:t>:</w:t>
      </w:r>
    </w:p>
    <w:p w14:paraId="42D1C2A8" w14:textId="77777777" w:rsidR="00404A54" w:rsidRPr="00FE7CE1" w:rsidRDefault="00404A54" w:rsidP="00A7775C">
      <w:pPr>
        <w:numPr>
          <w:ilvl w:val="0"/>
          <w:numId w:val="46"/>
        </w:numPr>
        <w:bidi/>
        <w:spacing w:line="276" w:lineRule="auto"/>
        <w:jc w:val="lowKashida"/>
        <w:rPr>
          <w:rFonts w:ascii="Traditional Arabic" w:hAnsi="Traditional Arabic" w:cs="Traditional Arabic"/>
          <w:sz w:val="32"/>
          <w:szCs w:val="32"/>
        </w:rPr>
      </w:pPr>
      <w:r w:rsidRPr="00FE7CE1">
        <w:rPr>
          <w:rFonts w:ascii="Traditional Arabic" w:hAnsi="Traditional Arabic" w:cs="Traditional Arabic"/>
          <w:sz w:val="32"/>
          <w:szCs w:val="32"/>
          <w:rtl/>
        </w:rPr>
        <w:t>%63 من الموظفين أشاروا إلى أن سياسات التوظيف في مؤسساتهم لا تركز على المهارات الإبداعية، بل تعتمد غالبًا على التوظيف السريع لتغطية النقص</w:t>
      </w:r>
      <w:r w:rsidRPr="00FE7CE1">
        <w:rPr>
          <w:rFonts w:ascii="Traditional Arabic" w:hAnsi="Traditional Arabic" w:cs="Traditional Arabic"/>
          <w:sz w:val="32"/>
          <w:szCs w:val="32"/>
        </w:rPr>
        <w:t>.</w:t>
      </w:r>
    </w:p>
    <w:p w14:paraId="04258A77" w14:textId="77777777" w:rsidR="00404A54" w:rsidRPr="00FE7CE1" w:rsidRDefault="00404A54" w:rsidP="00A7775C">
      <w:pPr>
        <w:numPr>
          <w:ilvl w:val="0"/>
          <w:numId w:val="46"/>
        </w:numPr>
        <w:bidi/>
        <w:spacing w:line="276" w:lineRule="auto"/>
        <w:jc w:val="lowKashida"/>
        <w:rPr>
          <w:rFonts w:ascii="Traditional Arabic" w:hAnsi="Traditional Arabic" w:cs="Traditional Arabic"/>
          <w:sz w:val="32"/>
          <w:szCs w:val="32"/>
        </w:rPr>
      </w:pPr>
      <w:r w:rsidRPr="00FE7CE1">
        <w:rPr>
          <w:rFonts w:ascii="Traditional Arabic" w:hAnsi="Traditional Arabic" w:cs="Traditional Arabic"/>
          <w:sz w:val="32"/>
          <w:szCs w:val="32"/>
          <w:rtl/>
        </w:rPr>
        <w:t>%71</w:t>
      </w:r>
      <w:r w:rsidRPr="00FE7CE1">
        <w:rPr>
          <w:rFonts w:ascii="Traditional Arabic" w:hAnsi="Traditional Arabic" w:cs="Traditional Arabic"/>
          <w:sz w:val="32"/>
          <w:szCs w:val="32"/>
        </w:rPr>
        <w:t xml:space="preserve"> </w:t>
      </w:r>
      <w:r w:rsidRPr="00FE7CE1">
        <w:rPr>
          <w:rFonts w:ascii="Traditional Arabic" w:hAnsi="Traditional Arabic" w:cs="Traditional Arabic"/>
          <w:sz w:val="32"/>
          <w:szCs w:val="32"/>
          <w:rtl/>
        </w:rPr>
        <w:t>أفادوا بأن برامج التدريب التي حصلوا عليها كانت تقنية وتقليدية، ولا تتضمن محتوى يعزز التفكير الابتكاري أو حل المشكلات</w:t>
      </w:r>
      <w:r w:rsidRPr="00FE7CE1">
        <w:rPr>
          <w:rFonts w:ascii="Traditional Arabic" w:hAnsi="Traditional Arabic" w:cs="Traditional Arabic"/>
          <w:sz w:val="32"/>
          <w:szCs w:val="32"/>
        </w:rPr>
        <w:t>.</w:t>
      </w:r>
    </w:p>
    <w:p w14:paraId="2F3DAC22" w14:textId="77777777" w:rsidR="00404A54" w:rsidRPr="00FE7CE1" w:rsidRDefault="00404A54" w:rsidP="00A7775C">
      <w:pPr>
        <w:numPr>
          <w:ilvl w:val="0"/>
          <w:numId w:val="46"/>
        </w:numPr>
        <w:bidi/>
        <w:spacing w:line="276" w:lineRule="auto"/>
        <w:jc w:val="lowKashida"/>
        <w:rPr>
          <w:rFonts w:ascii="Traditional Arabic" w:hAnsi="Traditional Arabic" w:cs="Traditional Arabic"/>
          <w:sz w:val="32"/>
          <w:szCs w:val="32"/>
        </w:rPr>
      </w:pPr>
      <w:r w:rsidRPr="00FE7CE1">
        <w:rPr>
          <w:rFonts w:ascii="Traditional Arabic" w:hAnsi="Traditional Arabic" w:cs="Traditional Arabic"/>
          <w:sz w:val="32"/>
          <w:szCs w:val="32"/>
        </w:rPr>
        <w:t>58%</w:t>
      </w:r>
      <w:r w:rsidRPr="00FE7CE1">
        <w:rPr>
          <w:rFonts w:ascii="Traditional Arabic" w:hAnsi="Traditional Arabic" w:cs="Traditional Arabic"/>
          <w:sz w:val="32"/>
          <w:szCs w:val="32"/>
          <w:rtl/>
        </w:rPr>
        <w:t xml:space="preserve"> قالوا إن أنظمة الحوافز تركز على الأداء الكمي أو الانضباط، دون مكافآت صريحة للأفكار الجديدة أو المقترحات التطويرية</w:t>
      </w:r>
      <w:r w:rsidRPr="00FE7CE1">
        <w:rPr>
          <w:rFonts w:ascii="Traditional Arabic" w:hAnsi="Traditional Arabic" w:cs="Traditional Arabic"/>
          <w:sz w:val="32"/>
          <w:szCs w:val="32"/>
        </w:rPr>
        <w:t>.</w:t>
      </w:r>
    </w:p>
    <w:p w14:paraId="6C0150F7" w14:textId="77777777" w:rsidR="00404A54" w:rsidRPr="00FE7CE1" w:rsidRDefault="00404A54" w:rsidP="00A7775C">
      <w:pPr>
        <w:numPr>
          <w:ilvl w:val="0"/>
          <w:numId w:val="46"/>
        </w:numPr>
        <w:bidi/>
        <w:spacing w:line="276" w:lineRule="auto"/>
        <w:jc w:val="lowKashida"/>
        <w:rPr>
          <w:rFonts w:ascii="Traditional Arabic" w:hAnsi="Traditional Arabic" w:cs="Traditional Arabic"/>
          <w:sz w:val="32"/>
          <w:szCs w:val="32"/>
        </w:rPr>
      </w:pPr>
      <w:r w:rsidRPr="00FE7CE1">
        <w:rPr>
          <w:rFonts w:ascii="Traditional Arabic" w:hAnsi="Traditional Arabic" w:cs="Traditional Arabic"/>
          <w:sz w:val="32"/>
          <w:szCs w:val="32"/>
        </w:rPr>
        <w:t>67%</w:t>
      </w:r>
      <w:r w:rsidRPr="00FE7CE1">
        <w:rPr>
          <w:rFonts w:ascii="Traditional Arabic" w:hAnsi="Traditional Arabic" w:cs="Traditional Arabic"/>
          <w:sz w:val="32"/>
          <w:szCs w:val="32"/>
          <w:rtl/>
        </w:rPr>
        <w:t xml:space="preserve"> من العينة شعروا أن مشاركتهم في اتخاذ القرار محدودة للغاية، وغالبًا ما تُتخذ القرارات بشكل مركزي من الإدارة العليا</w:t>
      </w:r>
      <w:r w:rsidRPr="00FE7CE1">
        <w:rPr>
          <w:rFonts w:ascii="Traditional Arabic" w:hAnsi="Traditional Arabic" w:cs="Traditional Arabic"/>
          <w:sz w:val="32"/>
          <w:szCs w:val="32"/>
        </w:rPr>
        <w:t>.</w:t>
      </w:r>
    </w:p>
    <w:p w14:paraId="098C11EA" w14:textId="77777777" w:rsidR="00404A54" w:rsidRPr="00FE7CE1" w:rsidRDefault="00404A54" w:rsidP="00A7775C">
      <w:pPr>
        <w:numPr>
          <w:ilvl w:val="0"/>
          <w:numId w:val="46"/>
        </w:numPr>
        <w:bidi/>
        <w:spacing w:line="276" w:lineRule="auto"/>
        <w:jc w:val="lowKashida"/>
        <w:rPr>
          <w:rFonts w:ascii="Traditional Arabic" w:hAnsi="Traditional Arabic" w:cs="Traditional Arabic"/>
          <w:sz w:val="32"/>
          <w:szCs w:val="32"/>
        </w:rPr>
      </w:pPr>
      <w:r w:rsidRPr="00FE7CE1">
        <w:rPr>
          <w:rFonts w:ascii="Traditional Arabic" w:hAnsi="Traditional Arabic" w:cs="Traditional Arabic"/>
          <w:sz w:val="32"/>
          <w:szCs w:val="32"/>
          <w:rtl/>
        </w:rPr>
        <w:t xml:space="preserve">أما فيما يخص وجود بيئة محفزة للإبداع، فأفاد </w:t>
      </w:r>
      <w:r w:rsidRPr="00FE7CE1">
        <w:rPr>
          <w:rFonts w:ascii="Traditional Arabic" w:hAnsi="Traditional Arabic" w:cs="Traditional Arabic"/>
          <w:sz w:val="32"/>
          <w:szCs w:val="32"/>
        </w:rPr>
        <w:t>62%</w:t>
      </w:r>
      <w:r w:rsidRPr="00FE7CE1">
        <w:rPr>
          <w:rFonts w:ascii="Traditional Arabic" w:hAnsi="Traditional Arabic" w:cs="Traditional Arabic"/>
          <w:sz w:val="32"/>
          <w:szCs w:val="32"/>
          <w:rtl/>
        </w:rPr>
        <w:t xml:space="preserve"> بأنهم لا يشعرون بتشجيع فعلي على طرح الأفكار الجديدة، خاصة في أوقات الضغط أو المواسم المزدحمة</w:t>
      </w:r>
      <w:r w:rsidRPr="00FE7CE1">
        <w:rPr>
          <w:rFonts w:ascii="Traditional Arabic" w:hAnsi="Traditional Arabic" w:cs="Traditional Arabic"/>
          <w:sz w:val="32"/>
          <w:szCs w:val="32"/>
        </w:rPr>
        <w:t>.</w:t>
      </w:r>
    </w:p>
    <w:p w14:paraId="5D97ECFD" w14:textId="77777777" w:rsidR="00404A54" w:rsidRPr="00FE7CE1" w:rsidRDefault="00404A54" w:rsidP="00FE7CE1">
      <w:pPr>
        <w:bidi/>
        <w:spacing w:line="276" w:lineRule="auto"/>
        <w:jc w:val="lowKashida"/>
        <w:rPr>
          <w:rFonts w:ascii="Traditional Arabic" w:hAnsi="Traditional Arabic" w:cs="Traditional Arabic"/>
          <w:sz w:val="32"/>
          <w:szCs w:val="32"/>
        </w:rPr>
      </w:pPr>
      <w:r w:rsidRPr="00FE7CE1">
        <w:rPr>
          <w:rFonts w:ascii="Traditional Arabic" w:hAnsi="Traditional Arabic" w:cs="Traditional Arabic"/>
          <w:sz w:val="32"/>
          <w:szCs w:val="32"/>
          <w:rtl/>
        </w:rPr>
        <w:t>كما أظهرت المقابلات مع بعض مديري الموارد البشرية أن ممارسات أنظمة العمل عالية الأداء لا تُطبق كمنظومة متكاملة، بل يتم التركيز غالبًا على الجوانب التشغيلية قصيرة المدى، دون رؤية استراتيجية لتعزيز الإبداع الوظيفي</w:t>
      </w:r>
      <w:r w:rsidRPr="00FE7CE1">
        <w:rPr>
          <w:rFonts w:ascii="Traditional Arabic" w:hAnsi="Traditional Arabic" w:cs="Traditional Arabic"/>
          <w:sz w:val="32"/>
          <w:szCs w:val="32"/>
        </w:rPr>
        <w:t>.</w:t>
      </w:r>
    </w:p>
    <w:p w14:paraId="286B7B7B" w14:textId="77777777" w:rsidR="00404A54" w:rsidRPr="00FE7CE1" w:rsidRDefault="00404A54" w:rsidP="00FE7CE1">
      <w:pPr>
        <w:bidi/>
        <w:spacing w:line="276" w:lineRule="auto"/>
        <w:jc w:val="lowKashida"/>
        <w:rPr>
          <w:rFonts w:ascii="Traditional Arabic" w:hAnsi="Traditional Arabic" w:cs="Traditional Arabic"/>
          <w:sz w:val="32"/>
          <w:szCs w:val="32"/>
          <w:rtl/>
        </w:rPr>
      </w:pPr>
      <w:r w:rsidRPr="00FE7CE1">
        <w:rPr>
          <w:rFonts w:ascii="Traditional Arabic" w:hAnsi="Traditional Arabic" w:cs="Traditional Arabic"/>
          <w:sz w:val="32"/>
          <w:szCs w:val="32"/>
          <w:rtl/>
        </w:rPr>
        <w:lastRenderedPageBreak/>
        <w:t>تشير هذه النتائج بوضوح إلى وجود فجوة كبيرة بين ممارسات الموارد البشرية الحالية ومتطلبات بيئة العمل الإبداعية في قطاعي الفنادق والمطاعم، مما يعزز أهمية إجراء دراسة تحليلية شاملة لفهم العلاقة بين أنظمة العمل عالية الأداء والأداء الإبداعي في هذا القطاع الحيوي</w:t>
      </w:r>
      <w:r w:rsidRPr="00FE7CE1">
        <w:rPr>
          <w:rFonts w:ascii="Traditional Arabic" w:hAnsi="Traditional Arabic" w:cs="Traditional Arabic"/>
          <w:sz w:val="32"/>
          <w:szCs w:val="32"/>
        </w:rPr>
        <w:t>.</w:t>
      </w:r>
    </w:p>
    <w:p w14:paraId="3E6CE1CB" w14:textId="77777777" w:rsidR="00404A54" w:rsidRPr="00FE7CE1" w:rsidRDefault="00404A54" w:rsidP="00FE7CE1">
      <w:pPr>
        <w:bidi/>
        <w:spacing w:line="276" w:lineRule="auto"/>
        <w:jc w:val="lowKashida"/>
        <w:rPr>
          <w:rFonts w:ascii="Traditional Arabic" w:hAnsi="Traditional Arabic" w:cs="Traditional Arabic"/>
          <w:sz w:val="32"/>
          <w:szCs w:val="32"/>
          <w:rtl/>
        </w:rPr>
      </w:pPr>
      <w:r w:rsidRPr="00FE7CE1">
        <w:rPr>
          <w:rFonts w:ascii="Traditional Arabic" w:hAnsi="Traditional Arabic" w:cs="Traditional Arabic"/>
          <w:sz w:val="32"/>
          <w:szCs w:val="32"/>
          <w:rtl/>
        </w:rPr>
        <w:t>لذا، تنبع أهمية هذه الدراسة من سعيها إلى سد هذه الفجوة البحثية عبر تحليل العلاقة بين أنظمة العمل عالية الأداء والإبداع الوظيفي في قطاعي الفنادق والمطاعم بمدينة الرياض، مع التركيز على الثقافة التنظيمية كمتغير وسيط يفسر طبيعة هذه العلاقة. وتسعى الدراسة إلى تقديم إطار تطبيقي يستند إلى أدلة علمية حديثة، بما يُسهم في تطوير ممارسات الموارد البشرية في السياق السعودي بشكل يتماشى مع متطلبات البيئة التنافسية الحديثة</w:t>
      </w:r>
      <w:r w:rsidRPr="00FE7CE1">
        <w:rPr>
          <w:rFonts w:ascii="Traditional Arabic" w:hAnsi="Traditional Arabic" w:cs="Traditional Arabic"/>
          <w:sz w:val="32"/>
          <w:szCs w:val="32"/>
        </w:rPr>
        <w:t>.</w:t>
      </w:r>
    </w:p>
    <w:p w14:paraId="721F06DA" w14:textId="77777777" w:rsidR="00404A54" w:rsidRPr="00FE7CE1" w:rsidRDefault="00404A54" w:rsidP="00FE7CE1">
      <w:pPr>
        <w:bidi/>
        <w:spacing w:line="276" w:lineRule="auto"/>
        <w:jc w:val="lowKashida"/>
        <w:rPr>
          <w:rFonts w:ascii="Traditional Arabic" w:hAnsi="Traditional Arabic" w:cs="Traditional Arabic"/>
          <w:sz w:val="32"/>
          <w:szCs w:val="32"/>
          <w:rtl/>
        </w:rPr>
      </w:pPr>
      <w:r w:rsidRPr="00FE7CE1">
        <w:rPr>
          <w:rFonts w:ascii="Traditional Arabic" w:hAnsi="Traditional Arabic" w:cs="Traditional Arabic"/>
          <w:sz w:val="32"/>
          <w:szCs w:val="32"/>
          <w:rtl/>
        </w:rPr>
        <w:t>وانطلاقًا من ذلك، يمكن تلخيص مشكلة الدراسة في التساؤل الرئيسي التالي</w:t>
      </w:r>
      <w:r w:rsidRPr="00FE7CE1">
        <w:rPr>
          <w:rFonts w:ascii="Traditional Arabic" w:hAnsi="Traditional Arabic" w:cs="Traditional Arabic"/>
          <w:sz w:val="32"/>
          <w:szCs w:val="32"/>
        </w:rPr>
        <w:t>:</w:t>
      </w:r>
    </w:p>
    <w:p w14:paraId="42195A62" w14:textId="77777777" w:rsidR="00C1671E" w:rsidRPr="00FE7CE1" w:rsidRDefault="00C1671E" w:rsidP="00FE7CE1">
      <w:pPr>
        <w:bidi/>
        <w:spacing w:line="276" w:lineRule="auto"/>
        <w:rPr>
          <w:rFonts w:ascii="Traditional Arabic" w:hAnsi="Traditional Arabic" w:cs="Traditional Arabic"/>
          <w:b/>
          <w:bCs/>
          <w:sz w:val="32"/>
          <w:szCs w:val="32"/>
        </w:rPr>
      </w:pPr>
      <w:r w:rsidRPr="00FE7CE1">
        <w:rPr>
          <w:rFonts w:ascii="Traditional Arabic" w:hAnsi="Traditional Arabic" w:cs="Traditional Arabic"/>
          <w:b/>
          <w:bCs/>
          <w:sz w:val="32"/>
          <w:szCs w:val="32"/>
          <w:rtl/>
        </w:rPr>
        <w:t>التساؤل الرئيسي:</w:t>
      </w:r>
    </w:p>
    <w:p w14:paraId="4F831C11" w14:textId="77777777" w:rsidR="00C1671E" w:rsidRPr="00FE7CE1" w:rsidRDefault="00C1671E" w:rsidP="00FE7CE1">
      <w:pPr>
        <w:bidi/>
        <w:spacing w:line="276" w:lineRule="auto"/>
        <w:rPr>
          <w:rFonts w:ascii="Traditional Arabic" w:hAnsi="Traditional Arabic" w:cs="Traditional Arabic"/>
          <w:b/>
          <w:bCs/>
          <w:sz w:val="32"/>
          <w:szCs w:val="32"/>
        </w:rPr>
      </w:pPr>
      <w:r w:rsidRPr="00FE7CE1">
        <w:rPr>
          <w:rFonts w:ascii="Traditional Arabic" w:hAnsi="Traditional Arabic" w:cs="Traditional Arabic"/>
          <w:b/>
          <w:bCs/>
          <w:sz w:val="32"/>
          <w:szCs w:val="32"/>
          <w:rtl/>
        </w:rPr>
        <w:t>هل تؤثر أنظمة العمل عالية الأداء بأبعادها على الإبداع الوظيفي لدى العاملين في قطاعي الفنادق والمطاعم بمدينة الرياض، وما دور الثقافة التنظيمية كمتغير وسيط في هذه العلاقة؟</w:t>
      </w:r>
    </w:p>
    <w:p w14:paraId="54724BA0" w14:textId="77777777" w:rsidR="00C1671E" w:rsidRPr="00FE7CE1" w:rsidRDefault="00C1671E" w:rsidP="00FE7CE1">
      <w:pPr>
        <w:bidi/>
        <w:spacing w:line="276" w:lineRule="auto"/>
        <w:rPr>
          <w:rFonts w:ascii="Traditional Arabic" w:hAnsi="Traditional Arabic" w:cs="Traditional Arabic"/>
          <w:b/>
          <w:bCs/>
          <w:sz w:val="32"/>
          <w:szCs w:val="32"/>
        </w:rPr>
      </w:pPr>
      <w:r w:rsidRPr="00FE7CE1">
        <w:rPr>
          <w:rFonts w:ascii="Traditional Arabic" w:hAnsi="Traditional Arabic" w:cs="Traditional Arabic"/>
          <w:b/>
          <w:bCs/>
          <w:sz w:val="32"/>
          <w:szCs w:val="32"/>
          <w:rtl/>
        </w:rPr>
        <w:t>التساؤلات الفرعية:</w:t>
      </w:r>
    </w:p>
    <w:p w14:paraId="16E8B266" w14:textId="77777777" w:rsidR="00C1671E" w:rsidRPr="00FE7CE1" w:rsidRDefault="00C1671E" w:rsidP="00FE7CE1">
      <w:pPr>
        <w:bidi/>
        <w:spacing w:line="276" w:lineRule="auto"/>
        <w:rPr>
          <w:rFonts w:ascii="Traditional Arabic" w:hAnsi="Traditional Arabic" w:cs="Traditional Arabic"/>
          <w:sz w:val="32"/>
          <w:szCs w:val="32"/>
        </w:rPr>
      </w:pPr>
      <w:r w:rsidRPr="00FE7CE1">
        <w:rPr>
          <w:rFonts w:ascii="Traditional Arabic" w:hAnsi="Traditional Arabic" w:cs="Traditional Arabic"/>
          <w:sz w:val="32"/>
          <w:szCs w:val="32"/>
          <w:rtl/>
        </w:rPr>
        <w:t>1. هل يوجد تأثير معنوي لأنظمة العمل عالية الأداء بأبعادها (التوظيف الانتقائي، التدريب والتطوير، نظم الحوافز، مشاركة الموظفين) على الإبداع الوظيفي؟</w:t>
      </w:r>
    </w:p>
    <w:p w14:paraId="354C98FD" w14:textId="77777777" w:rsidR="00C1671E" w:rsidRPr="00FE7CE1" w:rsidRDefault="00C1671E" w:rsidP="00FE7CE1">
      <w:pPr>
        <w:bidi/>
        <w:spacing w:line="276" w:lineRule="auto"/>
        <w:rPr>
          <w:rFonts w:ascii="Traditional Arabic" w:hAnsi="Traditional Arabic" w:cs="Traditional Arabic"/>
          <w:sz w:val="32"/>
          <w:szCs w:val="32"/>
        </w:rPr>
      </w:pPr>
      <w:r w:rsidRPr="00FE7CE1">
        <w:rPr>
          <w:rFonts w:ascii="Traditional Arabic" w:hAnsi="Traditional Arabic" w:cs="Traditional Arabic"/>
          <w:sz w:val="32"/>
          <w:szCs w:val="32"/>
          <w:rtl/>
        </w:rPr>
        <w:t>2. هل يوجد تأثير معنوي لأنظمة العمل عالية الأداء بأبعادها على الثقافة التنظيمية؟</w:t>
      </w:r>
    </w:p>
    <w:p w14:paraId="511BDB1D" w14:textId="77777777" w:rsidR="00C1671E" w:rsidRPr="00FE7CE1" w:rsidRDefault="00C1671E" w:rsidP="00FE7CE1">
      <w:pPr>
        <w:bidi/>
        <w:spacing w:line="276" w:lineRule="auto"/>
        <w:rPr>
          <w:rFonts w:ascii="Traditional Arabic" w:hAnsi="Traditional Arabic" w:cs="Traditional Arabic"/>
          <w:sz w:val="32"/>
          <w:szCs w:val="32"/>
        </w:rPr>
      </w:pPr>
      <w:r w:rsidRPr="00FE7CE1">
        <w:rPr>
          <w:rFonts w:ascii="Traditional Arabic" w:hAnsi="Traditional Arabic" w:cs="Traditional Arabic"/>
          <w:sz w:val="32"/>
          <w:szCs w:val="32"/>
          <w:rtl/>
        </w:rPr>
        <w:t>3. هل يوجد تأثير معنوي للثقافة التنظيمية على الإبداع الوظيفي؟</w:t>
      </w:r>
    </w:p>
    <w:p w14:paraId="235705E9" w14:textId="77777777" w:rsidR="00C1671E" w:rsidRPr="00FE7CE1" w:rsidRDefault="00C1671E" w:rsidP="00FE7CE1">
      <w:pPr>
        <w:bidi/>
        <w:spacing w:line="276" w:lineRule="auto"/>
        <w:rPr>
          <w:rFonts w:ascii="Traditional Arabic" w:hAnsi="Traditional Arabic" w:cs="Traditional Arabic"/>
          <w:sz w:val="32"/>
          <w:szCs w:val="32"/>
        </w:rPr>
      </w:pPr>
      <w:r w:rsidRPr="00FE7CE1">
        <w:rPr>
          <w:rFonts w:ascii="Traditional Arabic" w:hAnsi="Traditional Arabic" w:cs="Traditional Arabic"/>
          <w:sz w:val="32"/>
          <w:szCs w:val="32"/>
          <w:rtl/>
        </w:rPr>
        <w:t>4. هل يوجد تأثير معنوي غير مباشر لأنظمة العمل عالية الأداء بأبعادها على الإبداع الوظيفي عند توسط الثقافة التنظيمية؟</w:t>
      </w:r>
    </w:p>
    <w:p w14:paraId="47AD34B9" w14:textId="77777777" w:rsidR="00C1671E" w:rsidRPr="00FE7CE1" w:rsidRDefault="00C1671E" w:rsidP="00FE7CE1">
      <w:pPr>
        <w:bidi/>
        <w:spacing w:line="276" w:lineRule="auto"/>
        <w:rPr>
          <w:rFonts w:ascii="Traditional Arabic" w:hAnsi="Traditional Arabic" w:cs="Traditional Arabic"/>
          <w:sz w:val="32"/>
          <w:szCs w:val="32"/>
        </w:rPr>
      </w:pPr>
      <w:r w:rsidRPr="00FE7CE1">
        <w:rPr>
          <w:rFonts w:ascii="Traditional Arabic" w:hAnsi="Traditional Arabic" w:cs="Traditional Arabic"/>
          <w:sz w:val="32"/>
          <w:szCs w:val="32"/>
          <w:rtl/>
        </w:rPr>
        <w:t>5. هل توجد فروق معنوية باختلاف نوع القطاع (فنادق مقابل مطاعم) في تأثير أنظمة العمل عالية الأداء بأبعادها على الإبداع الوظيفي عند توسط الثقافة التنظيمية؟</w:t>
      </w:r>
    </w:p>
    <w:p w14:paraId="5ACC8548" w14:textId="77777777" w:rsidR="00C1671E" w:rsidRPr="00FE7CE1" w:rsidRDefault="00C1671E" w:rsidP="00FE7CE1">
      <w:pPr>
        <w:bidi/>
        <w:spacing w:line="276" w:lineRule="auto"/>
        <w:rPr>
          <w:rFonts w:ascii="Traditional Arabic" w:hAnsi="Traditional Arabic" w:cs="Traditional Arabic"/>
          <w:sz w:val="32"/>
          <w:szCs w:val="32"/>
        </w:rPr>
      </w:pPr>
      <w:r w:rsidRPr="00FE7CE1">
        <w:rPr>
          <w:rFonts w:ascii="Traditional Arabic" w:hAnsi="Traditional Arabic" w:cs="Traditional Arabic"/>
          <w:sz w:val="32"/>
          <w:szCs w:val="32"/>
          <w:rtl/>
        </w:rPr>
        <w:lastRenderedPageBreak/>
        <w:t xml:space="preserve">   - هل تختلف درجة تطبيق </w:t>
      </w:r>
      <w:r w:rsidRPr="00FE7CE1">
        <w:rPr>
          <w:rFonts w:ascii="Traditional Arabic" w:hAnsi="Traditional Arabic" w:cs="Traditional Arabic"/>
          <w:sz w:val="32"/>
          <w:szCs w:val="32"/>
        </w:rPr>
        <w:t>HPWS</w:t>
      </w:r>
      <w:r w:rsidRPr="00FE7CE1">
        <w:rPr>
          <w:rFonts w:ascii="Traditional Arabic" w:hAnsi="Traditional Arabic" w:cs="Traditional Arabic"/>
          <w:sz w:val="32"/>
          <w:szCs w:val="32"/>
          <w:rtl/>
        </w:rPr>
        <w:t xml:space="preserve"> في الفنادق مقارنة بالمطاعم؟</w:t>
      </w:r>
    </w:p>
    <w:p w14:paraId="73220075" w14:textId="77777777" w:rsidR="00C1671E" w:rsidRPr="00FE7CE1" w:rsidRDefault="00C1671E" w:rsidP="00FE7CE1">
      <w:pPr>
        <w:bidi/>
        <w:spacing w:line="276" w:lineRule="auto"/>
        <w:rPr>
          <w:rFonts w:ascii="Traditional Arabic" w:hAnsi="Traditional Arabic" w:cs="Traditional Arabic"/>
          <w:sz w:val="32"/>
          <w:szCs w:val="32"/>
        </w:rPr>
      </w:pPr>
      <w:r w:rsidRPr="00FE7CE1">
        <w:rPr>
          <w:rFonts w:ascii="Traditional Arabic" w:hAnsi="Traditional Arabic" w:cs="Traditional Arabic"/>
          <w:sz w:val="32"/>
          <w:szCs w:val="32"/>
          <w:rtl/>
        </w:rPr>
        <w:t xml:space="preserve">   - هل تتفاوت ممارسات الإبداع بين العاملين في القطاعين؟</w:t>
      </w:r>
    </w:p>
    <w:p w14:paraId="0F4C5BD9" w14:textId="7A787885" w:rsidR="00404A54" w:rsidRPr="00FE7CE1" w:rsidRDefault="00C1671E" w:rsidP="00FE7CE1">
      <w:pPr>
        <w:bidi/>
        <w:spacing w:line="276" w:lineRule="auto"/>
        <w:rPr>
          <w:rFonts w:ascii="Traditional Arabic" w:hAnsi="Traditional Arabic" w:cs="Traditional Arabic"/>
          <w:sz w:val="32"/>
          <w:szCs w:val="32"/>
        </w:rPr>
      </w:pPr>
      <w:r w:rsidRPr="00FE7CE1">
        <w:rPr>
          <w:rFonts w:ascii="Traditional Arabic" w:hAnsi="Traditional Arabic" w:cs="Traditional Arabic"/>
          <w:sz w:val="32"/>
          <w:szCs w:val="32"/>
          <w:rtl/>
        </w:rPr>
        <w:t xml:space="preserve">   - ما أوجه التباين في الثقافة التنظيمية بين الفنادق والمطاعم؟</w:t>
      </w:r>
    </w:p>
    <w:p w14:paraId="7F6C5C49" w14:textId="20533E19" w:rsidR="00404A54" w:rsidRPr="00FE7CE1" w:rsidRDefault="003F6393" w:rsidP="00674ACD">
      <w:pPr>
        <w:pStyle w:val="Heading2"/>
      </w:pPr>
      <w:bookmarkStart w:id="19" w:name="_Toc231304327"/>
      <w:r>
        <w:rPr>
          <w:rFonts w:hint="cs"/>
          <w:rtl/>
        </w:rPr>
        <w:t>3</w:t>
      </w:r>
      <w:r w:rsidRPr="00FE7CE1">
        <w:rPr>
          <w:rtl/>
        </w:rPr>
        <w:t xml:space="preserve">.1. </w:t>
      </w:r>
      <w:r w:rsidR="00404A54" w:rsidRPr="00FE7CE1">
        <w:rPr>
          <w:rtl/>
        </w:rPr>
        <w:t>أهمية الدراسة</w:t>
      </w:r>
      <w:bookmarkEnd w:id="19"/>
    </w:p>
    <w:p w14:paraId="7B1D4F28" w14:textId="77777777" w:rsidR="00404A54" w:rsidRPr="003F6393" w:rsidRDefault="00404A54" w:rsidP="003F6393">
      <w:pPr>
        <w:pStyle w:val="Heading3"/>
      </w:pPr>
      <w:bookmarkStart w:id="20" w:name="_Toc231304328"/>
      <w:r w:rsidRPr="003F6393">
        <w:rPr>
          <w:rtl/>
        </w:rPr>
        <w:t xml:space="preserve">1.3.1. </w:t>
      </w:r>
      <w:r w:rsidRPr="00FE7CE1">
        <w:rPr>
          <w:rtl/>
        </w:rPr>
        <w:t xml:space="preserve"> الأهمية العلمية (النظرية)</w:t>
      </w:r>
      <w:bookmarkEnd w:id="20"/>
    </w:p>
    <w:p w14:paraId="2E72AE70" w14:textId="77777777" w:rsidR="00404A54" w:rsidRPr="00FE7CE1" w:rsidRDefault="00404A54" w:rsidP="00FE7CE1">
      <w:pPr>
        <w:bidi/>
        <w:spacing w:before="100" w:beforeAutospacing="1" w:after="100" w:afterAutospacing="1" w:line="276" w:lineRule="auto"/>
        <w:ind w:left="360"/>
        <w:jc w:val="both"/>
        <w:rPr>
          <w:rFonts w:ascii="Traditional Arabic" w:hAnsi="Traditional Arabic" w:cs="Traditional Arabic"/>
          <w:sz w:val="32"/>
          <w:szCs w:val="32"/>
        </w:rPr>
      </w:pPr>
      <w:r w:rsidRPr="00FE7CE1">
        <w:rPr>
          <w:rFonts w:ascii="Traditional Arabic" w:hAnsi="Traditional Arabic" w:cs="Traditional Arabic"/>
          <w:sz w:val="32"/>
          <w:szCs w:val="32"/>
          <w:rtl/>
        </w:rPr>
        <w:t>تسعى هذه الدراسة إلى الإسهام في تطوير المعرفة النظرية في مجالي إدارة الموارد البشرية والسلوك التنظيمي، من خلال استكشاف العلاقة بين أنظمة العمل عالية الأداء</w:t>
      </w:r>
      <w:r w:rsidRPr="00FE7CE1">
        <w:rPr>
          <w:rFonts w:ascii="Traditional Arabic" w:hAnsi="Traditional Arabic" w:cs="Traditional Arabic"/>
          <w:sz w:val="32"/>
          <w:szCs w:val="32"/>
        </w:rPr>
        <w:t xml:space="preserve"> (HPWS) </w:t>
      </w:r>
      <w:r w:rsidRPr="00FE7CE1">
        <w:rPr>
          <w:rFonts w:ascii="Traditional Arabic" w:hAnsi="Traditional Arabic" w:cs="Traditional Arabic"/>
          <w:sz w:val="32"/>
          <w:szCs w:val="32"/>
          <w:rtl/>
        </w:rPr>
        <w:t>والإبداع الوظيفي، مع التركيز على الدور الوسيط للثقافة التنظيمية. ورغم تنامي الاهتمام البحثي بأنظمة العمل عالية الأداء، إلا أن معظم الدراسات ركزت على أثرها في تحسين الأداء المؤسسي التقليدي، مثل الإنتاجية والربحية والالتزام، دون التعمق في كيفية تأثير هذه الأنظمة على الإبداع الوظيفي، خاصة في بيئات العمل الخدمية كثيفة التفاعل مثل قطاع الضيافة.</w:t>
      </w:r>
      <w:r w:rsidRPr="00FE7CE1">
        <w:rPr>
          <w:rFonts w:ascii="Traditional Arabic" w:hAnsi="Traditional Arabic" w:cs="Traditional Arabic"/>
          <w:sz w:val="32"/>
          <w:szCs w:val="32"/>
        </w:rPr>
        <w:br/>
      </w:r>
      <w:r w:rsidRPr="00FE7CE1">
        <w:rPr>
          <w:rFonts w:ascii="Traditional Arabic" w:hAnsi="Traditional Arabic" w:cs="Traditional Arabic"/>
          <w:sz w:val="32"/>
          <w:szCs w:val="32"/>
          <w:rtl/>
        </w:rPr>
        <w:t>كما تسد هذه الدراسة فجوة بحثية واضحة في الأدبيات العربية، إذ إن غالبية الدراسات السابقة تم تنفيذها في سياقات غربية أو صناعية لا تعكس خصوصية القطاعات الخدمية في الدول العربية، مثل المملكة العربية السعودية. من خلال تحليل مركب يشمل المتغير المستقل</w:t>
      </w:r>
      <w:r w:rsidRPr="00FE7CE1">
        <w:rPr>
          <w:rFonts w:ascii="Traditional Arabic" w:hAnsi="Traditional Arabic" w:cs="Traditional Arabic"/>
          <w:sz w:val="32"/>
          <w:szCs w:val="32"/>
        </w:rPr>
        <w:t xml:space="preserve"> (HPWS) </w:t>
      </w:r>
      <w:r w:rsidRPr="00FE7CE1">
        <w:rPr>
          <w:rFonts w:ascii="Traditional Arabic" w:hAnsi="Traditional Arabic" w:cs="Traditional Arabic"/>
          <w:sz w:val="32"/>
          <w:szCs w:val="32"/>
          <w:rtl/>
        </w:rPr>
        <w:t>والمتغير التابع (الإبداع الوظيفي) والمتغير الوسيط (الثقافة التنظيمية)، تقدم الدراسة نموذجًا نظريًا متكاملاً يمكن أن يشكل أساسًا لدراسات مستقبلية أعمق في البيئة العربية والسعودية تحديدًا</w:t>
      </w:r>
      <w:r w:rsidRPr="00FE7CE1">
        <w:rPr>
          <w:rFonts w:ascii="Traditional Arabic" w:hAnsi="Traditional Arabic" w:cs="Traditional Arabic"/>
          <w:sz w:val="32"/>
          <w:szCs w:val="32"/>
        </w:rPr>
        <w:t>.</w:t>
      </w:r>
    </w:p>
    <w:p w14:paraId="009AD0BD" w14:textId="1A7296B9" w:rsidR="00404A54" w:rsidRPr="003F6393" w:rsidRDefault="003F6393" w:rsidP="003F6393">
      <w:pPr>
        <w:pStyle w:val="Heading3"/>
      </w:pPr>
      <w:bookmarkStart w:id="21" w:name="_Toc231304329"/>
      <w:r w:rsidRPr="003F6393">
        <w:rPr>
          <w:rFonts w:hint="cs"/>
          <w:rtl/>
        </w:rPr>
        <w:t>2</w:t>
      </w:r>
      <w:r w:rsidR="00404A54" w:rsidRPr="003F6393">
        <w:rPr>
          <w:rtl/>
        </w:rPr>
        <w:t>.3.</w:t>
      </w:r>
      <w:r w:rsidRPr="003F6393">
        <w:rPr>
          <w:rFonts w:hint="cs"/>
          <w:rtl/>
        </w:rPr>
        <w:t>1</w:t>
      </w:r>
      <w:r w:rsidR="00404A54" w:rsidRPr="003F6393">
        <w:rPr>
          <w:rtl/>
        </w:rPr>
        <w:t>. الأهمية التطبيقية (العملية)</w:t>
      </w:r>
      <w:bookmarkEnd w:id="21"/>
    </w:p>
    <w:p w14:paraId="4E46922A" w14:textId="4577A7F3" w:rsidR="00404A54" w:rsidRPr="00FE7CE1" w:rsidRDefault="00404A54" w:rsidP="00FE7CE1">
      <w:pPr>
        <w:bidi/>
        <w:spacing w:before="100" w:beforeAutospacing="1" w:after="100" w:afterAutospacing="1" w:line="276" w:lineRule="auto"/>
        <w:ind w:left="360"/>
        <w:jc w:val="both"/>
        <w:rPr>
          <w:rFonts w:ascii="Traditional Arabic" w:hAnsi="Traditional Arabic" w:cs="Traditional Arabic"/>
          <w:sz w:val="32"/>
          <w:szCs w:val="32"/>
        </w:rPr>
      </w:pPr>
      <w:r w:rsidRPr="00FE7CE1">
        <w:rPr>
          <w:rFonts w:ascii="Traditional Arabic" w:hAnsi="Traditional Arabic" w:cs="Traditional Arabic"/>
          <w:sz w:val="32"/>
          <w:szCs w:val="32"/>
          <w:rtl/>
        </w:rPr>
        <w:t>تمثل هذه الدراسة مرجعًا عمليًا لصناع القرار ومديري الموارد البشرية في قطاعي الفنادق والمطاعم، إذ تقدم إطارًا تطبيقيًا قائمًا على البيانات لفهم كيف تؤثر أنظمة العمل عالية الأداء في تعزيز الإبداع بين الموظفين، من خلال توظيف ممارسات مدروسة تشمل التوظيف الانتقائي، التدريب الفعّال، المكافآت المحفزة،</w:t>
      </w:r>
      <w:r w:rsidR="00D42BB2" w:rsidRPr="00FE7CE1">
        <w:rPr>
          <w:rFonts w:ascii="Traditional Arabic" w:hAnsi="Traditional Arabic" w:cs="Traditional Arabic"/>
          <w:sz w:val="32"/>
          <w:szCs w:val="32"/>
          <w:rtl/>
        </w:rPr>
        <w:t xml:space="preserve"> </w:t>
      </w:r>
      <w:r w:rsidRPr="00FE7CE1">
        <w:rPr>
          <w:rFonts w:ascii="Traditional Arabic" w:hAnsi="Traditional Arabic" w:cs="Traditional Arabic"/>
          <w:sz w:val="32"/>
          <w:szCs w:val="32"/>
          <w:rtl/>
        </w:rPr>
        <w:t>والمشاركة</w:t>
      </w:r>
      <w:r w:rsidR="00D42BB2" w:rsidRPr="00FE7CE1">
        <w:rPr>
          <w:rFonts w:ascii="Traditional Arabic" w:hAnsi="Traditional Arabic" w:cs="Traditional Arabic"/>
          <w:sz w:val="32"/>
          <w:szCs w:val="32"/>
          <w:rtl/>
        </w:rPr>
        <w:t xml:space="preserve"> </w:t>
      </w:r>
      <w:r w:rsidRPr="00FE7CE1">
        <w:rPr>
          <w:rFonts w:ascii="Traditional Arabic" w:hAnsi="Traditional Arabic" w:cs="Traditional Arabic"/>
          <w:sz w:val="32"/>
          <w:szCs w:val="32"/>
          <w:rtl/>
        </w:rPr>
        <w:t>في صنع القرار</w:t>
      </w:r>
      <w:r w:rsidRPr="00FE7CE1">
        <w:rPr>
          <w:rFonts w:ascii="Traditional Arabic" w:hAnsi="Traditional Arabic" w:cs="Traditional Arabic"/>
          <w:sz w:val="32"/>
          <w:szCs w:val="32"/>
        </w:rPr>
        <w:t>.</w:t>
      </w:r>
      <w:r w:rsidRPr="00FE7CE1">
        <w:rPr>
          <w:rFonts w:ascii="Traditional Arabic" w:hAnsi="Traditional Arabic" w:cs="Traditional Arabic"/>
          <w:sz w:val="32"/>
          <w:szCs w:val="32"/>
        </w:rPr>
        <w:br/>
      </w:r>
      <w:r w:rsidRPr="00FE7CE1">
        <w:rPr>
          <w:rFonts w:ascii="Traditional Arabic" w:hAnsi="Traditional Arabic" w:cs="Traditional Arabic"/>
          <w:sz w:val="32"/>
          <w:szCs w:val="32"/>
          <w:rtl/>
        </w:rPr>
        <w:t xml:space="preserve">تُعَدّ النتائج المتوقعة من هذه الدراسة مساهمة في تطوير سياسات الموارد البشرية بما يتوافق مع أهداف رؤية السعودية 2030، التي تسعى إلى تحسين جودة قطاع الضيافة وزيادة مساهمته في الناتج المحلي الإجمالي من خلال تعزيز </w:t>
      </w:r>
      <w:r w:rsidRPr="00FE7CE1">
        <w:rPr>
          <w:rFonts w:ascii="Traditional Arabic" w:hAnsi="Traditional Arabic" w:cs="Traditional Arabic"/>
          <w:sz w:val="32"/>
          <w:szCs w:val="32"/>
          <w:rtl/>
        </w:rPr>
        <w:lastRenderedPageBreak/>
        <w:t>التنافسية والابتكار. كما تساعد التوصيات المستندة إلى النتائج في تحسين بيئة العمل، ورفع مستوى رضا الموظفين، وتعزيز قدرتهم على الاستجابة السريعة لتغيرات السوق، مما ينعكس إيجابًا على جودة الخدمة ورضا العملاء في الفنادق والمطاعم</w:t>
      </w:r>
      <w:r w:rsidRPr="00FE7CE1">
        <w:rPr>
          <w:rFonts w:ascii="Traditional Arabic" w:hAnsi="Traditional Arabic" w:cs="Traditional Arabic"/>
          <w:sz w:val="32"/>
          <w:szCs w:val="32"/>
        </w:rPr>
        <w:t>.</w:t>
      </w:r>
    </w:p>
    <w:p w14:paraId="46A1649D" w14:textId="1694A3CC" w:rsidR="00404A54" w:rsidRPr="003F6393" w:rsidRDefault="003F6393" w:rsidP="003F6393">
      <w:pPr>
        <w:pStyle w:val="Heading2"/>
      </w:pPr>
      <w:bookmarkStart w:id="22" w:name="_Toc231304330"/>
      <w:r w:rsidRPr="003F6393">
        <w:rPr>
          <w:rFonts w:hint="cs"/>
          <w:rtl/>
        </w:rPr>
        <w:t>4</w:t>
      </w:r>
      <w:r w:rsidRPr="003F6393">
        <w:rPr>
          <w:rtl/>
        </w:rPr>
        <w:t>.1</w:t>
      </w:r>
      <w:r w:rsidR="00404A54" w:rsidRPr="003F6393">
        <w:rPr>
          <w:rtl/>
        </w:rPr>
        <w:t>. أهداف الدراسة</w:t>
      </w:r>
      <w:bookmarkEnd w:id="22"/>
    </w:p>
    <w:p w14:paraId="389DB3C0" w14:textId="5E936CCE" w:rsidR="00404A54" w:rsidRPr="003F6393" w:rsidRDefault="00404A54" w:rsidP="003F6393">
      <w:pPr>
        <w:pStyle w:val="Heading3"/>
      </w:pPr>
      <w:bookmarkStart w:id="23" w:name="_Toc231304331"/>
      <w:r w:rsidRPr="00FE7CE1">
        <w:t>1.</w:t>
      </w:r>
      <w:r w:rsidR="003F6393" w:rsidRPr="003F6393">
        <w:t>4</w:t>
      </w:r>
      <w:r w:rsidRPr="00FE7CE1">
        <w:t>.1</w:t>
      </w:r>
      <w:r w:rsidRPr="00FE7CE1">
        <w:rPr>
          <w:rtl/>
        </w:rPr>
        <w:t>. الهدف العام للدراسة</w:t>
      </w:r>
      <w:bookmarkEnd w:id="23"/>
    </w:p>
    <w:p w14:paraId="1505A8FD" w14:textId="77777777" w:rsidR="00404A54" w:rsidRPr="00FE7CE1" w:rsidRDefault="00404A54" w:rsidP="00FE7CE1">
      <w:pPr>
        <w:bidi/>
        <w:spacing w:line="276" w:lineRule="auto"/>
        <w:jc w:val="both"/>
        <w:rPr>
          <w:rFonts w:ascii="Traditional Arabic" w:hAnsi="Traditional Arabic" w:cs="Traditional Arabic"/>
          <w:sz w:val="32"/>
          <w:szCs w:val="32"/>
        </w:rPr>
      </w:pPr>
      <w:r w:rsidRPr="00FE7CE1">
        <w:rPr>
          <w:rFonts w:ascii="Traditional Arabic" w:hAnsi="Traditional Arabic" w:cs="Traditional Arabic"/>
          <w:sz w:val="32"/>
          <w:szCs w:val="32"/>
          <w:rtl/>
        </w:rPr>
        <w:t>تهدف هذه الدراسة إلى تحليل تأثير أنظمة العمل عالية الأداء</w:t>
      </w:r>
      <w:r w:rsidRPr="00FE7CE1">
        <w:rPr>
          <w:rFonts w:ascii="Traditional Arabic" w:hAnsi="Traditional Arabic" w:cs="Traditional Arabic"/>
          <w:sz w:val="32"/>
          <w:szCs w:val="32"/>
        </w:rPr>
        <w:t xml:space="preserve"> (HPWS) </w:t>
      </w:r>
      <w:r w:rsidRPr="00FE7CE1">
        <w:rPr>
          <w:rFonts w:ascii="Traditional Arabic" w:hAnsi="Traditional Arabic" w:cs="Traditional Arabic"/>
          <w:sz w:val="32"/>
          <w:szCs w:val="32"/>
          <w:rtl/>
        </w:rPr>
        <w:t>على الأداء الإبداعي للموظفين في قطاعي الفنادق والمطاعم بمدينة الرياض، وذلك من خلال دراسة ممارسات الموارد البشرية المتضمنة في هذه الأنظمة مثل</w:t>
      </w:r>
      <w:r w:rsidRPr="00FE7CE1">
        <w:rPr>
          <w:rFonts w:ascii="Traditional Arabic" w:hAnsi="Traditional Arabic" w:cs="Traditional Arabic"/>
          <w:sz w:val="32"/>
          <w:szCs w:val="32"/>
        </w:rPr>
        <w:t xml:space="preserve">: </w:t>
      </w:r>
      <w:r w:rsidRPr="00FE7CE1">
        <w:rPr>
          <w:rFonts w:ascii="Traditional Arabic" w:hAnsi="Traditional Arabic" w:cs="Traditional Arabic"/>
          <w:sz w:val="32"/>
          <w:szCs w:val="32"/>
          <w:rtl/>
        </w:rPr>
        <w:t>التوظيف الانتقائي، التدريب والتطوير، الحوافز، ومشاركة الموظفين، وتحليل أثرها على تعزيز التفكير الابتكاري وتوليد الأفكار الجديدة في بيئات العمل الخدمية، بما يواكب تطلعات رؤية المملكة 2030 في تطوير قطاع الضيافة</w:t>
      </w:r>
      <w:r w:rsidRPr="00FE7CE1">
        <w:rPr>
          <w:rFonts w:ascii="Traditional Arabic" w:hAnsi="Traditional Arabic" w:cs="Traditional Arabic"/>
          <w:sz w:val="32"/>
          <w:szCs w:val="32"/>
        </w:rPr>
        <w:t>.</w:t>
      </w:r>
    </w:p>
    <w:p w14:paraId="1530BC64" w14:textId="2FC42186" w:rsidR="00404A54" w:rsidRPr="003F6393" w:rsidRDefault="003F6393" w:rsidP="003F6393">
      <w:pPr>
        <w:pStyle w:val="Heading3"/>
      </w:pPr>
      <w:bookmarkStart w:id="24" w:name="_Toc231304332"/>
      <w:r w:rsidRPr="003F6393">
        <w:t>2.4.1</w:t>
      </w:r>
      <w:r w:rsidR="00404A54" w:rsidRPr="003F6393">
        <w:rPr>
          <w:rtl/>
        </w:rPr>
        <w:t>. الأهداف الفرعية للدراسة</w:t>
      </w:r>
      <w:bookmarkEnd w:id="24"/>
    </w:p>
    <w:p w14:paraId="09B810F0" w14:textId="77777777" w:rsidR="00404A54" w:rsidRPr="00FE7CE1" w:rsidRDefault="00404A54" w:rsidP="00FE7CE1">
      <w:pPr>
        <w:bidi/>
        <w:spacing w:line="276" w:lineRule="auto"/>
        <w:jc w:val="both"/>
        <w:rPr>
          <w:rFonts w:ascii="Traditional Arabic" w:hAnsi="Traditional Arabic" w:cs="Traditional Arabic"/>
          <w:sz w:val="32"/>
          <w:szCs w:val="32"/>
          <w:rtl/>
        </w:rPr>
      </w:pPr>
      <w:r w:rsidRPr="00FE7CE1">
        <w:rPr>
          <w:rFonts w:ascii="Traditional Arabic" w:hAnsi="Traditional Arabic" w:cs="Traditional Arabic"/>
          <w:sz w:val="32"/>
          <w:szCs w:val="32"/>
          <w:rtl/>
        </w:rPr>
        <w:t>لتحقيق الهدف العام، تسعى الدراسة إلى تحقيق الأهداف الفرعية التالية</w:t>
      </w:r>
      <w:r w:rsidRPr="00FE7CE1">
        <w:rPr>
          <w:rFonts w:ascii="Traditional Arabic" w:hAnsi="Traditional Arabic" w:cs="Traditional Arabic"/>
          <w:sz w:val="32"/>
          <w:szCs w:val="32"/>
        </w:rPr>
        <w:t>:</w:t>
      </w:r>
    </w:p>
    <w:p w14:paraId="756E7B09" w14:textId="77777777" w:rsidR="00404A54" w:rsidRPr="00FE7CE1" w:rsidRDefault="00404A54" w:rsidP="00FE7CE1">
      <w:pPr>
        <w:bidi/>
        <w:spacing w:line="276" w:lineRule="auto"/>
        <w:jc w:val="both"/>
        <w:rPr>
          <w:rFonts w:ascii="Traditional Arabic" w:hAnsi="Traditional Arabic" w:cs="Traditional Arabic"/>
          <w:sz w:val="32"/>
          <w:szCs w:val="32"/>
        </w:rPr>
      </w:pPr>
      <w:r w:rsidRPr="00FE7CE1">
        <w:rPr>
          <w:rFonts w:ascii="Traditional Arabic" w:hAnsi="Traditional Arabic" w:cs="Traditional Arabic"/>
          <w:sz w:val="32"/>
          <w:szCs w:val="32"/>
          <w:rtl/>
        </w:rPr>
        <w:t>تهدف هذه الدراسة إلى ما يلي</w:t>
      </w:r>
      <w:r w:rsidRPr="00FE7CE1">
        <w:rPr>
          <w:rFonts w:ascii="Traditional Arabic" w:hAnsi="Traditional Arabic" w:cs="Traditional Arabic"/>
          <w:sz w:val="32"/>
          <w:szCs w:val="32"/>
        </w:rPr>
        <w:t>:</w:t>
      </w:r>
    </w:p>
    <w:p w14:paraId="2A72FCC9" w14:textId="77777777" w:rsidR="00404A54" w:rsidRPr="00FE7CE1" w:rsidRDefault="00404A54" w:rsidP="00A7775C">
      <w:pPr>
        <w:numPr>
          <w:ilvl w:val="0"/>
          <w:numId w:val="32"/>
        </w:numPr>
        <w:bidi/>
        <w:spacing w:line="276" w:lineRule="auto"/>
        <w:jc w:val="both"/>
        <w:rPr>
          <w:rFonts w:ascii="Traditional Arabic" w:hAnsi="Traditional Arabic" w:cs="Traditional Arabic"/>
          <w:sz w:val="32"/>
          <w:szCs w:val="32"/>
        </w:rPr>
      </w:pPr>
      <w:r w:rsidRPr="00FE7CE1">
        <w:rPr>
          <w:rFonts w:ascii="Traditional Arabic" w:hAnsi="Traditional Arabic" w:cs="Traditional Arabic"/>
          <w:sz w:val="32"/>
          <w:szCs w:val="32"/>
          <w:rtl/>
        </w:rPr>
        <w:t>تحليل العلاقة المباشرة بين أنظمة العمل عالية الأداء</w:t>
      </w:r>
      <w:r w:rsidRPr="00FE7CE1">
        <w:rPr>
          <w:rFonts w:ascii="Traditional Arabic" w:hAnsi="Traditional Arabic" w:cs="Traditional Arabic"/>
          <w:sz w:val="32"/>
          <w:szCs w:val="32"/>
        </w:rPr>
        <w:t xml:space="preserve"> (HPWS) </w:t>
      </w:r>
      <w:r w:rsidRPr="00FE7CE1">
        <w:rPr>
          <w:rFonts w:ascii="Traditional Arabic" w:hAnsi="Traditional Arabic" w:cs="Traditional Arabic"/>
          <w:sz w:val="32"/>
          <w:szCs w:val="32"/>
          <w:rtl/>
        </w:rPr>
        <w:t>والإبداع الوظيفي لدى العاملين في قطاعي الفنادق والمطاعم بمدينة الرياض</w:t>
      </w:r>
      <w:r w:rsidRPr="00FE7CE1">
        <w:rPr>
          <w:rFonts w:ascii="Traditional Arabic" w:hAnsi="Traditional Arabic" w:cs="Traditional Arabic"/>
          <w:sz w:val="32"/>
          <w:szCs w:val="32"/>
        </w:rPr>
        <w:t>.</w:t>
      </w:r>
    </w:p>
    <w:p w14:paraId="18586FE2" w14:textId="77777777" w:rsidR="00404A54" w:rsidRPr="00FE7CE1" w:rsidRDefault="00404A54" w:rsidP="00A7775C">
      <w:pPr>
        <w:numPr>
          <w:ilvl w:val="0"/>
          <w:numId w:val="32"/>
        </w:numPr>
        <w:bidi/>
        <w:spacing w:line="276" w:lineRule="auto"/>
        <w:jc w:val="both"/>
        <w:rPr>
          <w:rFonts w:ascii="Traditional Arabic" w:hAnsi="Traditional Arabic" w:cs="Traditional Arabic"/>
          <w:sz w:val="32"/>
          <w:szCs w:val="32"/>
        </w:rPr>
      </w:pPr>
      <w:r w:rsidRPr="00FE7CE1">
        <w:rPr>
          <w:rFonts w:ascii="Traditional Arabic" w:hAnsi="Traditional Arabic" w:cs="Traditional Arabic"/>
          <w:sz w:val="32"/>
          <w:szCs w:val="32"/>
          <w:rtl/>
        </w:rPr>
        <w:t>دراسة تأثير كل من مكونات أنظمة العمل عالية الأداء (التوظيف الانتقائي، التدريب والتطوير، نظم الحوافز، مشاركة الموظفين في اتخاذ القرار) على الإبداع الوظيفي</w:t>
      </w:r>
      <w:r w:rsidRPr="00FE7CE1">
        <w:rPr>
          <w:rFonts w:ascii="Traditional Arabic" w:hAnsi="Traditional Arabic" w:cs="Traditional Arabic"/>
          <w:sz w:val="32"/>
          <w:szCs w:val="32"/>
        </w:rPr>
        <w:t>.</w:t>
      </w:r>
    </w:p>
    <w:p w14:paraId="13C8E1CF" w14:textId="77777777" w:rsidR="00404A54" w:rsidRPr="00FE7CE1" w:rsidRDefault="00404A54" w:rsidP="00A7775C">
      <w:pPr>
        <w:numPr>
          <w:ilvl w:val="0"/>
          <w:numId w:val="32"/>
        </w:numPr>
        <w:bidi/>
        <w:spacing w:line="276" w:lineRule="auto"/>
        <w:jc w:val="both"/>
        <w:rPr>
          <w:rFonts w:ascii="Traditional Arabic" w:hAnsi="Traditional Arabic" w:cs="Traditional Arabic"/>
          <w:sz w:val="32"/>
          <w:szCs w:val="32"/>
        </w:rPr>
      </w:pPr>
      <w:r w:rsidRPr="00FE7CE1">
        <w:rPr>
          <w:rFonts w:ascii="Traditional Arabic" w:hAnsi="Traditional Arabic" w:cs="Traditional Arabic"/>
          <w:sz w:val="32"/>
          <w:szCs w:val="32"/>
          <w:rtl/>
        </w:rPr>
        <w:t>استكشاف مدى تأثير أنظمة العمل عالية الأداء على الثقافة التنظيمية في بيئة العمل الخدمية في قطاع الضيافة</w:t>
      </w:r>
      <w:r w:rsidRPr="00FE7CE1">
        <w:rPr>
          <w:rFonts w:ascii="Traditional Arabic" w:hAnsi="Traditional Arabic" w:cs="Traditional Arabic"/>
          <w:sz w:val="32"/>
          <w:szCs w:val="32"/>
        </w:rPr>
        <w:t>.</w:t>
      </w:r>
    </w:p>
    <w:p w14:paraId="1C8B783A" w14:textId="77777777" w:rsidR="00404A54" w:rsidRPr="00FE7CE1" w:rsidRDefault="00404A54" w:rsidP="00A7775C">
      <w:pPr>
        <w:numPr>
          <w:ilvl w:val="0"/>
          <w:numId w:val="32"/>
        </w:numPr>
        <w:bidi/>
        <w:spacing w:line="276" w:lineRule="auto"/>
        <w:jc w:val="both"/>
        <w:rPr>
          <w:rFonts w:ascii="Traditional Arabic" w:hAnsi="Traditional Arabic" w:cs="Traditional Arabic"/>
          <w:sz w:val="32"/>
          <w:szCs w:val="32"/>
        </w:rPr>
      </w:pPr>
      <w:r w:rsidRPr="00FE7CE1">
        <w:rPr>
          <w:rFonts w:ascii="Traditional Arabic" w:hAnsi="Traditional Arabic" w:cs="Traditional Arabic"/>
          <w:sz w:val="32"/>
          <w:szCs w:val="32"/>
          <w:rtl/>
        </w:rPr>
        <w:t>تحديد العلاقة بين الثقافة التنظيمية والإبداع الوظيفي لدى العاملين في قطاعي الفنادق والمطاعم</w:t>
      </w:r>
      <w:r w:rsidRPr="00FE7CE1">
        <w:rPr>
          <w:rFonts w:ascii="Traditional Arabic" w:hAnsi="Traditional Arabic" w:cs="Traditional Arabic"/>
          <w:sz w:val="32"/>
          <w:szCs w:val="32"/>
        </w:rPr>
        <w:t>.</w:t>
      </w:r>
    </w:p>
    <w:p w14:paraId="2D8FFB20" w14:textId="77777777" w:rsidR="00404A54" w:rsidRPr="00FE7CE1" w:rsidRDefault="00404A54" w:rsidP="00A7775C">
      <w:pPr>
        <w:numPr>
          <w:ilvl w:val="0"/>
          <w:numId w:val="32"/>
        </w:numPr>
        <w:bidi/>
        <w:spacing w:line="276" w:lineRule="auto"/>
        <w:jc w:val="both"/>
        <w:rPr>
          <w:rFonts w:ascii="Traditional Arabic" w:hAnsi="Traditional Arabic" w:cs="Traditional Arabic"/>
          <w:sz w:val="32"/>
          <w:szCs w:val="32"/>
        </w:rPr>
      </w:pPr>
      <w:r w:rsidRPr="00FE7CE1">
        <w:rPr>
          <w:rFonts w:ascii="Traditional Arabic" w:hAnsi="Traditional Arabic" w:cs="Traditional Arabic"/>
          <w:sz w:val="32"/>
          <w:szCs w:val="32"/>
          <w:rtl/>
        </w:rPr>
        <w:t>تحليل الدور الوسيط الذي تلعبه الثقافة التنظيمية في العلاقة بين أنظمة العمل عالية الأداء والإبداع الوظيفي</w:t>
      </w:r>
      <w:r w:rsidRPr="00FE7CE1">
        <w:rPr>
          <w:rFonts w:ascii="Traditional Arabic" w:hAnsi="Traditional Arabic" w:cs="Traditional Arabic"/>
          <w:sz w:val="32"/>
          <w:szCs w:val="32"/>
        </w:rPr>
        <w:t>.</w:t>
      </w:r>
    </w:p>
    <w:p w14:paraId="07A1BAFE" w14:textId="6A99589D" w:rsidR="00404A54" w:rsidRPr="00FE7CE1" w:rsidRDefault="001A4409" w:rsidP="00A7775C">
      <w:pPr>
        <w:numPr>
          <w:ilvl w:val="0"/>
          <w:numId w:val="32"/>
        </w:numPr>
        <w:bidi/>
        <w:spacing w:line="276" w:lineRule="auto"/>
        <w:jc w:val="both"/>
        <w:rPr>
          <w:rFonts w:ascii="Traditional Arabic" w:hAnsi="Traditional Arabic" w:cs="Traditional Arabic"/>
          <w:sz w:val="32"/>
          <w:szCs w:val="32"/>
        </w:rPr>
      </w:pPr>
      <w:r w:rsidRPr="00FE7CE1">
        <w:rPr>
          <w:rFonts w:ascii="Traditional Arabic" w:hAnsi="Traditional Arabic" w:cs="Traditional Arabic"/>
          <w:sz w:val="32"/>
          <w:szCs w:val="32"/>
          <w:rtl/>
        </w:rPr>
        <w:lastRenderedPageBreak/>
        <w:t>بيان الفروق في</w:t>
      </w:r>
      <w:r w:rsidR="00404A54" w:rsidRPr="00FE7CE1">
        <w:rPr>
          <w:rFonts w:ascii="Traditional Arabic" w:hAnsi="Traditional Arabic" w:cs="Traditional Arabic"/>
          <w:sz w:val="32"/>
          <w:szCs w:val="32"/>
          <w:rtl/>
        </w:rPr>
        <w:t xml:space="preserve"> تأثير أنظمة العمل عالية الأداء على الإبداع الوظيفي بين قطاعي الفنادق والمطاعم، بهدف الكشف عن الفروقات السياقية بينهما</w:t>
      </w:r>
      <w:r w:rsidR="00404A54" w:rsidRPr="00FE7CE1">
        <w:rPr>
          <w:rFonts w:ascii="Traditional Arabic" w:hAnsi="Traditional Arabic" w:cs="Traditional Arabic"/>
          <w:sz w:val="32"/>
          <w:szCs w:val="32"/>
        </w:rPr>
        <w:t>.</w:t>
      </w:r>
    </w:p>
    <w:p w14:paraId="0475AA51" w14:textId="32070311" w:rsidR="00404A54" w:rsidRPr="00FE7CE1" w:rsidRDefault="00C24238" w:rsidP="003F6393">
      <w:pPr>
        <w:pStyle w:val="Heading2"/>
      </w:pPr>
      <w:bookmarkStart w:id="25" w:name="_Toc231304333"/>
      <w:r>
        <w:t>5</w:t>
      </w:r>
      <w:r w:rsidRPr="00FE7CE1">
        <w:t>.1</w:t>
      </w:r>
      <w:r>
        <w:rPr>
          <w:rFonts w:hint="cs"/>
          <w:rtl/>
        </w:rPr>
        <w:t xml:space="preserve"> </w:t>
      </w:r>
      <w:r w:rsidR="00404A54" w:rsidRPr="00FE7CE1">
        <w:rPr>
          <w:rtl/>
        </w:rPr>
        <w:t>فروض الدراسة</w:t>
      </w:r>
      <w:bookmarkEnd w:id="25"/>
      <w:r w:rsidR="00404A54" w:rsidRPr="00FE7CE1">
        <w:rPr>
          <w:rtl/>
        </w:rPr>
        <w:t xml:space="preserve"> </w:t>
      </w:r>
    </w:p>
    <w:p w14:paraId="57BB2924" w14:textId="6BB3F5D3" w:rsidR="00404A54" w:rsidRPr="00FE7CE1" w:rsidRDefault="00404A54" w:rsidP="00FE7CE1">
      <w:pPr>
        <w:bidi/>
        <w:spacing w:line="276" w:lineRule="auto"/>
        <w:rPr>
          <w:rFonts w:ascii="Traditional Arabic" w:hAnsi="Traditional Arabic" w:cs="Traditional Arabic"/>
          <w:b/>
          <w:bCs/>
          <w:sz w:val="32"/>
          <w:szCs w:val="32"/>
        </w:rPr>
      </w:pPr>
      <w:r w:rsidRPr="00FE7CE1">
        <w:rPr>
          <w:rFonts w:ascii="Traditional Arabic" w:hAnsi="Traditional Arabic" w:cs="Traditional Arabic"/>
          <w:b/>
          <w:bCs/>
          <w:sz w:val="32"/>
          <w:szCs w:val="32"/>
          <w:rtl/>
        </w:rPr>
        <w:t>الفرضية الرئيسية</w:t>
      </w:r>
      <w:r w:rsidRPr="00FE7CE1">
        <w:rPr>
          <w:rFonts w:ascii="Traditional Arabic" w:hAnsi="Traditional Arabic" w:cs="Traditional Arabic"/>
          <w:b/>
          <w:bCs/>
          <w:sz w:val="32"/>
          <w:szCs w:val="32"/>
        </w:rPr>
        <w:t>:</w:t>
      </w:r>
      <w:r w:rsidRPr="00FE7CE1">
        <w:rPr>
          <w:rFonts w:ascii="Traditional Arabic" w:hAnsi="Traditional Arabic" w:cs="Traditional Arabic"/>
          <w:sz w:val="32"/>
          <w:szCs w:val="32"/>
        </w:rPr>
        <w:br/>
      </w:r>
      <w:r w:rsidRPr="00FE7CE1">
        <w:rPr>
          <w:rFonts w:ascii="Traditional Arabic" w:hAnsi="Traditional Arabic" w:cs="Traditional Arabic"/>
          <w:b/>
          <w:bCs/>
          <w:sz w:val="32"/>
          <w:szCs w:val="32"/>
        </w:rPr>
        <w:t>H</w:t>
      </w:r>
      <w:r w:rsidRPr="00FE7CE1">
        <w:rPr>
          <w:rFonts w:ascii="Cambria Math" w:hAnsi="Cambria Math" w:cs="Cambria Math"/>
          <w:b/>
          <w:bCs/>
          <w:sz w:val="32"/>
          <w:szCs w:val="32"/>
        </w:rPr>
        <w:t>₁</w:t>
      </w:r>
      <w:r w:rsidRPr="00FE7CE1">
        <w:rPr>
          <w:rFonts w:ascii="Traditional Arabic" w:hAnsi="Traditional Arabic" w:cs="Traditional Arabic"/>
          <w:b/>
          <w:bCs/>
          <w:sz w:val="32"/>
          <w:szCs w:val="32"/>
          <w:rtl/>
        </w:rPr>
        <w:t xml:space="preserve">: </w:t>
      </w:r>
      <w:r w:rsidRPr="00FE7CE1">
        <w:rPr>
          <w:rFonts w:ascii="Traditional Arabic" w:hAnsi="Traditional Arabic" w:cs="Traditional Arabic"/>
          <w:sz w:val="32"/>
          <w:szCs w:val="32"/>
          <w:rtl/>
        </w:rPr>
        <w:t>توجد علاقة ذات دلالة إحصائية بين أنظمة العمل عالية الأداء والإبداع الوظيفي لدى العاملين في قطاعي الفنادق والمطاعم بمدينة الرياض</w:t>
      </w:r>
      <w:r w:rsidRPr="00FE7CE1">
        <w:rPr>
          <w:rFonts w:ascii="Traditional Arabic" w:hAnsi="Traditional Arabic" w:cs="Traditional Arabic"/>
          <w:sz w:val="32"/>
          <w:szCs w:val="32"/>
        </w:rPr>
        <w:t>.</w:t>
      </w:r>
    </w:p>
    <w:p w14:paraId="4DD4EDAE" w14:textId="33984ED2" w:rsidR="00404A54" w:rsidRPr="00FE7CE1" w:rsidRDefault="00404A54" w:rsidP="00FE7CE1">
      <w:pPr>
        <w:bidi/>
        <w:spacing w:line="276" w:lineRule="auto"/>
        <w:rPr>
          <w:rFonts w:ascii="Traditional Arabic" w:hAnsi="Traditional Arabic" w:cs="Traditional Arabic"/>
          <w:b/>
          <w:bCs/>
          <w:sz w:val="32"/>
          <w:szCs w:val="32"/>
          <w:rtl/>
        </w:rPr>
      </w:pPr>
      <w:r w:rsidRPr="00FE7CE1">
        <w:rPr>
          <w:rFonts w:ascii="Traditional Arabic" w:hAnsi="Traditional Arabic" w:cs="Traditional Arabic"/>
          <w:b/>
          <w:bCs/>
          <w:sz w:val="32"/>
          <w:szCs w:val="32"/>
          <w:rtl/>
        </w:rPr>
        <w:t>الفرضيات الفرعية</w:t>
      </w:r>
      <w:r w:rsidRPr="00FE7CE1">
        <w:rPr>
          <w:rFonts w:ascii="Traditional Arabic" w:hAnsi="Traditional Arabic" w:cs="Traditional Arabic"/>
          <w:b/>
          <w:bCs/>
          <w:sz w:val="32"/>
          <w:szCs w:val="32"/>
        </w:rPr>
        <w:t xml:space="preserve"> </w:t>
      </w:r>
      <w:r w:rsidR="003F6393">
        <w:rPr>
          <w:rFonts w:ascii="Traditional Arabic" w:hAnsi="Traditional Arabic" w:cs="Traditional Arabic" w:hint="cs"/>
          <w:b/>
          <w:bCs/>
          <w:sz w:val="32"/>
          <w:szCs w:val="32"/>
          <w:rtl/>
        </w:rPr>
        <w:t>(</w:t>
      </w:r>
      <w:r w:rsidRPr="00FE7CE1">
        <w:rPr>
          <w:rFonts w:ascii="Traditional Arabic" w:hAnsi="Traditional Arabic" w:cs="Traditional Arabic"/>
          <w:b/>
          <w:bCs/>
          <w:sz w:val="32"/>
          <w:szCs w:val="32"/>
          <w:rtl/>
        </w:rPr>
        <w:t>تأثير أبعاد</w:t>
      </w:r>
      <w:r w:rsidRPr="00FE7CE1">
        <w:rPr>
          <w:rFonts w:ascii="Traditional Arabic" w:hAnsi="Traditional Arabic" w:cs="Traditional Arabic"/>
          <w:b/>
          <w:bCs/>
          <w:sz w:val="32"/>
          <w:szCs w:val="32"/>
        </w:rPr>
        <w:t xml:space="preserve"> HPWS </w:t>
      </w:r>
      <w:r w:rsidRPr="00FE7CE1">
        <w:rPr>
          <w:rFonts w:ascii="Traditional Arabic" w:hAnsi="Traditional Arabic" w:cs="Traditional Arabic"/>
          <w:b/>
          <w:bCs/>
          <w:sz w:val="32"/>
          <w:szCs w:val="32"/>
          <w:rtl/>
        </w:rPr>
        <w:t xml:space="preserve">على الإبداع </w:t>
      </w:r>
      <w:proofErr w:type="gramStart"/>
      <w:r w:rsidRPr="00FE7CE1">
        <w:rPr>
          <w:rFonts w:ascii="Traditional Arabic" w:hAnsi="Traditional Arabic" w:cs="Traditional Arabic"/>
          <w:b/>
          <w:bCs/>
          <w:sz w:val="32"/>
          <w:szCs w:val="32"/>
          <w:rtl/>
        </w:rPr>
        <w:t>الوظيفي</w:t>
      </w:r>
      <w:r w:rsidR="003F6393">
        <w:rPr>
          <w:rFonts w:ascii="Traditional Arabic" w:hAnsi="Traditional Arabic" w:cs="Traditional Arabic"/>
          <w:b/>
          <w:bCs/>
          <w:sz w:val="32"/>
          <w:szCs w:val="32"/>
        </w:rPr>
        <w:t>(</w:t>
      </w:r>
      <w:proofErr w:type="gramEnd"/>
      <w:r w:rsidR="003F6393">
        <w:rPr>
          <w:rFonts w:ascii="Traditional Arabic" w:hAnsi="Traditional Arabic" w:cs="Traditional Arabic" w:hint="cs"/>
          <w:b/>
          <w:bCs/>
          <w:sz w:val="32"/>
          <w:szCs w:val="32"/>
          <w:rtl/>
        </w:rPr>
        <w:t>:</w:t>
      </w:r>
    </w:p>
    <w:p w14:paraId="7CAEFBDB" w14:textId="77777777" w:rsidR="00404A54" w:rsidRPr="00FE7CE1" w:rsidRDefault="00404A54" w:rsidP="00FE7CE1">
      <w:pPr>
        <w:bidi/>
        <w:spacing w:line="276" w:lineRule="auto"/>
        <w:rPr>
          <w:rFonts w:ascii="Traditional Arabic" w:hAnsi="Traditional Arabic" w:cs="Traditional Arabic"/>
          <w:sz w:val="32"/>
          <w:szCs w:val="32"/>
        </w:rPr>
      </w:pPr>
      <w:r w:rsidRPr="00FE7CE1">
        <w:rPr>
          <w:rFonts w:ascii="Traditional Arabic" w:hAnsi="Traditional Arabic" w:cs="Traditional Arabic"/>
          <w:b/>
          <w:bCs/>
          <w:sz w:val="32"/>
          <w:szCs w:val="32"/>
        </w:rPr>
        <w:t>H</w:t>
      </w:r>
      <w:r w:rsidRPr="00FE7CE1">
        <w:rPr>
          <w:rFonts w:ascii="Cambria Math" w:hAnsi="Cambria Math" w:cs="Cambria Math"/>
          <w:b/>
          <w:bCs/>
          <w:sz w:val="32"/>
          <w:szCs w:val="32"/>
        </w:rPr>
        <w:t>₁</w:t>
      </w:r>
      <w:r w:rsidRPr="00FE7CE1">
        <w:rPr>
          <w:rFonts w:ascii="Traditional Arabic" w:hAnsi="Traditional Arabic" w:cs="Traditional Arabic"/>
          <w:b/>
          <w:bCs/>
          <w:sz w:val="32"/>
          <w:szCs w:val="32"/>
        </w:rPr>
        <w:t>-1</w:t>
      </w:r>
      <w:r w:rsidRPr="00FE7CE1">
        <w:rPr>
          <w:rFonts w:ascii="Traditional Arabic" w:hAnsi="Traditional Arabic" w:cs="Traditional Arabic"/>
          <w:b/>
          <w:bCs/>
          <w:sz w:val="32"/>
          <w:szCs w:val="32"/>
          <w:rtl/>
        </w:rPr>
        <w:t>:</w:t>
      </w:r>
      <w:r w:rsidRPr="00FE7CE1">
        <w:rPr>
          <w:rFonts w:ascii="Traditional Arabic" w:hAnsi="Traditional Arabic" w:cs="Traditional Arabic"/>
          <w:sz w:val="32"/>
          <w:szCs w:val="32"/>
        </w:rPr>
        <w:t xml:space="preserve"> </w:t>
      </w:r>
      <w:r w:rsidRPr="00FE7CE1">
        <w:rPr>
          <w:rFonts w:ascii="Traditional Arabic" w:hAnsi="Traditional Arabic" w:cs="Traditional Arabic"/>
          <w:sz w:val="32"/>
          <w:szCs w:val="32"/>
          <w:rtl/>
        </w:rPr>
        <w:t>توجد علاقة ذات دلالة إحصائية بين التوظيف الانتقائي والإبداع الوظيفي</w:t>
      </w:r>
      <w:r w:rsidRPr="00FE7CE1">
        <w:rPr>
          <w:rFonts w:ascii="Traditional Arabic" w:hAnsi="Traditional Arabic" w:cs="Traditional Arabic"/>
          <w:sz w:val="32"/>
          <w:szCs w:val="32"/>
        </w:rPr>
        <w:t>.</w:t>
      </w:r>
      <w:r w:rsidRPr="00FE7CE1">
        <w:rPr>
          <w:rFonts w:ascii="Traditional Arabic" w:hAnsi="Traditional Arabic" w:cs="Traditional Arabic"/>
          <w:sz w:val="32"/>
          <w:szCs w:val="32"/>
        </w:rPr>
        <w:br/>
      </w:r>
      <w:r w:rsidRPr="00FE7CE1">
        <w:rPr>
          <w:rFonts w:ascii="Traditional Arabic" w:hAnsi="Traditional Arabic" w:cs="Traditional Arabic"/>
          <w:b/>
          <w:bCs/>
          <w:sz w:val="32"/>
          <w:szCs w:val="32"/>
        </w:rPr>
        <w:t>H</w:t>
      </w:r>
      <w:r w:rsidRPr="00FE7CE1">
        <w:rPr>
          <w:rFonts w:ascii="Cambria Math" w:hAnsi="Cambria Math" w:cs="Cambria Math"/>
          <w:b/>
          <w:bCs/>
          <w:sz w:val="32"/>
          <w:szCs w:val="32"/>
        </w:rPr>
        <w:t>₁</w:t>
      </w:r>
      <w:r w:rsidRPr="00FE7CE1">
        <w:rPr>
          <w:rFonts w:ascii="Traditional Arabic" w:hAnsi="Traditional Arabic" w:cs="Traditional Arabic"/>
          <w:b/>
          <w:bCs/>
          <w:sz w:val="32"/>
          <w:szCs w:val="32"/>
        </w:rPr>
        <w:t>-2</w:t>
      </w:r>
      <w:r w:rsidRPr="00FE7CE1">
        <w:rPr>
          <w:rFonts w:ascii="Traditional Arabic" w:hAnsi="Traditional Arabic" w:cs="Traditional Arabic"/>
          <w:b/>
          <w:bCs/>
          <w:sz w:val="32"/>
          <w:szCs w:val="32"/>
          <w:rtl/>
        </w:rPr>
        <w:t>:</w:t>
      </w:r>
      <w:r w:rsidRPr="00FE7CE1">
        <w:rPr>
          <w:rFonts w:ascii="Traditional Arabic" w:hAnsi="Traditional Arabic" w:cs="Traditional Arabic"/>
          <w:sz w:val="32"/>
          <w:szCs w:val="32"/>
        </w:rPr>
        <w:t xml:space="preserve"> </w:t>
      </w:r>
      <w:r w:rsidRPr="00FE7CE1">
        <w:rPr>
          <w:rFonts w:ascii="Traditional Arabic" w:hAnsi="Traditional Arabic" w:cs="Traditional Arabic"/>
          <w:sz w:val="32"/>
          <w:szCs w:val="32"/>
          <w:rtl/>
        </w:rPr>
        <w:t>توجد علاقة ذات دلالة إحصائية بين التدريب والتطوير والإبداع الوظيفي</w:t>
      </w:r>
      <w:r w:rsidRPr="00FE7CE1">
        <w:rPr>
          <w:rFonts w:ascii="Traditional Arabic" w:hAnsi="Traditional Arabic" w:cs="Traditional Arabic"/>
          <w:sz w:val="32"/>
          <w:szCs w:val="32"/>
        </w:rPr>
        <w:t>.</w:t>
      </w:r>
      <w:r w:rsidRPr="00FE7CE1">
        <w:rPr>
          <w:rFonts w:ascii="Traditional Arabic" w:hAnsi="Traditional Arabic" w:cs="Traditional Arabic"/>
          <w:sz w:val="32"/>
          <w:szCs w:val="32"/>
        </w:rPr>
        <w:br/>
      </w:r>
      <w:r w:rsidRPr="00FE7CE1">
        <w:rPr>
          <w:rFonts w:ascii="Traditional Arabic" w:hAnsi="Traditional Arabic" w:cs="Traditional Arabic"/>
          <w:b/>
          <w:bCs/>
          <w:sz w:val="32"/>
          <w:szCs w:val="32"/>
        </w:rPr>
        <w:t>H</w:t>
      </w:r>
      <w:r w:rsidRPr="00FE7CE1">
        <w:rPr>
          <w:rFonts w:ascii="Cambria Math" w:hAnsi="Cambria Math" w:cs="Cambria Math"/>
          <w:b/>
          <w:bCs/>
          <w:sz w:val="32"/>
          <w:szCs w:val="32"/>
        </w:rPr>
        <w:t>₁</w:t>
      </w:r>
      <w:r w:rsidRPr="00FE7CE1">
        <w:rPr>
          <w:rFonts w:ascii="Traditional Arabic" w:hAnsi="Traditional Arabic" w:cs="Traditional Arabic"/>
          <w:b/>
          <w:bCs/>
          <w:sz w:val="32"/>
          <w:szCs w:val="32"/>
        </w:rPr>
        <w:t>-3</w:t>
      </w:r>
      <w:r w:rsidRPr="00FE7CE1">
        <w:rPr>
          <w:rFonts w:ascii="Traditional Arabic" w:hAnsi="Traditional Arabic" w:cs="Traditional Arabic"/>
          <w:b/>
          <w:bCs/>
          <w:sz w:val="32"/>
          <w:szCs w:val="32"/>
          <w:rtl/>
        </w:rPr>
        <w:t>:</w:t>
      </w:r>
      <w:r w:rsidRPr="00FE7CE1">
        <w:rPr>
          <w:rFonts w:ascii="Traditional Arabic" w:hAnsi="Traditional Arabic" w:cs="Traditional Arabic"/>
          <w:sz w:val="32"/>
          <w:szCs w:val="32"/>
        </w:rPr>
        <w:t xml:space="preserve"> </w:t>
      </w:r>
      <w:r w:rsidRPr="00FE7CE1">
        <w:rPr>
          <w:rFonts w:ascii="Traditional Arabic" w:hAnsi="Traditional Arabic" w:cs="Traditional Arabic"/>
          <w:sz w:val="32"/>
          <w:szCs w:val="32"/>
          <w:rtl/>
        </w:rPr>
        <w:t>توجد علاقة ذات دلالة إحصائية بين نظم الحوافز والإبداع الوظيفي</w:t>
      </w:r>
      <w:r w:rsidRPr="00FE7CE1">
        <w:rPr>
          <w:rFonts w:ascii="Traditional Arabic" w:hAnsi="Traditional Arabic" w:cs="Traditional Arabic"/>
          <w:sz w:val="32"/>
          <w:szCs w:val="32"/>
        </w:rPr>
        <w:t>.</w:t>
      </w:r>
      <w:r w:rsidRPr="00FE7CE1">
        <w:rPr>
          <w:rFonts w:ascii="Traditional Arabic" w:hAnsi="Traditional Arabic" w:cs="Traditional Arabic"/>
          <w:sz w:val="32"/>
          <w:szCs w:val="32"/>
        </w:rPr>
        <w:br/>
      </w:r>
      <w:r w:rsidRPr="00FE7CE1">
        <w:rPr>
          <w:rFonts w:ascii="Traditional Arabic" w:hAnsi="Traditional Arabic" w:cs="Traditional Arabic"/>
          <w:b/>
          <w:bCs/>
          <w:sz w:val="32"/>
          <w:szCs w:val="32"/>
        </w:rPr>
        <w:t>H</w:t>
      </w:r>
      <w:r w:rsidRPr="00FE7CE1">
        <w:rPr>
          <w:rFonts w:ascii="Cambria Math" w:hAnsi="Cambria Math" w:cs="Cambria Math"/>
          <w:b/>
          <w:bCs/>
          <w:sz w:val="32"/>
          <w:szCs w:val="32"/>
        </w:rPr>
        <w:t>₁</w:t>
      </w:r>
      <w:r w:rsidRPr="00FE7CE1">
        <w:rPr>
          <w:rFonts w:ascii="Traditional Arabic" w:hAnsi="Traditional Arabic" w:cs="Traditional Arabic"/>
          <w:b/>
          <w:bCs/>
          <w:sz w:val="32"/>
          <w:szCs w:val="32"/>
        </w:rPr>
        <w:t>-4</w:t>
      </w:r>
      <w:r w:rsidRPr="00FE7CE1">
        <w:rPr>
          <w:rFonts w:ascii="Traditional Arabic" w:hAnsi="Traditional Arabic" w:cs="Traditional Arabic"/>
          <w:b/>
          <w:bCs/>
          <w:sz w:val="32"/>
          <w:szCs w:val="32"/>
          <w:rtl/>
        </w:rPr>
        <w:t>:</w:t>
      </w:r>
      <w:r w:rsidRPr="00FE7CE1">
        <w:rPr>
          <w:rFonts w:ascii="Traditional Arabic" w:hAnsi="Traditional Arabic" w:cs="Traditional Arabic"/>
          <w:sz w:val="32"/>
          <w:szCs w:val="32"/>
        </w:rPr>
        <w:t xml:space="preserve"> </w:t>
      </w:r>
      <w:r w:rsidRPr="00FE7CE1">
        <w:rPr>
          <w:rFonts w:ascii="Traditional Arabic" w:hAnsi="Traditional Arabic" w:cs="Traditional Arabic"/>
          <w:sz w:val="32"/>
          <w:szCs w:val="32"/>
          <w:rtl/>
        </w:rPr>
        <w:t>توجد علاقة ذات دلالة إحصائية بين مشاركة الموظفين في اتخاذ القرار والإبداع الوظيفي</w:t>
      </w:r>
      <w:r w:rsidRPr="00FE7CE1">
        <w:rPr>
          <w:rFonts w:ascii="Traditional Arabic" w:hAnsi="Traditional Arabic" w:cs="Traditional Arabic"/>
          <w:sz w:val="32"/>
          <w:szCs w:val="32"/>
        </w:rPr>
        <w:t>.</w:t>
      </w:r>
    </w:p>
    <w:p w14:paraId="600103FB" w14:textId="77777777" w:rsidR="00404A54" w:rsidRPr="00FE7CE1" w:rsidRDefault="00404A54" w:rsidP="00FE7CE1">
      <w:pPr>
        <w:bidi/>
        <w:spacing w:line="276" w:lineRule="auto"/>
        <w:rPr>
          <w:rFonts w:ascii="Traditional Arabic" w:hAnsi="Traditional Arabic" w:cs="Traditional Arabic"/>
          <w:sz w:val="32"/>
          <w:szCs w:val="32"/>
        </w:rPr>
      </w:pPr>
    </w:p>
    <w:p w14:paraId="2202A51A" w14:textId="77777777" w:rsidR="00404A54" w:rsidRPr="00FE7CE1" w:rsidRDefault="00404A54" w:rsidP="00FE7CE1">
      <w:pPr>
        <w:bidi/>
        <w:spacing w:line="276" w:lineRule="auto"/>
        <w:rPr>
          <w:rFonts w:ascii="Traditional Arabic" w:hAnsi="Traditional Arabic" w:cs="Traditional Arabic"/>
          <w:b/>
          <w:bCs/>
          <w:sz w:val="32"/>
          <w:szCs w:val="32"/>
        </w:rPr>
      </w:pPr>
      <w:r w:rsidRPr="00FE7CE1">
        <w:rPr>
          <w:rFonts w:ascii="Traditional Arabic" w:hAnsi="Traditional Arabic" w:cs="Traditional Arabic"/>
          <w:b/>
          <w:bCs/>
          <w:sz w:val="32"/>
          <w:szCs w:val="32"/>
          <w:rtl/>
        </w:rPr>
        <w:t>فرضيات العلاقة بين</w:t>
      </w:r>
      <w:r w:rsidRPr="00FE7CE1">
        <w:rPr>
          <w:rFonts w:ascii="Traditional Arabic" w:hAnsi="Traditional Arabic" w:cs="Traditional Arabic"/>
          <w:b/>
          <w:bCs/>
          <w:sz w:val="32"/>
          <w:szCs w:val="32"/>
        </w:rPr>
        <w:t xml:space="preserve"> HPWS </w:t>
      </w:r>
      <w:r w:rsidRPr="00FE7CE1">
        <w:rPr>
          <w:rFonts w:ascii="Traditional Arabic" w:hAnsi="Traditional Arabic" w:cs="Traditional Arabic"/>
          <w:b/>
          <w:bCs/>
          <w:sz w:val="32"/>
          <w:szCs w:val="32"/>
          <w:rtl/>
        </w:rPr>
        <w:t>والثقافة التنظيمية</w:t>
      </w:r>
      <w:r w:rsidRPr="00FE7CE1">
        <w:rPr>
          <w:rFonts w:ascii="Traditional Arabic" w:hAnsi="Traditional Arabic" w:cs="Traditional Arabic"/>
          <w:b/>
          <w:bCs/>
          <w:sz w:val="32"/>
          <w:szCs w:val="32"/>
        </w:rPr>
        <w:t>:</w:t>
      </w:r>
    </w:p>
    <w:p w14:paraId="5A84A605" w14:textId="77777777" w:rsidR="00404A54" w:rsidRPr="00FE7CE1" w:rsidRDefault="00404A54" w:rsidP="00FE7CE1">
      <w:pPr>
        <w:bidi/>
        <w:spacing w:line="276" w:lineRule="auto"/>
        <w:rPr>
          <w:rFonts w:ascii="Traditional Arabic" w:hAnsi="Traditional Arabic" w:cs="Traditional Arabic"/>
          <w:sz w:val="32"/>
          <w:szCs w:val="32"/>
          <w:rtl/>
        </w:rPr>
      </w:pPr>
      <w:r w:rsidRPr="00FE7CE1">
        <w:rPr>
          <w:rFonts w:ascii="Traditional Arabic" w:hAnsi="Traditional Arabic" w:cs="Traditional Arabic"/>
          <w:b/>
          <w:bCs/>
          <w:sz w:val="32"/>
          <w:szCs w:val="32"/>
        </w:rPr>
        <w:t>H</w:t>
      </w:r>
      <w:r w:rsidRPr="00FE7CE1">
        <w:rPr>
          <w:rFonts w:ascii="Cambria Math" w:hAnsi="Cambria Math" w:cs="Cambria Math"/>
          <w:b/>
          <w:bCs/>
          <w:sz w:val="32"/>
          <w:szCs w:val="32"/>
        </w:rPr>
        <w:t>₂</w:t>
      </w:r>
      <w:r w:rsidRPr="00FE7CE1">
        <w:rPr>
          <w:rFonts w:ascii="Traditional Arabic" w:hAnsi="Traditional Arabic" w:cs="Traditional Arabic"/>
          <w:b/>
          <w:bCs/>
          <w:sz w:val="32"/>
          <w:szCs w:val="32"/>
          <w:rtl/>
        </w:rPr>
        <w:t>:</w:t>
      </w:r>
      <w:r w:rsidRPr="00FE7CE1">
        <w:rPr>
          <w:rFonts w:ascii="Traditional Arabic" w:hAnsi="Traditional Arabic" w:cs="Traditional Arabic"/>
          <w:sz w:val="32"/>
          <w:szCs w:val="32"/>
        </w:rPr>
        <w:t xml:space="preserve"> </w:t>
      </w:r>
      <w:r w:rsidRPr="00FE7CE1">
        <w:rPr>
          <w:rFonts w:ascii="Traditional Arabic" w:hAnsi="Traditional Arabic" w:cs="Traditional Arabic"/>
          <w:sz w:val="32"/>
          <w:szCs w:val="32"/>
          <w:rtl/>
        </w:rPr>
        <w:t>توجد علاقة ذات دلالة إحصائية بين أنظمة العمل عالية الأداء والثقافة التنظيمية</w:t>
      </w:r>
      <w:r w:rsidRPr="00FE7CE1">
        <w:rPr>
          <w:rFonts w:ascii="Traditional Arabic" w:hAnsi="Traditional Arabic" w:cs="Traditional Arabic"/>
          <w:sz w:val="32"/>
          <w:szCs w:val="32"/>
        </w:rPr>
        <w:t>.</w:t>
      </w:r>
      <w:r w:rsidRPr="00FE7CE1">
        <w:rPr>
          <w:rFonts w:ascii="Traditional Arabic" w:hAnsi="Traditional Arabic" w:cs="Traditional Arabic"/>
          <w:sz w:val="32"/>
          <w:szCs w:val="32"/>
        </w:rPr>
        <w:br/>
      </w:r>
      <w:r w:rsidRPr="00FE7CE1">
        <w:rPr>
          <w:rFonts w:ascii="Traditional Arabic" w:hAnsi="Traditional Arabic" w:cs="Traditional Arabic"/>
          <w:b/>
          <w:bCs/>
          <w:sz w:val="32"/>
          <w:szCs w:val="32"/>
        </w:rPr>
        <w:t>H</w:t>
      </w:r>
      <w:r w:rsidRPr="00FE7CE1">
        <w:rPr>
          <w:rFonts w:ascii="Cambria Math" w:hAnsi="Cambria Math" w:cs="Cambria Math"/>
          <w:b/>
          <w:bCs/>
          <w:sz w:val="32"/>
          <w:szCs w:val="32"/>
        </w:rPr>
        <w:t>₂</w:t>
      </w:r>
      <w:r w:rsidRPr="00FE7CE1">
        <w:rPr>
          <w:rFonts w:ascii="Traditional Arabic" w:hAnsi="Traditional Arabic" w:cs="Traditional Arabic"/>
          <w:b/>
          <w:bCs/>
          <w:sz w:val="32"/>
          <w:szCs w:val="32"/>
        </w:rPr>
        <w:t>-1</w:t>
      </w:r>
      <w:r w:rsidRPr="00FE7CE1">
        <w:rPr>
          <w:rFonts w:ascii="Traditional Arabic" w:hAnsi="Traditional Arabic" w:cs="Traditional Arabic"/>
          <w:b/>
          <w:bCs/>
          <w:sz w:val="32"/>
          <w:szCs w:val="32"/>
          <w:rtl/>
        </w:rPr>
        <w:t>:</w:t>
      </w:r>
      <w:r w:rsidRPr="00FE7CE1">
        <w:rPr>
          <w:rFonts w:ascii="Traditional Arabic" w:hAnsi="Traditional Arabic" w:cs="Traditional Arabic"/>
          <w:sz w:val="32"/>
          <w:szCs w:val="32"/>
        </w:rPr>
        <w:t xml:space="preserve"> </w:t>
      </w:r>
      <w:r w:rsidRPr="00FE7CE1">
        <w:rPr>
          <w:rFonts w:ascii="Traditional Arabic" w:hAnsi="Traditional Arabic" w:cs="Traditional Arabic"/>
          <w:sz w:val="32"/>
          <w:szCs w:val="32"/>
          <w:rtl/>
        </w:rPr>
        <w:t>يؤثر التوظيف الانتقائي بشكل إيجابي على الثقافة التنظيمية</w:t>
      </w:r>
      <w:r w:rsidRPr="00FE7CE1">
        <w:rPr>
          <w:rFonts w:ascii="Traditional Arabic" w:hAnsi="Traditional Arabic" w:cs="Traditional Arabic"/>
          <w:sz w:val="32"/>
          <w:szCs w:val="32"/>
        </w:rPr>
        <w:t>.</w:t>
      </w:r>
      <w:r w:rsidRPr="00FE7CE1">
        <w:rPr>
          <w:rFonts w:ascii="Traditional Arabic" w:hAnsi="Traditional Arabic" w:cs="Traditional Arabic"/>
          <w:sz w:val="32"/>
          <w:szCs w:val="32"/>
        </w:rPr>
        <w:br/>
      </w:r>
      <w:r w:rsidRPr="00FE7CE1">
        <w:rPr>
          <w:rFonts w:ascii="Traditional Arabic" w:hAnsi="Traditional Arabic" w:cs="Traditional Arabic"/>
          <w:b/>
          <w:bCs/>
          <w:sz w:val="32"/>
          <w:szCs w:val="32"/>
        </w:rPr>
        <w:t>H</w:t>
      </w:r>
      <w:r w:rsidRPr="00FE7CE1">
        <w:rPr>
          <w:rFonts w:ascii="Cambria Math" w:hAnsi="Cambria Math" w:cs="Cambria Math"/>
          <w:b/>
          <w:bCs/>
          <w:sz w:val="32"/>
          <w:szCs w:val="32"/>
        </w:rPr>
        <w:t>₂</w:t>
      </w:r>
      <w:r w:rsidRPr="00FE7CE1">
        <w:rPr>
          <w:rFonts w:ascii="Traditional Arabic" w:hAnsi="Traditional Arabic" w:cs="Traditional Arabic"/>
          <w:b/>
          <w:bCs/>
          <w:sz w:val="32"/>
          <w:szCs w:val="32"/>
        </w:rPr>
        <w:t>-2</w:t>
      </w:r>
      <w:r w:rsidRPr="00FE7CE1">
        <w:rPr>
          <w:rFonts w:ascii="Traditional Arabic" w:hAnsi="Traditional Arabic" w:cs="Traditional Arabic"/>
          <w:b/>
          <w:bCs/>
          <w:sz w:val="32"/>
          <w:szCs w:val="32"/>
          <w:rtl/>
        </w:rPr>
        <w:t xml:space="preserve">: </w:t>
      </w:r>
      <w:r w:rsidRPr="00FE7CE1">
        <w:rPr>
          <w:rFonts w:ascii="Traditional Arabic" w:hAnsi="Traditional Arabic" w:cs="Traditional Arabic"/>
          <w:sz w:val="32"/>
          <w:szCs w:val="32"/>
          <w:rtl/>
        </w:rPr>
        <w:t>يسهم التدريب والتطوير في تعزيز الثقافة التنظيمية</w:t>
      </w:r>
      <w:r w:rsidRPr="00FE7CE1">
        <w:rPr>
          <w:rFonts w:ascii="Traditional Arabic" w:hAnsi="Traditional Arabic" w:cs="Traditional Arabic"/>
          <w:sz w:val="32"/>
          <w:szCs w:val="32"/>
        </w:rPr>
        <w:t>.</w:t>
      </w:r>
      <w:r w:rsidRPr="00FE7CE1">
        <w:rPr>
          <w:rFonts w:ascii="Traditional Arabic" w:hAnsi="Traditional Arabic" w:cs="Traditional Arabic"/>
          <w:sz w:val="32"/>
          <w:szCs w:val="32"/>
        </w:rPr>
        <w:br/>
      </w:r>
      <w:r w:rsidRPr="00FE7CE1">
        <w:rPr>
          <w:rFonts w:ascii="Traditional Arabic" w:hAnsi="Traditional Arabic" w:cs="Traditional Arabic"/>
          <w:b/>
          <w:bCs/>
          <w:sz w:val="32"/>
          <w:szCs w:val="32"/>
        </w:rPr>
        <w:t>H</w:t>
      </w:r>
      <w:r w:rsidRPr="00FE7CE1">
        <w:rPr>
          <w:rFonts w:ascii="Cambria Math" w:hAnsi="Cambria Math" w:cs="Cambria Math"/>
          <w:b/>
          <w:bCs/>
          <w:sz w:val="32"/>
          <w:szCs w:val="32"/>
        </w:rPr>
        <w:t>₂</w:t>
      </w:r>
      <w:r w:rsidRPr="00FE7CE1">
        <w:rPr>
          <w:rFonts w:ascii="Traditional Arabic" w:hAnsi="Traditional Arabic" w:cs="Traditional Arabic"/>
          <w:b/>
          <w:bCs/>
          <w:sz w:val="32"/>
          <w:szCs w:val="32"/>
        </w:rPr>
        <w:t>-3</w:t>
      </w:r>
      <w:r w:rsidRPr="00FE7CE1">
        <w:rPr>
          <w:rFonts w:ascii="Traditional Arabic" w:hAnsi="Traditional Arabic" w:cs="Traditional Arabic"/>
          <w:b/>
          <w:bCs/>
          <w:sz w:val="32"/>
          <w:szCs w:val="32"/>
          <w:rtl/>
        </w:rPr>
        <w:t>:</w:t>
      </w:r>
      <w:r w:rsidRPr="00FE7CE1">
        <w:rPr>
          <w:rFonts w:ascii="Traditional Arabic" w:hAnsi="Traditional Arabic" w:cs="Traditional Arabic"/>
          <w:sz w:val="32"/>
          <w:szCs w:val="32"/>
        </w:rPr>
        <w:t xml:space="preserve"> </w:t>
      </w:r>
      <w:r w:rsidRPr="00FE7CE1">
        <w:rPr>
          <w:rFonts w:ascii="Traditional Arabic" w:hAnsi="Traditional Arabic" w:cs="Traditional Arabic"/>
          <w:sz w:val="32"/>
          <w:szCs w:val="32"/>
          <w:rtl/>
        </w:rPr>
        <w:t>ترتبط نظم الحوافز الإيجابية بتقوية الثقافة التنظيمية</w:t>
      </w:r>
      <w:r w:rsidRPr="00FE7CE1">
        <w:rPr>
          <w:rFonts w:ascii="Traditional Arabic" w:hAnsi="Traditional Arabic" w:cs="Traditional Arabic"/>
          <w:sz w:val="32"/>
          <w:szCs w:val="32"/>
        </w:rPr>
        <w:t>.</w:t>
      </w:r>
      <w:r w:rsidRPr="00FE7CE1">
        <w:rPr>
          <w:rFonts w:ascii="Traditional Arabic" w:hAnsi="Traditional Arabic" w:cs="Traditional Arabic"/>
          <w:sz w:val="32"/>
          <w:szCs w:val="32"/>
        </w:rPr>
        <w:br/>
      </w:r>
      <w:r w:rsidRPr="00FE7CE1">
        <w:rPr>
          <w:rFonts w:ascii="Traditional Arabic" w:hAnsi="Traditional Arabic" w:cs="Traditional Arabic"/>
          <w:b/>
          <w:bCs/>
          <w:sz w:val="32"/>
          <w:szCs w:val="32"/>
        </w:rPr>
        <w:t>H</w:t>
      </w:r>
      <w:r w:rsidRPr="00FE7CE1">
        <w:rPr>
          <w:rFonts w:ascii="Cambria Math" w:hAnsi="Cambria Math" w:cs="Cambria Math"/>
          <w:b/>
          <w:bCs/>
          <w:sz w:val="32"/>
          <w:szCs w:val="32"/>
        </w:rPr>
        <w:t>₂</w:t>
      </w:r>
      <w:r w:rsidRPr="00FE7CE1">
        <w:rPr>
          <w:rFonts w:ascii="Traditional Arabic" w:hAnsi="Traditional Arabic" w:cs="Traditional Arabic"/>
          <w:b/>
          <w:bCs/>
          <w:sz w:val="32"/>
          <w:szCs w:val="32"/>
        </w:rPr>
        <w:t>-4</w:t>
      </w:r>
      <w:r w:rsidRPr="00FE7CE1">
        <w:rPr>
          <w:rFonts w:ascii="Traditional Arabic" w:hAnsi="Traditional Arabic" w:cs="Traditional Arabic"/>
          <w:b/>
          <w:bCs/>
          <w:sz w:val="32"/>
          <w:szCs w:val="32"/>
          <w:rtl/>
        </w:rPr>
        <w:t>:</w:t>
      </w:r>
      <w:r w:rsidRPr="00FE7CE1">
        <w:rPr>
          <w:rFonts w:ascii="Traditional Arabic" w:hAnsi="Traditional Arabic" w:cs="Traditional Arabic"/>
          <w:sz w:val="32"/>
          <w:szCs w:val="32"/>
        </w:rPr>
        <w:t xml:space="preserve"> </w:t>
      </w:r>
      <w:r w:rsidRPr="00FE7CE1">
        <w:rPr>
          <w:rFonts w:ascii="Traditional Arabic" w:hAnsi="Traditional Arabic" w:cs="Traditional Arabic"/>
          <w:sz w:val="32"/>
          <w:szCs w:val="32"/>
          <w:rtl/>
        </w:rPr>
        <w:t>تؤدي مشاركة الموظفين إلى تحسين الثقافة التنظيمية</w:t>
      </w:r>
      <w:r w:rsidRPr="00FE7CE1">
        <w:rPr>
          <w:rFonts w:ascii="Traditional Arabic" w:hAnsi="Traditional Arabic" w:cs="Traditional Arabic"/>
          <w:sz w:val="32"/>
          <w:szCs w:val="32"/>
        </w:rPr>
        <w:t>.</w:t>
      </w:r>
    </w:p>
    <w:p w14:paraId="4DF1302B" w14:textId="77777777" w:rsidR="00404A54" w:rsidRPr="00FE7CE1" w:rsidRDefault="00404A54" w:rsidP="00FE7CE1">
      <w:pPr>
        <w:bidi/>
        <w:spacing w:line="276" w:lineRule="auto"/>
        <w:rPr>
          <w:rFonts w:ascii="Traditional Arabic" w:hAnsi="Traditional Arabic" w:cs="Traditional Arabic"/>
          <w:b/>
          <w:bCs/>
          <w:sz w:val="32"/>
          <w:szCs w:val="32"/>
        </w:rPr>
      </w:pPr>
      <w:r w:rsidRPr="00FE7CE1">
        <w:rPr>
          <w:rFonts w:ascii="Traditional Arabic" w:hAnsi="Traditional Arabic" w:cs="Traditional Arabic"/>
          <w:b/>
          <w:bCs/>
          <w:sz w:val="32"/>
          <w:szCs w:val="32"/>
          <w:rtl/>
        </w:rPr>
        <w:t>فرضية العلاقة بين الثقافة التنظيمية والإبداع الوظيفي</w:t>
      </w:r>
      <w:r w:rsidRPr="00FE7CE1">
        <w:rPr>
          <w:rFonts w:ascii="Traditional Arabic" w:hAnsi="Traditional Arabic" w:cs="Traditional Arabic"/>
          <w:b/>
          <w:bCs/>
          <w:sz w:val="32"/>
          <w:szCs w:val="32"/>
        </w:rPr>
        <w:t>:</w:t>
      </w:r>
    </w:p>
    <w:p w14:paraId="38D1C93F" w14:textId="77777777" w:rsidR="00404A54" w:rsidRPr="00FE7CE1" w:rsidRDefault="00404A54" w:rsidP="00FE7CE1">
      <w:pPr>
        <w:bidi/>
        <w:spacing w:line="276" w:lineRule="auto"/>
        <w:rPr>
          <w:rFonts w:ascii="Traditional Arabic" w:hAnsi="Traditional Arabic" w:cs="Traditional Arabic"/>
          <w:sz w:val="32"/>
          <w:szCs w:val="32"/>
          <w:rtl/>
        </w:rPr>
      </w:pPr>
      <w:r w:rsidRPr="00FE7CE1">
        <w:rPr>
          <w:rFonts w:ascii="Traditional Arabic" w:hAnsi="Traditional Arabic" w:cs="Traditional Arabic"/>
          <w:b/>
          <w:bCs/>
          <w:sz w:val="32"/>
          <w:szCs w:val="32"/>
        </w:rPr>
        <w:t>H</w:t>
      </w:r>
      <w:r w:rsidRPr="00FE7CE1">
        <w:rPr>
          <w:rFonts w:ascii="Cambria Math" w:hAnsi="Cambria Math" w:cs="Cambria Math"/>
          <w:b/>
          <w:bCs/>
          <w:sz w:val="32"/>
          <w:szCs w:val="32"/>
        </w:rPr>
        <w:t>₃</w:t>
      </w:r>
      <w:r w:rsidRPr="00FE7CE1">
        <w:rPr>
          <w:rFonts w:ascii="Traditional Arabic" w:hAnsi="Traditional Arabic" w:cs="Traditional Arabic"/>
          <w:b/>
          <w:bCs/>
          <w:sz w:val="32"/>
          <w:szCs w:val="32"/>
          <w:rtl/>
        </w:rPr>
        <w:t xml:space="preserve">: </w:t>
      </w:r>
      <w:r w:rsidRPr="00FE7CE1">
        <w:rPr>
          <w:rFonts w:ascii="Traditional Arabic" w:hAnsi="Traditional Arabic" w:cs="Traditional Arabic"/>
          <w:sz w:val="32"/>
          <w:szCs w:val="32"/>
          <w:rtl/>
        </w:rPr>
        <w:t>توجد علاقة ذات دلالة إحصائية بين الثقافة التنظيمية والإبداع الوظيفي في قطاع الضيافة</w:t>
      </w:r>
      <w:r w:rsidRPr="00FE7CE1">
        <w:rPr>
          <w:rFonts w:ascii="Traditional Arabic" w:hAnsi="Traditional Arabic" w:cs="Traditional Arabic"/>
          <w:sz w:val="32"/>
          <w:szCs w:val="32"/>
        </w:rPr>
        <w:t>.</w:t>
      </w:r>
    </w:p>
    <w:p w14:paraId="378CF668" w14:textId="77777777" w:rsidR="00404A54" w:rsidRPr="00FE7CE1" w:rsidRDefault="00404A54" w:rsidP="00FE7CE1">
      <w:pPr>
        <w:bidi/>
        <w:spacing w:line="276" w:lineRule="auto"/>
        <w:rPr>
          <w:rFonts w:ascii="Traditional Arabic" w:hAnsi="Traditional Arabic" w:cs="Traditional Arabic"/>
          <w:b/>
          <w:bCs/>
          <w:sz w:val="32"/>
          <w:szCs w:val="32"/>
        </w:rPr>
      </w:pPr>
      <w:r w:rsidRPr="00FE7CE1">
        <w:rPr>
          <w:rFonts w:ascii="Traditional Arabic" w:hAnsi="Traditional Arabic" w:cs="Traditional Arabic"/>
          <w:b/>
          <w:bCs/>
          <w:sz w:val="32"/>
          <w:szCs w:val="32"/>
          <w:rtl/>
        </w:rPr>
        <w:lastRenderedPageBreak/>
        <w:t>فرضيات الوساطة</w:t>
      </w:r>
      <w:r w:rsidRPr="00FE7CE1">
        <w:rPr>
          <w:rFonts w:ascii="Traditional Arabic" w:hAnsi="Traditional Arabic" w:cs="Traditional Arabic"/>
          <w:b/>
          <w:bCs/>
          <w:sz w:val="32"/>
          <w:szCs w:val="32"/>
        </w:rPr>
        <w:t xml:space="preserve"> (Indirect Effects):</w:t>
      </w:r>
    </w:p>
    <w:p w14:paraId="35D5BA37" w14:textId="77777777" w:rsidR="00404A54" w:rsidRPr="00FE7CE1" w:rsidRDefault="00404A54" w:rsidP="00FE7CE1">
      <w:pPr>
        <w:bidi/>
        <w:spacing w:line="276" w:lineRule="auto"/>
        <w:rPr>
          <w:rFonts w:ascii="Traditional Arabic" w:hAnsi="Traditional Arabic" w:cs="Traditional Arabic"/>
          <w:sz w:val="32"/>
          <w:szCs w:val="32"/>
          <w:rtl/>
        </w:rPr>
      </w:pPr>
      <w:r w:rsidRPr="00FE7CE1">
        <w:rPr>
          <w:rFonts w:ascii="Traditional Arabic" w:hAnsi="Traditional Arabic" w:cs="Traditional Arabic"/>
          <w:b/>
          <w:bCs/>
          <w:sz w:val="32"/>
          <w:szCs w:val="32"/>
        </w:rPr>
        <w:t>H</w:t>
      </w:r>
      <w:r w:rsidRPr="00FE7CE1">
        <w:rPr>
          <w:rFonts w:ascii="Cambria Math" w:hAnsi="Cambria Math" w:cs="Cambria Math"/>
          <w:b/>
          <w:bCs/>
          <w:sz w:val="32"/>
          <w:szCs w:val="32"/>
        </w:rPr>
        <w:t>₄</w:t>
      </w:r>
      <w:r w:rsidRPr="00FE7CE1">
        <w:rPr>
          <w:rFonts w:ascii="Traditional Arabic" w:hAnsi="Traditional Arabic" w:cs="Traditional Arabic"/>
          <w:b/>
          <w:bCs/>
          <w:sz w:val="32"/>
          <w:szCs w:val="32"/>
          <w:rtl/>
        </w:rPr>
        <w:t>:</w:t>
      </w:r>
      <w:r w:rsidRPr="00FE7CE1">
        <w:rPr>
          <w:rFonts w:ascii="Traditional Arabic" w:hAnsi="Traditional Arabic" w:cs="Traditional Arabic"/>
          <w:sz w:val="32"/>
          <w:szCs w:val="32"/>
        </w:rPr>
        <w:t xml:space="preserve"> </w:t>
      </w:r>
      <w:r w:rsidRPr="00FE7CE1">
        <w:rPr>
          <w:rFonts w:ascii="Traditional Arabic" w:hAnsi="Traditional Arabic" w:cs="Traditional Arabic"/>
          <w:sz w:val="32"/>
          <w:szCs w:val="32"/>
          <w:rtl/>
        </w:rPr>
        <w:t>تتوسط الثقافة التنظيمية العلاقة بين أنظمة العمل عالية الأداء والإبداع الوظيفي</w:t>
      </w:r>
      <w:r w:rsidRPr="00FE7CE1">
        <w:rPr>
          <w:rFonts w:ascii="Traditional Arabic" w:hAnsi="Traditional Arabic" w:cs="Traditional Arabic"/>
          <w:sz w:val="32"/>
          <w:szCs w:val="32"/>
        </w:rPr>
        <w:t>.</w:t>
      </w:r>
      <w:r w:rsidRPr="00FE7CE1">
        <w:rPr>
          <w:rFonts w:ascii="Traditional Arabic" w:hAnsi="Traditional Arabic" w:cs="Traditional Arabic"/>
          <w:sz w:val="32"/>
          <w:szCs w:val="32"/>
        </w:rPr>
        <w:br/>
      </w:r>
      <w:r w:rsidRPr="00FE7CE1">
        <w:rPr>
          <w:rFonts w:ascii="Traditional Arabic" w:hAnsi="Traditional Arabic" w:cs="Traditional Arabic"/>
          <w:b/>
          <w:bCs/>
          <w:sz w:val="32"/>
          <w:szCs w:val="32"/>
        </w:rPr>
        <w:t>H</w:t>
      </w:r>
      <w:r w:rsidRPr="00FE7CE1">
        <w:rPr>
          <w:rFonts w:ascii="Cambria Math" w:hAnsi="Cambria Math" w:cs="Cambria Math"/>
          <w:b/>
          <w:bCs/>
          <w:sz w:val="32"/>
          <w:szCs w:val="32"/>
        </w:rPr>
        <w:t>₄</w:t>
      </w:r>
      <w:r w:rsidRPr="00FE7CE1">
        <w:rPr>
          <w:rFonts w:ascii="Traditional Arabic" w:hAnsi="Traditional Arabic" w:cs="Traditional Arabic"/>
          <w:b/>
          <w:bCs/>
          <w:sz w:val="32"/>
          <w:szCs w:val="32"/>
        </w:rPr>
        <w:t>-1</w:t>
      </w:r>
      <w:r w:rsidRPr="00FE7CE1">
        <w:rPr>
          <w:rFonts w:ascii="Traditional Arabic" w:hAnsi="Traditional Arabic" w:cs="Traditional Arabic"/>
          <w:b/>
          <w:bCs/>
          <w:sz w:val="32"/>
          <w:szCs w:val="32"/>
          <w:rtl/>
        </w:rPr>
        <w:t>:</w:t>
      </w:r>
      <w:r w:rsidRPr="00FE7CE1">
        <w:rPr>
          <w:rFonts w:ascii="Traditional Arabic" w:hAnsi="Traditional Arabic" w:cs="Traditional Arabic"/>
          <w:sz w:val="32"/>
          <w:szCs w:val="32"/>
        </w:rPr>
        <w:t xml:space="preserve"> </w:t>
      </w:r>
      <w:r w:rsidRPr="00FE7CE1">
        <w:rPr>
          <w:rFonts w:ascii="Traditional Arabic" w:hAnsi="Traditional Arabic" w:cs="Traditional Arabic"/>
          <w:sz w:val="32"/>
          <w:szCs w:val="32"/>
          <w:rtl/>
        </w:rPr>
        <w:t>تتوسط الثقافة التنظيمية العلاقة بين التوظيف الانتقائي والإبداع الوظيفي</w:t>
      </w:r>
      <w:r w:rsidRPr="00FE7CE1">
        <w:rPr>
          <w:rFonts w:ascii="Traditional Arabic" w:hAnsi="Traditional Arabic" w:cs="Traditional Arabic"/>
          <w:sz w:val="32"/>
          <w:szCs w:val="32"/>
        </w:rPr>
        <w:t>.</w:t>
      </w:r>
      <w:r w:rsidRPr="00FE7CE1">
        <w:rPr>
          <w:rFonts w:ascii="Traditional Arabic" w:hAnsi="Traditional Arabic" w:cs="Traditional Arabic"/>
          <w:sz w:val="32"/>
          <w:szCs w:val="32"/>
        </w:rPr>
        <w:br/>
      </w:r>
      <w:r w:rsidRPr="00FE7CE1">
        <w:rPr>
          <w:rFonts w:ascii="Traditional Arabic" w:hAnsi="Traditional Arabic" w:cs="Traditional Arabic"/>
          <w:b/>
          <w:bCs/>
          <w:sz w:val="32"/>
          <w:szCs w:val="32"/>
        </w:rPr>
        <w:t>H</w:t>
      </w:r>
      <w:r w:rsidRPr="00FE7CE1">
        <w:rPr>
          <w:rFonts w:ascii="Cambria Math" w:hAnsi="Cambria Math" w:cs="Cambria Math"/>
          <w:b/>
          <w:bCs/>
          <w:sz w:val="32"/>
          <w:szCs w:val="32"/>
        </w:rPr>
        <w:t>₄</w:t>
      </w:r>
      <w:r w:rsidRPr="00FE7CE1">
        <w:rPr>
          <w:rFonts w:ascii="Traditional Arabic" w:hAnsi="Traditional Arabic" w:cs="Traditional Arabic"/>
          <w:b/>
          <w:bCs/>
          <w:sz w:val="32"/>
          <w:szCs w:val="32"/>
        </w:rPr>
        <w:t>-2</w:t>
      </w:r>
      <w:r w:rsidRPr="00FE7CE1">
        <w:rPr>
          <w:rFonts w:ascii="Traditional Arabic" w:hAnsi="Traditional Arabic" w:cs="Traditional Arabic"/>
          <w:b/>
          <w:bCs/>
          <w:sz w:val="32"/>
          <w:szCs w:val="32"/>
          <w:rtl/>
        </w:rPr>
        <w:t>:</w:t>
      </w:r>
      <w:r w:rsidRPr="00FE7CE1">
        <w:rPr>
          <w:rFonts w:ascii="Traditional Arabic" w:hAnsi="Traditional Arabic" w:cs="Traditional Arabic"/>
          <w:sz w:val="32"/>
          <w:szCs w:val="32"/>
        </w:rPr>
        <w:t xml:space="preserve"> </w:t>
      </w:r>
      <w:r w:rsidRPr="00FE7CE1">
        <w:rPr>
          <w:rFonts w:ascii="Traditional Arabic" w:hAnsi="Traditional Arabic" w:cs="Traditional Arabic"/>
          <w:sz w:val="32"/>
          <w:szCs w:val="32"/>
          <w:rtl/>
        </w:rPr>
        <w:t>تتوسط الثقافة التنظيمية العلاقة بين التدريب والتطوير والإبداع الوظيفي</w:t>
      </w:r>
      <w:r w:rsidRPr="00FE7CE1">
        <w:rPr>
          <w:rFonts w:ascii="Traditional Arabic" w:hAnsi="Traditional Arabic" w:cs="Traditional Arabic"/>
          <w:sz w:val="32"/>
          <w:szCs w:val="32"/>
        </w:rPr>
        <w:t>.</w:t>
      </w:r>
      <w:r w:rsidRPr="00FE7CE1">
        <w:rPr>
          <w:rFonts w:ascii="Traditional Arabic" w:hAnsi="Traditional Arabic" w:cs="Traditional Arabic"/>
          <w:sz w:val="32"/>
          <w:szCs w:val="32"/>
        </w:rPr>
        <w:br/>
      </w:r>
      <w:r w:rsidRPr="00FE7CE1">
        <w:rPr>
          <w:rFonts w:ascii="Traditional Arabic" w:hAnsi="Traditional Arabic" w:cs="Traditional Arabic"/>
          <w:b/>
          <w:bCs/>
          <w:sz w:val="32"/>
          <w:szCs w:val="32"/>
        </w:rPr>
        <w:t>H</w:t>
      </w:r>
      <w:r w:rsidRPr="00FE7CE1">
        <w:rPr>
          <w:rFonts w:ascii="Cambria Math" w:hAnsi="Cambria Math" w:cs="Cambria Math"/>
          <w:b/>
          <w:bCs/>
          <w:sz w:val="32"/>
          <w:szCs w:val="32"/>
        </w:rPr>
        <w:t>₄</w:t>
      </w:r>
      <w:r w:rsidRPr="00FE7CE1">
        <w:rPr>
          <w:rFonts w:ascii="Traditional Arabic" w:hAnsi="Traditional Arabic" w:cs="Traditional Arabic"/>
          <w:b/>
          <w:bCs/>
          <w:sz w:val="32"/>
          <w:szCs w:val="32"/>
        </w:rPr>
        <w:t>-3</w:t>
      </w:r>
      <w:r w:rsidRPr="00FE7CE1">
        <w:rPr>
          <w:rFonts w:ascii="Traditional Arabic" w:hAnsi="Traditional Arabic" w:cs="Traditional Arabic"/>
          <w:b/>
          <w:bCs/>
          <w:sz w:val="32"/>
          <w:szCs w:val="32"/>
          <w:rtl/>
        </w:rPr>
        <w:t>:</w:t>
      </w:r>
      <w:r w:rsidRPr="00FE7CE1">
        <w:rPr>
          <w:rFonts w:ascii="Traditional Arabic" w:hAnsi="Traditional Arabic" w:cs="Traditional Arabic"/>
          <w:sz w:val="32"/>
          <w:szCs w:val="32"/>
        </w:rPr>
        <w:t xml:space="preserve"> </w:t>
      </w:r>
      <w:r w:rsidRPr="00FE7CE1">
        <w:rPr>
          <w:rFonts w:ascii="Traditional Arabic" w:hAnsi="Traditional Arabic" w:cs="Traditional Arabic"/>
          <w:sz w:val="32"/>
          <w:szCs w:val="32"/>
          <w:rtl/>
        </w:rPr>
        <w:t>تتوسط الثقافة التنظيمية العلاقة بين نظم الحوافز والإبداع الوظيفي</w:t>
      </w:r>
      <w:r w:rsidRPr="00FE7CE1">
        <w:rPr>
          <w:rFonts w:ascii="Traditional Arabic" w:hAnsi="Traditional Arabic" w:cs="Traditional Arabic"/>
          <w:sz w:val="32"/>
          <w:szCs w:val="32"/>
        </w:rPr>
        <w:t>.</w:t>
      </w:r>
      <w:r w:rsidRPr="00FE7CE1">
        <w:rPr>
          <w:rFonts w:ascii="Traditional Arabic" w:hAnsi="Traditional Arabic" w:cs="Traditional Arabic"/>
          <w:sz w:val="32"/>
          <w:szCs w:val="32"/>
        </w:rPr>
        <w:br/>
      </w:r>
      <w:r w:rsidRPr="00FE7CE1">
        <w:rPr>
          <w:rFonts w:ascii="Traditional Arabic" w:hAnsi="Traditional Arabic" w:cs="Traditional Arabic"/>
          <w:b/>
          <w:bCs/>
          <w:sz w:val="32"/>
          <w:szCs w:val="32"/>
        </w:rPr>
        <w:t>H</w:t>
      </w:r>
      <w:r w:rsidRPr="00FE7CE1">
        <w:rPr>
          <w:rFonts w:ascii="Cambria Math" w:hAnsi="Cambria Math" w:cs="Cambria Math"/>
          <w:b/>
          <w:bCs/>
          <w:sz w:val="32"/>
          <w:szCs w:val="32"/>
        </w:rPr>
        <w:t>₄</w:t>
      </w:r>
      <w:r w:rsidRPr="00FE7CE1">
        <w:rPr>
          <w:rFonts w:ascii="Traditional Arabic" w:hAnsi="Traditional Arabic" w:cs="Traditional Arabic"/>
          <w:b/>
          <w:bCs/>
          <w:sz w:val="32"/>
          <w:szCs w:val="32"/>
        </w:rPr>
        <w:t>-4</w:t>
      </w:r>
      <w:r w:rsidRPr="00FE7CE1">
        <w:rPr>
          <w:rFonts w:ascii="Traditional Arabic" w:hAnsi="Traditional Arabic" w:cs="Traditional Arabic"/>
          <w:b/>
          <w:bCs/>
          <w:sz w:val="32"/>
          <w:szCs w:val="32"/>
          <w:rtl/>
        </w:rPr>
        <w:t>:</w:t>
      </w:r>
      <w:r w:rsidRPr="00FE7CE1">
        <w:rPr>
          <w:rFonts w:ascii="Traditional Arabic" w:hAnsi="Traditional Arabic" w:cs="Traditional Arabic"/>
          <w:sz w:val="32"/>
          <w:szCs w:val="32"/>
        </w:rPr>
        <w:t xml:space="preserve"> </w:t>
      </w:r>
      <w:r w:rsidRPr="00FE7CE1">
        <w:rPr>
          <w:rFonts w:ascii="Traditional Arabic" w:hAnsi="Traditional Arabic" w:cs="Traditional Arabic"/>
          <w:sz w:val="32"/>
          <w:szCs w:val="32"/>
          <w:rtl/>
        </w:rPr>
        <w:t>تتوسط الثقافة التنظيمية العلاقة بين مشاركة الموظفين والإبداع الوظيفي</w:t>
      </w:r>
      <w:r w:rsidRPr="00FE7CE1">
        <w:rPr>
          <w:rFonts w:ascii="Traditional Arabic" w:hAnsi="Traditional Arabic" w:cs="Traditional Arabic"/>
          <w:sz w:val="32"/>
          <w:szCs w:val="32"/>
        </w:rPr>
        <w:t>.</w:t>
      </w:r>
    </w:p>
    <w:p w14:paraId="63559FED" w14:textId="77777777" w:rsidR="00404A54" w:rsidRPr="00FE7CE1" w:rsidRDefault="00404A54" w:rsidP="00FE7CE1">
      <w:pPr>
        <w:bidi/>
        <w:spacing w:line="276" w:lineRule="auto"/>
        <w:rPr>
          <w:rFonts w:ascii="Traditional Arabic" w:hAnsi="Traditional Arabic" w:cs="Traditional Arabic"/>
          <w:b/>
          <w:bCs/>
          <w:sz w:val="32"/>
          <w:szCs w:val="32"/>
        </w:rPr>
      </w:pPr>
      <w:r w:rsidRPr="00FE7CE1">
        <w:rPr>
          <w:rFonts w:ascii="Traditional Arabic" w:hAnsi="Traditional Arabic" w:cs="Traditional Arabic"/>
          <w:b/>
          <w:bCs/>
          <w:sz w:val="32"/>
          <w:szCs w:val="32"/>
          <w:rtl/>
        </w:rPr>
        <w:t>فرضية الفروق بين القطاعين</w:t>
      </w:r>
      <w:r w:rsidRPr="00FE7CE1">
        <w:rPr>
          <w:rFonts w:ascii="Traditional Arabic" w:hAnsi="Traditional Arabic" w:cs="Traditional Arabic"/>
          <w:b/>
          <w:bCs/>
          <w:sz w:val="32"/>
          <w:szCs w:val="32"/>
        </w:rPr>
        <w:t>:</w:t>
      </w:r>
    </w:p>
    <w:p w14:paraId="66E54008" w14:textId="77777777" w:rsidR="00404A54" w:rsidRPr="00FE7CE1" w:rsidRDefault="00404A54" w:rsidP="00FE7CE1">
      <w:pPr>
        <w:bidi/>
        <w:spacing w:line="276" w:lineRule="auto"/>
        <w:rPr>
          <w:rFonts w:ascii="Traditional Arabic" w:hAnsi="Traditional Arabic" w:cs="Traditional Arabic"/>
          <w:sz w:val="32"/>
          <w:szCs w:val="32"/>
        </w:rPr>
      </w:pPr>
      <w:r w:rsidRPr="00FE7CE1">
        <w:rPr>
          <w:rFonts w:ascii="Traditional Arabic" w:hAnsi="Traditional Arabic" w:cs="Traditional Arabic"/>
          <w:b/>
          <w:bCs/>
          <w:sz w:val="32"/>
          <w:szCs w:val="32"/>
        </w:rPr>
        <w:t>H</w:t>
      </w:r>
      <w:r w:rsidRPr="00FE7CE1">
        <w:rPr>
          <w:rFonts w:ascii="Cambria Math" w:hAnsi="Cambria Math" w:cs="Cambria Math"/>
          <w:b/>
          <w:bCs/>
          <w:sz w:val="32"/>
          <w:szCs w:val="32"/>
        </w:rPr>
        <w:t>₅</w:t>
      </w:r>
      <w:r w:rsidRPr="00FE7CE1">
        <w:rPr>
          <w:rFonts w:ascii="Traditional Arabic" w:hAnsi="Traditional Arabic" w:cs="Traditional Arabic"/>
          <w:b/>
          <w:bCs/>
          <w:sz w:val="32"/>
          <w:szCs w:val="32"/>
          <w:rtl/>
        </w:rPr>
        <w:t>:</w:t>
      </w:r>
      <w:r w:rsidRPr="00FE7CE1">
        <w:rPr>
          <w:rFonts w:ascii="Traditional Arabic" w:hAnsi="Traditional Arabic" w:cs="Traditional Arabic"/>
          <w:sz w:val="32"/>
          <w:szCs w:val="32"/>
        </w:rPr>
        <w:t xml:space="preserve"> </w:t>
      </w:r>
      <w:r w:rsidRPr="00FE7CE1">
        <w:rPr>
          <w:rFonts w:ascii="Traditional Arabic" w:hAnsi="Traditional Arabic" w:cs="Traditional Arabic"/>
          <w:sz w:val="32"/>
          <w:szCs w:val="32"/>
          <w:rtl/>
        </w:rPr>
        <w:t>توجد فروق ذات دلالة إحصائية في العلاقة بين أنظمة العمل عالية الأداء والإبداع الوظيفي باختلاف نوع القطاع (فنادق مقابل مطاعم)</w:t>
      </w:r>
      <w:r w:rsidRPr="00FE7CE1">
        <w:rPr>
          <w:rFonts w:ascii="Traditional Arabic" w:hAnsi="Traditional Arabic" w:cs="Traditional Arabic"/>
          <w:sz w:val="32"/>
          <w:szCs w:val="32"/>
        </w:rPr>
        <w:t>.</w:t>
      </w:r>
    </w:p>
    <w:p w14:paraId="5CD26AF6" w14:textId="5B085FAE" w:rsidR="00BD2C02" w:rsidRPr="0040583F" w:rsidRDefault="00BD2C02" w:rsidP="00BD2C02">
      <w:pPr>
        <w:pStyle w:val="Heading2"/>
      </w:pPr>
      <w:bookmarkStart w:id="26" w:name="_Toc231304334"/>
      <w:proofErr w:type="gramStart"/>
      <w:r>
        <w:rPr>
          <w:rFonts w:hint="cs"/>
          <w:rtl/>
        </w:rPr>
        <w:t xml:space="preserve">6.1 </w:t>
      </w:r>
      <w:r w:rsidRPr="00FE7CE1">
        <w:rPr>
          <w:rtl/>
        </w:rPr>
        <w:t xml:space="preserve"> </w:t>
      </w:r>
      <w:r>
        <w:rPr>
          <w:rFonts w:hint="cs"/>
          <w:rtl/>
        </w:rPr>
        <w:t>مفاهيم</w:t>
      </w:r>
      <w:proofErr w:type="gramEnd"/>
      <w:r>
        <w:rPr>
          <w:rFonts w:hint="cs"/>
          <w:rtl/>
        </w:rPr>
        <w:t xml:space="preserve"> الدراسة</w:t>
      </w:r>
      <w:bookmarkEnd w:id="26"/>
    </w:p>
    <w:p w14:paraId="0F5E3430" w14:textId="439F82A6" w:rsidR="00BD2C02" w:rsidRPr="00FE7CE1" w:rsidRDefault="00BD2C02" w:rsidP="00BD2C02">
      <w:pPr>
        <w:bidi/>
        <w:spacing w:line="276" w:lineRule="auto"/>
        <w:rPr>
          <w:rFonts w:ascii="Traditional Arabic" w:hAnsi="Traditional Arabic" w:cs="Traditional Arabic"/>
          <w:b/>
          <w:bCs/>
          <w:sz w:val="32"/>
          <w:szCs w:val="32"/>
          <w:rtl/>
        </w:rPr>
      </w:pPr>
      <w:bookmarkStart w:id="27" w:name="_Hlk227248976"/>
      <w:proofErr w:type="gramStart"/>
      <w:r w:rsidRPr="0040583F">
        <w:rPr>
          <w:rFonts w:ascii="Traditional Arabic" w:hAnsi="Traditional Arabic" w:cs="Traditional Arabic"/>
          <w:b/>
          <w:bCs/>
          <w:sz w:val="32"/>
          <w:szCs w:val="32"/>
          <w:rtl/>
        </w:rPr>
        <w:t>1.</w:t>
      </w:r>
      <w:r>
        <w:rPr>
          <w:rFonts w:ascii="Traditional Arabic" w:hAnsi="Traditional Arabic" w:cs="Traditional Arabic" w:hint="cs"/>
          <w:b/>
          <w:bCs/>
          <w:sz w:val="32"/>
          <w:szCs w:val="32"/>
          <w:rtl/>
        </w:rPr>
        <w:t>6</w:t>
      </w:r>
      <w:r>
        <w:rPr>
          <w:rFonts w:ascii="Traditional Arabic" w:hAnsi="Traditional Arabic" w:cs="Traditional Arabic"/>
          <w:b/>
          <w:bCs/>
          <w:sz w:val="32"/>
          <w:szCs w:val="32"/>
          <w:rtl/>
        </w:rPr>
        <w:t>.1</w:t>
      </w:r>
      <w:bookmarkEnd w:id="27"/>
      <w:r>
        <w:rPr>
          <w:rFonts w:ascii="Traditional Arabic" w:hAnsi="Traditional Arabic" w:cs="Traditional Arabic" w:hint="cs"/>
          <w:b/>
          <w:bCs/>
          <w:sz w:val="32"/>
          <w:szCs w:val="32"/>
          <w:rtl/>
        </w:rPr>
        <w:t xml:space="preserve"> </w:t>
      </w:r>
      <w:r w:rsidRPr="00FE7CE1">
        <w:rPr>
          <w:rFonts w:ascii="Traditional Arabic" w:hAnsi="Traditional Arabic" w:cs="Traditional Arabic"/>
          <w:b/>
          <w:bCs/>
          <w:sz w:val="32"/>
          <w:szCs w:val="32"/>
          <w:rtl/>
        </w:rPr>
        <w:t xml:space="preserve"> أنظمة</w:t>
      </w:r>
      <w:proofErr w:type="gramEnd"/>
      <w:r w:rsidRPr="00FE7CE1">
        <w:rPr>
          <w:rFonts w:ascii="Traditional Arabic" w:hAnsi="Traditional Arabic" w:cs="Traditional Arabic"/>
          <w:b/>
          <w:bCs/>
          <w:sz w:val="32"/>
          <w:szCs w:val="32"/>
          <w:rtl/>
        </w:rPr>
        <w:t xml:space="preserve"> العمل عالية الأداء</w:t>
      </w:r>
      <w:r w:rsidRPr="00FE7CE1">
        <w:rPr>
          <w:rFonts w:ascii="Traditional Arabic" w:hAnsi="Traditional Arabic" w:cs="Traditional Arabic"/>
          <w:b/>
          <w:bCs/>
          <w:sz w:val="32"/>
          <w:szCs w:val="32"/>
        </w:rPr>
        <w:t xml:space="preserve"> (HPWS</w:t>
      </w:r>
      <w:proofErr w:type="gramStart"/>
      <w:r w:rsidRPr="00FE7CE1">
        <w:rPr>
          <w:rFonts w:ascii="Traditional Arabic" w:hAnsi="Traditional Arabic" w:cs="Traditional Arabic"/>
          <w:b/>
          <w:bCs/>
          <w:sz w:val="32"/>
          <w:szCs w:val="32"/>
        </w:rPr>
        <w:t>)</w:t>
      </w:r>
      <w:r w:rsidRPr="00FE7CE1">
        <w:rPr>
          <w:rFonts w:ascii="Traditional Arabic" w:hAnsi="Traditional Arabic" w:cs="Traditional Arabic"/>
          <w:b/>
          <w:bCs/>
          <w:sz w:val="32"/>
          <w:szCs w:val="32"/>
          <w:rtl/>
        </w:rPr>
        <w:t>(</w:t>
      </w:r>
      <w:proofErr w:type="gramEnd"/>
      <w:r w:rsidRPr="00FE7CE1">
        <w:rPr>
          <w:rFonts w:ascii="Traditional Arabic" w:hAnsi="Traditional Arabic" w:cs="Traditional Arabic"/>
          <w:b/>
          <w:bCs/>
          <w:sz w:val="32"/>
          <w:szCs w:val="32"/>
          <w:rtl/>
        </w:rPr>
        <w:t>المتغير المستقل الرئيسي)</w:t>
      </w:r>
    </w:p>
    <w:p w14:paraId="2C04E098" w14:textId="77777777" w:rsidR="00BD2C02" w:rsidRPr="0040583F" w:rsidRDefault="00BD2C02" w:rsidP="00BD2C02">
      <w:pPr>
        <w:bidi/>
        <w:spacing w:line="276" w:lineRule="auto"/>
        <w:rPr>
          <w:rFonts w:ascii="Traditional Arabic" w:hAnsi="Traditional Arabic" w:cs="Traditional Arabic"/>
          <w:b/>
          <w:bCs/>
          <w:sz w:val="32"/>
          <w:szCs w:val="32"/>
        </w:rPr>
      </w:pPr>
      <w:r w:rsidRPr="00FE7CE1">
        <w:rPr>
          <w:rFonts w:ascii="Traditional Arabic" w:hAnsi="Traditional Arabic" w:cs="Traditional Arabic"/>
          <w:b/>
          <w:bCs/>
          <w:sz w:val="32"/>
          <w:szCs w:val="32"/>
          <w:rtl/>
        </w:rPr>
        <w:t>التعريف النظري</w:t>
      </w:r>
      <w:r>
        <w:rPr>
          <w:rFonts w:ascii="Traditional Arabic" w:hAnsi="Traditional Arabic" w:cs="Traditional Arabic" w:hint="cs"/>
          <w:b/>
          <w:bCs/>
          <w:sz w:val="32"/>
          <w:szCs w:val="32"/>
          <w:rtl/>
        </w:rPr>
        <w:t xml:space="preserve"> :</w:t>
      </w:r>
      <w:r w:rsidRPr="00FE7CE1">
        <w:rPr>
          <w:rFonts w:ascii="Traditional Arabic" w:hAnsi="Traditional Arabic" w:cs="Traditional Arabic"/>
          <w:sz w:val="32"/>
          <w:szCs w:val="32"/>
          <w:rtl/>
        </w:rPr>
        <w:t>تشير أنظمة العمل عالية الأداء</w:t>
      </w:r>
      <w:r w:rsidRPr="00FE7CE1">
        <w:rPr>
          <w:rFonts w:ascii="Traditional Arabic" w:hAnsi="Traditional Arabic" w:cs="Traditional Arabic"/>
          <w:sz w:val="32"/>
          <w:szCs w:val="32"/>
        </w:rPr>
        <w:t xml:space="preserve"> (</w:t>
      </w:r>
      <w:r w:rsidRPr="00FE7CE1">
        <w:rPr>
          <w:rFonts w:ascii="Traditional Arabic" w:hAnsi="Traditional Arabic" w:cs="Traditional Arabic"/>
          <w:b/>
          <w:bCs/>
          <w:sz w:val="32"/>
          <w:szCs w:val="32"/>
        </w:rPr>
        <w:t>High-Performance Work Systems - HPWS</w:t>
      </w:r>
      <w:r w:rsidRPr="00FE7CE1">
        <w:rPr>
          <w:rFonts w:ascii="Traditional Arabic" w:hAnsi="Traditional Arabic" w:cs="Traditional Arabic"/>
          <w:sz w:val="32"/>
          <w:szCs w:val="32"/>
        </w:rPr>
        <w:t xml:space="preserve">) </w:t>
      </w:r>
      <w:r w:rsidRPr="00FE7CE1">
        <w:rPr>
          <w:rFonts w:ascii="Traditional Arabic" w:hAnsi="Traditional Arabic" w:cs="Traditional Arabic"/>
          <w:sz w:val="32"/>
          <w:szCs w:val="32"/>
          <w:rtl/>
        </w:rPr>
        <w:t>إلى مجموعة من ممارسات الموارد البشرية المتكاملة التي تهدف إلى تحسين أداء الأفراد وتعزيز قدراتهم الوظيفية، من خلال توفير بيئة عمل داعمة وممكنة للإبداع والابتكار</w:t>
      </w:r>
      <w:r w:rsidRPr="00FE7CE1">
        <w:rPr>
          <w:rFonts w:ascii="Traditional Arabic" w:hAnsi="Traditional Arabic" w:cs="Traditional Arabic"/>
          <w:sz w:val="32"/>
          <w:szCs w:val="32"/>
        </w:rPr>
        <w:fldChar w:fldCharType="begin"/>
      </w:r>
      <w:r w:rsidRPr="00FE7CE1">
        <w:rPr>
          <w:rFonts w:ascii="Traditional Arabic" w:hAnsi="Traditional Arabic" w:cs="Traditional Arabic"/>
          <w:sz w:val="32"/>
          <w:szCs w:val="32"/>
        </w:rPr>
        <w:instrText xml:space="preserve"> ADDIN EN.CITE &lt;EndNote&gt;&lt;Cite&gt;&lt;Author&gt;Combs&lt;/Author&gt;&lt;Year&gt;2006&lt;/Year&gt;&lt;RecNum&gt;1344&lt;/RecNum&gt;&lt;DisplayText&gt;(Combs et al., 2006)&lt;/DisplayText&gt;&lt;record&gt;&lt;rec-number&gt;1344&lt;/rec-number&gt;&lt;foreign-keys&gt;&lt;key app="EN" db-id="t5vttv59or5xwbe2zdm5ewrxd905arrpawff" timestamp="1730932448"&gt;1344&lt;/key&gt;&lt;/foreign-keys&gt;&lt;ref-type name="Journal Article"&gt;17&lt;/ref-type&gt;&lt;contributors&gt;&lt;authors&gt;&lt;author&gt;Combs, James&lt;/author&gt;&lt;author&gt;Liu, Yongmei&lt;/author&gt;&lt;author&gt;Hall, Angela&lt;/author&gt;&lt;author&gt;Ketchen, David&lt;/author&gt;&lt;/authors&gt;&lt;/contributors&gt;&lt;titles&gt;&lt;title&gt;How much do high</w:instrText>
      </w:r>
      <w:r w:rsidRPr="00FE7CE1">
        <w:rPr>
          <w:rFonts w:ascii="Cambria Math" w:hAnsi="Cambria Math" w:cs="Cambria Math"/>
          <w:sz w:val="32"/>
          <w:szCs w:val="32"/>
        </w:rPr>
        <w:instrText>‐</w:instrText>
      </w:r>
      <w:r w:rsidRPr="00FE7CE1">
        <w:rPr>
          <w:rFonts w:ascii="Traditional Arabic" w:hAnsi="Traditional Arabic" w:cs="Traditional Arabic"/>
          <w:sz w:val="32"/>
          <w:szCs w:val="32"/>
        </w:rPr>
        <w:instrText>performance work practices matter? A meta</w:instrText>
      </w:r>
      <w:r w:rsidRPr="00FE7CE1">
        <w:rPr>
          <w:rFonts w:ascii="Cambria Math" w:hAnsi="Cambria Math" w:cs="Cambria Math"/>
          <w:sz w:val="32"/>
          <w:szCs w:val="32"/>
        </w:rPr>
        <w:instrText>‐</w:instrText>
      </w:r>
      <w:r w:rsidRPr="00FE7CE1">
        <w:rPr>
          <w:rFonts w:ascii="Traditional Arabic" w:hAnsi="Traditional Arabic" w:cs="Traditional Arabic"/>
          <w:sz w:val="32"/>
          <w:szCs w:val="32"/>
        </w:rPr>
        <w:instrText>analysis of their effects on organizational performance&lt;/title&gt;&lt;secondary-title&gt;Personnel psychology&lt;/secondary-title&gt;&lt;/titles&gt;&lt;periodical&gt;&lt;full-title&gt;Personnel psychology&lt;/full-title&gt;&lt;/periodical&gt;&lt;pages&gt;501-528&lt;/pages&gt;&lt;volume&gt;59&lt;/volume&gt;&lt;number&gt;3&lt;/number&gt;&lt;dates&gt;&lt;year&gt;2006&lt;/year&gt;&lt;/dates&gt;&lt;isbn&gt;0031-5826&lt;/isbn&gt;&lt;urls&gt;&lt;/urls&gt;&lt;/record&gt;&lt;/Cite&gt;&lt;/EndNote&gt;</w:instrText>
      </w:r>
      <w:r w:rsidRPr="00FE7CE1">
        <w:rPr>
          <w:rFonts w:ascii="Traditional Arabic" w:hAnsi="Traditional Arabic" w:cs="Traditional Arabic"/>
          <w:sz w:val="32"/>
          <w:szCs w:val="32"/>
        </w:rPr>
        <w:fldChar w:fldCharType="separate"/>
      </w:r>
      <w:r w:rsidRPr="00FE7CE1">
        <w:rPr>
          <w:rFonts w:ascii="Traditional Arabic" w:hAnsi="Traditional Arabic" w:cs="Traditional Arabic"/>
          <w:noProof/>
          <w:sz w:val="32"/>
          <w:szCs w:val="32"/>
        </w:rPr>
        <w:t>(Combs et al., 2006)</w:t>
      </w:r>
      <w:r w:rsidRPr="00FE7CE1">
        <w:rPr>
          <w:rFonts w:ascii="Traditional Arabic" w:hAnsi="Traditional Arabic" w:cs="Traditional Arabic"/>
          <w:sz w:val="32"/>
          <w:szCs w:val="32"/>
        </w:rPr>
        <w:fldChar w:fldCharType="end"/>
      </w:r>
      <w:r w:rsidRPr="00FE7CE1">
        <w:rPr>
          <w:rFonts w:ascii="Traditional Arabic" w:hAnsi="Traditional Arabic" w:cs="Traditional Arabic"/>
          <w:sz w:val="32"/>
          <w:szCs w:val="32"/>
          <w:rtl/>
        </w:rPr>
        <w:t xml:space="preserve">. تشمل هذه الأنظمة ممارسات مثل التوظيف الانتقائي، التدريب والتطوير، المكافآت التحفيزية، مشاركة الموظفين في اتخاذ القرارات، وتمكينهم من أداء أدوارهم بمرونة  </w:t>
      </w:r>
      <w:r w:rsidRPr="00FE7CE1">
        <w:rPr>
          <w:rFonts w:ascii="Traditional Arabic" w:hAnsi="Traditional Arabic" w:cs="Traditional Arabic"/>
          <w:sz w:val="32"/>
          <w:szCs w:val="32"/>
          <w:rtl/>
        </w:rPr>
        <w:fldChar w:fldCharType="begin"/>
      </w:r>
      <w:r w:rsidRPr="00FE7CE1">
        <w:rPr>
          <w:rFonts w:ascii="Traditional Arabic" w:hAnsi="Traditional Arabic" w:cs="Traditional Arabic"/>
          <w:sz w:val="32"/>
          <w:szCs w:val="32"/>
          <w:rtl/>
        </w:rPr>
        <w:instrText xml:space="preserve"> </w:instrText>
      </w:r>
      <w:r w:rsidRPr="00FE7CE1">
        <w:rPr>
          <w:rFonts w:ascii="Traditional Arabic" w:hAnsi="Traditional Arabic" w:cs="Traditional Arabic"/>
          <w:sz w:val="32"/>
          <w:szCs w:val="32"/>
        </w:rPr>
        <w:instrText>ADDIN EN.CITE &lt;EndNote&gt;&lt;Cite&gt;&lt;Author&gt;Kehoe&lt;/Author&gt;&lt;Year&gt;2013&lt;/Year&gt;&lt;RecNum&gt;1362&lt;/RecNum&gt;&lt;DisplayText&gt;(Kehoe and Wright, 2013)&lt;/DisplayText&gt;&lt;record&gt;&lt;rec-number&gt;1362&lt;/rec-number&gt;&lt;foreign-keys&gt;&lt;key app="EN" db-id="t5vttv59or5xwbe2zdm5ewrxd905arrpawff" timestamp="1730970647"&gt;1362&lt;/key&gt;&lt;/foreign-keys&gt;&lt;ref-type name="Journal Article"&gt;17&lt;/ref-type&gt;&lt;contributors&gt;&lt;authors&gt;&lt;author&gt;Kehoe, Rebecca R&lt;/author&gt;&lt;author&gt;Wright, Patrick M&lt;/author&gt;&lt;/authors&gt;&lt;/contributors&gt;&lt;titles&gt;&lt;title&gt;The impact of high-performance human resource practices on employees’ attitudes and behaviors&lt;/title&gt;&lt;secondary-title&gt;Journal of management&lt;/secondary-title&gt;&lt;/titles&gt;&lt;periodical&gt;&lt;full-title&gt;Journal of management&lt;/full-title&gt;&lt;/periodical&gt;&lt;pages&gt;366-391&lt;/pages&gt;&lt;volume&gt;39&lt;/volume&gt;&lt;number&gt;2&lt;/number&gt;&lt;dates&gt;&lt;year&gt;2013&lt;/year&gt;&lt;/dates&gt;&lt;isbn&gt;0149-2063&lt;/isbn&gt;&lt;urls&gt;&lt;/urls&gt;&lt;/record&gt;&lt;/Cite&gt;&lt;/EndNote</w:instrText>
      </w:r>
      <w:r w:rsidRPr="00FE7CE1">
        <w:rPr>
          <w:rFonts w:ascii="Traditional Arabic" w:hAnsi="Traditional Arabic" w:cs="Traditional Arabic"/>
          <w:sz w:val="32"/>
          <w:szCs w:val="32"/>
          <w:rtl/>
        </w:rPr>
        <w:instrText>&gt;</w:instrText>
      </w:r>
      <w:r w:rsidRPr="00FE7CE1">
        <w:rPr>
          <w:rFonts w:ascii="Traditional Arabic" w:hAnsi="Traditional Arabic" w:cs="Traditional Arabic"/>
          <w:sz w:val="32"/>
          <w:szCs w:val="32"/>
          <w:rtl/>
        </w:rPr>
        <w:fldChar w:fldCharType="separate"/>
      </w:r>
      <w:r w:rsidRPr="00FE7CE1">
        <w:rPr>
          <w:rFonts w:ascii="Traditional Arabic" w:hAnsi="Traditional Arabic" w:cs="Traditional Arabic"/>
          <w:noProof/>
          <w:sz w:val="32"/>
          <w:szCs w:val="32"/>
          <w:rtl/>
        </w:rPr>
        <w:t>(</w:t>
      </w:r>
      <w:r w:rsidRPr="00FE7CE1">
        <w:rPr>
          <w:rFonts w:ascii="Traditional Arabic" w:hAnsi="Traditional Arabic" w:cs="Traditional Arabic"/>
          <w:noProof/>
          <w:sz w:val="32"/>
          <w:szCs w:val="32"/>
        </w:rPr>
        <w:t>Kehoe and Wright, 2013</w:t>
      </w:r>
      <w:r w:rsidRPr="00FE7CE1">
        <w:rPr>
          <w:rFonts w:ascii="Traditional Arabic" w:hAnsi="Traditional Arabic" w:cs="Traditional Arabic"/>
          <w:noProof/>
          <w:sz w:val="32"/>
          <w:szCs w:val="32"/>
          <w:rtl/>
        </w:rPr>
        <w:t>)</w:t>
      </w:r>
      <w:r w:rsidRPr="00FE7CE1">
        <w:rPr>
          <w:rFonts w:ascii="Traditional Arabic" w:hAnsi="Traditional Arabic" w:cs="Traditional Arabic"/>
          <w:sz w:val="32"/>
          <w:szCs w:val="32"/>
          <w:rtl/>
        </w:rPr>
        <w:fldChar w:fldCharType="end"/>
      </w:r>
      <w:r w:rsidRPr="00FE7CE1">
        <w:rPr>
          <w:rFonts w:ascii="Traditional Arabic" w:hAnsi="Traditional Arabic" w:cs="Traditional Arabic"/>
          <w:sz w:val="32"/>
          <w:szCs w:val="32"/>
          <w:rtl/>
        </w:rPr>
        <w:t>.</w:t>
      </w:r>
    </w:p>
    <w:p w14:paraId="5228E1D0" w14:textId="77777777" w:rsidR="00BD2C02" w:rsidRPr="0040583F" w:rsidRDefault="00BD2C02" w:rsidP="00BD2C02">
      <w:pPr>
        <w:bidi/>
        <w:spacing w:line="276" w:lineRule="auto"/>
        <w:rPr>
          <w:rFonts w:ascii="Traditional Arabic" w:hAnsi="Traditional Arabic" w:cs="Traditional Arabic"/>
          <w:b/>
          <w:bCs/>
          <w:sz w:val="32"/>
          <w:szCs w:val="32"/>
          <w:rtl/>
        </w:rPr>
      </w:pPr>
      <w:r w:rsidRPr="00FE7CE1">
        <w:rPr>
          <w:rFonts w:ascii="Traditional Arabic" w:hAnsi="Traditional Arabic" w:cs="Traditional Arabic"/>
          <w:b/>
          <w:bCs/>
          <w:sz w:val="32"/>
          <w:szCs w:val="32"/>
          <w:rtl/>
        </w:rPr>
        <w:t xml:space="preserve">التعريف </w:t>
      </w:r>
      <w:proofErr w:type="gramStart"/>
      <w:r w:rsidRPr="00FE7CE1">
        <w:rPr>
          <w:rFonts w:ascii="Traditional Arabic" w:hAnsi="Traditional Arabic" w:cs="Traditional Arabic"/>
          <w:b/>
          <w:bCs/>
          <w:sz w:val="32"/>
          <w:szCs w:val="32"/>
          <w:rtl/>
        </w:rPr>
        <w:t>الإجرائي</w:t>
      </w:r>
      <w:r>
        <w:rPr>
          <w:rFonts w:ascii="Traditional Arabic" w:hAnsi="Traditional Arabic" w:cs="Traditional Arabic" w:hint="cs"/>
          <w:b/>
          <w:bCs/>
          <w:sz w:val="32"/>
          <w:szCs w:val="32"/>
          <w:rtl/>
        </w:rPr>
        <w:t xml:space="preserve"> :</w:t>
      </w:r>
      <w:r w:rsidRPr="00FE7CE1">
        <w:rPr>
          <w:rFonts w:ascii="Traditional Arabic" w:hAnsi="Traditional Arabic" w:cs="Traditional Arabic"/>
          <w:sz w:val="32"/>
          <w:szCs w:val="32"/>
          <w:rtl/>
        </w:rPr>
        <w:t>في</w:t>
      </w:r>
      <w:proofErr w:type="gramEnd"/>
      <w:r w:rsidRPr="00FE7CE1">
        <w:rPr>
          <w:rFonts w:ascii="Traditional Arabic" w:hAnsi="Traditional Arabic" w:cs="Traditional Arabic"/>
          <w:sz w:val="32"/>
          <w:szCs w:val="32"/>
          <w:rtl/>
        </w:rPr>
        <w:t xml:space="preserve"> هذه الدراسة، يتم تعريف أنظمة العمل عالية الأداء</w:t>
      </w:r>
      <w:r w:rsidRPr="00FE7CE1">
        <w:rPr>
          <w:rFonts w:ascii="Traditional Arabic" w:hAnsi="Traditional Arabic" w:cs="Traditional Arabic"/>
          <w:sz w:val="32"/>
          <w:szCs w:val="32"/>
        </w:rPr>
        <w:t xml:space="preserve"> (HPWS) </w:t>
      </w:r>
      <w:r w:rsidRPr="00FE7CE1">
        <w:rPr>
          <w:rFonts w:ascii="Traditional Arabic" w:hAnsi="Traditional Arabic" w:cs="Traditional Arabic"/>
          <w:sz w:val="32"/>
          <w:szCs w:val="32"/>
          <w:rtl/>
        </w:rPr>
        <w:t>على أنها مجموعة من الممارسات التنظيمية التي تشمل التوظيف الانتقائي، التدريب والتطوير المستمر، المكافآت القائمة على الأداء، ومشاركة الموظفين في اتخاذ القرارات</w:t>
      </w:r>
      <w:r w:rsidRPr="00FE7CE1">
        <w:rPr>
          <w:rFonts w:ascii="Traditional Arabic" w:hAnsi="Traditional Arabic" w:cs="Traditional Arabic"/>
          <w:sz w:val="32"/>
          <w:szCs w:val="32"/>
        </w:rPr>
        <w:t xml:space="preserve">. </w:t>
      </w:r>
      <w:r w:rsidRPr="00FE7CE1">
        <w:rPr>
          <w:rFonts w:ascii="Traditional Arabic" w:hAnsi="Traditional Arabic" w:cs="Traditional Arabic"/>
          <w:sz w:val="32"/>
          <w:szCs w:val="32"/>
          <w:rtl/>
        </w:rPr>
        <w:t>سيتم قياس</w:t>
      </w:r>
      <w:r w:rsidRPr="00FE7CE1">
        <w:rPr>
          <w:rFonts w:ascii="Traditional Arabic" w:hAnsi="Traditional Arabic" w:cs="Traditional Arabic"/>
          <w:sz w:val="32"/>
          <w:szCs w:val="32"/>
        </w:rPr>
        <w:t xml:space="preserve"> </w:t>
      </w:r>
      <w:r w:rsidRPr="00FE7CE1">
        <w:rPr>
          <w:rFonts w:ascii="Traditional Arabic" w:hAnsi="Traditional Arabic" w:cs="Traditional Arabic"/>
          <w:sz w:val="32"/>
          <w:szCs w:val="32"/>
          <w:rtl/>
        </w:rPr>
        <w:t>أنظمة العمل عالية الأداء</w:t>
      </w:r>
      <w:r w:rsidRPr="00FE7CE1">
        <w:rPr>
          <w:rFonts w:ascii="Traditional Arabic" w:hAnsi="Traditional Arabic" w:cs="Traditional Arabic"/>
          <w:sz w:val="32"/>
          <w:szCs w:val="32"/>
        </w:rPr>
        <w:t xml:space="preserve"> </w:t>
      </w:r>
      <w:r w:rsidRPr="00FE7CE1">
        <w:rPr>
          <w:rFonts w:ascii="Traditional Arabic" w:hAnsi="Traditional Arabic" w:cs="Traditional Arabic"/>
          <w:sz w:val="32"/>
          <w:szCs w:val="32"/>
          <w:rtl/>
        </w:rPr>
        <w:t>من خلال استبيان يعتمد على تقييم الموظفين لمدى تطبيق هذه الممارسات داخل مؤسساتهم، ومدى تأثيرها على بيئة العمل وتحفيز الإبداع لديهم</w:t>
      </w:r>
      <w:r w:rsidRPr="00FE7CE1">
        <w:rPr>
          <w:rFonts w:ascii="Traditional Arabic" w:hAnsi="Traditional Arabic" w:cs="Traditional Arabic"/>
          <w:sz w:val="32"/>
          <w:szCs w:val="32"/>
        </w:rPr>
        <w:t>.</w:t>
      </w:r>
    </w:p>
    <w:p w14:paraId="056BC40E" w14:textId="3F96BAE7" w:rsidR="00BD2C02" w:rsidRPr="00FE7CE1" w:rsidRDefault="00BD2C02" w:rsidP="00BD2C02">
      <w:pPr>
        <w:bidi/>
        <w:spacing w:line="276" w:lineRule="auto"/>
        <w:rPr>
          <w:rFonts w:ascii="Traditional Arabic" w:hAnsi="Traditional Arabic" w:cs="Traditional Arabic"/>
          <w:b/>
          <w:bCs/>
          <w:sz w:val="32"/>
          <w:szCs w:val="32"/>
          <w:rtl/>
          <w:lang w:bidi="ar-EG"/>
        </w:rPr>
      </w:pPr>
      <w:proofErr w:type="gramStart"/>
      <w:r>
        <w:rPr>
          <w:rFonts w:ascii="Traditional Arabic" w:hAnsi="Traditional Arabic" w:cs="Traditional Arabic" w:hint="cs"/>
          <w:b/>
          <w:bCs/>
          <w:sz w:val="32"/>
          <w:szCs w:val="32"/>
          <w:rtl/>
        </w:rPr>
        <w:t>2</w:t>
      </w:r>
      <w:r w:rsidRPr="00FE7CE1">
        <w:rPr>
          <w:rFonts w:ascii="Traditional Arabic" w:hAnsi="Traditional Arabic" w:cs="Traditional Arabic"/>
          <w:b/>
          <w:bCs/>
          <w:sz w:val="32"/>
          <w:szCs w:val="32"/>
          <w:rtl/>
        </w:rPr>
        <w:t>.</w:t>
      </w:r>
      <w:r>
        <w:rPr>
          <w:rFonts w:ascii="Traditional Arabic" w:hAnsi="Traditional Arabic" w:cs="Traditional Arabic" w:hint="cs"/>
          <w:b/>
          <w:bCs/>
          <w:sz w:val="32"/>
          <w:szCs w:val="32"/>
          <w:rtl/>
        </w:rPr>
        <w:t>6</w:t>
      </w:r>
      <w:r w:rsidRPr="00FE7CE1">
        <w:rPr>
          <w:rFonts w:ascii="Traditional Arabic" w:hAnsi="Traditional Arabic" w:cs="Traditional Arabic"/>
          <w:b/>
          <w:bCs/>
          <w:sz w:val="32"/>
          <w:szCs w:val="32"/>
          <w:rtl/>
        </w:rPr>
        <w:t>.</w:t>
      </w:r>
      <w:r>
        <w:rPr>
          <w:rFonts w:ascii="Traditional Arabic" w:hAnsi="Traditional Arabic" w:cs="Traditional Arabic" w:hint="cs"/>
          <w:b/>
          <w:bCs/>
          <w:sz w:val="32"/>
          <w:szCs w:val="32"/>
          <w:rtl/>
        </w:rPr>
        <w:t xml:space="preserve">1 </w:t>
      </w:r>
      <w:r w:rsidRPr="00FE7CE1">
        <w:rPr>
          <w:rFonts w:ascii="Traditional Arabic" w:hAnsi="Traditional Arabic" w:cs="Traditional Arabic"/>
          <w:b/>
          <w:bCs/>
          <w:sz w:val="32"/>
          <w:szCs w:val="32"/>
          <w:rtl/>
        </w:rPr>
        <w:t xml:space="preserve"> التوظيف</w:t>
      </w:r>
      <w:proofErr w:type="gramEnd"/>
      <w:r w:rsidRPr="00FE7CE1">
        <w:rPr>
          <w:rFonts w:ascii="Traditional Arabic" w:hAnsi="Traditional Arabic" w:cs="Traditional Arabic"/>
          <w:b/>
          <w:bCs/>
          <w:sz w:val="32"/>
          <w:szCs w:val="32"/>
          <w:rtl/>
        </w:rPr>
        <w:t xml:space="preserve"> الانتقائي (بعد فرعي من </w:t>
      </w:r>
      <w:proofErr w:type="gramStart"/>
      <w:r w:rsidRPr="00FE7CE1">
        <w:rPr>
          <w:rFonts w:ascii="Traditional Arabic" w:hAnsi="Traditional Arabic" w:cs="Traditional Arabic"/>
          <w:b/>
          <w:bCs/>
          <w:sz w:val="32"/>
          <w:szCs w:val="32"/>
        </w:rPr>
        <w:t>HPWS</w:t>
      </w:r>
      <w:r w:rsidRPr="00FE7CE1">
        <w:rPr>
          <w:rFonts w:ascii="Traditional Arabic" w:hAnsi="Traditional Arabic" w:cs="Traditional Arabic"/>
          <w:b/>
          <w:bCs/>
          <w:sz w:val="32"/>
          <w:szCs w:val="32"/>
          <w:rtl/>
          <w:lang w:bidi="ar-EG"/>
        </w:rPr>
        <w:t xml:space="preserve"> )</w:t>
      </w:r>
      <w:proofErr w:type="gramEnd"/>
    </w:p>
    <w:p w14:paraId="124CF83F" w14:textId="77777777" w:rsidR="00BD2C02" w:rsidRPr="0040583F" w:rsidRDefault="00BD2C02" w:rsidP="00BD2C02">
      <w:pPr>
        <w:bidi/>
        <w:spacing w:line="276" w:lineRule="auto"/>
        <w:rPr>
          <w:rFonts w:ascii="Traditional Arabic" w:hAnsi="Traditional Arabic" w:cs="Traditional Arabic"/>
          <w:b/>
          <w:bCs/>
          <w:sz w:val="32"/>
          <w:szCs w:val="32"/>
          <w:rtl/>
        </w:rPr>
      </w:pPr>
      <w:r w:rsidRPr="00FE7CE1">
        <w:rPr>
          <w:rFonts w:ascii="Traditional Arabic" w:hAnsi="Traditional Arabic" w:cs="Traditional Arabic"/>
          <w:b/>
          <w:bCs/>
          <w:sz w:val="32"/>
          <w:szCs w:val="32"/>
          <w:rtl/>
        </w:rPr>
        <w:lastRenderedPageBreak/>
        <w:t>التعريف النظري</w:t>
      </w:r>
      <w:r>
        <w:rPr>
          <w:rFonts w:ascii="Traditional Arabic" w:hAnsi="Traditional Arabic" w:cs="Traditional Arabic" w:hint="cs"/>
          <w:b/>
          <w:bCs/>
          <w:sz w:val="32"/>
          <w:szCs w:val="32"/>
          <w:rtl/>
        </w:rPr>
        <w:t xml:space="preserve"> :</w:t>
      </w:r>
      <w:r w:rsidRPr="00FE7CE1">
        <w:rPr>
          <w:rFonts w:ascii="Traditional Arabic" w:hAnsi="Traditional Arabic" w:cs="Traditional Arabic"/>
          <w:sz w:val="32"/>
          <w:szCs w:val="32"/>
          <w:rtl/>
        </w:rPr>
        <w:t xml:space="preserve">يشير التوظيف الانتقائي إلى الممارسات التي تتبعها المؤسسات في اختيار الموظفين بناءً على المهارات والخبرات والمعرفة التي تتناسب مع متطلبات الوظيفة وثقافة المنظمة </w:t>
      </w:r>
      <w:r w:rsidRPr="00FE7CE1">
        <w:rPr>
          <w:rFonts w:ascii="Traditional Arabic" w:hAnsi="Traditional Arabic" w:cs="Traditional Arabic"/>
          <w:sz w:val="32"/>
          <w:szCs w:val="32"/>
          <w:rtl/>
        </w:rPr>
        <w:fldChar w:fldCharType="begin"/>
      </w:r>
      <w:r w:rsidRPr="00FE7CE1">
        <w:rPr>
          <w:rFonts w:ascii="Traditional Arabic" w:hAnsi="Traditional Arabic" w:cs="Traditional Arabic"/>
          <w:sz w:val="32"/>
          <w:szCs w:val="32"/>
          <w:rtl/>
        </w:rPr>
        <w:instrText xml:space="preserve"> </w:instrText>
      </w:r>
      <w:r w:rsidRPr="00FE7CE1">
        <w:rPr>
          <w:rFonts w:ascii="Traditional Arabic" w:hAnsi="Traditional Arabic" w:cs="Traditional Arabic"/>
          <w:sz w:val="32"/>
          <w:szCs w:val="32"/>
        </w:rPr>
        <w:instrText>ADDIN EN.CITE &lt;EndNote&gt;&lt;Cite&gt;&lt;Author&gt;Lepak&lt;/Author&gt;&lt;Year&gt;2006&lt;/Year&gt;&lt;RecNum&gt;1346&lt;/RecNum&gt;&lt;DisplayText&gt;(Lepak et al., 2006)&lt;/DisplayText&gt;&lt;record&gt;&lt;rec-number&gt;1346&lt;/rec-number&gt;&lt;foreign-keys&gt;&lt;key app="EN" db-id="t5vttv59or5xwbe2zdm5ewrxd905arrpawff" timestamp="1730932474"&gt;1346&lt;/key&gt;&lt;/foreign-keys&gt;&lt;ref-type name="Journal Article"&gt;17&lt;/ref-type&gt;&lt;contributors&gt;&lt;authors&gt;&lt;author&gt;Lepak, David P&lt;/author&gt;&lt;author&gt;Liao, Hui&lt;/author&gt;&lt;author&gt;Chung, Yunhyung&lt;/author&gt;&lt;author&gt;Harden, Erika E&lt;/author&gt;&lt;/authors&gt;&lt;/contributors</w:instrText>
      </w:r>
      <w:r w:rsidRPr="00FE7CE1">
        <w:rPr>
          <w:rFonts w:ascii="Traditional Arabic" w:hAnsi="Traditional Arabic" w:cs="Traditional Arabic"/>
          <w:sz w:val="32"/>
          <w:szCs w:val="32"/>
          <w:rtl/>
        </w:rPr>
        <w:instrText>&gt;&lt;</w:instrText>
      </w:r>
      <w:r w:rsidRPr="00FE7CE1">
        <w:rPr>
          <w:rFonts w:ascii="Traditional Arabic" w:hAnsi="Traditional Arabic" w:cs="Traditional Arabic"/>
          <w:sz w:val="32"/>
          <w:szCs w:val="32"/>
        </w:rPr>
        <w:instrText>titles&gt;&lt;title&gt;A conceptual review of human resource management systems in strategic human resource management research&lt;/title&gt;&lt;secondary-title&gt;Research in personnel and human resources management&lt;/secondary-title&gt;&lt;/titles&gt;&lt;periodical&gt;&lt;full-title&gt;Research</w:instrText>
      </w:r>
      <w:r w:rsidRPr="00FE7CE1">
        <w:rPr>
          <w:rFonts w:ascii="Traditional Arabic" w:hAnsi="Traditional Arabic" w:cs="Traditional Arabic"/>
          <w:sz w:val="32"/>
          <w:szCs w:val="32"/>
          <w:rtl/>
        </w:rPr>
        <w:instrText xml:space="preserve"> </w:instrText>
      </w:r>
      <w:r w:rsidRPr="00FE7CE1">
        <w:rPr>
          <w:rFonts w:ascii="Traditional Arabic" w:hAnsi="Traditional Arabic" w:cs="Traditional Arabic"/>
          <w:sz w:val="32"/>
          <w:szCs w:val="32"/>
        </w:rPr>
        <w:instrText>in personnel and human resources management&lt;/full-title&gt;&lt;/periodical&gt;&lt;pages&gt;217-271&lt;/pages&gt;&lt;dates&gt;&lt;year&gt;2006&lt;/year&gt;&lt;/dates&gt;&lt;isbn&gt;0742-7301&lt;/isbn&gt;&lt;urls&gt;&lt;/urls&gt;&lt;/record&gt;&lt;/Cite&gt;&lt;/EndNote</w:instrText>
      </w:r>
      <w:r w:rsidRPr="00FE7CE1">
        <w:rPr>
          <w:rFonts w:ascii="Traditional Arabic" w:hAnsi="Traditional Arabic" w:cs="Traditional Arabic"/>
          <w:sz w:val="32"/>
          <w:szCs w:val="32"/>
          <w:rtl/>
        </w:rPr>
        <w:instrText>&gt;</w:instrText>
      </w:r>
      <w:r w:rsidRPr="00FE7CE1">
        <w:rPr>
          <w:rFonts w:ascii="Traditional Arabic" w:hAnsi="Traditional Arabic" w:cs="Traditional Arabic"/>
          <w:sz w:val="32"/>
          <w:szCs w:val="32"/>
          <w:rtl/>
        </w:rPr>
        <w:fldChar w:fldCharType="separate"/>
      </w:r>
      <w:r w:rsidRPr="00FE7CE1">
        <w:rPr>
          <w:rFonts w:ascii="Traditional Arabic" w:hAnsi="Traditional Arabic" w:cs="Traditional Arabic"/>
          <w:noProof/>
          <w:sz w:val="32"/>
          <w:szCs w:val="32"/>
          <w:rtl/>
        </w:rPr>
        <w:t>(</w:t>
      </w:r>
      <w:r w:rsidRPr="00FE7CE1">
        <w:rPr>
          <w:rFonts w:ascii="Traditional Arabic" w:hAnsi="Traditional Arabic" w:cs="Traditional Arabic"/>
          <w:noProof/>
          <w:sz w:val="32"/>
          <w:szCs w:val="32"/>
        </w:rPr>
        <w:t>Lepak et al., 2006</w:t>
      </w:r>
      <w:r w:rsidRPr="00FE7CE1">
        <w:rPr>
          <w:rFonts w:ascii="Traditional Arabic" w:hAnsi="Traditional Arabic" w:cs="Traditional Arabic"/>
          <w:noProof/>
          <w:sz w:val="32"/>
          <w:szCs w:val="32"/>
          <w:rtl/>
        </w:rPr>
        <w:t>)</w:t>
      </w:r>
      <w:r w:rsidRPr="00FE7CE1">
        <w:rPr>
          <w:rFonts w:ascii="Traditional Arabic" w:hAnsi="Traditional Arabic" w:cs="Traditional Arabic"/>
          <w:sz w:val="32"/>
          <w:szCs w:val="32"/>
          <w:rtl/>
        </w:rPr>
        <w:fldChar w:fldCharType="end"/>
      </w:r>
      <w:r w:rsidRPr="00FE7CE1">
        <w:rPr>
          <w:rFonts w:ascii="Traditional Arabic" w:hAnsi="Traditional Arabic" w:cs="Traditional Arabic"/>
          <w:sz w:val="32"/>
          <w:szCs w:val="32"/>
          <w:rtl/>
        </w:rPr>
        <w:t>. في إطار</w:t>
      </w:r>
      <w:r w:rsidRPr="00FE7CE1">
        <w:rPr>
          <w:rFonts w:ascii="Traditional Arabic" w:hAnsi="Traditional Arabic" w:cs="Traditional Arabic"/>
          <w:sz w:val="32"/>
          <w:szCs w:val="32"/>
        </w:rPr>
        <w:t xml:space="preserve"> </w:t>
      </w:r>
      <w:r w:rsidRPr="00FE7CE1">
        <w:rPr>
          <w:rFonts w:ascii="Traditional Arabic" w:hAnsi="Traditional Arabic" w:cs="Traditional Arabic"/>
          <w:sz w:val="32"/>
          <w:szCs w:val="32"/>
          <w:rtl/>
        </w:rPr>
        <w:t>أنظمة العمل عالية الأداء، يعد التوظيف الانتقائي أداة أساسية لضمان اختيار الأفراد ذوي الكفاءة والقدرة على الإبداع</w:t>
      </w:r>
      <w:r w:rsidRPr="00FE7CE1">
        <w:rPr>
          <w:rFonts w:ascii="Traditional Arabic" w:hAnsi="Traditional Arabic" w:cs="Traditional Arabic"/>
          <w:sz w:val="32"/>
          <w:szCs w:val="32"/>
        </w:rPr>
        <w:t>.</w:t>
      </w:r>
    </w:p>
    <w:p w14:paraId="2DDC5457" w14:textId="77777777" w:rsidR="00BD2C02" w:rsidRPr="0040583F" w:rsidRDefault="00BD2C02" w:rsidP="00BD2C02">
      <w:pPr>
        <w:bidi/>
        <w:spacing w:line="276" w:lineRule="auto"/>
        <w:rPr>
          <w:rFonts w:ascii="Traditional Arabic" w:hAnsi="Traditional Arabic" w:cs="Traditional Arabic"/>
          <w:b/>
          <w:bCs/>
          <w:sz w:val="32"/>
          <w:szCs w:val="32"/>
        </w:rPr>
      </w:pPr>
      <w:r w:rsidRPr="00FE7CE1">
        <w:rPr>
          <w:rFonts w:ascii="Traditional Arabic" w:hAnsi="Traditional Arabic" w:cs="Traditional Arabic"/>
          <w:b/>
          <w:bCs/>
          <w:sz w:val="32"/>
          <w:szCs w:val="32"/>
          <w:rtl/>
        </w:rPr>
        <w:t xml:space="preserve">التعريف </w:t>
      </w:r>
      <w:proofErr w:type="gramStart"/>
      <w:r w:rsidRPr="00FE7CE1">
        <w:rPr>
          <w:rFonts w:ascii="Traditional Arabic" w:hAnsi="Traditional Arabic" w:cs="Traditional Arabic"/>
          <w:b/>
          <w:bCs/>
          <w:sz w:val="32"/>
          <w:szCs w:val="32"/>
          <w:rtl/>
        </w:rPr>
        <w:t>الإجرائي</w:t>
      </w:r>
      <w:r>
        <w:rPr>
          <w:rFonts w:ascii="Traditional Arabic" w:hAnsi="Traditional Arabic" w:cs="Traditional Arabic" w:hint="cs"/>
          <w:b/>
          <w:bCs/>
          <w:sz w:val="32"/>
          <w:szCs w:val="32"/>
          <w:rtl/>
        </w:rPr>
        <w:t xml:space="preserve"> :</w:t>
      </w:r>
      <w:r w:rsidRPr="00FE7CE1">
        <w:rPr>
          <w:rFonts w:ascii="Traditional Arabic" w:hAnsi="Traditional Arabic" w:cs="Traditional Arabic"/>
          <w:sz w:val="32"/>
          <w:szCs w:val="32"/>
          <w:rtl/>
        </w:rPr>
        <w:t>يشير</w:t>
      </w:r>
      <w:proofErr w:type="gramEnd"/>
      <w:r w:rsidRPr="00FE7CE1">
        <w:rPr>
          <w:rFonts w:ascii="Traditional Arabic" w:hAnsi="Traditional Arabic" w:cs="Traditional Arabic"/>
          <w:sz w:val="32"/>
          <w:szCs w:val="32"/>
          <w:rtl/>
        </w:rPr>
        <w:t xml:space="preserve"> التوظيف الانتقائي إلى مدى حرص المؤسسات على اختيار الموظفين بناءً على مهاراتهم الإبداعية، وقدرتهم على تقديم أفكار جديدة، ومدى توافقهم مع ثقافة المنظمة</w:t>
      </w:r>
      <w:r w:rsidRPr="00FE7CE1">
        <w:rPr>
          <w:rFonts w:ascii="Traditional Arabic" w:hAnsi="Traditional Arabic" w:cs="Traditional Arabic"/>
          <w:sz w:val="32"/>
          <w:szCs w:val="32"/>
        </w:rPr>
        <w:t xml:space="preserve">. </w:t>
      </w:r>
      <w:r w:rsidRPr="00FE7CE1">
        <w:rPr>
          <w:rFonts w:ascii="Traditional Arabic" w:hAnsi="Traditional Arabic" w:cs="Traditional Arabic"/>
          <w:sz w:val="32"/>
          <w:szCs w:val="32"/>
          <w:rtl/>
        </w:rPr>
        <w:t>سيتم قياسه عبر استبيان يقيس مدى وضوح معايير التوظيف، ومدى تركيزها على المهارات الابتكارية خلال عملية الاختيار والتوظيف</w:t>
      </w:r>
      <w:r w:rsidRPr="00FE7CE1">
        <w:rPr>
          <w:rFonts w:ascii="Traditional Arabic" w:hAnsi="Traditional Arabic" w:cs="Traditional Arabic"/>
          <w:sz w:val="32"/>
          <w:szCs w:val="32"/>
        </w:rPr>
        <w:t>.</w:t>
      </w:r>
    </w:p>
    <w:p w14:paraId="789C6412" w14:textId="0E1E52C8" w:rsidR="00BD2C02" w:rsidRPr="00FE7CE1" w:rsidRDefault="00BD2C02" w:rsidP="00BD2C02">
      <w:pPr>
        <w:bidi/>
        <w:spacing w:line="276" w:lineRule="auto"/>
        <w:rPr>
          <w:rFonts w:ascii="Traditional Arabic" w:hAnsi="Traditional Arabic" w:cs="Traditional Arabic"/>
          <w:b/>
          <w:bCs/>
          <w:sz w:val="32"/>
          <w:szCs w:val="32"/>
        </w:rPr>
      </w:pPr>
      <w:r>
        <w:rPr>
          <w:rFonts w:ascii="Traditional Arabic" w:hAnsi="Traditional Arabic" w:cs="Traditional Arabic" w:hint="cs"/>
          <w:b/>
          <w:bCs/>
          <w:sz w:val="32"/>
          <w:szCs w:val="32"/>
          <w:rtl/>
        </w:rPr>
        <w:t>3</w:t>
      </w:r>
      <w:r w:rsidRPr="00FE7CE1">
        <w:rPr>
          <w:rFonts w:ascii="Traditional Arabic" w:hAnsi="Traditional Arabic" w:cs="Traditional Arabic"/>
          <w:b/>
          <w:bCs/>
          <w:sz w:val="32"/>
          <w:szCs w:val="32"/>
          <w:rtl/>
        </w:rPr>
        <w:t>.</w:t>
      </w:r>
      <w:r>
        <w:rPr>
          <w:rFonts w:ascii="Traditional Arabic" w:hAnsi="Traditional Arabic" w:cs="Traditional Arabic" w:hint="cs"/>
          <w:b/>
          <w:bCs/>
          <w:sz w:val="32"/>
          <w:szCs w:val="32"/>
          <w:rtl/>
        </w:rPr>
        <w:t>6</w:t>
      </w:r>
      <w:r w:rsidRPr="00FE7CE1">
        <w:rPr>
          <w:rFonts w:ascii="Traditional Arabic" w:hAnsi="Traditional Arabic" w:cs="Traditional Arabic"/>
          <w:b/>
          <w:bCs/>
          <w:sz w:val="32"/>
          <w:szCs w:val="32"/>
          <w:rtl/>
        </w:rPr>
        <w:t>.</w:t>
      </w:r>
      <w:r>
        <w:rPr>
          <w:rFonts w:ascii="Traditional Arabic" w:hAnsi="Traditional Arabic" w:cs="Traditional Arabic" w:hint="cs"/>
          <w:b/>
          <w:bCs/>
          <w:sz w:val="32"/>
          <w:szCs w:val="32"/>
          <w:rtl/>
        </w:rPr>
        <w:t>1</w:t>
      </w:r>
      <w:r w:rsidRPr="00FE7CE1">
        <w:rPr>
          <w:rFonts w:ascii="Traditional Arabic" w:hAnsi="Traditional Arabic" w:cs="Traditional Arabic"/>
          <w:b/>
          <w:bCs/>
          <w:sz w:val="32"/>
          <w:szCs w:val="32"/>
          <w:rtl/>
        </w:rPr>
        <w:t xml:space="preserve"> التدريب والتطوير (بعد فرعي من </w:t>
      </w:r>
      <w:proofErr w:type="gramStart"/>
      <w:r w:rsidRPr="00FE7CE1">
        <w:rPr>
          <w:rFonts w:ascii="Traditional Arabic" w:hAnsi="Traditional Arabic" w:cs="Traditional Arabic"/>
          <w:b/>
          <w:bCs/>
          <w:sz w:val="32"/>
          <w:szCs w:val="32"/>
        </w:rPr>
        <w:t>HPWS</w:t>
      </w:r>
      <w:r w:rsidRPr="00FE7CE1">
        <w:rPr>
          <w:rFonts w:ascii="Traditional Arabic" w:hAnsi="Traditional Arabic" w:cs="Traditional Arabic"/>
          <w:b/>
          <w:bCs/>
          <w:sz w:val="32"/>
          <w:szCs w:val="32"/>
          <w:rtl/>
          <w:lang w:bidi="ar-EG"/>
        </w:rPr>
        <w:t xml:space="preserve"> )</w:t>
      </w:r>
      <w:proofErr w:type="gramEnd"/>
    </w:p>
    <w:p w14:paraId="22B7F7E8" w14:textId="77777777" w:rsidR="00BD2C02" w:rsidRPr="0040583F" w:rsidRDefault="00BD2C02" w:rsidP="00BD2C02">
      <w:pPr>
        <w:bidi/>
        <w:spacing w:line="276" w:lineRule="auto"/>
        <w:rPr>
          <w:rFonts w:ascii="Traditional Arabic" w:hAnsi="Traditional Arabic" w:cs="Traditional Arabic"/>
          <w:b/>
          <w:bCs/>
          <w:sz w:val="32"/>
          <w:szCs w:val="32"/>
          <w:rtl/>
        </w:rPr>
      </w:pPr>
      <w:r w:rsidRPr="00FE7CE1">
        <w:rPr>
          <w:rFonts w:ascii="Traditional Arabic" w:hAnsi="Traditional Arabic" w:cs="Traditional Arabic"/>
          <w:b/>
          <w:bCs/>
          <w:sz w:val="32"/>
          <w:szCs w:val="32"/>
          <w:rtl/>
        </w:rPr>
        <w:t>التعريف النظري</w:t>
      </w:r>
      <w:r>
        <w:rPr>
          <w:rFonts w:ascii="Traditional Arabic" w:hAnsi="Traditional Arabic" w:cs="Traditional Arabic" w:hint="cs"/>
          <w:b/>
          <w:bCs/>
          <w:sz w:val="32"/>
          <w:szCs w:val="32"/>
          <w:rtl/>
        </w:rPr>
        <w:t xml:space="preserve"> </w:t>
      </w:r>
      <w:r w:rsidRPr="00FE7CE1">
        <w:rPr>
          <w:rFonts w:ascii="Traditional Arabic" w:hAnsi="Traditional Arabic" w:cs="Traditional Arabic"/>
          <w:sz w:val="32"/>
          <w:szCs w:val="32"/>
          <w:rtl/>
        </w:rPr>
        <w:t xml:space="preserve">يشير التدريب والتطوير إلى البرامج والأنشطة التي توفرها المؤسسات لموظفيها بهدف تعزيز مهاراتهم، وتحسين قدراتهم في مواجهة التحديات الوظيفية </w:t>
      </w:r>
      <w:r w:rsidRPr="00FE7CE1">
        <w:rPr>
          <w:rFonts w:ascii="Traditional Arabic" w:hAnsi="Traditional Arabic" w:cs="Traditional Arabic"/>
          <w:sz w:val="32"/>
          <w:szCs w:val="32"/>
          <w:rtl/>
        </w:rPr>
        <w:fldChar w:fldCharType="begin"/>
      </w:r>
      <w:r w:rsidRPr="00FE7CE1">
        <w:rPr>
          <w:rFonts w:ascii="Traditional Arabic" w:hAnsi="Traditional Arabic" w:cs="Traditional Arabic"/>
          <w:sz w:val="32"/>
          <w:szCs w:val="32"/>
          <w:rtl/>
        </w:rPr>
        <w:instrText xml:space="preserve"> </w:instrText>
      </w:r>
      <w:r w:rsidRPr="00FE7CE1">
        <w:rPr>
          <w:rFonts w:ascii="Traditional Arabic" w:hAnsi="Traditional Arabic" w:cs="Traditional Arabic"/>
          <w:sz w:val="32"/>
          <w:szCs w:val="32"/>
        </w:rPr>
        <w:instrText>ADDIN EN.CITE &lt;EndNote&gt;&lt;Cite&gt;&lt;Author&gt;Jiang&lt;/Author&gt;&lt;Year&gt;2012&lt;/Year&gt;&lt;RecNum&gt;1364&lt;/RecNum&gt;&lt;DisplayText&gt;(Jiang et al., 2012)&lt;/DisplayText&gt;&lt;record&gt;&lt;rec-number&gt;1364&lt;/rec-number&gt;&lt;foreign-keys&gt;&lt;key app="EN" db-id="t5vttv59or5xwbe2zdm5ewrxd905arrpawff" timestamp="1730970664"&gt;1364&lt;/key&gt;&lt;/foreign-keys&gt;&lt;ref-type name="Journal Article"&gt;17&lt;/ref-type&gt;&lt;contributors&gt;&lt;authors&gt;&lt;author&gt;Jiang, Kaifeng&lt;/author&gt;&lt;author&gt;Lepak, David P&lt;/author&gt;&lt;author&gt;Hu, Jia&lt;/author&gt;&lt;author&gt;Baer, Judith C&lt;/author&gt;&lt;/authors&gt;&lt;/contributors&gt;&lt;titles&gt;&lt;title&gt;How does human resource management influence organizational outcomes? A meta-analytic investigation of mediating mechanisms&lt;/title&gt;&lt;secondary-title&gt;Academy of management Journal&lt;/secondary-title&gt;&lt;/titles&gt;&lt;periodical&gt;&lt;full-title&gt;Academy of management journal&lt;/full-title&gt;&lt;/periodical&gt;&lt;pages&gt;1264-1294&lt;/pages&gt;&lt;volume&gt;55&lt;/volume&gt;&lt;number&gt;6&lt;/number&gt;&lt;dates&gt;&lt;year&gt;2012&lt;/year&gt;&lt;/dates&gt;&lt;isbn&gt;0001-4273&lt;/isbn&gt;&lt;urls&gt;&lt;/urls&gt;&lt;/record&gt;&lt;/Cite&gt;&lt;/EndNote</w:instrText>
      </w:r>
      <w:r w:rsidRPr="00FE7CE1">
        <w:rPr>
          <w:rFonts w:ascii="Traditional Arabic" w:hAnsi="Traditional Arabic" w:cs="Traditional Arabic"/>
          <w:sz w:val="32"/>
          <w:szCs w:val="32"/>
          <w:rtl/>
        </w:rPr>
        <w:instrText>&gt;</w:instrText>
      </w:r>
      <w:r w:rsidRPr="00FE7CE1">
        <w:rPr>
          <w:rFonts w:ascii="Traditional Arabic" w:hAnsi="Traditional Arabic" w:cs="Traditional Arabic"/>
          <w:sz w:val="32"/>
          <w:szCs w:val="32"/>
          <w:rtl/>
        </w:rPr>
        <w:fldChar w:fldCharType="separate"/>
      </w:r>
      <w:r w:rsidRPr="00FE7CE1">
        <w:rPr>
          <w:rFonts w:ascii="Traditional Arabic" w:hAnsi="Traditional Arabic" w:cs="Traditional Arabic"/>
          <w:noProof/>
          <w:sz w:val="32"/>
          <w:szCs w:val="32"/>
          <w:rtl/>
        </w:rPr>
        <w:t>(</w:t>
      </w:r>
      <w:r w:rsidRPr="00FE7CE1">
        <w:rPr>
          <w:rFonts w:ascii="Traditional Arabic" w:hAnsi="Traditional Arabic" w:cs="Traditional Arabic"/>
          <w:noProof/>
          <w:sz w:val="32"/>
          <w:szCs w:val="32"/>
        </w:rPr>
        <w:t>Jiang et al., 2012</w:t>
      </w:r>
      <w:r w:rsidRPr="00FE7CE1">
        <w:rPr>
          <w:rFonts w:ascii="Traditional Arabic" w:hAnsi="Traditional Arabic" w:cs="Traditional Arabic"/>
          <w:noProof/>
          <w:sz w:val="32"/>
          <w:szCs w:val="32"/>
          <w:rtl/>
        </w:rPr>
        <w:t>)</w:t>
      </w:r>
      <w:r w:rsidRPr="00FE7CE1">
        <w:rPr>
          <w:rFonts w:ascii="Traditional Arabic" w:hAnsi="Traditional Arabic" w:cs="Traditional Arabic"/>
          <w:sz w:val="32"/>
          <w:szCs w:val="32"/>
          <w:rtl/>
        </w:rPr>
        <w:fldChar w:fldCharType="end"/>
      </w:r>
      <w:r w:rsidRPr="00FE7CE1">
        <w:rPr>
          <w:rFonts w:ascii="Traditional Arabic" w:hAnsi="Traditional Arabic" w:cs="Traditional Arabic"/>
          <w:sz w:val="32"/>
          <w:szCs w:val="32"/>
          <w:rtl/>
        </w:rPr>
        <w:t>. في بيئات العمل الإبداعية، يعد التدريب أداة أساسية لتطوير التفكير النقدي والقدرة على تقديم حلول مبتكرة</w:t>
      </w:r>
      <w:r w:rsidRPr="00FE7CE1">
        <w:rPr>
          <w:rFonts w:ascii="Traditional Arabic" w:hAnsi="Traditional Arabic" w:cs="Traditional Arabic"/>
          <w:sz w:val="32"/>
          <w:szCs w:val="32"/>
        </w:rPr>
        <w:t>.</w:t>
      </w:r>
    </w:p>
    <w:p w14:paraId="06AE5261" w14:textId="77777777" w:rsidR="00BD2C02" w:rsidRPr="0040583F" w:rsidRDefault="00BD2C02" w:rsidP="00BD2C02">
      <w:pPr>
        <w:bidi/>
        <w:spacing w:line="276" w:lineRule="auto"/>
        <w:rPr>
          <w:rFonts w:ascii="Traditional Arabic" w:hAnsi="Traditional Arabic" w:cs="Traditional Arabic"/>
          <w:b/>
          <w:bCs/>
          <w:sz w:val="32"/>
          <w:szCs w:val="32"/>
          <w:rtl/>
        </w:rPr>
      </w:pPr>
      <w:r w:rsidRPr="00FE7CE1">
        <w:rPr>
          <w:rFonts w:ascii="Traditional Arabic" w:hAnsi="Traditional Arabic" w:cs="Traditional Arabic"/>
          <w:b/>
          <w:bCs/>
          <w:sz w:val="32"/>
          <w:szCs w:val="32"/>
          <w:rtl/>
        </w:rPr>
        <w:t>التعريف الإجرائي</w:t>
      </w:r>
      <w:r>
        <w:rPr>
          <w:rFonts w:ascii="Traditional Arabic" w:hAnsi="Traditional Arabic" w:cs="Traditional Arabic" w:hint="cs"/>
          <w:b/>
          <w:bCs/>
          <w:sz w:val="32"/>
          <w:szCs w:val="32"/>
          <w:rtl/>
        </w:rPr>
        <w:t xml:space="preserve"> </w:t>
      </w:r>
      <w:r w:rsidRPr="00FE7CE1">
        <w:rPr>
          <w:rFonts w:ascii="Traditional Arabic" w:hAnsi="Traditional Arabic" w:cs="Traditional Arabic"/>
          <w:sz w:val="32"/>
          <w:szCs w:val="32"/>
          <w:rtl/>
        </w:rPr>
        <w:t>يُعرَّف التدريب والتطوير في هذه الدراسة على أنه مدى توافر البرامج التدريبية التي تهدف إلى تحسين مهارات الموظفين، وتعزيز قدرتهم على التفكير الإبداعي، وتوفير حلول جديدة لمشكلات العمل</w:t>
      </w:r>
      <w:r w:rsidRPr="00FE7CE1">
        <w:rPr>
          <w:rFonts w:ascii="Traditional Arabic" w:hAnsi="Traditional Arabic" w:cs="Traditional Arabic"/>
          <w:sz w:val="32"/>
          <w:szCs w:val="32"/>
        </w:rPr>
        <w:t xml:space="preserve">. </w:t>
      </w:r>
      <w:r w:rsidRPr="00FE7CE1">
        <w:rPr>
          <w:rFonts w:ascii="Traditional Arabic" w:hAnsi="Traditional Arabic" w:cs="Traditional Arabic"/>
          <w:sz w:val="32"/>
          <w:szCs w:val="32"/>
          <w:rtl/>
        </w:rPr>
        <w:t>سيتم قياسه من خلال تقييم الموظفين لجودة البرامج التدريبية، ومدى تأثيرها على قدرتهم على تقديم أفكار إبداعية</w:t>
      </w:r>
      <w:r w:rsidRPr="00FE7CE1">
        <w:rPr>
          <w:rFonts w:ascii="Traditional Arabic" w:hAnsi="Traditional Arabic" w:cs="Traditional Arabic"/>
          <w:sz w:val="32"/>
          <w:szCs w:val="32"/>
        </w:rPr>
        <w:t>.</w:t>
      </w:r>
    </w:p>
    <w:p w14:paraId="689B1792" w14:textId="50F6F43C" w:rsidR="00BD2C02" w:rsidRPr="00FE7CE1" w:rsidRDefault="00BD2C02" w:rsidP="00BD2C02">
      <w:pPr>
        <w:bidi/>
        <w:spacing w:line="276" w:lineRule="auto"/>
        <w:rPr>
          <w:rFonts w:ascii="Traditional Arabic" w:hAnsi="Traditional Arabic" w:cs="Traditional Arabic"/>
          <w:b/>
          <w:bCs/>
          <w:sz w:val="32"/>
          <w:szCs w:val="32"/>
        </w:rPr>
      </w:pPr>
      <w:r>
        <w:rPr>
          <w:rFonts w:ascii="Traditional Arabic" w:hAnsi="Traditional Arabic" w:cs="Traditional Arabic" w:hint="cs"/>
          <w:b/>
          <w:bCs/>
          <w:sz w:val="32"/>
          <w:szCs w:val="32"/>
          <w:rtl/>
        </w:rPr>
        <w:t>4</w:t>
      </w:r>
      <w:r w:rsidRPr="00FE7CE1">
        <w:rPr>
          <w:rFonts w:ascii="Traditional Arabic" w:hAnsi="Traditional Arabic" w:cs="Traditional Arabic"/>
          <w:b/>
          <w:bCs/>
          <w:sz w:val="32"/>
          <w:szCs w:val="32"/>
          <w:rtl/>
        </w:rPr>
        <w:t>.</w:t>
      </w:r>
      <w:r>
        <w:rPr>
          <w:rFonts w:ascii="Traditional Arabic" w:hAnsi="Traditional Arabic" w:cs="Traditional Arabic" w:hint="cs"/>
          <w:b/>
          <w:bCs/>
          <w:sz w:val="32"/>
          <w:szCs w:val="32"/>
          <w:rtl/>
        </w:rPr>
        <w:t>6</w:t>
      </w:r>
      <w:r w:rsidRPr="00FE7CE1">
        <w:rPr>
          <w:rFonts w:ascii="Traditional Arabic" w:hAnsi="Traditional Arabic" w:cs="Traditional Arabic"/>
          <w:b/>
          <w:bCs/>
          <w:sz w:val="32"/>
          <w:szCs w:val="32"/>
          <w:rtl/>
        </w:rPr>
        <w:t>.</w:t>
      </w:r>
      <w:r>
        <w:rPr>
          <w:rFonts w:ascii="Traditional Arabic" w:hAnsi="Traditional Arabic" w:cs="Traditional Arabic" w:hint="cs"/>
          <w:b/>
          <w:bCs/>
          <w:sz w:val="32"/>
          <w:szCs w:val="32"/>
          <w:rtl/>
        </w:rPr>
        <w:t>1</w:t>
      </w:r>
      <w:r w:rsidRPr="00FE7CE1">
        <w:rPr>
          <w:rFonts w:ascii="Traditional Arabic" w:hAnsi="Traditional Arabic" w:cs="Traditional Arabic"/>
          <w:b/>
          <w:bCs/>
          <w:sz w:val="32"/>
          <w:szCs w:val="32"/>
          <w:rtl/>
        </w:rPr>
        <w:t xml:space="preserve">. المكافآت القائمة على الأداء (بعد فرعي من </w:t>
      </w:r>
      <w:proofErr w:type="gramStart"/>
      <w:r w:rsidRPr="00FE7CE1">
        <w:rPr>
          <w:rFonts w:ascii="Traditional Arabic" w:hAnsi="Traditional Arabic" w:cs="Traditional Arabic"/>
          <w:b/>
          <w:bCs/>
          <w:sz w:val="32"/>
          <w:szCs w:val="32"/>
        </w:rPr>
        <w:t>HPWS</w:t>
      </w:r>
      <w:r w:rsidRPr="00FE7CE1">
        <w:rPr>
          <w:rFonts w:ascii="Traditional Arabic" w:hAnsi="Traditional Arabic" w:cs="Traditional Arabic"/>
          <w:b/>
          <w:bCs/>
          <w:sz w:val="32"/>
          <w:szCs w:val="32"/>
          <w:rtl/>
          <w:lang w:bidi="ar-EG"/>
        </w:rPr>
        <w:t xml:space="preserve"> )</w:t>
      </w:r>
      <w:proofErr w:type="gramEnd"/>
    </w:p>
    <w:p w14:paraId="20E42F0E" w14:textId="77777777" w:rsidR="00BD2C02" w:rsidRPr="0040583F" w:rsidRDefault="00BD2C02" w:rsidP="00BD2C02">
      <w:pPr>
        <w:bidi/>
        <w:spacing w:line="276" w:lineRule="auto"/>
        <w:rPr>
          <w:rFonts w:ascii="Traditional Arabic" w:hAnsi="Traditional Arabic" w:cs="Traditional Arabic"/>
          <w:b/>
          <w:bCs/>
          <w:sz w:val="32"/>
          <w:szCs w:val="32"/>
          <w:rtl/>
        </w:rPr>
      </w:pPr>
      <w:r w:rsidRPr="00FE7CE1">
        <w:rPr>
          <w:rFonts w:ascii="Traditional Arabic" w:hAnsi="Traditional Arabic" w:cs="Traditional Arabic"/>
          <w:b/>
          <w:bCs/>
          <w:sz w:val="32"/>
          <w:szCs w:val="32"/>
          <w:rtl/>
        </w:rPr>
        <w:t>التعريف النظري</w:t>
      </w:r>
      <w:r>
        <w:rPr>
          <w:rFonts w:ascii="Traditional Arabic" w:hAnsi="Traditional Arabic" w:cs="Traditional Arabic" w:hint="cs"/>
          <w:b/>
          <w:bCs/>
          <w:sz w:val="32"/>
          <w:szCs w:val="32"/>
          <w:rtl/>
        </w:rPr>
        <w:t xml:space="preserve"> :</w:t>
      </w:r>
      <w:r w:rsidRPr="00FE7CE1">
        <w:rPr>
          <w:rFonts w:ascii="Traditional Arabic" w:hAnsi="Traditional Arabic" w:cs="Traditional Arabic"/>
          <w:sz w:val="32"/>
          <w:szCs w:val="32"/>
          <w:rtl/>
        </w:rPr>
        <w:t xml:space="preserve">تشير المكافآت القائمة على الأداء إلى أنظمة التعويضات والحوافز التي تقدمها المؤسسات للموظفين بناءً على إنجازاتهم وأدائهم في العمل </w:t>
      </w:r>
      <w:r w:rsidRPr="00FE7CE1">
        <w:rPr>
          <w:rFonts w:ascii="Traditional Arabic" w:hAnsi="Traditional Arabic" w:cs="Traditional Arabic"/>
          <w:sz w:val="32"/>
          <w:szCs w:val="32"/>
          <w:rtl/>
        </w:rPr>
        <w:fldChar w:fldCharType="begin"/>
      </w:r>
      <w:r w:rsidRPr="00FE7CE1">
        <w:rPr>
          <w:rFonts w:ascii="Traditional Arabic" w:hAnsi="Traditional Arabic" w:cs="Traditional Arabic"/>
          <w:sz w:val="32"/>
          <w:szCs w:val="32"/>
          <w:rtl/>
        </w:rPr>
        <w:instrText xml:space="preserve"> </w:instrText>
      </w:r>
      <w:r w:rsidRPr="00FE7CE1">
        <w:rPr>
          <w:rFonts w:ascii="Traditional Arabic" w:hAnsi="Traditional Arabic" w:cs="Traditional Arabic"/>
          <w:sz w:val="32"/>
          <w:szCs w:val="32"/>
        </w:rPr>
        <w:instrText>ADDIN EN.CITE &lt;EndNote&gt;&lt;Cite&gt;&lt;Author&gt;Kehoe&lt;/Author&gt;&lt;Year&gt;2013&lt;/Year&gt;&lt;RecNum&gt;1362&lt;/RecNum&gt;&lt;DisplayText&gt;(Kehoe and Wright, 2013)&lt;/DisplayText&gt;&lt;record&gt;&lt;rec-number&gt;1362&lt;/rec-number&gt;&lt;foreign-keys&gt;&lt;key app="EN" db-id="t5vttv59or5xwbe2zdm5ewrxd905arrpawff" timestamp="1730970647"&gt;1362&lt;/key&gt;&lt;/foreign-keys&gt;&lt;ref-type name="Journal Article"&gt;17&lt;/ref-type&gt;&lt;contributors&gt;&lt;authors&gt;&lt;author&gt;Kehoe, Rebecca R&lt;/author&gt;&lt;author&gt;Wright, Patrick M&lt;/author&gt;&lt;/authors&gt;&lt;/contributors&gt;&lt;titles&gt;&lt;title&gt;The impact of high-performance human resource practices on employees’ attitudes and behaviors&lt;/title&gt;&lt;secondary-title&gt;Journal of management&lt;/secondary-title&gt;&lt;/titles&gt;&lt;periodical&gt;&lt;full-title&gt;Journal of management&lt;/full-title&gt;&lt;/periodical&gt;&lt;pages&gt;366-391&lt;/pages&gt;&lt;volume&gt;39&lt;/volume&gt;&lt;number&gt;2&lt;/number&gt;&lt;dates&gt;&lt;year&gt;2013&lt;/year&gt;&lt;/dates&gt;&lt;isbn&gt;0149-2063&lt;/isbn&gt;&lt;urls&gt;&lt;/urls&gt;&lt;/record&gt;&lt;/Cite&gt;&lt;/EndNote</w:instrText>
      </w:r>
      <w:r w:rsidRPr="00FE7CE1">
        <w:rPr>
          <w:rFonts w:ascii="Traditional Arabic" w:hAnsi="Traditional Arabic" w:cs="Traditional Arabic"/>
          <w:sz w:val="32"/>
          <w:szCs w:val="32"/>
          <w:rtl/>
        </w:rPr>
        <w:instrText>&gt;</w:instrText>
      </w:r>
      <w:r w:rsidRPr="00FE7CE1">
        <w:rPr>
          <w:rFonts w:ascii="Traditional Arabic" w:hAnsi="Traditional Arabic" w:cs="Traditional Arabic"/>
          <w:sz w:val="32"/>
          <w:szCs w:val="32"/>
          <w:rtl/>
        </w:rPr>
        <w:fldChar w:fldCharType="separate"/>
      </w:r>
      <w:r w:rsidRPr="00FE7CE1">
        <w:rPr>
          <w:rFonts w:ascii="Traditional Arabic" w:hAnsi="Traditional Arabic" w:cs="Traditional Arabic"/>
          <w:noProof/>
          <w:sz w:val="32"/>
          <w:szCs w:val="32"/>
          <w:rtl/>
        </w:rPr>
        <w:t>(</w:t>
      </w:r>
      <w:r w:rsidRPr="00FE7CE1">
        <w:rPr>
          <w:rFonts w:ascii="Traditional Arabic" w:hAnsi="Traditional Arabic" w:cs="Traditional Arabic"/>
          <w:noProof/>
          <w:sz w:val="32"/>
          <w:szCs w:val="32"/>
        </w:rPr>
        <w:t>Kehoe and Wright, 2013</w:t>
      </w:r>
      <w:r w:rsidRPr="00FE7CE1">
        <w:rPr>
          <w:rFonts w:ascii="Traditional Arabic" w:hAnsi="Traditional Arabic" w:cs="Traditional Arabic"/>
          <w:noProof/>
          <w:sz w:val="32"/>
          <w:szCs w:val="32"/>
          <w:rtl/>
        </w:rPr>
        <w:t>)</w:t>
      </w:r>
      <w:r w:rsidRPr="00FE7CE1">
        <w:rPr>
          <w:rFonts w:ascii="Traditional Arabic" w:hAnsi="Traditional Arabic" w:cs="Traditional Arabic"/>
          <w:sz w:val="32"/>
          <w:szCs w:val="32"/>
          <w:rtl/>
        </w:rPr>
        <w:fldChar w:fldCharType="end"/>
      </w:r>
      <w:r w:rsidRPr="00FE7CE1">
        <w:rPr>
          <w:rFonts w:ascii="Traditional Arabic" w:hAnsi="Traditional Arabic" w:cs="Traditional Arabic"/>
          <w:sz w:val="32"/>
          <w:szCs w:val="32"/>
          <w:rtl/>
        </w:rPr>
        <w:t>. يمكن أن تشمل هذه المكافآت الحوافز المالية، المكافآت غير المادية، التقدير المهني، والترقيات، وهي تعد محفزًا رئيسيًا لتعزيز السلوك الإبداعي داخل المؤسسات</w:t>
      </w:r>
      <w:r w:rsidRPr="00FE7CE1">
        <w:rPr>
          <w:rFonts w:ascii="Traditional Arabic" w:hAnsi="Traditional Arabic" w:cs="Traditional Arabic"/>
          <w:sz w:val="32"/>
          <w:szCs w:val="32"/>
        </w:rPr>
        <w:t>.</w:t>
      </w:r>
    </w:p>
    <w:p w14:paraId="6CEDFEF4" w14:textId="77777777" w:rsidR="00BD2C02" w:rsidRPr="0040583F" w:rsidRDefault="00BD2C02" w:rsidP="00BD2C02">
      <w:pPr>
        <w:bidi/>
        <w:spacing w:line="276" w:lineRule="auto"/>
        <w:rPr>
          <w:rFonts w:ascii="Traditional Arabic" w:hAnsi="Traditional Arabic" w:cs="Traditional Arabic"/>
          <w:b/>
          <w:bCs/>
          <w:sz w:val="32"/>
          <w:szCs w:val="32"/>
          <w:rtl/>
        </w:rPr>
      </w:pPr>
      <w:r w:rsidRPr="00FE7CE1">
        <w:rPr>
          <w:rFonts w:ascii="Traditional Arabic" w:hAnsi="Traditional Arabic" w:cs="Traditional Arabic"/>
          <w:b/>
          <w:bCs/>
          <w:sz w:val="32"/>
          <w:szCs w:val="32"/>
          <w:rtl/>
        </w:rPr>
        <w:lastRenderedPageBreak/>
        <w:t xml:space="preserve">التعريف </w:t>
      </w:r>
      <w:proofErr w:type="gramStart"/>
      <w:r w:rsidRPr="00FE7CE1">
        <w:rPr>
          <w:rFonts w:ascii="Traditional Arabic" w:hAnsi="Traditional Arabic" w:cs="Traditional Arabic"/>
          <w:b/>
          <w:bCs/>
          <w:sz w:val="32"/>
          <w:szCs w:val="32"/>
          <w:rtl/>
        </w:rPr>
        <w:t>الإجرائي</w:t>
      </w:r>
      <w:r>
        <w:rPr>
          <w:rFonts w:ascii="Traditional Arabic" w:hAnsi="Traditional Arabic" w:cs="Traditional Arabic" w:hint="cs"/>
          <w:b/>
          <w:bCs/>
          <w:sz w:val="32"/>
          <w:szCs w:val="32"/>
          <w:rtl/>
        </w:rPr>
        <w:t xml:space="preserve"> :</w:t>
      </w:r>
      <w:r w:rsidRPr="00FE7CE1">
        <w:rPr>
          <w:rFonts w:ascii="Traditional Arabic" w:hAnsi="Traditional Arabic" w:cs="Traditional Arabic"/>
          <w:sz w:val="32"/>
          <w:szCs w:val="32"/>
          <w:rtl/>
        </w:rPr>
        <w:t>تشير</w:t>
      </w:r>
      <w:proofErr w:type="gramEnd"/>
      <w:r w:rsidRPr="00FE7CE1">
        <w:rPr>
          <w:rFonts w:ascii="Traditional Arabic" w:hAnsi="Traditional Arabic" w:cs="Traditional Arabic"/>
          <w:sz w:val="32"/>
          <w:szCs w:val="32"/>
          <w:rtl/>
        </w:rPr>
        <w:t xml:space="preserve"> المكافآت القائمة على الأداء إلى مدى ارتباط الحوافز المالية وغير المالية بإنجازات الموظفين الإبداعية، وتشجيعهم على تقديم أفكار جديدة لتحسين الأداء المؤسسي</w:t>
      </w:r>
      <w:r w:rsidRPr="00FE7CE1">
        <w:rPr>
          <w:rFonts w:ascii="Traditional Arabic" w:hAnsi="Traditional Arabic" w:cs="Traditional Arabic"/>
          <w:sz w:val="32"/>
          <w:szCs w:val="32"/>
        </w:rPr>
        <w:t xml:space="preserve">. </w:t>
      </w:r>
      <w:r w:rsidRPr="00FE7CE1">
        <w:rPr>
          <w:rFonts w:ascii="Traditional Arabic" w:hAnsi="Traditional Arabic" w:cs="Traditional Arabic"/>
          <w:sz w:val="32"/>
          <w:szCs w:val="32"/>
          <w:rtl/>
        </w:rPr>
        <w:t>سيتم قياسها من خلال تقييم الموظفين لمدى عدالة أنظمة المكافآت، ووضوح معاييرها، وتأثيرها على تحفيز الإبداع في بيئة العمل</w:t>
      </w:r>
      <w:r w:rsidRPr="00FE7CE1">
        <w:rPr>
          <w:rFonts w:ascii="Traditional Arabic" w:hAnsi="Traditional Arabic" w:cs="Traditional Arabic"/>
          <w:sz w:val="32"/>
          <w:szCs w:val="32"/>
        </w:rPr>
        <w:t>.</w:t>
      </w:r>
    </w:p>
    <w:p w14:paraId="015AD2CD" w14:textId="6FC97F7A" w:rsidR="00BD2C02" w:rsidRPr="00FE7CE1" w:rsidRDefault="00BD2C02" w:rsidP="00BD2C02">
      <w:pPr>
        <w:bidi/>
        <w:spacing w:line="276" w:lineRule="auto"/>
        <w:rPr>
          <w:rFonts w:ascii="Traditional Arabic" w:hAnsi="Traditional Arabic" w:cs="Traditional Arabic"/>
          <w:b/>
          <w:bCs/>
          <w:sz w:val="32"/>
          <w:szCs w:val="32"/>
        </w:rPr>
      </w:pPr>
      <w:r>
        <w:rPr>
          <w:rFonts w:ascii="Traditional Arabic" w:hAnsi="Traditional Arabic" w:cs="Traditional Arabic" w:hint="cs"/>
          <w:b/>
          <w:bCs/>
          <w:sz w:val="32"/>
          <w:szCs w:val="32"/>
          <w:rtl/>
        </w:rPr>
        <w:t>4</w:t>
      </w:r>
      <w:r w:rsidRPr="00FE7CE1">
        <w:rPr>
          <w:rFonts w:ascii="Traditional Arabic" w:hAnsi="Traditional Arabic" w:cs="Traditional Arabic"/>
          <w:b/>
          <w:bCs/>
          <w:sz w:val="32"/>
          <w:szCs w:val="32"/>
          <w:rtl/>
        </w:rPr>
        <w:t>.</w:t>
      </w:r>
      <w:r>
        <w:rPr>
          <w:rFonts w:ascii="Traditional Arabic" w:hAnsi="Traditional Arabic" w:cs="Traditional Arabic" w:hint="cs"/>
          <w:b/>
          <w:bCs/>
          <w:sz w:val="32"/>
          <w:szCs w:val="32"/>
          <w:rtl/>
        </w:rPr>
        <w:t>6</w:t>
      </w:r>
      <w:r w:rsidRPr="00FE7CE1">
        <w:rPr>
          <w:rFonts w:ascii="Traditional Arabic" w:hAnsi="Traditional Arabic" w:cs="Traditional Arabic"/>
          <w:b/>
          <w:bCs/>
          <w:sz w:val="32"/>
          <w:szCs w:val="32"/>
          <w:rtl/>
        </w:rPr>
        <w:t>.</w:t>
      </w:r>
      <w:r>
        <w:rPr>
          <w:rFonts w:ascii="Traditional Arabic" w:hAnsi="Traditional Arabic" w:cs="Traditional Arabic" w:hint="cs"/>
          <w:b/>
          <w:bCs/>
          <w:sz w:val="32"/>
          <w:szCs w:val="32"/>
          <w:rtl/>
        </w:rPr>
        <w:t>1</w:t>
      </w:r>
      <w:r w:rsidRPr="00FE7CE1">
        <w:rPr>
          <w:rFonts w:ascii="Traditional Arabic" w:hAnsi="Traditional Arabic" w:cs="Traditional Arabic"/>
          <w:b/>
          <w:bCs/>
          <w:sz w:val="32"/>
          <w:szCs w:val="32"/>
          <w:rtl/>
        </w:rPr>
        <w:t xml:space="preserve"> مشاركة الموظفين (بعد فرعي من </w:t>
      </w:r>
      <w:proofErr w:type="gramStart"/>
      <w:r w:rsidRPr="00FE7CE1">
        <w:rPr>
          <w:rFonts w:ascii="Traditional Arabic" w:hAnsi="Traditional Arabic" w:cs="Traditional Arabic"/>
          <w:b/>
          <w:bCs/>
          <w:sz w:val="32"/>
          <w:szCs w:val="32"/>
        </w:rPr>
        <w:t>HPWS</w:t>
      </w:r>
      <w:r w:rsidRPr="00FE7CE1">
        <w:rPr>
          <w:rFonts w:ascii="Traditional Arabic" w:hAnsi="Traditional Arabic" w:cs="Traditional Arabic"/>
          <w:b/>
          <w:bCs/>
          <w:sz w:val="32"/>
          <w:szCs w:val="32"/>
          <w:rtl/>
          <w:lang w:bidi="ar-EG"/>
        </w:rPr>
        <w:t xml:space="preserve"> )</w:t>
      </w:r>
      <w:proofErr w:type="gramEnd"/>
    </w:p>
    <w:p w14:paraId="1455B534" w14:textId="77777777" w:rsidR="00BD2C02" w:rsidRPr="0040583F" w:rsidRDefault="00BD2C02" w:rsidP="00BD2C02">
      <w:pPr>
        <w:bidi/>
        <w:spacing w:line="276" w:lineRule="auto"/>
        <w:rPr>
          <w:rFonts w:ascii="Traditional Arabic" w:hAnsi="Traditional Arabic" w:cs="Traditional Arabic"/>
          <w:b/>
          <w:bCs/>
          <w:sz w:val="32"/>
          <w:szCs w:val="32"/>
          <w:rtl/>
        </w:rPr>
      </w:pPr>
      <w:r w:rsidRPr="00FE7CE1">
        <w:rPr>
          <w:rFonts w:ascii="Traditional Arabic" w:hAnsi="Traditional Arabic" w:cs="Traditional Arabic"/>
          <w:b/>
          <w:bCs/>
          <w:sz w:val="32"/>
          <w:szCs w:val="32"/>
          <w:rtl/>
        </w:rPr>
        <w:t xml:space="preserve">التعريف </w:t>
      </w:r>
      <w:proofErr w:type="gramStart"/>
      <w:r w:rsidRPr="00FE7CE1">
        <w:rPr>
          <w:rFonts w:ascii="Traditional Arabic" w:hAnsi="Traditional Arabic" w:cs="Traditional Arabic"/>
          <w:b/>
          <w:bCs/>
          <w:sz w:val="32"/>
          <w:szCs w:val="32"/>
          <w:rtl/>
        </w:rPr>
        <w:t>النظري</w:t>
      </w:r>
      <w:r>
        <w:rPr>
          <w:rFonts w:ascii="Traditional Arabic" w:hAnsi="Traditional Arabic" w:cs="Traditional Arabic" w:hint="cs"/>
          <w:b/>
          <w:bCs/>
          <w:sz w:val="32"/>
          <w:szCs w:val="32"/>
          <w:rtl/>
        </w:rPr>
        <w:t xml:space="preserve"> :</w:t>
      </w:r>
      <w:r w:rsidRPr="00FE7CE1">
        <w:rPr>
          <w:rFonts w:ascii="Traditional Arabic" w:hAnsi="Traditional Arabic" w:cs="Traditional Arabic"/>
          <w:sz w:val="32"/>
          <w:szCs w:val="32"/>
          <w:rtl/>
        </w:rPr>
        <w:t>تشير</w:t>
      </w:r>
      <w:proofErr w:type="gramEnd"/>
      <w:r w:rsidRPr="00FE7CE1">
        <w:rPr>
          <w:rFonts w:ascii="Traditional Arabic" w:hAnsi="Traditional Arabic" w:cs="Traditional Arabic"/>
          <w:sz w:val="32"/>
          <w:szCs w:val="32"/>
          <w:rtl/>
        </w:rPr>
        <w:t xml:space="preserve"> مشاركة الموظفين إلى مدى إشراكهم في عمليات اتخاذ القرار، وتقديم المقترحات، والمساهمة في تحسين الأداء التنظيمي. في إطار</w:t>
      </w:r>
      <w:r w:rsidRPr="00FE7CE1">
        <w:rPr>
          <w:rFonts w:ascii="Traditional Arabic" w:hAnsi="Traditional Arabic" w:cs="Traditional Arabic"/>
          <w:sz w:val="32"/>
          <w:szCs w:val="32"/>
        </w:rPr>
        <w:t xml:space="preserve"> </w:t>
      </w:r>
      <w:r w:rsidRPr="00FE7CE1">
        <w:rPr>
          <w:rFonts w:ascii="Traditional Arabic" w:hAnsi="Traditional Arabic" w:cs="Traditional Arabic"/>
          <w:sz w:val="32"/>
          <w:szCs w:val="32"/>
          <w:rtl/>
        </w:rPr>
        <w:t>أنظمة العمل عالية الأداء، يتم تعزيز مشاركة الموظفين من خلال الاستماع إلى أفكارهم، تشجيعهم على التجربة، وتمكينهم من تنفيذ الحلول المبتكرة</w:t>
      </w:r>
      <w:r w:rsidRPr="00FE7CE1">
        <w:rPr>
          <w:rFonts w:ascii="Traditional Arabic" w:hAnsi="Traditional Arabic" w:cs="Traditional Arabic"/>
          <w:sz w:val="32"/>
          <w:szCs w:val="32"/>
        </w:rPr>
        <w:t>.</w:t>
      </w:r>
    </w:p>
    <w:p w14:paraId="6E06BB81" w14:textId="77777777" w:rsidR="00BD2C02" w:rsidRPr="0040583F" w:rsidRDefault="00BD2C02" w:rsidP="00BD2C02">
      <w:pPr>
        <w:bidi/>
        <w:spacing w:line="276" w:lineRule="auto"/>
        <w:rPr>
          <w:rFonts w:ascii="Traditional Arabic" w:hAnsi="Traditional Arabic" w:cs="Traditional Arabic"/>
          <w:b/>
          <w:bCs/>
          <w:sz w:val="32"/>
          <w:szCs w:val="32"/>
          <w:rtl/>
        </w:rPr>
      </w:pPr>
      <w:r w:rsidRPr="00FE7CE1">
        <w:rPr>
          <w:rFonts w:ascii="Traditional Arabic" w:hAnsi="Traditional Arabic" w:cs="Traditional Arabic"/>
          <w:b/>
          <w:bCs/>
          <w:sz w:val="32"/>
          <w:szCs w:val="32"/>
          <w:rtl/>
        </w:rPr>
        <w:t xml:space="preserve">التعريف </w:t>
      </w:r>
      <w:proofErr w:type="gramStart"/>
      <w:r w:rsidRPr="00FE7CE1">
        <w:rPr>
          <w:rFonts w:ascii="Traditional Arabic" w:hAnsi="Traditional Arabic" w:cs="Traditional Arabic"/>
          <w:b/>
          <w:bCs/>
          <w:sz w:val="32"/>
          <w:szCs w:val="32"/>
          <w:rtl/>
        </w:rPr>
        <w:t>الإجرائي</w:t>
      </w:r>
      <w:r>
        <w:rPr>
          <w:rFonts w:ascii="Traditional Arabic" w:hAnsi="Traditional Arabic" w:cs="Traditional Arabic" w:hint="cs"/>
          <w:b/>
          <w:bCs/>
          <w:sz w:val="32"/>
          <w:szCs w:val="32"/>
          <w:rtl/>
        </w:rPr>
        <w:t xml:space="preserve"> :</w:t>
      </w:r>
      <w:r w:rsidRPr="00FE7CE1">
        <w:rPr>
          <w:rFonts w:ascii="Traditional Arabic" w:hAnsi="Traditional Arabic" w:cs="Traditional Arabic"/>
          <w:sz w:val="32"/>
          <w:szCs w:val="32"/>
          <w:rtl/>
        </w:rPr>
        <w:t>تُعرَّف</w:t>
      </w:r>
      <w:proofErr w:type="gramEnd"/>
      <w:r w:rsidRPr="00FE7CE1">
        <w:rPr>
          <w:rFonts w:ascii="Traditional Arabic" w:hAnsi="Traditional Arabic" w:cs="Traditional Arabic"/>
          <w:sz w:val="32"/>
          <w:szCs w:val="32"/>
          <w:rtl/>
        </w:rPr>
        <w:t xml:space="preserve"> مشاركة الموظفين في هذه الدراسة بأنها مدى إشراكهم في عمليات صنع القرار، وتشجيعهم على تقديم الاقتراحات، ومدى دعم المؤسسات لتطبيق أفكارهم</w:t>
      </w:r>
      <w:r w:rsidRPr="00FE7CE1">
        <w:rPr>
          <w:rFonts w:ascii="Traditional Arabic" w:hAnsi="Traditional Arabic" w:cs="Traditional Arabic"/>
          <w:sz w:val="32"/>
          <w:szCs w:val="32"/>
        </w:rPr>
        <w:t xml:space="preserve">. </w:t>
      </w:r>
      <w:r w:rsidRPr="00FE7CE1">
        <w:rPr>
          <w:rFonts w:ascii="Traditional Arabic" w:hAnsi="Traditional Arabic" w:cs="Traditional Arabic"/>
          <w:sz w:val="32"/>
          <w:szCs w:val="32"/>
          <w:rtl/>
        </w:rPr>
        <w:t>سيتم قياسها من خلال استبيان يقيس مستوى مشاركة الموظفين في القرارات التشغيلية، ومدى توفر بيئة داعمة تحفز الإبداع من خلال التمكين والمشاركة الفاعلة</w:t>
      </w:r>
      <w:r w:rsidRPr="00FE7CE1">
        <w:rPr>
          <w:rFonts w:ascii="Traditional Arabic" w:hAnsi="Traditional Arabic" w:cs="Traditional Arabic"/>
          <w:sz w:val="32"/>
          <w:szCs w:val="32"/>
        </w:rPr>
        <w:t>.</w:t>
      </w:r>
    </w:p>
    <w:p w14:paraId="1354238D" w14:textId="4B789E84" w:rsidR="00BD2C02" w:rsidRPr="00FE7CE1" w:rsidRDefault="00BD2C02" w:rsidP="00BD2C02">
      <w:pPr>
        <w:bidi/>
        <w:spacing w:line="276" w:lineRule="auto"/>
        <w:rPr>
          <w:rFonts w:ascii="Traditional Arabic" w:hAnsi="Traditional Arabic" w:cs="Traditional Arabic"/>
          <w:b/>
          <w:bCs/>
          <w:sz w:val="32"/>
          <w:szCs w:val="32"/>
          <w:rtl/>
        </w:rPr>
      </w:pPr>
      <w:r>
        <w:rPr>
          <w:rFonts w:ascii="Traditional Arabic" w:hAnsi="Traditional Arabic" w:cs="Traditional Arabic" w:hint="cs"/>
          <w:b/>
          <w:bCs/>
          <w:sz w:val="32"/>
          <w:szCs w:val="32"/>
          <w:rtl/>
        </w:rPr>
        <w:t>5</w:t>
      </w:r>
      <w:r w:rsidRPr="00FE7CE1">
        <w:rPr>
          <w:rFonts w:ascii="Traditional Arabic" w:hAnsi="Traditional Arabic" w:cs="Traditional Arabic"/>
          <w:b/>
          <w:bCs/>
          <w:sz w:val="32"/>
          <w:szCs w:val="32"/>
          <w:rtl/>
        </w:rPr>
        <w:t>.</w:t>
      </w:r>
      <w:r>
        <w:rPr>
          <w:rFonts w:ascii="Traditional Arabic" w:hAnsi="Traditional Arabic" w:cs="Traditional Arabic" w:hint="cs"/>
          <w:b/>
          <w:bCs/>
          <w:sz w:val="32"/>
          <w:szCs w:val="32"/>
          <w:rtl/>
        </w:rPr>
        <w:t>6</w:t>
      </w:r>
      <w:r w:rsidRPr="00FE7CE1">
        <w:rPr>
          <w:rFonts w:ascii="Traditional Arabic" w:hAnsi="Traditional Arabic" w:cs="Traditional Arabic"/>
          <w:b/>
          <w:bCs/>
          <w:sz w:val="32"/>
          <w:szCs w:val="32"/>
          <w:rtl/>
        </w:rPr>
        <w:t>.</w:t>
      </w:r>
      <w:r>
        <w:rPr>
          <w:rFonts w:ascii="Traditional Arabic" w:hAnsi="Traditional Arabic" w:cs="Traditional Arabic" w:hint="cs"/>
          <w:b/>
          <w:bCs/>
          <w:sz w:val="32"/>
          <w:szCs w:val="32"/>
          <w:rtl/>
        </w:rPr>
        <w:t xml:space="preserve">1 </w:t>
      </w:r>
      <w:r w:rsidRPr="00FE7CE1">
        <w:rPr>
          <w:rFonts w:ascii="Traditional Arabic" w:hAnsi="Traditional Arabic" w:cs="Traditional Arabic"/>
          <w:b/>
          <w:bCs/>
          <w:sz w:val="32"/>
          <w:szCs w:val="32"/>
          <w:rtl/>
        </w:rPr>
        <w:t>الأداء الإبداعي (المتغير التابع)</w:t>
      </w:r>
    </w:p>
    <w:p w14:paraId="1DE48A0D" w14:textId="77777777" w:rsidR="00BD2C02" w:rsidRPr="0040583F" w:rsidRDefault="00BD2C02" w:rsidP="00BD2C02">
      <w:pPr>
        <w:bidi/>
        <w:spacing w:line="276" w:lineRule="auto"/>
        <w:rPr>
          <w:rFonts w:ascii="Traditional Arabic" w:hAnsi="Traditional Arabic" w:cs="Traditional Arabic"/>
          <w:b/>
          <w:bCs/>
          <w:sz w:val="32"/>
          <w:szCs w:val="32"/>
        </w:rPr>
      </w:pPr>
      <w:r w:rsidRPr="00FE7CE1">
        <w:rPr>
          <w:rFonts w:ascii="Traditional Arabic" w:hAnsi="Traditional Arabic" w:cs="Traditional Arabic"/>
          <w:b/>
          <w:bCs/>
          <w:sz w:val="32"/>
          <w:szCs w:val="32"/>
          <w:rtl/>
        </w:rPr>
        <w:t xml:space="preserve">التعريف </w:t>
      </w:r>
      <w:proofErr w:type="spellStart"/>
      <w:r w:rsidRPr="00FE7CE1">
        <w:rPr>
          <w:rFonts w:ascii="Traditional Arabic" w:hAnsi="Traditional Arabic" w:cs="Traditional Arabic"/>
          <w:b/>
          <w:bCs/>
          <w:sz w:val="32"/>
          <w:szCs w:val="32"/>
          <w:rtl/>
        </w:rPr>
        <w:t>النظري</w:t>
      </w:r>
      <w:r>
        <w:rPr>
          <w:rFonts w:ascii="Traditional Arabic" w:hAnsi="Traditional Arabic" w:cs="Traditional Arabic" w:hint="cs"/>
          <w:b/>
          <w:bCs/>
          <w:sz w:val="32"/>
          <w:szCs w:val="32"/>
          <w:rtl/>
        </w:rPr>
        <w:t>:</w:t>
      </w:r>
      <w:r w:rsidRPr="00FE7CE1">
        <w:rPr>
          <w:rFonts w:ascii="Traditional Arabic" w:hAnsi="Traditional Arabic" w:cs="Traditional Arabic"/>
          <w:sz w:val="32"/>
          <w:szCs w:val="32"/>
          <w:rtl/>
        </w:rPr>
        <w:t>يشير</w:t>
      </w:r>
      <w:proofErr w:type="spellEnd"/>
      <w:r w:rsidRPr="00FE7CE1">
        <w:rPr>
          <w:rFonts w:ascii="Traditional Arabic" w:hAnsi="Traditional Arabic" w:cs="Traditional Arabic"/>
          <w:sz w:val="32"/>
          <w:szCs w:val="32"/>
          <w:rtl/>
        </w:rPr>
        <w:t xml:space="preserve"> الأداء الإبداعي إلى قدرة الموظفين على توليد أفكار جديدة وقابلة للتطبيق داخل بيئة العمل، مما يسهم في تحسين جودة الخدمات وتطوير العمليات التشغيلية </w:t>
      </w:r>
      <w:r w:rsidRPr="00FE7CE1">
        <w:rPr>
          <w:rFonts w:ascii="Traditional Arabic" w:hAnsi="Traditional Arabic" w:cs="Traditional Arabic"/>
          <w:sz w:val="32"/>
          <w:szCs w:val="32"/>
        </w:rPr>
        <w:fldChar w:fldCharType="begin"/>
      </w:r>
      <w:r w:rsidRPr="00FE7CE1">
        <w:rPr>
          <w:rFonts w:ascii="Traditional Arabic" w:hAnsi="Traditional Arabic" w:cs="Traditional Arabic"/>
          <w:sz w:val="32"/>
          <w:szCs w:val="32"/>
        </w:rPr>
        <w:instrText xml:space="preserve"> ADDIN EN.CITE &lt;EndNote&gt;&lt;Cite&gt;&lt;Author&gt;Amabile Teresa&lt;/Author&gt;&lt;Year&gt;1996&lt;/Year&gt;&lt;RecNum&gt;1239&lt;/RecNum&gt;&lt;DisplayText&gt;(Amabile Teresa, 1996)&lt;/DisplayText&gt;&lt;record&gt;&lt;rec-number&gt;1239&lt;/rec-number&gt;&lt;foreign-keys&gt;&lt;key app="EN" db-id="t5vttv59or5xwbe2zdm5ewrxd905arrpawff" timestamp="1729611716"&gt;1239&lt;/key&gt;&lt;/foreign-keys&gt;&lt;ref-type name="Generic"&gt;13&lt;/ref-type&gt;&lt;contributors&gt;&lt;authors&gt;&lt;author&gt;Amabile Teresa, M&lt;/author&gt;&lt;/authors&gt;&lt;/contributors&gt;&lt;titles&gt;&lt;title&gt;Creativity in context&lt;/title&gt;&lt;/titles&gt;&lt;dates&gt;&lt;year&gt;1996&lt;/year&gt;&lt;/dates&gt;&lt;publisher&gt;Boulder, CO: Westview Press&lt;/publisher&gt;&lt;urls&gt;&lt;/urls&gt;&lt;/record&gt;&lt;/Cite&gt;&lt;/EndNote&gt;</w:instrText>
      </w:r>
      <w:r w:rsidRPr="00FE7CE1">
        <w:rPr>
          <w:rFonts w:ascii="Traditional Arabic" w:hAnsi="Traditional Arabic" w:cs="Traditional Arabic"/>
          <w:sz w:val="32"/>
          <w:szCs w:val="32"/>
        </w:rPr>
        <w:fldChar w:fldCharType="separate"/>
      </w:r>
      <w:r w:rsidRPr="00FE7CE1">
        <w:rPr>
          <w:rFonts w:ascii="Traditional Arabic" w:hAnsi="Traditional Arabic" w:cs="Traditional Arabic"/>
          <w:noProof/>
          <w:sz w:val="32"/>
          <w:szCs w:val="32"/>
        </w:rPr>
        <w:t>(Amabile Teresa, 1996)</w:t>
      </w:r>
      <w:r w:rsidRPr="00FE7CE1">
        <w:rPr>
          <w:rFonts w:ascii="Traditional Arabic" w:hAnsi="Traditional Arabic" w:cs="Traditional Arabic"/>
          <w:sz w:val="32"/>
          <w:szCs w:val="32"/>
        </w:rPr>
        <w:fldChar w:fldCharType="end"/>
      </w:r>
      <w:r w:rsidRPr="00FE7CE1">
        <w:rPr>
          <w:rFonts w:ascii="Traditional Arabic" w:hAnsi="Traditional Arabic" w:cs="Traditional Arabic"/>
          <w:sz w:val="32"/>
          <w:szCs w:val="32"/>
          <w:rtl/>
        </w:rPr>
        <w:t xml:space="preserve">. ويشمل ذلك ابتكار حلول جديدة للمشكلات، وتقديم أفكار مبتكرة، والقدرة على التكيف مع التغيرات التنظيمية </w:t>
      </w:r>
      <w:r w:rsidRPr="00FE7CE1">
        <w:rPr>
          <w:rFonts w:ascii="Traditional Arabic" w:hAnsi="Traditional Arabic" w:cs="Traditional Arabic"/>
          <w:sz w:val="32"/>
          <w:szCs w:val="32"/>
          <w:rtl/>
        </w:rPr>
        <w:fldChar w:fldCharType="begin"/>
      </w:r>
      <w:r w:rsidRPr="00FE7CE1">
        <w:rPr>
          <w:rFonts w:ascii="Traditional Arabic" w:hAnsi="Traditional Arabic" w:cs="Traditional Arabic"/>
          <w:sz w:val="32"/>
          <w:szCs w:val="32"/>
          <w:rtl/>
        </w:rPr>
        <w:instrText xml:space="preserve"> </w:instrText>
      </w:r>
      <w:r w:rsidRPr="00FE7CE1">
        <w:rPr>
          <w:rFonts w:ascii="Traditional Arabic" w:hAnsi="Traditional Arabic" w:cs="Traditional Arabic"/>
          <w:sz w:val="32"/>
          <w:szCs w:val="32"/>
        </w:rPr>
        <w:instrText>ADDIN EN.CITE &lt;EndNote&gt;&lt;Cite&gt;&lt;Author&gt;Shalley&lt;/Author&gt;&lt;Year&gt;2004&lt;/Year&gt;&lt;RecNum&gt;1373&lt;/RecNum&gt;&lt;DisplayText&gt;(Shalley et al., 2004)&lt;/DisplayText&gt;&lt;record&gt;&lt;rec-number&gt;1373&lt;/rec-number&gt;&lt;foreign-keys&gt;&lt;key app="EN" db-id="t5vttv59or5xwbe2zdm5ewrxd905arrpawff" timestamp="1730978880"&gt;1373&lt;/key&gt;&lt;/foreign-keys&gt;&lt;ref-type name="Journal Article"&gt;17&lt;/ref-type&gt;&lt;contributors&gt;&lt;authors&gt;&lt;author&gt;Shalley, Christina E&lt;/author&gt;&lt;author&gt;Zhou, Jing&lt;/author&gt;&lt;author&gt;Oldham, Greg R&lt;/author&gt;&lt;/authors&gt;&lt;/contributors&gt;&lt;titles&gt;&lt;title&gt;The effects of personal and contextual characteristics on creativity: Where should we go from here?&lt;/title&gt;&lt;secondary-title&gt;Journal of management&lt;/secondary-title&gt;&lt;/titles&gt;&lt;periodical&gt;&lt;full-title&gt;Journal of management&lt;/full-title&gt;&lt;/periodical&gt;&lt;pages&gt;933-958&lt;/pages&gt;&lt;volume&gt;30&lt;/volume&gt;&lt;number&gt;6&lt;/number&gt;&lt;dates&gt;&lt;year&gt;2004&lt;/year&gt;&lt;/dates&gt;&lt;isbn&gt;0149-2063&lt;/isbn&gt;&lt;urls&gt;&lt;/urls&gt;&lt;/record&gt;&lt;/Cite&gt;&lt;/EndNote</w:instrText>
      </w:r>
      <w:r w:rsidRPr="00FE7CE1">
        <w:rPr>
          <w:rFonts w:ascii="Traditional Arabic" w:hAnsi="Traditional Arabic" w:cs="Traditional Arabic"/>
          <w:sz w:val="32"/>
          <w:szCs w:val="32"/>
          <w:rtl/>
        </w:rPr>
        <w:instrText>&gt;</w:instrText>
      </w:r>
      <w:r w:rsidRPr="00FE7CE1">
        <w:rPr>
          <w:rFonts w:ascii="Traditional Arabic" w:hAnsi="Traditional Arabic" w:cs="Traditional Arabic"/>
          <w:sz w:val="32"/>
          <w:szCs w:val="32"/>
          <w:rtl/>
        </w:rPr>
        <w:fldChar w:fldCharType="separate"/>
      </w:r>
      <w:r w:rsidRPr="00FE7CE1">
        <w:rPr>
          <w:rFonts w:ascii="Traditional Arabic" w:hAnsi="Traditional Arabic" w:cs="Traditional Arabic"/>
          <w:noProof/>
          <w:sz w:val="32"/>
          <w:szCs w:val="32"/>
          <w:rtl/>
        </w:rPr>
        <w:t>(</w:t>
      </w:r>
      <w:r w:rsidRPr="00FE7CE1">
        <w:rPr>
          <w:rFonts w:ascii="Traditional Arabic" w:hAnsi="Traditional Arabic" w:cs="Traditional Arabic"/>
          <w:noProof/>
          <w:sz w:val="32"/>
          <w:szCs w:val="32"/>
        </w:rPr>
        <w:t>Shalley et al., 2004</w:t>
      </w:r>
      <w:r w:rsidRPr="00FE7CE1">
        <w:rPr>
          <w:rFonts w:ascii="Traditional Arabic" w:hAnsi="Traditional Arabic" w:cs="Traditional Arabic"/>
          <w:noProof/>
          <w:sz w:val="32"/>
          <w:szCs w:val="32"/>
          <w:rtl/>
        </w:rPr>
        <w:t>)</w:t>
      </w:r>
      <w:r w:rsidRPr="00FE7CE1">
        <w:rPr>
          <w:rFonts w:ascii="Traditional Arabic" w:hAnsi="Traditional Arabic" w:cs="Traditional Arabic"/>
          <w:sz w:val="32"/>
          <w:szCs w:val="32"/>
          <w:rtl/>
        </w:rPr>
        <w:fldChar w:fldCharType="end"/>
      </w:r>
      <w:r w:rsidRPr="00FE7CE1">
        <w:rPr>
          <w:rFonts w:ascii="Traditional Arabic" w:hAnsi="Traditional Arabic" w:cs="Traditional Arabic"/>
          <w:sz w:val="32"/>
          <w:szCs w:val="32"/>
          <w:rtl/>
        </w:rPr>
        <w:t>.</w:t>
      </w:r>
    </w:p>
    <w:p w14:paraId="6390E68B" w14:textId="77777777" w:rsidR="00BD2C02" w:rsidRPr="0040583F" w:rsidRDefault="00BD2C02" w:rsidP="00BD2C02">
      <w:pPr>
        <w:bidi/>
        <w:spacing w:line="276" w:lineRule="auto"/>
        <w:rPr>
          <w:rFonts w:ascii="Traditional Arabic" w:hAnsi="Traditional Arabic" w:cs="Traditional Arabic"/>
          <w:b/>
          <w:bCs/>
          <w:sz w:val="32"/>
          <w:szCs w:val="32"/>
          <w:rtl/>
        </w:rPr>
      </w:pPr>
      <w:r w:rsidRPr="00FE7CE1">
        <w:rPr>
          <w:rFonts w:ascii="Traditional Arabic" w:hAnsi="Traditional Arabic" w:cs="Traditional Arabic"/>
          <w:b/>
          <w:bCs/>
          <w:sz w:val="32"/>
          <w:szCs w:val="32"/>
          <w:rtl/>
        </w:rPr>
        <w:t xml:space="preserve">التعريف </w:t>
      </w:r>
      <w:proofErr w:type="gramStart"/>
      <w:r w:rsidRPr="00FE7CE1">
        <w:rPr>
          <w:rFonts w:ascii="Traditional Arabic" w:hAnsi="Traditional Arabic" w:cs="Traditional Arabic"/>
          <w:b/>
          <w:bCs/>
          <w:sz w:val="32"/>
          <w:szCs w:val="32"/>
          <w:rtl/>
        </w:rPr>
        <w:t>الإجرائي</w:t>
      </w:r>
      <w:r>
        <w:rPr>
          <w:rFonts w:ascii="Traditional Arabic" w:hAnsi="Traditional Arabic" w:cs="Traditional Arabic" w:hint="cs"/>
          <w:b/>
          <w:bCs/>
          <w:sz w:val="32"/>
          <w:szCs w:val="32"/>
          <w:rtl/>
        </w:rPr>
        <w:t xml:space="preserve"> :</w:t>
      </w:r>
      <w:r w:rsidRPr="00FE7CE1">
        <w:rPr>
          <w:rFonts w:ascii="Traditional Arabic" w:hAnsi="Traditional Arabic" w:cs="Traditional Arabic"/>
          <w:sz w:val="32"/>
          <w:szCs w:val="32"/>
          <w:rtl/>
        </w:rPr>
        <w:t>يُعرَّف</w:t>
      </w:r>
      <w:proofErr w:type="gramEnd"/>
      <w:r w:rsidRPr="00FE7CE1">
        <w:rPr>
          <w:rFonts w:ascii="Traditional Arabic" w:hAnsi="Traditional Arabic" w:cs="Traditional Arabic"/>
          <w:sz w:val="32"/>
          <w:szCs w:val="32"/>
          <w:rtl/>
        </w:rPr>
        <w:t xml:space="preserve"> الأداء الإبداعي في هذه الدراسة بأنه قدرة الموظفين على توليد أفكار جديدة، وتحسين العمليات التشغيلية، وحل المشكلات بطرق مبتكرة داخل بيئة العمل. سيتم قياسه من خلال استبيان يعتمد على تقييم الموظفين لمستوى مساهماتهم الإبداعية، ومدى دعم مؤسساتهم لهم في تطوير أفكار جديدة وتنفيذها</w:t>
      </w:r>
      <w:r w:rsidRPr="00FE7CE1">
        <w:rPr>
          <w:rFonts w:ascii="Traditional Arabic" w:hAnsi="Traditional Arabic" w:cs="Traditional Arabic"/>
          <w:sz w:val="32"/>
          <w:szCs w:val="32"/>
        </w:rPr>
        <w:t>.</w:t>
      </w:r>
    </w:p>
    <w:p w14:paraId="48E949D2" w14:textId="290B00A0" w:rsidR="00BD2C02" w:rsidRPr="00FE7CE1" w:rsidRDefault="00BD2C02" w:rsidP="00BD2C02">
      <w:pPr>
        <w:bidi/>
        <w:spacing w:line="276" w:lineRule="auto"/>
        <w:rPr>
          <w:rFonts w:ascii="Traditional Arabic" w:hAnsi="Traditional Arabic" w:cs="Traditional Arabic"/>
          <w:b/>
          <w:bCs/>
          <w:sz w:val="32"/>
          <w:szCs w:val="32"/>
        </w:rPr>
      </w:pPr>
      <w:r>
        <w:rPr>
          <w:rFonts w:ascii="Traditional Arabic" w:hAnsi="Traditional Arabic" w:cs="Traditional Arabic" w:hint="cs"/>
          <w:b/>
          <w:bCs/>
          <w:sz w:val="32"/>
          <w:szCs w:val="32"/>
          <w:rtl/>
        </w:rPr>
        <w:t>6</w:t>
      </w:r>
      <w:r w:rsidRPr="00FE7CE1">
        <w:rPr>
          <w:rFonts w:ascii="Traditional Arabic" w:hAnsi="Traditional Arabic" w:cs="Traditional Arabic"/>
          <w:b/>
          <w:bCs/>
          <w:sz w:val="32"/>
          <w:szCs w:val="32"/>
          <w:rtl/>
        </w:rPr>
        <w:t>.</w:t>
      </w:r>
      <w:r>
        <w:rPr>
          <w:rFonts w:ascii="Traditional Arabic" w:hAnsi="Traditional Arabic" w:cs="Traditional Arabic" w:hint="cs"/>
          <w:b/>
          <w:bCs/>
          <w:sz w:val="32"/>
          <w:szCs w:val="32"/>
          <w:rtl/>
        </w:rPr>
        <w:t>6</w:t>
      </w:r>
      <w:r w:rsidRPr="00FE7CE1">
        <w:rPr>
          <w:rFonts w:ascii="Traditional Arabic" w:hAnsi="Traditional Arabic" w:cs="Traditional Arabic"/>
          <w:b/>
          <w:bCs/>
          <w:sz w:val="32"/>
          <w:szCs w:val="32"/>
          <w:rtl/>
        </w:rPr>
        <w:t>.</w:t>
      </w:r>
      <w:r>
        <w:rPr>
          <w:rFonts w:ascii="Traditional Arabic" w:hAnsi="Traditional Arabic" w:cs="Traditional Arabic" w:hint="cs"/>
          <w:b/>
          <w:bCs/>
          <w:sz w:val="32"/>
          <w:szCs w:val="32"/>
          <w:rtl/>
        </w:rPr>
        <w:t xml:space="preserve">1 </w:t>
      </w:r>
      <w:r w:rsidRPr="00FE7CE1">
        <w:rPr>
          <w:rFonts w:ascii="Traditional Arabic" w:hAnsi="Traditional Arabic" w:cs="Traditional Arabic"/>
          <w:b/>
          <w:bCs/>
          <w:sz w:val="32"/>
          <w:szCs w:val="32"/>
          <w:rtl/>
        </w:rPr>
        <w:t xml:space="preserve">الأبعاد الفرعية للأداء الإبداعي </w:t>
      </w:r>
    </w:p>
    <w:p w14:paraId="38C1E9A3" w14:textId="77777777" w:rsidR="00BD2C02" w:rsidRPr="00FE7CE1" w:rsidRDefault="00BD2C02" w:rsidP="00BD2C02">
      <w:pPr>
        <w:bidi/>
        <w:spacing w:line="276" w:lineRule="auto"/>
        <w:rPr>
          <w:rFonts w:ascii="Traditional Arabic" w:hAnsi="Traditional Arabic" w:cs="Traditional Arabic"/>
          <w:sz w:val="32"/>
          <w:szCs w:val="32"/>
        </w:rPr>
      </w:pPr>
      <w:r w:rsidRPr="00FE7CE1">
        <w:rPr>
          <w:rFonts w:ascii="Traditional Arabic" w:hAnsi="Traditional Arabic" w:cs="Traditional Arabic"/>
          <w:b/>
          <w:bCs/>
          <w:sz w:val="32"/>
          <w:szCs w:val="32"/>
          <w:rtl/>
        </w:rPr>
        <w:t>التعريف النظري</w:t>
      </w:r>
      <w:r w:rsidRPr="00FE7CE1">
        <w:rPr>
          <w:rFonts w:ascii="Traditional Arabic" w:hAnsi="Traditional Arabic" w:cs="Traditional Arabic"/>
          <w:sz w:val="32"/>
          <w:szCs w:val="32"/>
        </w:rPr>
        <w:br/>
      </w:r>
      <w:r w:rsidRPr="00FE7CE1">
        <w:rPr>
          <w:rFonts w:ascii="Traditional Arabic" w:hAnsi="Traditional Arabic" w:cs="Traditional Arabic"/>
          <w:sz w:val="32"/>
          <w:szCs w:val="32"/>
          <w:rtl/>
        </w:rPr>
        <w:t>يتكون الأداء الإبداعي من مجموعة أبعاد فرعية مترابطة، تشمل</w:t>
      </w:r>
      <w:r w:rsidRPr="00FE7CE1">
        <w:rPr>
          <w:rFonts w:ascii="Traditional Arabic" w:hAnsi="Traditional Arabic" w:cs="Traditional Arabic"/>
          <w:sz w:val="32"/>
          <w:szCs w:val="32"/>
        </w:rPr>
        <w:t>:</w:t>
      </w:r>
    </w:p>
    <w:p w14:paraId="022CDEB9" w14:textId="77777777" w:rsidR="00BD2C02" w:rsidRPr="00FE7CE1" w:rsidRDefault="00BD2C02" w:rsidP="00A7775C">
      <w:pPr>
        <w:numPr>
          <w:ilvl w:val="0"/>
          <w:numId w:val="33"/>
        </w:numPr>
        <w:bidi/>
        <w:spacing w:line="276" w:lineRule="auto"/>
        <w:jc w:val="both"/>
        <w:rPr>
          <w:rFonts w:ascii="Traditional Arabic" w:hAnsi="Traditional Arabic" w:cs="Traditional Arabic"/>
          <w:sz w:val="32"/>
          <w:szCs w:val="32"/>
        </w:rPr>
      </w:pPr>
      <w:r w:rsidRPr="00FE7CE1">
        <w:rPr>
          <w:rFonts w:ascii="Traditional Arabic" w:hAnsi="Traditional Arabic" w:cs="Traditional Arabic"/>
          <w:b/>
          <w:bCs/>
          <w:sz w:val="32"/>
          <w:szCs w:val="32"/>
          <w:rtl/>
        </w:rPr>
        <w:lastRenderedPageBreak/>
        <w:t xml:space="preserve">الأصالة </w:t>
      </w:r>
      <w:r w:rsidRPr="00FE7CE1">
        <w:rPr>
          <w:rFonts w:ascii="Traditional Arabic" w:hAnsi="Traditional Arabic" w:cs="Traditional Arabic"/>
          <w:b/>
          <w:bCs/>
          <w:sz w:val="32"/>
          <w:szCs w:val="32"/>
        </w:rPr>
        <w:t>(Originality)</w:t>
      </w:r>
      <w:r w:rsidRPr="00FE7CE1">
        <w:rPr>
          <w:rFonts w:ascii="Traditional Arabic" w:hAnsi="Traditional Arabic" w:cs="Traditional Arabic"/>
          <w:b/>
          <w:bCs/>
          <w:sz w:val="32"/>
          <w:szCs w:val="32"/>
          <w:rtl/>
        </w:rPr>
        <w:t>:</w:t>
      </w:r>
      <w:r w:rsidRPr="00FE7CE1">
        <w:rPr>
          <w:rFonts w:ascii="Traditional Arabic" w:hAnsi="Traditional Arabic" w:cs="Traditional Arabic"/>
          <w:sz w:val="32"/>
          <w:szCs w:val="32"/>
        </w:rPr>
        <w:t xml:space="preserve"> </w:t>
      </w:r>
      <w:r w:rsidRPr="00FE7CE1">
        <w:rPr>
          <w:rFonts w:ascii="Traditional Arabic" w:hAnsi="Traditional Arabic" w:cs="Traditional Arabic"/>
          <w:sz w:val="32"/>
          <w:szCs w:val="32"/>
          <w:rtl/>
        </w:rPr>
        <w:t>تعني القدرة على إنتاج أفكار جديدة ومميزة تختلف عن المألوف</w:t>
      </w:r>
      <w:r w:rsidRPr="00FE7CE1">
        <w:rPr>
          <w:rFonts w:ascii="Traditional Arabic" w:hAnsi="Traditional Arabic" w:cs="Traditional Arabic"/>
          <w:sz w:val="32"/>
          <w:szCs w:val="32"/>
          <w:rtl/>
          <w:lang w:bidi="ar-EG"/>
        </w:rPr>
        <w:t xml:space="preserve"> </w:t>
      </w:r>
      <w:r w:rsidRPr="00FE7CE1">
        <w:rPr>
          <w:rFonts w:ascii="Traditional Arabic" w:hAnsi="Traditional Arabic" w:cs="Traditional Arabic"/>
          <w:sz w:val="32"/>
          <w:szCs w:val="32"/>
          <w:rtl/>
          <w:lang w:bidi="ar-EG"/>
        </w:rPr>
        <w:fldChar w:fldCharType="begin"/>
      </w:r>
      <w:r w:rsidRPr="00FE7CE1">
        <w:rPr>
          <w:rFonts w:ascii="Traditional Arabic" w:hAnsi="Traditional Arabic" w:cs="Traditional Arabic"/>
          <w:sz w:val="32"/>
          <w:szCs w:val="32"/>
          <w:rtl/>
          <w:lang w:bidi="ar-EG"/>
        </w:rPr>
        <w:instrText xml:space="preserve"> </w:instrText>
      </w:r>
      <w:r w:rsidRPr="00FE7CE1">
        <w:rPr>
          <w:rFonts w:ascii="Traditional Arabic" w:hAnsi="Traditional Arabic" w:cs="Traditional Arabic"/>
          <w:sz w:val="32"/>
          <w:szCs w:val="32"/>
          <w:lang w:bidi="ar-EG"/>
        </w:rPr>
        <w:instrText>ADDIN EN.CITE &lt;EndNote&gt;&lt;Cite&gt;&lt;Author&gt;Runco&lt;/Author&gt;&lt;Year&gt;2012&lt;/Year&gt;&lt;RecNum&gt;1296&lt;/RecNum&gt;&lt;DisplayText&gt;(Runco and Jaeger, 2012)&lt;/DisplayText&gt;&lt;record&gt;&lt;rec-number&gt;1296&lt;/rec-number&gt;&lt;foreign-keys&gt;&lt;key app="EN" db-id="t5vttv59or5xwbe2zdm5ewrxd905arrpawff" timestamp="1730309677"&gt;1296&lt;/key&gt;&lt;/foreign-keys&gt;&lt;ref-type name="Journal Article"&gt;17&lt;/ref-type&gt;&lt;contributors&gt;&lt;authors&gt;&lt;author&gt;Runco, Mark A&lt;/author&gt;&lt;author&gt;Jaeger, Garrett J&lt;/author&gt;&lt;/authors&gt;&lt;/contributors&gt;&lt;titles&gt;&lt;title&gt;The standard definition of creativity</w:instrText>
      </w:r>
      <w:r w:rsidRPr="00FE7CE1">
        <w:rPr>
          <w:rFonts w:ascii="Traditional Arabic" w:hAnsi="Traditional Arabic" w:cs="Traditional Arabic"/>
          <w:sz w:val="32"/>
          <w:szCs w:val="32"/>
          <w:rtl/>
          <w:lang w:bidi="ar-EG"/>
        </w:rPr>
        <w:instrText>&lt;/</w:instrText>
      </w:r>
      <w:r w:rsidRPr="00FE7CE1">
        <w:rPr>
          <w:rFonts w:ascii="Traditional Arabic" w:hAnsi="Traditional Arabic" w:cs="Traditional Arabic"/>
          <w:sz w:val="32"/>
          <w:szCs w:val="32"/>
          <w:lang w:bidi="ar-EG"/>
        </w:rPr>
        <w:instrText>title&gt;&lt;secondary-title&gt;Creativity research journal&lt;/secondary-title&gt;&lt;/titles&gt;&lt;periodical&gt;&lt;full-title&gt;Creativity research journal&lt;/full-title&gt;&lt;/periodical&gt;&lt;pages&gt;92-96&lt;/pages&gt;&lt;volume&gt;24&lt;/volume&gt;&lt;number&gt;1&lt;/number&gt;&lt;dates&gt;&lt;year&gt;2012&lt;/year&gt;&lt;/dates&gt;&lt;isbn&gt;1040</w:instrText>
      </w:r>
      <w:r w:rsidRPr="00FE7CE1">
        <w:rPr>
          <w:rFonts w:ascii="Traditional Arabic" w:hAnsi="Traditional Arabic" w:cs="Traditional Arabic"/>
          <w:sz w:val="32"/>
          <w:szCs w:val="32"/>
          <w:rtl/>
          <w:lang w:bidi="ar-EG"/>
        </w:rPr>
        <w:instrText>-0419&lt;/</w:instrText>
      </w:r>
      <w:r w:rsidRPr="00FE7CE1">
        <w:rPr>
          <w:rFonts w:ascii="Traditional Arabic" w:hAnsi="Traditional Arabic" w:cs="Traditional Arabic"/>
          <w:sz w:val="32"/>
          <w:szCs w:val="32"/>
          <w:lang w:bidi="ar-EG"/>
        </w:rPr>
        <w:instrText>isbn&gt;&lt;urls&gt;&lt;/urls&gt;&lt;/record&gt;&lt;/Cite&gt;&lt;/EndNote</w:instrText>
      </w:r>
      <w:r w:rsidRPr="00FE7CE1">
        <w:rPr>
          <w:rFonts w:ascii="Traditional Arabic" w:hAnsi="Traditional Arabic" w:cs="Traditional Arabic"/>
          <w:sz w:val="32"/>
          <w:szCs w:val="32"/>
          <w:rtl/>
          <w:lang w:bidi="ar-EG"/>
        </w:rPr>
        <w:instrText>&gt;</w:instrText>
      </w:r>
      <w:r w:rsidRPr="00FE7CE1">
        <w:rPr>
          <w:rFonts w:ascii="Traditional Arabic" w:hAnsi="Traditional Arabic" w:cs="Traditional Arabic"/>
          <w:sz w:val="32"/>
          <w:szCs w:val="32"/>
          <w:rtl/>
          <w:lang w:bidi="ar-EG"/>
        </w:rPr>
        <w:fldChar w:fldCharType="separate"/>
      </w:r>
      <w:r w:rsidRPr="00FE7CE1">
        <w:rPr>
          <w:rFonts w:ascii="Traditional Arabic" w:hAnsi="Traditional Arabic" w:cs="Traditional Arabic"/>
          <w:noProof/>
          <w:sz w:val="32"/>
          <w:szCs w:val="32"/>
          <w:rtl/>
          <w:lang w:bidi="ar-EG"/>
        </w:rPr>
        <w:t>(</w:t>
      </w:r>
      <w:r w:rsidRPr="00FE7CE1">
        <w:rPr>
          <w:rFonts w:ascii="Traditional Arabic" w:hAnsi="Traditional Arabic" w:cs="Traditional Arabic"/>
          <w:noProof/>
          <w:sz w:val="32"/>
          <w:szCs w:val="32"/>
          <w:lang w:bidi="ar-EG"/>
        </w:rPr>
        <w:t>Runco and Jaeger, 2012</w:t>
      </w:r>
      <w:r w:rsidRPr="00FE7CE1">
        <w:rPr>
          <w:rFonts w:ascii="Traditional Arabic" w:hAnsi="Traditional Arabic" w:cs="Traditional Arabic"/>
          <w:noProof/>
          <w:sz w:val="32"/>
          <w:szCs w:val="32"/>
          <w:rtl/>
          <w:lang w:bidi="ar-EG"/>
        </w:rPr>
        <w:t>)</w:t>
      </w:r>
      <w:r w:rsidRPr="00FE7CE1">
        <w:rPr>
          <w:rFonts w:ascii="Traditional Arabic" w:hAnsi="Traditional Arabic" w:cs="Traditional Arabic"/>
          <w:sz w:val="32"/>
          <w:szCs w:val="32"/>
          <w:rtl/>
          <w:lang w:bidi="ar-EG"/>
        </w:rPr>
        <w:fldChar w:fldCharType="end"/>
      </w:r>
    </w:p>
    <w:p w14:paraId="0E68FDC8" w14:textId="77777777" w:rsidR="00BD2C02" w:rsidRPr="00FE7CE1" w:rsidRDefault="00BD2C02" w:rsidP="00A7775C">
      <w:pPr>
        <w:numPr>
          <w:ilvl w:val="0"/>
          <w:numId w:val="33"/>
        </w:numPr>
        <w:bidi/>
        <w:spacing w:line="276" w:lineRule="auto"/>
        <w:jc w:val="both"/>
        <w:rPr>
          <w:rFonts w:ascii="Traditional Arabic" w:hAnsi="Traditional Arabic" w:cs="Traditional Arabic"/>
          <w:sz w:val="32"/>
          <w:szCs w:val="32"/>
        </w:rPr>
      </w:pPr>
      <w:r w:rsidRPr="00FE7CE1">
        <w:rPr>
          <w:rFonts w:ascii="Traditional Arabic" w:hAnsi="Traditional Arabic" w:cs="Traditional Arabic"/>
          <w:b/>
          <w:bCs/>
          <w:sz w:val="32"/>
          <w:szCs w:val="32"/>
          <w:rtl/>
        </w:rPr>
        <w:t xml:space="preserve">الطلاقة </w:t>
      </w:r>
      <w:r w:rsidRPr="00FE7CE1">
        <w:rPr>
          <w:rFonts w:ascii="Traditional Arabic" w:hAnsi="Traditional Arabic" w:cs="Traditional Arabic"/>
          <w:b/>
          <w:bCs/>
          <w:sz w:val="32"/>
          <w:szCs w:val="32"/>
        </w:rPr>
        <w:t>(Fluency)</w:t>
      </w:r>
      <w:r w:rsidRPr="00FE7CE1">
        <w:rPr>
          <w:rFonts w:ascii="Traditional Arabic" w:hAnsi="Traditional Arabic" w:cs="Traditional Arabic"/>
          <w:b/>
          <w:bCs/>
          <w:sz w:val="32"/>
          <w:szCs w:val="32"/>
          <w:rtl/>
        </w:rPr>
        <w:t>:</w:t>
      </w:r>
      <w:r w:rsidRPr="00FE7CE1">
        <w:rPr>
          <w:rFonts w:ascii="Traditional Arabic" w:hAnsi="Traditional Arabic" w:cs="Traditional Arabic"/>
          <w:sz w:val="32"/>
          <w:szCs w:val="32"/>
        </w:rPr>
        <w:t xml:space="preserve"> </w:t>
      </w:r>
      <w:r w:rsidRPr="00FE7CE1">
        <w:rPr>
          <w:rFonts w:ascii="Traditional Arabic" w:hAnsi="Traditional Arabic" w:cs="Traditional Arabic"/>
          <w:sz w:val="32"/>
          <w:szCs w:val="32"/>
          <w:rtl/>
        </w:rPr>
        <w:t xml:space="preserve">تشير إلى قدرة الموظف على توليد عدد كبير من الأفكار في المواقف المختلفة </w:t>
      </w:r>
      <w:r w:rsidRPr="00FE7CE1">
        <w:rPr>
          <w:rFonts w:ascii="Traditional Arabic" w:hAnsi="Traditional Arabic" w:cs="Traditional Arabic"/>
          <w:sz w:val="32"/>
          <w:szCs w:val="32"/>
          <w:rtl/>
        </w:rPr>
        <w:fldChar w:fldCharType="begin"/>
      </w:r>
      <w:r w:rsidRPr="00FE7CE1">
        <w:rPr>
          <w:rFonts w:ascii="Traditional Arabic" w:hAnsi="Traditional Arabic" w:cs="Traditional Arabic"/>
          <w:sz w:val="32"/>
          <w:szCs w:val="32"/>
          <w:rtl/>
        </w:rPr>
        <w:instrText xml:space="preserve"> </w:instrText>
      </w:r>
      <w:r w:rsidRPr="00FE7CE1">
        <w:rPr>
          <w:rFonts w:ascii="Traditional Arabic" w:hAnsi="Traditional Arabic" w:cs="Traditional Arabic"/>
          <w:sz w:val="32"/>
          <w:szCs w:val="32"/>
        </w:rPr>
        <w:instrText>ADDIN EN.CITE &lt;EndNote&gt;&lt;Cite&gt;&lt;Author&gt;Torrance&lt;/Author&gt;&lt;Year&gt;1988&lt;/Year&gt;&lt;RecNum&gt;3044&lt;/RecNum&gt;&lt;DisplayText&gt;(Torrance, 1988)&lt;/DisplayText&gt;&lt;record&gt;&lt;rec-number&gt;3044&lt;/rec-number&gt;&lt;foreign-keys&gt;&lt;key app="EN" db-id="t5vttv59or5xwbe2zdm5ewrxd905arrpawff" timestamp</w:instrText>
      </w:r>
      <w:r w:rsidRPr="00FE7CE1">
        <w:rPr>
          <w:rFonts w:ascii="Traditional Arabic" w:hAnsi="Traditional Arabic" w:cs="Traditional Arabic"/>
          <w:sz w:val="32"/>
          <w:szCs w:val="32"/>
          <w:rtl/>
        </w:rPr>
        <w:instrText>="1755719259"&gt;3044&lt;/</w:instrText>
      </w:r>
      <w:r w:rsidRPr="00FE7CE1">
        <w:rPr>
          <w:rFonts w:ascii="Traditional Arabic" w:hAnsi="Traditional Arabic" w:cs="Traditional Arabic"/>
          <w:sz w:val="32"/>
          <w:szCs w:val="32"/>
        </w:rPr>
        <w:instrText>key&gt;&lt;/foreign-keys&gt;&lt;ref-type name="Journal Article"&gt;17&lt;/ref-type&gt;&lt;contributors&gt;&lt;authors&gt;&lt;author&gt;Torrance, ER&lt;/author&gt;&lt;/authors&gt;&lt;/contributors&gt;&lt;titles&gt;&lt;title&gt;Creativity as manifest in testing&lt;/title&gt;&lt;secondary-title&gt;The nature of creativity&lt;/secondary-title&gt;&lt;/titles&gt;&lt;periodical&gt;&lt;full-title&gt;The nature of creativity&lt;/full-title&gt;&lt;/periodical&gt;&lt;dates&gt;&lt;year&gt;1988&lt;/year&gt;&lt;/dates&gt;&lt;urls&gt;&lt;/urls&gt;&lt;/record&gt;&lt;/Cite&gt;&lt;/EndNote</w:instrText>
      </w:r>
      <w:r w:rsidRPr="00FE7CE1">
        <w:rPr>
          <w:rFonts w:ascii="Traditional Arabic" w:hAnsi="Traditional Arabic" w:cs="Traditional Arabic"/>
          <w:sz w:val="32"/>
          <w:szCs w:val="32"/>
          <w:rtl/>
        </w:rPr>
        <w:instrText>&gt;</w:instrText>
      </w:r>
      <w:r w:rsidRPr="00FE7CE1">
        <w:rPr>
          <w:rFonts w:ascii="Traditional Arabic" w:hAnsi="Traditional Arabic" w:cs="Traditional Arabic"/>
          <w:sz w:val="32"/>
          <w:szCs w:val="32"/>
          <w:rtl/>
        </w:rPr>
        <w:fldChar w:fldCharType="separate"/>
      </w:r>
      <w:r w:rsidRPr="00FE7CE1">
        <w:rPr>
          <w:rFonts w:ascii="Traditional Arabic" w:hAnsi="Traditional Arabic" w:cs="Traditional Arabic"/>
          <w:noProof/>
          <w:sz w:val="32"/>
          <w:szCs w:val="32"/>
          <w:rtl/>
        </w:rPr>
        <w:t>(</w:t>
      </w:r>
      <w:r w:rsidRPr="00FE7CE1">
        <w:rPr>
          <w:rFonts w:ascii="Traditional Arabic" w:hAnsi="Traditional Arabic" w:cs="Traditional Arabic"/>
          <w:noProof/>
          <w:sz w:val="32"/>
          <w:szCs w:val="32"/>
        </w:rPr>
        <w:t>Torrance, 1988</w:t>
      </w:r>
      <w:r w:rsidRPr="00FE7CE1">
        <w:rPr>
          <w:rFonts w:ascii="Traditional Arabic" w:hAnsi="Traditional Arabic" w:cs="Traditional Arabic"/>
          <w:noProof/>
          <w:sz w:val="32"/>
          <w:szCs w:val="32"/>
          <w:rtl/>
        </w:rPr>
        <w:t>)</w:t>
      </w:r>
      <w:r w:rsidRPr="00FE7CE1">
        <w:rPr>
          <w:rFonts w:ascii="Traditional Arabic" w:hAnsi="Traditional Arabic" w:cs="Traditional Arabic"/>
          <w:sz w:val="32"/>
          <w:szCs w:val="32"/>
          <w:rtl/>
        </w:rPr>
        <w:fldChar w:fldCharType="end"/>
      </w:r>
    </w:p>
    <w:p w14:paraId="6CDC9954" w14:textId="77777777" w:rsidR="00BD2C02" w:rsidRPr="00FE7CE1" w:rsidRDefault="00BD2C02" w:rsidP="00A7775C">
      <w:pPr>
        <w:numPr>
          <w:ilvl w:val="0"/>
          <w:numId w:val="33"/>
        </w:numPr>
        <w:bidi/>
        <w:spacing w:line="276" w:lineRule="auto"/>
        <w:jc w:val="both"/>
        <w:rPr>
          <w:rFonts w:ascii="Traditional Arabic" w:hAnsi="Traditional Arabic" w:cs="Traditional Arabic"/>
          <w:sz w:val="32"/>
          <w:szCs w:val="32"/>
        </w:rPr>
      </w:pPr>
      <w:r w:rsidRPr="00FE7CE1">
        <w:rPr>
          <w:rFonts w:ascii="Traditional Arabic" w:hAnsi="Traditional Arabic" w:cs="Traditional Arabic"/>
          <w:b/>
          <w:bCs/>
          <w:sz w:val="32"/>
          <w:szCs w:val="32"/>
          <w:rtl/>
        </w:rPr>
        <w:t xml:space="preserve">المرونة </w:t>
      </w:r>
      <w:r w:rsidRPr="00FE7CE1">
        <w:rPr>
          <w:rFonts w:ascii="Traditional Arabic" w:hAnsi="Traditional Arabic" w:cs="Traditional Arabic"/>
          <w:b/>
          <w:bCs/>
          <w:sz w:val="32"/>
          <w:szCs w:val="32"/>
        </w:rPr>
        <w:t>(Flexibility)</w:t>
      </w:r>
      <w:r w:rsidRPr="00FE7CE1">
        <w:rPr>
          <w:rFonts w:ascii="Traditional Arabic" w:hAnsi="Traditional Arabic" w:cs="Traditional Arabic"/>
          <w:b/>
          <w:bCs/>
          <w:sz w:val="32"/>
          <w:szCs w:val="32"/>
          <w:rtl/>
        </w:rPr>
        <w:t>:</w:t>
      </w:r>
      <w:r w:rsidRPr="00FE7CE1">
        <w:rPr>
          <w:rFonts w:ascii="Traditional Arabic" w:hAnsi="Traditional Arabic" w:cs="Traditional Arabic"/>
          <w:sz w:val="32"/>
          <w:szCs w:val="32"/>
        </w:rPr>
        <w:t xml:space="preserve"> </w:t>
      </w:r>
      <w:r w:rsidRPr="00FE7CE1">
        <w:rPr>
          <w:rFonts w:ascii="Traditional Arabic" w:hAnsi="Traditional Arabic" w:cs="Traditional Arabic"/>
          <w:sz w:val="32"/>
          <w:szCs w:val="32"/>
          <w:rtl/>
        </w:rPr>
        <w:t xml:space="preserve">تعكس قدرة الفرد على تغيير أنماط التفكير وتبني زوايا نظر متعددة لمعالجة التحديات </w:t>
      </w:r>
      <w:r w:rsidRPr="00FE7CE1">
        <w:rPr>
          <w:rFonts w:ascii="Traditional Arabic" w:hAnsi="Traditional Arabic" w:cs="Traditional Arabic"/>
          <w:sz w:val="32"/>
          <w:szCs w:val="32"/>
          <w:rtl/>
        </w:rPr>
        <w:fldChar w:fldCharType="begin"/>
      </w:r>
      <w:r w:rsidRPr="00FE7CE1">
        <w:rPr>
          <w:rFonts w:ascii="Traditional Arabic" w:hAnsi="Traditional Arabic" w:cs="Traditional Arabic"/>
          <w:sz w:val="32"/>
          <w:szCs w:val="32"/>
          <w:rtl/>
        </w:rPr>
        <w:instrText xml:space="preserve"> </w:instrText>
      </w:r>
      <w:r w:rsidRPr="00FE7CE1">
        <w:rPr>
          <w:rFonts w:ascii="Traditional Arabic" w:hAnsi="Traditional Arabic" w:cs="Traditional Arabic"/>
          <w:sz w:val="32"/>
          <w:szCs w:val="32"/>
        </w:rPr>
        <w:instrText>ADDIN EN.CITE &lt;EndNote&gt;&lt;Cite&gt;&lt;Author&gt;Amabile Teresa&lt;/Author&gt;&lt;Year&gt;1996&lt;/Year&gt;&lt;RecNum&gt;1239&lt;/RecNum&gt;&lt;DisplayText&gt;(Amabile Teresa, 1996)&lt;/DisplayText&gt;&lt;record&gt;&lt;rec-number&gt;1239&lt;/rec-number&gt;&lt;foreign-keys&gt;&lt;key app="EN" db-id="t5vttv59or5xwbe2zdm5ewrxd905arrpawff" timestamp="1729611716"&gt;1239&lt;/key&gt;&lt;/foreign-keys&gt;&lt;ref-type name="Generic"&gt;13&lt;/ref-type&gt;&lt;contributors&gt;&lt;authors&gt;&lt;author&gt;Amabile Teresa, M&lt;/author&gt;&lt;/authors&gt;&lt;/contributors&gt;&lt;titles&gt;&lt;title&gt;Creativity in context&lt;/title&gt;&lt;/titles&gt;&lt;dates&gt;&lt;year&gt;1996&lt;/year&gt;&lt;/dates</w:instrText>
      </w:r>
      <w:r w:rsidRPr="00FE7CE1">
        <w:rPr>
          <w:rFonts w:ascii="Traditional Arabic" w:hAnsi="Traditional Arabic" w:cs="Traditional Arabic"/>
          <w:sz w:val="32"/>
          <w:szCs w:val="32"/>
          <w:rtl/>
        </w:rPr>
        <w:instrText>&gt;&lt;</w:instrText>
      </w:r>
      <w:r w:rsidRPr="00FE7CE1">
        <w:rPr>
          <w:rFonts w:ascii="Traditional Arabic" w:hAnsi="Traditional Arabic" w:cs="Traditional Arabic"/>
          <w:sz w:val="32"/>
          <w:szCs w:val="32"/>
        </w:rPr>
        <w:instrText>publisher&gt;Boulder, CO: Westview Press&lt;/publisher&gt;&lt;urls&gt;&lt;/urls&gt;&lt;/record&gt;&lt;/Cite&gt;&lt;/EndNote</w:instrText>
      </w:r>
      <w:r w:rsidRPr="00FE7CE1">
        <w:rPr>
          <w:rFonts w:ascii="Traditional Arabic" w:hAnsi="Traditional Arabic" w:cs="Traditional Arabic"/>
          <w:sz w:val="32"/>
          <w:szCs w:val="32"/>
          <w:rtl/>
        </w:rPr>
        <w:instrText>&gt;</w:instrText>
      </w:r>
      <w:r w:rsidRPr="00FE7CE1">
        <w:rPr>
          <w:rFonts w:ascii="Traditional Arabic" w:hAnsi="Traditional Arabic" w:cs="Traditional Arabic"/>
          <w:sz w:val="32"/>
          <w:szCs w:val="32"/>
          <w:rtl/>
        </w:rPr>
        <w:fldChar w:fldCharType="separate"/>
      </w:r>
      <w:r w:rsidRPr="00FE7CE1">
        <w:rPr>
          <w:rFonts w:ascii="Traditional Arabic" w:hAnsi="Traditional Arabic" w:cs="Traditional Arabic"/>
          <w:noProof/>
          <w:sz w:val="32"/>
          <w:szCs w:val="32"/>
          <w:rtl/>
        </w:rPr>
        <w:t>(</w:t>
      </w:r>
      <w:r w:rsidRPr="00FE7CE1">
        <w:rPr>
          <w:rFonts w:ascii="Traditional Arabic" w:hAnsi="Traditional Arabic" w:cs="Traditional Arabic"/>
          <w:noProof/>
          <w:sz w:val="32"/>
          <w:szCs w:val="32"/>
        </w:rPr>
        <w:t>Amabile Teresa, 1996</w:t>
      </w:r>
      <w:r w:rsidRPr="00FE7CE1">
        <w:rPr>
          <w:rFonts w:ascii="Traditional Arabic" w:hAnsi="Traditional Arabic" w:cs="Traditional Arabic"/>
          <w:noProof/>
          <w:sz w:val="32"/>
          <w:szCs w:val="32"/>
          <w:rtl/>
        </w:rPr>
        <w:t>)</w:t>
      </w:r>
      <w:r w:rsidRPr="00FE7CE1">
        <w:rPr>
          <w:rFonts w:ascii="Traditional Arabic" w:hAnsi="Traditional Arabic" w:cs="Traditional Arabic"/>
          <w:sz w:val="32"/>
          <w:szCs w:val="32"/>
          <w:rtl/>
        </w:rPr>
        <w:fldChar w:fldCharType="end"/>
      </w:r>
    </w:p>
    <w:p w14:paraId="65F31AC8" w14:textId="77777777" w:rsidR="00BD2C02" w:rsidRPr="00FE7CE1" w:rsidRDefault="00BD2C02" w:rsidP="00A7775C">
      <w:pPr>
        <w:numPr>
          <w:ilvl w:val="0"/>
          <w:numId w:val="33"/>
        </w:numPr>
        <w:bidi/>
        <w:spacing w:line="276" w:lineRule="auto"/>
        <w:jc w:val="both"/>
        <w:rPr>
          <w:rFonts w:ascii="Traditional Arabic" w:hAnsi="Traditional Arabic" w:cs="Traditional Arabic"/>
          <w:sz w:val="32"/>
          <w:szCs w:val="32"/>
        </w:rPr>
      </w:pPr>
      <w:r w:rsidRPr="00FE7CE1">
        <w:rPr>
          <w:rFonts w:ascii="Traditional Arabic" w:hAnsi="Traditional Arabic" w:cs="Traditional Arabic"/>
          <w:b/>
          <w:bCs/>
          <w:sz w:val="32"/>
          <w:szCs w:val="32"/>
          <w:rtl/>
        </w:rPr>
        <w:t xml:space="preserve">الحساسية للمشكلات </w:t>
      </w:r>
      <w:r w:rsidRPr="00FE7CE1">
        <w:rPr>
          <w:rFonts w:ascii="Traditional Arabic" w:hAnsi="Traditional Arabic" w:cs="Traditional Arabic"/>
          <w:b/>
          <w:bCs/>
          <w:sz w:val="32"/>
          <w:szCs w:val="32"/>
        </w:rPr>
        <w:t>(Problem Sensitivity)</w:t>
      </w:r>
      <w:r w:rsidRPr="00FE7CE1">
        <w:rPr>
          <w:rFonts w:ascii="Traditional Arabic" w:hAnsi="Traditional Arabic" w:cs="Traditional Arabic"/>
          <w:b/>
          <w:bCs/>
          <w:sz w:val="32"/>
          <w:szCs w:val="32"/>
          <w:rtl/>
        </w:rPr>
        <w:t>:</w:t>
      </w:r>
      <w:r w:rsidRPr="00FE7CE1">
        <w:rPr>
          <w:rFonts w:ascii="Traditional Arabic" w:hAnsi="Traditional Arabic" w:cs="Traditional Arabic"/>
          <w:sz w:val="32"/>
          <w:szCs w:val="32"/>
        </w:rPr>
        <w:t xml:space="preserve"> </w:t>
      </w:r>
      <w:r w:rsidRPr="00FE7CE1">
        <w:rPr>
          <w:rFonts w:ascii="Traditional Arabic" w:hAnsi="Traditional Arabic" w:cs="Traditional Arabic"/>
          <w:sz w:val="32"/>
          <w:szCs w:val="32"/>
          <w:rtl/>
        </w:rPr>
        <w:t xml:space="preserve">تمثل وعي الفرد بالمشكلات والقدرة على تحديدها واقتراح حلول مبتكرة لها </w:t>
      </w:r>
      <w:r w:rsidRPr="00FE7CE1">
        <w:rPr>
          <w:rFonts w:ascii="Traditional Arabic" w:hAnsi="Traditional Arabic" w:cs="Traditional Arabic"/>
          <w:sz w:val="32"/>
          <w:szCs w:val="32"/>
          <w:rtl/>
        </w:rPr>
        <w:fldChar w:fldCharType="begin"/>
      </w:r>
      <w:r w:rsidRPr="00FE7CE1">
        <w:rPr>
          <w:rFonts w:ascii="Traditional Arabic" w:hAnsi="Traditional Arabic" w:cs="Traditional Arabic"/>
          <w:sz w:val="32"/>
          <w:szCs w:val="32"/>
          <w:rtl/>
        </w:rPr>
        <w:instrText xml:space="preserve"> </w:instrText>
      </w:r>
      <w:r w:rsidRPr="00FE7CE1">
        <w:rPr>
          <w:rFonts w:ascii="Traditional Arabic" w:hAnsi="Traditional Arabic" w:cs="Traditional Arabic"/>
          <w:sz w:val="32"/>
          <w:szCs w:val="32"/>
        </w:rPr>
        <w:instrText>ADDIN EN.CITE &lt;EndNote&gt;&lt;Cite&gt;&lt;Author&gt;Shalley&lt;/Author&gt;&lt;Year&gt;2004&lt;/Year&gt;&lt;RecNum&gt;1373&lt;/RecNum&gt;&lt;DisplayText&gt;(Shalley et al., 2004)&lt;/DisplayText&gt;&lt;record&gt;&lt;rec-number&gt;1373&lt;/rec-number&gt;&lt;foreign-keys&gt;&lt;key app="EN" db-id="t5vttv59or5xwbe2zdm5ewrxd905arrpawff" timestamp="1730978880"&gt;1373&lt;/key&gt;&lt;/foreign-keys&gt;&lt;ref-type name="Journal Article"&gt;17&lt;/ref-type&gt;&lt;contributors&gt;&lt;authors&gt;&lt;author&gt;Shalley, Christina E&lt;/author&gt;&lt;author&gt;Zhou, Jing&lt;/author&gt;&lt;author&gt;Oldham, Greg R&lt;/author&gt;&lt;/authors&gt;&lt;/contributors&gt;&lt;titles&gt;&lt;title&gt;The effects of personal and contextual characteristics on creativity: Where should we go from here?&lt;/title&gt;&lt;secondary-title&gt;Journal of management&lt;/secondary-title&gt;&lt;/titles&gt;&lt;periodical&gt;&lt;full-title&gt;Journal of management&lt;/full-title&gt;&lt;/periodical&gt;&lt;pages&gt;933-958&lt;/pages&gt;&lt;volume&gt;30&lt;/volume&gt;&lt;number&gt;6&lt;/number&gt;&lt;dates&gt;&lt;year&gt;2004&lt;/year&gt;&lt;/dates&gt;&lt;isbn&gt;0149-2063&lt;/isbn&gt;&lt;urls&gt;&lt;/urls&gt;&lt;/record&gt;&lt;/Cite&gt;&lt;/EndNote</w:instrText>
      </w:r>
      <w:r w:rsidRPr="00FE7CE1">
        <w:rPr>
          <w:rFonts w:ascii="Traditional Arabic" w:hAnsi="Traditional Arabic" w:cs="Traditional Arabic"/>
          <w:sz w:val="32"/>
          <w:szCs w:val="32"/>
          <w:rtl/>
        </w:rPr>
        <w:instrText>&gt;</w:instrText>
      </w:r>
      <w:r w:rsidRPr="00FE7CE1">
        <w:rPr>
          <w:rFonts w:ascii="Traditional Arabic" w:hAnsi="Traditional Arabic" w:cs="Traditional Arabic"/>
          <w:sz w:val="32"/>
          <w:szCs w:val="32"/>
          <w:rtl/>
        </w:rPr>
        <w:fldChar w:fldCharType="separate"/>
      </w:r>
      <w:r w:rsidRPr="00FE7CE1">
        <w:rPr>
          <w:rFonts w:ascii="Traditional Arabic" w:hAnsi="Traditional Arabic" w:cs="Traditional Arabic"/>
          <w:noProof/>
          <w:sz w:val="32"/>
          <w:szCs w:val="32"/>
          <w:rtl/>
        </w:rPr>
        <w:t>(</w:t>
      </w:r>
      <w:r w:rsidRPr="00FE7CE1">
        <w:rPr>
          <w:rFonts w:ascii="Traditional Arabic" w:hAnsi="Traditional Arabic" w:cs="Traditional Arabic"/>
          <w:noProof/>
          <w:sz w:val="32"/>
          <w:szCs w:val="32"/>
        </w:rPr>
        <w:t>Shalley et al., 2004</w:t>
      </w:r>
      <w:r w:rsidRPr="00FE7CE1">
        <w:rPr>
          <w:rFonts w:ascii="Traditional Arabic" w:hAnsi="Traditional Arabic" w:cs="Traditional Arabic"/>
          <w:noProof/>
          <w:sz w:val="32"/>
          <w:szCs w:val="32"/>
          <w:rtl/>
        </w:rPr>
        <w:t>)</w:t>
      </w:r>
      <w:r w:rsidRPr="00FE7CE1">
        <w:rPr>
          <w:rFonts w:ascii="Traditional Arabic" w:hAnsi="Traditional Arabic" w:cs="Traditional Arabic"/>
          <w:sz w:val="32"/>
          <w:szCs w:val="32"/>
          <w:rtl/>
        </w:rPr>
        <w:fldChar w:fldCharType="end"/>
      </w:r>
      <w:r w:rsidRPr="00FE7CE1">
        <w:rPr>
          <w:rFonts w:ascii="Traditional Arabic" w:hAnsi="Traditional Arabic" w:cs="Traditional Arabic"/>
          <w:sz w:val="32"/>
          <w:szCs w:val="32"/>
          <w:rtl/>
        </w:rPr>
        <w:t>.</w:t>
      </w:r>
    </w:p>
    <w:p w14:paraId="3A5760D2" w14:textId="77777777" w:rsidR="00BD2C02" w:rsidRPr="00FE7CE1" w:rsidRDefault="00BD2C02" w:rsidP="00BD2C02">
      <w:pPr>
        <w:bidi/>
        <w:spacing w:line="276" w:lineRule="auto"/>
        <w:rPr>
          <w:rFonts w:ascii="Traditional Arabic" w:hAnsi="Traditional Arabic" w:cs="Traditional Arabic"/>
          <w:b/>
          <w:bCs/>
          <w:sz w:val="32"/>
          <w:szCs w:val="32"/>
          <w:rtl/>
        </w:rPr>
      </w:pPr>
      <w:r w:rsidRPr="00FE7CE1">
        <w:rPr>
          <w:rFonts w:ascii="Traditional Arabic" w:hAnsi="Traditional Arabic" w:cs="Traditional Arabic"/>
          <w:b/>
          <w:bCs/>
          <w:sz w:val="32"/>
          <w:szCs w:val="32"/>
          <w:rtl/>
        </w:rPr>
        <w:t xml:space="preserve">التعريف </w:t>
      </w:r>
      <w:proofErr w:type="gramStart"/>
      <w:r w:rsidRPr="00FE7CE1">
        <w:rPr>
          <w:rFonts w:ascii="Traditional Arabic" w:hAnsi="Traditional Arabic" w:cs="Traditional Arabic"/>
          <w:b/>
          <w:bCs/>
          <w:sz w:val="32"/>
          <w:szCs w:val="32"/>
          <w:rtl/>
        </w:rPr>
        <w:t>الإجرائي</w:t>
      </w:r>
      <w:r>
        <w:rPr>
          <w:rFonts w:ascii="Traditional Arabic" w:hAnsi="Traditional Arabic" w:cs="Traditional Arabic" w:hint="cs"/>
          <w:sz w:val="32"/>
          <w:szCs w:val="32"/>
          <w:rtl/>
        </w:rPr>
        <w:t xml:space="preserve"> :</w:t>
      </w:r>
      <w:r w:rsidRPr="00FE7CE1">
        <w:rPr>
          <w:rFonts w:ascii="Traditional Arabic" w:hAnsi="Traditional Arabic" w:cs="Traditional Arabic"/>
          <w:sz w:val="32"/>
          <w:szCs w:val="32"/>
          <w:rtl/>
        </w:rPr>
        <w:t>في</w:t>
      </w:r>
      <w:proofErr w:type="gramEnd"/>
      <w:r w:rsidRPr="00FE7CE1">
        <w:rPr>
          <w:rFonts w:ascii="Traditional Arabic" w:hAnsi="Traditional Arabic" w:cs="Traditional Arabic"/>
          <w:sz w:val="32"/>
          <w:szCs w:val="32"/>
          <w:rtl/>
        </w:rPr>
        <w:t xml:space="preserve"> هذه الدراسة، تُعرَّف الأبعاد الفرعية للأداء الإبداعي بأنها القدرات التي يمارسها الموظفون في بيئة العمل من خلال الأصالة، الطلاقة، المرونة، والحساسية للمشكلات، وسيتم قياسها عبر استبيان يقيم مدى إدراك الموظفين لمدى تطبيق هذه الأبعاد في أدائهم الوظيفي اليومي</w:t>
      </w:r>
      <w:r w:rsidRPr="00FE7CE1">
        <w:rPr>
          <w:rFonts w:ascii="Traditional Arabic" w:hAnsi="Traditional Arabic" w:cs="Traditional Arabic"/>
          <w:sz w:val="32"/>
          <w:szCs w:val="32"/>
        </w:rPr>
        <w:t>.</w:t>
      </w:r>
    </w:p>
    <w:p w14:paraId="452A1CEC" w14:textId="38E2A8F3" w:rsidR="00BD2C02" w:rsidRPr="00FE7CE1" w:rsidRDefault="00BD2C02" w:rsidP="00BD2C02">
      <w:pPr>
        <w:bidi/>
        <w:spacing w:line="276" w:lineRule="auto"/>
        <w:rPr>
          <w:rFonts w:ascii="Traditional Arabic" w:hAnsi="Traditional Arabic" w:cs="Traditional Arabic"/>
          <w:b/>
          <w:bCs/>
          <w:sz w:val="32"/>
          <w:szCs w:val="32"/>
        </w:rPr>
      </w:pPr>
      <w:proofErr w:type="gramStart"/>
      <w:r>
        <w:rPr>
          <w:rFonts w:ascii="Traditional Arabic" w:hAnsi="Traditional Arabic" w:cs="Traditional Arabic" w:hint="cs"/>
          <w:b/>
          <w:bCs/>
          <w:sz w:val="32"/>
          <w:szCs w:val="32"/>
          <w:rtl/>
        </w:rPr>
        <w:t>7</w:t>
      </w:r>
      <w:r w:rsidRPr="00FE7CE1">
        <w:rPr>
          <w:rFonts w:ascii="Traditional Arabic" w:hAnsi="Traditional Arabic" w:cs="Traditional Arabic"/>
          <w:b/>
          <w:bCs/>
          <w:sz w:val="32"/>
          <w:szCs w:val="32"/>
          <w:rtl/>
        </w:rPr>
        <w:t>.</w:t>
      </w:r>
      <w:r>
        <w:rPr>
          <w:rFonts w:ascii="Traditional Arabic" w:hAnsi="Traditional Arabic" w:cs="Traditional Arabic" w:hint="cs"/>
          <w:b/>
          <w:bCs/>
          <w:sz w:val="32"/>
          <w:szCs w:val="32"/>
          <w:rtl/>
        </w:rPr>
        <w:t>6</w:t>
      </w:r>
      <w:r w:rsidRPr="00FE7CE1">
        <w:rPr>
          <w:rFonts w:ascii="Traditional Arabic" w:hAnsi="Traditional Arabic" w:cs="Traditional Arabic"/>
          <w:b/>
          <w:bCs/>
          <w:sz w:val="32"/>
          <w:szCs w:val="32"/>
          <w:rtl/>
        </w:rPr>
        <w:t>.</w:t>
      </w:r>
      <w:r>
        <w:rPr>
          <w:rFonts w:ascii="Traditional Arabic" w:hAnsi="Traditional Arabic" w:cs="Traditional Arabic" w:hint="cs"/>
          <w:b/>
          <w:bCs/>
          <w:sz w:val="32"/>
          <w:szCs w:val="32"/>
          <w:rtl/>
        </w:rPr>
        <w:t>1</w:t>
      </w:r>
      <w:r>
        <w:rPr>
          <w:rFonts w:ascii="Traditional Arabic" w:hAnsi="Traditional Arabic" w:cs="Traditional Arabic" w:hint="cs"/>
          <w:b/>
          <w:bCs/>
          <w:sz w:val="32"/>
          <w:szCs w:val="32"/>
          <w:rtl/>
          <w:lang w:bidi="ar-EG"/>
        </w:rPr>
        <w:t xml:space="preserve"> </w:t>
      </w:r>
      <w:r w:rsidRPr="00FE7CE1">
        <w:rPr>
          <w:rFonts w:ascii="Traditional Arabic" w:hAnsi="Traditional Arabic" w:cs="Traditional Arabic"/>
          <w:b/>
          <w:bCs/>
          <w:sz w:val="32"/>
          <w:szCs w:val="32"/>
          <w:rtl/>
          <w:lang w:bidi="ar-EG"/>
        </w:rPr>
        <w:t xml:space="preserve"> </w:t>
      </w:r>
      <w:r w:rsidRPr="00FE7CE1">
        <w:rPr>
          <w:rFonts w:ascii="Traditional Arabic" w:hAnsi="Traditional Arabic" w:cs="Traditional Arabic"/>
          <w:b/>
          <w:bCs/>
          <w:sz w:val="32"/>
          <w:szCs w:val="32"/>
          <w:rtl/>
        </w:rPr>
        <w:t>نوع</w:t>
      </w:r>
      <w:proofErr w:type="gramEnd"/>
      <w:r w:rsidRPr="00FE7CE1">
        <w:rPr>
          <w:rFonts w:ascii="Traditional Arabic" w:hAnsi="Traditional Arabic" w:cs="Traditional Arabic"/>
          <w:b/>
          <w:bCs/>
          <w:sz w:val="32"/>
          <w:szCs w:val="32"/>
          <w:rtl/>
        </w:rPr>
        <w:t xml:space="preserve"> القطاع (الفنادق مقابل المطاعم) (المتغير الضابط)</w:t>
      </w:r>
    </w:p>
    <w:p w14:paraId="7BA47242" w14:textId="77777777" w:rsidR="00BD2C02" w:rsidRPr="004B0F53" w:rsidRDefault="00BD2C02" w:rsidP="00BD2C02">
      <w:pPr>
        <w:bidi/>
        <w:spacing w:line="276" w:lineRule="auto"/>
        <w:rPr>
          <w:rFonts w:ascii="Traditional Arabic" w:hAnsi="Traditional Arabic" w:cs="Traditional Arabic"/>
          <w:b/>
          <w:bCs/>
          <w:sz w:val="32"/>
          <w:szCs w:val="32"/>
          <w:rtl/>
        </w:rPr>
      </w:pPr>
      <w:r w:rsidRPr="00FE7CE1">
        <w:rPr>
          <w:rFonts w:ascii="Traditional Arabic" w:hAnsi="Traditional Arabic" w:cs="Traditional Arabic"/>
          <w:b/>
          <w:bCs/>
          <w:sz w:val="32"/>
          <w:szCs w:val="32"/>
          <w:rtl/>
        </w:rPr>
        <w:t xml:space="preserve">التعريف </w:t>
      </w:r>
      <w:proofErr w:type="gramStart"/>
      <w:r w:rsidRPr="00FE7CE1">
        <w:rPr>
          <w:rFonts w:ascii="Traditional Arabic" w:hAnsi="Traditional Arabic" w:cs="Traditional Arabic"/>
          <w:b/>
          <w:bCs/>
          <w:sz w:val="32"/>
          <w:szCs w:val="32"/>
          <w:rtl/>
        </w:rPr>
        <w:t>النظري</w:t>
      </w:r>
      <w:r>
        <w:rPr>
          <w:rFonts w:ascii="Traditional Arabic" w:hAnsi="Traditional Arabic" w:cs="Traditional Arabic" w:hint="cs"/>
          <w:b/>
          <w:bCs/>
          <w:sz w:val="32"/>
          <w:szCs w:val="32"/>
          <w:rtl/>
        </w:rPr>
        <w:t xml:space="preserve"> :</w:t>
      </w:r>
      <w:r w:rsidRPr="00FE7CE1">
        <w:rPr>
          <w:rFonts w:ascii="Traditional Arabic" w:hAnsi="Traditional Arabic" w:cs="Traditional Arabic"/>
          <w:sz w:val="32"/>
          <w:szCs w:val="32"/>
          <w:rtl/>
        </w:rPr>
        <w:t>يميز</w:t>
      </w:r>
      <w:proofErr w:type="gramEnd"/>
      <w:r w:rsidRPr="00FE7CE1">
        <w:rPr>
          <w:rFonts w:ascii="Traditional Arabic" w:hAnsi="Traditional Arabic" w:cs="Traditional Arabic"/>
          <w:sz w:val="32"/>
          <w:szCs w:val="32"/>
          <w:rtl/>
        </w:rPr>
        <w:t xml:space="preserve"> نوع القطاع بين الفنادق والمطاعم كبيئات مميزة داخل صناعة الضيافة الأوسع، ولكل منها متطلبات تشغيلية فريدة وتوقعات العملاء</w:t>
      </w:r>
      <w:r w:rsidRPr="00FE7CE1">
        <w:rPr>
          <w:rFonts w:ascii="Traditional Arabic" w:hAnsi="Traditional Arabic" w:cs="Traditional Arabic"/>
          <w:sz w:val="32"/>
          <w:szCs w:val="32"/>
        </w:rPr>
        <w:t>.</w:t>
      </w:r>
    </w:p>
    <w:p w14:paraId="6EC036B9" w14:textId="77777777" w:rsidR="00BD2C02" w:rsidRPr="004B0F53" w:rsidRDefault="00BD2C02" w:rsidP="00BD2C02">
      <w:pPr>
        <w:bidi/>
        <w:spacing w:line="276" w:lineRule="auto"/>
        <w:rPr>
          <w:rFonts w:ascii="Traditional Arabic" w:hAnsi="Traditional Arabic" w:cs="Traditional Arabic"/>
          <w:b/>
          <w:bCs/>
          <w:sz w:val="32"/>
          <w:szCs w:val="32"/>
          <w:rtl/>
        </w:rPr>
      </w:pPr>
      <w:r w:rsidRPr="00FE7CE1">
        <w:rPr>
          <w:rFonts w:ascii="Traditional Arabic" w:hAnsi="Traditional Arabic" w:cs="Traditional Arabic"/>
          <w:b/>
          <w:bCs/>
          <w:sz w:val="32"/>
          <w:szCs w:val="32"/>
          <w:rtl/>
        </w:rPr>
        <w:t xml:space="preserve">التعريف </w:t>
      </w:r>
      <w:proofErr w:type="gramStart"/>
      <w:r w:rsidRPr="00FE7CE1">
        <w:rPr>
          <w:rFonts w:ascii="Traditional Arabic" w:hAnsi="Traditional Arabic" w:cs="Traditional Arabic"/>
          <w:b/>
          <w:bCs/>
          <w:sz w:val="32"/>
          <w:szCs w:val="32"/>
          <w:rtl/>
        </w:rPr>
        <w:t>الإجرائي</w:t>
      </w:r>
      <w:r>
        <w:rPr>
          <w:rFonts w:ascii="Traditional Arabic" w:hAnsi="Traditional Arabic" w:cs="Traditional Arabic" w:hint="cs"/>
          <w:b/>
          <w:bCs/>
          <w:sz w:val="32"/>
          <w:szCs w:val="32"/>
          <w:rtl/>
        </w:rPr>
        <w:t xml:space="preserve"> :</w:t>
      </w:r>
      <w:r w:rsidRPr="00FE7CE1">
        <w:rPr>
          <w:rFonts w:ascii="Traditional Arabic" w:hAnsi="Traditional Arabic" w:cs="Traditional Arabic"/>
          <w:sz w:val="32"/>
          <w:szCs w:val="32"/>
          <w:rtl/>
        </w:rPr>
        <w:t>يُعامل</w:t>
      </w:r>
      <w:proofErr w:type="gramEnd"/>
      <w:r w:rsidRPr="00FE7CE1">
        <w:rPr>
          <w:rFonts w:ascii="Traditional Arabic" w:hAnsi="Traditional Arabic" w:cs="Traditional Arabic"/>
          <w:sz w:val="32"/>
          <w:szCs w:val="32"/>
          <w:rtl/>
        </w:rPr>
        <w:t xml:space="preserve"> نوع القطاع كمتغير فئوي، يميز بين الموظفين العاملين في الفنادق مقابل المطاعم. تدرس الدراسة كيف يؤثر أنظمة العمل عالية الأداء على الأداء الإبداعي داخل كل قطاع، ومقارنة الممارسات عبر هاتين البيئتين الخدميتين المتميزتين.</w:t>
      </w:r>
    </w:p>
    <w:p w14:paraId="5F005503" w14:textId="391D699F" w:rsidR="00BD2C02" w:rsidRPr="00FE7CE1" w:rsidRDefault="00BD2C02" w:rsidP="00BD2C02">
      <w:pPr>
        <w:bidi/>
        <w:spacing w:line="276" w:lineRule="auto"/>
        <w:rPr>
          <w:rFonts w:ascii="Traditional Arabic" w:hAnsi="Traditional Arabic" w:cs="Traditional Arabic"/>
          <w:b/>
          <w:bCs/>
          <w:sz w:val="32"/>
          <w:szCs w:val="32"/>
        </w:rPr>
      </w:pPr>
      <w:r>
        <w:rPr>
          <w:rFonts w:ascii="Traditional Arabic" w:hAnsi="Traditional Arabic" w:cs="Traditional Arabic" w:hint="cs"/>
          <w:b/>
          <w:bCs/>
          <w:sz w:val="32"/>
          <w:szCs w:val="32"/>
          <w:rtl/>
        </w:rPr>
        <w:t>8</w:t>
      </w:r>
      <w:r w:rsidRPr="00FE7CE1">
        <w:rPr>
          <w:rFonts w:ascii="Traditional Arabic" w:hAnsi="Traditional Arabic" w:cs="Traditional Arabic"/>
          <w:b/>
          <w:bCs/>
          <w:sz w:val="32"/>
          <w:szCs w:val="32"/>
          <w:rtl/>
        </w:rPr>
        <w:t>.</w:t>
      </w:r>
      <w:r>
        <w:rPr>
          <w:rFonts w:ascii="Traditional Arabic" w:hAnsi="Traditional Arabic" w:cs="Traditional Arabic" w:hint="cs"/>
          <w:b/>
          <w:bCs/>
          <w:sz w:val="32"/>
          <w:szCs w:val="32"/>
          <w:rtl/>
        </w:rPr>
        <w:t>6</w:t>
      </w:r>
      <w:r w:rsidRPr="00FE7CE1">
        <w:rPr>
          <w:rFonts w:ascii="Traditional Arabic" w:hAnsi="Traditional Arabic" w:cs="Traditional Arabic"/>
          <w:b/>
          <w:bCs/>
          <w:sz w:val="32"/>
          <w:szCs w:val="32"/>
          <w:rtl/>
        </w:rPr>
        <w:t>.</w:t>
      </w:r>
      <w:r>
        <w:rPr>
          <w:rFonts w:ascii="Traditional Arabic" w:hAnsi="Traditional Arabic" w:cs="Traditional Arabic" w:hint="cs"/>
          <w:b/>
          <w:bCs/>
          <w:sz w:val="32"/>
          <w:szCs w:val="32"/>
          <w:rtl/>
        </w:rPr>
        <w:t xml:space="preserve">1 </w:t>
      </w:r>
      <w:r w:rsidRPr="00FE7CE1">
        <w:rPr>
          <w:rFonts w:ascii="Traditional Arabic" w:hAnsi="Traditional Arabic" w:cs="Traditional Arabic"/>
          <w:b/>
          <w:bCs/>
          <w:sz w:val="32"/>
          <w:szCs w:val="32"/>
          <w:rtl/>
        </w:rPr>
        <w:t>الثقافة التنظيمية</w:t>
      </w:r>
      <w:r w:rsidRPr="00FE7CE1">
        <w:rPr>
          <w:rFonts w:ascii="Traditional Arabic" w:hAnsi="Traditional Arabic" w:cs="Traditional Arabic"/>
          <w:b/>
          <w:bCs/>
          <w:sz w:val="32"/>
          <w:szCs w:val="32"/>
        </w:rPr>
        <w:t xml:space="preserve"> (Organizational Culture) – </w:t>
      </w:r>
      <w:r w:rsidRPr="00FE7CE1">
        <w:rPr>
          <w:rFonts w:ascii="Traditional Arabic" w:hAnsi="Traditional Arabic" w:cs="Traditional Arabic"/>
          <w:b/>
          <w:bCs/>
          <w:sz w:val="32"/>
          <w:szCs w:val="32"/>
          <w:rtl/>
        </w:rPr>
        <w:t>(المتغير الوسيط)</w:t>
      </w:r>
    </w:p>
    <w:p w14:paraId="2ACA2D08" w14:textId="77777777" w:rsidR="00BD2C02" w:rsidRPr="00FE7CE1" w:rsidRDefault="00BD2C02" w:rsidP="00BD2C02">
      <w:pPr>
        <w:bidi/>
        <w:spacing w:line="276" w:lineRule="auto"/>
        <w:jc w:val="both"/>
        <w:rPr>
          <w:rFonts w:ascii="Traditional Arabic" w:hAnsi="Traditional Arabic" w:cs="Traditional Arabic"/>
          <w:b/>
          <w:bCs/>
          <w:sz w:val="32"/>
          <w:szCs w:val="32"/>
        </w:rPr>
      </w:pPr>
      <w:r w:rsidRPr="00FE7CE1">
        <w:rPr>
          <w:rFonts w:ascii="Traditional Arabic" w:hAnsi="Traditional Arabic" w:cs="Traditional Arabic"/>
          <w:b/>
          <w:bCs/>
          <w:sz w:val="32"/>
          <w:szCs w:val="32"/>
          <w:rtl/>
        </w:rPr>
        <w:t xml:space="preserve">التعريف النظري: </w:t>
      </w:r>
      <w:r w:rsidRPr="00FE7CE1">
        <w:rPr>
          <w:rFonts w:ascii="Traditional Arabic" w:hAnsi="Traditional Arabic" w:cs="Traditional Arabic"/>
          <w:sz w:val="32"/>
          <w:szCs w:val="32"/>
          <w:rtl/>
        </w:rPr>
        <w:t xml:space="preserve">تشير الثقافة التنظيمية إلى القيم والمعتقدات والافتراضات المشتركة بين أعضاء المنظمة، والتي تشكل نمطًا موجهًا للسلوك الفردي والجماعي، وتحدد كيفية تعامل الأفراد مع بعضهم ومع بيئتهم الداخلية والخارجية </w:t>
      </w:r>
      <w:r w:rsidRPr="00FE7CE1">
        <w:rPr>
          <w:rFonts w:ascii="Traditional Arabic" w:hAnsi="Traditional Arabic" w:cs="Traditional Arabic"/>
          <w:sz w:val="32"/>
          <w:szCs w:val="32"/>
          <w:rtl/>
        </w:rPr>
        <w:lastRenderedPageBreak/>
        <w:fldChar w:fldCharType="begin"/>
      </w:r>
      <w:r w:rsidRPr="00FE7CE1">
        <w:rPr>
          <w:rFonts w:ascii="Traditional Arabic" w:hAnsi="Traditional Arabic" w:cs="Traditional Arabic"/>
          <w:sz w:val="32"/>
          <w:szCs w:val="32"/>
          <w:rtl/>
        </w:rPr>
        <w:instrText xml:space="preserve"> </w:instrText>
      </w:r>
      <w:r w:rsidRPr="00FE7CE1">
        <w:rPr>
          <w:rFonts w:ascii="Traditional Arabic" w:hAnsi="Traditional Arabic" w:cs="Traditional Arabic"/>
          <w:sz w:val="32"/>
          <w:szCs w:val="32"/>
        </w:rPr>
        <w:instrText>ADDIN EN.CITE &lt;EndNote&gt;&lt;Cite&gt;&lt;Author&gt;Schein&lt;/Author&gt;&lt;Year&gt;2010&lt;/Year&gt;&lt;RecNum&gt;1524&lt;/RecNum&gt;&lt;DisplayText&gt;(Schein, 2010)&lt;/DisplayText&gt;&lt;record&gt;&lt;rec-number&gt;1524&lt;/rec-number&gt;&lt;foreign-keys&gt;&lt;key app="EN" db-id="t5vttv59or5xwbe2zdm5ewrxd905arrpawff" timestamp="17</w:instrText>
      </w:r>
      <w:r w:rsidRPr="00FE7CE1">
        <w:rPr>
          <w:rFonts w:ascii="Traditional Arabic" w:hAnsi="Traditional Arabic" w:cs="Traditional Arabic"/>
          <w:sz w:val="32"/>
          <w:szCs w:val="32"/>
          <w:rtl/>
        </w:rPr>
        <w:instrText>31695466"&gt;1524&lt;/</w:instrText>
      </w:r>
      <w:r w:rsidRPr="00FE7CE1">
        <w:rPr>
          <w:rFonts w:ascii="Traditional Arabic" w:hAnsi="Traditional Arabic" w:cs="Traditional Arabic"/>
          <w:sz w:val="32"/>
          <w:szCs w:val="32"/>
        </w:rPr>
        <w:instrText>key&gt;&lt;/foreign-keys&gt;&lt;ref-type name="Book"&gt;6&lt;/ref-type&gt;&lt;contributors&gt;&lt;authors&gt;&lt;author&gt;Schein, Edgar H&lt;/author&gt;&lt;/authors&gt;&lt;/contributors&gt;&lt;titles&gt;&lt;title&gt;Organizational culture and leadership&lt;/title&gt;&lt;/titles&gt;&lt;volume&gt;2&lt;/volume&gt;&lt;dates&gt;&lt;year&gt;2010</w:instrText>
      </w:r>
      <w:r w:rsidRPr="00FE7CE1">
        <w:rPr>
          <w:rFonts w:ascii="Traditional Arabic" w:hAnsi="Traditional Arabic" w:cs="Traditional Arabic"/>
          <w:sz w:val="32"/>
          <w:szCs w:val="32"/>
          <w:rtl/>
        </w:rPr>
        <w:instrText>&lt;/</w:instrText>
      </w:r>
      <w:r w:rsidRPr="00FE7CE1">
        <w:rPr>
          <w:rFonts w:ascii="Traditional Arabic" w:hAnsi="Traditional Arabic" w:cs="Traditional Arabic"/>
          <w:sz w:val="32"/>
          <w:szCs w:val="32"/>
        </w:rPr>
        <w:instrText>year&gt;&lt;/dates&gt;&lt;publisher&gt;John Wiley &amp;amp; Sons&lt;/publisher&gt;&lt;isbn&gt;047064057X&lt;/isbn&gt;&lt;urls&gt;&lt;/urls&gt;&lt;/record&gt;&lt;/Cite&gt;&lt;/EndNote</w:instrText>
      </w:r>
      <w:r w:rsidRPr="00FE7CE1">
        <w:rPr>
          <w:rFonts w:ascii="Traditional Arabic" w:hAnsi="Traditional Arabic" w:cs="Traditional Arabic"/>
          <w:sz w:val="32"/>
          <w:szCs w:val="32"/>
          <w:rtl/>
        </w:rPr>
        <w:instrText>&gt;</w:instrText>
      </w:r>
      <w:r w:rsidRPr="00FE7CE1">
        <w:rPr>
          <w:rFonts w:ascii="Traditional Arabic" w:hAnsi="Traditional Arabic" w:cs="Traditional Arabic"/>
          <w:sz w:val="32"/>
          <w:szCs w:val="32"/>
          <w:rtl/>
        </w:rPr>
        <w:fldChar w:fldCharType="separate"/>
      </w:r>
      <w:r w:rsidRPr="00FE7CE1">
        <w:rPr>
          <w:rFonts w:ascii="Traditional Arabic" w:hAnsi="Traditional Arabic" w:cs="Traditional Arabic"/>
          <w:noProof/>
          <w:sz w:val="32"/>
          <w:szCs w:val="32"/>
          <w:rtl/>
        </w:rPr>
        <w:t>(</w:t>
      </w:r>
      <w:r w:rsidRPr="00FE7CE1">
        <w:rPr>
          <w:rFonts w:ascii="Traditional Arabic" w:hAnsi="Traditional Arabic" w:cs="Traditional Arabic"/>
          <w:noProof/>
          <w:sz w:val="32"/>
          <w:szCs w:val="32"/>
        </w:rPr>
        <w:t>Schein, 2010</w:t>
      </w:r>
      <w:r w:rsidRPr="00FE7CE1">
        <w:rPr>
          <w:rFonts w:ascii="Traditional Arabic" w:hAnsi="Traditional Arabic" w:cs="Traditional Arabic"/>
          <w:noProof/>
          <w:sz w:val="32"/>
          <w:szCs w:val="32"/>
          <w:rtl/>
        </w:rPr>
        <w:t>)</w:t>
      </w:r>
      <w:r w:rsidRPr="00FE7CE1">
        <w:rPr>
          <w:rFonts w:ascii="Traditional Arabic" w:hAnsi="Traditional Arabic" w:cs="Traditional Arabic"/>
          <w:sz w:val="32"/>
          <w:szCs w:val="32"/>
          <w:rtl/>
        </w:rPr>
        <w:fldChar w:fldCharType="end"/>
      </w:r>
      <w:r w:rsidRPr="00FE7CE1">
        <w:rPr>
          <w:rFonts w:ascii="Traditional Arabic" w:hAnsi="Traditional Arabic" w:cs="Traditional Arabic"/>
          <w:sz w:val="32"/>
          <w:szCs w:val="32"/>
          <w:rtl/>
        </w:rPr>
        <w:t xml:space="preserve">. وهي بمثابة "الهوية غير الرسمية" للمنظمة، وتنعكس في الأعراف التنظيمية، ورؤية المؤسسة ورسالتها، وطريقة حل المشكلات اليومية </w:t>
      </w:r>
      <w:r w:rsidRPr="00FE7CE1">
        <w:rPr>
          <w:rFonts w:ascii="Traditional Arabic" w:hAnsi="Traditional Arabic" w:cs="Traditional Arabic"/>
          <w:sz w:val="32"/>
          <w:szCs w:val="32"/>
          <w:rtl/>
        </w:rPr>
        <w:fldChar w:fldCharType="begin"/>
      </w:r>
      <w:r w:rsidRPr="00FE7CE1">
        <w:rPr>
          <w:rFonts w:ascii="Traditional Arabic" w:hAnsi="Traditional Arabic" w:cs="Traditional Arabic"/>
          <w:sz w:val="32"/>
          <w:szCs w:val="32"/>
          <w:rtl/>
        </w:rPr>
        <w:instrText xml:space="preserve"> </w:instrText>
      </w:r>
      <w:r w:rsidRPr="00FE7CE1">
        <w:rPr>
          <w:rFonts w:ascii="Traditional Arabic" w:hAnsi="Traditional Arabic" w:cs="Traditional Arabic"/>
          <w:sz w:val="32"/>
          <w:szCs w:val="32"/>
        </w:rPr>
        <w:instrText>ADDIN EN.CITE &lt;EndNote&gt;&lt;Cite&gt;&lt;Author&gt;Denison&lt;/Author&gt;&lt;Year&gt;1990&lt;/Year&gt;&lt;RecNum&gt;3046&lt;/RecNum&gt;&lt;DisplayText&gt;(Denison, 1990, Hofstede, 2001)&lt;/DisplayText&gt;&lt;record&gt;&lt;rec-number&gt;3046&lt;/rec-number&gt;&lt;foreign-keys&gt;&lt;key app="EN" db-id="t5vttv59or5xwbe2zdm5ewrxd905arrpawff" timestamp="1755719441"&gt;3046&lt;/key&gt;&lt;/foreign-keys&gt;&lt;ref-type name="Journal Article"&gt;17&lt;/ref-type&gt;&lt;contributors&gt;&lt;authors&gt;&lt;author&gt;Denison, Dan&lt;/author&gt;&lt;/authors&gt;&lt;/contributors&gt;&lt;titles&gt;&lt;title&gt;Corporate culture and organizational&lt;/title&gt;&lt;secondary-title&gt;New</w:instrText>
      </w:r>
      <w:r w:rsidRPr="00FE7CE1">
        <w:rPr>
          <w:rFonts w:ascii="Traditional Arabic" w:hAnsi="Traditional Arabic" w:cs="Traditional Arabic"/>
          <w:sz w:val="32"/>
          <w:szCs w:val="32"/>
          <w:rtl/>
        </w:rPr>
        <w:instrText xml:space="preserve"> </w:instrText>
      </w:r>
      <w:r w:rsidRPr="00FE7CE1">
        <w:rPr>
          <w:rFonts w:ascii="Traditional Arabic" w:hAnsi="Traditional Arabic" w:cs="Traditional Arabic"/>
          <w:sz w:val="32"/>
          <w:szCs w:val="32"/>
        </w:rPr>
        <w:instrText>York: Wiley. Dike, P.(2013). The impact of workplace diversity on organizations. Dobbin, F., &amp;amp; Jung, J.(2010). Corporate board gender diversity and stock performance: The competence gap or institutional investor bias. NCL Rev&lt;/secondary-title&gt;&lt;/titles&gt;&lt;periodical&gt;&lt;full-title&gt;New York: Wiley. Dike, P.(2013). The impact of workplace diversity on organizations. Dobbin, F., &amp;amp; Jung, J.(2010). Corporate board gender diversity and stock performance: The competence gap or institutional investor bias. NCL</w:instrText>
      </w:r>
      <w:r w:rsidRPr="00FE7CE1">
        <w:rPr>
          <w:rFonts w:ascii="Traditional Arabic" w:hAnsi="Traditional Arabic" w:cs="Traditional Arabic"/>
          <w:sz w:val="32"/>
          <w:szCs w:val="32"/>
          <w:rtl/>
        </w:rPr>
        <w:instrText xml:space="preserve"> </w:instrText>
      </w:r>
      <w:r w:rsidRPr="00FE7CE1">
        <w:rPr>
          <w:rFonts w:ascii="Traditional Arabic" w:hAnsi="Traditional Arabic" w:cs="Traditional Arabic"/>
          <w:sz w:val="32"/>
          <w:szCs w:val="32"/>
        </w:rPr>
        <w:instrText>Rev&lt;/full-title&gt;&lt;/periodical&gt;&lt;pages&gt;809&lt;/pages&gt;&lt;volume&gt;89&lt;/volume&gt;&lt;dates&gt;&lt;year&gt;1990&lt;/year&gt;&lt;/dates&gt;&lt;urls&gt;&lt;/urls&gt;&lt;/record&gt;&lt;/Cite&gt;&lt;Cite&gt;&lt;Author&gt;Hofstede&lt;/Author&gt;&lt;Year&gt;2001&lt;/Year&gt;&lt;RecNum&gt;362&lt;/RecNum&gt;&lt;record&gt;&lt;rec-number&gt;362&lt;/rec-number&gt;&lt;foreign-keys&gt;&lt;key app</w:instrText>
      </w:r>
      <w:r w:rsidRPr="00FE7CE1">
        <w:rPr>
          <w:rFonts w:ascii="Traditional Arabic" w:hAnsi="Traditional Arabic" w:cs="Traditional Arabic"/>
          <w:sz w:val="32"/>
          <w:szCs w:val="32"/>
          <w:rtl/>
        </w:rPr>
        <w:instrText>="</w:instrText>
      </w:r>
      <w:r w:rsidRPr="00FE7CE1">
        <w:rPr>
          <w:rFonts w:ascii="Traditional Arabic" w:hAnsi="Traditional Arabic" w:cs="Traditional Arabic"/>
          <w:sz w:val="32"/>
          <w:szCs w:val="32"/>
        </w:rPr>
        <w:instrText>EN" db-id="t5vttv59or5xwbe2zdm5ewrxd905arrpawff" timestamp="1722257270"&gt;362&lt;/key&gt;&lt;/foreign-keys&gt;&lt;ref-type name="Book"&gt;6&lt;/ref-type&gt;&lt;contributors&gt;&lt;authors&gt;&lt;author&gt;Hofstede, Geert&lt;/author&gt;&lt;/authors&gt;&lt;/contributors&gt;&lt;titles&gt;&lt;title&gt;Culture&amp;apos;s consequences</w:instrText>
      </w:r>
      <w:r w:rsidRPr="00FE7CE1">
        <w:rPr>
          <w:rFonts w:ascii="Traditional Arabic" w:hAnsi="Traditional Arabic" w:cs="Traditional Arabic"/>
          <w:sz w:val="32"/>
          <w:szCs w:val="32"/>
          <w:rtl/>
        </w:rPr>
        <w:instrText xml:space="preserve">: </w:instrText>
      </w:r>
      <w:r w:rsidRPr="00FE7CE1">
        <w:rPr>
          <w:rFonts w:ascii="Traditional Arabic" w:hAnsi="Traditional Arabic" w:cs="Traditional Arabic"/>
          <w:sz w:val="32"/>
          <w:szCs w:val="32"/>
        </w:rPr>
        <w:instrText>Comparing values, behaviors, institutions and organizations across nations&lt;/title&gt;&lt;/titles&gt;&lt;dates&gt;&lt;year&gt;2001&lt;/year&gt;&lt;/dates&gt;&lt;publisher&gt;Sage publications&lt;/publisher&gt;&lt;isbn&gt;1452207933&lt;/isbn&gt;&lt;urls&gt;&lt;/urls&gt;&lt;/record&gt;&lt;/Cite&gt;&lt;/EndNote</w:instrText>
      </w:r>
      <w:r w:rsidRPr="00FE7CE1">
        <w:rPr>
          <w:rFonts w:ascii="Traditional Arabic" w:hAnsi="Traditional Arabic" w:cs="Traditional Arabic"/>
          <w:sz w:val="32"/>
          <w:szCs w:val="32"/>
          <w:rtl/>
        </w:rPr>
        <w:instrText>&gt;</w:instrText>
      </w:r>
      <w:r w:rsidRPr="00FE7CE1">
        <w:rPr>
          <w:rFonts w:ascii="Traditional Arabic" w:hAnsi="Traditional Arabic" w:cs="Traditional Arabic"/>
          <w:sz w:val="32"/>
          <w:szCs w:val="32"/>
          <w:rtl/>
        </w:rPr>
        <w:fldChar w:fldCharType="separate"/>
      </w:r>
      <w:r w:rsidRPr="00FE7CE1">
        <w:rPr>
          <w:rFonts w:ascii="Traditional Arabic" w:hAnsi="Traditional Arabic" w:cs="Traditional Arabic"/>
          <w:noProof/>
          <w:sz w:val="32"/>
          <w:szCs w:val="32"/>
          <w:rtl/>
        </w:rPr>
        <w:t>(</w:t>
      </w:r>
      <w:r w:rsidRPr="00FE7CE1">
        <w:rPr>
          <w:rFonts w:ascii="Traditional Arabic" w:hAnsi="Traditional Arabic" w:cs="Traditional Arabic"/>
          <w:noProof/>
          <w:sz w:val="32"/>
          <w:szCs w:val="32"/>
        </w:rPr>
        <w:t>Denison, 1990, Hofstede, 2001</w:t>
      </w:r>
      <w:r w:rsidRPr="00FE7CE1">
        <w:rPr>
          <w:rFonts w:ascii="Traditional Arabic" w:hAnsi="Traditional Arabic" w:cs="Traditional Arabic"/>
          <w:noProof/>
          <w:sz w:val="32"/>
          <w:szCs w:val="32"/>
          <w:rtl/>
        </w:rPr>
        <w:t>)</w:t>
      </w:r>
      <w:r w:rsidRPr="00FE7CE1">
        <w:rPr>
          <w:rFonts w:ascii="Traditional Arabic" w:hAnsi="Traditional Arabic" w:cs="Traditional Arabic"/>
          <w:sz w:val="32"/>
          <w:szCs w:val="32"/>
          <w:rtl/>
        </w:rPr>
        <w:fldChar w:fldCharType="end"/>
      </w:r>
      <w:r w:rsidRPr="00FE7CE1">
        <w:rPr>
          <w:rFonts w:ascii="Traditional Arabic" w:hAnsi="Traditional Arabic" w:cs="Traditional Arabic"/>
          <w:sz w:val="32"/>
          <w:szCs w:val="32"/>
          <w:rtl/>
        </w:rPr>
        <w:t>.</w:t>
      </w:r>
    </w:p>
    <w:p w14:paraId="292E56B0" w14:textId="77777777" w:rsidR="00BD2C02" w:rsidRPr="00FE7CE1" w:rsidRDefault="00BD2C02" w:rsidP="00BD2C02">
      <w:pPr>
        <w:bidi/>
        <w:spacing w:line="276" w:lineRule="auto"/>
        <w:jc w:val="both"/>
        <w:rPr>
          <w:rFonts w:ascii="Traditional Arabic" w:hAnsi="Traditional Arabic" w:cs="Traditional Arabic"/>
          <w:b/>
          <w:bCs/>
          <w:sz w:val="32"/>
          <w:szCs w:val="32"/>
        </w:rPr>
      </w:pPr>
      <w:r w:rsidRPr="00FE7CE1">
        <w:rPr>
          <w:rFonts w:ascii="Traditional Arabic" w:hAnsi="Traditional Arabic" w:cs="Traditional Arabic"/>
          <w:b/>
          <w:bCs/>
          <w:sz w:val="32"/>
          <w:szCs w:val="32"/>
          <w:rtl/>
        </w:rPr>
        <w:t xml:space="preserve">التعريف الإجرائي: </w:t>
      </w:r>
      <w:r w:rsidRPr="00FE7CE1">
        <w:rPr>
          <w:rFonts w:ascii="Traditional Arabic" w:hAnsi="Traditional Arabic" w:cs="Traditional Arabic"/>
          <w:sz w:val="32"/>
          <w:szCs w:val="32"/>
          <w:rtl/>
        </w:rPr>
        <w:t>في هذه الدراسة، تُعرَّف الثقافة التنظيمية بأنها الإطار القيمي والمعياري الذي يوجه سلوك الموظفين في الفنادق والمطاعم بمدينة الرياض، بما يؤثر في العلاقة بين أنظمة العمل عالية الأداء والأداء الإبداعي. وسيتم قياسها من خلال أبعادها المتمثلة في: المشاركة</w:t>
      </w:r>
      <w:r w:rsidRPr="00FE7CE1">
        <w:rPr>
          <w:rFonts w:ascii="Traditional Arabic" w:hAnsi="Traditional Arabic" w:cs="Traditional Arabic"/>
          <w:sz w:val="32"/>
          <w:szCs w:val="32"/>
        </w:rPr>
        <w:t xml:space="preserve"> (Involvement)</w:t>
      </w:r>
      <w:r w:rsidRPr="00FE7CE1">
        <w:rPr>
          <w:rFonts w:ascii="Traditional Arabic" w:hAnsi="Traditional Arabic" w:cs="Traditional Arabic"/>
          <w:sz w:val="32"/>
          <w:szCs w:val="32"/>
          <w:rtl/>
        </w:rPr>
        <w:t>، الاتساق</w:t>
      </w:r>
      <w:r w:rsidRPr="00FE7CE1">
        <w:rPr>
          <w:rFonts w:ascii="Traditional Arabic" w:hAnsi="Traditional Arabic" w:cs="Traditional Arabic"/>
          <w:sz w:val="32"/>
          <w:szCs w:val="32"/>
        </w:rPr>
        <w:t xml:space="preserve"> (Consistency)</w:t>
      </w:r>
      <w:r w:rsidRPr="00FE7CE1">
        <w:rPr>
          <w:rFonts w:ascii="Traditional Arabic" w:hAnsi="Traditional Arabic" w:cs="Traditional Arabic"/>
          <w:sz w:val="32"/>
          <w:szCs w:val="32"/>
          <w:rtl/>
        </w:rPr>
        <w:t>، القدرة على التكيف</w:t>
      </w:r>
      <w:r w:rsidRPr="00FE7CE1">
        <w:rPr>
          <w:rFonts w:ascii="Traditional Arabic" w:hAnsi="Traditional Arabic" w:cs="Traditional Arabic"/>
          <w:sz w:val="32"/>
          <w:szCs w:val="32"/>
        </w:rPr>
        <w:t xml:space="preserve"> (Adaptability)</w:t>
      </w:r>
      <w:r w:rsidRPr="00FE7CE1">
        <w:rPr>
          <w:rFonts w:ascii="Traditional Arabic" w:hAnsi="Traditional Arabic" w:cs="Traditional Arabic"/>
          <w:sz w:val="32"/>
          <w:szCs w:val="32"/>
          <w:rtl/>
        </w:rPr>
        <w:t>، والرسالة التنظيمية</w:t>
      </w:r>
      <w:r w:rsidRPr="00FE7CE1">
        <w:rPr>
          <w:rFonts w:ascii="Traditional Arabic" w:hAnsi="Traditional Arabic" w:cs="Traditional Arabic"/>
          <w:sz w:val="32"/>
          <w:szCs w:val="32"/>
        </w:rPr>
        <w:t xml:space="preserve"> (Mission)</w:t>
      </w:r>
      <w:r w:rsidRPr="00FE7CE1">
        <w:rPr>
          <w:rFonts w:ascii="Traditional Arabic" w:hAnsi="Traditional Arabic" w:cs="Traditional Arabic"/>
          <w:sz w:val="32"/>
          <w:szCs w:val="32"/>
          <w:rtl/>
        </w:rPr>
        <w:t>، وذلك عبر استبيان يقيس إدراك الموظفين لهذه الأبعاد داخل مؤسساتهم</w:t>
      </w:r>
      <w:r w:rsidRPr="00FE7CE1">
        <w:rPr>
          <w:rFonts w:ascii="Traditional Arabic" w:hAnsi="Traditional Arabic" w:cs="Traditional Arabic"/>
          <w:sz w:val="32"/>
          <w:szCs w:val="32"/>
        </w:rPr>
        <w:t>.</w:t>
      </w:r>
    </w:p>
    <w:p w14:paraId="5B751B64" w14:textId="40C2B934" w:rsidR="00404A54" w:rsidRPr="00FE7CE1" w:rsidRDefault="008D2B87" w:rsidP="003F6393">
      <w:pPr>
        <w:pStyle w:val="Heading2"/>
      </w:pPr>
      <w:bookmarkStart w:id="28" w:name="_Toc231304335"/>
      <w:r>
        <w:rPr>
          <w:rFonts w:hint="cs"/>
          <w:rtl/>
        </w:rPr>
        <w:t>7</w:t>
      </w:r>
      <w:r w:rsidR="00404A54" w:rsidRPr="00FE7CE1">
        <w:rPr>
          <w:rtl/>
        </w:rPr>
        <w:t>.</w:t>
      </w:r>
      <w:r>
        <w:rPr>
          <w:rFonts w:hint="cs"/>
          <w:rtl/>
        </w:rPr>
        <w:t xml:space="preserve">1 </w:t>
      </w:r>
      <w:r w:rsidR="00404A54" w:rsidRPr="00FE7CE1">
        <w:rPr>
          <w:rtl/>
        </w:rPr>
        <w:t>حدود الدراسة</w:t>
      </w:r>
      <w:bookmarkEnd w:id="28"/>
    </w:p>
    <w:p w14:paraId="36A8BA4C" w14:textId="77777777" w:rsidR="00404A54" w:rsidRPr="00FE7CE1" w:rsidRDefault="00404A54" w:rsidP="003F6393">
      <w:pPr>
        <w:pStyle w:val="Heading3"/>
      </w:pPr>
      <w:bookmarkStart w:id="29" w:name="_Toc231304336"/>
      <w:r w:rsidRPr="00FE7CE1">
        <w:rPr>
          <w:rtl/>
        </w:rPr>
        <w:t>1.7.1. الحدود المكانية</w:t>
      </w:r>
      <w:bookmarkEnd w:id="29"/>
    </w:p>
    <w:p w14:paraId="01FFCFD4" w14:textId="77777777" w:rsidR="00404A54" w:rsidRPr="00FE7CE1" w:rsidRDefault="00404A54" w:rsidP="00FE7CE1">
      <w:pPr>
        <w:bidi/>
        <w:spacing w:line="276" w:lineRule="auto"/>
        <w:jc w:val="both"/>
        <w:rPr>
          <w:rFonts w:ascii="Traditional Arabic" w:hAnsi="Traditional Arabic" w:cs="Traditional Arabic"/>
          <w:sz w:val="32"/>
          <w:szCs w:val="32"/>
        </w:rPr>
      </w:pPr>
      <w:r w:rsidRPr="00FE7CE1">
        <w:rPr>
          <w:rFonts w:ascii="Traditional Arabic" w:hAnsi="Traditional Arabic" w:cs="Traditional Arabic"/>
          <w:sz w:val="32"/>
          <w:szCs w:val="32"/>
          <w:rtl/>
        </w:rPr>
        <w:t>تتركز هذه الدراسة على قطاعي الفنادق والمطاعم في مدينة الرياض، المملكة العربية السعودية</w:t>
      </w:r>
      <w:r w:rsidRPr="00FE7CE1">
        <w:rPr>
          <w:rFonts w:ascii="Traditional Arabic" w:hAnsi="Traditional Arabic" w:cs="Traditional Arabic"/>
          <w:sz w:val="32"/>
          <w:szCs w:val="32"/>
        </w:rPr>
        <w:t xml:space="preserve">. </w:t>
      </w:r>
      <w:r w:rsidRPr="00FE7CE1">
        <w:rPr>
          <w:rFonts w:ascii="Traditional Arabic" w:hAnsi="Traditional Arabic" w:cs="Traditional Arabic"/>
          <w:sz w:val="32"/>
          <w:szCs w:val="32"/>
          <w:rtl/>
        </w:rPr>
        <w:t>وقد تم اختيار هذه البيئة لعدة أسباب</w:t>
      </w:r>
      <w:r w:rsidRPr="00FE7CE1">
        <w:rPr>
          <w:rFonts w:ascii="Traditional Arabic" w:hAnsi="Traditional Arabic" w:cs="Traditional Arabic"/>
          <w:sz w:val="32"/>
          <w:szCs w:val="32"/>
        </w:rPr>
        <w:t>:</w:t>
      </w:r>
    </w:p>
    <w:p w14:paraId="4DD49FCD" w14:textId="77777777" w:rsidR="00404A54" w:rsidRPr="00FE7CE1" w:rsidRDefault="00404A54" w:rsidP="0092006E">
      <w:pPr>
        <w:numPr>
          <w:ilvl w:val="0"/>
          <w:numId w:val="24"/>
        </w:numPr>
        <w:bidi/>
        <w:spacing w:line="276" w:lineRule="auto"/>
        <w:jc w:val="both"/>
        <w:rPr>
          <w:rFonts w:ascii="Traditional Arabic" w:hAnsi="Traditional Arabic" w:cs="Traditional Arabic"/>
          <w:sz w:val="32"/>
          <w:szCs w:val="32"/>
        </w:rPr>
      </w:pPr>
      <w:r w:rsidRPr="00FE7CE1">
        <w:rPr>
          <w:rFonts w:ascii="Traditional Arabic" w:hAnsi="Traditional Arabic" w:cs="Traditional Arabic"/>
          <w:sz w:val="32"/>
          <w:szCs w:val="32"/>
          <w:rtl/>
        </w:rPr>
        <w:t>تعد الرياض مركزًا اقتصاديًا وسياحيًا رئيسيًا، حيث تشهد نموًا متسارعًا في قطاع الضيافة، مما يجعلها بيئة مثالية لدراسة تأثير أنظمة العمل عالية الأداء</w:t>
      </w:r>
      <w:r w:rsidRPr="00FE7CE1">
        <w:rPr>
          <w:rFonts w:ascii="Traditional Arabic" w:hAnsi="Traditional Arabic" w:cs="Traditional Arabic"/>
          <w:sz w:val="32"/>
          <w:szCs w:val="32"/>
        </w:rPr>
        <w:t xml:space="preserve"> (HPWS) </w:t>
      </w:r>
      <w:r w:rsidRPr="00FE7CE1">
        <w:rPr>
          <w:rFonts w:ascii="Traditional Arabic" w:hAnsi="Traditional Arabic" w:cs="Traditional Arabic"/>
          <w:sz w:val="32"/>
          <w:szCs w:val="32"/>
          <w:rtl/>
        </w:rPr>
        <w:t>على الإبداع في هذا القطاع</w:t>
      </w:r>
      <w:r w:rsidRPr="00FE7CE1">
        <w:rPr>
          <w:rFonts w:ascii="Traditional Arabic" w:hAnsi="Traditional Arabic" w:cs="Traditional Arabic"/>
          <w:sz w:val="32"/>
          <w:szCs w:val="32"/>
        </w:rPr>
        <w:t>.</w:t>
      </w:r>
    </w:p>
    <w:p w14:paraId="7103669F" w14:textId="77777777" w:rsidR="00404A54" w:rsidRPr="00FE7CE1" w:rsidRDefault="00404A54" w:rsidP="0092006E">
      <w:pPr>
        <w:numPr>
          <w:ilvl w:val="0"/>
          <w:numId w:val="24"/>
        </w:numPr>
        <w:bidi/>
        <w:spacing w:line="276" w:lineRule="auto"/>
        <w:jc w:val="both"/>
        <w:rPr>
          <w:rFonts w:ascii="Traditional Arabic" w:hAnsi="Traditional Arabic" w:cs="Traditional Arabic"/>
          <w:sz w:val="32"/>
          <w:szCs w:val="32"/>
        </w:rPr>
      </w:pPr>
      <w:r w:rsidRPr="00FE7CE1">
        <w:rPr>
          <w:rFonts w:ascii="Traditional Arabic" w:hAnsi="Traditional Arabic" w:cs="Traditional Arabic"/>
          <w:sz w:val="32"/>
          <w:szCs w:val="32"/>
          <w:rtl/>
        </w:rPr>
        <w:t>توفر الرياض تنوعًا واسعًا من المؤسسات الفندقية والمطاعم، مما يسمح بإجراء دراسة علمية تطبيقية شاملة بين القطاعين في بيئة ذات طابع تنظيمي وثقافي مشترك</w:t>
      </w:r>
      <w:r w:rsidRPr="00FE7CE1">
        <w:rPr>
          <w:rFonts w:ascii="Traditional Arabic" w:hAnsi="Traditional Arabic" w:cs="Traditional Arabic"/>
          <w:sz w:val="32"/>
          <w:szCs w:val="32"/>
        </w:rPr>
        <w:t>.</w:t>
      </w:r>
    </w:p>
    <w:p w14:paraId="2A84C8DD" w14:textId="77777777" w:rsidR="00404A54" w:rsidRPr="00FE7CE1" w:rsidRDefault="00404A54" w:rsidP="0092006E">
      <w:pPr>
        <w:numPr>
          <w:ilvl w:val="0"/>
          <w:numId w:val="24"/>
        </w:numPr>
        <w:bidi/>
        <w:spacing w:line="276" w:lineRule="auto"/>
        <w:jc w:val="both"/>
        <w:rPr>
          <w:rFonts w:ascii="Traditional Arabic" w:hAnsi="Traditional Arabic" w:cs="Traditional Arabic"/>
          <w:sz w:val="32"/>
          <w:szCs w:val="32"/>
        </w:rPr>
      </w:pPr>
      <w:r w:rsidRPr="00FE7CE1">
        <w:rPr>
          <w:rFonts w:ascii="Traditional Arabic" w:hAnsi="Traditional Arabic" w:cs="Traditional Arabic"/>
          <w:sz w:val="32"/>
          <w:szCs w:val="32"/>
          <w:rtl/>
        </w:rPr>
        <w:t>تأتي هذه الدراسة في سياق دعم رؤية السعودية 2030، التي تركز على تعزيز جودة الخدمات الفندقية والسياحية، مما يجعل البحث ذا صلة عملية بالممارسات الحالية في القطاع</w:t>
      </w:r>
      <w:r w:rsidRPr="00FE7CE1">
        <w:rPr>
          <w:rFonts w:ascii="Traditional Arabic" w:hAnsi="Traditional Arabic" w:cs="Traditional Arabic"/>
          <w:sz w:val="32"/>
          <w:szCs w:val="32"/>
        </w:rPr>
        <w:t>.</w:t>
      </w:r>
    </w:p>
    <w:p w14:paraId="431A9DBA" w14:textId="207E583F" w:rsidR="00404A54" w:rsidRPr="00FE7CE1" w:rsidRDefault="0040583F" w:rsidP="003F6393">
      <w:pPr>
        <w:pStyle w:val="Heading3"/>
      </w:pPr>
      <w:bookmarkStart w:id="30" w:name="_Toc231304337"/>
      <w:r>
        <w:rPr>
          <w:rFonts w:hint="cs"/>
          <w:rtl/>
        </w:rPr>
        <w:t>2</w:t>
      </w:r>
      <w:r w:rsidRPr="00FE7CE1">
        <w:rPr>
          <w:rtl/>
        </w:rPr>
        <w:t>.7.1</w:t>
      </w:r>
      <w:r w:rsidR="00404A54" w:rsidRPr="00FE7CE1">
        <w:rPr>
          <w:rtl/>
        </w:rPr>
        <w:t>. الحدود الزمانية</w:t>
      </w:r>
      <w:bookmarkEnd w:id="30"/>
    </w:p>
    <w:p w14:paraId="5859BFA0" w14:textId="59F29657" w:rsidR="005E3A96" w:rsidRPr="0040583F" w:rsidRDefault="005E3A96" w:rsidP="00FE7CE1">
      <w:pPr>
        <w:bidi/>
        <w:spacing w:line="276" w:lineRule="auto"/>
        <w:jc w:val="both"/>
        <w:rPr>
          <w:rFonts w:ascii="Traditional Arabic" w:hAnsi="Traditional Arabic" w:cs="Traditional Arabic"/>
          <w:sz w:val="32"/>
          <w:szCs w:val="32"/>
          <w:rtl/>
        </w:rPr>
      </w:pPr>
      <w:r w:rsidRPr="0040583F">
        <w:rPr>
          <w:rFonts w:ascii="Traditional Arabic" w:hAnsi="Traditional Arabic" w:cs="Traditional Arabic"/>
          <w:sz w:val="32"/>
          <w:szCs w:val="32"/>
          <w:rtl/>
        </w:rPr>
        <w:t xml:space="preserve">تحدد هذه الدراسة إطارها الزمني بالفترة الممتدة من </w:t>
      </w:r>
      <w:r w:rsidRPr="0040583F">
        <w:rPr>
          <w:rFonts w:ascii="Traditional Arabic" w:hAnsi="Traditional Arabic" w:cs="Traditional Arabic"/>
          <w:sz w:val="32"/>
          <w:szCs w:val="32"/>
        </w:rPr>
        <w:t>2024</w:t>
      </w:r>
      <w:r w:rsidR="001B2965" w:rsidRPr="0040583F">
        <w:rPr>
          <w:rFonts w:ascii="Traditional Arabic" w:hAnsi="Traditional Arabic" w:cs="Traditional Arabic"/>
          <w:sz w:val="32"/>
          <w:szCs w:val="32"/>
          <w:rtl/>
        </w:rPr>
        <w:t xml:space="preserve"> </w:t>
      </w:r>
      <w:r w:rsidRPr="0040583F">
        <w:rPr>
          <w:rFonts w:ascii="Traditional Arabic" w:hAnsi="Traditional Arabic" w:cs="Traditional Arabic"/>
          <w:sz w:val="32"/>
          <w:szCs w:val="32"/>
          <w:rtl/>
        </w:rPr>
        <w:t>إلى 2025، وهي المدة التي سيتم خلالها جمع البيانات وتحليلها وإنجاز الرسالة. اختيار هذه الفترة يعكس حداثة الموضوع ويرتبط بالتحولات التي يشهدها قطاعي الفنادق والمطاعم في مدينة الرياض ضمن رؤية المملكة 2030</w:t>
      </w:r>
      <w:r w:rsidRPr="0040583F">
        <w:rPr>
          <w:rFonts w:ascii="Traditional Arabic" w:hAnsi="Traditional Arabic" w:cs="Traditional Arabic"/>
          <w:sz w:val="32"/>
          <w:szCs w:val="32"/>
        </w:rPr>
        <w:t>.</w:t>
      </w:r>
    </w:p>
    <w:p w14:paraId="6F21C16F" w14:textId="6BC0869C" w:rsidR="00404A54" w:rsidRPr="00FE7CE1" w:rsidRDefault="005E3A96" w:rsidP="00FE7CE1">
      <w:pPr>
        <w:bidi/>
        <w:spacing w:line="276" w:lineRule="auto"/>
        <w:jc w:val="both"/>
        <w:rPr>
          <w:rFonts w:ascii="Traditional Arabic" w:hAnsi="Traditional Arabic" w:cs="Traditional Arabic"/>
          <w:sz w:val="32"/>
          <w:szCs w:val="32"/>
        </w:rPr>
      </w:pPr>
      <w:r w:rsidRPr="00FE7CE1">
        <w:rPr>
          <w:rFonts w:ascii="Traditional Arabic" w:hAnsi="Traditional Arabic" w:cs="Traditional Arabic"/>
          <w:sz w:val="32"/>
          <w:szCs w:val="32"/>
          <w:rtl/>
        </w:rPr>
        <w:lastRenderedPageBreak/>
        <w:t>و</w:t>
      </w:r>
      <w:r w:rsidR="00404A54" w:rsidRPr="00FE7CE1">
        <w:rPr>
          <w:rFonts w:ascii="Traditional Arabic" w:hAnsi="Traditional Arabic" w:cs="Traditional Arabic"/>
          <w:sz w:val="32"/>
          <w:szCs w:val="32"/>
          <w:rtl/>
        </w:rPr>
        <w:t>تمتد فترة</w:t>
      </w:r>
      <w:r w:rsidRPr="00FE7CE1">
        <w:rPr>
          <w:rFonts w:ascii="Traditional Arabic" w:hAnsi="Traditional Arabic" w:cs="Traditional Arabic"/>
          <w:sz w:val="32"/>
          <w:szCs w:val="32"/>
          <w:rtl/>
        </w:rPr>
        <w:t xml:space="preserve"> جمع البيانات و</w:t>
      </w:r>
      <w:r w:rsidR="00404A54" w:rsidRPr="00FE7CE1">
        <w:rPr>
          <w:rFonts w:ascii="Traditional Arabic" w:hAnsi="Traditional Arabic" w:cs="Traditional Arabic"/>
          <w:sz w:val="32"/>
          <w:szCs w:val="32"/>
          <w:rtl/>
        </w:rPr>
        <w:t>ال</w:t>
      </w:r>
      <w:r w:rsidRPr="00FE7CE1">
        <w:rPr>
          <w:rFonts w:ascii="Traditional Arabic" w:hAnsi="Traditional Arabic" w:cs="Traditional Arabic"/>
          <w:sz w:val="32"/>
          <w:szCs w:val="32"/>
          <w:rtl/>
        </w:rPr>
        <w:t>تحليل</w:t>
      </w:r>
      <w:r w:rsidR="00404A54" w:rsidRPr="00FE7CE1">
        <w:rPr>
          <w:rFonts w:ascii="Traditional Arabic" w:hAnsi="Traditional Arabic" w:cs="Traditional Arabic"/>
          <w:sz w:val="32"/>
          <w:szCs w:val="32"/>
          <w:rtl/>
        </w:rPr>
        <w:t xml:space="preserve"> على </w:t>
      </w:r>
      <w:r w:rsidR="00404A54" w:rsidRPr="00FE7CE1">
        <w:rPr>
          <w:rFonts w:ascii="Traditional Arabic" w:hAnsi="Traditional Arabic" w:cs="Traditional Arabic"/>
          <w:b/>
          <w:bCs/>
          <w:sz w:val="32"/>
          <w:szCs w:val="32"/>
          <w:rtl/>
        </w:rPr>
        <w:t>مدى ثلاثة أشهر</w:t>
      </w:r>
      <w:r w:rsidR="00404A54" w:rsidRPr="00FE7CE1">
        <w:rPr>
          <w:rFonts w:ascii="Traditional Arabic" w:hAnsi="Traditional Arabic" w:cs="Traditional Arabic"/>
          <w:sz w:val="32"/>
          <w:szCs w:val="32"/>
          <w:rtl/>
        </w:rPr>
        <w:t>، تشمل</w:t>
      </w:r>
      <w:r w:rsidR="00404A54" w:rsidRPr="00FE7CE1">
        <w:rPr>
          <w:rFonts w:ascii="Traditional Arabic" w:hAnsi="Traditional Arabic" w:cs="Traditional Arabic"/>
          <w:sz w:val="32"/>
          <w:szCs w:val="32"/>
        </w:rPr>
        <w:t>:</w:t>
      </w:r>
    </w:p>
    <w:p w14:paraId="7D06A97F" w14:textId="77777777" w:rsidR="00404A54" w:rsidRPr="0040583F" w:rsidRDefault="00404A54" w:rsidP="0092006E">
      <w:pPr>
        <w:numPr>
          <w:ilvl w:val="0"/>
          <w:numId w:val="25"/>
        </w:numPr>
        <w:bidi/>
        <w:spacing w:line="276" w:lineRule="auto"/>
        <w:jc w:val="both"/>
        <w:rPr>
          <w:rFonts w:ascii="Traditional Arabic" w:hAnsi="Traditional Arabic" w:cs="Traditional Arabic"/>
          <w:sz w:val="32"/>
          <w:szCs w:val="32"/>
        </w:rPr>
      </w:pPr>
      <w:r w:rsidRPr="0040583F">
        <w:rPr>
          <w:rFonts w:ascii="Traditional Arabic" w:hAnsi="Traditional Arabic" w:cs="Traditional Arabic"/>
          <w:sz w:val="32"/>
          <w:szCs w:val="32"/>
          <w:rtl/>
        </w:rPr>
        <w:t>جمع البيانات:</w:t>
      </w:r>
      <w:r w:rsidRPr="0040583F">
        <w:rPr>
          <w:rFonts w:ascii="Traditional Arabic" w:hAnsi="Traditional Arabic" w:cs="Traditional Arabic"/>
          <w:sz w:val="32"/>
          <w:szCs w:val="32"/>
        </w:rPr>
        <w:t xml:space="preserve"> </w:t>
      </w:r>
      <w:r w:rsidRPr="0040583F">
        <w:rPr>
          <w:rFonts w:ascii="Traditional Arabic" w:hAnsi="Traditional Arabic" w:cs="Traditional Arabic"/>
          <w:sz w:val="32"/>
          <w:szCs w:val="32"/>
          <w:rtl/>
        </w:rPr>
        <w:t>من خلال الاستبيانات والمقابلات شبه المنظمة، لضمان الحصول على بيانات كافية تعكس وجهات نظر الموظفين في القطاعين</w:t>
      </w:r>
      <w:r w:rsidRPr="0040583F">
        <w:rPr>
          <w:rFonts w:ascii="Traditional Arabic" w:hAnsi="Traditional Arabic" w:cs="Traditional Arabic"/>
          <w:sz w:val="32"/>
          <w:szCs w:val="32"/>
        </w:rPr>
        <w:t>.</w:t>
      </w:r>
    </w:p>
    <w:p w14:paraId="5F65DCF5" w14:textId="1CCC6808" w:rsidR="00404A54" w:rsidRPr="0040583F" w:rsidRDefault="00404A54" w:rsidP="0092006E">
      <w:pPr>
        <w:numPr>
          <w:ilvl w:val="0"/>
          <w:numId w:val="25"/>
        </w:numPr>
        <w:bidi/>
        <w:spacing w:line="276" w:lineRule="auto"/>
        <w:jc w:val="both"/>
        <w:rPr>
          <w:rFonts w:ascii="Traditional Arabic" w:hAnsi="Traditional Arabic" w:cs="Traditional Arabic"/>
          <w:sz w:val="32"/>
          <w:szCs w:val="32"/>
        </w:rPr>
      </w:pPr>
      <w:r w:rsidRPr="0040583F">
        <w:rPr>
          <w:rFonts w:ascii="Traditional Arabic" w:hAnsi="Traditional Arabic" w:cs="Traditional Arabic"/>
          <w:sz w:val="32"/>
          <w:szCs w:val="32"/>
          <w:rtl/>
        </w:rPr>
        <w:t>تحليل البيانات:</w:t>
      </w:r>
      <w:r w:rsidRPr="0040583F">
        <w:rPr>
          <w:rFonts w:ascii="Traditional Arabic" w:hAnsi="Traditional Arabic" w:cs="Traditional Arabic"/>
          <w:sz w:val="32"/>
          <w:szCs w:val="32"/>
        </w:rPr>
        <w:t xml:space="preserve"> </w:t>
      </w:r>
      <w:r w:rsidRPr="0040583F">
        <w:rPr>
          <w:rFonts w:ascii="Traditional Arabic" w:hAnsi="Traditional Arabic" w:cs="Traditional Arabic"/>
          <w:sz w:val="32"/>
          <w:szCs w:val="32"/>
          <w:rtl/>
        </w:rPr>
        <w:t>باستخدام الأساليب الإحصائية والنوعية لتفسير النتائج واستنتاج الفروقات بين تأثير</w:t>
      </w:r>
      <w:r w:rsidRPr="0040583F">
        <w:rPr>
          <w:rFonts w:ascii="Traditional Arabic" w:hAnsi="Traditional Arabic" w:cs="Traditional Arabic"/>
          <w:sz w:val="32"/>
          <w:szCs w:val="32"/>
        </w:rPr>
        <w:t xml:space="preserve"> </w:t>
      </w:r>
      <w:r w:rsidRPr="0040583F">
        <w:rPr>
          <w:rFonts w:ascii="Traditional Arabic" w:hAnsi="Traditional Arabic" w:cs="Traditional Arabic"/>
          <w:sz w:val="32"/>
          <w:szCs w:val="32"/>
          <w:rtl/>
        </w:rPr>
        <w:t>أنظمة العمل عالية الأداء</w:t>
      </w:r>
      <w:r w:rsidRPr="0040583F">
        <w:rPr>
          <w:rFonts w:ascii="Traditional Arabic" w:hAnsi="Traditional Arabic" w:cs="Traditional Arabic"/>
          <w:sz w:val="32"/>
          <w:szCs w:val="32"/>
        </w:rPr>
        <w:t xml:space="preserve"> </w:t>
      </w:r>
      <w:r w:rsidRPr="0040583F">
        <w:rPr>
          <w:rFonts w:ascii="Traditional Arabic" w:hAnsi="Traditional Arabic" w:cs="Traditional Arabic"/>
          <w:sz w:val="32"/>
          <w:szCs w:val="32"/>
          <w:rtl/>
        </w:rPr>
        <w:t>على الإبداع في كل قطاع</w:t>
      </w:r>
      <w:r w:rsidRPr="0040583F">
        <w:rPr>
          <w:rFonts w:ascii="Traditional Arabic" w:hAnsi="Traditional Arabic" w:cs="Traditional Arabic"/>
          <w:sz w:val="32"/>
          <w:szCs w:val="32"/>
        </w:rPr>
        <w:t>.</w:t>
      </w:r>
    </w:p>
    <w:p w14:paraId="61DA9F62" w14:textId="77777777" w:rsidR="00404A54" w:rsidRPr="00FE7CE1" w:rsidRDefault="00404A54" w:rsidP="00FE7CE1">
      <w:pPr>
        <w:bidi/>
        <w:spacing w:line="276" w:lineRule="auto"/>
        <w:jc w:val="both"/>
        <w:rPr>
          <w:rFonts w:ascii="Traditional Arabic" w:hAnsi="Traditional Arabic" w:cs="Traditional Arabic"/>
          <w:sz w:val="32"/>
          <w:szCs w:val="32"/>
          <w:rtl/>
        </w:rPr>
      </w:pPr>
      <w:r w:rsidRPr="00FE7CE1">
        <w:rPr>
          <w:rFonts w:ascii="Traditional Arabic" w:hAnsi="Traditional Arabic" w:cs="Traditional Arabic"/>
          <w:sz w:val="32"/>
          <w:szCs w:val="32"/>
          <w:rtl/>
        </w:rPr>
        <w:t>يُؤخذ في الاعتبار أن الإطار الزمني المحدد قد يؤثر على إمكانية رصد التغيرات طويلة المدى في تأثير</w:t>
      </w:r>
      <w:r w:rsidRPr="00FE7CE1">
        <w:rPr>
          <w:rFonts w:ascii="Traditional Arabic" w:hAnsi="Traditional Arabic" w:cs="Traditional Arabic"/>
          <w:sz w:val="32"/>
          <w:szCs w:val="32"/>
        </w:rPr>
        <w:t xml:space="preserve"> </w:t>
      </w:r>
      <w:r w:rsidRPr="00FE7CE1">
        <w:rPr>
          <w:rFonts w:ascii="Traditional Arabic" w:hAnsi="Traditional Arabic" w:cs="Traditional Arabic"/>
          <w:sz w:val="32"/>
          <w:szCs w:val="32"/>
          <w:rtl/>
        </w:rPr>
        <w:t>أنظمة العمل عالية الأداء</w:t>
      </w:r>
      <w:r w:rsidRPr="00FE7CE1">
        <w:rPr>
          <w:rFonts w:ascii="Traditional Arabic" w:hAnsi="Traditional Arabic" w:cs="Traditional Arabic"/>
          <w:sz w:val="32"/>
          <w:szCs w:val="32"/>
        </w:rPr>
        <w:t xml:space="preserve"> </w:t>
      </w:r>
      <w:r w:rsidRPr="00FE7CE1">
        <w:rPr>
          <w:rFonts w:ascii="Traditional Arabic" w:hAnsi="Traditional Arabic" w:cs="Traditional Arabic"/>
          <w:sz w:val="32"/>
          <w:szCs w:val="32"/>
          <w:rtl/>
        </w:rPr>
        <w:t>على الإبداع، حيث تركز الدراسة على تحليل العلاقة في نقطة زمنية محددة</w:t>
      </w:r>
      <w:r w:rsidRPr="00FE7CE1">
        <w:rPr>
          <w:rFonts w:ascii="Traditional Arabic" w:hAnsi="Traditional Arabic" w:cs="Traditional Arabic"/>
          <w:sz w:val="32"/>
          <w:szCs w:val="32"/>
        </w:rPr>
        <w:t xml:space="preserve"> </w:t>
      </w:r>
      <w:r w:rsidRPr="00FE7CE1">
        <w:rPr>
          <w:rFonts w:ascii="Traditional Arabic" w:hAnsi="Traditional Arabic" w:cs="Traditional Arabic"/>
          <w:sz w:val="32"/>
          <w:szCs w:val="32"/>
          <w:rtl/>
        </w:rPr>
        <w:t>دراسة مقطعية</w:t>
      </w:r>
      <w:r w:rsidRPr="00FE7CE1">
        <w:rPr>
          <w:rFonts w:ascii="Traditional Arabic" w:hAnsi="Traditional Arabic" w:cs="Traditional Arabic"/>
          <w:sz w:val="32"/>
          <w:szCs w:val="32"/>
        </w:rPr>
        <w:t xml:space="preserve"> </w:t>
      </w:r>
      <w:r w:rsidRPr="00FE7CE1">
        <w:rPr>
          <w:rFonts w:ascii="Traditional Arabic" w:hAnsi="Traditional Arabic" w:cs="Traditional Arabic"/>
          <w:sz w:val="32"/>
          <w:szCs w:val="32"/>
          <w:rtl/>
        </w:rPr>
        <w:t>بدلاً من دراسة التطورات طويلة الأمد.</w:t>
      </w:r>
    </w:p>
    <w:p w14:paraId="1B216086" w14:textId="519A6EB3" w:rsidR="00404A54" w:rsidRPr="00FE7CE1" w:rsidRDefault="0040583F" w:rsidP="003F6393">
      <w:pPr>
        <w:pStyle w:val="Heading3"/>
      </w:pPr>
      <w:bookmarkStart w:id="31" w:name="_Toc231304338"/>
      <w:r>
        <w:rPr>
          <w:rFonts w:hint="cs"/>
          <w:rtl/>
        </w:rPr>
        <w:t>3</w:t>
      </w:r>
      <w:r w:rsidRPr="00FE7CE1">
        <w:rPr>
          <w:rtl/>
        </w:rPr>
        <w:t>.7.1</w:t>
      </w:r>
      <w:r w:rsidR="00404A54" w:rsidRPr="00FE7CE1">
        <w:rPr>
          <w:rtl/>
        </w:rPr>
        <w:t>. الحدود البشرية</w:t>
      </w:r>
      <w:bookmarkEnd w:id="31"/>
    </w:p>
    <w:p w14:paraId="6A80BA10" w14:textId="77777777" w:rsidR="00404A54" w:rsidRPr="00FE7CE1" w:rsidRDefault="00404A54" w:rsidP="00FE7CE1">
      <w:pPr>
        <w:bidi/>
        <w:spacing w:line="276" w:lineRule="auto"/>
        <w:jc w:val="both"/>
        <w:rPr>
          <w:rFonts w:ascii="Traditional Arabic" w:hAnsi="Traditional Arabic" w:cs="Traditional Arabic"/>
          <w:sz w:val="32"/>
          <w:szCs w:val="32"/>
        </w:rPr>
      </w:pPr>
      <w:r w:rsidRPr="00FE7CE1">
        <w:rPr>
          <w:rFonts w:ascii="Traditional Arabic" w:hAnsi="Traditional Arabic" w:cs="Traditional Arabic"/>
          <w:sz w:val="32"/>
          <w:szCs w:val="32"/>
          <w:rtl/>
        </w:rPr>
        <w:t>تستهدف الدراسة الموظفين العاملين في الخطوط الأمامية والمناصب الإشرافية داخل الفنادق والمطاعم، مع مراعاة المعايير التالية عند اختيار العينة</w:t>
      </w:r>
      <w:r w:rsidRPr="00FE7CE1">
        <w:rPr>
          <w:rFonts w:ascii="Traditional Arabic" w:hAnsi="Traditional Arabic" w:cs="Traditional Arabic"/>
          <w:sz w:val="32"/>
          <w:szCs w:val="32"/>
        </w:rPr>
        <w:t>:</w:t>
      </w:r>
    </w:p>
    <w:p w14:paraId="676ED94B" w14:textId="77777777" w:rsidR="00404A54" w:rsidRPr="0040583F" w:rsidRDefault="00404A54" w:rsidP="0092006E">
      <w:pPr>
        <w:numPr>
          <w:ilvl w:val="0"/>
          <w:numId w:val="26"/>
        </w:numPr>
        <w:bidi/>
        <w:spacing w:line="276" w:lineRule="auto"/>
        <w:jc w:val="both"/>
        <w:rPr>
          <w:rFonts w:ascii="Traditional Arabic" w:hAnsi="Traditional Arabic" w:cs="Traditional Arabic"/>
          <w:sz w:val="32"/>
          <w:szCs w:val="32"/>
        </w:rPr>
      </w:pPr>
      <w:r w:rsidRPr="0040583F">
        <w:rPr>
          <w:rFonts w:ascii="Traditional Arabic" w:hAnsi="Traditional Arabic" w:cs="Traditional Arabic"/>
          <w:sz w:val="32"/>
          <w:szCs w:val="32"/>
          <w:rtl/>
        </w:rPr>
        <w:t>موظفو الخطوط الأمامية:</w:t>
      </w:r>
      <w:r w:rsidRPr="0040583F">
        <w:rPr>
          <w:rFonts w:ascii="Traditional Arabic" w:hAnsi="Traditional Arabic" w:cs="Traditional Arabic"/>
          <w:sz w:val="32"/>
          <w:szCs w:val="32"/>
        </w:rPr>
        <w:t xml:space="preserve"> </w:t>
      </w:r>
      <w:r w:rsidRPr="0040583F">
        <w:rPr>
          <w:rFonts w:ascii="Traditional Arabic" w:hAnsi="Traditional Arabic" w:cs="Traditional Arabic"/>
          <w:sz w:val="32"/>
          <w:szCs w:val="32"/>
          <w:rtl/>
        </w:rPr>
        <w:t>يشملون العاملين في تقديم الخدمات المباشرة للعملاء، مثل موظفي الاستقبال، الطهاة، مقدمي الطعام، ومشرفي العمليات، حيث يُتوقع أن يكون لهم دور أساسي في الإبداع من خلال تقديم حلول جديدة لتحسين جودة الخدمات</w:t>
      </w:r>
      <w:r w:rsidRPr="0040583F">
        <w:rPr>
          <w:rFonts w:ascii="Traditional Arabic" w:hAnsi="Traditional Arabic" w:cs="Traditional Arabic"/>
          <w:sz w:val="32"/>
          <w:szCs w:val="32"/>
        </w:rPr>
        <w:t>.</w:t>
      </w:r>
    </w:p>
    <w:p w14:paraId="2292F827" w14:textId="77777777" w:rsidR="00404A54" w:rsidRPr="0040583F" w:rsidRDefault="00404A54" w:rsidP="0092006E">
      <w:pPr>
        <w:numPr>
          <w:ilvl w:val="0"/>
          <w:numId w:val="26"/>
        </w:numPr>
        <w:bidi/>
        <w:spacing w:line="276" w:lineRule="auto"/>
        <w:jc w:val="both"/>
        <w:rPr>
          <w:rFonts w:ascii="Traditional Arabic" w:hAnsi="Traditional Arabic" w:cs="Traditional Arabic"/>
          <w:sz w:val="32"/>
          <w:szCs w:val="32"/>
        </w:rPr>
      </w:pPr>
      <w:r w:rsidRPr="0040583F">
        <w:rPr>
          <w:rFonts w:ascii="Traditional Arabic" w:hAnsi="Traditional Arabic" w:cs="Traditional Arabic"/>
          <w:sz w:val="32"/>
          <w:szCs w:val="32"/>
          <w:rtl/>
        </w:rPr>
        <w:t>المشرفون والمديرون المباشرون:</w:t>
      </w:r>
      <w:r w:rsidRPr="0040583F">
        <w:rPr>
          <w:rFonts w:ascii="Traditional Arabic" w:hAnsi="Traditional Arabic" w:cs="Traditional Arabic"/>
          <w:sz w:val="32"/>
          <w:szCs w:val="32"/>
        </w:rPr>
        <w:t xml:space="preserve"> </w:t>
      </w:r>
      <w:r w:rsidRPr="0040583F">
        <w:rPr>
          <w:rFonts w:ascii="Traditional Arabic" w:hAnsi="Traditional Arabic" w:cs="Traditional Arabic"/>
          <w:sz w:val="32"/>
          <w:szCs w:val="32"/>
          <w:rtl/>
        </w:rPr>
        <w:t>المسؤولون عن تطبيق ممارسات الموارد البشرية واتخاذ القرارات الإدارية، مما يمكنهم من توفير رؤى مهمة حول مدى تأثير</w:t>
      </w:r>
      <w:r w:rsidRPr="0040583F">
        <w:rPr>
          <w:rFonts w:ascii="Traditional Arabic" w:hAnsi="Traditional Arabic" w:cs="Traditional Arabic"/>
          <w:sz w:val="32"/>
          <w:szCs w:val="32"/>
        </w:rPr>
        <w:t xml:space="preserve"> </w:t>
      </w:r>
      <w:r w:rsidRPr="0040583F">
        <w:rPr>
          <w:rFonts w:ascii="Traditional Arabic" w:hAnsi="Traditional Arabic" w:cs="Traditional Arabic"/>
          <w:sz w:val="32"/>
          <w:szCs w:val="32"/>
          <w:rtl/>
        </w:rPr>
        <w:t>أنظمة العمل عالية الأداء</w:t>
      </w:r>
      <w:r w:rsidRPr="0040583F">
        <w:rPr>
          <w:rFonts w:ascii="Traditional Arabic" w:hAnsi="Traditional Arabic" w:cs="Traditional Arabic"/>
          <w:sz w:val="32"/>
          <w:szCs w:val="32"/>
        </w:rPr>
        <w:t xml:space="preserve"> </w:t>
      </w:r>
      <w:r w:rsidRPr="0040583F">
        <w:rPr>
          <w:rFonts w:ascii="Traditional Arabic" w:hAnsi="Traditional Arabic" w:cs="Traditional Arabic"/>
          <w:sz w:val="32"/>
          <w:szCs w:val="32"/>
          <w:rtl/>
        </w:rPr>
        <w:t>على الأداء الإبداعي في مؤسساتهم</w:t>
      </w:r>
      <w:r w:rsidRPr="0040583F">
        <w:rPr>
          <w:rFonts w:ascii="Traditional Arabic" w:hAnsi="Traditional Arabic" w:cs="Traditional Arabic"/>
          <w:sz w:val="32"/>
          <w:szCs w:val="32"/>
        </w:rPr>
        <w:t>.</w:t>
      </w:r>
    </w:p>
    <w:p w14:paraId="7B46A4D7" w14:textId="77777777" w:rsidR="00404A54" w:rsidRPr="0040583F" w:rsidRDefault="00404A54" w:rsidP="0092006E">
      <w:pPr>
        <w:numPr>
          <w:ilvl w:val="0"/>
          <w:numId w:val="26"/>
        </w:numPr>
        <w:bidi/>
        <w:spacing w:line="276" w:lineRule="auto"/>
        <w:jc w:val="both"/>
        <w:rPr>
          <w:rFonts w:ascii="Traditional Arabic" w:hAnsi="Traditional Arabic" w:cs="Traditional Arabic"/>
          <w:sz w:val="32"/>
          <w:szCs w:val="32"/>
        </w:rPr>
      </w:pPr>
      <w:r w:rsidRPr="0040583F">
        <w:rPr>
          <w:rFonts w:ascii="Traditional Arabic" w:hAnsi="Traditional Arabic" w:cs="Traditional Arabic"/>
          <w:sz w:val="32"/>
          <w:szCs w:val="32"/>
          <w:rtl/>
        </w:rPr>
        <w:t>استبعاد الفئات غير ذات الصلة:</w:t>
      </w:r>
      <w:r w:rsidRPr="0040583F">
        <w:rPr>
          <w:rFonts w:ascii="Traditional Arabic" w:hAnsi="Traditional Arabic" w:cs="Traditional Arabic"/>
          <w:sz w:val="32"/>
          <w:szCs w:val="32"/>
        </w:rPr>
        <w:t xml:space="preserve"> </w:t>
      </w:r>
      <w:r w:rsidRPr="0040583F">
        <w:rPr>
          <w:rFonts w:ascii="Traditional Arabic" w:hAnsi="Traditional Arabic" w:cs="Traditional Arabic"/>
          <w:sz w:val="32"/>
          <w:szCs w:val="32"/>
          <w:rtl/>
        </w:rPr>
        <w:t>مثل الموظفين في الإدارات الخلفية (مثل المحاسبة أو اللوجستيات)، حيث لا يتداخل عملهم بشكل مباشر مع تقديم الخدمات المبتكرة للعملاء</w:t>
      </w:r>
      <w:r w:rsidRPr="0040583F">
        <w:rPr>
          <w:rFonts w:ascii="Traditional Arabic" w:hAnsi="Traditional Arabic" w:cs="Traditional Arabic"/>
          <w:sz w:val="32"/>
          <w:szCs w:val="32"/>
        </w:rPr>
        <w:t>.</w:t>
      </w:r>
    </w:p>
    <w:p w14:paraId="7C9D78D2" w14:textId="72A7FFD8" w:rsidR="00404A54" w:rsidRPr="00FE7CE1" w:rsidRDefault="0040583F" w:rsidP="00C14F26">
      <w:pPr>
        <w:pStyle w:val="Heading3"/>
      </w:pPr>
      <w:bookmarkStart w:id="32" w:name="_Toc231304339"/>
      <w:r>
        <w:rPr>
          <w:rFonts w:hint="cs"/>
          <w:rtl/>
        </w:rPr>
        <w:t>4</w:t>
      </w:r>
      <w:r w:rsidRPr="00FE7CE1">
        <w:rPr>
          <w:rtl/>
        </w:rPr>
        <w:t>.7.1</w:t>
      </w:r>
      <w:r w:rsidR="00404A54" w:rsidRPr="00FE7CE1">
        <w:rPr>
          <w:rtl/>
        </w:rPr>
        <w:t>. الحدود الموضوعية</w:t>
      </w:r>
      <w:bookmarkEnd w:id="32"/>
    </w:p>
    <w:p w14:paraId="403118CF" w14:textId="50A19E52" w:rsidR="00404A54" w:rsidRPr="00FE7CE1" w:rsidRDefault="001B2965" w:rsidP="00FE7CE1">
      <w:pPr>
        <w:bidi/>
        <w:spacing w:line="276" w:lineRule="auto"/>
        <w:jc w:val="both"/>
        <w:rPr>
          <w:rFonts w:ascii="Traditional Arabic" w:hAnsi="Traditional Arabic" w:cs="Traditional Arabic"/>
          <w:sz w:val="32"/>
          <w:szCs w:val="32"/>
        </w:rPr>
      </w:pPr>
      <w:r w:rsidRPr="00FE7CE1">
        <w:rPr>
          <w:rFonts w:ascii="Traditional Arabic" w:hAnsi="Traditional Arabic" w:cs="Traditional Arabic"/>
          <w:sz w:val="32"/>
          <w:szCs w:val="32"/>
          <w:rtl/>
        </w:rPr>
        <w:t>تركز هذه الدراسة على تحليل أثر أنظمة العمل عالية الأداء</w:t>
      </w:r>
      <w:r w:rsidRPr="00FE7CE1">
        <w:rPr>
          <w:rFonts w:ascii="Traditional Arabic" w:hAnsi="Traditional Arabic" w:cs="Traditional Arabic"/>
          <w:sz w:val="32"/>
          <w:szCs w:val="32"/>
        </w:rPr>
        <w:t xml:space="preserve"> (HPWS) </w:t>
      </w:r>
      <w:r w:rsidRPr="00FE7CE1">
        <w:rPr>
          <w:rFonts w:ascii="Traditional Arabic" w:hAnsi="Traditional Arabic" w:cs="Traditional Arabic"/>
          <w:sz w:val="32"/>
          <w:szCs w:val="32"/>
          <w:rtl/>
        </w:rPr>
        <w:t>بأبعادها المختلفة (مثل: التوظيف الانتقائي، التدريب والتطوير، التقييم العادل للأداء، نظم الحوافز، التمكين والمشاركة)، على الإبداع الوظيفي بأبعاده.</w:t>
      </w:r>
      <w:r w:rsidRPr="00FE7CE1">
        <w:rPr>
          <w:rFonts w:ascii="Traditional Arabic" w:hAnsi="Traditional Arabic" w:cs="Traditional Arabic"/>
          <w:sz w:val="32"/>
          <w:szCs w:val="32"/>
        </w:rPr>
        <w:br/>
      </w:r>
      <w:r w:rsidRPr="00FE7CE1">
        <w:rPr>
          <w:rFonts w:ascii="Traditional Arabic" w:hAnsi="Traditional Arabic" w:cs="Traditional Arabic"/>
          <w:sz w:val="32"/>
          <w:szCs w:val="32"/>
          <w:rtl/>
        </w:rPr>
        <w:lastRenderedPageBreak/>
        <w:t>كما تتناول الدراسة الثقافة التنظيمية كمتغير وسيط يفسر العلاقة بين أنظمة العمل عالية الأداء والإبداع الوظيفي، وذلك في قطاعي الفنادق والمطاعم بمدينة الرياض</w:t>
      </w:r>
      <w:r w:rsidRPr="00FE7CE1">
        <w:rPr>
          <w:rFonts w:ascii="Traditional Arabic" w:hAnsi="Traditional Arabic" w:cs="Traditional Arabic"/>
          <w:sz w:val="32"/>
          <w:szCs w:val="32"/>
        </w:rPr>
        <w:t>.</w:t>
      </w:r>
      <w:r w:rsidR="00404A54" w:rsidRPr="00FE7CE1">
        <w:rPr>
          <w:rFonts w:ascii="Traditional Arabic" w:hAnsi="Traditional Arabic" w:cs="Traditional Arabic"/>
          <w:sz w:val="32"/>
          <w:szCs w:val="32"/>
          <w:rtl/>
        </w:rPr>
        <w:t xml:space="preserve"> مع استبعاد الجوانب التالية</w:t>
      </w:r>
      <w:r w:rsidR="00404A54" w:rsidRPr="00FE7CE1">
        <w:rPr>
          <w:rFonts w:ascii="Traditional Arabic" w:hAnsi="Traditional Arabic" w:cs="Traditional Arabic"/>
          <w:sz w:val="32"/>
          <w:szCs w:val="32"/>
        </w:rPr>
        <w:t>:</w:t>
      </w:r>
    </w:p>
    <w:p w14:paraId="3691953E" w14:textId="77777777" w:rsidR="00404A54" w:rsidRPr="00FE7CE1" w:rsidRDefault="00404A54" w:rsidP="0092006E">
      <w:pPr>
        <w:numPr>
          <w:ilvl w:val="0"/>
          <w:numId w:val="27"/>
        </w:numPr>
        <w:bidi/>
        <w:spacing w:line="276" w:lineRule="auto"/>
        <w:jc w:val="both"/>
        <w:rPr>
          <w:rFonts w:ascii="Traditional Arabic" w:hAnsi="Traditional Arabic" w:cs="Traditional Arabic"/>
          <w:sz w:val="32"/>
          <w:szCs w:val="32"/>
        </w:rPr>
      </w:pPr>
      <w:r w:rsidRPr="00FE7CE1">
        <w:rPr>
          <w:rFonts w:ascii="Traditional Arabic" w:hAnsi="Traditional Arabic" w:cs="Traditional Arabic"/>
          <w:sz w:val="32"/>
          <w:szCs w:val="32"/>
          <w:rtl/>
        </w:rPr>
        <w:t>الأداء المالي:</w:t>
      </w:r>
      <w:r w:rsidRPr="00FE7CE1">
        <w:rPr>
          <w:rFonts w:ascii="Traditional Arabic" w:hAnsi="Traditional Arabic" w:cs="Traditional Arabic"/>
          <w:sz w:val="32"/>
          <w:szCs w:val="32"/>
        </w:rPr>
        <w:t xml:space="preserve"> </w:t>
      </w:r>
      <w:r w:rsidRPr="00FE7CE1">
        <w:rPr>
          <w:rFonts w:ascii="Traditional Arabic" w:hAnsi="Traditional Arabic" w:cs="Traditional Arabic"/>
          <w:sz w:val="32"/>
          <w:szCs w:val="32"/>
          <w:rtl/>
        </w:rPr>
        <w:t>على الرغم من أن</w:t>
      </w:r>
      <w:r w:rsidRPr="00FE7CE1">
        <w:rPr>
          <w:rFonts w:ascii="Traditional Arabic" w:hAnsi="Traditional Arabic" w:cs="Traditional Arabic"/>
          <w:sz w:val="32"/>
          <w:szCs w:val="32"/>
        </w:rPr>
        <w:t xml:space="preserve"> </w:t>
      </w:r>
      <w:r w:rsidRPr="00FE7CE1">
        <w:rPr>
          <w:rFonts w:ascii="Traditional Arabic" w:hAnsi="Traditional Arabic" w:cs="Traditional Arabic"/>
          <w:sz w:val="32"/>
          <w:szCs w:val="32"/>
          <w:rtl/>
        </w:rPr>
        <w:t>أنظمة العمل عالية الأداء</w:t>
      </w:r>
      <w:r w:rsidRPr="00FE7CE1">
        <w:rPr>
          <w:rFonts w:ascii="Traditional Arabic" w:hAnsi="Traditional Arabic" w:cs="Traditional Arabic"/>
          <w:sz w:val="32"/>
          <w:szCs w:val="32"/>
        </w:rPr>
        <w:t xml:space="preserve"> </w:t>
      </w:r>
      <w:r w:rsidRPr="00FE7CE1">
        <w:rPr>
          <w:rFonts w:ascii="Traditional Arabic" w:hAnsi="Traditional Arabic" w:cs="Traditional Arabic"/>
          <w:sz w:val="32"/>
          <w:szCs w:val="32"/>
          <w:rtl/>
        </w:rPr>
        <w:t>قد تؤثر على الربحية والكفاءة التشغيلية، إلا أن هذه الدراسة لا تتناول العلاقة بين هذه الأنظمة والأداء المالي للمؤسسات</w:t>
      </w:r>
      <w:r w:rsidRPr="00FE7CE1">
        <w:rPr>
          <w:rFonts w:ascii="Traditional Arabic" w:hAnsi="Traditional Arabic" w:cs="Traditional Arabic"/>
          <w:sz w:val="32"/>
          <w:szCs w:val="32"/>
        </w:rPr>
        <w:t>.</w:t>
      </w:r>
    </w:p>
    <w:p w14:paraId="0A172F69" w14:textId="77777777" w:rsidR="00404A54" w:rsidRPr="00FE7CE1" w:rsidRDefault="00404A54" w:rsidP="0092006E">
      <w:pPr>
        <w:numPr>
          <w:ilvl w:val="0"/>
          <w:numId w:val="27"/>
        </w:numPr>
        <w:bidi/>
        <w:spacing w:line="276" w:lineRule="auto"/>
        <w:jc w:val="both"/>
        <w:rPr>
          <w:rFonts w:ascii="Traditional Arabic" w:hAnsi="Traditional Arabic" w:cs="Traditional Arabic"/>
          <w:sz w:val="32"/>
          <w:szCs w:val="32"/>
        </w:rPr>
      </w:pPr>
      <w:r w:rsidRPr="00FE7CE1">
        <w:rPr>
          <w:rFonts w:ascii="Traditional Arabic" w:hAnsi="Traditional Arabic" w:cs="Traditional Arabic"/>
          <w:sz w:val="32"/>
          <w:szCs w:val="32"/>
          <w:rtl/>
        </w:rPr>
        <w:t>رضا العملاء:</w:t>
      </w:r>
      <w:r w:rsidRPr="00FE7CE1">
        <w:rPr>
          <w:rFonts w:ascii="Traditional Arabic" w:hAnsi="Traditional Arabic" w:cs="Traditional Arabic"/>
          <w:sz w:val="32"/>
          <w:szCs w:val="32"/>
        </w:rPr>
        <w:t xml:space="preserve"> </w:t>
      </w:r>
      <w:r w:rsidRPr="00FE7CE1">
        <w:rPr>
          <w:rFonts w:ascii="Traditional Arabic" w:hAnsi="Traditional Arabic" w:cs="Traditional Arabic"/>
          <w:sz w:val="32"/>
          <w:szCs w:val="32"/>
          <w:rtl/>
        </w:rPr>
        <w:t>رغم أن الإبداع في قطاع الضيافة يمكن أن يؤثر على رضا العملاء، إلا أن الدراسة تركز على الإبداع كنتاج لممارسات الموارد البشرية، وليس على تأثيره على تجربة العملاء</w:t>
      </w:r>
      <w:r w:rsidRPr="00FE7CE1">
        <w:rPr>
          <w:rFonts w:ascii="Traditional Arabic" w:hAnsi="Traditional Arabic" w:cs="Traditional Arabic"/>
          <w:sz w:val="32"/>
          <w:szCs w:val="32"/>
        </w:rPr>
        <w:t>.</w:t>
      </w:r>
    </w:p>
    <w:p w14:paraId="3682985A" w14:textId="77777777" w:rsidR="00404A54" w:rsidRPr="00FE7CE1" w:rsidRDefault="00404A54" w:rsidP="0092006E">
      <w:pPr>
        <w:numPr>
          <w:ilvl w:val="0"/>
          <w:numId w:val="27"/>
        </w:numPr>
        <w:bidi/>
        <w:spacing w:line="276" w:lineRule="auto"/>
        <w:jc w:val="both"/>
        <w:rPr>
          <w:rFonts w:ascii="Traditional Arabic" w:hAnsi="Traditional Arabic" w:cs="Traditional Arabic"/>
          <w:sz w:val="32"/>
          <w:szCs w:val="32"/>
        </w:rPr>
      </w:pPr>
      <w:r w:rsidRPr="00FE7CE1">
        <w:rPr>
          <w:rFonts w:ascii="Traditional Arabic" w:hAnsi="Traditional Arabic" w:cs="Traditional Arabic"/>
          <w:sz w:val="32"/>
          <w:szCs w:val="32"/>
          <w:rtl/>
        </w:rPr>
        <w:t>العوامل التنظيمية الأخرى:</w:t>
      </w:r>
      <w:r w:rsidRPr="00FE7CE1">
        <w:rPr>
          <w:rFonts w:ascii="Traditional Arabic" w:hAnsi="Traditional Arabic" w:cs="Traditional Arabic"/>
          <w:sz w:val="32"/>
          <w:szCs w:val="32"/>
        </w:rPr>
        <w:t xml:space="preserve"> </w:t>
      </w:r>
      <w:r w:rsidRPr="00FE7CE1">
        <w:rPr>
          <w:rFonts w:ascii="Traditional Arabic" w:hAnsi="Traditional Arabic" w:cs="Traditional Arabic"/>
          <w:sz w:val="32"/>
          <w:szCs w:val="32"/>
          <w:rtl/>
        </w:rPr>
        <w:t>مثل ثقافة العمل والقيادة التنظيمية، والتي قد تؤثر على العلاقة بين</w:t>
      </w:r>
      <w:r w:rsidRPr="00FE7CE1">
        <w:rPr>
          <w:rFonts w:ascii="Traditional Arabic" w:hAnsi="Traditional Arabic" w:cs="Traditional Arabic"/>
          <w:sz w:val="32"/>
          <w:szCs w:val="32"/>
        </w:rPr>
        <w:t xml:space="preserve"> </w:t>
      </w:r>
      <w:r w:rsidRPr="00FE7CE1">
        <w:rPr>
          <w:rFonts w:ascii="Traditional Arabic" w:hAnsi="Traditional Arabic" w:cs="Traditional Arabic"/>
          <w:sz w:val="32"/>
          <w:szCs w:val="32"/>
          <w:rtl/>
        </w:rPr>
        <w:t>أنظمة العمل عالية الأداء والإبداع، لكنها ليست ضمن نطاق التركيز الأساسي للدراسة</w:t>
      </w:r>
      <w:r w:rsidRPr="00FE7CE1">
        <w:rPr>
          <w:rFonts w:ascii="Traditional Arabic" w:hAnsi="Traditional Arabic" w:cs="Traditional Arabic"/>
          <w:sz w:val="32"/>
          <w:szCs w:val="32"/>
        </w:rPr>
        <w:t>.</w:t>
      </w:r>
    </w:p>
    <w:p w14:paraId="4B1B79EE" w14:textId="77777777" w:rsidR="00404A54" w:rsidRPr="00FE7CE1" w:rsidRDefault="00404A54" w:rsidP="00FE7CE1">
      <w:pPr>
        <w:bidi/>
        <w:spacing w:line="276" w:lineRule="auto"/>
        <w:jc w:val="both"/>
        <w:rPr>
          <w:rFonts w:ascii="Traditional Arabic" w:hAnsi="Traditional Arabic" w:cs="Traditional Arabic"/>
          <w:sz w:val="32"/>
          <w:szCs w:val="32"/>
          <w:rtl/>
        </w:rPr>
      </w:pPr>
      <w:r w:rsidRPr="00FE7CE1">
        <w:rPr>
          <w:rFonts w:ascii="Traditional Arabic" w:hAnsi="Traditional Arabic" w:cs="Traditional Arabic"/>
          <w:sz w:val="32"/>
          <w:szCs w:val="32"/>
          <w:rtl/>
        </w:rPr>
        <w:t>تساعد هذه الحدود في ضمان تركيز البحث على تحليل العلاقة بين</w:t>
      </w:r>
      <w:r w:rsidRPr="00FE7CE1">
        <w:rPr>
          <w:rFonts w:ascii="Traditional Arabic" w:hAnsi="Traditional Arabic" w:cs="Traditional Arabic"/>
          <w:sz w:val="32"/>
          <w:szCs w:val="32"/>
        </w:rPr>
        <w:t xml:space="preserve"> </w:t>
      </w:r>
      <w:r w:rsidRPr="00FE7CE1">
        <w:rPr>
          <w:rFonts w:ascii="Traditional Arabic" w:hAnsi="Traditional Arabic" w:cs="Traditional Arabic"/>
          <w:sz w:val="32"/>
          <w:szCs w:val="32"/>
          <w:rtl/>
        </w:rPr>
        <w:t>أنظمة العمل عالية الأداء</w:t>
      </w:r>
      <w:r w:rsidRPr="00FE7CE1">
        <w:rPr>
          <w:rFonts w:ascii="Traditional Arabic" w:hAnsi="Traditional Arabic" w:cs="Traditional Arabic"/>
          <w:sz w:val="32"/>
          <w:szCs w:val="32"/>
        </w:rPr>
        <w:t xml:space="preserve"> </w:t>
      </w:r>
      <w:r w:rsidRPr="00FE7CE1">
        <w:rPr>
          <w:rFonts w:ascii="Traditional Arabic" w:hAnsi="Traditional Arabic" w:cs="Traditional Arabic"/>
          <w:sz w:val="32"/>
          <w:szCs w:val="32"/>
          <w:rtl/>
        </w:rPr>
        <w:t>والأداء الإبداعي في بيئة العمل، مع الحفاظ على وضوح نطاق الدراسة وتحديد المتغيرات والعوامل ذات الصلة التي سيتم دراستها بدقة. كما تتيح هذه الحدود إمكانية تقديم نتائج دقيقة وقابلة للتطبيق ضمن الإطار الزمني والمكاني المحدد</w:t>
      </w:r>
      <w:r w:rsidRPr="00FE7CE1">
        <w:rPr>
          <w:rFonts w:ascii="Traditional Arabic" w:hAnsi="Traditional Arabic" w:cs="Traditional Arabic"/>
          <w:sz w:val="32"/>
          <w:szCs w:val="32"/>
        </w:rPr>
        <w:t>.</w:t>
      </w:r>
    </w:p>
    <w:p w14:paraId="3645DB82" w14:textId="6DC8BD49" w:rsidR="00404A54" w:rsidRPr="00FE7CE1" w:rsidRDefault="0040583F" w:rsidP="00C14F26">
      <w:pPr>
        <w:pStyle w:val="Heading2"/>
        <w:rPr>
          <w:rtl/>
        </w:rPr>
      </w:pPr>
      <w:bookmarkStart w:id="33" w:name="_Toc231304340"/>
      <w:r>
        <w:rPr>
          <w:rFonts w:hint="cs"/>
          <w:rtl/>
        </w:rPr>
        <w:t>8</w:t>
      </w:r>
      <w:r w:rsidRPr="00FE7CE1">
        <w:rPr>
          <w:rtl/>
        </w:rPr>
        <w:t>.1</w:t>
      </w:r>
      <w:r w:rsidR="00404A54" w:rsidRPr="00FE7CE1">
        <w:rPr>
          <w:rtl/>
        </w:rPr>
        <w:t>. منهج الدراسة:</w:t>
      </w:r>
      <w:bookmarkEnd w:id="33"/>
    </w:p>
    <w:p w14:paraId="585078D8" w14:textId="4A9FF664" w:rsidR="00677384" w:rsidRPr="004B0F53" w:rsidRDefault="00404A54" w:rsidP="004B0F53">
      <w:pPr>
        <w:bidi/>
        <w:spacing w:after="0" w:line="276" w:lineRule="auto"/>
        <w:jc w:val="both"/>
        <w:rPr>
          <w:rFonts w:ascii="Traditional Arabic" w:hAnsi="Traditional Arabic" w:cs="Traditional Arabic"/>
          <w:sz w:val="32"/>
          <w:szCs w:val="32"/>
        </w:rPr>
      </w:pPr>
      <w:r w:rsidRPr="00FE7CE1">
        <w:rPr>
          <w:rFonts w:ascii="Traditional Arabic" w:hAnsi="Traditional Arabic" w:cs="Traditional Arabic"/>
          <w:sz w:val="32"/>
          <w:szCs w:val="32"/>
          <w:rtl/>
        </w:rPr>
        <w:t xml:space="preserve">ستتبنى هذه الدراسة تصميم بحثي </w:t>
      </w:r>
      <w:r w:rsidR="00E475A6" w:rsidRPr="00FE7CE1">
        <w:rPr>
          <w:rFonts w:ascii="Traditional Arabic" w:hAnsi="Traditional Arabic" w:cs="Traditional Arabic"/>
          <w:sz w:val="32"/>
          <w:szCs w:val="32"/>
          <w:rtl/>
        </w:rPr>
        <w:t>كمي</w:t>
      </w:r>
      <w:r w:rsidRPr="00FE7CE1">
        <w:rPr>
          <w:rFonts w:ascii="Traditional Arabic" w:hAnsi="Traditional Arabic" w:cs="Traditional Arabic"/>
          <w:sz w:val="32"/>
          <w:szCs w:val="32"/>
          <w:rtl/>
        </w:rPr>
        <w:t xml:space="preserve"> الأساليب</w:t>
      </w:r>
      <w:r w:rsidRPr="00FE7CE1">
        <w:rPr>
          <w:rFonts w:ascii="Traditional Arabic" w:hAnsi="Traditional Arabic" w:cs="Traditional Arabic"/>
          <w:sz w:val="32"/>
          <w:szCs w:val="32"/>
          <w:rtl/>
          <w:lang w:bidi="ar-EG"/>
        </w:rPr>
        <w:t xml:space="preserve"> (التحليل الوصفي للنصوص الأدبية الأكاديمية بخصوص ذلك النسق، والتحليل الكمي عن تطريق الاستبيانات (</w:t>
      </w:r>
      <w:r w:rsidRPr="00FE7CE1">
        <w:rPr>
          <w:rFonts w:ascii="Traditional Arabic" w:hAnsi="Traditional Arabic" w:cs="Traditional Arabic"/>
          <w:sz w:val="32"/>
          <w:szCs w:val="32"/>
          <w:lang w:bidi="ar-EG"/>
        </w:rPr>
        <w:t>cross sectional study</w:t>
      </w:r>
      <w:r w:rsidRPr="00FE7CE1">
        <w:rPr>
          <w:rFonts w:ascii="Traditional Arabic" w:hAnsi="Traditional Arabic" w:cs="Traditional Arabic"/>
          <w:sz w:val="32"/>
          <w:szCs w:val="32"/>
          <w:rtl/>
          <w:lang w:bidi="ar-EG"/>
        </w:rPr>
        <w:t>))</w:t>
      </w:r>
      <w:r w:rsidRPr="00FE7CE1">
        <w:rPr>
          <w:rFonts w:ascii="Traditional Arabic" w:hAnsi="Traditional Arabic" w:cs="Traditional Arabic"/>
          <w:sz w:val="32"/>
          <w:szCs w:val="32"/>
          <w:rtl/>
        </w:rPr>
        <w:t xml:space="preserve"> لاستكشاف تأثير أنظمة العمل عالية الأداء على الأداء الإبداعي في قطاعي الفنادق والمطاعم بشكل شامل. يسمح نهج الأساليب ال</w:t>
      </w:r>
      <w:r w:rsidR="00E475A6" w:rsidRPr="00FE7CE1">
        <w:rPr>
          <w:rFonts w:ascii="Traditional Arabic" w:hAnsi="Traditional Arabic" w:cs="Traditional Arabic"/>
          <w:sz w:val="32"/>
          <w:szCs w:val="32"/>
          <w:rtl/>
        </w:rPr>
        <w:t>كمية</w:t>
      </w:r>
      <w:r w:rsidRPr="00FE7CE1">
        <w:rPr>
          <w:rFonts w:ascii="Traditional Arabic" w:hAnsi="Traditional Arabic" w:cs="Traditional Arabic"/>
          <w:sz w:val="32"/>
          <w:szCs w:val="32"/>
          <w:rtl/>
        </w:rPr>
        <w:t xml:space="preserve"> ب</w:t>
      </w:r>
      <w:r w:rsidR="00E475A6" w:rsidRPr="00FE7CE1">
        <w:rPr>
          <w:rFonts w:ascii="Traditional Arabic" w:hAnsi="Traditional Arabic" w:cs="Traditional Arabic"/>
          <w:sz w:val="32"/>
          <w:szCs w:val="32"/>
          <w:rtl/>
        </w:rPr>
        <w:t>جمع كمية بيانات كافية ووفية تسمح بتحليل البيانات بشكل يقضي في نهاية الدراسة الي نتائج فاصلة</w:t>
      </w:r>
      <w:r w:rsidRPr="00FE7CE1">
        <w:rPr>
          <w:rFonts w:ascii="Traditional Arabic" w:hAnsi="Traditional Arabic" w:cs="Traditional Arabic"/>
          <w:sz w:val="32"/>
          <w:szCs w:val="32"/>
          <w:rtl/>
        </w:rPr>
        <w:t xml:space="preserve">، مما يوفر فهمًا أكثر اكتمالاً للعلاقة بين أنظمة العمل عالية الأداء والإبداع. ستمكن البيانات الكمية من قياس ومقارنة ممارسات أنظمة العمل عالية الأداء والأداء الإبداعي عبر القطاعين، في حين ستوفر البيانات النوعية رؤى حول تصورات الموظفين والعوامل السياقية التي تؤثر على هذه الديناميكيات </w:t>
      </w:r>
      <w:r w:rsidRPr="00FE7CE1">
        <w:rPr>
          <w:rFonts w:ascii="Traditional Arabic" w:hAnsi="Traditional Arabic" w:cs="Traditional Arabic"/>
          <w:sz w:val="32"/>
          <w:szCs w:val="32"/>
          <w:rtl/>
        </w:rPr>
        <w:fldChar w:fldCharType="begin"/>
      </w:r>
      <w:r w:rsidR="00FB6AAE" w:rsidRPr="00FE7CE1">
        <w:rPr>
          <w:rFonts w:ascii="Traditional Arabic" w:hAnsi="Traditional Arabic" w:cs="Traditional Arabic"/>
          <w:sz w:val="32"/>
          <w:szCs w:val="32"/>
          <w:rtl/>
        </w:rPr>
        <w:instrText xml:space="preserve"> </w:instrText>
      </w:r>
      <w:r w:rsidR="00FB6AAE" w:rsidRPr="00FE7CE1">
        <w:rPr>
          <w:rFonts w:ascii="Traditional Arabic" w:hAnsi="Traditional Arabic" w:cs="Traditional Arabic"/>
          <w:sz w:val="32"/>
          <w:szCs w:val="32"/>
        </w:rPr>
        <w:instrText>ADDIN EN.CITE &lt;EndNote&gt;&lt;Cite&gt;&lt;Author</w:instrText>
      </w:r>
      <w:r w:rsidR="00FB6AAE" w:rsidRPr="00FE7CE1">
        <w:rPr>
          <w:rFonts w:ascii="Traditional Arabic" w:hAnsi="Traditional Arabic" w:cs="Traditional Arabic"/>
          <w:sz w:val="32"/>
          <w:szCs w:val="32"/>
          <w:rtl/>
        </w:rPr>
        <w:instrText>&gt;ذوقان،&lt;/</w:instrText>
      </w:r>
      <w:r w:rsidR="00FB6AAE" w:rsidRPr="00FE7CE1">
        <w:rPr>
          <w:rFonts w:ascii="Traditional Arabic" w:hAnsi="Traditional Arabic" w:cs="Traditional Arabic"/>
          <w:sz w:val="32"/>
          <w:szCs w:val="32"/>
        </w:rPr>
        <w:instrText>Author&gt;&lt;Year&gt;2012&lt;/Year&gt;&lt;RecNum&gt;755&lt;/RecNum&gt;&lt;DisplayText</w:instrText>
      </w:r>
      <w:r w:rsidR="00FB6AAE" w:rsidRPr="00FE7CE1">
        <w:rPr>
          <w:rFonts w:ascii="Traditional Arabic" w:hAnsi="Traditional Arabic" w:cs="Traditional Arabic"/>
          <w:sz w:val="32"/>
          <w:szCs w:val="32"/>
          <w:rtl/>
        </w:rPr>
        <w:instrText>&gt;(ذوقان،, 2012)&lt;/</w:instrText>
      </w:r>
      <w:r w:rsidR="00FB6AAE" w:rsidRPr="00FE7CE1">
        <w:rPr>
          <w:rFonts w:ascii="Traditional Arabic" w:hAnsi="Traditional Arabic" w:cs="Traditional Arabic"/>
          <w:sz w:val="32"/>
          <w:szCs w:val="32"/>
        </w:rPr>
        <w:instrText>DisplayText&gt;&lt;record&gt;&lt;rec-number&gt;755&lt;/rec-number&gt;&lt;foreign-keys&gt;&lt;key app="EN" db-id="t5vttv59or5xwbe2zdm5ewrxd905arrpawff" timestamp="1725</w:instrText>
      </w:r>
      <w:r w:rsidR="00FB6AAE" w:rsidRPr="00FE7CE1">
        <w:rPr>
          <w:rFonts w:ascii="Traditional Arabic" w:hAnsi="Traditional Arabic" w:cs="Traditional Arabic"/>
          <w:sz w:val="32"/>
          <w:szCs w:val="32"/>
          <w:rtl/>
        </w:rPr>
        <w:instrText>242319"&gt;755&lt;/</w:instrText>
      </w:r>
      <w:r w:rsidR="00FB6AAE" w:rsidRPr="00FE7CE1">
        <w:rPr>
          <w:rFonts w:ascii="Traditional Arabic" w:hAnsi="Traditional Arabic" w:cs="Traditional Arabic"/>
          <w:sz w:val="32"/>
          <w:szCs w:val="32"/>
        </w:rPr>
        <w:instrText>key&gt;&lt;/foreign-keys&gt;&lt;ref-type name="Book"&gt;6&lt;/ref-type&gt;&lt;contributors&gt;&lt;authors&gt;&lt;author</w:instrText>
      </w:r>
      <w:r w:rsidR="00FB6AAE" w:rsidRPr="00FE7CE1">
        <w:rPr>
          <w:rFonts w:ascii="Traditional Arabic" w:hAnsi="Traditional Arabic" w:cs="Traditional Arabic"/>
          <w:sz w:val="32"/>
          <w:szCs w:val="32"/>
          <w:rtl/>
        </w:rPr>
        <w:instrText>&gt;عبيدات ذوقان، &lt;/</w:instrText>
      </w:r>
      <w:r w:rsidR="00FB6AAE" w:rsidRPr="00FE7CE1">
        <w:rPr>
          <w:rFonts w:ascii="Traditional Arabic" w:hAnsi="Traditional Arabic" w:cs="Traditional Arabic"/>
          <w:sz w:val="32"/>
          <w:szCs w:val="32"/>
        </w:rPr>
        <w:instrText>author&gt;&lt;/authors&gt;&lt;/contributors&gt;&lt;titles&gt;&lt;title</w:instrText>
      </w:r>
      <w:r w:rsidR="00FB6AAE" w:rsidRPr="00FE7CE1">
        <w:rPr>
          <w:rFonts w:ascii="Traditional Arabic" w:hAnsi="Traditional Arabic" w:cs="Traditional Arabic"/>
          <w:sz w:val="32"/>
          <w:szCs w:val="32"/>
          <w:rtl/>
        </w:rPr>
        <w:instrText>&gt;البحث العلمي: مفهومه، أدواته، وأساليبه.&lt;/</w:instrText>
      </w:r>
      <w:r w:rsidR="00FB6AAE" w:rsidRPr="00FE7CE1">
        <w:rPr>
          <w:rFonts w:ascii="Traditional Arabic" w:hAnsi="Traditional Arabic" w:cs="Traditional Arabic"/>
          <w:sz w:val="32"/>
          <w:szCs w:val="32"/>
        </w:rPr>
        <w:instrText>title&gt;&lt;/titles&gt;&lt;dates&gt;&lt;year&gt;2012&lt;/year&gt;&lt;/dates&gt;&lt;pub-location</w:instrText>
      </w:r>
      <w:r w:rsidR="00FB6AAE" w:rsidRPr="00FE7CE1">
        <w:rPr>
          <w:rFonts w:ascii="Traditional Arabic" w:hAnsi="Traditional Arabic" w:cs="Traditional Arabic"/>
          <w:sz w:val="32"/>
          <w:szCs w:val="32"/>
          <w:rtl/>
        </w:rPr>
        <w:instrText>&gt;عمان&lt;/</w:instrText>
      </w:r>
      <w:r w:rsidR="00FB6AAE" w:rsidRPr="00FE7CE1">
        <w:rPr>
          <w:rFonts w:ascii="Traditional Arabic" w:hAnsi="Traditional Arabic" w:cs="Traditional Arabic"/>
          <w:sz w:val="32"/>
          <w:szCs w:val="32"/>
        </w:rPr>
        <w:instrText>pub-location&gt;&lt;publisher</w:instrText>
      </w:r>
      <w:r w:rsidR="00FB6AAE" w:rsidRPr="00FE7CE1">
        <w:rPr>
          <w:rFonts w:ascii="Traditional Arabic" w:hAnsi="Traditional Arabic" w:cs="Traditional Arabic"/>
          <w:sz w:val="32"/>
          <w:szCs w:val="32"/>
          <w:rtl/>
        </w:rPr>
        <w:instrText>&gt;دار الفكر&lt;/</w:instrText>
      </w:r>
      <w:r w:rsidR="00FB6AAE" w:rsidRPr="00FE7CE1">
        <w:rPr>
          <w:rFonts w:ascii="Traditional Arabic" w:hAnsi="Traditional Arabic" w:cs="Traditional Arabic"/>
          <w:sz w:val="32"/>
          <w:szCs w:val="32"/>
        </w:rPr>
        <w:instrText>publisher&gt;&lt;urls&gt;&lt;/urls&gt;&lt;/record&gt;&lt;/Cite&gt;&lt;/EndNote</w:instrText>
      </w:r>
      <w:r w:rsidR="00FB6AAE" w:rsidRPr="00FE7CE1">
        <w:rPr>
          <w:rFonts w:ascii="Traditional Arabic" w:hAnsi="Traditional Arabic" w:cs="Traditional Arabic"/>
          <w:sz w:val="32"/>
          <w:szCs w:val="32"/>
          <w:rtl/>
        </w:rPr>
        <w:instrText>&gt;</w:instrText>
      </w:r>
      <w:r w:rsidRPr="00FE7CE1">
        <w:rPr>
          <w:rFonts w:ascii="Traditional Arabic" w:hAnsi="Traditional Arabic" w:cs="Traditional Arabic"/>
          <w:sz w:val="32"/>
          <w:szCs w:val="32"/>
          <w:rtl/>
        </w:rPr>
        <w:fldChar w:fldCharType="separate"/>
      </w:r>
      <w:r w:rsidRPr="00FE7CE1">
        <w:rPr>
          <w:rFonts w:ascii="Traditional Arabic" w:hAnsi="Traditional Arabic" w:cs="Traditional Arabic"/>
          <w:noProof/>
          <w:sz w:val="32"/>
          <w:szCs w:val="32"/>
          <w:rtl/>
        </w:rPr>
        <w:t>(ذوقان،, 2012)</w:t>
      </w:r>
      <w:r w:rsidRPr="00FE7CE1">
        <w:rPr>
          <w:rFonts w:ascii="Traditional Arabic" w:hAnsi="Traditional Arabic" w:cs="Traditional Arabic"/>
          <w:sz w:val="32"/>
          <w:szCs w:val="32"/>
          <w:rtl/>
        </w:rPr>
        <w:fldChar w:fldCharType="end"/>
      </w:r>
      <w:r w:rsidRPr="00FE7CE1">
        <w:rPr>
          <w:rFonts w:ascii="Traditional Arabic" w:hAnsi="Traditional Arabic" w:cs="Traditional Arabic"/>
          <w:sz w:val="32"/>
          <w:szCs w:val="32"/>
          <w:rtl/>
        </w:rPr>
        <w:t>.</w:t>
      </w:r>
    </w:p>
    <w:p w14:paraId="6449F323" w14:textId="4BF06809" w:rsidR="00BD2C02" w:rsidRPr="00FE7CE1" w:rsidRDefault="00BD2C02" w:rsidP="00BD2C02">
      <w:pPr>
        <w:pStyle w:val="Heading2"/>
      </w:pPr>
      <w:bookmarkStart w:id="34" w:name="_Toc231304341"/>
      <w:r>
        <w:rPr>
          <w:rFonts w:hint="cs"/>
          <w:rtl/>
        </w:rPr>
        <w:lastRenderedPageBreak/>
        <w:t>9</w:t>
      </w:r>
      <w:r w:rsidRPr="00FE7CE1">
        <w:rPr>
          <w:rtl/>
        </w:rPr>
        <w:t>.</w:t>
      </w:r>
      <w:r>
        <w:rPr>
          <w:rFonts w:hint="cs"/>
          <w:rtl/>
        </w:rPr>
        <w:t xml:space="preserve">1 </w:t>
      </w:r>
      <w:r w:rsidRPr="00FE7CE1">
        <w:rPr>
          <w:rtl/>
        </w:rPr>
        <w:t>نموذج الدراسة</w:t>
      </w:r>
      <w:bookmarkEnd w:id="34"/>
    </w:p>
    <w:p w14:paraId="04018399" w14:textId="77777777" w:rsidR="00BD2C02" w:rsidRPr="00FE7CE1" w:rsidRDefault="00BD2C02" w:rsidP="00BD2C02">
      <w:pPr>
        <w:bidi/>
        <w:spacing w:after="200" w:line="276" w:lineRule="auto"/>
        <w:jc w:val="both"/>
        <w:rPr>
          <w:rFonts w:ascii="Traditional Arabic" w:hAnsi="Traditional Arabic" w:cs="Traditional Arabic"/>
          <w:sz w:val="32"/>
          <w:szCs w:val="32"/>
          <w:rtl/>
        </w:rPr>
      </w:pPr>
      <w:r w:rsidRPr="00FE7CE1">
        <w:rPr>
          <w:rFonts w:ascii="Traditional Arabic" w:hAnsi="Traditional Arabic" w:cs="Traditional Arabic"/>
          <w:sz w:val="32"/>
          <w:szCs w:val="32"/>
          <w:rtl/>
        </w:rPr>
        <w:t>تم تصميم نموذج الدراسة لفحص العلاقة بين أنظمة العمل عالية الأداء والأداء الإبداعي بين الموظفين في قطاعي الفنادق والمطاعم. يتضمن هذا النموذج كل من المتغيرات المستقلة والتابعة، بالإضافة إلى العوامل الوسيطة التي قد تؤثر على العلاقة.</w:t>
      </w:r>
    </w:p>
    <w:p w14:paraId="49223E0D" w14:textId="77777777" w:rsidR="00BD2C02" w:rsidRPr="00FE7CE1" w:rsidRDefault="00BD2C02" w:rsidP="00BD2C02">
      <w:pPr>
        <w:bidi/>
        <w:spacing w:line="276" w:lineRule="auto"/>
        <w:jc w:val="center"/>
        <w:rPr>
          <w:rFonts w:ascii="Traditional Arabic" w:hAnsi="Traditional Arabic" w:cs="Traditional Arabic"/>
          <w:b/>
          <w:bCs/>
          <w:sz w:val="32"/>
          <w:szCs w:val="32"/>
          <w:rtl/>
          <w:lang w:bidi="ar-EG"/>
        </w:rPr>
      </w:pPr>
      <w:r w:rsidRPr="00FE7CE1">
        <w:rPr>
          <w:rFonts w:ascii="Traditional Arabic" w:hAnsi="Traditional Arabic" w:cs="Traditional Arabic"/>
          <w:b/>
          <w:bCs/>
          <w:sz w:val="32"/>
          <w:szCs w:val="32"/>
          <w:rtl/>
          <w:lang w:bidi="ar-EG"/>
        </w:rPr>
        <w:t xml:space="preserve">الشكل </w:t>
      </w:r>
      <w:r>
        <w:rPr>
          <w:rFonts w:ascii="Traditional Arabic" w:hAnsi="Traditional Arabic" w:cs="Traditional Arabic" w:hint="cs"/>
          <w:b/>
          <w:bCs/>
          <w:sz w:val="32"/>
          <w:szCs w:val="32"/>
          <w:rtl/>
          <w:lang w:bidi="ar-EG"/>
        </w:rPr>
        <w:t>(1)</w:t>
      </w:r>
      <w:r w:rsidRPr="00FE7CE1">
        <w:rPr>
          <w:rFonts w:ascii="Traditional Arabic" w:hAnsi="Traditional Arabic" w:cs="Traditional Arabic"/>
          <w:b/>
          <w:bCs/>
          <w:sz w:val="32"/>
          <w:szCs w:val="32"/>
          <w:rtl/>
          <w:lang w:bidi="ar-EG"/>
        </w:rPr>
        <w:t xml:space="preserve">: </w:t>
      </w:r>
      <w:r w:rsidRPr="00FE7CE1">
        <w:rPr>
          <w:rFonts w:ascii="Traditional Arabic" w:hAnsi="Traditional Arabic" w:cs="Traditional Arabic" w:hint="cs"/>
          <w:b/>
          <w:bCs/>
          <w:sz w:val="32"/>
          <w:szCs w:val="32"/>
          <w:rtl/>
          <w:lang w:bidi="ar-EG"/>
        </w:rPr>
        <w:t>نموذج</w:t>
      </w:r>
      <w:r w:rsidRPr="00FE7CE1">
        <w:rPr>
          <w:rFonts w:ascii="Traditional Arabic" w:hAnsi="Traditional Arabic" w:cs="Traditional Arabic"/>
          <w:b/>
          <w:bCs/>
          <w:sz w:val="32"/>
          <w:szCs w:val="32"/>
          <w:rtl/>
          <w:lang w:bidi="ar-EG"/>
        </w:rPr>
        <w:t xml:space="preserve"> الدراسة.</w:t>
      </w:r>
    </w:p>
    <w:p w14:paraId="41B35EC6" w14:textId="77777777" w:rsidR="00BD2C02" w:rsidRPr="00FE7CE1" w:rsidRDefault="00BD2C02" w:rsidP="00BD2C02">
      <w:pPr>
        <w:bidi/>
        <w:spacing w:after="200" w:line="276" w:lineRule="auto"/>
        <w:rPr>
          <w:rFonts w:ascii="Traditional Arabic" w:hAnsi="Traditional Arabic" w:cs="Traditional Arabic"/>
          <w:sz w:val="32"/>
          <w:szCs w:val="32"/>
          <w:rtl/>
        </w:rPr>
      </w:pPr>
      <w:r>
        <w:rPr>
          <w:rFonts w:ascii="Traditional Arabic" w:hAnsi="Traditional Arabic" w:cs="Traditional Arabic"/>
          <w:noProof/>
          <w:sz w:val="32"/>
          <w:szCs w:val="32"/>
          <w:rtl/>
          <w:lang w:val="ar-SA"/>
        </w:rPr>
        <w:drawing>
          <wp:inline distT="0" distB="0" distL="0" distR="0" wp14:anchorId="3A67CDE3" wp14:editId="3B525967">
            <wp:extent cx="5943600" cy="3290570"/>
            <wp:effectExtent l="0" t="0" r="0" b="508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Picture 5"/>
                    <pic:cNvPicPr/>
                  </pic:nvPicPr>
                  <pic:blipFill>
                    <a:blip r:embed="rId16">
                      <a:extLst>
                        <a:ext uri="{28A0092B-C50C-407E-A947-70E740481C1C}">
                          <a14:useLocalDpi xmlns:a14="http://schemas.microsoft.com/office/drawing/2010/main" val="0"/>
                        </a:ext>
                      </a:extLst>
                    </a:blip>
                    <a:stretch>
                      <a:fillRect/>
                    </a:stretch>
                  </pic:blipFill>
                  <pic:spPr>
                    <a:xfrm>
                      <a:off x="0" y="0"/>
                      <a:ext cx="5943600" cy="3290570"/>
                    </a:xfrm>
                    <a:prstGeom prst="rect">
                      <a:avLst/>
                    </a:prstGeom>
                  </pic:spPr>
                </pic:pic>
              </a:graphicData>
            </a:graphic>
          </wp:inline>
        </w:drawing>
      </w:r>
    </w:p>
    <w:p w14:paraId="1947BAE8" w14:textId="77777777" w:rsidR="00BD2C02" w:rsidRPr="00FE7CE1" w:rsidRDefault="00BD2C02" w:rsidP="00BD2C02">
      <w:pPr>
        <w:bidi/>
        <w:spacing w:after="200" w:line="276" w:lineRule="auto"/>
        <w:rPr>
          <w:rFonts w:ascii="Traditional Arabic" w:hAnsi="Traditional Arabic" w:cs="Traditional Arabic"/>
          <w:b/>
          <w:bCs/>
          <w:sz w:val="32"/>
          <w:szCs w:val="32"/>
        </w:rPr>
      </w:pPr>
      <w:r w:rsidRPr="00FE7CE1">
        <w:rPr>
          <w:rFonts w:ascii="Traditional Arabic" w:hAnsi="Traditional Arabic" w:cs="Traditional Arabic"/>
          <w:b/>
          <w:bCs/>
          <w:sz w:val="32"/>
          <w:szCs w:val="32"/>
          <w:rtl/>
        </w:rPr>
        <w:t>1. المتغير المستقل</w:t>
      </w:r>
    </w:p>
    <w:p w14:paraId="6FDA1C1D" w14:textId="77777777" w:rsidR="00BD2C02" w:rsidRPr="00FE7CE1" w:rsidRDefault="00BD2C02" w:rsidP="00BD2C02">
      <w:pPr>
        <w:bidi/>
        <w:spacing w:after="200" w:line="276" w:lineRule="auto"/>
        <w:jc w:val="both"/>
        <w:rPr>
          <w:rFonts w:ascii="Traditional Arabic" w:hAnsi="Traditional Arabic" w:cs="Traditional Arabic"/>
          <w:sz w:val="32"/>
          <w:szCs w:val="32"/>
        </w:rPr>
      </w:pPr>
      <w:r w:rsidRPr="00FE7CE1">
        <w:rPr>
          <w:rFonts w:ascii="Traditional Arabic" w:hAnsi="Traditional Arabic" w:cs="Traditional Arabic"/>
          <w:sz w:val="32"/>
          <w:szCs w:val="32"/>
          <w:rtl/>
        </w:rPr>
        <w:t>أنظمة العمل عالية الأداء: تعد أنظمة العمل عالية الأداء المتغير المستقل الأساسي وتشمل ممارسات مثل:</w:t>
      </w:r>
    </w:p>
    <w:p w14:paraId="1D756977" w14:textId="77777777" w:rsidR="00BD2C02" w:rsidRPr="00FE7CE1" w:rsidRDefault="00BD2C02" w:rsidP="00BD2C02">
      <w:pPr>
        <w:bidi/>
        <w:spacing w:after="200" w:line="276" w:lineRule="auto"/>
        <w:jc w:val="both"/>
        <w:rPr>
          <w:rFonts w:ascii="Traditional Arabic" w:hAnsi="Traditional Arabic" w:cs="Traditional Arabic"/>
          <w:sz w:val="32"/>
          <w:szCs w:val="32"/>
        </w:rPr>
      </w:pPr>
      <w:r w:rsidRPr="00FE7CE1">
        <w:rPr>
          <w:rFonts w:ascii="Traditional Arabic" w:hAnsi="Traditional Arabic" w:cs="Traditional Arabic"/>
          <w:sz w:val="32"/>
          <w:szCs w:val="32"/>
          <w:rtl/>
        </w:rPr>
        <w:t>التوظيف الانتقائي، تدريب وتطوير الموظفين، إدارة الأداء وأنظمة المكافآت، مشاركة الموظفين واتخاذ القرارات التشاركية. تعتبر كل من هذه الممارسات مكونًا من مكونات أنظمة العمل عالية الأداء، بهدف فهم كيفية تأثيرها بشكل فردي وجماعي على الأداء الإبداعي.</w:t>
      </w:r>
    </w:p>
    <w:p w14:paraId="3C5BC77B" w14:textId="77777777" w:rsidR="00BD2C02" w:rsidRPr="00FE7CE1" w:rsidRDefault="00BD2C02" w:rsidP="00BD2C02">
      <w:pPr>
        <w:bidi/>
        <w:spacing w:after="200" w:line="276" w:lineRule="auto"/>
        <w:rPr>
          <w:rFonts w:ascii="Traditional Arabic" w:hAnsi="Traditional Arabic" w:cs="Traditional Arabic"/>
          <w:b/>
          <w:bCs/>
          <w:sz w:val="32"/>
          <w:szCs w:val="32"/>
        </w:rPr>
      </w:pPr>
      <w:r w:rsidRPr="00FE7CE1">
        <w:rPr>
          <w:rFonts w:ascii="Traditional Arabic" w:hAnsi="Traditional Arabic" w:cs="Traditional Arabic"/>
          <w:b/>
          <w:bCs/>
          <w:sz w:val="32"/>
          <w:szCs w:val="32"/>
          <w:rtl/>
        </w:rPr>
        <w:t>2. المتغير التابع</w:t>
      </w:r>
    </w:p>
    <w:p w14:paraId="28009DF0" w14:textId="77777777" w:rsidR="00BD2C02" w:rsidRPr="00FE7CE1" w:rsidRDefault="00BD2C02" w:rsidP="00BD2C02">
      <w:pPr>
        <w:bidi/>
        <w:spacing w:after="200" w:line="276" w:lineRule="auto"/>
        <w:jc w:val="both"/>
        <w:rPr>
          <w:rFonts w:ascii="Traditional Arabic" w:hAnsi="Traditional Arabic" w:cs="Traditional Arabic"/>
          <w:sz w:val="32"/>
          <w:szCs w:val="32"/>
          <w:rtl/>
        </w:rPr>
      </w:pPr>
      <w:r w:rsidRPr="00FE7CE1">
        <w:rPr>
          <w:rFonts w:ascii="Traditional Arabic" w:hAnsi="Traditional Arabic" w:cs="Traditional Arabic"/>
          <w:sz w:val="32"/>
          <w:szCs w:val="32"/>
          <w:rtl/>
        </w:rPr>
        <w:lastRenderedPageBreak/>
        <w:t xml:space="preserve">الأداء الإبداعي: </w:t>
      </w:r>
      <w:r w:rsidRPr="00FE7CE1">
        <w:rPr>
          <w:rFonts w:ascii="Arial" w:hAnsi="Arial" w:cs="Arial" w:hint="cs"/>
          <w:sz w:val="32"/>
          <w:szCs w:val="32"/>
          <w:rtl/>
        </w:rPr>
        <w:t>​​</w:t>
      </w:r>
      <w:r w:rsidRPr="00FE7CE1">
        <w:rPr>
          <w:rFonts w:ascii="Traditional Arabic" w:hAnsi="Traditional Arabic" w:cs="Traditional Arabic"/>
          <w:sz w:val="32"/>
          <w:szCs w:val="32"/>
          <w:rtl/>
        </w:rPr>
        <w:t>هذا هو متغير النتيجة الرئيسي، والذي يمثل قدرة الموظفين على توليد أفكار أو حلول جديدة ومفيدة ضمن أدوارهم. يتم قياس الأداء الإبداعي من خلال مؤشرات مثل حل المشكلات والابتكار والقدرة على التكيف في مهام العمل، والتي تعد ضرورية في قطاعي الفنادق والمطاعم.</w:t>
      </w:r>
    </w:p>
    <w:p w14:paraId="3AB7DB60" w14:textId="708C6CCF" w:rsidR="00BD2C02" w:rsidRDefault="00BD2C02" w:rsidP="00BD2C02">
      <w:pPr>
        <w:pStyle w:val="ListParagraph"/>
        <w:numPr>
          <w:ilvl w:val="1"/>
          <w:numId w:val="23"/>
        </w:numPr>
        <w:bidi/>
        <w:spacing w:after="200" w:line="276" w:lineRule="auto"/>
        <w:jc w:val="both"/>
        <w:rPr>
          <w:rFonts w:ascii="Traditional Arabic" w:hAnsi="Traditional Arabic" w:cs="Traditional Arabic"/>
          <w:sz w:val="32"/>
          <w:szCs w:val="32"/>
        </w:rPr>
      </w:pPr>
      <w:r w:rsidRPr="00FE7CE1">
        <w:rPr>
          <w:rFonts w:ascii="Traditional Arabic" w:hAnsi="Traditional Arabic" w:cs="Traditional Arabic"/>
          <w:b/>
          <w:bCs/>
          <w:sz w:val="32"/>
          <w:szCs w:val="32"/>
          <w:rtl/>
        </w:rPr>
        <w:t xml:space="preserve">المتغير الوسيط </w:t>
      </w:r>
      <w:proofErr w:type="gramStart"/>
      <w:r w:rsidRPr="00FE7CE1">
        <w:rPr>
          <w:rFonts w:ascii="Traditional Arabic" w:hAnsi="Traditional Arabic" w:cs="Traditional Arabic"/>
          <w:b/>
          <w:bCs/>
          <w:sz w:val="32"/>
          <w:szCs w:val="32"/>
          <w:rtl/>
        </w:rPr>
        <w:t>( الثقافة</w:t>
      </w:r>
      <w:proofErr w:type="gramEnd"/>
      <w:r w:rsidRPr="00FE7CE1">
        <w:rPr>
          <w:rFonts w:ascii="Traditional Arabic" w:hAnsi="Traditional Arabic" w:cs="Traditional Arabic"/>
          <w:b/>
          <w:bCs/>
          <w:sz w:val="32"/>
          <w:szCs w:val="32"/>
          <w:rtl/>
        </w:rPr>
        <w:t xml:space="preserve"> التنظيمية</w:t>
      </w:r>
      <w:r w:rsidRPr="00FE7CE1">
        <w:rPr>
          <w:rFonts w:ascii="Traditional Arabic" w:hAnsi="Traditional Arabic" w:cs="Traditional Arabic"/>
          <w:sz w:val="32"/>
          <w:szCs w:val="32"/>
          <w:rtl/>
        </w:rPr>
        <w:t>): تمثل البيئة الداخلية للعمل (قيم، معتقدات، ممارسات)</w:t>
      </w:r>
      <w:r w:rsidRPr="00FE7CE1">
        <w:rPr>
          <w:rFonts w:ascii="Traditional Arabic" w:hAnsi="Traditional Arabic" w:cs="Traditional Arabic"/>
          <w:sz w:val="32"/>
          <w:szCs w:val="32"/>
        </w:rPr>
        <w:t>.</w:t>
      </w:r>
      <w:r w:rsidRPr="00FE7CE1">
        <w:rPr>
          <w:rFonts w:ascii="Traditional Arabic" w:hAnsi="Traditional Arabic" w:cs="Traditional Arabic"/>
          <w:sz w:val="32"/>
          <w:szCs w:val="32"/>
        </w:rPr>
        <w:br/>
        <w:t xml:space="preserve"> </w:t>
      </w:r>
      <w:r w:rsidRPr="00FE7CE1">
        <w:rPr>
          <w:rFonts w:ascii="Traditional Arabic" w:hAnsi="Traditional Arabic" w:cs="Traditional Arabic"/>
          <w:sz w:val="32"/>
          <w:szCs w:val="32"/>
          <w:rtl/>
        </w:rPr>
        <w:t>تعمل كوسيط بين</w:t>
      </w:r>
      <w:r w:rsidRPr="00FE7CE1">
        <w:rPr>
          <w:rFonts w:ascii="Traditional Arabic" w:hAnsi="Traditional Arabic" w:cs="Traditional Arabic"/>
          <w:sz w:val="32"/>
          <w:szCs w:val="32"/>
        </w:rPr>
        <w:t xml:space="preserve"> HPWS </w:t>
      </w:r>
      <w:r w:rsidRPr="00FE7CE1">
        <w:rPr>
          <w:rFonts w:ascii="Traditional Arabic" w:hAnsi="Traditional Arabic" w:cs="Traditional Arabic"/>
          <w:sz w:val="32"/>
          <w:szCs w:val="32"/>
          <w:rtl/>
        </w:rPr>
        <w:t>والإبداع الوظيفي، بحيث</w:t>
      </w:r>
      <w:r w:rsidRPr="00FE7CE1">
        <w:rPr>
          <w:rFonts w:ascii="Traditional Arabic" w:hAnsi="Traditional Arabic" w:cs="Traditional Arabic"/>
          <w:sz w:val="32"/>
          <w:szCs w:val="32"/>
        </w:rPr>
        <w:t>:</w:t>
      </w:r>
      <w:r w:rsidRPr="00FE7CE1">
        <w:rPr>
          <w:rFonts w:ascii="Traditional Arabic" w:hAnsi="Traditional Arabic" w:cs="Traditional Arabic"/>
          <w:sz w:val="32"/>
          <w:szCs w:val="32"/>
          <w:rtl/>
        </w:rPr>
        <w:t xml:space="preserve"> تدعم أو تضعف تأثير ممارسات الموارد البشرية على سلوكيات الإبداع</w:t>
      </w:r>
      <w:r w:rsidRPr="00FE7CE1">
        <w:rPr>
          <w:rFonts w:ascii="Traditional Arabic" w:hAnsi="Traditional Arabic" w:cs="Traditional Arabic"/>
          <w:sz w:val="32"/>
          <w:szCs w:val="32"/>
        </w:rPr>
        <w:t>.</w:t>
      </w:r>
    </w:p>
    <w:p w14:paraId="56372C6C" w14:textId="349332F7" w:rsidR="00BD2C02" w:rsidRDefault="00BD2C02" w:rsidP="00BD2C02">
      <w:pPr>
        <w:bidi/>
        <w:spacing w:after="200" w:line="276" w:lineRule="auto"/>
        <w:jc w:val="both"/>
        <w:rPr>
          <w:rFonts w:ascii="Traditional Arabic" w:hAnsi="Traditional Arabic" w:cs="Traditional Arabic"/>
          <w:sz w:val="32"/>
          <w:szCs w:val="32"/>
          <w:rtl/>
        </w:rPr>
      </w:pPr>
    </w:p>
    <w:p w14:paraId="0E16F18B" w14:textId="213D23BC" w:rsidR="00BD2C02" w:rsidRDefault="00BD2C02" w:rsidP="00BD2C02">
      <w:pPr>
        <w:bidi/>
        <w:spacing w:after="200" w:line="276" w:lineRule="auto"/>
        <w:jc w:val="both"/>
        <w:rPr>
          <w:rFonts w:ascii="Traditional Arabic" w:hAnsi="Traditional Arabic" w:cs="Traditional Arabic"/>
          <w:sz w:val="32"/>
          <w:szCs w:val="32"/>
          <w:rtl/>
        </w:rPr>
      </w:pPr>
    </w:p>
    <w:p w14:paraId="4190ACA7" w14:textId="663C55D6" w:rsidR="00BD2C02" w:rsidRDefault="00BD2C02" w:rsidP="00BD2C02">
      <w:pPr>
        <w:bidi/>
        <w:spacing w:after="200" w:line="276" w:lineRule="auto"/>
        <w:jc w:val="both"/>
        <w:rPr>
          <w:rFonts w:ascii="Traditional Arabic" w:hAnsi="Traditional Arabic" w:cs="Traditional Arabic"/>
          <w:sz w:val="32"/>
          <w:szCs w:val="32"/>
          <w:rtl/>
        </w:rPr>
      </w:pPr>
    </w:p>
    <w:p w14:paraId="33B5E469" w14:textId="640858AC" w:rsidR="00BD2C02" w:rsidRDefault="00BD2C02" w:rsidP="00BD2C02">
      <w:pPr>
        <w:bidi/>
        <w:spacing w:after="200" w:line="276" w:lineRule="auto"/>
        <w:jc w:val="both"/>
        <w:rPr>
          <w:rFonts w:ascii="Traditional Arabic" w:hAnsi="Traditional Arabic" w:cs="Traditional Arabic"/>
          <w:sz w:val="32"/>
          <w:szCs w:val="32"/>
          <w:rtl/>
        </w:rPr>
      </w:pPr>
    </w:p>
    <w:p w14:paraId="2F3EB818" w14:textId="142942FE" w:rsidR="00BD2C02" w:rsidRDefault="00BD2C02" w:rsidP="00BD2C02">
      <w:pPr>
        <w:bidi/>
        <w:spacing w:after="200" w:line="276" w:lineRule="auto"/>
        <w:jc w:val="both"/>
        <w:rPr>
          <w:rFonts w:ascii="Traditional Arabic" w:hAnsi="Traditional Arabic" w:cs="Traditional Arabic"/>
          <w:sz w:val="32"/>
          <w:szCs w:val="32"/>
          <w:rtl/>
        </w:rPr>
      </w:pPr>
    </w:p>
    <w:p w14:paraId="0DFBCEB0" w14:textId="1034E333" w:rsidR="00BD2C02" w:rsidRDefault="00BD2C02" w:rsidP="00BD2C02">
      <w:pPr>
        <w:bidi/>
        <w:spacing w:after="200" w:line="276" w:lineRule="auto"/>
        <w:jc w:val="both"/>
        <w:rPr>
          <w:rFonts w:ascii="Traditional Arabic" w:hAnsi="Traditional Arabic" w:cs="Traditional Arabic"/>
          <w:sz w:val="32"/>
          <w:szCs w:val="32"/>
          <w:rtl/>
        </w:rPr>
      </w:pPr>
    </w:p>
    <w:p w14:paraId="57FCC3EA" w14:textId="16F4BE2E" w:rsidR="00BD2C02" w:rsidRDefault="00BD2C02" w:rsidP="00BD2C02">
      <w:pPr>
        <w:bidi/>
        <w:spacing w:after="200" w:line="276" w:lineRule="auto"/>
        <w:jc w:val="both"/>
        <w:rPr>
          <w:rFonts w:ascii="Traditional Arabic" w:hAnsi="Traditional Arabic" w:cs="Traditional Arabic"/>
          <w:sz w:val="32"/>
          <w:szCs w:val="32"/>
          <w:rtl/>
        </w:rPr>
      </w:pPr>
    </w:p>
    <w:p w14:paraId="463099D7" w14:textId="518AB09C" w:rsidR="00BD2C02" w:rsidRDefault="00BD2C02" w:rsidP="00BD2C02">
      <w:pPr>
        <w:bidi/>
        <w:spacing w:after="200" w:line="276" w:lineRule="auto"/>
        <w:jc w:val="both"/>
        <w:rPr>
          <w:rFonts w:ascii="Traditional Arabic" w:hAnsi="Traditional Arabic" w:cs="Traditional Arabic"/>
          <w:sz w:val="32"/>
          <w:szCs w:val="32"/>
          <w:rtl/>
        </w:rPr>
      </w:pPr>
    </w:p>
    <w:p w14:paraId="50A632E7" w14:textId="12FBA6C8" w:rsidR="00BD2C02" w:rsidRDefault="00BD2C02" w:rsidP="00BD2C02">
      <w:pPr>
        <w:bidi/>
        <w:spacing w:after="200" w:line="276" w:lineRule="auto"/>
        <w:jc w:val="both"/>
        <w:rPr>
          <w:rFonts w:ascii="Traditional Arabic" w:hAnsi="Traditional Arabic" w:cs="Traditional Arabic"/>
          <w:sz w:val="32"/>
          <w:szCs w:val="32"/>
          <w:rtl/>
        </w:rPr>
      </w:pPr>
    </w:p>
    <w:p w14:paraId="5B39F87B" w14:textId="59FE7EDE" w:rsidR="00BD2C02" w:rsidRDefault="00BD2C02" w:rsidP="00BD2C02">
      <w:pPr>
        <w:bidi/>
        <w:spacing w:after="200" w:line="276" w:lineRule="auto"/>
        <w:jc w:val="both"/>
        <w:rPr>
          <w:rFonts w:ascii="Traditional Arabic" w:hAnsi="Traditional Arabic" w:cs="Traditional Arabic"/>
          <w:sz w:val="32"/>
          <w:szCs w:val="32"/>
          <w:rtl/>
        </w:rPr>
      </w:pPr>
    </w:p>
    <w:p w14:paraId="1355F1FA" w14:textId="6330C9CD" w:rsidR="00BD2C02" w:rsidRDefault="00BD2C02" w:rsidP="00BD2C02">
      <w:pPr>
        <w:bidi/>
        <w:spacing w:after="200" w:line="276" w:lineRule="auto"/>
        <w:jc w:val="both"/>
        <w:rPr>
          <w:rFonts w:ascii="Traditional Arabic" w:hAnsi="Traditional Arabic" w:cs="Traditional Arabic"/>
          <w:sz w:val="32"/>
          <w:szCs w:val="32"/>
          <w:rtl/>
        </w:rPr>
      </w:pPr>
    </w:p>
    <w:p w14:paraId="61BAB056" w14:textId="60D400A7" w:rsidR="00BD2C02" w:rsidRDefault="00BD2C02" w:rsidP="00BD2C02">
      <w:pPr>
        <w:bidi/>
        <w:spacing w:after="200" w:line="276" w:lineRule="auto"/>
        <w:jc w:val="both"/>
        <w:rPr>
          <w:rFonts w:ascii="Traditional Arabic" w:hAnsi="Traditional Arabic" w:cs="Traditional Arabic"/>
          <w:sz w:val="32"/>
          <w:szCs w:val="32"/>
          <w:rtl/>
        </w:rPr>
      </w:pPr>
    </w:p>
    <w:p w14:paraId="4029E946" w14:textId="22E6FDC5" w:rsidR="00BD2C02" w:rsidRDefault="00BD2C02" w:rsidP="00BD2C02">
      <w:pPr>
        <w:bidi/>
        <w:spacing w:after="200" w:line="276" w:lineRule="auto"/>
        <w:jc w:val="both"/>
        <w:rPr>
          <w:rFonts w:ascii="Traditional Arabic" w:hAnsi="Traditional Arabic" w:cs="Traditional Arabic"/>
          <w:sz w:val="32"/>
          <w:szCs w:val="32"/>
          <w:rtl/>
        </w:rPr>
      </w:pPr>
    </w:p>
    <w:p w14:paraId="12A23228" w14:textId="736AD5DC" w:rsidR="00BD2C02" w:rsidRDefault="00BD2C02" w:rsidP="00BD2C02">
      <w:pPr>
        <w:bidi/>
        <w:spacing w:after="200" w:line="276" w:lineRule="auto"/>
        <w:jc w:val="both"/>
        <w:rPr>
          <w:rFonts w:ascii="Traditional Arabic" w:hAnsi="Traditional Arabic" w:cs="Traditional Arabic"/>
          <w:sz w:val="32"/>
          <w:szCs w:val="32"/>
          <w:rtl/>
        </w:rPr>
      </w:pPr>
    </w:p>
    <w:p w14:paraId="649B5500" w14:textId="3618D969" w:rsidR="00BD2C02" w:rsidRDefault="00BD2C02" w:rsidP="00BD2C02">
      <w:pPr>
        <w:bidi/>
        <w:spacing w:after="200" w:line="276" w:lineRule="auto"/>
        <w:jc w:val="both"/>
        <w:rPr>
          <w:rFonts w:ascii="Traditional Arabic" w:hAnsi="Traditional Arabic" w:cs="Traditional Arabic"/>
          <w:sz w:val="32"/>
          <w:szCs w:val="32"/>
          <w:rtl/>
        </w:rPr>
      </w:pPr>
    </w:p>
    <w:p w14:paraId="72596702" w14:textId="6AD1BE12" w:rsidR="00BD2C02" w:rsidRDefault="00BD2C02" w:rsidP="00BD2C02">
      <w:pPr>
        <w:bidi/>
        <w:spacing w:after="200" w:line="276" w:lineRule="auto"/>
        <w:jc w:val="both"/>
        <w:rPr>
          <w:rFonts w:ascii="Traditional Arabic" w:hAnsi="Traditional Arabic" w:cs="Traditional Arabic"/>
          <w:sz w:val="32"/>
          <w:szCs w:val="32"/>
          <w:rtl/>
        </w:rPr>
      </w:pPr>
    </w:p>
    <w:p w14:paraId="0B75AC9B" w14:textId="77777777" w:rsidR="00BD2C02" w:rsidRDefault="00BD2C02" w:rsidP="00BD2C02">
      <w:pPr>
        <w:bidi/>
        <w:spacing w:after="200" w:line="276" w:lineRule="auto"/>
        <w:jc w:val="both"/>
        <w:rPr>
          <w:rFonts w:ascii="Traditional Arabic" w:hAnsi="Traditional Arabic" w:cs="Traditional Arabic"/>
          <w:sz w:val="32"/>
          <w:szCs w:val="32"/>
          <w:rtl/>
        </w:rPr>
      </w:pPr>
    </w:p>
    <w:p w14:paraId="2799922B" w14:textId="77777777" w:rsidR="00BD2C02" w:rsidRPr="00BD2C02" w:rsidRDefault="00BD2C02" w:rsidP="00BD2C02">
      <w:pPr>
        <w:bidi/>
        <w:spacing w:after="200" w:line="276" w:lineRule="auto"/>
        <w:jc w:val="both"/>
        <w:rPr>
          <w:rFonts w:ascii="Traditional Arabic" w:hAnsi="Traditional Arabic" w:cs="Traditional Arabic"/>
          <w:sz w:val="32"/>
          <w:szCs w:val="32"/>
        </w:rPr>
      </w:pPr>
    </w:p>
    <w:p w14:paraId="78790041" w14:textId="19B57FCA" w:rsidR="00C24238" w:rsidRPr="00321D71" w:rsidRDefault="00C24238" w:rsidP="00C24238">
      <w:pPr>
        <w:pStyle w:val="Heading1"/>
      </w:pPr>
      <w:bookmarkStart w:id="35" w:name="_Toc231304342"/>
      <w:r w:rsidRPr="00321D71">
        <w:rPr>
          <w:rtl/>
        </w:rPr>
        <w:t xml:space="preserve">الفصل </w:t>
      </w:r>
      <w:r>
        <w:rPr>
          <w:rFonts w:hint="cs"/>
          <w:rtl/>
        </w:rPr>
        <w:t>الثاني</w:t>
      </w:r>
      <w:bookmarkEnd w:id="35"/>
    </w:p>
    <w:p w14:paraId="550BB978" w14:textId="79B2DBB9" w:rsidR="00C24238" w:rsidRPr="00321D71" w:rsidRDefault="00C24238" w:rsidP="00C24238">
      <w:pPr>
        <w:bidi/>
        <w:spacing w:after="0" w:line="360" w:lineRule="auto"/>
        <w:ind w:left="360"/>
        <w:jc w:val="center"/>
        <w:rPr>
          <w:rFonts w:ascii="Traditional Arabic" w:eastAsia="Times New Roman" w:hAnsi="Traditional Arabic" w:cs="Traditional Arabic"/>
          <w:b/>
          <w:bCs/>
          <w:sz w:val="52"/>
          <w:szCs w:val="52"/>
          <w:rtl/>
        </w:rPr>
      </w:pPr>
      <w:r w:rsidRPr="00C24238">
        <w:rPr>
          <w:rFonts w:ascii="Traditional Arabic" w:eastAsia="Times New Roman" w:hAnsi="Traditional Arabic" w:cs="Traditional Arabic" w:hint="cs"/>
          <w:b/>
          <w:bCs/>
          <w:sz w:val="52"/>
          <w:szCs w:val="52"/>
          <w:rtl/>
        </w:rPr>
        <w:t>الإطار</w:t>
      </w:r>
      <w:r w:rsidRPr="00C24238">
        <w:rPr>
          <w:rFonts w:ascii="Traditional Arabic" w:eastAsia="Times New Roman" w:hAnsi="Traditional Arabic" w:cs="Traditional Arabic"/>
          <w:b/>
          <w:bCs/>
          <w:sz w:val="52"/>
          <w:szCs w:val="52"/>
          <w:rtl/>
        </w:rPr>
        <w:t xml:space="preserve"> </w:t>
      </w:r>
      <w:r w:rsidRPr="00C24238">
        <w:rPr>
          <w:rFonts w:ascii="Traditional Arabic" w:eastAsia="Times New Roman" w:hAnsi="Traditional Arabic" w:cs="Traditional Arabic" w:hint="cs"/>
          <w:b/>
          <w:bCs/>
          <w:sz w:val="52"/>
          <w:szCs w:val="52"/>
          <w:rtl/>
        </w:rPr>
        <w:t>النظري</w:t>
      </w:r>
      <w:r w:rsidRPr="00C24238">
        <w:rPr>
          <w:rFonts w:ascii="Traditional Arabic" w:eastAsia="Times New Roman" w:hAnsi="Traditional Arabic" w:cs="Traditional Arabic"/>
          <w:b/>
          <w:bCs/>
          <w:sz w:val="52"/>
          <w:szCs w:val="52"/>
          <w:rtl/>
        </w:rPr>
        <w:t xml:space="preserve"> </w:t>
      </w:r>
      <w:r w:rsidRPr="00C24238">
        <w:rPr>
          <w:rFonts w:ascii="Traditional Arabic" w:eastAsia="Times New Roman" w:hAnsi="Traditional Arabic" w:cs="Traditional Arabic" w:hint="cs"/>
          <w:b/>
          <w:bCs/>
          <w:sz w:val="52"/>
          <w:szCs w:val="52"/>
          <w:rtl/>
        </w:rPr>
        <w:t>والدراسات</w:t>
      </w:r>
      <w:r w:rsidRPr="00C24238">
        <w:rPr>
          <w:rFonts w:ascii="Traditional Arabic" w:eastAsia="Times New Roman" w:hAnsi="Traditional Arabic" w:cs="Traditional Arabic"/>
          <w:b/>
          <w:bCs/>
          <w:sz w:val="52"/>
          <w:szCs w:val="52"/>
          <w:rtl/>
        </w:rPr>
        <w:t xml:space="preserve"> </w:t>
      </w:r>
      <w:r w:rsidRPr="00C24238">
        <w:rPr>
          <w:rFonts w:ascii="Traditional Arabic" w:eastAsia="Times New Roman" w:hAnsi="Traditional Arabic" w:cs="Traditional Arabic" w:hint="cs"/>
          <w:b/>
          <w:bCs/>
          <w:sz w:val="52"/>
          <w:szCs w:val="52"/>
          <w:rtl/>
        </w:rPr>
        <w:t>السابقة</w:t>
      </w:r>
      <w:r w:rsidRPr="00C24238">
        <w:rPr>
          <w:rFonts w:ascii="Traditional Arabic" w:eastAsia="Times New Roman" w:hAnsi="Traditional Arabic" w:cs="Traditional Arabic"/>
          <w:b/>
          <w:bCs/>
          <w:sz w:val="52"/>
          <w:szCs w:val="52"/>
          <w:rtl/>
        </w:rPr>
        <w:t>.</w:t>
      </w:r>
    </w:p>
    <w:p w14:paraId="3C112303" w14:textId="5DA434C7" w:rsidR="00C24238" w:rsidRDefault="00C24238" w:rsidP="00C24238">
      <w:pPr>
        <w:bidi/>
        <w:spacing w:line="276" w:lineRule="auto"/>
        <w:rPr>
          <w:rFonts w:ascii="Traditional Arabic" w:hAnsi="Traditional Arabic" w:cs="Traditional Arabic"/>
          <w:sz w:val="32"/>
          <w:szCs w:val="32"/>
          <w:rtl/>
        </w:rPr>
      </w:pPr>
    </w:p>
    <w:p w14:paraId="7F8997C5" w14:textId="5C906CD5" w:rsidR="00C24238" w:rsidRDefault="00C24238" w:rsidP="00C24238">
      <w:pPr>
        <w:bidi/>
        <w:spacing w:line="276" w:lineRule="auto"/>
        <w:rPr>
          <w:rFonts w:ascii="Traditional Arabic" w:hAnsi="Traditional Arabic" w:cs="Traditional Arabic"/>
          <w:sz w:val="32"/>
          <w:szCs w:val="32"/>
          <w:rtl/>
        </w:rPr>
      </w:pPr>
    </w:p>
    <w:p w14:paraId="2BAC026B" w14:textId="00E590F3" w:rsidR="00C24238" w:rsidRDefault="00C24238" w:rsidP="00C24238">
      <w:pPr>
        <w:bidi/>
        <w:spacing w:line="276" w:lineRule="auto"/>
        <w:rPr>
          <w:rFonts w:ascii="Traditional Arabic" w:hAnsi="Traditional Arabic" w:cs="Traditional Arabic"/>
          <w:sz w:val="32"/>
          <w:szCs w:val="32"/>
          <w:rtl/>
        </w:rPr>
      </w:pPr>
    </w:p>
    <w:p w14:paraId="01F67819" w14:textId="676A04F0" w:rsidR="00C24238" w:rsidRDefault="00C24238" w:rsidP="00C24238">
      <w:pPr>
        <w:bidi/>
        <w:spacing w:line="276" w:lineRule="auto"/>
        <w:rPr>
          <w:rFonts w:ascii="Traditional Arabic" w:hAnsi="Traditional Arabic" w:cs="Traditional Arabic"/>
          <w:sz w:val="32"/>
          <w:szCs w:val="32"/>
          <w:rtl/>
        </w:rPr>
      </w:pPr>
    </w:p>
    <w:p w14:paraId="694C56D1" w14:textId="30AB8989" w:rsidR="00C24238" w:rsidRDefault="00C24238" w:rsidP="00C24238">
      <w:pPr>
        <w:bidi/>
        <w:spacing w:line="276" w:lineRule="auto"/>
        <w:rPr>
          <w:rFonts w:ascii="Traditional Arabic" w:hAnsi="Traditional Arabic" w:cs="Traditional Arabic"/>
          <w:sz w:val="32"/>
          <w:szCs w:val="32"/>
          <w:rtl/>
        </w:rPr>
      </w:pPr>
    </w:p>
    <w:p w14:paraId="3FC81F0B" w14:textId="7B5BAD67" w:rsidR="00C24238" w:rsidRDefault="00C24238" w:rsidP="00C24238">
      <w:pPr>
        <w:bidi/>
        <w:spacing w:line="276" w:lineRule="auto"/>
        <w:rPr>
          <w:rFonts w:ascii="Traditional Arabic" w:hAnsi="Traditional Arabic" w:cs="Traditional Arabic"/>
          <w:sz w:val="32"/>
          <w:szCs w:val="32"/>
          <w:rtl/>
        </w:rPr>
      </w:pPr>
    </w:p>
    <w:p w14:paraId="07184268" w14:textId="48B8382B" w:rsidR="00C24238" w:rsidRDefault="00C24238" w:rsidP="00C24238">
      <w:pPr>
        <w:bidi/>
        <w:spacing w:line="276" w:lineRule="auto"/>
        <w:rPr>
          <w:rFonts w:ascii="Traditional Arabic" w:hAnsi="Traditional Arabic" w:cs="Traditional Arabic"/>
          <w:sz w:val="32"/>
          <w:szCs w:val="32"/>
          <w:rtl/>
        </w:rPr>
      </w:pPr>
    </w:p>
    <w:p w14:paraId="5E4F9FC9" w14:textId="2FB1DDE1" w:rsidR="00C24238" w:rsidRDefault="00C24238" w:rsidP="00C24238">
      <w:pPr>
        <w:bidi/>
        <w:spacing w:line="276" w:lineRule="auto"/>
        <w:rPr>
          <w:rFonts w:ascii="Traditional Arabic" w:hAnsi="Traditional Arabic" w:cs="Traditional Arabic"/>
          <w:sz w:val="32"/>
          <w:szCs w:val="32"/>
          <w:rtl/>
        </w:rPr>
      </w:pPr>
    </w:p>
    <w:p w14:paraId="010F3837" w14:textId="77777777" w:rsidR="0088233E" w:rsidRPr="00FE7CE1" w:rsidRDefault="0088233E" w:rsidP="00FE7CE1">
      <w:pPr>
        <w:bidi/>
        <w:spacing w:line="276" w:lineRule="auto"/>
        <w:jc w:val="center"/>
        <w:rPr>
          <w:rFonts w:ascii="Traditional Arabic" w:hAnsi="Traditional Arabic" w:cs="Traditional Arabic"/>
          <w:b/>
          <w:bCs/>
          <w:sz w:val="32"/>
          <w:szCs w:val="32"/>
          <w:rtl/>
        </w:rPr>
      </w:pPr>
      <w:r w:rsidRPr="00FE7CE1">
        <w:rPr>
          <w:rFonts w:ascii="Traditional Arabic" w:hAnsi="Traditional Arabic" w:cs="Traditional Arabic"/>
          <w:b/>
          <w:bCs/>
          <w:sz w:val="32"/>
          <w:szCs w:val="32"/>
          <w:rtl/>
        </w:rPr>
        <w:lastRenderedPageBreak/>
        <w:t xml:space="preserve">الفصل الثاني: </w:t>
      </w:r>
      <w:bookmarkStart w:id="36" w:name="_Hlk227250877"/>
      <w:r w:rsidRPr="00FE7CE1">
        <w:rPr>
          <w:rFonts w:ascii="Traditional Arabic" w:hAnsi="Traditional Arabic" w:cs="Traditional Arabic"/>
          <w:b/>
          <w:bCs/>
          <w:sz w:val="32"/>
          <w:szCs w:val="32"/>
          <w:rtl/>
        </w:rPr>
        <w:t>الإطار النظري والدراسات السابقة.</w:t>
      </w:r>
      <w:bookmarkEnd w:id="36"/>
    </w:p>
    <w:p w14:paraId="47C8046D" w14:textId="39D1C520" w:rsidR="0088233E" w:rsidRPr="00FE7CE1" w:rsidRDefault="004B0F53" w:rsidP="00C14F26">
      <w:pPr>
        <w:pStyle w:val="Heading2"/>
      </w:pPr>
      <w:bookmarkStart w:id="37" w:name="_Toc231304343"/>
      <w:r w:rsidRPr="0040583F">
        <w:rPr>
          <w:rtl/>
        </w:rPr>
        <w:t>1.</w:t>
      </w:r>
      <w:r>
        <w:rPr>
          <w:rFonts w:hint="cs"/>
          <w:rtl/>
        </w:rPr>
        <w:t>2</w:t>
      </w:r>
      <w:r w:rsidR="0088233E" w:rsidRPr="00FE7CE1">
        <w:rPr>
          <w:rtl/>
        </w:rPr>
        <w:t>. مقدمة الفصل</w:t>
      </w:r>
      <w:bookmarkEnd w:id="37"/>
    </w:p>
    <w:p w14:paraId="48B50855" w14:textId="0D351089" w:rsidR="007575D7" w:rsidRPr="00FE7CE1" w:rsidRDefault="007575D7" w:rsidP="00FE7CE1">
      <w:pPr>
        <w:bidi/>
        <w:spacing w:line="276" w:lineRule="auto"/>
        <w:jc w:val="both"/>
        <w:rPr>
          <w:rFonts w:ascii="Traditional Arabic" w:hAnsi="Traditional Arabic" w:cs="Traditional Arabic"/>
          <w:sz w:val="32"/>
          <w:szCs w:val="32"/>
        </w:rPr>
      </w:pPr>
      <w:r w:rsidRPr="00FE7CE1">
        <w:rPr>
          <w:rFonts w:ascii="Traditional Arabic" w:hAnsi="Traditional Arabic" w:cs="Traditional Arabic"/>
          <w:sz w:val="32"/>
          <w:szCs w:val="32"/>
          <w:rtl/>
        </w:rPr>
        <w:t>يُعد الإطار النظري من الركائز الأساسية لأي دراسة علمية، إذ يُشكل الأساس المنطقي لفهم المتغيرات محل الدراسة والعلاقات المحتملة فيما بينها. ويهدف هذا الفصل إلى بناء أرضية نظرية متماسكة تمكّن من تفسير تأثير أنظمة العمل عالية الأداء</w:t>
      </w:r>
      <w:r w:rsidRPr="00FE7CE1">
        <w:rPr>
          <w:rFonts w:ascii="Traditional Arabic" w:hAnsi="Traditional Arabic" w:cs="Traditional Arabic"/>
          <w:sz w:val="32"/>
          <w:szCs w:val="32"/>
        </w:rPr>
        <w:t xml:space="preserve"> (High Performance Work Systems - HPWS) </w:t>
      </w:r>
      <w:r w:rsidRPr="00FE7CE1">
        <w:rPr>
          <w:rFonts w:ascii="Traditional Arabic" w:hAnsi="Traditional Arabic" w:cs="Traditional Arabic"/>
          <w:sz w:val="32"/>
          <w:szCs w:val="32"/>
          <w:rtl/>
        </w:rPr>
        <w:t>على الإبداع الوظيفي، من خلال الثقافة التنظيمية كمتغير وسيط. ويتطلب تحقيق هذا الهدف تحليلًا نقديًا ومعمقًا للأدبيات السابقة ذات الصلة، بما يسهم في توضيح الخلفية المفاهيمية والنظرية للدراسة، وربطها بالممارسات الإدارية المعاصرة في بيئة العمل</w:t>
      </w:r>
      <w:r w:rsidRPr="00FE7CE1">
        <w:rPr>
          <w:rFonts w:ascii="Traditional Arabic" w:hAnsi="Traditional Arabic" w:cs="Traditional Arabic"/>
          <w:sz w:val="32"/>
          <w:szCs w:val="32"/>
        </w:rPr>
        <w:t>.</w:t>
      </w:r>
    </w:p>
    <w:p w14:paraId="640D787F" w14:textId="77777777" w:rsidR="007575D7" w:rsidRPr="00FE7CE1" w:rsidRDefault="007575D7" w:rsidP="00FE7CE1">
      <w:pPr>
        <w:bidi/>
        <w:spacing w:line="276" w:lineRule="auto"/>
        <w:jc w:val="both"/>
        <w:rPr>
          <w:rFonts w:ascii="Traditional Arabic" w:hAnsi="Traditional Arabic" w:cs="Traditional Arabic"/>
          <w:sz w:val="32"/>
          <w:szCs w:val="32"/>
        </w:rPr>
      </w:pPr>
      <w:r w:rsidRPr="00FE7CE1">
        <w:rPr>
          <w:rFonts w:ascii="Traditional Arabic" w:hAnsi="Traditional Arabic" w:cs="Traditional Arabic"/>
          <w:sz w:val="32"/>
          <w:szCs w:val="32"/>
          <w:rtl/>
        </w:rPr>
        <w:t>تتناول هذه الدراسة ثلاثة مفاهيم رئيسة تتقاطع فيما بينها بشكل مركب. أولًا، أنظمة العمل عالية الأداء، التي تشكّل منهجًا استراتيجيًا في إدارة الموارد البشرية يستند إلى مجموعة من الممارسات المتكاملة التي تهدف إلى تعزيز قدرات العاملين وتحقيق أداء متميز. ثانيًا، الثقافة التنظيمية، بوصفها الإطار القيمي والسلوكي الذي يوجه تصرفات الأفراد داخل المنظمة ويؤثر في استجابتهم للممارسات الإدارية. ثالثًا، الإبداع الوظيفي، الذي يمثل القدرة على توليد أفكار جديدة ومبتكرة تُسهم في تحسين الأداء التنظيمي وتعزيز التنافسية</w:t>
      </w:r>
      <w:r w:rsidRPr="00FE7CE1">
        <w:rPr>
          <w:rFonts w:ascii="Traditional Arabic" w:hAnsi="Traditional Arabic" w:cs="Traditional Arabic"/>
          <w:sz w:val="32"/>
          <w:szCs w:val="32"/>
        </w:rPr>
        <w:t>.</w:t>
      </w:r>
    </w:p>
    <w:p w14:paraId="73D4953F" w14:textId="77777777" w:rsidR="007575D7" w:rsidRPr="00FE7CE1" w:rsidRDefault="007575D7" w:rsidP="00FE7CE1">
      <w:pPr>
        <w:bidi/>
        <w:spacing w:line="276" w:lineRule="auto"/>
        <w:jc w:val="both"/>
        <w:rPr>
          <w:rFonts w:ascii="Traditional Arabic" w:hAnsi="Traditional Arabic" w:cs="Traditional Arabic"/>
          <w:sz w:val="32"/>
          <w:szCs w:val="32"/>
        </w:rPr>
      </w:pPr>
      <w:r w:rsidRPr="00FE7CE1">
        <w:rPr>
          <w:rFonts w:ascii="Traditional Arabic" w:hAnsi="Traditional Arabic" w:cs="Traditional Arabic"/>
          <w:sz w:val="32"/>
          <w:szCs w:val="32"/>
          <w:rtl/>
        </w:rPr>
        <w:t>ويُستعرض في هذا الفصل تطور المفاهيم المرتبطة بالمتغيرات الثلاثة، مع التركيز على أبرز النماذج النظرية التي فسّرت كل متغير، مثل نظرية الموارد</w:t>
      </w:r>
      <w:r w:rsidRPr="00FE7CE1">
        <w:rPr>
          <w:rFonts w:ascii="Traditional Arabic" w:hAnsi="Traditional Arabic" w:cs="Traditional Arabic"/>
          <w:sz w:val="32"/>
          <w:szCs w:val="32"/>
        </w:rPr>
        <w:t xml:space="preserve"> (Resource-Based View) </w:t>
      </w:r>
      <w:r w:rsidRPr="00FE7CE1">
        <w:rPr>
          <w:rFonts w:ascii="Traditional Arabic" w:hAnsi="Traditional Arabic" w:cs="Traditional Arabic"/>
          <w:sz w:val="32"/>
          <w:szCs w:val="32"/>
          <w:rtl/>
        </w:rPr>
        <w:t>في تفسير</w:t>
      </w:r>
      <w:r w:rsidRPr="00FE7CE1">
        <w:rPr>
          <w:rFonts w:ascii="Traditional Arabic" w:hAnsi="Traditional Arabic" w:cs="Traditional Arabic"/>
          <w:sz w:val="32"/>
          <w:szCs w:val="32"/>
        </w:rPr>
        <w:t xml:space="preserve"> HPWS</w:t>
      </w:r>
      <w:r w:rsidRPr="00FE7CE1">
        <w:rPr>
          <w:rFonts w:ascii="Traditional Arabic" w:hAnsi="Traditional Arabic" w:cs="Traditional Arabic"/>
          <w:sz w:val="32"/>
          <w:szCs w:val="32"/>
          <w:rtl/>
        </w:rPr>
        <w:t>، ونموذج</w:t>
      </w:r>
      <w:r w:rsidRPr="00FE7CE1">
        <w:rPr>
          <w:rFonts w:ascii="Traditional Arabic" w:hAnsi="Traditional Arabic" w:cs="Traditional Arabic"/>
          <w:sz w:val="32"/>
          <w:szCs w:val="32"/>
        </w:rPr>
        <w:t xml:space="preserve"> Schein </w:t>
      </w:r>
      <w:r w:rsidRPr="00FE7CE1">
        <w:rPr>
          <w:rFonts w:ascii="Traditional Arabic" w:hAnsi="Traditional Arabic" w:cs="Traditional Arabic"/>
          <w:sz w:val="32"/>
          <w:szCs w:val="32"/>
          <w:rtl/>
        </w:rPr>
        <w:t>و</w:t>
      </w:r>
      <w:r w:rsidRPr="00FE7CE1">
        <w:rPr>
          <w:rFonts w:ascii="Traditional Arabic" w:hAnsi="Traditional Arabic" w:cs="Traditional Arabic"/>
          <w:sz w:val="32"/>
          <w:szCs w:val="32"/>
        </w:rPr>
        <w:t xml:space="preserve">Hofstede </w:t>
      </w:r>
      <w:r w:rsidRPr="00FE7CE1">
        <w:rPr>
          <w:rFonts w:ascii="Traditional Arabic" w:hAnsi="Traditional Arabic" w:cs="Traditional Arabic"/>
          <w:sz w:val="32"/>
          <w:szCs w:val="32"/>
          <w:rtl/>
        </w:rPr>
        <w:t>و</w:t>
      </w:r>
      <w:r w:rsidRPr="00FE7CE1">
        <w:rPr>
          <w:rFonts w:ascii="Traditional Arabic" w:hAnsi="Traditional Arabic" w:cs="Traditional Arabic"/>
          <w:sz w:val="32"/>
          <w:szCs w:val="32"/>
        </w:rPr>
        <w:t xml:space="preserve">Denison </w:t>
      </w:r>
      <w:r w:rsidRPr="00FE7CE1">
        <w:rPr>
          <w:rFonts w:ascii="Traditional Arabic" w:hAnsi="Traditional Arabic" w:cs="Traditional Arabic"/>
          <w:sz w:val="32"/>
          <w:szCs w:val="32"/>
          <w:rtl/>
        </w:rPr>
        <w:t>في فهم الثقافة التنظيمية، بالإضافة إلى النظريات السلوكية والمعرفية التي فسرت مكونات الإبداع في بيئة العمل. كما يستعرض الفصل أيضًا أبرز الدراسات السابقة التي تناولت هذه المتغيرات، منفردة أو مترابطة، مع تحليل أوجه الاتفاق والاختلاف بينها وتحديد الفجوات المعرفية التي تسعى هذه الدراسة إلى معالجتها</w:t>
      </w:r>
      <w:r w:rsidRPr="00FE7CE1">
        <w:rPr>
          <w:rFonts w:ascii="Traditional Arabic" w:hAnsi="Traditional Arabic" w:cs="Traditional Arabic"/>
          <w:sz w:val="32"/>
          <w:szCs w:val="32"/>
        </w:rPr>
        <w:t>.</w:t>
      </w:r>
    </w:p>
    <w:p w14:paraId="6A23DC80" w14:textId="3B9E70ED" w:rsidR="0088233E" w:rsidRPr="00FE7CE1" w:rsidRDefault="007575D7" w:rsidP="00FE7CE1">
      <w:pPr>
        <w:bidi/>
        <w:spacing w:line="276" w:lineRule="auto"/>
        <w:jc w:val="both"/>
        <w:rPr>
          <w:rFonts w:ascii="Traditional Arabic" w:hAnsi="Traditional Arabic" w:cs="Traditional Arabic"/>
          <w:sz w:val="32"/>
          <w:szCs w:val="32"/>
        </w:rPr>
      </w:pPr>
      <w:r w:rsidRPr="00FE7CE1">
        <w:rPr>
          <w:rFonts w:ascii="Traditional Arabic" w:hAnsi="Traditional Arabic" w:cs="Traditional Arabic"/>
          <w:sz w:val="32"/>
          <w:szCs w:val="32"/>
          <w:rtl/>
        </w:rPr>
        <w:t>إن تقديم معالجة نظرية دقيقة للمفاهيم والعلاقات المفترضة في هذه الدراسة لا يسهم فقط في تعزيز الجانب الأكاديمي، بل يدعم أيضًا البناء التحليلي اللازم في الفصول اللاحقة، لا سيما عند اختبار الفرضيات وتفسير النتائج. ويُعد الربط بين أنظمة العمل عالية الأداء والثقافة التنظيمية والإبداع الوظيفي مساهمة علمية ضرورية لفهم كيفية تعزيز التميز المؤسسي في قطاعي الفنادق والمطاعم بالمملكة العربية السعودية، في ظل التغيرات التنظيمية المتسارعة والتحولات التي تفرضها رؤية المملكة 2030</w:t>
      </w:r>
      <w:r w:rsidRPr="00FE7CE1">
        <w:rPr>
          <w:rFonts w:ascii="Traditional Arabic" w:hAnsi="Traditional Arabic" w:cs="Traditional Arabic"/>
          <w:sz w:val="32"/>
          <w:szCs w:val="32"/>
        </w:rPr>
        <w:t>.</w:t>
      </w:r>
    </w:p>
    <w:p w14:paraId="5CB56DEA" w14:textId="2199A9B2" w:rsidR="009717FC" w:rsidRPr="00FE7CE1" w:rsidRDefault="004B0F53" w:rsidP="00C14F26">
      <w:pPr>
        <w:pStyle w:val="Heading3"/>
        <w:rPr>
          <w:rtl/>
        </w:rPr>
      </w:pPr>
      <w:bookmarkStart w:id="38" w:name="_Toc231304344"/>
      <w:proofErr w:type="gramStart"/>
      <w:r>
        <w:rPr>
          <w:rFonts w:hint="cs"/>
          <w:rtl/>
        </w:rPr>
        <w:lastRenderedPageBreak/>
        <w:t>2</w:t>
      </w:r>
      <w:r w:rsidRPr="004B0F53">
        <w:rPr>
          <w:rtl/>
        </w:rPr>
        <w:t>.</w:t>
      </w:r>
      <w:r>
        <w:rPr>
          <w:rFonts w:hint="cs"/>
          <w:rtl/>
        </w:rPr>
        <w:t xml:space="preserve">2 </w:t>
      </w:r>
      <w:r w:rsidR="007575D7" w:rsidRPr="00FE7CE1">
        <w:rPr>
          <w:rtl/>
        </w:rPr>
        <w:t xml:space="preserve"> أنظمة</w:t>
      </w:r>
      <w:proofErr w:type="gramEnd"/>
      <w:r w:rsidR="007575D7" w:rsidRPr="00FE7CE1">
        <w:rPr>
          <w:rtl/>
        </w:rPr>
        <w:t xml:space="preserve"> العمل عالية الأداء:</w:t>
      </w:r>
      <w:bookmarkEnd w:id="38"/>
      <w:r w:rsidR="007575D7" w:rsidRPr="00FE7CE1">
        <w:rPr>
          <w:rtl/>
        </w:rPr>
        <w:t xml:space="preserve"> </w:t>
      </w:r>
    </w:p>
    <w:p w14:paraId="385AB7E1" w14:textId="0BE6256D" w:rsidR="007575D7" w:rsidRPr="009B0D5E" w:rsidRDefault="004B0F53" w:rsidP="009B0D5E">
      <w:pPr>
        <w:pStyle w:val="Heading4"/>
      </w:pPr>
      <w:proofErr w:type="gramStart"/>
      <w:r w:rsidRPr="004B0F53">
        <w:rPr>
          <w:rtl/>
        </w:rPr>
        <w:t>1.</w:t>
      </w:r>
      <w:r>
        <w:rPr>
          <w:rFonts w:hint="cs"/>
          <w:rtl/>
        </w:rPr>
        <w:t>2</w:t>
      </w:r>
      <w:r w:rsidRPr="004B0F53">
        <w:rPr>
          <w:rtl/>
        </w:rPr>
        <w:t>.</w:t>
      </w:r>
      <w:r>
        <w:rPr>
          <w:rFonts w:hint="cs"/>
          <w:rtl/>
        </w:rPr>
        <w:t xml:space="preserve">2 </w:t>
      </w:r>
      <w:r w:rsidR="00A765E9" w:rsidRPr="009B0D5E">
        <w:rPr>
          <w:rtl/>
        </w:rPr>
        <w:t xml:space="preserve"> </w:t>
      </w:r>
      <w:r w:rsidR="007575D7" w:rsidRPr="009B0D5E">
        <w:rPr>
          <w:rtl/>
        </w:rPr>
        <w:t>النشأة</w:t>
      </w:r>
      <w:proofErr w:type="gramEnd"/>
      <w:r w:rsidR="007575D7" w:rsidRPr="009B0D5E">
        <w:rPr>
          <w:rtl/>
        </w:rPr>
        <w:t xml:space="preserve"> </w:t>
      </w:r>
      <w:proofErr w:type="gramStart"/>
      <w:r w:rsidR="007575D7" w:rsidRPr="009B0D5E">
        <w:rPr>
          <w:rtl/>
        </w:rPr>
        <w:t>والتطور</w:t>
      </w:r>
      <w:r w:rsidR="00073F2F">
        <w:rPr>
          <w:rFonts w:hint="cs"/>
          <w:rtl/>
        </w:rPr>
        <w:t>(</w:t>
      </w:r>
      <w:r w:rsidR="009B0D5E">
        <w:rPr>
          <w:rFonts w:hint="cs"/>
          <w:rtl/>
        </w:rPr>
        <w:t xml:space="preserve"> </w:t>
      </w:r>
      <w:r w:rsidR="009B0D5E" w:rsidRPr="00FE7CE1">
        <w:rPr>
          <w:rtl/>
        </w:rPr>
        <w:t>أنظمة</w:t>
      </w:r>
      <w:proofErr w:type="gramEnd"/>
      <w:r w:rsidR="009B0D5E" w:rsidRPr="00FE7CE1">
        <w:rPr>
          <w:rtl/>
        </w:rPr>
        <w:t xml:space="preserve"> العمل عالية الأداء</w:t>
      </w:r>
      <w:r w:rsidR="009B0D5E">
        <w:rPr>
          <w:rFonts w:hint="cs"/>
          <w:rtl/>
        </w:rPr>
        <w:t xml:space="preserve"> </w:t>
      </w:r>
      <w:r w:rsidR="009B0D5E" w:rsidRPr="00FE7CE1">
        <w:t>HPWS</w:t>
      </w:r>
      <w:r w:rsidR="00073F2F">
        <w:rPr>
          <w:rFonts w:hint="cs"/>
          <w:rtl/>
        </w:rPr>
        <w:t>)</w:t>
      </w:r>
    </w:p>
    <w:p w14:paraId="24672CC5" w14:textId="47C450B2" w:rsidR="007575D7" w:rsidRPr="009B0D5E" w:rsidRDefault="007575D7" w:rsidP="00FE7CE1">
      <w:pPr>
        <w:bidi/>
        <w:spacing w:line="276" w:lineRule="auto"/>
        <w:jc w:val="both"/>
        <w:rPr>
          <w:rFonts w:ascii="Traditional Arabic" w:hAnsi="Traditional Arabic" w:cs="Traditional Arabic"/>
          <w:sz w:val="32"/>
          <w:szCs w:val="32"/>
          <w:rtl/>
        </w:rPr>
      </w:pPr>
      <w:r w:rsidRPr="009B0D5E">
        <w:rPr>
          <w:rFonts w:ascii="Traditional Arabic" w:hAnsi="Traditional Arabic" w:cs="Traditional Arabic"/>
          <w:sz w:val="32"/>
          <w:szCs w:val="32"/>
          <w:rtl/>
        </w:rPr>
        <w:t>ظهر مفهوم أنظمة العمل عالية الأداء في نهاية ثمانينيات وبداية تسعينيات القرن الماضي، ضمن توجهات إدارة الموارد البشرية التي سعت إلى تجاوز الأساليب التقليدية في التوظيف والتحفيز والتدريب، نحو ممارسات أكثر تكاملًا وفاعلية</w:t>
      </w:r>
      <w:r w:rsidRPr="009B0D5E">
        <w:rPr>
          <w:rFonts w:ascii="Traditional Arabic" w:hAnsi="Traditional Arabic" w:cs="Traditional Arabic"/>
          <w:sz w:val="32"/>
          <w:szCs w:val="32"/>
        </w:rPr>
        <w:t xml:space="preserve"> </w:t>
      </w:r>
      <w:r w:rsidR="00A765E9" w:rsidRPr="009B0D5E">
        <w:rPr>
          <w:rFonts w:ascii="Traditional Arabic" w:hAnsi="Traditional Arabic" w:cs="Traditional Arabic"/>
          <w:sz w:val="32"/>
          <w:szCs w:val="32"/>
          <w:rtl/>
        </w:rPr>
        <w:t xml:space="preserve"> </w:t>
      </w:r>
      <w:r w:rsidR="00A765E9" w:rsidRPr="009B0D5E">
        <w:rPr>
          <w:rFonts w:ascii="Traditional Arabic" w:hAnsi="Traditional Arabic" w:cs="Traditional Arabic"/>
          <w:sz w:val="32"/>
          <w:szCs w:val="32"/>
          <w:rtl/>
        </w:rPr>
        <w:fldChar w:fldCharType="begin"/>
      </w:r>
      <w:r w:rsidR="00A765E9" w:rsidRPr="009B0D5E">
        <w:rPr>
          <w:rFonts w:ascii="Traditional Arabic" w:hAnsi="Traditional Arabic" w:cs="Traditional Arabic"/>
          <w:sz w:val="32"/>
          <w:szCs w:val="32"/>
          <w:rtl/>
        </w:rPr>
        <w:instrText xml:space="preserve"> </w:instrText>
      </w:r>
      <w:r w:rsidR="00A765E9" w:rsidRPr="009B0D5E">
        <w:rPr>
          <w:rFonts w:ascii="Traditional Arabic" w:hAnsi="Traditional Arabic" w:cs="Traditional Arabic"/>
          <w:sz w:val="32"/>
          <w:szCs w:val="32"/>
        </w:rPr>
        <w:instrText>ADDIN EN.CITE &lt;EndNote&gt;&lt;Cite&gt;&lt;Author&gt;Huselid&lt;/Author&gt;&lt;Year&gt;1995&lt;/Year&gt;&lt;RecNum&gt;2332&lt;/RecNum&gt;&lt;DisplayText&gt;(Huselid, 1995)&lt;/DisplayText&gt;&lt;record&gt;&lt;rec-number&gt;2332&lt;/rec-number&gt;&lt;foreign-keys&gt;&lt;key app="EN" db-id="t5vttv59or5xwbe2zdm5ewrxd905arrpawff" timestamp</w:instrText>
      </w:r>
      <w:r w:rsidR="00A765E9" w:rsidRPr="009B0D5E">
        <w:rPr>
          <w:rFonts w:ascii="Traditional Arabic" w:hAnsi="Traditional Arabic" w:cs="Traditional Arabic"/>
          <w:sz w:val="32"/>
          <w:szCs w:val="32"/>
          <w:rtl/>
        </w:rPr>
        <w:instrText>="1744494389"&gt;2332&lt;/</w:instrText>
      </w:r>
      <w:r w:rsidR="00A765E9" w:rsidRPr="009B0D5E">
        <w:rPr>
          <w:rFonts w:ascii="Traditional Arabic" w:hAnsi="Traditional Arabic" w:cs="Traditional Arabic"/>
          <w:sz w:val="32"/>
          <w:szCs w:val="32"/>
        </w:rPr>
        <w:instrText>key&gt;&lt;/foreign-keys&gt;&lt;ref-type name="Journal Article"&gt;17&lt;/ref-type&gt;&lt;contributors&gt;&lt;authors&gt;&lt;author&gt;Huselid, Mark A&lt;/author&gt;&lt;/authors&gt;&lt;/contributors&gt;&lt;titles&gt;&lt;title&gt;The impact of human resource management practices on turnover, productivity</w:instrText>
      </w:r>
      <w:r w:rsidR="00A765E9" w:rsidRPr="009B0D5E">
        <w:rPr>
          <w:rFonts w:ascii="Traditional Arabic" w:hAnsi="Traditional Arabic" w:cs="Traditional Arabic"/>
          <w:sz w:val="32"/>
          <w:szCs w:val="32"/>
          <w:rtl/>
        </w:rPr>
        <w:instrText xml:space="preserve">, </w:instrText>
      </w:r>
      <w:r w:rsidR="00A765E9" w:rsidRPr="009B0D5E">
        <w:rPr>
          <w:rFonts w:ascii="Traditional Arabic" w:hAnsi="Traditional Arabic" w:cs="Traditional Arabic"/>
          <w:sz w:val="32"/>
          <w:szCs w:val="32"/>
        </w:rPr>
        <w:instrText>and corporate financial performance&lt;/title&gt;&lt;secondary-title&gt;Academy of management journal&lt;/secondary-title&gt;&lt;/titles&gt;&lt;periodical&gt;&lt;full-title&gt;Academy of management journal&lt;/full-title&gt;&lt;/periodical&gt;&lt;pages&gt;635-672&lt;/pages&gt;&lt;volume&gt;38&lt;/volume&gt;&lt;number&gt;3&lt;/number</w:instrText>
      </w:r>
      <w:r w:rsidR="00A765E9" w:rsidRPr="009B0D5E">
        <w:rPr>
          <w:rFonts w:ascii="Traditional Arabic" w:hAnsi="Traditional Arabic" w:cs="Traditional Arabic"/>
          <w:sz w:val="32"/>
          <w:szCs w:val="32"/>
          <w:rtl/>
        </w:rPr>
        <w:instrText>&gt;&lt;</w:instrText>
      </w:r>
      <w:r w:rsidR="00A765E9" w:rsidRPr="009B0D5E">
        <w:rPr>
          <w:rFonts w:ascii="Traditional Arabic" w:hAnsi="Traditional Arabic" w:cs="Traditional Arabic"/>
          <w:sz w:val="32"/>
          <w:szCs w:val="32"/>
        </w:rPr>
        <w:instrText>dates&gt;&lt;year&gt;1995&lt;/year&gt;&lt;/dates&gt;&lt;isbn&gt;0001-4273&lt;/isbn&gt;&lt;urls&gt;&lt;/urls&gt;&lt;/record&gt;&lt;/Cite&gt;&lt;/EndNote</w:instrText>
      </w:r>
      <w:r w:rsidR="00A765E9" w:rsidRPr="009B0D5E">
        <w:rPr>
          <w:rFonts w:ascii="Traditional Arabic" w:hAnsi="Traditional Arabic" w:cs="Traditional Arabic"/>
          <w:sz w:val="32"/>
          <w:szCs w:val="32"/>
          <w:rtl/>
        </w:rPr>
        <w:instrText>&gt;</w:instrText>
      </w:r>
      <w:r w:rsidR="00A765E9" w:rsidRPr="009B0D5E">
        <w:rPr>
          <w:rFonts w:ascii="Traditional Arabic" w:hAnsi="Traditional Arabic" w:cs="Traditional Arabic"/>
          <w:sz w:val="32"/>
          <w:szCs w:val="32"/>
          <w:rtl/>
        </w:rPr>
        <w:fldChar w:fldCharType="separate"/>
      </w:r>
      <w:r w:rsidR="00A765E9" w:rsidRPr="009B0D5E">
        <w:rPr>
          <w:rFonts w:ascii="Traditional Arabic" w:hAnsi="Traditional Arabic" w:cs="Traditional Arabic"/>
          <w:noProof/>
          <w:sz w:val="32"/>
          <w:szCs w:val="32"/>
          <w:rtl/>
        </w:rPr>
        <w:t>(</w:t>
      </w:r>
      <w:r w:rsidR="00A765E9" w:rsidRPr="009B0D5E">
        <w:rPr>
          <w:rFonts w:ascii="Traditional Arabic" w:hAnsi="Traditional Arabic" w:cs="Traditional Arabic"/>
          <w:noProof/>
          <w:sz w:val="32"/>
          <w:szCs w:val="32"/>
        </w:rPr>
        <w:t>Huselid, 1995</w:t>
      </w:r>
      <w:r w:rsidR="00A765E9" w:rsidRPr="009B0D5E">
        <w:rPr>
          <w:rFonts w:ascii="Traditional Arabic" w:hAnsi="Traditional Arabic" w:cs="Traditional Arabic"/>
          <w:noProof/>
          <w:sz w:val="32"/>
          <w:szCs w:val="32"/>
          <w:rtl/>
        </w:rPr>
        <w:t>)</w:t>
      </w:r>
      <w:r w:rsidR="00A765E9" w:rsidRPr="009B0D5E">
        <w:rPr>
          <w:rFonts w:ascii="Traditional Arabic" w:hAnsi="Traditional Arabic" w:cs="Traditional Arabic"/>
          <w:sz w:val="32"/>
          <w:szCs w:val="32"/>
          <w:rtl/>
        </w:rPr>
        <w:fldChar w:fldCharType="end"/>
      </w:r>
      <w:r w:rsidR="00A765E9" w:rsidRPr="009B0D5E">
        <w:rPr>
          <w:rFonts w:ascii="Traditional Arabic" w:hAnsi="Traditional Arabic" w:cs="Traditional Arabic"/>
          <w:sz w:val="32"/>
          <w:szCs w:val="32"/>
          <w:rtl/>
        </w:rPr>
        <w:t xml:space="preserve">. </w:t>
      </w:r>
      <w:r w:rsidRPr="009B0D5E">
        <w:rPr>
          <w:rFonts w:ascii="Traditional Arabic" w:hAnsi="Traditional Arabic" w:cs="Traditional Arabic"/>
          <w:sz w:val="32"/>
          <w:szCs w:val="32"/>
          <w:rtl/>
        </w:rPr>
        <w:t>الفكرة الجوهرية لهذه الأنظمة تقوم على أن تحسين الأداء المؤسسي لا يتحقق من خلال إجراء منفرد، بل من خلال حزمة مترابطة من الممارسات التي تعزز رأس المال البشري، وترفع مستويات الالتزام، وتدعم بيئة العمل الموجهة نحو الإنجاز</w:t>
      </w:r>
      <w:r w:rsidRPr="009B0D5E">
        <w:rPr>
          <w:rFonts w:ascii="Traditional Arabic" w:hAnsi="Traditional Arabic" w:cs="Traditional Arabic"/>
          <w:sz w:val="32"/>
          <w:szCs w:val="32"/>
        </w:rPr>
        <w:t>.</w:t>
      </w:r>
      <w:r w:rsidR="007B3E3E">
        <w:rPr>
          <w:rFonts w:ascii="Traditional Arabic" w:hAnsi="Traditional Arabic" w:cs="Traditional Arabic" w:hint="cs"/>
          <w:sz w:val="32"/>
          <w:szCs w:val="32"/>
          <w:rtl/>
        </w:rPr>
        <w:t xml:space="preserve"> </w:t>
      </w:r>
      <w:r w:rsidRPr="009B0D5E">
        <w:rPr>
          <w:rFonts w:ascii="Traditional Arabic" w:hAnsi="Traditional Arabic" w:cs="Traditional Arabic"/>
          <w:sz w:val="32"/>
          <w:szCs w:val="32"/>
          <w:rtl/>
        </w:rPr>
        <w:t>خلال العقدين الأخيرين، توسعت الدراسات التطبيقية حول</w:t>
      </w:r>
      <w:r w:rsidRPr="009B0D5E">
        <w:rPr>
          <w:rFonts w:ascii="Traditional Arabic" w:hAnsi="Traditional Arabic" w:cs="Traditional Arabic"/>
          <w:sz w:val="32"/>
          <w:szCs w:val="32"/>
        </w:rPr>
        <w:t xml:space="preserve"> HPWS</w:t>
      </w:r>
      <w:r w:rsidRPr="009B0D5E">
        <w:rPr>
          <w:rFonts w:ascii="Traditional Arabic" w:hAnsi="Traditional Arabic" w:cs="Traditional Arabic"/>
          <w:sz w:val="32"/>
          <w:szCs w:val="32"/>
          <w:rtl/>
        </w:rPr>
        <w:t>، لتشمل مجالات متعددة مثل التصنيع، والخدمات، وقطاع الضيافة، مع تزايد الاهتمام بدورها في تحفيز الابتكار وتعزيز الميزة التنافسية</w:t>
      </w:r>
      <w:r w:rsidR="00A765E9" w:rsidRPr="009B0D5E">
        <w:rPr>
          <w:rFonts w:ascii="Traditional Arabic" w:hAnsi="Traditional Arabic" w:cs="Traditional Arabic"/>
          <w:sz w:val="32"/>
          <w:szCs w:val="32"/>
          <w:rtl/>
        </w:rPr>
        <w:t xml:space="preserve"> </w:t>
      </w:r>
      <w:r w:rsidR="00A765E9" w:rsidRPr="009B0D5E">
        <w:rPr>
          <w:rFonts w:ascii="Traditional Arabic" w:hAnsi="Traditional Arabic" w:cs="Traditional Arabic"/>
          <w:sz w:val="32"/>
          <w:szCs w:val="32"/>
          <w:rtl/>
        </w:rPr>
        <w:fldChar w:fldCharType="begin"/>
      </w:r>
      <w:r w:rsidR="00A765E9" w:rsidRPr="009B0D5E">
        <w:rPr>
          <w:rFonts w:ascii="Traditional Arabic" w:hAnsi="Traditional Arabic" w:cs="Traditional Arabic"/>
          <w:sz w:val="32"/>
          <w:szCs w:val="32"/>
          <w:rtl/>
        </w:rPr>
        <w:instrText xml:space="preserve"> </w:instrText>
      </w:r>
      <w:r w:rsidR="00A765E9" w:rsidRPr="009B0D5E">
        <w:rPr>
          <w:rFonts w:ascii="Traditional Arabic" w:hAnsi="Traditional Arabic" w:cs="Traditional Arabic"/>
          <w:sz w:val="32"/>
          <w:szCs w:val="32"/>
        </w:rPr>
        <w:instrText>ADDIN EN.CITE &lt;EndNote&gt;&lt;Cite&gt;&lt;Author&gt;Takeuchi&lt;/Author&gt;&lt;Year&gt;2007&lt;/Year&gt;&lt;RecNum&gt;1358&lt;/RecNum&gt;&lt;DisplayText&gt;(Takeuchi et al., 2007, Boxall and Macky, 2009)&lt;/DisplayText&gt;&lt;record&gt;&lt;rec-number&gt;1358&lt;/rec-number&gt;&lt;foreign-keys&gt;&lt;key app="EN" db-id="t5vttv59or5xwbe2zdm5ewrxd905arrpawff" timestamp="1730970622"&gt;1358&lt;/key&gt;&lt;/foreign-keys&gt;&lt;ref-type name="Journal Article"&gt;17&lt;/ref-type&gt;&lt;contributors&gt;&lt;authors&gt;&lt;author&gt;Takeuchi, Riki&lt;/author&gt;&lt;author&gt;Lepak, David P&lt;/author&gt;&lt;author&gt;Wang, Heli&lt;/author&gt;&lt;author&gt;Takeuchi, Kazuo&lt;/author&gt;&lt;/authors&gt;&lt;/contributors&gt;&lt;titles&gt;&lt;title&gt;An empirical examination of the mechanisms mediating between high-performance work systems and the performance of Japanese organizations&lt;/title&gt;&lt;secondary-title&gt;Journal of Applied psychology&lt;/secondary-title</w:instrText>
      </w:r>
      <w:r w:rsidR="00A765E9" w:rsidRPr="009B0D5E">
        <w:rPr>
          <w:rFonts w:ascii="Traditional Arabic" w:hAnsi="Traditional Arabic" w:cs="Traditional Arabic"/>
          <w:sz w:val="32"/>
          <w:szCs w:val="32"/>
          <w:rtl/>
        </w:rPr>
        <w:instrText>&gt;&lt;/</w:instrText>
      </w:r>
      <w:r w:rsidR="00A765E9" w:rsidRPr="009B0D5E">
        <w:rPr>
          <w:rFonts w:ascii="Traditional Arabic" w:hAnsi="Traditional Arabic" w:cs="Traditional Arabic"/>
          <w:sz w:val="32"/>
          <w:szCs w:val="32"/>
        </w:rPr>
        <w:instrText>titles&gt;&lt;periodical&gt;&lt;full-title&gt;Journal of applied psychology&lt;/full-title&gt;&lt;/periodical&gt;&lt;pages&gt;1069&lt;/pages&gt;&lt;volume&gt;92&lt;/volume&gt;&lt;number&gt;4&lt;/number&gt;&lt;dates&gt;&lt;year&gt;2007&lt;/year&gt;&lt;/dates&gt;&lt;isbn&gt;1939-1854&lt;/isbn&gt;&lt;urls&gt;&lt;/urls&gt;&lt;/record&gt;&lt;/Cite&gt;&lt;Cite&gt;&lt;Author&gt;Boxall&lt;/Author</w:instrText>
      </w:r>
      <w:r w:rsidR="00A765E9" w:rsidRPr="009B0D5E">
        <w:rPr>
          <w:rFonts w:ascii="Traditional Arabic" w:hAnsi="Traditional Arabic" w:cs="Traditional Arabic"/>
          <w:sz w:val="32"/>
          <w:szCs w:val="32"/>
          <w:rtl/>
        </w:rPr>
        <w:instrText>&gt;&lt;</w:instrText>
      </w:r>
      <w:r w:rsidR="00A765E9" w:rsidRPr="009B0D5E">
        <w:rPr>
          <w:rFonts w:ascii="Traditional Arabic" w:hAnsi="Traditional Arabic" w:cs="Traditional Arabic"/>
          <w:sz w:val="32"/>
          <w:szCs w:val="32"/>
        </w:rPr>
        <w:instrText>Year&gt;2009&lt;/Year&gt;&lt;RecNum&gt;2746&lt;/RecNum&gt;&lt;record&gt;&lt;rec-number&gt;2746&lt;/rec-number&gt;&lt;foreign-keys&gt;&lt;key app="EN" db-id="t5vttv59or5xwbe2zdm5ewrxd905arrpawff" timestamp="1748342843"&gt;2746&lt;/key&gt;&lt;/foreign-keys&gt;&lt;ref-type name="Journal Article"&gt;17&lt;/ref-type&gt;&lt;contributors</w:instrText>
      </w:r>
      <w:r w:rsidR="00A765E9" w:rsidRPr="009B0D5E">
        <w:rPr>
          <w:rFonts w:ascii="Traditional Arabic" w:hAnsi="Traditional Arabic" w:cs="Traditional Arabic"/>
          <w:sz w:val="32"/>
          <w:szCs w:val="32"/>
          <w:rtl/>
        </w:rPr>
        <w:instrText>&gt;&lt;</w:instrText>
      </w:r>
      <w:r w:rsidR="00A765E9" w:rsidRPr="009B0D5E">
        <w:rPr>
          <w:rFonts w:ascii="Traditional Arabic" w:hAnsi="Traditional Arabic" w:cs="Traditional Arabic"/>
          <w:sz w:val="32"/>
          <w:szCs w:val="32"/>
        </w:rPr>
        <w:instrText>authors&gt;&lt;author&gt;Boxall, Peter&lt;/author&gt;&lt;author&gt;Macky, Keith&lt;/author&gt;&lt;/authors&gt;&lt;/contributors&gt;&lt;titles&gt;&lt;title&gt;Research and theory on high</w:instrText>
      </w:r>
      <w:r w:rsidR="00A765E9" w:rsidRPr="009B0D5E">
        <w:rPr>
          <w:rFonts w:ascii="Cambria Math" w:hAnsi="Cambria Math" w:cs="Cambria Math"/>
          <w:sz w:val="32"/>
          <w:szCs w:val="32"/>
        </w:rPr>
        <w:instrText>‐</w:instrText>
      </w:r>
      <w:r w:rsidR="00A765E9" w:rsidRPr="009B0D5E">
        <w:rPr>
          <w:rFonts w:ascii="Traditional Arabic" w:hAnsi="Traditional Arabic" w:cs="Traditional Arabic"/>
          <w:sz w:val="32"/>
          <w:szCs w:val="32"/>
        </w:rPr>
        <w:instrText>performance work systems: progressing the high</w:instrText>
      </w:r>
      <w:r w:rsidR="00A765E9" w:rsidRPr="009B0D5E">
        <w:rPr>
          <w:rFonts w:ascii="Cambria Math" w:hAnsi="Cambria Math" w:cs="Cambria Math"/>
          <w:sz w:val="32"/>
          <w:szCs w:val="32"/>
        </w:rPr>
        <w:instrText>‐</w:instrText>
      </w:r>
      <w:r w:rsidR="00A765E9" w:rsidRPr="009B0D5E">
        <w:rPr>
          <w:rFonts w:ascii="Traditional Arabic" w:hAnsi="Traditional Arabic" w:cs="Traditional Arabic"/>
          <w:sz w:val="32"/>
          <w:szCs w:val="32"/>
        </w:rPr>
        <w:instrText>involvement stream&lt;/title&gt;&lt;secondary-title&gt;Human resource management journal&lt;/secondary-title&gt;&lt;/titles&gt;&lt;periodical&gt;&lt;full-title&gt;Human resource management journal&lt;/full-title&gt;&lt;/periodical&gt;&lt;pages&gt;3-23&lt;/pages&gt;&lt;volume&gt;19&lt;/volume&gt;&lt;number&gt;1&lt;/number&gt;&lt;dates&gt;&lt;year&gt;2009&lt;/year&gt;&lt;/dates&gt;&lt;isbn&gt;0954-5395&lt;/isbn&gt;&lt;urls&gt;&lt;/urls&gt;&lt;/record&gt;&lt;/Cite</w:instrText>
      </w:r>
      <w:r w:rsidR="00A765E9" w:rsidRPr="009B0D5E">
        <w:rPr>
          <w:rFonts w:ascii="Traditional Arabic" w:hAnsi="Traditional Arabic" w:cs="Traditional Arabic"/>
          <w:sz w:val="32"/>
          <w:szCs w:val="32"/>
          <w:rtl/>
        </w:rPr>
        <w:instrText>&gt;&lt;/</w:instrText>
      </w:r>
      <w:r w:rsidR="00A765E9" w:rsidRPr="009B0D5E">
        <w:rPr>
          <w:rFonts w:ascii="Traditional Arabic" w:hAnsi="Traditional Arabic" w:cs="Traditional Arabic"/>
          <w:sz w:val="32"/>
          <w:szCs w:val="32"/>
        </w:rPr>
        <w:instrText>EndNote</w:instrText>
      </w:r>
      <w:r w:rsidR="00A765E9" w:rsidRPr="009B0D5E">
        <w:rPr>
          <w:rFonts w:ascii="Traditional Arabic" w:hAnsi="Traditional Arabic" w:cs="Traditional Arabic"/>
          <w:sz w:val="32"/>
          <w:szCs w:val="32"/>
          <w:rtl/>
        </w:rPr>
        <w:instrText>&gt;</w:instrText>
      </w:r>
      <w:r w:rsidR="00A765E9" w:rsidRPr="009B0D5E">
        <w:rPr>
          <w:rFonts w:ascii="Traditional Arabic" w:hAnsi="Traditional Arabic" w:cs="Traditional Arabic"/>
          <w:sz w:val="32"/>
          <w:szCs w:val="32"/>
          <w:rtl/>
        </w:rPr>
        <w:fldChar w:fldCharType="separate"/>
      </w:r>
      <w:r w:rsidR="00A765E9" w:rsidRPr="009B0D5E">
        <w:rPr>
          <w:rFonts w:ascii="Traditional Arabic" w:hAnsi="Traditional Arabic" w:cs="Traditional Arabic"/>
          <w:noProof/>
          <w:sz w:val="32"/>
          <w:szCs w:val="32"/>
          <w:rtl/>
        </w:rPr>
        <w:t>(</w:t>
      </w:r>
      <w:r w:rsidR="00A765E9" w:rsidRPr="009B0D5E">
        <w:rPr>
          <w:rFonts w:ascii="Traditional Arabic" w:hAnsi="Traditional Arabic" w:cs="Traditional Arabic"/>
          <w:noProof/>
          <w:sz w:val="32"/>
          <w:szCs w:val="32"/>
        </w:rPr>
        <w:t>Takeuchi et al., 2007, Boxall and Macky, 2009</w:t>
      </w:r>
      <w:r w:rsidR="00A765E9" w:rsidRPr="009B0D5E">
        <w:rPr>
          <w:rFonts w:ascii="Traditional Arabic" w:hAnsi="Traditional Arabic" w:cs="Traditional Arabic"/>
          <w:noProof/>
          <w:sz w:val="32"/>
          <w:szCs w:val="32"/>
          <w:rtl/>
        </w:rPr>
        <w:t>)</w:t>
      </w:r>
      <w:r w:rsidR="00A765E9" w:rsidRPr="009B0D5E">
        <w:rPr>
          <w:rFonts w:ascii="Traditional Arabic" w:hAnsi="Traditional Arabic" w:cs="Traditional Arabic"/>
          <w:sz w:val="32"/>
          <w:szCs w:val="32"/>
          <w:rtl/>
        </w:rPr>
        <w:fldChar w:fldCharType="end"/>
      </w:r>
      <w:r w:rsidR="00A765E9" w:rsidRPr="009B0D5E">
        <w:rPr>
          <w:rFonts w:ascii="Traditional Arabic" w:hAnsi="Traditional Arabic" w:cs="Traditional Arabic"/>
          <w:sz w:val="32"/>
          <w:szCs w:val="32"/>
          <w:rtl/>
        </w:rPr>
        <w:t>.</w:t>
      </w:r>
      <w:r w:rsidRPr="009B0D5E">
        <w:rPr>
          <w:rFonts w:ascii="Traditional Arabic" w:hAnsi="Traditional Arabic" w:cs="Traditional Arabic"/>
          <w:sz w:val="32"/>
          <w:szCs w:val="32"/>
        </w:rPr>
        <w:t xml:space="preserve"> </w:t>
      </w:r>
      <w:r w:rsidRPr="009B0D5E">
        <w:rPr>
          <w:rFonts w:ascii="Traditional Arabic" w:hAnsi="Traditional Arabic" w:cs="Traditional Arabic"/>
          <w:sz w:val="32"/>
          <w:szCs w:val="32"/>
          <w:rtl/>
        </w:rPr>
        <w:t>كما أصبح يُنظر إلى</w:t>
      </w:r>
      <w:r w:rsidRPr="009B0D5E">
        <w:rPr>
          <w:rFonts w:ascii="Traditional Arabic" w:hAnsi="Traditional Arabic" w:cs="Traditional Arabic"/>
          <w:sz w:val="32"/>
          <w:szCs w:val="32"/>
        </w:rPr>
        <w:t xml:space="preserve"> HPWS </w:t>
      </w:r>
      <w:r w:rsidRPr="009B0D5E">
        <w:rPr>
          <w:rFonts w:ascii="Traditional Arabic" w:hAnsi="Traditional Arabic" w:cs="Traditional Arabic"/>
          <w:sz w:val="32"/>
          <w:szCs w:val="32"/>
          <w:rtl/>
        </w:rPr>
        <w:t>كآلية استراتيجية تربط بين ممارسات الموارد البشرية وأداء المنظمة عبر وسائط مثل الثقافة التنظيمية أو رضا العاملين</w:t>
      </w:r>
      <w:r w:rsidRPr="009B0D5E">
        <w:rPr>
          <w:rFonts w:ascii="Traditional Arabic" w:hAnsi="Traditional Arabic" w:cs="Traditional Arabic"/>
          <w:sz w:val="32"/>
          <w:szCs w:val="32"/>
        </w:rPr>
        <w:t>.</w:t>
      </w:r>
    </w:p>
    <w:p w14:paraId="3E72C0F1" w14:textId="77777777" w:rsidR="0054713F" w:rsidRPr="009B0D5E" w:rsidRDefault="0054713F" w:rsidP="00FE7CE1">
      <w:pPr>
        <w:bidi/>
        <w:spacing w:line="276" w:lineRule="auto"/>
        <w:jc w:val="both"/>
        <w:rPr>
          <w:rFonts w:ascii="Traditional Arabic" w:hAnsi="Traditional Arabic" w:cs="Traditional Arabic"/>
          <w:sz w:val="32"/>
          <w:szCs w:val="32"/>
        </w:rPr>
      </w:pPr>
      <w:r w:rsidRPr="009B0D5E">
        <w:rPr>
          <w:rFonts w:ascii="Traditional Arabic" w:hAnsi="Traditional Arabic" w:cs="Traditional Arabic"/>
          <w:sz w:val="32"/>
          <w:szCs w:val="32"/>
          <w:rtl/>
        </w:rPr>
        <w:t>ويُنظر إلى</w:t>
      </w:r>
      <w:r w:rsidRPr="009B0D5E">
        <w:rPr>
          <w:rFonts w:ascii="Traditional Arabic" w:hAnsi="Traditional Arabic" w:cs="Traditional Arabic"/>
          <w:sz w:val="32"/>
          <w:szCs w:val="32"/>
        </w:rPr>
        <w:t xml:space="preserve"> HPWS </w:t>
      </w:r>
      <w:r w:rsidRPr="009B0D5E">
        <w:rPr>
          <w:rFonts w:ascii="Traditional Arabic" w:hAnsi="Traditional Arabic" w:cs="Traditional Arabic"/>
          <w:sz w:val="32"/>
          <w:szCs w:val="32"/>
          <w:rtl/>
        </w:rPr>
        <w:t>على أنها نموذج تطبيقي يجمع بين ثلاث عناصر رئيسية كما وضحنا مسبقا</w:t>
      </w:r>
      <w:r w:rsidRPr="009B0D5E">
        <w:rPr>
          <w:rFonts w:ascii="Traditional Arabic" w:hAnsi="Traditional Arabic" w:cs="Traditional Arabic"/>
          <w:sz w:val="32"/>
          <w:szCs w:val="32"/>
        </w:rPr>
        <w:t>:</w:t>
      </w:r>
    </w:p>
    <w:p w14:paraId="5360A69B" w14:textId="7DFEC2CD" w:rsidR="0054713F" w:rsidRPr="009B0D5E" w:rsidRDefault="0054713F" w:rsidP="00FE7CE1">
      <w:pPr>
        <w:numPr>
          <w:ilvl w:val="0"/>
          <w:numId w:val="7"/>
        </w:numPr>
        <w:bidi/>
        <w:spacing w:line="276" w:lineRule="auto"/>
        <w:jc w:val="both"/>
        <w:rPr>
          <w:rFonts w:ascii="Traditional Arabic" w:hAnsi="Traditional Arabic" w:cs="Traditional Arabic"/>
          <w:sz w:val="32"/>
          <w:szCs w:val="32"/>
        </w:rPr>
      </w:pPr>
      <w:r w:rsidRPr="009B0D5E">
        <w:rPr>
          <w:rFonts w:ascii="Traditional Arabic" w:hAnsi="Traditional Arabic" w:cs="Traditional Arabic"/>
          <w:sz w:val="32"/>
          <w:szCs w:val="32"/>
          <w:rtl/>
        </w:rPr>
        <w:t>القدرة</w:t>
      </w:r>
      <w:r w:rsidR="00DC3DDE" w:rsidRPr="009B0D5E">
        <w:rPr>
          <w:rFonts w:ascii="Traditional Arabic" w:hAnsi="Traditional Arabic" w:cs="Traditional Arabic"/>
          <w:sz w:val="32"/>
          <w:szCs w:val="32"/>
          <w:rtl/>
        </w:rPr>
        <w:t xml:space="preserve"> </w:t>
      </w:r>
      <w:r w:rsidRPr="009B0D5E">
        <w:rPr>
          <w:rFonts w:ascii="Traditional Arabic" w:hAnsi="Traditional Arabic" w:cs="Traditional Arabic"/>
          <w:sz w:val="32"/>
          <w:szCs w:val="32"/>
        </w:rPr>
        <w:t>(Ability)</w:t>
      </w:r>
      <w:r w:rsidR="00DC3DDE" w:rsidRPr="009B0D5E">
        <w:rPr>
          <w:rFonts w:ascii="Traditional Arabic" w:hAnsi="Traditional Arabic" w:cs="Traditional Arabic"/>
          <w:sz w:val="32"/>
          <w:szCs w:val="32"/>
          <w:rtl/>
        </w:rPr>
        <w:t>:</w:t>
      </w:r>
      <w:r w:rsidRPr="009B0D5E">
        <w:rPr>
          <w:rFonts w:ascii="Traditional Arabic" w:hAnsi="Traditional Arabic" w:cs="Traditional Arabic"/>
          <w:sz w:val="32"/>
          <w:szCs w:val="32"/>
        </w:rPr>
        <w:t xml:space="preserve"> </w:t>
      </w:r>
      <w:r w:rsidRPr="009B0D5E">
        <w:rPr>
          <w:rFonts w:ascii="Traditional Arabic" w:hAnsi="Traditional Arabic" w:cs="Traditional Arabic"/>
          <w:sz w:val="32"/>
          <w:szCs w:val="32"/>
          <w:rtl/>
        </w:rPr>
        <w:t>رفع كفاءة الموظف عبر التوظيف والتدريب المناسب</w:t>
      </w:r>
      <w:r w:rsidRPr="009B0D5E">
        <w:rPr>
          <w:rFonts w:ascii="Traditional Arabic" w:hAnsi="Traditional Arabic" w:cs="Traditional Arabic"/>
          <w:sz w:val="32"/>
          <w:szCs w:val="32"/>
        </w:rPr>
        <w:t>.</w:t>
      </w:r>
    </w:p>
    <w:p w14:paraId="3DE465F8" w14:textId="2A6CB725" w:rsidR="0054713F" w:rsidRPr="009B0D5E" w:rsidRDefault="0054713F" w:rsidP="00FE7CE1">
      <w:pPr>
        <w:numPr>
          <w:ilvl w:val="0"/>
          <w:numId w:val="7"/>
        </w:numPr>
        <w:bidi/>
        <w:spacing w:line="276" w:lineRule="auto"/>
        <w:jc w:val="both"/>
        <w:rPr>
          <w:rFonts w:ascii="Traditional Arabic" w:hAnsi="Traditional Arabic" w:cs="Traditional Arabic"/>
          <w:sz w:val="32"/>
          <w:szCs w:val="32"/>
        </w:rPr>
      </w:pPr>
      <w:r w:rsidRPr="009B0D5E">
        <w:rPr>
          <w:rFonts w:ascii="Traditional Arabic" w:hAnsi="Traditional Arabic" w:cs="Traditional Arabic"/>
          <w:sz w:val="32"/>
          <w:szCs w:val="32"/>
          <w:rtl/>
        </w:rPr>
        <w:t>الدافعية</w:t>
      </w:r>
      <w:r w:rsidR="00DC3DDE" w:rsidRPr="009B0D5E">
        <w:rPr>
          <w:rFonts w:ascii="Traditional Arabic" w:hAnsi="Traditional Arabic" w:cs="Traditional Arabic"/>
          <w:sz w:val="32"/>
          <w:szCs w:val="32"/>
          <w:rtl/>
        </w:rPr>
        <w:t xml:space="preserve"> </w:t>
      </w:r>
      <w:r w:rsidRPr="009B0D5E">
        <w:rPr>
          <w:rFonts w:ascii="Traditional Arabic" w:hAnsi="Traditional Arabic" w:cs="Traditional Arabic"/>
          <w:sz w:val="32"/>
          <w:szCs w:val="32"/>
        </w:rPr>
        <w:t>(Motivation)</w:t>
      </w:r>
      <w:r w:rsidR="00DC3DDE" w:rsidRPr="009B0D5E">
        <w:rPr>
          <w:rFonts w:ascii="Traditional Arabic" w:hAnsi="Traditional Arabic" w:cs="Traditional Arabic"/>
          <w:sz w:val="32"/>
          <w:szCs w:val="32"/>
          <w:rtl/>
        </w:rPr>
        <w:t xml:space="preserve">: </w:t>
      </w:r>
      <w:r w:rsidRPr="009B0D5E">
        <w:rPr>
          <w:rFonts w:ascii="Traditional Arabic" w:hAnsi="Traditional Arabic" w:cs="Traditional Arabic"/>
          <w:sz w:val="32"/>
          <w:szCs w:val="32"/>
          <w:rtl/>
        </w:rPr>
        <w:t>تحفيز الأداء عبر أنظمة المكافآت والاعتراف بالجهود</w:t>
      </w:r>
      <w:r w:rsidRPr="009B0D5E">
        <w:rPr>
          <w:rFonts w:ascii="Traditional Arabic" w:hAnsi="Traditional Arabic" w:cs="Traditional Arabic"/>
          <w:sz w:val="32"/>
          <w:szCs w:val="32"/>
        </w:rPr>
        <w:t>.</w:t>
      </w:r>
    </w:p>
    <w:p w14:paraId="7E28B6E1" w14:textId="43503535" w:rsidR="0054713F" w:rsidRPr="009B0D5E" w:rsidRDefault="0054713F" w:rsidP="00FE7CE1">
      <w:pPr>
        <w:numPr>
          <w:ilvl w:val="0"/>
          <w:numId w:val="7"/>
        </w:numPr>
        <w:bidi/>
        <w:spacing w:line="276" w:lineRule="auto"/>
        <w:jc w:val="both"/>
        <w:rPr>
          <w:rFonts w:ascii="Traditional Arabic" w:hAnsi="Traditional Arabic" w:cs="Traditional Arabic"/>
          <w:sz w:val="32"/>
          <w:szCs w:val="32"/>
        </w:rPr>
      </w:pPr>
      <w:r w:rsidRPr="009B0D5E">
        <w:rPr>
          <w:rFonts w:ascii="Traditional Arabic" w:hAnsi="Traditional Arabic" w:cs="Traditional Arabic"/>
          <w:sz w:val="32"/>
          <w:szCs w:val="32"/>
          <w:rtl/>
        </w:rPr>
        <w:t>الفرصة للمشاركة</w:t>
      </w:r>
      <w:r w:rsidR="00DC3DDE" w:rsidRPr="009B0D5E">
        <w:rPr>
          <w:rFonts w:ascii="Traditional Arabic" w:hAnsi="Traditional Arabic" w:cs="Traditional Arabic"/>
          <w:sz w:val="32"/>
          <w:szCs w:val="32"/>
          <w:rtl/>
        </w:rPr>
        <w:t xml:space="preserve"> </w:t>
      </w:r>
      <w:r w:rsidRPr="009B0D5E">
        <w:rPr>
          <w:rFonts w:ascii="Traditional Arabic" w:hAnsi="Traditional Arabic" w:cs="Traditional Arabic"/>
          <w:sz w:val="32"/>
          <w:szCs w:val="32"/>
        </w:rPr>
        <w:t>(Opportunity)</w:t>
      </w:r>
      <w:r w:rsidR="00DC3DDE" w:rsidRPr="009B0D5E">
        <w:rPr>
          <w:rFonts w:ascii="Traditional Arabic" w:hAnsi="Traditional Arabic" w:cs="Traditional Arabic"/>
          <w:sz w:val="32"/>
          <w:szCs w:val="32"/>
          <w:rtl/>
        </w:rPr>
        <w:t>:</w:t>
      </w:r>
      <w:r w:rsidRPr="009B0D5E">
        <w:rPr>
          <w:rFonts w:ascii="Traditional Arabic" w:hAnsi="Traditional Arabic" w:cs="Traditional Arabic"/>
          <w:sz w:val="32"/>
          <w:szCs w:val="32"/>
        </w:rPr>
        <w:t xml:space="preserve"> </w:t>
      </w:r>
      <w:r w:rsidRPr="009B0D5E">
        <w:rPr>
          <w:rFonts w:ascii="Traditional Arabic" w:hAnsi="Traditional Arabic" w:cs="Traditional Arabic"/>
          <w:sz w:val="32"/>
          <w:szCs w:val="32"/>
          <w:rtl/>
        </w:rPr>
        <w:t>تمكين الموظف من التعبير عن أفكاره والمساهمة في اتخاذ القرار</w:t>
      </w:r>
      <w:r w:rsidRPr="009B0D5E">
        <w:rPr>
          <w:rFonts w:ascii="Traditional Arabic" w:hAnsi="Traditional Arabic" w:cs="Traditional Arabic"/>
          <w:sz w:val="32"/>
          <w:szCs w:val="32"/>
        </w:rPr>
        <w:t>.</w:t>
      </w:r>
    </w:p>
    <w:p w14:paraId="7AFCC321" w14:textId="77777777" w:rsidR="0054713F" w:rsidRPr="009B0D5E" w:rsidRDefault="0054713F" w:rsidP="00FE7CE1">
      <w:pPr>
        <w:bidi/>
        <w:spacing w:line="276" w:lineRule="auto"/>
        <w:jc w:val="both"/>
        <w:rPr>
          <w:rFonts w:ascii="Traditional Arabic" w:hAnsi="Traditional Arabic" w:cs="Traditional Arabic"/>
          <w:sz w:val="32"/>
          <w:szCs w:val="32"/>
          <w:rtl/>
        </w:rPr>
      </w:pPr>
      <w:r w:rsidRPr="009B0D5E">
        <w:rPr>
          <w:rFonts w:ascii="Traditional Arabic" w:hAnsi="Traditional Arabic" w:cs="Traditional Arabic"/>
          <w:sz w:val="32"/>
          <w:szCs w:val="32"/>
          <w:rtl/>
        </w:rPr>
        <w:t xml:space="preserve">هذه الركائز تُعرف بنموذج </w:t>
      </w:r>
      <w:r w:rsidRPr="009B0D5E">
        <w:rPr>
          <w:rFonts w:ascii="Traditional Arabic" w:hAnsi="Traditional Arabic" w:cs="Traditional Arabic"/>
          <w:sz w:val="32"/>
          <w:szCs w:val="32"/>
        </w:rPr>
        <w:t>AMO Framework</w:t>
      </w:r>
      <w:r w:rsidRPr="009B0D5E">
        <w:rPr>
          <w:rFonts w:ascii="Traditional Arabic" w:hAnsi="Traditional Arabic" w:cs="Traditional Arabic"/>
          <w:sz w:val="32"/>
          <w:szCs w:val="32"/>
          <w:rtl/>
        </w:rPr>
        <w:t>، الذي يعتبر من أهم الأطر النظرية المفسرة لتأثير</w:t>
      </w:r>
      <w:r w:rsidRPr="009B0D5E">
        <w:rPr>
          <w:rFonts w:ascii="Traditional Arabic" w:hAnsi="Traditional Arabic" w:cs="Traditional Arabic"/>
          <w:sz w:val="32"/>
          <w:szCs w:val="32"/>
        </w:rPr>
        <w:t xml:space="preserve"> HPWS </w:t>
      </w:r>
      <w:r w:rsidRPr="009B0D5E">
        <w:rPr>
          <w:rFonts w:ascii="Traditional Arabic" w:hAnsi="Traditional Arabic" w:cs="Traditional Arabic"/>
          <w:sz w:val="32"/>
          <w:szCs w:val="32"/>
          <w:rtl/>
        </w:rPr>
        <w:t>على الأداء</w:t>
      </w:r>
      <w:r w:rsidRPr="009B0D5E">
        <w:rPr>
          <w:rFonts w:ascii="Traditional Arabic" w:hAnsi="Traditional Arabic" w:cs="Traditional Arabic"/>
          <w:sz w:val="32"/>
          <w:szCs w:val="32"/>
        </w:rPr>
        <w:t>.</w:t>
      </w:r>
    </w:p>
    <w:p w14:paraId="4DD6D0AF" w14:textId="260B4D2D" w:rsidR="0054713F" w:rsidRPr="009B0D5E" w:rsidRDefault="0054713F" w:rsidP="00FE7CE1">
      <w:pPr>
        <w:bidi/>
        <w:spacing w:line="276" w:lineRule="auto"/>
        <w:jc w:val="both"/>
        <w:rPr>
          <w:rFonts w:ascii="Traditional Arabic" w:hAnsi="Traditional Arabic" w:cs="Traditional Arabic"/>
          <w:sz w:val="32"/>
          <w:szCs w:val="32"/>
          <w:rtl/>
        </w:rPr>
      </w:pPr>
      <w:r w:rsidRPr="009B0D5E">
        <w:rPr>
          <w:rFonts w:ascii="Traditional Arabic" w:hAnsi="Traditional Arabic" w:cs="Traditional Arabic"/>
          <w:sz w:val="32"/>
          <w:szCs w:val="32"/>
          <w:rtl/>
        </w:rPr>
        <w:t>أما من حيث النشأة، فقد تطور مفهوم</w:t>
      </w:r>
      <w:r w:rsidRPr="009B0D5E">
        <w:rPr>
          <w:rFonts w:ascii="Traditional Arabic" w:hAnsi="Traditional Arabic" w:cs="Traditional Arabic"/>
          <w:sz w:val="32"/>
          <w:szCs w:val="32"/>
        </w:rPr>
        <w:t xml:space="preserve"> HPWS </w:t>
      </w:r>
      <w:r w:rsidRPr="009B0D5E">
        <w:rPr>
          <w:rFonts w:ascii="Traditional Arabic" w:hAnsi="Traditional Arabic" w:cs="Traditional Arabic"/>
          <w:sz w:val="32"/>
          <w:szCs w:val="32"/>
          <w:rtl/>
        </w:rPr>
        <w:t>في تسعينيات القرن العشرين، مدفوعاً بتحول المؤسسات من النماذج التقليدية لإدارة الموارد البشرية نحو نماذج أكثر استراتيجية وشمولية. وقد استمد المفهوم جذوره من نظرية الموارد الديناميكية</w:t>
      </w:r>
      <w:r w:rsidR="00DC3DDE" w:rsidRPr="009B0D5E">
        <w:rPr>
          <w:rFonts w:ascii="Traditional Arabic" w:hAnsi="Traditional Arabic" w:cs="Traditional Arabic"/>
          <w:sz w:val="32"/>
          <w:szCs w:val="32"/>
          <w:rtl/>
        </w:rPr>
        <w:t xml:space="preserve"> </w:t>
      </w:r>
      <w:r w:rsidRPr="009B0D5E">
        <w:rPr>
          <w:rFonts w:ascii="Traditional Arabic" w:hAnsi="Traditional Arabic" w:cs="Traditional Arabic"/>
          <w:sz w:val="32"/>
          <w:szCs w:val="32"/>
        </w:rPr>
        <w:t>(Resource-Based View - RBV)</w:t>
      </w:r>
      <w:r w:rsidRPr="009B0D5E">
        <w:rPr>
          <w:rFonts w:ascii="Traditional Arabic" w:hAnsi="Traditional Arabic" w:cs="Traditional Arabic"/>
          <w:sz w:val="32"/>
          <w:szCs w:val="32"/>
          <w:rtl/>
        </w:rPr>
        <w:t xml:space="preserve">، التي تركز على اعتبار الموارد البشرية كمصدر أساسي للميزة التنافسية </w:t>
      </w:r>
      <w:r w:rsidRPr="009B0D5E">
        <w:rPr>
          <w:rFonts w:ascii="Traditional Arabic" w:hAnsi="Traditional Arabic" w:cs="Traditional Arabic"/>
          <w:sz w:val="32"/>
          <w:szCs w:val="32"/>
          <w:rtl/>
        </w:rPr>
        <w:lastRenderedPageBreak/>
        <w:t>عندما يتم إدارتها بكفاءة عالية وتوظيفها في سياقات تنظيمية داعمة، ونظرية رأس المال البشري</w:t>
      </w:r>
      <w:r w:rsidRPr="009B0D5E">
        <w:rPr>
          <w:rFonts w:ascii="Traditional Arabic" w:hAnsi="Traditional Arabic" w:cs="Traditional Arabic"/>
          <w:sz w:val="32"/>
          <w:szCs w:val="32"/>
        </w:rPr>
        <w:t xml:space="preserve"> (Human Capital Theory) </w:t>
      </w:r>
      <w:r w:rsidRPr="009B0D5E">
        <w:rPr>
          <w:rFonts w:ascii="Traditional Arabic" w:hAnsi="Traditional Arabic" w:cs="Traditional Arabic"/>
          <w:sz w:val="32"/>
          <w:szCs w:val="32"/>
          <w:rtl/>
        </w:rPr>
        <w:t xml:space="preserve">التي تركز على الاستثمار في الموظف كعنصر أساسي للنمو </w:t>
      </w:r>
      <w:r w:rsidRPr="009B0D5E">
        <w:rPr>
          <w:rFonts w:ascii="Traditional Arabic" w:hAnsi="Traditional Arabic" w:cs="Traditional Arabic"/>
          <w:sz w:val="32"/>
          <w:szCs w:val="32"/>
          <w:rtl/>
        </w:rPr>
        <w:fldChar w:fldCharType="begin"/>
      </w:r>
      <w:r w:rsidRPr="009B0D5E">
        <w:rPr>
          <w:rFonts w:ascii="Traditional Arabic" w:hAnsi="Traditional Arabic" w:cs="Traditional Arabic"/>
          <w:sz w:val="32"/>
          <w:szCs w:val="32"/>
          <w:rtl/>
        </w:rPr>
        <w:instrText xml:space="preserve"> </w:instrText>
      </w:r>
      <w:r w:rsidRPr="009B0D5E">
        <w:rPr>
          <w:rFonts w:ascii="Traditional Arabic" w:hAnsi="Traditional Arabic" w:cs="Traditional Arabic"/>
          <w:sz w:val="32"/>
          <w:szCs w:val="32"/>
        </w:rPr>
        <w:instrText>ADDIN EN.CITE &lt;EndNote&gt;&lt;Cite&gt;&lt;Author&gt;Barney&lt;/Author&gt;&lt;Year&gt;1991&lt;/Year&gt;&lt;RecNum&gt;2317&lt;/RecNum&gt;&lt;DisplayText&gt;(Barney, 1991)&lt;/DisplayText&gt;&lt;record&gt;&lt;rec-number&gt;2317&lt;/rec-number&gt;&lt;foreign-keys&gt;&lt;key app="EN" db-id="t5vttv59or5xwbe2zdm5ewrxd905arrpawff" timestamp="17</w:instrText>
      </w:r>
      <w:r w:rsidRPr="009B0D5E">
        <w:rPr>
          <w:rFonts w:ascii="Traditional Arabic" w:hAnsi="Traditional Arabic" w:cs="Traditional Arabic"/>
          <w:sz w:val="32"/>
          <w:szCs w:val="32"/>
          <w:rtl/>
        </w:rPr>
        <w:instrText>44387199"&gt;2317&lt;/</w:instrText>
      </w:r>
      <w:r w:rsidRPr="009B0D5E">
        <w:rPr>
          <w:rFonts w:ascii="Traditional Arabic" w:hAnsi="Traditional Arabic" w:cs="Traditional Arabic"/>
          <w:sz w:val="32"/>
          <w:szCs w:val="32"/>
        </w:rPr>
        <w:instrText>key&gt;&lt;/foreign-keys&gt;&lt;ref-type name="Journal Article"&gt;17&lt;/ref-type&gt;&lt;contributors&gt;&lt;authors&gt;&lt;author&gt;Barney, Jay&lt;/author&gt;&lt;/authors&gt;&lt;/contributors&gt;&lt;titles&gt;&lt;title&gt;Firm resources and sustained competitive advantage&lt;/title&gt;&lt;secondary-title&gt;Journal</w:instrText>
      </w:r>
      <w:r w:rsidRPr="009B0D5E">
        <w:rPr>
          <w:rFonts w:ascii="Traditional Arabic" w:hAnsi="Traditional Arabic" w:cs="Traditional Arabic"/>
          <w:sz w:val="32"/>
          <w:szCs w:val="32"/>
          <w:rtl/>
        </w:rPr>
        <w:instrText xml:space="preserve"> </w:instrText>
      </w:r>
      <w:r w:rsidRPr="009B0D5E">
        <w:rPr>
          <w:rFonts w:ascii="Traditional Arabic" w:hAnsi="Traditional Arabic" w:cs="Traditional Arabic"/>
          <w:sz w:val="32"/>
          <w:szCs w:val="32"/>
        </w:rPr>
        <w:instrText>of management&lt;/secondary-title&gt;&lt;/titles&gt;&lt;periodical&gt;&lt;full-title&gt;Journal of management&lt;/full-title&gt;&lt;/periodical&gt;&lt;pages&gt;99-120&lt;/pages&gt;&lt;volume&gt;17&lt;/volume&gt;&lt;number&gt;1&lt;/number&gt;&lt;dates&gt;&lt;year&gt;1991&lt;/year&gt;&lt;/dates&gt;&lt;isbn&gt;0149-2063&lt;/isbn&gt;&lt;urls&gt;&lt;/urls&gt;&lt;/record&gt;&lt;/Cite&gt;&lt;/EndNote</w:instrText>
      </w:r>
      <w:r w:rsidRPr="009B0D5E">
        <w:rPr>
          <w:rFonts w:ascii="Traditional Arabic" w:hAnsi="Traditional Arabic" w:cs="Traditional Arabic"/>
          <w:sz w:val="32"/>
          <w:szCs w:val="32"/>
          <w:rtl/>
        </w:rPr>
        <w:instrText>&gt;</w:instrText>
      </w:r>
      <w:r w:rsidRPr="009B0D5E">
        <w:rPr>
          <w:rFonts w:ascii="Traditional Arabic" w:hAnsi="Traditional Arabic" w:cs="Traditional Arabic"/>
          <w:sz w:val="32"/>
          <w:szCs w:val="32"/>
          <w:rtl/>
        </w:rPr>
        <w:fldChar w:fldCharType="separate"/>
      </w:r>
      <w:r w:rsidRPr="009B0D5E">
        <w:rPr>
          <w:rFonts w:ascii="Traditional Arabic" w:hAnsi="Traditional Arabic" w:cs="Traditional Arabic"/>
          <w:noProof/>
          <w:sz w:val="32"/>
          <w:szCs w:val="32"/>
          <w:rtl/>
        </w:rPr>
        <w:t>(</w:t>
      </w:r>
      <w:r w:rsidRPr="009B0D5E">
        <w:rPr>
          <w:rFonts w:ascii="Traditional Arabic" w:hAnsi="Traditional Arabic" w:cs="Traditional Arabic"/>
          <w:noProof/>
          <w:sz w:val="32"/>
          <w:szCs w:val="32"/>
        </w:rPr>
        <w:t>Barney, 1991</w:t>
      </w:r>
      <w:r w:rsidRPr="009B0D5E">
        <w:rPr>
          <w:rFonts w:ascii="Traditional Arabic" w:hAnsi="Traditional Arabic" w:cs="Traditional Arabic"/>
          <w:noProof/>
          <w:sz w:val="32"/>
          <w:szCs w:val="32"/>
          <w:rtl/>
        </w:rPr>
        <w:t>)</w:t>
      </w:r>
      <w:r w:rsidRPr="009B0D5E">
        <w:rPr>
          <w:rFonts w:ascii="Traditional Arabic" w:hAnsi="Traditional Arabic" w:cs="Traditional Arabic"/>
          <w:sz w:val="32"/>
          <w:szCs w:val="32"/>
          <w:rtl/>
        </w:rPr>
        <w:fldChar w:fldCharType="end"/>
      </w:r>
      <w:r w:rsidRPr="009B0D5E">
        <w:rPr>
          <w:rFonts w:ascii="Traditional Arabic" w:hAnsi="Traditional Arabic" w:cs="Traditional Arabic"/>
          <w:sz w:val="32"/>
          <w:szCs w:val="32"/>
          <w:rtl/>
        </w:rPr>
        <w:t>.</w:t>
      </w:r>
    </w:p>
    <w:p w14:paraId="01A3A1FE" w14:textId="1DC8203F" w:rsidR="001D3CAA" w:rsidRPr="009B0D5E" w:rsidRDefault="0054713F" w:rsidP="00FE7CE1">
      <w:pPr>
        <w:bidi/>
        <w:spacing w:line="276" w:lineRule="auto"/>
        <w:jc w:val="both"/>
        <w:rPr>
          <w:rFonts w:ascii="Traditional Arabic" w:hAnsi="Traditional Arabic" w:cs="Traditional Arabic"/>
          <w:sz w:val="32"/>
          <w:szCs w:val="32"/>
        </w:rPr>
      </w:pPr>
      <w:r w:rsidRPr="009B0D5E">
        <w:rPr>
          <w:rFonts w:ascii="Traditional Arabic" w:hAnsi="Traditional Arabic" w:cs="Traditional Arabic"/>
          <w:sz w:val="32"/>
          <w:szCs w:val="32"/>
          <w:rtl/>
        </w:rPr>
        <w:t>يرى</w:t>
      </w:r>
      <w:r w:rsidRPr="009B0D5E">
        <w:rPr>
          <w:rFonts w:ascii="Traditional Arabic" w:hAnsi="Traditional Arabic" w:cs="Traditional Arabic"/>
          <w:sz w:val="32"/>
          <w:szCs w:val="32"/>
        </w:rPr>
        <w:t xml:space="preserve"> Becker &amp; </w:t>
      </w:r>
      <w:proofErr w:type="spellStart"/>
      <w:r w:rsidRPr="009B0D5E">
        <w:rPr>
          <w:rFonts w:ascii="Traditional Arabic" w:hAnsi="Traditional Arabic" w:cs="Traditional Arabic"/>
          <w:sz w:val="32"/>
          <w:szCs w:val="32"/>
        </w:rPr>
        <w:t>Huselid</w:t>
      </w:r>
      <w:proofErr w:type="spellEnd"/>
      <w:r w:rsidRPr="009B0D5E">
        <w:rPr>
          <w:rFonts w:ascii="Traditional Arabic" w:hAnsi="Traditional Arabic" w:cs="Traditional Arabic"/>
          <w:sz w:val="32"/>
          <w:szCs w:val="32"/>
        </w:rPr>
        <w:t xml:space="preserve"> (1998) </w:t>
      </w:r>
      <w:r w:rsidRPr="009B0D5E">
        <w:rPr>
          <w:rFonts w:ascii="Traditional Arabic" w:hAnsi="Traditional Arabic" w:cs="Traditional Arabic"/>
          <w:sz w:val="32"/>
          <w:szCs w:val="32"/>
          <w:rtl/>
        </w:rPr>
        <w:t>أن القيمة الحقيقية لـ</w:t>
      </w:r>
      <w:r w:rsidRPr="009B0D5E">
        <w:rPr>
          <w:rFonts w:ascii="Traditional Arabic" w:hAnsi="Traditional Arabic" w:cs="Traditional Arabic"/>
          <w:sz w:val="32"/>
          <w:szCs w:val="32"/>
        </w:rPr>
        <w:t xml:space="preserve"> HPWS </w:t>
      </w:r>
      <w:r w:rsidRPr="009B0D5E">
        <w:rPr>
          <w:rFonts w:ascii="Traditional Arabic" w:hAnsi="Traditional Arabic" w:cs="Traditional Arabic"/>
          <w:sz w:val="32"/>
          <w:szCs w:val="32"/>
          <w:rtl/>
        </w:rPr>
        <w:t xml:space="preserve">تكمن في الترابط الداخلي بين ممارسات الموارد البشرية وقدرتها على دعم الأهداف الاستراتيجية للمؤسسة </w:t>
      </w:r>
      <w:r w:rsidRPr="009B0D5E">
        <w:rPr>
          <w:rFonts w:ascii="Traditional Arabic" w:hAnsi="Traditional Arabic" w:cs="Traditional Arabic"/>
          <w:sz w:val="32"/>
          <w:szCs w:val="32"/>
          <w:rtl/>
        </w:rPr>
        <w:fldChar w:fldCharType="begin"/>
      </w:r>
      <w:r w:rsidRPr="009B0D5E">
        <w:rPr>
          <w:rFonts w:ascii="Traditional Arabic" w:hAnsi="Traditional Arabic" w:cs="Traditional Arabic"/>
          <w:sz w:val="32"/>
          <w:szCs w:val="32"/>
          <w:rtl/>
        </w:rPr>
        <w:instrText xml:space="preserve"> </w:instrText>
      </w:r>
      <w:r w:rsidRPr="009B0D5E">
        <w:rPr>
          <w:rFonts w:ascii="Traditional Arabic" w:hAnsi="Traditional Arabic" w:cs="Traditional Arabic"/>
          <w:sz w:val="32"/>
          <w:szCs w:val="32"/>
        </w:rPr>
        <w:instrText>ADDIN EN.CITE &lt;EndNote&gt;&lt;Cite&gt;&lt;Author&gt;Becker&lt;/Author&gt;&lt;Year&gt;1998&lt;/Year&gt;&lt;RecNum&gt;2745&lt;/RecNum&gt;&lt;DisplayText&gt;(Becker, 1998)&lt;/DisplayText&gt;&lt;record&gt;&lt;rec-number&gt;2745&lt;/rec-number&gt;&lt;foreign-keys&gt;&lt;key app="EN" db-id="t5vttv59or5xwbe2zdm5ewrxd905arrpawff" timestamp="17</w:instrText>
      </w:r>
      <w:r w:rsidRPr="009B0D5E">
        <w:rPr>
          <w:rFonts w:ascii="Traditional Arabic" w:hAnsi="Traditional Arabic" w:cs="Traditional Arabic"/>
          <w:sz w:val="32"/>
          <w:szCs w:val="32"/>
          <w:rtl/>
        </w:rPr>
        <w:instrText>48342747"&gt;2745&lt;/</w:instrText>
      </w:r>
      <w:r w:rsidRPr="009B0D5E">
        <w:rPr>
          <w:rFonts w:ascii="Traditional Arabic" w:hAnsi="Traditional Arabic" w:cs="Traditional Arabic"/>
          <w:sz w:val="32"/>
          <w:szCs w:val="32"/>
        </w:rPr>
        <w:instrText>key&gt;&lt;/foreign-keys&gt;&lt;ref-type name="Journal Article"&gt;17&lt;/ref-type&gt;&lt;contributors&gt;&lt;authors&gt;&lt;author&gt;Becker, Brian&lt;/author&gt;&lt;/authors&gt;&lt;/contributors&gt;&lt;titles&gt;&lt;title&gt;High performance work systems and firm performance: A synthesis of research and managerial implications&lt;/title&gt;&lt;secondary-title&gt;Research in personnel and human resources management&lt;/secondary-title&gt;&lt;/titles&gt;&lt;periodical&gt;&lt;full-title&gt;Research in personnel and human resources management&lt;/full-title&gt;&lt;/periodical&gt;&lt;pages&gt;53&lt;/pages&gt;&lt;volume&gt;16</w:instrText>
      </w:r>
      <w:r w:rsidRPr="009B0D5E">
        <w:rPr>
          <w:rFonts w:ascii="Traditional Arabic" w:hAnsi="Traditional Arabic" w:cs="Traditional Arabic"/>
          <w:sz w:val="32"/>
          <w:szCs w:val="32"/>
          <w:rtl/>
        </w:rPr>
        <w:instrText>&lt;/</w:instrText>
      </w:r>
      <w:r w:rsidRPr="009B0D5E">
        <w:rPr>
          <w:rFonts w:ascii="Traditional Arabic" w:hAnsi="Traditional Arabic" w:cs="Traditional Arabic"/>
          <w:sz w:val="32"/>
          <w:szCs w:val="32"/>
        </w:rPr>
        <w:instrText>volume&gt;&lt;dates&gt;&lt;year&gt;1998&lt;/year&gt;&lt;/dates&gt;&lt;urls&gt;&lt;/urls&gt;&lt;/record&gt;&lt;/Cite&gt;&lt;/EndNote</w:instrText>
      </w:r>
      <w:r w:rsidRPr="009B0D5E">
        <w:rPr>
          <w:rFonts w:ascii="Traditional Arabic" w:hAnsi="Traditional Arabic" w:cs="Traditional Arabic"/>
          <w:sz w:val="32"/>
          <w:szCs w:val="32"/>
          <w:rtl/>
        </w:rPr>
        <w:instrText>&gt;</w:instrText>
      </w:r>
      <w:r w:rsidRPr="009B0D5E">
        <w:rPr>
          <w:rFonts w:ascii="Traditional Arabic" w:hAnsi="Traditional Arabic" w:cs="Traditional Arabic"/>
          <w:sz w:val="32"/>
          <w:szCs w:val="32"/>
          <w:rtl/>
        </w:rPr>
        <w:fldChar w:fldCharType="separate"/>
      </w:r>
      <w:r w:rsidRPr="009B0D5E">
        <w:rPr>
          <w:rFonts w:ascii="Traditional Arabic" w:hAnsi="Traditional Arabic" w:cs="Traditional Arabic"/>
          <w:noProof/>
          <w:sz w:val="32"/>
          <w:szCs w:val="32"/>
          <w:rtl/>
        </w:rPr>
        <w:t>(</w:t>
      </w:r>
      <w:r w:rsidRPr="009B0D5E">
        <w:rPr>
          <w:rFonts w:ascii="Traditional Arabic" w:hAnsi="Traditional Arabic" w:cs="Traditional Arabic"/>
          <w:noProof/>
          <w:sz w:val="32"/>
          <w:szCs w:val="32"/>
        </w:rPr>
        <w:t>Becker, 1998</w:t>
      </w:r>
      <w:r w:rsidRPr="009B0D5E">
        <w:rPr>
          <w:rFonts w:ascii="Traditional Arabic" w:hAnsi="Traditional Arabic" w:cs="Traditional Arabic"/>
          <w:noProof/>
          <w:sz w:val="32"/>
          <w:szCs w:val="32"/>
          <w:rtl/>
        </w:rPr>
        <w:t>)</w:t>
      </w:r>
      <w:r w:rsidRPr="009B0D5E">
        <w:rPr>
          <w:rFonts w:ascii="Traditional Arabic" w:hAnsi="Traditional Arabic" w:cs="Traditional Arabic"/>
          <w:sz w:val="32"/>
          <w:szCs w:val="32"/>
          <w:rtl/>
        </w:rPr>
        <w:fldChar w:fldCharType="end"/>
      </w:r>
      <w:r w:rsidRPr="009B0D5E">
        <w:rPr>
          <w:rFonts w:ascii="Traditional Arabic" w:hAnsi="Traditional Arabic" w:cs="Traditional Arabic"/>
          <w:sz w:val="32"/>
          <w:szCs w:val="32"/>
          <w:rtl/>
        </w:rPr>
        <w:t>.</w:t>
      </w:r>
    </w:p>
    <w:p w14:paraId="2A14EE49" w14:textId="3C6FB116" w:rsidR="0054713F" w:rsidRPr="007B3E3E" w:rsidRDefault="0054713F" w:rsidP="00FE7CE1">
      <w:pPr>
        <w:bidi/>
        <w:spacing w:line="276" w:lineRule="auto"/>
        <w:jc w:val="both"/>
        <w:rPr>
          <w:rFonts w:ascii="Traditional Arabic" w:hAnsi="Traditional Arabic" w:cs="Traditional Arabic"/>
          <w:sz w:val="32"/>
          <w:szCs w:val="32"/>
          <w:rtl/>
        </w:rPr>
      </w:pPr>
      <w:r w:rsidRPr="007B3E3E">
        <w:rPr>
          <w:rFonts w:ascii="Traditional Arabic" w:hAnsi="Traditional Arabic" w:cs="Traditional Arabic"/>
          <w:sz w:val="32"/>
          <w:szCs w:val="32"/>
          <w:rtl/>
        </w:rPr>
        <w:t>من الناحية المفاهيمية، يعرّف</w:t>
      </w:r>
      <w:r w:rsidRPr="007B3E3E">
        <w:rPr>
          <w:rFonts w:ascii="Traditional Arabic" w:hAnsi="Traditional Arabic" w:cs="Traditional Arabic"/>
          <w:sz w:val="32"/>
          <w:szCs w:val="32"/>
        </w:rPr>
        <w:t xml:space="preserve"> Lepak et al. (2006) </w:t>
      </w:r>
      <w:r w:rsidRPr="007B3E3E">
        <w:rPr>
          <w:rFonts w:ascii="Traditional Arabic" w:hAnsi="Traditional Arabic" w:cs="Traditional Arabic"/>
          <w:sz w:val="32"/>
          <w:szCs w:val="32"/>
          <w:rtl/>
        </w:rPr>
        <w:t>أنظمة العمل عالية الأداء بأنها</w:t>
      </w:r>
      <w:r w:rsidR="001D3CAA" w:rsidRPr="007B3E3E">
        <w:rPr>
          <w:rFonts w:ascii="Traditional Arabic" w:hAnsi="Traditional Arabic" w:cs="Traditional Arabic"/>
          <w:sz w:val="32"/>
          <w:szCs w:val="32"/>
        </w:rPr>
        <w:t xml:space="preserve"> </w:t>
      </w:r>
      <w:r w:rsidRPr="007B3E3E">
        <w:rPr>
          <w:rFonts w:ascii="Traditional Arabic" w:hAnsi="Traditional Arabic" w:cs="Traditional Arabic"/>
          <w:sz w:val="32"/>
          <w:szCs w:val="32"/>
          <w:rtl/>
        </w:rPr>
        <w:t>مجموعة من ممارسات الموارد البشرية التي تهدف إلى تعظيم إنتاجية الأفراد من خلال استقطاب أفضل الكفاءات، وتطويرهم بشكل منهجي، وتحفيزهم عبر أنظمة متقدمة، وتمكينهم من خلال المشاركة والتأثير في بيئة العمل</w:t>
      </w:r>
      <w:r w:rsidRPr="007B3E3E">
        <w:rPr>
          <w:rFonts w:ascii="Traditional Arabic" w:hAnsi="Traditional Arabic" w:cs="Traditional Arabic"/>
          <w:sz w:val="32"/>
          <w:szCs w:val="32"/>
        </w:rPr>
        <w:t xml:space="preserve">." </w:t>
      </w:r>
      <w:r w:rsidRPr="007B3E3E">
        <w:rPr>
          <w:rFonts w:ascii="Traditional Arabic" w:hAnsi="Traditional Arabic" w:cs="Traditional Arabic"/>
          <w:sz w:val="32"/>
          <w:szCs w:val="32"/>
          <w:rtl/>
        </w:rPr>
        <w:t xml:space="preserve">هذا التعريف يؤكد على الطبيعة النظامية والتكاملية لهذه الممارسات، وهو ما يتسق مع منطق النظم المفتوحة في علم التنظيم، حيث لا يُنظر إلى ممارسات الموارد البشرية كعناصر منفصلة، بل كأجزاء متفاعلة تحقق الأثر الأكبر من خلال تكاملها </w:t>
      </w:r>
      <w:r w:rsidRPr="007B3E3E">
        <w:rPr>
          <w:rFonts w:ascii="Traditional Arabic" w:hAnsi="Traditional Arabic" w:cs="Traditional Arabic"/>
          <w:sz w:val="32"/>
          <w:szCs w:val="32"/>
          <w:rtl/>
        </w:rPr>
        <w:fldChar w:fldCharType="begin"/>
      </w:r>
      <w:r w:rsidRPr="007B3E3E">
        <w:rPr>
          <w:rFonts w:ascii="Traditional Arabic" w:hAnsi="Traditional Arabic" w:cs="Traditional Arabic"/>
          <w:sz w:val="32"/>
          <w:szCs w:val="32"/>
          <w:rtl/>
        </w:rPr>
        <w:instrText xml:space="preserve"> </w:instrText>
      </w:r>
      <w:r w:rsidRPr="007B3E3E">
        <w:rPr>
          <w:rFonts w:ascii="Traditional Arabic" w:hAnsi="Traditional Arabic" w:cs="Traditional Arabic"/>
          <w:sz w:val="32"/>
          <w:szCs w:val="32"/>
        </w:rPr>
        <w:instrText>ADDIN EN.CITE &lt;EndNote&gt;&lt;Cite&gt;&lt;Author&gt;Lepak&lt;/Author&gt;&lt;Year&gt;2006&lt;/Year&gt;&lt;RecNum&gt;1346&lt;/RecNum&gt;&lt;DisplayText&gt;(Lepak et al., 2006, Boxall and Macky, 2009)&lt;/DisplayText&gt;&lt;record&gt;&lt;rec-number&gt;1346&lt;/rec-number&gt;&lt;foreign-keys&gt;&lt;key app="EN" db-id="t5vttv59or5xwbe2zdm5ewrxd905arrpawff" timestamp="1730932474"&gt;1346&lt;/key&gt;&lt;/foreign-keys&gt;&lt;ref-type name="Journal Article"&gt;17&lt;/ref-type&gt;&lt;contributors&gt;&lt;authors&gt;&lt;author&gt;Lepak, David P&lt;/author&gt;&lt;author&gt;Liao, Hui&lt;/author&gt;&lt;author&gt;Chung, Yunhyung&lt;/author&gt;&lt;author&gt;Harden, Erika E&lt;/author</w:instrText>
      </w:r>
      <w:r w:rsidRPr="007B3E3E">
        <w:rPr>
          <w:rFonts w:ascii="Traditional Arabic" w:hAnsi="Traditional Arabic" w:cs="Traditional Arabic"/>
          <w:sz w:val="32"/>
          <w:szCs w:val="32"/>
          <w:rtl/>
        </w:rPr>
        <w:instrText>&gt;&lt;/</w:instrText>
      </w:r>
      <w:r w:rsidRPr="007B3E3E">
        <w:rPr>
          <w:rFonts w:ascii="Traditional Arabic" w:hAnsi="Traditional Arabic" w:cs="Traditional Arabic"/>
          <w:sz w:val="32"/>
          <w:szCs w:val="32"/>
        </w:rPr>
        <w:instrText>authors&gt;&lt;/contributors&gt;&lt;titles&gt;&lt;title&gt;A conceptual review of human resource management systems in strategic human resource management research&lt;/title&gt;&lt;secondary-title&gt;Research in personnel and human resources management&lt;/secondary-title&gt;&lt;/titles&gt;&lt;periodical&gt;&lt;full-title&gt;Research in personnel and human resources management&lt;/full-title&gt;&lt;/periodical&gt;&lt;pages&gt;217-271&lt;/pages&gt;&lt;dates&gt;&lt;year&gt;2006&lt;/year&gt;&lt;/dates&gt;&lt;isbn&gt;0742-7301&lt;/isbn&gt;&lt;urls&gt;&lt;/urls&gt;&lt;/record&gt;&lt;/Cite&gt;&lt;Cite&gt;&lt;Author&gt;Boxall&lt;/Author&gt;&lt;Year&gt;2009&lt;/Year&gt;&lt;RecNum&gt;27</w:instrText>
      </w:r>
      <w:r w:rsidRPr="007B3E3E">
        <w:rPr>
          <w:rFonts w:ascii="Traditional Arabic" w:hAnsi="Traditional Arabic" w:cs="Traditional Arabic"/>
          <w:sz w:val="32"/>
          <w:szCs w:val="32"/>
          <w:rtl/>
        </w:rPr>
        <w:instrText>46&lt;/</w:instrText>
      </w:r>
      <w:r w:rsidRPr="007B3E3E">
        <w:rPr>
          <w:rFonts w:ascii="Traditional Arabic" w:hAnsi="Traditional Arabic" w:cs="Traditional Arabic"/>
          <w:sz w:val="32"/>
          <w:szCs w:val="32"/>
        </w:rPr>
        <w:instrText>RecNum&gt;&lt;record&gt;&lt;rec-number&gt;2746&lt;/rec-number&gt;&lt;foreign-keys&gt;&lt;key app="EN" db-id="t5vttv59or5xwbe2zdm5ewrxd905arrpawff" timestamp="1748342843"&gt;2746&lt;/key&gt;&lt;/foreign-keys&gt;&lt;ref-type name="Journal Article"&gt;17&lt;/ref-type&gt;&lt;contributors&gt;&lt;authors&gt;&lt;author&gt;Boxall, Peter&lt;/author&gt;&lt;author&gt;Macky, Keith&lt;/author&gt;&lt;/authors&gt;&lt;/contributors&gt;&lt;titles&gt;&lt;title&gt;Research and theory on high</w:instrText>
      </w:r>
      <w:r w:rsidRPr="007B3E3E">
        <w:rPr>
          <w:rFonts w:ascii="Cambria Math" w:hAnsi="Cambria Math" w:cs="Cambria Math"/>
          <w:sz w:val="32"/>
          <w:szCs w:val="32"/>
        </w:rPr>
        <w:instrText>‐</w:instrText>
      </w:r>
      <w:r w:rsidRPr="007B3E3E">
        <w:rPr>
          <w:rFonts w:ascii="Traditional Arabic" w:hAnsi="Traditional Arabic" w:cs="Traditional Arabic"/>
          <w:sz w:val="32"/>
          <w:szCs w:val="32"/>
        </w:rPr>
        <w:instrText>performance work systems: progressing the high</w:instrText>
      </w:r>
      <w:r w:rsidRPr="007B3E3E">
        <w:rPr>
          <w:rFonts w:ascii="Cambria Math" w:hAnsi="Cambria Math" w:cs="Cambria Math"/>
          <w:sz w:val="32"/>
          <w:szCs w:val="32"/>
        </w:rPr>
        <w:instrText>‐</w:instrText>
      </w:r>
      <w:r w:rsidRPr="007B3E3E">
        <w:rPr>
          <w:rFonts w:ascii="Traditional Arabic" w:hAnsi="Traditional Arabic" w:cs="Traditional Arabic"/>
          <w:sz w:val="32"/>
          <w:szCs w:val="32"/>
        </w:rPr>
        <w:instrText>involvement stream&lt;/title&gt;&lt;secondary-title&gt;Human resource management journal&lt;/secondary-title&gt;&lt;/titles&gt;&lt;periodical&gt;&lt;full-title&gt;Human resource management journal&lt;/full-title&gt;&lt;/periodical&gt;&lt;pages&gt;3-23&lt;/pages&gt;&lt;volume&gt;19&lt;/volume&gt;&lt;number&gt;1&lt;/number&gt;&lt;dates&gt;&lt;year&gt;2009&lt;/year&gt;&lt;/dates&gt;&lt;isbn&gt;0954-5395&lt;/isbn&gt;&lt;urls&gt;&lt;/urls&gt;&lt;/record&gt;&lt;/Cite&gt;&lt;/EndNote</w:instrText>
      </w:r>
      <w:r w:rsidRPr="007B3E3E">
        <w:rPr>
          <w:rFonts w:ascii="Traditional Arabic" w:hAnsi="Traditional Arabic" w:cs="Traditional Arabic"/>
          <w:sz w:val="32"/>
          <w:szCs w:val="32"/>
          <w:rtl/>
        </w:rPr>
        <w:instrText>&gt;</w:instrText>
      </w:r>
      <w:r w:rsidRPr="007B3E3E">
        <w:rPr>
          <w:rFonts w:ascii="Traditional Arabic" w:hAnsi="Traditional Arabic" w:cs="Traditional Arabic"/>
          <w:sz w:val="32"/>
          <w:szCs w:val="32"/>
          <w:rtl/>
        </w:rPr>
        <w:fldChar w:fldCharType="separate"/>
      </w:r>
      <w:r w:rsidRPr="007B3E3E">
        <w:rPr>
          <w:rFonts w:ascii="Traditional Arabic" w:hAnsi="Traditional Arabic" w:cs="Traditional Arabic"/>
          <w:noProof/>
          <w:sz w:val="32"/>
          <w:szCs w:val="32"/>
          <w:rtl/>
        </w:rPr>
        <w:t>(</w:t>
      </w:r>
      <w:r w:rsidRPr="007B3E3E">
        <w:rPr>
          <w:rFonts w:ascii="Traditional Arabic" w:hAnsi="Traditional Arabic" w:cs="Traditional Arabic"/>
          <w:noProof/>
          <w:sz w:val="32"/>
          <w:szCs w:val="32"/>
        </w:rPr>
        <w:t>Lepak et al., 2006, Boxall and Macky, 2009</w:t>
      </w:r>
      <w:r w:rsidRPr="007B3E3E">
        <w:rPr>
          <w:rFonts w:ascii="Traditional Arabic" w:hAnsi="Traditional Arabic" w:cs="Traditional Arabic"/>
          <w:noProof/>
          <w:sz w:val="32"/>
          <w:szCs w:val="32"/>
          <w:rtl/>
        </w:rPr>
        <w:t>)</w:t>
      </w:r>
      <w:r w:rsidRPr="007B3E3E">
        <w:rPr>
          <w:rFonts w:ascii="Traditional Arabic" w:hAnsi="Traditional Arabic" w:cs="Traditional Arabic"/>
          <w:sz w:val="32"/>
          <w:szCs w:val="32"/>
          <w:rtl/>
        </w:rPr>
        <w:fldChar w:fldCharType="end"/>
      </w:r>
      <w:r w:rsidRPr="007B3E3E">
        <w:rPr>
          <w:rFonts w:ascii="Traditional Arabic" w:hAnsi="Traditional Arabic" w:cs="Traditional Arabic"/>
          <w:sz w:val="32"/>
          <w:szCs w:val="32"/>
          <w:rtl/>
        </w:rPr>
        <w:t>.</w:t>
      </w:r>
    </w:p>
    <w:p w14:paraId="00062FBB" w14:textId="1CD49BE4" w:rsidR="0054713F" w:rsidRPr="009B0D5E" w:rsidRDefault="0054713F" w:rsidP="00FE7CE1">
      <w:pPr>
        <w:bidi/>
        <w:spacing w:line="276" w:lineRule="auto"/>
        <w:jc w:val="both"/>
        <w:rPr>
          <w:rFonts w:ascii="Traditional Arabic" w:hAnsi="Traditional Arabic" w:cs="Traditional Arabic"/>
          <w:sz w:val="32"/>
          <w:szCs w:val="32"/>
        </w:rPr>
      </w:pPr>
      <w:r w:rsidRPr="009B0D5E">
        <w:rPr>
          <w:rFonts w:ascii="Traditional Arabic" w:hAnsi="Traditional Arabic" w:cs="Traditional Arabic"/>
          <w:sz w:val="32"/>
          <w:szCs w:val="32"/>
          <w:rtl/>
        </w:rPr>
        <w:t>وفي تحليل موسع، يشير</w:t>
      </w:r>
      <w:r w:rsidRPr="009B0D5E">
        <w:rPr>
          <w:rFonts w:ascii="Traditional Arabic" w:hAnsi="Traditional Arabic" w:cs="Traditional Arabic"/>
          <w:sz w:val="32"/>
          <w:szCs w:val="32"/>
        </w:rPr>
        <w:t xml:space="preserve"> Wright &amp; Boswell (2002) </w:t>
      </w:r>
      <w:r w:rsidRPr="009B0D5E">
        <w:rPr>
          <w:rFonts w:ascii="Traditional Arabic" w:hAnsi="Traditional Arabic" w:cs="Traditional Arabic"/>
          <w:sz w:val="32"/>
          <w:szCs w:val="32"/>
          <w:rtl/>
        </w:rPr>
        <w:t>إلى أن</w:t>
      </w:r>
      <w:r w:rsidRPr="009B0D5E">
        <w:rPr>
          <w:rFonts w:ascii="Traditional Arabic" w:hAnsi="Traditional Arabic" w:cs="Traditional Arabic"/>
          <w:sz w:val="32"/>
          <w:szCs w:val="32"/>
        </w:rPr>
        <w:t xml:space="preserve"> HPWS </w:t>
      </w:r>
      <w:r w:rsidRPr="009B0D5E">
        <w:rPr>
          <w:rFonts w:ascii="Traditional Arabic" w:hAnsi="Traditional Arabic" w:cs="Traditional Arabic"/>
          <w:sz w:val="32"/>
          <w:szCs w:val="32"/>
          <w:rtl/>
        </w:rPr>
        <w:t xml:space="preserve">تمثل تحولًا من النماذج الوظيفية في إدارة الموارد البشرية إلى النماذج القائمة على القيم الإستراتيجية، حيث يتم تصميم الممارسات ليس فقط لملء شواغر أو تنفيذ دورات تدريبية، بل لبناء قدرات تنظيمية مستدامة تعزز من فعالية رأس المال البشري وتدعم الثقافة التنظيمية المحفزة على الأداء </w:t>
      </w:r>
      <w:r w:rsidRPr="009B0D5E">
        <w:rPr>
          <w:rFonts w:ascii="Traditional Arabic" w:hAnsi="Traditional Arabic" w:cs="Traditional Arabic"/>
          <w:sz w:val="32"/>
          <w:szCs w:val="32"/>
        </w:rPr>
        <w:fldChar w:fldCharType="begin"/>
      </w:r>
      <w:r w:rsidRPr="009B0D5E">
        <w:rPr>
          <w:rFonts w:ascii="Traditional Arabic" w:hAnsi="Traditional Arabic" w:cs="Traditional Arabic"/>
          <w:sz w:val="32"/>
          <w:szCs w:val="32"/>
        </w:rPr>
        <w:instrText xml:space="preserve"> ADDIN EN.CITE &lt;EndNote&gt;&lt;Cite&gt;&lt;Author&gt;Wright&lt;/Author&gt;&lt;Year&gt;2002&lt;/Year&gt;&lt;RecNum&gt;2747&lt;/RecNum&gt;&lt;DisplayText&gt;(Wright and Boswell, 2002)&lt;/DisplayText&gt;&lt;record&gt;&lt;rec-number&gt;2747&lt;/rec-number&gt;&lt;foreign-keys&gt;&lt;key app="EN" db-id="t5vttv59or5xwbe2zdm5ewrxd905arrpawff" timestamp="1748342938"&gt;2747&lt;/key&gt;&lt;/foreign-keys&gt;&lt;ref-type name="Journal Article"&gt;17&lt;/ref-type&gt;&lt;contributors&gt;&lt;authors&gt;&lt;author&gt;Wright, Patrick M&lt;/author&gt;&lt;author&gt;Boswell, Wendy R&lt;/author&gt;&lt;/authors&gt;&lt;/contributors&gt;&lt;titles&gt;&lt;title&gt;Desegregating HRM: A review and synthesis of micro and macro human resource management research&lt;/title&gt;&lt;secondary-title&gt;Journal of management&lt;/secondary-title&gt;&lt;/titles&gt;&lt;periodical&gt;&lt;full-title&gt;Journal of management&lt;/full-title&gt;&lt;/periodical&gt;&lt;pages&gt;247-276&lt;/pages&gt;&lt;volume&gt;28&lt;/volume&gt;&lt;number&gt;3&lt;/number&gt;&lt;dates&gt;&lt;year&gt;2002&lt;/year&gt;&lt;/dates&gt;&lt;isbn&gt;0149-2063&lt;/isbn&gt;&lt;urls&gt;&lt;/urls&gt;&lt;/record&gt;&lt;/Cite&gt;&lt;/EndNote&gt;</w:instrText>
      </w:r>
      <w:r w:rsidRPr="009B0D5E">
        <w:rPr>
          <w:rFonts w:ascii="Traditional Arabic" w:hAnsi="Traditional Arabic" w:cs="Traditional Arabic"/>
          <w:sz w:val="32"/>
          <w:szCs w:val="32"/>
        </w:rPr>
        <w:fldChar w:fldCharType="separate"/>
      </w:r>
      <w:r w:rsidRPr="009B0D5E">
        <w:rPr>
          <w:rFonts w:ascii="Traditional Arabic" w:hAnsi="Traditional Arabic" w:cs="Traditional Arabic"/>
          <w:noProof/>
          <w:sz w:val="32"/>
          <w:szCs w:val="32"/>
        </w:rPr>
        <w:t>(Wright and Boswell, 2002)</w:t>
      </w:r>
      <w:r w:rsidRPr="009B0D5E">
        <w:rPr>
          <w:rFonts w:ascii="Traditional Arabic" w:hAnsi="Traditional Arabic" w:cs="Traditional Arabic"/>
          <w:sz w:val="32"/>
          <w:szCs w:val="32"/>
        </w:rPr>
        <w:fldChar w:fldCharType="end"/>
      </w:r>
      <w:r w:rsidRPr="009B0D5E">
        <w:rPr>
          <w:rFonts w:ascii="Traditional Arabic" w:hAnsi="Traditional Arabic" w:cs="Traditional Arabic"/>
          <w:sz w:val="32"/>
          <w:szCs w:val="32"/>
          <w:rtl/>
        </w:rPr>
        <w:t>.</w:t>
      </w:r>
    </w:p>
    <w:p w14:paraId="0861B7CF" w14:textId="616DDF77" w:rsidR="0054713F" w:rsidRPr="009B0D5E" w:rsidRDefault="0054713F" w:rsidP="00FE7CE1">
      <w:pPr>
        <w:bidi/>
        <w:spacing w:line="276" w:lineRule="auto"/>
        <w:jc w:val="both"/>
        <w:rPr>
          <w:rFonts w:ascii="Traditional Arabic" w:hAnsi="Traditional Arabic" w:cs="Traditional Arabic"/>
          <w:sz w:val="32"/>
          <w:szCs w:val="32"/>
        </w:rPr>
      </w:pPr>
      <w:r w:rsidRPr="009B0D5E">
        <w:rPr>
          <w:rFonts w:ascii="Traditional Arabic" w:hAnsi="Traditional Arabic" w:cs="Traditional Arabic"/>
          <w:sz w:val="32"/>
          <w:szCs w:val="32"/>
          <w:rtl/>
        </w:rPr>
        <w:t>ويُعزز</w:t>
      </w:r>
      <w:r w:rsidRPr="009B0D5E">
        <w:rPr>
          <w:rFonts w:ascii="Traditional Arabic" w:hAnsi="Traditional Arabic" w:cs="Traditional Arabic"/>
          <w:sz w:val="32"/>
          <w:szCs w:val="32"/>
        </w:rPr>
        <w:t xml:space="preserve"> Jiang et al. (2012) </w:t>
      </w:r>
      <w:r w:rsidRPr="009B0D5E">
        <w:rPr>
          <w:rFonts w:ascii="Traditional Arabic" w:hAnsi="Traditional Arabic" w:cs="Traditional Arabic"/>
          <w:sz w:val="32"/>
          <w:szCs w:val="32"/>
          <w:rtl/>
        </w:rPr>
        <w:t xml:space="preserve">هذا الطرح في تحليله التجميعي الشامل </w:t>
      </w:r>
      <w:r w:rsidRPr="009B0D5E">
        <w:rPr>
          <w:rFonts w:ascii="Traditional Arabic" w:hAnsi="Traditional Arabic" w:cs="Traditional Arabic"/>
          <w:sz w:val="32"/>
          <w:szCs w:val="32"/>
        </w:rPr>
        <w:t>(meta-analysis)</w:t>
      </w:r>
      <w:r w:rsidRPr="009B0D5E">
        <w:rPr>
          <w:rFonts w:ascii="Traditional Arabic" w:hAnsi="Traditional Arabic" w:cs="Traditional Arabic"/>
          <w:sz w:val="32"/>
          <w:szCs w:val="32"/>
          <w:rtl/>
        </w:rPr>
        <w:t xml:space="preserve">، حيث وجد أن أنظمة العمل عالية الأداء ترتبط ارتباطًا إيجابيًا كبيرًا بالأداء التنظيمي، من خلال تأثيرها الثلاثي على مهارات الموظف </w:t>
      </w:r>
      <w:r w:rsidRPr="009B0D5E">
        <w:rPr>
          <w:rFonts w:ascii="Traditional Arabic" w:hAnsi="Traditional Arabic" w:cs="Traditional Arabic"/>
          <w:sz w:val="32"/>
          <w:szCs w:val="32"/>
        </w:rPr>
        <w:t>(Abilities)</w:t>
      </w:r>
      <w:r w:rsidRPr="009B0D5E">
        <w:rPr>
          <w:rFonts w:ascii="Traditional Arabic" w:hAnsi="Traditional Arabic" w:cs="Traditional Arabic"/>
          <w:sz w:val="32"/>
          <w:szCs w:val="32"/>
          <w:rtl/>
        </w:rPr>
        <w:t xml:space="preserve">، ومستوى التحفيز الداخلي والخارجي </w:t>
      </w:r>
      <w:r w:rsidRPr="009B0D5E">
        <w:rPr>
          <w:rFonts w:ascii="Traditional Arabic" w:hAnsi="Traditional Arabic" w:cs="Traditional Arabic"/>
          <w:sz w:val="32"/>
          <w:szCs w:val="32"/>
        </w:rPr>
        <w:t>(Motivation)</w:t>
      </w:r>
      <w:r w:rsidRPr="009B0D5E">
        <w:rPr>
          <w:rFonts w:ascii="Traditional Arabic" w:hAnsi="Traditional Arabic" w:cs="Traditional Arabic"/>
          <w:sz w:val="32"/>
          <w:szCs w:val="32"/>
          <w:rtl/>
        </w:rPr>
        <w:t xml:space="preserve">، وفرص تطبيق هذه المهارات داخل بيئة العمل </w:t>
      </w:r>
      <w:r w:rsidRPr="009B0D5E">
        <w:rPr>
          <w:rFonts w:ascii="Traditional Arabic" w:hAnsi="Traditional Arabic" w:cs="Traditional Arabic"/>
          <w:sz w:val="32"/>
          <w:szCs w:val="32"/>
        </w:rPr>
        <w:t>(Opportunities)</w:t>
      </w:r>
      <w:r w:rsidRPr="009B0D5E">
        <w:rPr>
          <w:rFonts w:ascii="Traditional Arabic" w:hAnsi="Traditional Arabic" w:cs="Traditional Arabic"/>
          <w:sz w:val="32"/>
          <w:szCs w:val="32"/>
          <w:rtl/>
        </w:rPr>
        <w:t>، وهي ما يُعرف بإطار</w:t>
      </w:r>
      <w:r w:rsidRPr="009B0D5E">
        <w:rPr>
          <w:rFonts w:ascii="Traditional Arabic" w:hAnsi="Traditional Arabic" w:cs="Traditional Arabic"/>
          <w:sz w:val="32"/>
          <w:szCs w:val="32"/>
        </w:rPr>
        <w:t xml:space="preserve"> "AMO Theory" </w:t>
      </w:r>
      <w:r w:rsidRPr="009B0D5E">
        <w:rPr>
          <w:rFonts w:ascii="Traditional Arabic" w:hAnsi="Traditional Arabic" w:cs="Traditional Arabic"/>
          <w:sz w:val="32"/>
          <w:szCs w:val="32"/>
          <w:rtl/>
        </w:rPr>
        <w:t xml:space="preserve">الذي يُعد أحد الأطر النظرية الأكثر استخدامًا لفهم آليات تأثير </w:t>
      </w:r>
      <w:r w:rsidRPr="009B0D5E">
        <w:rPr>
          <w:rFonts w:ascii="Traditional Arabic" w:hAnsi="Traditional Arabic" w:cs="Traditional Arabic"/>
          <w:sz w:val="32"/>
          <w:szCs w:val="32"/>
        </w:rPr>
        <w:t>HPWS</w:t>
      </w:r>
      <w:r w:rsidRPr="009B0D5E">
        <w:rPr>
          <w:rFonts w:ascii="Traditional Arabic" w:hAnsi="Traditional Arabic" w:cs="Traditional Arabic"/>
          <w:sz w:val="32"/>
          <w:szCs w:val="32"/>
          <w:rtl/>
        </w:rPr>
        <w:t xml:space="preserve"> </w:t>
      </w:r>
      <w:r w:rsidRPr="009B0D5E">
        <w:rPr>
          <w:rFonts w:ascii="Traditional Arabic" w:hAnsi="Traditional Arabic" w:cs="Traditional Arabic"/>
          <w:sz w:val="32"/>
          <w:szCs w:val="32"/>
          <w:rtl/>
        </w:rPr>
        <w:fldChar w:fldCharType="begin"/>
      </w:r>
      <w:r w:rsidRPr="009B0D5E">
        <w:rPr>
          <w:rFonts w:ascii="Traditional Arabic" w:hAnsi="Traditional Arabic" w:cs="Traditional Arabic"/>
          <w:sz w:val="32"/>
          <w:szCs w:val="32"/>
          <w:rtl/>
        </w:rPr>
        <w:instrText xml:space="preserve"> </w:instrText>
      </w:r>
      <w:r w:rsidRPr="009B0D5E">
        <w:rPr>
          <w:rFonts w:ascii="Traditional Arabic" w:hAnsi="Traditional Arabic" w:cs="Traditional Arabic"/>
          <w:sz w:val="32"/>
          <w:szCs w:val="32"/>
        </w:rPr>
        <w:instrText>ADDIN EN.CITE &lt;EndNote&gt;&lt;Cite&gt;&lt;Author&gt;Jiang&lt;/Author&gt;&lt;Year&gt;2012&lt;/Year&gt;&lt;RecNum&gt;1364&lt;/RecNum&gt;&lt;DisplayText&gt;(Jiang et al., 2012)&lt;/DisplayText&gt;&lt;record&gt;&lt;rec-number&gt;1364&lt;/rec-number&gt;&lt;foreign-keys&gt;&lt;key app="EN" db-id="t5vttv59or5xwbe2zdm5ewrxd905arrpawff" timestamp="1730970664"&gt;1364&lt;/key&gt;&lt;/foreign-keys&gt;&lt;ref-type name="Journal Article"&gt;17&lt;/ref-type&gt;&lt;contributors&gt;&lt;authors&gt;&lt;author&gt;Jiang, Kaifeng&lt;/author&gt;&lt;author&gt;Lepak, David P&lt;/author&gt;&lt;author&gt;Hu, Jia&lt;/author&gt;&lt;author&gt;Baer, Judith C&lt;/author&gt;&lt;/authors&gt;&lt;/contributors&gt;&lt;titles&gt;&lt;title&gt;How does human resource management influence organizational outcomes? A meta-analytic investigation of mediating mechanisms&lt;/title&gt;&lt;secondary-title&gt;Academy of management Journal&lt;/secondary-title&gt;&lt;/titles&gt;&lt;periodical&gt;&lt;full-title&gt;Academy of management journal&lt;/full-title&gt;&lt;/periodical&gt;&lt;pages&gt;1264-1294&lt;/pages&gt;&lt;volume&gt;55&lt;/volume&gt;&lt;number&gt;6&lt;/number&gt;&lt;dates&gt;&lt;year&gt;2012&lt;/year&gt;&lt;/dates&gt;&lt;isbn&gt;0001-4273&lt;/isbn&gt;&lt;urls&gt;&lt;/urls&gt;&lt;/record&gt;&lt;/Cite&gt;&lt;/EndNote</w:instrText>
      </w:r>
      <w:r w:rsidRPr="009B0D5E">
        <w:rPr>
          <w:rFonts w:ascii="Traditional Arabic" w:hAnsi="Traditional Arabic" w:cs="Traditional Arabic"/>
          <w:sz w:val="32"/>
          <w:szCs w:val="32"/>
          <w:rtl/>
        </w:rPr>
        <w:instrText>&gt;</w:instrText>
      </w:r>
      <w:r w:rsidRPr="009B0D5E">
        <w:rPr>
          <w:rFonts w:ascii="Traditional Arabic" w:hAnsi="Traditional Arabic" w:cs="Traditional Arabic"/>
          <w:sz w:val="32"/>
          <w:szCs w:val="32"/>
          <w:rtl/>
        </w:rPr>
        <w:fldChar w:fldCharType="separate"/>
      </w:r>
      <w:r w:rsidRPr="009B0D5E">
        <w:rPr>
          <w:rFonts w:ascii="Traditional Arabic" w:hAnsi="Traditional Arabic" w:cs="Traditional Arabic"/>
          <w:noProof/>
          <w:sz w:val="32"/>
          <w:szCs w:val="32"/>
          <w:rtl/>
        </w:rPr>
        <w:t>(</w:t>
      </w:r>
      <w:r w:rsidRPr="009B0D5E">
        <w:rPr>
          <w:rFonts w:ascii="Traditional Arabic" w:hAnsi="Traditional Arabic" w:cs="Traditional Arabic"/>
          <w:noProof/>
          <w:sz w:val="32"/>
          <w:szCs w:val="32"/>
        </w:rPr>
        <w:t>Jiang et al., 2012</w:t>
      </w:r>
      <w:r w:rsidRPr="009B0D5E">
        <w:rPr>
          <w:rFonts w:ascii="Traditional Arabic" w:hAnsi="Traditional Arabic" w:cs="Traditional Arabic"/>
          <w:noProof/>
          <w:sz w:val="32"/>
          <w:szCs w:val="32"/>
          <w:rtl/>
        </w:rPr>
        <w:t>)</w:t>
      </w:r>
      <w:r w:rsidRPr="009B0D5E">
        <w:rPr>
          <w:rFonts w:ascii="Traditional Arabic" w:hAnsi="Traditional Arabic" w:cs="Traditional Arabic"/>
          <w:sz w:val="32"/>
          <w:szCs w:val="32"/>
          <w:rtl/>
        </w:rPr>
        <w:fldChar w:fldCharType="end"/>
      </w:r>
      <w:r w:rsidRPr="009B0D5E">
        <w:rPr>
          <w:rFonts w:ascii="Traditional Arabic" w:hAnsi="Traditional Arabic" w:cs="Traditional Arabic"/>
          <w:sz w:val="32"/>
          <w:szCs w:val="32"/>
          <w:rtl/>
        </w:rPr>
        <w:t>.</w:t>
      </w:r>
    </w:p>
    <w:p w14:paraId="27D52D62" w14:textId="143D8914" w:rsidR="0054713F" w:rsidRPr="009B0D5E" w:rsidRDefault="0054713F" w:rsidP="00FE7CE1">
      <w:pPr>
        <w:bidi/>
        <w:spacing w:line="276" w:lineRule="auto"/>
        <w:jc w:val="both"/>
        <w:rPr>
          <w:rFonts w:ascii="Traditional Arabic" w:hAnsi="Traditional Arabic" w:cs="Traditional Arabic"/>
          <w:sz w:val="32"/>
          <w:szCs w:val="32"/>
          <w:rtl/>
        </w:rPr>
      </w:pPr>
      <w:r w:rsidRPr="009B0D5E">
        <w:rPr>
          <w:rFonts w:ascii="Traditional Arabic" w:hAnsi="Traditional Arabic" w:cs="Traditional Arabic"/>
          <w:sz w:val="32"/>
          <w:szCs w:val="32"/>
          <w:rtl/>
        </w:rPr>
        <w:t>في السياق التطبيقي، أصبحت</w:t>
      </w:r>
      <w:r w:rsidRPr="009B0D5E">
        <w:rPr>
          <w:rFonts w:ascii="Traditional Arabic" w:hAnsi="Traditional Arabic" w:cs="Traditional Arabic"/>
          <w:sz w:val="32"/>
          <w:szCs w:val="32"/>
        </w:rPr>
        <w:t xml:space="preserve"> HPWS </w:t>
      </w:r>
      <w:r w:rsidRPr="009B0D5E">
        <w:rPr>
          <w:rFonts w:ascii="Traditional Arabic" w:hAnsi="Traditional Arabic" w:cs="Traditional Arabic"/>
          <w:sz w:val="32"/>
          <w:szCs w:val="32"/>
          <w:rtl/>
        </w:rPr>
        <w:t xml:space="preserve">في العقدين الأخيرين مكونًا رئيسيًا في المنظمات التي تسعى إلى تطوير بيئة عمل تنافسية ترتكز على المرونة والابتكار، لا سيما في القطاعات الخدمية مثل السياحة والضيافة، حيث تتطلب هذه </w:t>
      </w:r>
      <w:r w:rsidRPr="009B0D5E">
        <w:rPr>
          <w:rFonts w:ascii="Traditional Arabic" w:hAnsi="Traditional Arabic" w:cs="Traditional Arabic"/>
          <w:sz w:val="32"/>
          <w:szCs w:val="32"/>
          <w:rtl/>
        </w:rPr>
        <w:lastRenderedPageBreak/>
        <w:t xml:space="preserve">البيئات أنظمة موارد بشرية لا تكتفي بالامتثال التشغيلي، بل تحفز الموظفين على الإبداع وتقديم حلول غير تقليدية في مواجهة توقعات العملاء المتغيرة </w:t>
      </w:r>
      <w:r w:rsidRPr="009B0D5E">
        <w:rPr>
          <w:rFonts w:ascii="Traditional Arabic" w:hAnsi="Traditional Arabic" w:cs="Traditional Arabic"/>
          <w:sz w:val="32"/>
          <w:szCs w:val="32"/>
          <w:rtl/>
        </w:rPr>
        <w:fldChar w:fldCharType="begin"/>
      </w:r>
      <w:r w:rsidRPr="009B0D5E">
        <w:rPr>
          <w:rFonts w:ascii="Traditional Arabic" w:hAnsi="Traditional Arabic" w:cs="Traditional Arabic"/>
          <w:sz w:val="32"/>
          <w:szCs w:val="32"/>
          <w:rtl/>
        </w:rPr>
        <w:instrText xml:space="preserve"> </w:instrText>
      </w:r>
      <w:r w:rsidRPr="009B0D5E">
        <w:rPr>
          <w:rFonts w:ascii="Traditional Arabic" w:hAnsi="Traditional Arabic" w:cs="Traditional Arabic"/>
          <w:sz w:val="32"/>
          <w:szCs w:val="32"/>
        </w:rPr>
        <w:instrText>ADDIN EN.CITE &lt;EndNote&gt;&lt;Cite&gt;&lt;Author&gt;Kaufman&lt;/Author&gt;&lt;Year&gt;2015&lt;/Year&gt;&lt;RecNum&gt;2748&lt;/RecNum&gt;&lt;DisplayText&gt;(Kaufman, 2015)&lt;/DisplayText&gt;&lt;record&gt;&lt;rec-number&gt;2748&lt;/rec-number&gt;&lt;foreign-keys&gt;&lt;key app="EN" db-id="t5vttv59or5xwbe2zdm5ewrxd905arrpawff" timestamp</w:instrText>
      </w:r>
      <w:r w:rsidRPr="009B0D5E">
        <w:rPr>
          <w:rFonts w:ascii="Traditional Arabic" w:hAnsi="Traditional Arabic" w:cs="Traditional Arabic"/>
          <w:sz w:val="32"/>
          <w:szCs w:val="32"/>
          <w:rtl/>
        </w:rPr>
        <w:instrText>="1748343103"&gt;2748&lt;/</w:instrText>
      </w:r>
      <w:r w:rsidRPr="009B0D5E">
        <w:rPr>
          <w:rFonts w:ascii="Traditional Arabic" w:hAnsi="Traditional Arabic" w:cs="Traditional Arabic"/>
          <w:sz w:val="32"/>
          <w:szCs w:val="32"/>
        </w:rPr>
        <w:instrText>key&gt;&lt;/foreign-keys&gt;&lt;ref-type name="Journal Article"&gt;17&lt;/ref-type&gt;&lt;contributors&gt;&lt;authors&gt;&lt;author&gt;Kaufman, Bruce E&lt;/author&gt;&lt;/authors&gt;&lt;/contributors&gt;&lt;titles&gt;&lt;title&gt;Market competition, HRM, and firm performance: The conventional paradigm critiqued and reformulated&lt;/title&gt;&lt;secondary-title&gt;Human Resource Management Review&lt;/secondary-title&gt;&lt;/titles&gt;&lt;periodical&gt;&lt;full-title&gt;Human resource management review&lt;/full-title&gt;&lt;/periodical&gt;&lt;pages&gt;107-125&lt;/pages&gt;&lt;volume&gt;25&lt;/volume&gt;&lt;number&gt;1&lt;/number&gt;&lt;dates</w:instrText>
      </w:r>
      <w:r w:rsidRPr="009B0D5E">
        <w:rPr>
          <w:rFonts w:ascii="Traditional Arabic" w:hAnsi="Traditional Arabic" w:cs="Traditional Arabic"/>
          <w:sz w:val="32"/>
          <w:szCs w:val="32"/>
          <w:rtl/>
        </w:rPr>
        <w:instrText>&gt;&lt;</w:instrText>
      </w:r>
      <w:r w:rsidRPr="009B0D5E">
        <w:rPr>
          <w:rFonts w:ascii="Traditional Arabic" w:hAnsi="Traditional Arabic" w:cs="Traditional Arabic"/>
          <w:sz w:val="32"/>
          <w:szCs w:val="32"/>
        </w:rPr>
        <w:instrText>year&gt;2015&lt;/year&gt;&lt;/dates&gt;&lt;isbn&gt;1053-4822&lt;/isbn&gt;&lt;urls&gt;&lt;/urls&gt;&lt;/record&gt;&lt;/Cite&gt;&lt;/EndNote</w:instrText>
      </w:r>
      <w:r w:rsidRPr="009B0D5E">
        <w:rPr>
          <w:rFonts w:ascii="Traditional Arabic" w:hAnsi="Traditional Arabic" w:cs="Traditional Arabic"/>
          <w:sz w:val="32"/>
          <w:szCs w:val="32"/>
          <w:rtl/>
        </w:rPr>
        <w:instrText>&gt;</w:instrText>
      </w:r>
      <w:r w:rsidRPr="009B0D5E">
        <w:rPr>
          <w:rFonts w:ascii="Traditional Arabic" w:hAnsi="Traditional Arabic" w:cs="Traditional Arabic"/>
          <w:sz w:val="32"/>
          <w:szCs w:val="32"/>
          <w:rtl/>
        </w:rPr>
        <w:fldChar w:fldCharType="separate"/>
      </w:r>
      <w:r w:rsidRPr="009B0D5E">
        <w:rPr>
          <w:rFonts w:ascii="Traditional Arabic" w:hAnsi="Traditional Arabic" w:cs="Traditional Arabic"/>
          <w:noProof/>
          <w:sz w:val="32"/>
          <w:szCs w:val="32"/>
          <w:rtl/>
        </w:rPr>
        <w:t>(</w:t>
      </w:r>
      <w:r w:rsidRPr="009B0D5E">
        <w:rPr>
          <w:rFonts w:ascii="Traditional Arabic" w:hAnsi="Traditional Arabic" w:cs="Traditional Arabic"/>
          <w:noProof/>
          <w:sz w:val="32"/>
          <w:szCs w:val="32"/>
        </w:rPr>
        <w:t>Kaufman, 2015</w:t>
      </w:r>
      <w:r w:rsidRPr="009B0D5E">
        <w:rPr>
          <w:rFonts w:ascii="Traditional Arabic" w:hAnsi="Traditional Arabic" w:cs="Traditional Arabic"/>
          <w:noProof/>
          <w:sz w:val="32"/>
          <w:szCs w:val="32"/>
          <w:rtl/>
        </w:rPr>
        <w:t>)</w:t>
      </w:r>
      <w:r w:rsidRPr="009B0D5E">
        <w:rPr>
          <w:rFonts w:ascii="Traditional Arabic" w:hAnsi="Traditional Arabic" w:cs="Traditional Arabic"/>
          <w:sz w:val="32"/>
          <w:szCs w:val="32"/>
          <w:rtl/>
        </w:rPr>
        <w:fldChar w:fldCharType="end"/>
      </w:r>
      <w:r w:rsidRPr="009B0D5E">
        <w:rPr>
          <w:rFonts w:ascii="Traditional Arabic" w:hAnsi="Traditional Arabic" w:cs="Traditional Arabic"/>
          <w:sz w:val="32"/>
          <w:szCs w:val="32"/>
          <w:rtl/>
        </w:rPr>
        <w:t>.</w:t>
      </w:r>
    </w:p>
    <w:p w14:paraId="383ADE0A" w14:textId="273131A9" w:rsidR="0054713F" w:rsidRPr="009B0D5E" w:rsidRDefault="0054713F" w:rsidP="00FE7CE1">
      <w:pPr>
        <w:bidi/>
        <w:spacing w:line="276" w:lineRule="auto"/>
        <w:jc w:val="both"/>
        <w:rPr>
          <w:rFonts w:ascii="Traditional Arabic" w:hAnsi="Traditional Arabic" w:cs="Traditional Arabic"/>
          <w:sz w:val="32"/>
          <w:szCs w:val="32"/>
          <w:rtl/>
        </w:rPr>
      </w:pPr>
      <w:r w:rsidRPr="009B0D5E">
        <w:rPr>
          <w:rFonts w:ascii="Traditional Arabic" w:hAnsi="Traditional Arabic" w:cs="Traditional Arabic"/>
          <w:sz w:val="32"/>
          <w:szCs w:val="32"/>
          <w:rtl/>
        </w:rPr>
        <w:t>أما من حيث النشأة، فقد تطور مفهوم</w:t>
      </w:r>
      <w:r w:rsidRPr="009B0D5E">
        <w:rPr>
          <w:rFonts w:ascii="Traditional Arabic" w:hAnsi="Traditional Arabic" w:cs="Traditional Arabic"/>
          <w:sz w:val="32"/>
          <w:szCs w:val="32"/>
        </w:rPr>
        <w:t xml:space="preserve"> HPWS </w:t>
      </w:r>
      <w:r w:rsidRPr="009B0D5E">
        <w:rPr>
          <w:rFonts w:ascii="Traditional Arabic" w:hAnsi="Traditional Arabic" w:cs="Traditional Arabic"/>
          <w:sz w:val="32"/>
          <w:szCs w:val="32"/>
          <w:rtl/>
        </w:rPr>
        <w:t>في تسعينيات القرن العشرين، مدفوعاً بتحول المؤسسات من النماذج التقليدية لإدارة الموارد البشرية نحو نماذج أكثر استراتيجية وشمولية. وقد استمد المفهوم جذوره من نظرية الموارد الديناميكية</w:t>
      </w:r>
      <w:r w:rsidR="00DB3C88" w:rsidRPr="009B0D5E">
        <w:rPr>
          <w:rFonts w:ascii="Traditional Arabic" w:hAnsi="Traditional Arabic" w:cs="Traditional Arabic"/>
          <w:sz w:val="32"/>
          <w:szCs w:val="32"/>
          <w:rtl/>
          <w:lang w:bidi="ar-EG"/>
        </w:rPr>
        <w:t xml:space="preserve"> </w:t>
      </w:r>
      <w:r w:rsidRPr="009B0D5E">
        <w:rPr>
          <w:rFonts w:ascii="Traditional Arabic" w:hAnsi="Traditional Arabic" w:cs="Traditional Arabic"/>
          <w:sz w:val="32"/>
          <w:szCs w:val="32"/>
        </w:rPr>
        <w:t>(Resource-Based View - RBV)</w:t>
      </w:r>
      <w:r w:rsidRPr="009B0D5E">
        <w:rPr>
          <w:rFonts w:ascii="Traditional Arabic" w:hAnsi="Traditional Arabic" w:cs="Traditional Arabic"/>
          <w:sz w:val="32"/>
          <w:szCs w:val="32"/>
          <w:rtl/>
        </w:rPr>
        <w:t>، التي تركز على اعتبار الموارد البشرية كمصدر أساسي للميزة التنافسية عندما يتم إدارتها بكفاءة عالية وتوظيفها في سياقات تنظيمية داعمة، ونظرية رأس المال البشري</w:t>
      </w:r>
      <w:r w:rsidRPr="009B0D5E">
        <w:rPr>
          <w:rFonts w:ascii="Traditional Arabic" w:hAnsi="Traditional Arabic" w:cs="Traditional Arabic"/>
          <w:sz w:val="32"/>
          <w:szCs w:val="32"/>
        </w:rPr>
        <w:t xml:space="preserve"> (Human Capital Theory) </w:t>
      </w:r>
      <w:r w:rsidRPr="009B0D5E">
        <w:rPr>
          <w:rFonts w:ascii="Traditional Arabic" w:hAnsi="Traditional Arabic" w:cs="Traditional Arabic"/>
          <w:sz w:val="32"/>
          <w:szCs w:val="32"/>
          <w:rtl/>
        </w:rPr>
        <w:t xml:space="preserve">التي تركز على الاستثمار في الموظف كعنصر أساسي للنمو </w:t>
      </w:r>
      <w:r w:rsidRPr="009B0D5E">
        <w:rPr>
          <w:rFonts w:ascii="Traditional Arabic" w:hAnsi="Traditional Arabic" w:cs="Traditional Arabic"/>
          <w:sz w:val="32"/>
          <w:szCs w:val="32"/>
          <w:rtl/>
        </w:rPr>
        <w:fldChar w:fldCharType="begin"/>
      </w:r>
      <w:r w:rsidRPr="009B0D5E">
        <w:rPr>
          <w:rFonts w:ascii="Traditional Arabic" w:hAnsi="Traditional Arabic" w:cs="Traditional Arabic"/>
          <w:sz w:val="32"/>
          <w:szCs w:val="32"/>
          <w:rtl/>
        </w:rPr>
        <w:instrText xml:space="preserve"> </w:instrText>
      </w:r>
      <w:r w:rsidRPr="009B0D5E">
        <w:rPr>
          <w:rFonts w:ascii="Traditional Arabic" w:hAnsi="Traditional Arabic" w:cs="Traditional Arabic"/>
          <w:sz w:val="32"/>
          <w:szCs w:val="32"/>
        </w:rPr>
        <w:instrText>ADDIN EN.CITE &lt;EndNote&gt;&lt;Cite&gt;&lt;Author&gt;Barney&lt;/Author&gt;&lt;Year&gt;1991&lt;/Year&gt;&lt;RecNum&gt;2317&lt;/RecNum&gt;&lt;DisplayText&gt;(Barney, 1991)&lt;/DisplayText&gt;&lt;record&gt;&lt;rec-number&gt;2317&lt;/rec-number&gt;&lt;foreign-keys&gt;&lt;key app="EN" db-id="t5vttv59or5xwbe2zdm5ewrxd905arrpawff" timestamp="17</w:instrText>
      </w:r>
      <w:r w:rsidRPr="009B0D5E">
        <w:rPr>
          <w:rFonts w:ascii="Traditional Arabic" w:hAnsi="Traditional Arabic" w:cs="Traditional Arabic"/>
          <w:sz w:val="32"/>
          <w:szCs w:val="32"/>
          <w:rtl/>
        </w:rPr>
        <w:instrText>44387199"&gt;2317&lt;/</w:instrText>
      </w:r>
      <w:r w:rsidRPr="009B0D5E">
        <w:rPr>
          <w:rFonts w:ascii="Traditional Arabic" w:hAnsi="Traditional Arabic" w:cs="Traditional Arabic"/>
          <w:sz w:val="32"/>
          <w:szCs w:val="32"/>
        </w:rPr>
        <w:instrText>key&gt;&lt;/foreign-keys&gt;&lt;ref-type name="Journal Article"&gt;17&lt;/ref-type&gt;&lt;contributors&gt;&lt;authors&gt;&lt;author&gt;Barney, Jay&lt;/author&gt;&lt;/authors&gt;&lt;/contributors&gt;&lt;titles&gt;&lt;title&gt;Firm resources and sustained competitive advantage&lt;/title&gt;&lt;secondary-title&gt;Journal</w:instrText>
      </w:r>
      <w:r w:rsidRPr="009B0D5E">
        <w:rPr>
          <w:rFonts w:ascii="Traditional Arabic" w:hAnsi="Traditional Arabic" w:cs="Traditional Arabic"/>
          <w:sz w:val="32"/>
          <w:szCs w:val="32"/>
          <w:rtl/>
        </w:rPr>
        <w:instrText xml:space="preserve"> </w:instrText>
      </w:r>
      <w:r w:rsidRPr="009B0D5E">
        <w:rPr>
          <w:rFonts w:ascii="Traditional Arabic" w:hAnsi="Traditional Arabic" w:cs="Traditional Arabic"/>
          <w:sz w:val="32"/>
          <w:szCs w:val="32"/>
        </w:rPr>
        <w:instrText>of management&lt;/secondary-title&gt;&lt;/titles&gt;&lt;periodical&gt;&lt;full-title&gt;Journal of management&lt;/full-title&gt;&lt;/periodical&gt;&lt;pages&gt;99-120&lt;/pages&gt;&lt;volume&gt;17&lt;/volume&gt;&lt;number&gt;1&lt;/number&gt;&lt;dates&gt;&lt;year&gt;1991&lt;/year&gt;&lt;/dates&gt;&lt;isbn&gt;0149-2063&lt;/isbn&gt;&lt;urls&gt;&lt;/urls&gt;&lt;/record&gt;&lt;/Cite&gt;&lt;/EndNote</w:instrText>
      </w:r>
      <w:r w:rsidRPr="009B0D5E">
        <w:rPr>
          <w:rFonts w:ascii="Traditional Arabic" w:hAnsi="Traditional Arabic" w:cs="Traditional Arabic"/>
          <w:sz w:val="32"/>
          <w:szCs w:val="32"/>
          <w:rtl/>
        </w:rPr>
        <w:instrText>&gt;</w:instrText>
      </w:r>
      <w:r w:rsidRPr="009B0D5E">
        <w:rPr>
          <w:rFonts w:ascii="Traditional Arabic" w:hAnsi="Traditional Arabic" w:cs="Traditional Arabic"/>
          <w:sz w:val="32"/>
          <w:szCs w:val="32"/>
          <w:rtl/>
        </w:rPr>
        <w:fldChar w:fldCharType="separate"/>
      </w:r>
      <w:r w:rsidRPr="009B0D5E">
        <w:rPr>
          <w:rFonts w:ascii="Traditional Arabic" w:hAnsi="Traditional Arabic" w:cs="Traditional Arabic"/>
          <w:noProof/>
          <w:sz w:val="32"/>
          <w:szCs w:val="32"/>
          <w:rtl/>
        </w:rPr>
        <w:t>(</w:t>
      </w:r>
      <w:r w:rsidRPr="009B0D5E">
        <w:rPr>
          <w:rFonts w:ascii="Traditional Arabic" w:hAnsi="Traditional Arabic" w:cs="Traditional Arabic"/>
          <w:noProof/>
          <w:sz w:val="32"/>
          <w:szCs w:val="32"/>
        </w:rPr>
        <w:t>Barney, 1991</w:t>
      </w:r>
      <w:r w:rsidRPr="009B0D5E">
        <w:rPr>
          <w:rFonts w:ascii="Traditional Arabic" w:hAnsi="Traditional Arabic" w:cs="Traditional Arabic"/>
          <w:noProof/>
          <w:sz w:val="32"/>
          <w:szCs w:val="32"/>
          <w:rtl/>
        </w:rPr>
        <w:t>)</w:t>
      </w:r>
      <w:r w:rsidRPr="009B0D5E">
        <w:rPr>
          <w:rFonts w:ascii="Traditional Arabic" w:hAnsi="Traditional Arabic" w:cs="Traditional Arabic"/>
          <w:sz w:val="32"/>
          <w:szCs w:val="32"/>
          <w:rtl/>
        </w:rPr>
        <w:fldChar w:fldCharType="end"/>
      </w:r>
      <w:r w:rsidRPr="009B0D5E">
        <w:rPr>
          <w:rFonts w:ascii="Traditional Arabic" w:hAnsi="Traditional Arabic" w:cs="Traditional Arabic"/>
          <w:sz w:val="32"/>
          <w:szCs w:val="32"/>
          <w:rtl/>
        </w:rPr>
        <w:t>.</w:t>
      </w:r>
    </w:p>
    <w:p w14:paraId="4564FA4D" w14:textId="0B53A55B" w:rsidR="0054713F" w:rsidRPr="009B0D5E" w:rsidRDefault="0054713F" w:rsidP="00FE7CE1">
      <w:pPr>
        <w:bidi/>
        <w:spacing w:line="276" w:lineRule="auto"/>
        <w:jc w:val="both"/>
        <w:rPr>
          <w:rFonts w:ascii="Traditional Arabic" w:hAnsi="Traditional Arabic" w:cs="Traditional Arabic"/>
          <w:sz w:val="32"/>
          <w:szCs w:val="32"/>
          <w:rtl/>
        </w:rPr>
      </w:pPr>
      <w:r w:rsidRPr="009B0D5E">
        <w:rPr>
          <w:rFonts w:ascii="Traditional Arabic" w:hAnsi="Traditional Arabic" w:cs="Traditional Arabic"/>
          <w:sz w:val="32"/>
          <w:szCs w:val="32"/>
          <w:rtl/>
        </w:rPr>
        <w:t>في بداية التسعينات، بدأت المؤسسات العالمية، وخاصة في الولايات المتحدة واليابان، في تطبيق نماذج</w:t>
      </w:r>
      <w:r w:rsidRPr="009B0D5E">
        <w:rPr>
          <w:rFonts w:ascii="Traditional Arabic" w:hAnsi="Traditional Arabic" w:cs="Traditional Arabic"/>
          <w:sz w:val="32"/>
          <w:szCs w:val="32"/>
        </w:rPr>
        <w:t xml:space="preserve"> HPWS </w:t>
      </w:r>
      <w:r w:rsidRPr="009B0D5E">
        <w:rPr>
          <w:rFonts w:ascii="Traditional Arabic" w:hAnsi="Traditional Arabic" w:cs="Traditional Arabic"/>
          <w:sz w:val="32"/>
          <w:szCs w:val="32"/>
          <w:rtl/>
        </w:rPr>
        <w:t>كوسيلة لتحسين الإنتاجية في بيئات العمل المعقدة والمتغيرة. ثم تطور المفهوم ليشمل تطبيقاته في القطاعات الخدمية مثل الضيافة والرعاية الصحية والتعليم، حيث لا تعتمد القيمة المقدمة فقط على التكنولوجيا أو الأصول المادية، بل على تفاعل الموظف وجودة الخدمة</w:t>
      </w:r>
      <w:r w:rsidRPr="009B0D5E">
        <w:rPr>
          <w:rFonts w:ascii="Traditional Arabic" w:hAnsi="Traditional Arabic" w:cs="Traditional Arabic"/>
          <w:sz w:val="32"/>
          <w:szCs w:val="32"/>
        </w:rPr>
        <w:t>.</w:t>
      </w:r>
      <w:r w:rsidRPr="009B0D5E">
        <w:rPr>
          <w:rFonts w:ascii="Traditional Arabic" w:hAnsi="Traditional Arabic" w:cs="Traditional Arabic"/>
          <w:sz w:val="32"/>
          <w:szCs w:val="32"/>
          <w:rtl/>
        </w:rPr>
        <w:t xml:space="preserve"> في السنوات الأخيرة، حظي المفهوم باهتمام متزايد ليس فقط لارتباطه بتحسين الأداء المؤسسي العام، بل أيضًا لدوره في تعزيز مخرجات غير تقليدية مثل الإبداع التنظيمي، والرضا الوظيفي، وسلوكيات المواطنة التنظيمية، لا سيما في القطاعات الخدمية كثيفة العمالة مثل قطاعي الفنادق والمطاعم، حيث تعتمد جودة الخدمة على تفاعل الموظف وسلوكه الإبداعي في مواجهة احتياجات العملاء المتغيرة </w:t>
      </w:r>
      <w:r w:rsidRPr="009B0D5E">
        <w:rPr>
          <w:rFonts w:ascii="Traditional Arabic" w:hAnsi="Traditional Arabic" w:cs="Traditional Arabic"/>
          <w:sz w:val="32"/>
          <w:szCs w:val="32"/>
          <w:rtl/>
        </w:rPr>
        <w:fldChar w:fldCharType="begin"/>
      </w:r>
      <w:r w:rsidRPr="009B0D5E">
        <w:rPr>
          <w:rFonts w:ascii="Traditional Arabic" w:hAnsi="Traditional Arabic" w:cs="Traditional Arabic"/>
          <w:sz w:val="32"/>
          <w:szCs w:val="32"/>
          <w:rtl/>
        </w:rPr>
        <w:instrText xml:space="preserve"> </w:instrText>
      </w:r>
      <w:r w:rsidRPr="009B0D5E">
        <w:rPr>
          <w:rFonts w:ascii="Traditional Arabic" w:hAnsi="Traditional Arabic" w:cs="Traditional Arabic"/>
          <w:sz w:val="32"/>
          <w:szCs w:val="32"/>
        </w:rPr>
        <w:instrText>ADDIN EN.CITE &lt;EndNote&gt;&lt;Cite&gt;&lt;Author&gt;Kloutsiniotis&lt;/Author&gt;&lt;Year&gt;2020&lt;/Year&gt;&lt;RecNum&gt;1371&lt;/RecNum&gt;&lt;DisplayText&gt;(Kloutsiniotis and Mihail, 2020, Kehoe and Wright, 2013)&lt;/DisplayText&gt;&lt;record&gt;&lt;rec-number&gt;1371&lt;/rec-number&gt;&lt;foreign-keys&gt;&lt;key app="EN" db-id="t5vttv59or5xwbe2zdm5ewrxd905arrpawff" timestamp="1730976941"&gt;1371&lt;/key&gt;&lt;/foreign-keys&gt;&lt;ref-type name="Journal Article"&gt;17&lt;/ref-type&gt;&lt;contributors&gt;&lt;authors&gt;&lt;author&gt;Kloutsiniotis, Panagiotis V&lt;/author&gt;&lt;author&gt;Mihail, Dimitrios M&lt;/author&gt;&lt;/authors&gt;&lt;/contributors&gt;&lt;titles&gt;&lt;title&gt;The effects of high performance work systems in employees’ service-oriented OCB&lt;/title&gt;&lt;secondary-title&gt;International Journal of Hospitality Management&lt;/secondary-title&gt;&lt;/titles&gt;&lt;periodical&gt;&lt;full-title&gt;International Journal of Hospitality Management&lt;/full-title&gt;&lt;/periodical&gt;&lt;pages&gt;102610&lt;/pages&gt;&lt;volume&gt;90&lt;/volume&gt;&lt;dates&gt;&lt;year&gt;2020&lt;/year&gt;&lt;/dates&gt;&lt;isbn&gt;0278-4319&lt;/isbn&gt;&lt;urls&gt;&lt;/urls&gt;&lt;/record&gt;&lt;/Cite&gt;&lt;Cite&gt;&lt;Author&gt;Kehoe&lt;/Author&gt;&lt;Year&gt;2013&lt;/Year&gt;&lt;RecNum&gt;1362&lt;/RecNum&gt;&lt;record&gt;&lt;rec-number&gt;1362&lt;/rec-number&gt;&lt;foreign-keys&gt;&lt;key app="EN" db-id="t5vttv59or5xwbe2zdm5ewrxd905arrpawff" timestamp="1730970647"&gt;1362&lt;/key&gt;&lt;/foreign-keys&gt;&lt;ref-type name="Journal Article"&gt;17&lt;/ref-type&gt;&lt;contributors&gt;&lt;authors&gt;&lt;author&gt;Kehoe, Rebecca R&lt;/author&gt;&lt;author&gt;Wright, Patrick</w:instrText>
      </w:r>
      <w:r w:rsidRPr="009B0D5E">
        <w:rPr>
          <w:rFonts w:ascii="Traditional Arabic" w:hAnsi="Traditional Arabic" w:cs="Traditional Arabic"/>
          <w:sz w:val="32"/>
          <w:szCs w:val="32"/>
          <w:rtl/>
        </w:rPr>
        <w:instrText xml:space="preserve"> </w:instrText>
      </w:r>
      <w:r w:rsidRPr="009B0D5E">
        <w:rPr>
          <w:rFonts w:ascii="Traditional Arabic" w:hAnsi="Traditional Arabic" w:cs="Traditional Arabic"/>
          <w:sz w:val="32"/>
          <w:szCs w:val="32"/>
        </w:rPr>
        <w:instrText>M&lt;/author&gt;&lt;/authors&gt;&lt;/contributors&gt;&lt;titles&gt;&lt;title&gt;The impact of high-performance human resource practices on employees’ attitudes and behaviors&lt;/title&gt;&lt;secondary-title&gt;Journal of management&lt;/secondary-title&gt;&lt;/titles&gt;&lt;periodical&gt;&lt;full-title&gt;Journal of management&lt;/full-title&gt;&lt;/periodical&gt;&lt;pages&gt;366-391&lt;/pages&gt;&lt;volume&gt;39&lt;/volume&gt;&lt;number&gt;2&lt;/number&gt;&lt;dates&gt;&lt;year&gt;2013&lt;/year&gt;&lt;/dates&gt;&lt;isbn&gt;0149-2063&lt;/isbn&gt;&lt;urls&gt;&lt;/urls&gt;&lt;/record&gt;&lt;/Cite&gt;&lt;/EndNote</w:instrText>
      </w:r>
      <w:r w:rsidRPr="009B0D5E">
        <w:rPr>
          <w:rFonts w:ascii="Traditional Arabic" w:hAnsi="Traditional Arabic" w:cs="Traditional Arabic"/>
          <w:sz w:val="32"/>
          <w:szCs w:val="32"/>
          <w:rtl/>
        </w:rPr>
        <w:instrText>&gt;</w:instrText>
      </w:r>
      <w:r w:rsidRPr="009B0D5E">
        <w:rPr>
          <w:rFonts w:ascii="Traditional Arabic" w:hAnsi="Traditional Arabic" w:cs="Traditional Arabic"/>
          <w:sz w:val="32"/>
          <w:szCs w:val="32"/>
          <w:rtl/>
        </w:rPr>
        <w:fldChar w:fldCharType="separate"/>
      </w:r>
      <w:r w:rsidRPr="009B0D5E">
        <w:rPr>
          <w:rFonts w:ascii="Traditional Arabic" w:hAnsi="Traditional Arabic" w:cs="Traditional Arabic"/>
          <w:noProof/>
          <w:sz w:val="32"/>
          <w:szCs w:val="32"/>
          <w:rtl/>
        </w:rPr>
        <w:t>(</w:t>
      </w:r>
      <w:r w:rsidRPr="009B0D5E">
        <w:rPr>
          <w:rFonts w:ascii="Traditional Arabic" w:hAnsi="Traditional Arabic" w:cs="Traditional Arabic"/>
          <w:noProof/>
          <w:sz w:val="32"/>
          <w:szCs w:val="32"/>
        </w:rPr>
        <w:t>Kloutsiniotis and Mihail, 2020, Kehoe and Wright, 2013</w:t>
      </w:r>
      <w:r w:rsidRPr="009B0D5E">
        <w:rPr>
          <w:rFonts w:ascii="Traditional Arabic" w:hAnsi="Traditional Arabic" w:cs="Traditional Arabic"/>
          <w:noProof/>
          <w:sz w:val="32"/>
          <w:szCs w:val="32"/>
          <w:rtl/>
        </w:rPr>
        <w:t>)</w:t>
      </w:r>
      <w:r w:rsidRPr="009B0D5E">
        <w:rPr>
          <w:rFonts w:ascii="Traditional Arabic" w:hAnsi="Traditional Arabic" w:cs="Traditional Arabic"/>
          <w:sz w:val="32"/>
          <w:szCs w:val="32"/>
          <w:rtl/>
        </w:rPr>
        <w:fldChar w:fldCharType="end"/>
      </w:r>
      <w:r w:rsidRPr="009B0D5E">
        <w:rPr>
          <w:rFonts w:ascii="Traditional Arabic" w:hAnsi="Traditional Arabic" w:cs="Traditional Arabic"/>
          <w:sz w:val="32"/>
          <w:szCs w:val="32"/>
          <w:rtl/>
        </w:rPr>
        <w:t>.</w:t>
      </w:r>
    </w:p>
    <w:p w14:paraId="252D43BB" w14:textId="7501C27D" w:rsidR="007575D7" w:rsidRPr="00073F2F" w:rsidRDefault="004B0F53" w:rsidP="00073F2F">
      <w:pPr>
        <w:pStyle w:val="Heading4"/>
        <w:rPr>
          <w:rtl/>
        </w:rPr>
      </w:pPr>
      <w:r>
        <w:rPr>
          <w:rFonts w:hint="cs"/>
          <w:rtl/>
        </w:rPr>
        <w:t>2</w:t>
      </w:r>
      <w:r w:rsidRPr="004B0F53">
        <w:rPr>
          <w:rtl/>
        </w:rPr>
        <w:t>.</w:t>
      </w:r>
      <w:r>
        <w:rPr>
          <w:rFonts w:hint="cs"/>
          <w:rtl/>
        </w:rPr>
        <w:t>2</w:t>
      </w:r>
      <w:r w:rsidRPr="004B0F53">
        <w:rPr>
          <w:rtl/>
        </w:rPr>
        <w:t>.</w:t>
      </w:r>
      <w:r>
        <w:rPr>
          <w:rFonts w:hint="cs"/>
          <w:rtl/>
        </w:rPr>
        <w:t xml:space="preserve">2 </w:t>
      </w:r>
      <w:r w:rsidR="007575D7" w:rsidRPr="00073F2F">
        <w:rPr>
          <w:rtl/>
        </w:rPr>
        <w:t xml:space="preserve">تعريفات </w:t>
      </w:r>
      <w:r w:rsidR="00073F2F" w:rsidRPr="00073F2F">
        <w:rPr>
          <w:rFonts w:hint="cs"/>
          <w:rtl/>
        </w:rPr>
        <w:t>أنظمة</w:t>
      </w:r>
      <w:r w:rsidR="00073F2F" w:rsidRPr="00073F2F">
        <w:rPr>
          <w:rtl/>
        </w:rPr>
        <w:t xml:space="preserve"> </w:t>
      </w:r>
      <w:r w:rsidR="00073F2F" w:rsidRPr="00073F2F">
        <w:rPr>
          <w:rFonts w:hint="cs"/>
          <w:rtl/>
        </w:rPr>
        <w:t>العمل</w:t>
      </w:r>
      <w:r w:rsidR="00073F2F" w:rsidRPr="00073F2F">
        <w:rPr>
          <w:rtl/>
        </w:rPr>
        <w:t xml:space="preserve"> </w:t>
      </w:r>
      <w:r w:rsidR="00073F2F" w:rsidRPr="00073F2F">
        <w:rPr>
          <w:rFonts w:hint="cs"/>
          <w:rtl/>
        </w:rPr>
        <w:t>عالية</w:t>
      </w:r>
      <w:r w:rsidR="00073F2F" w:rsidRPr="00073F2F">
        <w:rPr>
          <w:rtl/>
        </w:rPr>
        <w:t xml:space="preserve"> </w:t>
      </w:r>
      <w:proofErr w:type="gramStart"/>
      <w:r w:rsidR="00073F2F" w:rsidRPr="00073F2F">
        <w:rPr>
          <w:rFonts w:hint="cs"/>
          <w:rtl/>
        </w:rPr>
        <w:t>الأداء</w:t>
      </w:r>
      <w:r w:rsidR="00073F2F" w:rsidRPr="00073F2F">
        <w:rPr>
          <w:rtl/>
        </w:rPr>
        <w:t xml:space="preserve"> </w:t>
      </w:r>
      <w:r w:rsidR="00073F2F">
        <w:rPr>
          <w:rFonts w:hint="cs"/>
          <w:rtl/>
        </w:rPr>
        <w:t xml:space="preserve"> :</w:t>
      </w:r>
      <w:r w:rsidR="00A765E9" w:rsidRPr="00073F2F">
        <w:rPr>
          <w:rtl/>
        </w:rPr>
        <w:t>(</w:t>
      </w:r>
      <w:proofErr w:type="gramEnd"/>
      <w:r w:rsidR="007575D7" w:rsidRPr="00073F2F">
        <w:rPr>
          <w:rtl/>
        </w:rPr>
        <w:t>من الأحدث إلى الأقدم</w:t>
      </w:r>
      <w:r w:rsidR="00A765E9" w:rsidRPr="00073F2F">
        <w:rPr>
          <w:rtl/>
        </w:rPr>
        <w:t>)</w:t>
      </w:r>
    </w:p>
    <w:p w14:paraId="0CBB24E2" w14:textId="77777777" w:rsidR="001D3CAA" w:rsidRPr="00FE7CE1" w:rsidRDefault="001D3CAA" w:rsidP="00FE7CE1">
      <w:pPr>
        <w:bidi/>
        <w:spacing w:line="276" w:lineRule="auto"/>
        <w:jc w:val="both"/>
        <w:rPr>
          <w:rFonts w:ascii="Traditional Arabic" w:hAnsi="Traditional Arabic" w:cs="Traditional Arabic"/>
          <w:sz w:val="32"/>
          <w:szCs w:val="32"/>
          <w:rtl/>
          <w:lang w:bidi="ar-EG"/>
        </w:rPr>
      </w:pPr>
      <w:r w:rsidRPr="00FE7CE1">
        <w:rPr>
          <w:rFonts w:ascii="Traditional Arabic" w:hAnsi="Traditional Arabic" w:cs="Traditional Arabic"/>
          <w:sz w:val="32"/>
          <w:szCs w:val="32"/>
          <w:rtl/>
        </w:rPr>
        <w:t>وقد تبلور المفهوم بدايةً من خلال أعمال</w:t>
      </w:r>
      <w:r w:rsidRPr="00FE7CE1">
        <w:rPr>
          <w:rFonts w:ascii="Traditional Arabic" w:hAnsi="Traditional Arabic" w:cs="Traditional Arabic"/>
          <w:sz w:val="32"/>
          <w:szCs w:val="32"/>
        </w:rPr>
        <w:t xml:space="preserve"> </w:t>
      </w:r>
      <w:proofErr w:type="spellStart"/>
      <w:r w:rsidRPr="00FE7CE1">
        <w:rPr>
          <w:rFonts w:ascii="Traditional Arabic" w:hAnsi="Traditional Arabic" w:cs="Traditional Arabic"/>
          <w:sz w:val="32"/>
          <w:szCs w:val="32"/>
        </w:rPr>
        <w:t>Huselid</w:t>
      </w:r>
      <w:proofErr w:type="spellEnd"/>
      <w:r w:rsidRPr="00FE7CE1">
        <w:rPr>
          <w:rFonts w:ascii="Traditional Arabic" w:hAnsi="Traditional Arabic" w:cs="Traditional Arabic"/>
          <w:sz w:val="32"/>
          <w:szCs w:val="32"/>
        </w:rPr>
        <w:t xml:space="preserve"> (1995) </w:t>
      </w:r>
      <w:r w:rsidRPr="00FE7CE1">
        <w:rPr>
          <w:rFonts w:ascii="Traditional Arabic" w:hAnsi="Traditional Arabic" w:cs="Traditional Arabic"/>
          <w:sz w:val="32"/>
          <w:szCs w:val="32"/>
          <w:rtl/>
        </w:rPr>
        <w:t>و</w:t>
      </w:r>
      <w:r w:rsidRPr="00FE7CE1">
        <w:rPr>
          <w:rFonts w:ascii="Traditional Arabic" w:hAnsi="Traditional Arabic" w:cs="Traditional Arabic"/>
          <w:sz w:val="32"/>
          <w:szCs w:val="32"/>
        </w:rPr>
        <w:t xml:space="preserve">Becker &amp; </w:t>
      </w:r>
      <w:proofErr w:type="spellStart"/>
      <w:r w:rsidRPr="00FE7CE1">
        <w:rPr>
          <w:rFonts w:ascii="Traditional Arabic" w:hAnsi="Traditional Arabic" w:cs="Traditional Arabic"/>
          <w:sz w:val="32"/>
          <w:szCs w:val="32"/>
        </w:rPr>
        <w:t>Huselid</w:t>
      </w:r>
      <w:proofErr w:type="spellEnd"/>
      <w:r w:rsidRPr="00FE7CE1">
        <w:rPr>
          <w:rFonts w:ascii="Traditional Arabic" w:hAnsi="Traditional Arabic" w:cs="Traditional Arabic"/>
          <w:sz w:val="32"/>
          <w:szCs w:val="32"/>
        </w:rPr>
        <w:t xml:space="preserve"> (1998)</w:t>
      </w:r>
      <w:r w:rsidRPr="00FE7CE1">
        <w:rPr>
          <w:rFonts w:ascii="Traditional Arabic" w:hAnsi="Traditional Arabic" w:cs="Traditional Arabic"/>
          <w:sz w:val="32"/>
          <w:szCs w:val="32"/>
          <w:rtl/>
        </w:rPr>
        <w:t xml:space="preserve">، اللذين وضعا الأساس النظري لما عُرف لاحقًا بـ </w:t>
      </w:r>
      <w:r w:rsidRPr="00FE7CE1">
        <w:rPr>
          <w:rFonts w:ascii="Traditional Arabic" w:hAnsi="Traditional Arabic" w:cs="Traditional Arabic"/>
          <w:sz w:val="32"/>
          <w:szCs w:val="32"/>
        </w:rPr>
        <w:t>HPWS</w:t>
      </w:r>
      <w:r w:rsidRPr="00FE7CE1">
        <w:rPr>
          <w:rFonts w:ascii="Traditional Arabic" w:hAnsi="Traditional Arabic" w:cs="Traditional Arabic"/>
          <w:sz w:val="32"/>
          <w:szCs w:val="32"/>
          <w:rtl/>
        </w:rPr>
        <w:t>، حيث تم توصيفه كنظام متكامل من ممارسات الموارد البشرية التي تسعى إلى تحسين أداء الموظفين والمؤسسة في آنٍ معًا، من خلال التأثير في مهارات الأفراد، وتحفيزهم، وهيكلتهم التنظيمية بالشكل الذي يحقق التوافق الاستراتيجي</w:t>
      </w:r>
      <w:r w:rsidRPr="00FE7CE1">
        <w:rPr>
          <w:rFonts w:ascii="Traditional Arabic" w:hAnsi="Traditional Arabic" w:cs="Traditional Arabic"/>
          <w:sz w:val="32"/>
          <w:szCs w:val="32"/>
          <w:rtl/>
          <w:lang w:bidi="ar-EG"/>
        </w:rPr>
        <w:t xml:space="preserve"> </w:t>
      </w:r>
      <w:r w:rsidRPr="00FE7CE1">
        <w:rPr>
          <w:rFonts w:ascii="Traditional Arabic" w:hAnsi="Traditional Arabic" w:cs="Traditional Arabic"/>
          <w:sz w:val="32"/>
          <w:szCs w:val="32"/>
          <w:rtl/>
          <w:lang w:bidi="ar-EG"/>
        </w:rPr>
        <w:fldChar w:fldCharType="begin"/>
      </w:r>
      <w:r w:rsidRPr="00FE7CE1">
        <w:rPr>
          <w:rFonts w:ascii="Traditional Arabic" w:hAnsi="Traditional Arabic" w:cs="Traditional Arabic"/>
          <w:sz w:val="32"/>
          <w:szCs w:val="32"/>
          <w:rtl/>
          <w:lang w:bidi="ar-EG"/>
        </w:rPr>
        <w:instrText xml:space="preserve"> </w:instrText>
      </w:r>
      <w:r w:rsidRPr="00FE7CE1">
        <w:rPr>
          <w:rFonts w:ascii="Traditional Arabic" w:hAnsi="Traditional Arabic" w:cs="Traditional Arabic"/>
          <w:sz w:val="32"/>
          <w:szCs w:val="32"/>
          <w:lang w:bidi="ar-EG"/>
        </w:rPr>
        <w:instrText>ADDIN EN.CITE &lt;EndNote&gt;&lt;Cite&gt;&lt;Author&gt;Huselid&lt;/Author&gt;&lt;Year&gt;1995&lt;/Year&gt;&lt;RecNum&gt;2744&lt;/RecNum&gt;&lt;DisplayText&gt;(Huselid, 1995, Becker, 1998)&lt;/DisplayText&gt;&lt;record&gt;&lt;rec-number&gt;2744&lt;/rec-number&gt;&lt;foreign-keys&gt;&lt;key app="EN" db-id="t5vttv59or5xwbe2zdm5ewrxd905arrpawff" timestamp="1748342661"&gt;2744&lt;/key&gt;&lt;/foreign-keys&gt;&lt;ref-type name="Journal Article"&gt;17&lt;/ref-type&gt;&lt;contributors&gt;&lt;authors&gt;&lt;author&gt;Huselid, Mark A&lt;/author&gt;&lt;/authors&gt;&lt;/contributors&gt;&lt;titles&gt;&lt;title&gt;The impact of human resource management practices on turnover</w:instrText>
      </w:r>
      <w:r w:rsidRPr="00FE7CE1">
        <w:rPr>
          <w:rFonts w:ascii="Traditional Arabic" w:hAnsi="Traditional Arabic" w:cs="Traditional Arabic"/>
          <w:sz w:val="32"/>
          <w:szCs w:val="32"/>
          <w:rtl/>
          <w:lang w:bidi="ar-EG"/>
        </w:rPr>
        <w:instrText xml:space="preserve">, </w:instrText>
      </w:r>
      <w:r w:rsidRPr="00FE7CE1">
        <w:rPr>
          <w:rFonts w:ascii="Traditional Arabic" w:hAnsi="Traditional Arabic" w:cs="Traditional Arabic"/>
          <w:sz w:val="32"/>
          <w:szCs w:val="32"/>
          <w:lang w:bidi="ar-EG"/>
        </w:rPr>
        <w:instrText>productivity, and corporate financial performance&lt;/title&gt;&lt;secondary-title&gt;Academy of management journal&lt;/secondary-title&gt;&lt;/titles&gt;&lt;periodical&gt;&lt;full-title&gt;Academy of management journal&lt;/full-title&gt;&lt;/periodical&gt;&lt;pages&gt;635-672&lt;/pages&gt;&lt;volume&gt;38&lt;/volume&gt;&lt;number&gt;3&lt;/number&gt;&lt;dates&gt;&lt;year&gt;1995&lt;/year&gt;&lt;/dates&gt;&lt;isbn&gt;0001-4273&lt;/isbn&gt;&lt;urls&gt;&lt;/urls&gt;&lt;/record&gt;&lt;/Cite&gt;&lt;Cite&gt;&lt;Author&gt;Becker&lt;/Author&gt;&lt;Year&gt;1998&lt;/Year&gt;&lt;RecNum&gt;2745&lt;/RecNum&gt;&lt;record&gt;&lt;rec-number&gt;2745&lt;/rec-number&gt;&lt;foreign-keys&gt;&lt;key app="EN" db-id="t5vttv59or5xwbe2zdm5ewrxd905arrpawff" timestamp="1748342747"&gt;2745&lt;/key&gt;&lt;/foreign-keys&gt;&lt;ref-type name="Journal Article"&gt;17&lt;/ref-type&gt;&lt;contributors&gt;&lt;authors&gt;&lt;author&gt;Becker, Brian&lt;/author&gt;&lt;/authors&gt;&lt;/contributors&gt;&lt;titles&gt;&lt;title&gt;High performance work systems and firm performance</w:instrText>
      </w:r>
      <w:r w:rsidRPr="00FE7CE1">
        <w:rPr>
          <w:rFonts w:ascii="Traditional Arabic" w:hAnsi="Traditional Arabic" w:cs="Traditional Arabic"/>
          <w:sz w:val="32"/>
          <w:szCs w:val="32"/>
          <w:rtl/>
          <w:lang w:bidi="ar-EG"/>
        </w:rPr>
        <w:instrText xml:space="preserve">: </w:instrText>
      </w:r>
      <w:r w:rsidRPr="00FE7CE1">
        <w:rPr>
          <w:rFonts w:ascii="Traditional Arabic" w:hAnsi="Traditional Arabic" w:cs="Traditional Arabic"/>
          <w:sz w:val="32"/>
          <w:szCs w:val="32"/>
          <w:lang w:bidi="ar-EG"/>
        </w:rPr>
        <w:instrText>A synthesis of research and managerial implications&lt;/title&gt;&lt;secondary-title&gt;Research in personnel and human resources management&lt;/secondary-title&gt;&lt;/titles&gt;&lt;periodical&gt;&lt;full-title&gt;Research in personnel and human resources management&lt;/full-title&gt;&lt;/periodical&gt;&lt;pages&gt;53&lt;/pages&gt;&lt;volume&gt;16&lt;/volume&gt;&lt;dates&gt;&lt;year&gt;1998&lt;/year&gt;&lt;/dates&gt;&lt;urls&gt;&lt;/urls&gt;&lt;/record&gt;&lt;/Cite&gt;&lt;/EndNote</w:instrText>
      </w:r>
      <w:r w:rsidRPr="00FE7CE1">
        <w:rPr>
          <w:rFonts w:ascii="Traditional Arabic" w:hAnsi="Traditional Arabic" w:cs="Traditional Arabic"/>
          <w:sz w:val="32"/>
          <w:szCs w:val="32"/>
          <w:rtl/>
          <w:lang w:bidi="ar-EG"/>
        </w:rPr>
        <w:instrText>&gt;</w:instrText>
      </w:r>
      <w:r w:rsidRPr="00FE7CE1">
        <w:rPr>
          <w:rFonts w:ascii="Traditional Arabic" w:hAnsi="Traditional Arabic" w:cs="Traditional Arabic"/>
          <w:sz w:val="32"/>
          <w:szCs w:val="32"/>
          <w:rtl/>
          <w:lang w:bidi="ar-EG"/>
        </w:rPr>
        <w:fldChar w:fldCharType="separate"/>
      </w:r>
      <w:r w:rsidRPr="00FE7CE1">
        <w:rPr>
          <w:rFonts w:ascii="Traditional Arabic" w:hAnsi="Traditional Arabic" w:cs="Traditional Arabic"/>
          <w:noProof/>
          <w:sz w:val="32"/>
          <w:szCs w:val="32"/>
          <w:rtl/>
          <w:lang w:bidi="ar-EG"/>
        </w:rPr>
        <w:t>(</w:t>
      </w:r>
      <w:r w:rsidRPr="00FE7CE1">
        <w:rPr>
          <w:rFonts w:ascii="Traditional Arabic" w:hAnsi="Traditional Arabic" w:cs="Traditional Arabic"/>
          <w:noProof/>
          <w:sz w:val="32"/>
          <w:szCs w:val="32"/>
          <w:lang w:bidi="ar-EG"/>
        </w:rPr>
        <w:t>Huselid, 1995, Becker, 1998</w:t>
      </w:r>
      <w:r w:rsidRPr="00FE7CE1">
        <w:rPr>
          <w:rFonts w:ascii="Traditional Arabic" w:hAnsi="Traditional Arabic" w:cs="Traditional Arabic"/>
          <w:noProof/>
          <w:sz w:val="32"/>
          <w:szCs w:val="32"/>
          <w:rtl/>
          <w:lang w:bidi="ar-EG"/>
        </w:rPr>
        <w:t>)</w:t>
      </w:r>
      <w:r w:rsidRPr="00FE7CE1">
        <w:rPr>
          <w:rFonts w:ascii="Traditional Arabic" w:hAnsi="Traditional Arabic" w:cs="Traditional Arabic"/>
          <w:sz w:val="32"/>
          <w:szCs w:val="32"/>
          <w:rtl/>
          <w:lang w:bidi="ar-EG"/>
        </w:rPr>
        <w:fldChar w:fldCharType="end"/>
      </w:r>
      <w:r w:rsidRPr="00FE7CE1">
        <w:rPr>
          <w:rFonts w:ascii="Traditional Arabic" w:hAnsi="Traditional Arabic" w:cs="Traditional Arabic"/>
          <w:sz w:val="32"/>
          <w:szCs w:val="32"/>
          <w:rtl/>
          <w:lang w:bidi="ar-EG"/>
        </w:rPr>
        <w:t>.</w:t>
      </w:r>
    </w:p>
    <w:p w14:paraId="0282A37C" w14:textId="77777777" w:rsidR="001D3CAA" w:rsidRPr="00073F2F" w:rsidRDefault="001D3CAA" w:rsidP="00FE7CE1">
      <w:pPr>
        <w:bidi/>
        <w:spacing w:line="276" w:lineRule="auto"/>
        <w:jc w:val="both"/>
        <w:rPr>
          <w:rFonts w:ascii="Traditional Arabic" w:hAnsi="Traditional Arabic" w:cs="Traditional Arabic"/>
          <w:sz w:val="32"/>
          <w:szCs w:val="32"/>
        </w:rPr>
      </w:pPr>
      <w:r w:rsidRPr="00073F2F">
        <w:rPr>
          <w:rFonts w:ascii="Traditional Arabic" w:hAnsi="Traditional Arabic" w:cs="Traditional Arabic"/>
          <w:sz w:val="32"/>
          <w:szCs w:val="32"/>
          <w:rtl/>
        </w:rPr>
        <w:t>وقد تم تعريف</w:t>
      </w:r>
      <w:r w:rsidRPr="00073F2F">
        <w:rPr>
          <w:rFonts w:ascii="Traditional Arabic" w:hAnsi="Traditional Arabic" w:cs="Traditional Arabic"/>
          <w:sz w:val="32"/>
          <w:szCs w:val="32"/>
        </w:rPr>
        <w:t xml:space="preserve"> HPWS </w:t>
      </w:r>
      <w:r w:rsidRPr="00073F2F">
        <w:rPr>
          <w:rFonts w:ascii="Traditional Arabic" w:hAnsi="Traditional Arabic" w:cs="Traditional Arabic"/>
          <w:sz w:val="32"/>
          <w:szCs w:val="32"/>
          <w:rtl/>
        </w:rPr>
        <w:t>من قبل</w:t>
      </w:r>
      <w:r w:rsidRPr="00073F2F">
        <w:rPr>
          <w:rFonts w:ascii="Traditional Arabic" w:hAnsi="Traditional Arabic" w:cs="Traditional Arabic"/>
          <w:sz w:val="32"/>
          <w:szCs w:val="32"/>
        </w:rPr>
        <w:t xml:space="preserve"> Combs et al. (2006) </w:t>
      </w:r>
      <w:r w:rsidRPr="00073F2F">
        <w:rPr>
          <w:rFonts w:ascii="Traditional Arabic" w:hAnsi="Traditional Arabic" w:cs="Traditional Arabic"/>
          <w:sz w:val="32"/>
          <w:szCs w:val="32"/>
          <w:rtl/>
        </w:rPr>
        <w:t xml:space="preserve">على أنها "حزمة من ممارسات الموارد البشرية المصممة لزيادة أداء المؤسسة من خلال تعزيز المعرفة والمهارات والدافعية لدى الموظفين" </w:t>
      </w:r>
      <w:r w:rsidRPr="00073F2F">
        <w:rPr>
          <w:rFonts w:ascii="Traditional Arabic" w:hAnsi="Traditional Arabic" w:cs="Traditional Arabic"/>
          <w:sz w:val="32"/>
          <w:szCs w:val="32"/>
          <w:rtl/>
        </w:rPr>
        <w:fldChar w:fldCharType="begin"/>
      </w:r>
      <w:r w:rsidRPr="00073F2F">
        <w:rPr>
          <w:rFonts w:ascii="Traditional Arabic" w:hAnsi="Traditional Arabic" w:cs="Traditional Arabic"/>
          <w:sz w:val="32"/>
          <w:szCs w:val="32"/>
          <w:rtl/>
        </w:rPr>
        <w:instrText xml:space="preserve"> </w:instrText>
      </w:r>
      <w:r w:rsidRPr="00073F2F">
        <w:rPr>
          <w:rFonts w:ascii="Traditional Arabic" w:hAnsi="Traditional Arabic" w:cs="Traditional Arabic"/>
          <w:sz w:val="32"/>
          <w:szCs w:val="32"/>
        </w:rPr>
        <w:instrText>ADDIN EN.CITE &lt;EndNote&gt;&lt;Cite&gt;&lt;Author&gt;Combs&lt;/Author&gt;&lt;Year&gt;2006&lt;/Year&gt;&lt;RecNum&gt;1344&lt;/RecNum&gt;&lt;DisplayText&gt;(Combs et al., 2006)&lt;/DisplayText&gt;&lt;record&gt;&lt;rec-number&gt;1344&lt;/rec-number&gt;&lt;foreign-keys&gt;&lt;key app="EN" db-id="t5vttv59or5xwbe2zdm5ewrxd905arrpawff" timestamp="1730932448"&gt;1344&lt;/key&gt;&lt;/foreign-keys&gt;&lt;ref-type name="Journal Article"&gt;17&lt;/ref-type&gt;&lt;contributors&gt;&lt;authors&gt;&lt;author&gt;Combs, James&lt;/author&gt;&lt;author&gt;Liu, Yongmei&lt;/author&gt;&lt;author&gt;Hall, Angela&lt;/author&gt;&lt;author&gt;Ketchen, David&lt;/author&gt;&lt;/authors&gt;&lt;/contributors&gt;&lt;titles&gt;&lt;title&gt;How much do high</w:instrText>
      </w:r>
      <w:r w:rsidRPr="00073F2F">
        <w:rPr>
          <w:rFonts w:ascii="Cambria Math" w:hAnsi="Cambria Math" w:cs="Cambria Math"/>
          <w:sz w:val="32"/>
          <w:szCs w:val="32"/>
        </w:rPr>
        <w:instrText>‐</w:instrText>
      </w:r>
      <w:r w:rsidRPr="00073F2F">
        <w:rPr>
          <w:rFonts w:ascii="Traditional Arabic" w:hAnsi="Traditional Arabic" w:cs="Traditional Arabic"/>
          <w:sz w:val="32"/>
          <w:szCs w:val="32"/>
        </w:rPr>
        <w:instrText>performance work practices matter? A meta</w:instrText>
      </w:r>
      <w:r w:rsidRPr="00073F2F">
        <w:rPr>
          <w:rFonts w:ascii="Cambria Math" w:hAnsi="Cambria Math" w:cs="Cambria Math"/>
          <w:sz w:val="32"/>
          <w:szCs w:val="32"/>
        </w:rPr>
        <w:instrText>‐</w:instrText>
      </w:r>
      <w:r w:rsidRPr="00073F2F">
        <w:rPr>
          <w:rFonts w:ascii="Traditional Arabic" w:hAnsi="Traditional Arabic" w:cs="Traditional Arabic"/>
          <w:sz w:val="32"/>
          <w:szCs w:val="32"/>
        </w:rPr>
        <w:instrText>analysis of their effects on organizational performance&lt;/title&gt;&lt;secondary-title&gt;Personnel psychology&lt;/secondary-title&gt;&lt;/titles&gt;&lt;periodical&gt;&lt;full-title&gt;Personnel psychology&lt;/full-title</w:instrText>
      </w:r>
      <w:r w:rsidRPr="00073F2F">
        <w:rPr>
          <w:rFonts w:ascii="Traditional Arabic" w:hAnsi="Traditional Arabic" w:cs="Traditional Arabic"/>
          <w:sz w:val="32"/>
          <w:szCs w:val="32"/>
          <w:rtl/>
        </w:rPr>
        <w:instrText>&gt;&lt;/</w:instrText>
      </w:r>
      <w:r w:rsidRPr="00073F2F">
        <w:rPr>
          <w:rFonts w:ascii="Traditional Arabic" w:hAnsi="Traditional Arabic" w:cs="Traditional Arabic"/>
          <w:sz w:val="32"/>
          <w:szCs w:val="32"/>
        </w:rPr>
        <w:instrText>periodical&gt;&lt;pages&gt;501-528&lt;/pages&gt;&lt;volume&gt;59&lt;/volume&gt;&lt;number&gt;3&lt;/number&gt;&lt;dates&gt;&lt;year&gt;2006&lt;/year&gt;&lt;/dates&gt;&lt;isbn&gt;0031-5826&lt;/isbn&gt;&lt;urls&gt;&lt;/urls&gt;&lt;/record&gt;&lt;/Cite&gt;&lt;/EndNote</w:instrText>
      </w:r>
      <w:r w:rsidRPr="00073F2F">
        <w:rPr>
          <w:rFonts w:ascii="Traditional Arabic" w:hAnsi="Traditional Arabic" w:cs="Traditional Arabic"/>
          <w:sz w:val="32"/>
          <w:szCs w:val="32"/>
          <w:rtl/>
        </w:rPr>
        <w:instrText>&gt;</w:instrText>
      </w:r>
      <w:r w:rsidRPr="00073F2F">
        <w:rPr>
          <w:rFonts w:ascii="Traditional Arabic" w:hAnsi="Traditional Arabic" w:cs="Traditional Arabic"/>
          <w:sz w:val="32"/>
          <w:szCs w:val="32"/>
          <w:rtl/>
        </w:rPr>
        <w:fldChar w:fldCharType="separate"/>
      </w:r>
      <w:r w:rsidRPr="00073F2F">
        <w:rPr>
          <w:rFonts w:ascii="Traditional Arabic" w:hAnsi="Traditional Arabic" w:cs="Traditional Arabic"/>
          <w:noProof/>
          <w:sz w:val="32"/>
          <w:szCs w:val="32"/>
          <w:rtl/>
        </w:rPr>
        <w:t>(</w:t>
      </w:r>
      <w:r w:rsidRPr="00073F2F">
        <w:rPr>
          <w:rFonts w:ascii="Traditional Arabic" w:hAnsi="Traditional Arabic" w:cs="Traditional Arabic"/>
          <w:noProof/>
          <w:sz w:val="32"/>
          <w:szCs w:val="32"/>
        </w:rPr>
        <w:t>Combs et al., 2006</w:t>
      </w:r>
      <w:r w:rsidRPr="00073F2F">
        <w:rPr>
          <w:rFonts w:ascii="Traditional Arabic" w:hAnsi="Traditional Arabic" w:cs="Traditional Arabic"/>
          <w:noProof/>
          <w:sz w:val="32"/>
          <w:szCs w:val="32"/>
          <w:rtl/>
        </w:rPr>
        <w:t>)</w:t>
      </w:r>
      <w:r w:rsidRPr="00073F2F">
        <w:rPr>
          <w:rFonts w:ascii="Traditional Arabic" w:hAnsi="Traditional Arabic" w:cs="Traditional Arabic"/>
          <w:sz w:val="32"/>
          <w:szCs w:val="32"/>
          <w:rtl/>
        </w:rPr>
        <w:fldChar w:fldCharType="end"/>
      </w:r>
      <w:r w:rsidRPr="00073F2F">
        <w:rPr>
          <w:rFonts w:ascii="Traditional Arabic" w:hAnsi="Traditional Arabic" w:cs="Traditional Arabic"/>
          <w:sz w:val="32"/>
          <w:szCs w:val="32"/>
          <w:rtl/>
        </w:rPr>
        <w:t xml:space="preserve">. كما </w:t>
      </w:r>
      <w:r w:rsidRPr="00073F2F">
        <w:rPr>
          <w:rFonts w:ascii="Traditional Arabic" w:hAnsi="Traditional Arabic" w:cs="Traditional Arabic"/>
          <w:sz w:val="32"/>
          <w:szCs w:val="32"/>
          <w:rtl/>
        </w:rPr>
        <w:lastRenderedPageBreak/>
        <w:t>يشير</w:t>
      </w:r>
      <w:r w:rsidRPr="00073F2F">
        <w:rPr>
          <w:rFonts w:ascii="Traditional Arabic" w:hAnsi="Traditional Arabic" w:cs="Traditional Arabic"/>
          <w:sz w:val="32"/>
          <w:szCs w:val="32"/>
        </w:rPr>
        <w:t xml:space="preserve"> Takeuchi et al. (2007) </w:t>
      </w:r>
      <w:r w:rsidRPr="00073F2F">
        <w:rPr>
          <w:rFonts w:ascii="Traditional Arabic" w:hAnsi="Traditional Arabic" w:cs="Traditional Arabic"/>
          <w:sz w:val="32"/>
          <w:szCs w:val="32"/>
          <w:rtl/>
        </w:rPr>
        <w:t>إلى أن</w:t>
      </w:r>
      <w:r w:rsidRPr="00073F2F">
        <w:rPr>
          <w:rFonts w:ascii="Traditional Arabic" w:hAnsi="Traditional Arabic" w:cs="Traditional Arabic"/>
          <w:sz w:val="32"/>
          <w:szCs w:val="32"/>
        </w:rPr>
        <w:t xml:space="preserve"> HPWS </w:t>
      </w:r>
      <w:r w:rsidRPr="00073F2F">
        <w:rPr>
          <w:rFonts w:ascii="Traditional Arabic" w:hAnsi="Traditional Arabic" w:cs="Traditional Arabic"/>
          <w:sz w:val="32"/>
          <w:szCs w:val="32"/>
          <w:rtl/>
        </w:rPr>
        <w:t xml:space="preserve">تمثل نهجاً استراتيجياً يقوم على التكامل بين ممارسات التوظيف الانتقائي، والتدريب والتطوير المستمر، والمكافآت التحفيزية، ومشاركة الموظفين في اتخاذ القرارات، وذلك بهدف تعزيز الكفاءة والالتزام والإبداع في بيئة العمل </w:t>
      </w:r>
      <w:r w:rsidRPr="00073F2F">
        <w:rPr>
          <w:rFonts w:ascii="Traditional Arabic" w:hAnsi="Traditional Arabic" w:cs="Traditional Arabic"/>
          <w:sz w:val="32"/>
          <w:szCs w:val="32"/>
          <w:rtl/>
        </w:rPr>
        <w:fldChar w:fldCharType="begin"/>
      </w:r>
      <w:r w:rsidRPr="00073F2F">
        <w:rPr>
          <w:rFonts w:ascii="Traditional Arabic" w:hAnsi="Traditional Arabic" w:cs="Traditional Arabic"/>
          <w:sz w:val="32"/>
          <w:szCs w:val="32"/>
          <w:rtl/>
        </w:rPr>
        <w:instrText xml:space="preserve"> </w:instrText>
      </w:r>
      <w:r w:rsidRPr="00073F2F">
        <w:rPr>
          <w:rFonts w:ascii="Traditional Arabic" w:hAnsi="Traditional Arabic" w:cs="Traditional Arabic"/>
          <w:sz w:val="32"/>
          <w:szCs w:val="32"/>
        </w:rPr>
        <w:instrText>ADDIN EN.CITE &lt;EndNote&gt;&lt;Cite&gt;&lt;Author&gt;Takeuchi&lt;/Author&gt;&lt;Year&gt;2007&lt;/Year&gt;&lt;RecNum&gt;1358&lt;/RecNum&gt;&lt;DisplayText&gt;(Takeuchi et al., 2007)&lt;/DisplayText&gt;&lt;record&gt;&lt;rec-number&gt;1358&lt;/rec-number&gt;&lt;foreign-keys&gt;&lt;key app="EN" db-id="t5vttv59or5xwbe2zdm5ewrxd905arrpawff" timestamp="1730970622"&gt;1358&lt;/key&gt;&lt;/foreign-keys&gt;&lt;ref-type name="Journal Article"&gt;17&lt;/ref-type&gt;&lt;contributors&gt;&lt;authors&gt;&lt;author&gt;Takeuchi, Riki&lt;/author&gt;&lt;author&gt;Lepak, David P&lt;/author&gt;&lt;author&gt;Wang, Heli&lt;/author&gt;&lt;author&gt;Takeuchi, Kazuo&lt;/author&gt;&lt;/authors&gt;&lt;/contributors&gt;&lt;titles&gt;&lt;title&gt;An empirical examination of the mechanisms mediating between high-performance work systems and the performance of Japanese organizations&lt;/title&gt;&lt;secondary-title&gt;Journal of Applied psychology&lt;/secondary-title&gt;&lt;/titles&gt;&lt;periodical&gt;&lt;full</w:instrText>
      </w:r>
      <w:r w:rsidRPr="00073F2F">
        <w:rPr>
          <w:rFonts w:ascii="Traditional Arabic" w:hAnsi="Traditional Arabic" w:cs="Traditional Arabic"/>
          <w:sz w:val="32"/>
          <w:szCs w:val="32"/>
          <w:rtl/>
        </w:rPr>
        <w:instrText>-</w:instrText>
      </w:r>
      <w:r w:rsidRPr="00073F2F">
        <w:rPr>
          <w:rFonts w:ascii="Traditional Arabic" w:hAnsi="Traditional Arabic" w:cs="Traditional Arabic"/>
          <w:sz w:val="32"/>
          <w:szCs w:val="32"/>
        </w:rPr>
        <w:instrText>title&gt;Journal of applied psychology&lt;/full-title&gt;&lt;/periodical&gt;&lt;pages&gt;1069&lt;/pages&gt;&lt;volume&gt;92&lt;/volume&gt;&lt;number&gt;4&lt;/number&gt;&lt;dates&gt;&lt;year&gt;2007&lt;/year&gt;&lt;/dates&gt;&lt;isbn&gt;1939-1854&lt;/isbn&gt;&lt;urls&gt;&lt;/urls&gt;&lt;/record&gt;&lt;/Cite&gt;&lt;/EndNote</w:instrText>
      </w:r>
      <w:r w:rsidRPr="00073F2F">
        <w:rPr>
          <w:rFonts w:ascii="Traditional Arabic" w:hAnsi="Traditional Arabic" w:cs="Traditional Arabic"/>
          <w:sz w:val="32"/>
          <w:szCs w:val="32"/>
          <w:rtl/>
        </w:rPr>
        <w:instrText>&gt;</w:instrText>
      </w:r>
      <w:r w:rsidRPr="00073F2F">
        <w:rPr>
          <w:rFonts w:ascii="Traditional Arabic" w:hAnsi="Traditional Arabic" w:cs="Traditional Arabic"/>
          <w:sz w:val="32"/>
          <w:szCs w:val="32"/>
          <w:rtl/>
        </w:rPr>
        <w:fldChar w:fldCharType="separate"/>
      </w:r>
      <w:r w:rsidRPr="00073F2F">
        <w:rPr>
          <w:rFonts w:ascii="Traditional Arabic" w:hAnsi="Traditional Arabic" w:cs="Traditional Arabic"/>
          <w:noProof/>
          <w:sz w:val="32"/>
          <w:szCs w:val="32"/>
          <w:rtl/>
        </w:rPr>
        <w:t>(</w:t>
      </w:r>
      <w:r w:rsidRPr="00073F2F">
        <w:rPr>
          <w:rFonts w:ascii="Traditional Arabic" w:hAnsi="Traditional Arabic" w:cs="Traditional Arabic"/>
          <w:noProof/>
          <w:sz w:val="32"/>
          <w:szCs w:val="32"/>
        </w:rPr>
        <w:t>Takeuchi et al., 2007</w:t>
      </w:r>
      <w:r w:rsidRPr="00073F2F">
        <w:rPr>
          <w:rFonts w:ascii="Traditional Arabic" w:hAnsi="Traditional Arabic" w:cs="Traditional Arabic"/>
          <w:noProof/>
          <w:sz w:val="32"/>
          <w:szCs w:val="32"/>
          <w:rtl/>
        </w:rPr>
        <w:t>)</w:t>
      </w:r>
      <w:r w:rsidRPr="00073F2F">
        <w:rPr>
          <w:rFonts w:ascii="Traditional Arabic" w:hAnsi="Traditional Arabic" w:cs="Traditional Arabic"/>
          <w:sz w:val="32"/>
          <w:szCs w:val="32"/>
          <w:rtl/>
        </w:rPr>
        <w:fldChar w:fldCharType="end"/>
      </w:r>
      <w:r w:rsidRPr="00073F2F">
        <w:rPr>
          <w:rFonts w:ascii="Traditional Arabic" w:hAnsi="Traditional Arabic" w:cs="Traditional Arabic"/>
          <w:sz w:val="32"/>
          <w:szCs w:val="32"/>
          <w:rtl/>
        </w:rPr>
        <w:t>.</w:t>
      </w:r>
    </w:p>
    <w:p w14:paraId="717ABD40" w14:textId="2F66614C" w:rsidR="001D3CAA" w:rsidRPr="00073F2F" w:rsidRDefault="001D3CAA" w:rsidP="00FE7CE1">
      <w:pPr>
        <w:bidi/>
        <w:spacing w:line="276" w:lineRule="auto"/>
        <w:jc w:val="both"/>
        <w:rPr>
          <w:rFonts w:ascii="Traditional Arabic" w:hAnsi="Traditional Arabic" w:cs="Traditional Arabic"/>
          <w:sz w:val="32"/>
          <w:szCs w:val="32"/>
          <w:lang w:bidi="ar-EG"/>
        </w:rPr>
      </w:pPr>
      <w:r w:rsidRPr="00073F2F">
        <w:rPr>
          <w:rFonts w:ascii="Traditional Arabic" w:hAnsi="Traditional Arabic" w:cs="Traditional Arabic"/>
          <w:sz w:val="32"/>
          <w:szCs w:val="32"/>
          <w:rtl/>
        </w:rPr>
        <w:t>ويستند المفهوم نظرياً إلى إطار القدرة</w:t>
      </w:r>
      <w:r w:rsidR="00611E7E" w:rsidRPr="00073F2F">
        <w:rPr>
          <w:rFonts w:ascii="Traditional Arabic" w:hAnsi="Traditional Arabic" w:cs="Traditional Arabic"/>
          <w:sz w:val="32"/>
          <w:szCs w:val="32"/>
          <w:rtl/>
        </w:rPr>
        <w:t xml:space="preserve"> - </w:t>
      </w:r>
      <w:r w:rsidRPr="00073F2F">
        <w:rPr>
          <w:rFonts w:ascii="Traditional Arabic" w:hAnsi="Traditional Arabic" w:cs="Traditional Arabic"/>
          <w:sz w:val="32"/>
          <w:szCs w:val="32"/>
          <w:rtl/>
        </w:rPr>
        <w:t>الدافعية</w:t>
      </w:r>
      <w:r w:rsidR="00611E7E" w:rsidRPr="00073F2F">
        <w:rPr>
          <w:rFonts w:ascii="Traditional Arabic" w:hAnsi="Traditional Arabic" w:cs="Traditional Arabic"/>
          <w:sz w:val="32"/>
          <w:szCs w:val="32"/>
          <w:rtl/>
        </w:rPr>
        <w:t xml:space="preserve"> - </w:t>
      </w:r>
      <w:r w:rsidRPr="00073F2F">
        <w:rPr>
          <w:rFonts w:ascii="Traditional Arabic" w:hAnsi="Traditional Arabic" w:cs="Traditional Arabic"/>
          <w:sz w:val="32"/>
          <w:szCs w:val="32"/>
          <w:rtl/>
        </w:rPr>
        <w:t>الفرصة (</w:t>
      </w:r>
      <w:r w:rsidRPr="00073F2F">
        <w:rPr>
          <w:rFonts w:ascii="Traditional Arabic" w:hAnsi="Traditional Arabic" w:cs="Traditional Arabic"/>
          <w:sz w:val="32"/>
          <w:szCs w:val="32"/>
        </w:rPr>
        <w:t>Ability–Motivation–Opportunity - AMO Model</w:t>
      </w:r>
      <w:r w:rsidRPr="00073F2F">
        <w:rPr>
          <w:rFonts w:ascii="Traditional Arabic" w:hAnsi="Traditional Arabic" w:cs="Traditional Arabic"/>
          <w:sz w:val="32"/>
          <w:szCs w:val="32"/>
          <w:rtl/>
        </w:rPr>
        <w:t>)، والذي يفترض أن الأداء العالي لا يتحقق إلا من خلال تطوير ثلاث ركائز أساسية: تمكين الأفراد من خلال بناء قدراتهم</w:t>
      </w:r>
      <w:r w:rsidRPr="00073F2F">
        <w:rPr>
          <w:rFonts w:ascii="Traditional Arabic" w:hAnsi="Traditional Arabic" w:cs="Traditional Arabic"/>
          <w:sz w:val="32"/>
          <w:szCs w:val="32"/>
        </w:rPr>
        <w:t xml:space="preserve"> (Ability)</w:t>
      </w:r>
      <w:r w:rsidRPr="00073F2F">
        <w:rPr>
          <w:rFonts w:ascii="Traditional Arabic" w:hAnsi="Traditional Arabic" w:cs="Traditional Arabic"/>
          <w:sz w:val="32"/>
          <w:szCs w:val="32"/>
          <w:rtl/>
        </w:rPr>
        <w:t xml:space="preserve">، تحفيزهم لتقديم أفضل ما لديهم </w:t>
      </w:r>
      <w:r w:rsidRPr="00073F2F">
        <w:rPr>
          <w:rFonts w:ascii="Traditional Arabic" w:hAnsi="Traditional Arabic" w:cs="Traditional Arabic"/>
          <w:sz w:val="32"/>
          <w:szCs w:val="32"/>
        </w:rPr>
        <w:t>(Motivation)</w:t>
      </w:r>
      <w:r w:rsidRPr="00073F2F">
        <w:rPr>
          <w:rFonts w:ascii="Traditional Arabic" w:hAnsi="Traditional Arabic" w:cs="Traditional Arabic"/>
          <w:sz w:val="32"/>
          <w:szCs w:val="32"/>
          <w:rtl/>
        </w:rPr>
        <w:t>، وتوفير بيئة تتيح لهم المشاركة الفعالة واتخاذ القرارات</w:t>
      </w:r>
      <w:r w:rsidRPr="00073F2F">
        <w:rPr>
          <w:rFonts w:ascii="Traditional Arabic" w:hAnsi="Traditional Arabic" w:cs="Traditional Arabic"/>
          <w:sz w:val="32"/>
          <w:szCs w:val="32"/>
        </w:rPr>
        <w:t xml:space="preserve"> (Opportunity) </w:t>
      </w:r>
      <w:r w:rsidRPr="00073F2F">
        <w:rPr>
          <w:rFonts w:ascii="Traditional Arabic" w:hAnsi="Traditional Arabic" w:cs="Traditional Arabic"/>
          <w:sz w:val="32"/>
          <w:szCs w:val="32"/>
          <w:rtl/>
        </w:rPr>
        <w:t xml:space="preserve"> </w:t>
      </w:r>
      <w:r w:rsidRPr="00073F2F">
        <w:rPr>
          <w:rFonts w:ascii="Traditional Arabic" w:hAnsi="Traditional Arabic" w:cs="Traditional Arabic"/>
          <w:sz w:val="32"/>
          <w:szCs w:val="32"/>
          <w:rtl/>
        </w:rPr>
        <w:fldChar w:fldCharType="begin"/>
      </w:r>
      <w:r w:rsidRPr="00073F2F">
        <w:rPr>
          <w:rFonts w:ascii="Traditional Arabic" w:hAnsi="Traditional Arabic" w:cs="Traditional Arabic"/>
          <w:sz w:val="32"/>
          <w:szCs w:val="32"/>
          <w:rtl/>
        </w:rPr>
        <w:instrText xml:space="preserve"> </w:instrText>
      </w:r>
      <w:r w:rsidRPr="00073F2F">
        <w:rPr>
          <w:rFonts w:ascii="Traditional Arabic" w:hAnsi="Traditional Arabic" w:cs="Traditional Arabic"/>
          <w:sz w:val="32"/>
          <w:szCs w:val="32"/>
        </w:rPr>
        <w:instrText>ADDIN EN.CITE &lt;EndNote&gt;&lt;Cite&gt;&lt;Author&gt;Jiang&lt;/Author&gt;&lt;Year&gt;2012&lt;/Year&gt;&lt;RecNum&gt;1364&lt;/RecNum&gt;&lt;DisplayText&gt;(Jiang et al., 2012, Appelbaum, 2000)&lt;/DisplayText&gt;&lt;record&gt;&lt;rec-number&gt;1364&lt;/rec-number&gt;&lt;foreign-keys&gt;&lt;key app="EN" db-id="t5vttv59or5xwbe2zdm5ewrxd905arrpawff" timestamp="1730970664"&gt;1364&lt;/key&gt;&lt;/foreign-keys&gt;&lt;ref-type name="Journal Article"&gt;17&lt;/ref-type&gt;&lt;contributors&gt;&lt;authors&gt;&lt;author&gt;Jiang, Kaifeng&lt;/author&gt;&lt;author&gt;Lepak, David P&lt;/author&gt;&lt;author&gt;Hu, Jia&lt;/author&gt;&lt;author&gt;Baer, Judith C&lt;/author&gt;&lt;/authors</w:instrText>
      </w:r>
      <w:r w:rsidRPr="00073F2F">
        <w:rPr>
          <w:rFonts w:ascii="Traditional Arabic" w:hAnsi="Traditional Arabic" w:cs="Traditional Arabic"/>
          <w:sz w:val="32"/>
          <w:szCs w:val="32"/>
          <w:rtl/>
        </w:rPr>
        <w:instrText>&gt;&lt;/</w:instrText>
      </w:r>
      <w:r w:rsidRPr="00073F2F">
        <w:rPr>
          <w:rFonts w:ascii="Traditional Arabic" w:hAnsi="Traditional Arabic" w:cs="Traditional Arabic"/>
          <w:sz w:val="32"/>
          <w:szCs w:val="32"/>
        </w:rPr>
        <w:instrText>contributors&gt;&lt;titles&gt;&lt;title&gt;How does human resource management influence organizational outcomes? A meta-analytic investigation of mediating mechanisms&lt;/title&gt;&lt;secondary-title&gt;Academy of management Journal&lt;/secondary-title&gt;&lt;/titles&gt;&lt;periodical&gt;&lt;full-title</w:instrText>
      </w:r>
      <w:r w:rsidRPr="00073F2F">
        <w:rPr>
          <w:rFonts w:ascii="Traditional Arabic" w:hAnsi="Traditional Arabic" w:cs="Traditional Arabic"/>
          <w:sz w:val="32"/>
          <w:szCs w:val="32"/>
          <w:rtl/>
        </w:rPr>
        <w:instrText>&gt;</w:instrText>
      </w:r>
      <w:r w:rsidRPr="00073F2F">
        <w:rPr>
          <w:rFonts w:ascii="Traditional Arabic" w:hAnsi="Traditional Arabic" w:cs="Traditional Arabic"/>
          <w:sz w:val="32"/>
          <w:szCs w:val="32"/>
        </w:rPr>
        <w:instrText>Academy of management journal&lt;/full-title&gt;&lt;/periodical&gt;&lt;pages&gt;1264-1294&lt;/pages&gt;&lt;volume&gt;55&lt;/volume&gt;&lt;number&gt;6&lt;/number&gt;&lt;dates&gt;&lt;year&gt;2012&lt;/year&gt;&lt;/dates&gt;&lt;isbn&gt;0001-4273&lt;/isbn&gt;&lt;urls&gt;&lt;/urls&gt;&lt;/record&gt;&lt;/Cite&gt;&lt;Cite&gt;&lt;Author&gt;Appelbaum&lt;/Author&gt;&lt;Year&gt;2000&lt;/Year&gt;&lt;RecNum&gt;2316&lt;/RecNum&gt;&lt;record&gt;&lt;rec-number&gt;2316&lt;/rec-number&gt;&lt;foreign-keys&gt;&lt;key app="EN" db-id="t5vttv59or5xwbe2zdm5ewrxd905arrpawff" timestamp="1744387034"&gt;2316&lt;/key&gt;&lt;/foreign-keys&gt;&lt;ref-type name="Book"&gt;6&lt;/ref-type&gt;&lt;contributors&gt;&lt;authors&gt;&lt;author&gt;Appelbaum, Eileen</w:instrText>
      </w:r>
      <w:r w:rsidRPr="00073F2F">
        <w:rPr>
          <w:rFonts w:ascii="Traditional Arabic" w:hAnsi="Traditional Arabic" w:cs="Traditional Arabic"/>
          <w:sz w:val="32"/>
          <w:szCs w:val="32"/>
          <w:rtl/>
        </w:rPr>
        <w:instrText>&lt;/</w:instrText>
      </w:r>
      <w:r w:rsidRPr="00073F2F">
        <w:rPr>
          <w:rFonts w:ascii="Traditional Arabic" w:hAnsi="Traditional Arabic" w:cs="Traditional Arabic"/>
          <w:sz w:val="32"/>
          <w:szCs w:val="32"/>
        </w:rPr>
        <w:instrText>author&gt;&lt;/authors&gt;&lt;/contributors&gt;&lt;titles&gt;&lt;title&gt;Manufacturing advantage: Why high-performance work systems pay off&lt;/title&gt;&lt;/titles&gt;&lt;dates&gt;&lt;year&gt;2000&lt;/year&gt;&lt;/dates&gt;&lt;publisher&gt;Cornell University Press&lt;/publisher&gt;&lt;isbn&gt;0801437652&lt;/isbn&gt;&lt;urls&gt;&lt;/urls&gt;&lt;/record</w:instrText>
      </w:r>
      <w:r w:rsidRPr="00073F2F">
        <w:rPr>
          <w:rFonts w:ascii="Traditional Arabic" w:hAnsi="Traditional Arabic" w:cs="Traditional Arabic"/>
          <w:sz w:val="32"/>
          <w:szCs w:val="32"/>
          <w:rtl/>
        </w:rPr>
        <w:instrText>&gt;&lt;/</w:instrText>
      </w:r>
      <w:r w:rsidRPr="00073F2F">
        <w:rPr>
          <w:rFonts w:ascii="Traditional Arabic" w:hAnsi="Traditional Arabic" w:cs="Traditional Arabic"/>
          <w:sz w:val="32"/>
          <w:szCs w:val="32"/>
        </w:rPr>
        <w:instrText>Cite&gt;&lt;/EndNote</w:instrText>
      </w:r>
      <w:r w:rsidRPr="00073F2F">
        <w:rPr>
          <w:rFonts w:ascii="Traditional Arabic" w:hAnsi="Traditional Arabic" w:cs="Traditional Arabic"/>
          <w:sz w:val="32"/>
          <w:szCs w:val="32"/>
          <w:rtl/>
        </w:rPr>
        <w:instrText>&gt;</w:instrText>
      </w:r>
      <w:r w:rsidRPr="00073F2F">
        <w:rPr>
          <w:rFonts w:ascii="Traditional Arabic" w:hAnsi="Traditional Arabic" w:cs="Traditional Arabic"/>
          <w:sz w:val="32"/>
          <w:szCs w:val="32"/>
          <w:rtl/>
        </w:rPr>
        <w:fldChar w:fldCharType="separate"/>
      </w:r>
      <w:r w:rsidRPr="00073F2F">
        <w:rPr>
          <w:rFonts w:ascii="Traditional Arabic" w:hAnsi="Traditional Arabic" w:cs="Traditional Arabic"/>
          <w:noProof/>
          <w:sz w:val="32"/>
          <w:szCs w:val="32"/>
          <w:rtl/>
        </w:rPr>
        <w:t>(</w:t>
      </w:r>
      <w:r w:rsidRPr="00073F2F">
        <w:rPr>
          <w:rFonts w:ascii="Traditional Arabic" w:hAnsi="Traditional Arabic" w:cs="Traditional Arabic"/>
          <w:noProof/>
          <w:sz w:val="32"/>
          <w:szCs w:val="32"/>
        </w:rPr>
        <w:t>Jiang et al., 2012, Appelbaum, 2000</w:t>
      </w:r>
      <w:r w:rsidRPr="00073F2F">
        <w:rPr>
          <w:rFonts w:ascii="Traditional Arabic" w:hAnsi="Traditional Arabic" w:cs="Traditional Arabic"/>
          <w:noProof/>
          <w:sz w:val="32"/>
          <w:szCs w:val="32"/>
          <w:rtl/>
        </w:rPr>
        <w:t>)</w:t>
      </w:r>
      <w:r w:rsidRPr="00073F2F">
        <w:rPr>
          <w:rFonts w:ascii="Traditional Arabic" w:hAnsi="Traditional Arabic" w:cs="Traditional Arabic"/>
          <w:sz w:val="32"/>
          <w:szCs w:val="32"/>
          <w:rtl/>
        </w:rPr>
        <w:fldChar w:fldCharType="end"/>
      </w:r>
      <w:r w:rsidRPr="00073F2F">
        <w:rPr>
          <w:rFonts w:ascii="Traditional Arabic" w:hAnsi="Traditional Arabic" w:cs="Traditional Arabic"/>
          <w:sz w:val="32"/>
          <w:szCs w:val="32"/>
          <w:rtl/>
          <w:lang w:bidi="ar-EG"/>
        </w:rPr>
        <w:t>.</w:t>
      </w:r>
    </w:p>
    <w:p w14:paraId="548C1F52" w14:textId="272FE2B5" w:rsidR="007575D7" w:rsidRPr="00073F2F" w:rsidRDefault="007575D7" w:rsidP="00FE7CE1">
      <w:pPr>
        <w:numPr>
          <w:ilvl w:val="0"/>
          <w:numId w:val="1"/>
        </w:numPr>
        <w:bidi/>
        <w:spacing w:line="276" w:lineRule="auto"/>
        <w:jc w:val="both"/>
        <w:rPr>
          <w:rFonts w:ascii="Traditional Arabic" w:hAnsi="Traditional Arabic" w:cs="Traditional Arabic"/>
          <w:sz w:val="32"/>
          <w:szCs w:val="32"/>
        </w:rPr>
      </w:pPr>
      <w:r w:rsidRPr="00073F2F">
        <w:rPr>
          <w:rFonts w:ascii="Traditional Arabic" w:hAnsi="Traditional Arabic" w:cs="Traditional Arabic"/>
          <w:sz w:val="32"/>
          <w:szCs w:val="32"/>
        </w:rPr>
        <w:t>Boxall and Macky (2014)</w:t>
      </w:r>
      <w:r w:rsidR="00A765E9" w:rsidRPr="00073F2F">
        <w:rPr>
          <w:rFonts w:ascii="Traditional Arabic" w:hAnsi="Traditional Arabic" w:cs="Traditional Arabic"/>
          <w:sz w:val="32"/>
          <w:szCs w:val="32"/>
          <w:rtl/>
        </w:rPr>
        <w:t>:</w:t>
      </w:r>
      <w:r w:rsidRPr="00073F2F">
        <w:rPr>
          <w:rFonts w:ascii="Traditional Arabic" w:hAnsi="Traditional Arabic" w:cs="Traditional Arabic"/>
          <w:sz w:val="32"/>
          <w:szCs w:val="32"/>
        </w:rPr>
        <w:t xml:space="preserve"> </w:t>
      </w:r>
      <w:r w:rsidRPr="00073F2F">
        <w:rPr>
          <w:rFonts w:ascii="Traditional Arabic" w:hAnsi="Traditional Arabic" w:cs="Traditional Arabic"/>
          <w:sz w:val="32"/>
          <w:szCs w:val="32"/>
          <w:rtl/>
        </w:rPr>
        <w:t>مجموعة من الممارسات المترابطة لإدارة الموارد البشرية، مصممة لتعزيز قدرات العاملين وتحفيزهم بما يسهم في تحقيق أهداف المؤسسة على نحو مستدام</w:t>
      </w:r>
      <w:r w:rsidRPr="00073F2F">
        <w:rPr>
          <w:rFonts w:ascii="Traditional Arabic" w:hAnsi="Traditional Arabic" w:cs="Traditional Arabic"/>
          <w:sz w:val="32"/>
          <w:szCs w:val="32"/>
        </w:rPr>
        <w:t>.</w:t>
      </w:r>
    </w:p>
    <w:p w14:paraId="1E9A6415" w14:textId="3E795E9F" w:rsidR="007575D7" w:rsidRPr="00073F2F" w:rsidRDefault="007575D7" w:rsidP="00FE7CE1">
      <w:pPr>
        <w:numPr>
          <w:ilvl w:val="0"/>
          <w:numId w:val="1"/>
        </w:numPr>
        <w:bidi/>
        <w:spacing w:line="276" w:lineRule="auto"/>
        <w:jc w:val="both"/>
        <w:rPr>
          <w:rFonts w:ascii="Traditional Arabic" w:hAnsi="Traditional Arabic" w:cs="Traditional Arabic"/>
          <w:sz w:val="32"/>
          <w:szCs w:val="32"/>
        </w:rPr>
      </w:pPr>
      <w:r w:rsidRPr="00073F2F">
        <w:rPr>
          <w:rFonts w:ascii="Traditional Arabic" w:hAnsi="Traditional Arabic" w:cs="Traditional Arabic"/>
          <w:sz w:val="32"/>
          <w:szCs w:val="32"/>
        </w:rPr>
        <w:t>Takeuchi et al. (2007)</w:t>
      </w:r>
      <w:r w:rsidR="00A765E9" w:rsidRPr="00073F2F">
        <w:rPr>
          <w:rFonts w:ascii="Traditional Arabic" w:hAnsi="Traditional Arabic" w:cs="Traditional Arabic"/>
          <w:sz w:val="32"/>
          <w:szCs w:val="32"/>
          <w:rtl/>
        </w:rPr>
        <w:t>:</w:t>
      </w:r>
      <w:r w:rsidRPr="00073F2F">
        <w:rPr>
          <w:rFonts w:ascii="Traditional Arabic" w:hAnsi="Traditional Arabic" w:cs="Traditional Arabic"/>
          <w:sz w:val="32"/>
          <w:szCs w:val="32"/>
        </w:rPr>
        <w:t xml:space="preserve"> </w:t>
      </w:r>
      <w:r w:rsidRPr="00073F2F">
        <w:rPr>
          <w:rFonts w:ascii="Traditional Arabic" w:hAnsi="Traditional Arabic" w:cs="Traditional Arabic"/>
          <w:sz w:val="32"/>
          <w:szCs w:val="32"/>
          <w:rtl/>
        </w:rPr>
        <w:t>نظام متكامل من السياسات والممارسات التي تهدف إلى تحسين المعرفة والمهارات والدافعية لدى الموظفين، بما يؤدي إلى رفع مستوى الأداء الفردي والجماعي</w:t>
      </w:r>
      <w:r w:rsidR="00A765E9" w:rsidRPr="00073F2F">
        <w:rPr>
          <w:rFonts w:ascii="Traditional Arabic" w:hAnsi="Traditional Arabic" w:cs="Traditional Arabic"/>
          <w:sz w:val="32"/>
          <w:szCs w:val="32"/>
          <w:rtl/>
        </w:rPr>
        <w:t xml:space="preserve"> </w:t>
      </w:r>
      <w:r w:rsidR="00A765E9" w:rsidRPr="00073F2F">
        <w:rPr>
          <w:rFonts w:ascii="Traditional Arabic" w:hAnsi="Traditional Arabic" w:cs="Traditional Arabic"/>
          <w:sz w:val="32"/>
          <w:szCs w:val="32"/>
          <w:rtl/>
        </w:rPr>
        <w:fldChar w:fldCharType="begin"/>
      </w:r>
      <w:r w:rsidR="00A765E9" w:rsidRPr="00073F2F">
        <w:rPr>
          <w:rFonts w:ascii="Traditional Arabic" w:hAnsi="Traditional Arabic" w:cs="Traditional Arabic"/>
          <w:sz w:val="32"/>
          <w:szCs w:val="32"/>
          <w:rtl/>
        </w:rPr>
        <w:instrText xml:space="preserve"> </w:instrText>
      </w:r>
      <w:r w:rsidR="00A765E9" w:rsidRPr="00073F2F">
        <w:rPr>
          <w:rFonts w:ascii="Traditional Arabic" w:hAnsi="Traditional Arabic" w:cs="Traditional Arabic"/>
          <w:sz w:val="32"/>
          <w:szCs w:val="32"/>
        </w:rPr>
        <w:instrText>ADDIN EN.CITE &lt;EndNote&gt;&lt;Cite&gt;&lt;Author&gt;Takeuchi&lt;/Author&gt;&lt;Year&gt;2007&lt;/Year&gt;&lt;RecNum&gt;1358&lt;/RecNum&gt;&lt;DisplayText&gt;(Takeuchi et al., 2007)&lt;/DisplayText&gt;&lt;record&gt;&lt;rec-number&gt;1358&lt;/rec-number&gt;&lt;foreign-keys&gt;&lt;key app="EN" db-id="t5vttv59or5xwbe2zdm5ewrxd905arrpawff" timestamp="1730970622"&gt;1358&lt;/key&gt;&lt;/foreign-keys&gt;&lt;ref-type name="Journal Article"&gt;17&lt;/ref-type&gt;&lt;contributors&gt;&lt;authors&gt;&lt;author&gt;Takeuchi, Riki&lt;/author&gt;&lt;author&gt;Lepak, David P&lt;/author&gt;&lt;author&gt;Wang, Heli&lt;/author&gt;&lt;author&gt;Takeuchi, Kazuo&lt;/author&gt;&lt;/authors&gt;&lt;/contributors&gt;&lt;titles&gt;&lt;title&gt;An empirical examination of the mechanisms mediating between high-performance work systems and the performance of Japanese organizations&lt;/title&gt;&lt;secondary-title&gt;Journal of Applied psychology&lt;/secondary-title&gt;&lt;/titles&gt;&lt;periodical&gt;&lt;full</w:instrText>
      </w:r>
      <w:r w:rsidR="00A765E9" w:rsidRPr="00073F2F">
        <w:rPr>
          <w:rFonts w:ascii="Traditional Arabic" w:hAnsi="Traditional Arabic" w:cs="Traditional Arabic"/>
          <w:sz w:val="32"/>
          <w:szCs w:val="32"/>
          <w:rtl/>
        </w:rPr>
        <w:instrText>-</w:instrText>
      </w:r>
      <w:r w:rsidR="00A765E9" w:rsidRPr="00073F2F">
        <w:rPr>
          <w:rFonts w:ascii="Traditional Arabic" w:hAnsi="Traditional Arabic" w:cs="Traditional Arabic"/>
          <w:sz w:val="32"/>
          <w:szCs w:val="32"/>
        </w:rPr>
        <w:instrText>title&gt;Journal of applied psychology&lt;/full-title&gt;&lt;/periodical&gt;&lt;pages&gt;1069&lt;/pages&gt;&lt;volume&gt;92&lt;/volume&gt;&lt;number&gt;4&lt;/number&gt;&lt;dates&gt;&lt;year&gt;2007&lt;/year&gt;&lt;/dates&gt;&lt;isbn&gt;1939-1854&lt;/isbn&gt;&lt;urls&gt;&lt;/urls&gt;&lt;/record&gt;&lt;/Cite&gt;&lt;/EndNote</w:instrText>
      </w:r>
      <w:r w:rsidR="00A765E9" w:rsidRPr="00073F2F">
        <w:rPr>
          <w:rFonts w:ascii="Traditional Arabic" w:hAnsi="Traditional Arabic" w:cs="Traditional Arabic"/>
          <w:sz w:val="32"/>
          <w:szCs w:val="32"/>
          <w:rtl/>
        </w:rPr>
        <w:instrText>&gt;</w:instrText>
      </w:r>
      <w:r w:rsidR="00A765E9" w:rsidRPr="00073F2F">
        <w:rPr>
          <w:rFonts w:ascii="Traditional Arabic" w:hAnsi="Traditional Arabic" w:cs="Traditional Arabic"/>
          <w:sz w:val="32"/>
          <w:szCs w:val="32"/>
          <w:rtl/>
        </w:rPr>
        <w:fldChar w:fldCharType="separate"/>
      </w:r>
      <w:r w:rsidR="00A765E9" w:rsidRPr="00073F2F">
        <w:rPr>
          <w:rFonts w:ascii="Traditional Arabic" w:hAnsi="Traditional Arabic" w:cs="Traditional Arabic"/>
          <w:noProof/>
          <w:sz w:val="32"/>
          <w:szCs w:val="32"/>
          <w:rtl/>
        </w:rPr>
        <w:t>(</w:t>
      </w:r>
      <w:r w:rsidR="00A765E9" w:rsidRPr="00073F2F">
        <w:rPr>
          <w:rFonts w:ascii="Traditional Arabic" w:hAnsi="Traditional Arabic" w:cs="Traditional Arabic"/>
          <w:noProof/>
          <w:sz w:val="32"/>
          <w:szCs w:val="32"/>
        </w:rPr>
        <w:t>Takeuchi et al., 2007</w:t>
      </w:r>
      <w:r w:rsidR="00A765E9" w:rsidRPr="00073F2F">
        <w:rPr>
          <w:rFonts w:ascii="Traditional Arabic" w:hAnsi="Traditional Arabic" w:cs="Traditional Arabic"/>
          <w:noProof/>
          <w:sz w:val="32"/>
          <w:szCs w:val="32"/>
          <w:rtl/>
        </w:rPr>
        <w:t>)</w:t>
      </w:r>
      <w:r w:rsidR="00A765E9" w:rsidRPr="00073F2F">
        <w:rPr>
          <w:rFonts w:ascii="Traditional Arabic" w:hAnsi="Traditional Arabic" w:cs="Traditional Arabic"/>
          <w:sz w:val="32"/>
          <w:szCs w:val="32"/>
          <w:rtl/>
        </w:rPr>
        <w:fldChar w:fldCharType="end"/>
      </w:r>
      <w:r w:rsidR="00A765E9" w:rsidRPr="00073F2F">
        <w:rPr>
          <w:rFonts w:ascii="Traditional Arabic" w:hAnsi="Traditional Arabic" w:cs="Traditional Arabic"/>
          <w:sz w:val="32"/>
          <w:szCs w:val="32"/>
          <w:rtl/>
        </w:rPr>
        <w:t>.</w:t>
      </w:r>
    </w:p>
    <w:p w14:paraId="6C98EE00" w14:textId="69436556" w:rsidR="007575D7" w:rsidRPr="00073F2F" w:rsidRDefault="007575D7" w:rsidP="00FE7CE1">
      <w:pPr>
        <w:numPr>
          <w:ilvl w:val="0"/>
          <w:numId w:val="1"/>
        </w:numPr>
        <w:bidi/>
        <w:spacing w:line="276" w:lineRule="auto"/>
        <w:jc w:val="both"/>
        <w:rPr>
          <w:rFonts w:ascii="Traditional Arabic" w:hAnsi="Traditional Arabic" w:cs="Traditional Arabic"/>
          <w:sz w:val="32"/>
          <w:szCs w:val="32"/>
        </w:rPr>
      </w:pPr>
      <w:proofErr w:type="spellStart"/>
      <w:r w:rsidRPr="00073F2F">
        <w:rPr>
          <w:rFonts w:ascii="Traditional Arabic" w:hAnsi="Traditional Arabic" w:cs="Traditional Arabic"/>
          <w:sz w:val="32"/>
          <w:szCs w:val="32"/>
        </w:rPr>
        <w:t>Huselid</w:t>
      </w:r>
      <w:proofErr w:type="spellEnd"/>
      <w:r w:rsidRPr="00073F2F">
        <w:rPr>
          <w:rFonts w:ascii="Traditional Arabic" w:hAnsi="Traditional Arabic" w:cs="Traditional Arabic"/>
          <w:sz w:val="32"/>
          <w:szCs w:val="32"/>
        </w:rPr>
        <w:t xml:space="preserve"> (1995)</w:t>
      </w:r>
      <w:r w:rsidR="00A765E9" w:rsidRPr="00073F2F">
        <w:rPr>
          <w:rFonts w:ascii="Traditional Arabic" w:hAnsi="Traditional Arabic" w:cs="Traditional Arabic"/>
          <w:sz w:val="32"/>
          <w:szCs w:val="32"/>
          <w:rtl/>
        </w:rPr>
        <w:t>:</w:t>
      </w:r>
      <w:r w:rsidRPr="00073F2F">
        <w:rPr>
          <w:rFonts w:ascii="Traditional Arabic" w:hAnsi="Traditional Arabic" w:cs="Traditional Arabic"/>
          <w:sz w:val="32"/>
          <w:szCs w:val="32"/>
        </w:rPr>
        <w:t xml:space="preserve"> </w:t>
      </w:r>
      <w:r w:rsidRPr="00073F2F">
        <w:rPr>
          <w:rFonts w:ascii="Traditional Arabic" w:hAnsi="Traditional Arabic" w:cs="Traditional Arabic"/>
          <w:sz w:val="32"/>
          <w:szCs w:val="32"/>
          <w:rtl/>
        </w:rPr>
        <w:t>ممارسات موارد بشرية عالية الكفاءة تشمل الاختيار الدقيق، التدريب المكثف، وإدارة الأداء، تؤدي مجتمعة إلى تحسين الإنتاجية وتقليل معدلات الدوران الوظيفي</w:t>
      </w:r>
      <w:r w:rsidR="00A765E9" w:rsidRPr="00073F2F">
        <w:rPr>
          <w:rFonts w:ascii="Traditional Arabic" w:hAnsi="Traditional Arabic" w:cs="Traditional Arabic"/>
          <w:sz w:val="32"/>
          <w:szCs w:val="32"/>
          <w:rtl/>
        </w:rPr>
        <w:t xml:space="preserve"> </w:t>
      </w:r>
      <w:r w:rsidR="00A765E9" w:rsidRPr="00073F2F">
        <w:rPr>
          <w:rFonts w:ascii="Traditional Arabic" w:hAnsi="Traditional Arabic" w:cs="Traditional Arabic"/>
          <w:sz w:val="32"/>
          <w:szCs w:val="32"/>
          <w:rtl/>
        </w:rPr>
        <w:fldChar w:fldCharType="begin"/>
      </w:r>
      <w:r w:rsidR="00A765E9" w:rsidRPr="00073F2F">
        <w:rPr>
          <w:rFonts w:ascii="Traditional Arabic" w:hAnsi="Traditional Arabic" w:cs="Traditional Arabic"/>
          <w:sz w:val="32"/>
          <w:szCs w:val="32"/>
          <w:rtl/>
        </w:rPr>
        <w:instrText xml:space="preserve"> </w:instrText>
      </w:r>
      <w:r w:rsidR="00A765E9" w:rsidRPr="00073F2F">
        <w:rPr>
          <w:rFonts w:ascii="Traditional Arabic" w:hAnsi="Traditional Arabic" w:cs="Traditional Arabic"/>
          <w:sz w:val="32"/>
          <w:szCs w:val="32"/>
        </w:rPr>
        <w:instrText>ADDIN EN.CITE &lt;EndNote&gt;&lt;Cite&gt;&lt;Author&gt;Huselid&lt;/Author&gt;&lt;Year&gt;1995&lt;/Year&gt;&lt;RecNum&gt;2332&lt;/RecNum&gt;&lt;DisplayText&gt;(Huselid, 1995)&lt;/DisplayText&gt;&lt;record&gt;&lt;rec-number&gt;2332&lt;/rec-number&gt;&lt;foreign-keys&gt;&lt;key app="EN" db-id="t5vttv59or5xwbe2zdm5ewrxd905arrpawff" timestamp</w:instrText>
      </w:r>
      <w:r w:rsidR="00A765E9" w:rsidRPr="00073F2F">
        <w:rPr>
          <w:rFonts w:ascii="Traditional Arabic" w:hAnsi="Traditional Arabic" w:cs="Traditional Arabic"/>
          <w:sz w:val="32"/>
          <w:szCs w:val="32"/>
          <w:rtl/>
        </w:rPr>
        <w:instrText>="1744494389"&gt;2332&lt;/</w:instrText>
      </w:r>
      <w:r w:rsidR="00A765E9" w:rsidRPr="00073F2F">
        <w:rPr>
          <w:rFonts w:ascii="Traditional Arabic" w:hAnsi="Traditional Arabic" w:cs="Traditional Arabic"/>
          <w:sz w:val="32"/>
          <w:szCs w:val="32"/>
        </w:rPr>
        <w:instrText>key&gt;&lt;/foreign-keys&gt;&lt;ref-type name="Journal Article"&gt;17&lt;/ref-type&gt;&lt;contributors&gt;&lt;authors&gt;&lt;author&gt;Huselid, Mark A&lt;/author&gt;&lt;/authors&gt;&lt;/contributors&gt;&lt;titles&gt;&lt;title&gt;The impact of human resource management practices on turnover, productivity</w:instrText>
      </w:r>
      <w:r w:rsidR="00A765E9" w:rsidRPr="00073F2F">
        <w:rPr>
          <w:rFonts w:ascii="Traditional Arabic" w:hAnsi="Traditional Arabic" w:cs="Traditional Arabic"/>
          <w:sz w:val="32"/>
          <w:szCs w:val="32"/>
          <w:rtl/>
        </w:rPr>
        <w:instrText xml:space="preserve">, </w:instrText>
      </w:r>
      <w:r w:rsidR="00A765E9" w:rsidRPr="00073F2F">
        <w:rPr>
          <w:rFonts w:ascii="Traditional Arabic" w:hAnsi="Traditional Arabic" w:cs="Traditional Arabic"/>
          <w:sz w:val="32"/>
          <w:szCs w:val="32"/>
        </w:rPr>
        <w:instrText>and corporate financial performance&lt;/title&gt;&lt;secondary-title&gt;Academy of management journal&lt;/secondary-title&gt;&lt;/titles&gt;&lt;periodical&gt;&lt;full-title&gt;Academy of management journal&lt;/full-title&gt;&lt;/periodical&gt;&lt;pages&gt;635-672&lt;/pages&gt;&lt;volume&gt;38&lt;/volume&gt;&lt;number&gt;3&lt;/number</w:instrText>
      </w:r>
      <w:r w:rsidR="00A765E9" w:rsidRPr="00073F2F">
        <w:rPr>
          <w:rFonts w:ascii="Traditional Arabic" w:hAnsi="Traditional Arabic" w:cs="Traditional Arabic"/>
          <w:sz w:val="32"/>
          <w:szCs w:val="32"/>
          <w:rtl/>
        </w:rPr>
        <w:instrText>&gt;&lt;</w:instrText>
      </w:r>
      <w:r w:rsidR="00A765E9" w:rsidRPr="00073F2F">
        <w:rPr>
          <w:rFonts w:ascii="Traditional Arabic" w:hAnsi="Traditional Arabic" w:cs="Traditional Arabic"/>
          <w:sz w:val="32"/>
          <w:szCs w:val="32"/>
        </w:rPr>
        <w:instrText>dates&gt;&lt;year&gt;1995&lt;/year&gt;&lt;/dates&gt;&lt;isbn&gt;0001-4273&lt;/isbn&gt;&lt;urls&gt;&lt;/urls&gt;&lt;/record&gt;&lt;/Cite&gt;&lt;/EndNote</w:instrText>
      </w:r>
      <w:r w:rsidR="00A765E9" w:rsidRPr="00073F2F">
        <w:rPr>
          <w:rFonts w:ascii="Traditional Arabic" w:hAnsi="Traditional Arabic" w:cs="Traditional Arabic"/>
          <w:sz w:val="32"/>
          <w:szCs w:val="32"/>
          <w:rtl/>
        </w:rPr>
        <w:instrText>&gt;</w:instrText>
      </w:r>
      <w:r w:rsidR="00A765E9" w:rsidRPr="00073F2F">
        <w:rPr>
          <w:rFonts w:ascii="Traditional Arabic" w:hAnsi="Traditional Arabic" w:cs="Traditional Arabic"/>
          <w:sz w:val="32"/>
          <w:szCs w:val="32"/>
          <w:rtl/>
        </w:rPr>
        <w:fldChar w:fldCharType="separate"/>
      </w:r>
      <w:r w:rsidR="00A765E9" w:rsidRPr="00073F2F">
        <w:rPr>
          <w:rFonts w:ascii="Traditional Arabic" w:hAnsi="Traditional Arabic" w:cs="Traditional Arabic"/>
          <w:noProof/>
          <w:sz w:val="32"/>
          <w:szCs w:val="32"/>
          <w:rtl/>
        </w:rPr>
        <w:t>(</w:t>
      </w:r>
      <w:r w:rsidR="00A765E9" w:rsidRPr="00073F2F">
        <w:rPr>
          <w:rFonts w:ascii="Traditional Arabic" w:hAnsi="Traditional Arabic" w:cs="Traditional Arabic"/>
          <w:noProof/>
          <w:sz w:val="32"/>
          <w:szCs w:val="32"/>
        </w:rPr>
        <w:t>Huselid, 1995</w:t>
      </w:r>
      <w:r w:rsidR="00A765E9" w:rsidRPr="00073F2F">
        <w:rPr>
          <w:rFonts w:ascii="Traditional Arabic" w:hAnsi="Traditional Arabic" w:cs="Traditional Arabic"/>
          <w:noProof/>
          <w:sz w:val="32"/>
          <w:szCs w:val="32"/>
          <w:rtl/>
        </w:rPr>
        <w:t>)</w:t>
      </w:r>
      <w:r w:rsidR="00A765E9" w:rsidRPr="00073F2F">
        <w:rPr>
          <w:rFonts w:ascii="Traditional Arabic" w:hAnsi="Traditional Arabic" w:cs="Traditional Arabic"/>
          <w:sz w:val="32"/>
          <w:szCs w:val="32"/>
          <w:rtl/>
        </w:rPr>
        <w:fldChar w:fldCharType="end"/>
      </w:r>
      <w:r w:rsidR="00A765E9" w:rsidRPr="00073F2F">
        <w:rPr>
          <w:rFonts w:ascii="Traditional Arabic" w:hAnsi="Traditional Arabic" w:cs="Traditional Arabic"/>
          <w:sz w:val="32"/>
          <w:szCs w:val="32"/>
          <w:rtl/>
        </w:rPr>
        <w:t>.</w:t>
      </w:r>
    </w:p>
    <w:p w14:paraId="29FFF6BC" w14:textId="320E5521" w:rsidR="006652C1" w:rsidRPr="00073F2F" w:rsidRDefault="007575D7" w:rsidP="00FE7CE1">
      <w:pPr>
        <w:bidi/>
        <w:spacing w:line="276" w:lineRule="auto"/>
        <w:jc w:val="both"/>
        <w:rPr>
          <w:rFonts w:ascii="Traditional Arabic" w:hAnsi="Traditional Arabic" w:cs="Traditional Arabic"/>
          <w:sz w:val="32"/>
          <w:szCs w:val="32"/>
        </w:rPr>
      </w:pPr>
      <w:r w:rsidRPr="00073F2F">
        <w:rPr>
          <w:rFonts w:ascii="Traditional Arabic" w:hAnsi="Traditional Arabic" w:cs="Traditional Arabic"/>
          <w:sz w:val="32"/>
          <w:szCs w:val="32"/>
          <w:rtl/>
        </w:rPr>
        <w:t>في هذه الدراسة،</w:t>
      </w:r>
      <w:r w:rsidR="006A3A9A" w:rsidRPr="00073F2F">
        <w:rPr>
          <w:rFonts w:ascii="Traditional Arabic" w:hAnsi="Traditional Arabic" w:cs="Traditional Arabic"/>
          <w:sz w:val="32"/>
          <w:szCs w:val="32"/>
          <w:rtl/>
        </w:rPr>
        <w:t xml:space="preserve"> يمكن للباحث ان يعرف</w:t>
      </w:r>
      <w:r w:rsidRPr="00073F2F">
        <w:rPr>
          <w:rFonts w:ascii="Traditional Arabic" w:hAnsi="Traditional Arabic" w:cs="Traditional Arabic"/>
          <w:sz w:val="32"/>
          <w:szCs w:val="32"/>
          <w:rtl/>
        </w:rPr>
        <w:t xml:space="preserve"> أنظمة العمل عالية الأداء</w:t>
      </w:r>
      <w:r w:rsidR="00A765E9" w:rsidRPr="00073F2F">
        <w:rPr>
          <w:rFonts w:ascii="Traditional Arabic" w:hAnsi="Traditional Arabic" w:cs="Traditional Arabic"/>
          <w:sz w:val="32"/>
          <w:szCs w:val="32"/>
          <w:rtl/>
        </w:rPr>
        <w:t>:</w:t>
      </w:r>
      <w:r w:rsidRPr="00073F2F">
        <w:rPr>
          <w:rFonts w:ascii="Traditional Arabic" w:hAnsi="Traditional Arabic" w:cs="Traditional Arabic"/>
          <w:sz w:val="32"/>
          <w:szCs w:val="32"/>
        </w:rPr>
        <w:t xml:space="preserve"> </w:t>
      </w:r>
      <w:r w:rsidRPr="00073F2F">
        <w:rPr>
          <w:rFonts w:ascii="Traditional Arabic" w:hAnsi="Traditional Arabic" w:cs="Traditional Arabic"/>
          <w:sz w:val="32"/>
          <w:szCs w:val="32"/>
          <w:rtl/>
        </w:rPr>
        <w:t>مجموعة متكاملة من الممارسات الإدارية في مؤسسات الضيافة (الفنادق والمطاعم) بمدينة الرياض، التي تستهدف استقطاب الكفاءات، وتطوير مهاراتها، وتحفيزها، وتمكينها من أداء مهامها بفعالية، بما يحقق مستويات مرتفعة من الإنتاجية والجودة والإبداع</w:t>
      </w:r>
      <w:r w:rsidRPr="00073F2F">
        <w:rPr>
          <w:rFonts w:ascii="Traditional Arabic" w:hAnsi="Traditional Arabic" w:cs="Traditional Arabic"/>
          <w:sz w:val="32"/>
          <w:szCs w:val="32"/>
        </w:rPr>
        <w:t>.</w:t>
      </w:r>
    </w:p>
    <w:p w14:paraId="3DBA2C80" w14:textId="20CC43FC" w:rsidR="007575D7" w:rsidRPr="00FE7CE1" w:rsidRDefault="004B0F53" w:rsidP="00073F2F">
      <w:pPr>
        <w:pStyle w:val="Heading4"/>
      </w:pPr>
      <w:proofErr w:type="gramStart"/>
      <w:r>
        <w:rPr>
          <w:rFonts w:hint="cs"/>
          <w:rtl/>
        </w:rPr>
        <w:t>3</w:t>
      </w:r>
      <w:r w:rsidRPr="004B0F53">
        <w:rPr>
          <w:rtl/>
        </w:rPr>
        <w:t>.</w:t>
      </w:r>
      <w:r>
        <w:rPr>
          <w:rFonts w:hint="cs"/>
          <w:rtl/>
        </w:rPr>
        <w:t>2</w:t>
      </w:r>
      <w:r w:rsidRPr="004B0F53">
        <w:rPr>
          <w:rtl/>
        </w:rPr>
        <w:t>.</w:t>
      </w:r>
      <w:r>
        <w:rPr>
          <w:rFonts w:hint="cs"/>
          <w:rtl/>
        </w:rPr>
        <w:t xml:space="preserve">2 </w:t>
      </w:r>
      <w:r w:rsidRPr="009B0D5E">
        <w:rPr>
          <w:rtl/>
        </w:rPr>
        <w:t xml:space="preserve"> </w:t>
      </w:r>
      <w:r w:rsidR="00073F2F">
        <w:rPr>
          <w:rFonts w:hint="cs"/>
          <w:rtl/>
        </w:rPr>
        <w:t>أبعاد</w:t>
      </w:r>
      <w:proofErr w:type="gramEnd"/>
      <w:r w:rsidR="00073F2F">
        <w:rPr>
          <w:rFonts w:hint="cs"/>
          <w:rtl/>
        </w:rPr>
        <w:t xml:space="preserve"> </w:t>
      </w:r>
      <w:r w:rsidR="00073F2F" w:rsidRPr="00073F2F">
        <w:rPr>
          <w:rtl/>
        </w:rPr>
        <w:t>أنظمة العمل عالية الأداء</w:t>
      </w:r>
    </w:p>
    <w:p w14:paraId="2A49F0A2" w14:textId="77777777" w:rsidR="007575D7" w:rsidRPr="00073F2F" w:rsidRDefault="007575D7" w:rsidP="00FE7CE1">
      <w:pPr>
        <w:bidi/>
        <w:spacing w:line="276" w:lineRule="auto"/>
        <w:jc w:val="both"/>
        <w:rPr>
          <w:rFonts w:ascii="Traditional Arabic" w:hAnsi="Traditional Arabic" w:cs="Traditional Arabic"/>
          <w:sz w:val="32"/>
          <w:szCs w:val="32"/>
        </w:rPr>
      </w:pPr>
      <w:r w:rsidRPr="00073F2F">
        <w:rPr>
          <w:rFonts w:ascii="Traditional Arabic" w:hAnsi="Traditional Arabic" w:cs="Traditional Arabic"/>
          <w:sz w:val="32"/>
          <w:szCs w:val="32"/>
          <w:rtl/>
        </w:rPr>
        <w:t>يمكن تلخيص أبعاد</w:t>
      </w:r>
      <w:r w:rsidRPr="00073F2F">
        <w:rPr>
          <w:rFonts w:ascii="Traditional Arabic" w:hAnsi="Traditional Arabic" w:cs="Traditional Arabic"/>
          <w:sz w:val="32"/>
          <w:szCs w:val="32"/>
        </w:rPr>
        <w:t xml:space="preserve"> HPWS </w:t>
      </w:r>
      <w:r w:rsidRPr="00073F2F">
        <w:rPr>
          <w:rFonts w:ascii="Traditional Arabic" w:hAnsi="Traditional Arabic" w:cs="Traditional Arabic"/>
          <w:sz w:val="32"/>
          <w:szCs w:val="32"/>
          <w:rtl/>
        </w:rPr>
        <w:t>كما يلي</w:t>
      </w:r>
      <w:r w:rsidRPr="00073F2F">
        <w:rPr>
          <w:rFonts w:ascii="Traditional Arabic" w:hAnsi="Traditional Arabic" w:cs="Traditional Arabic"/>
          <w:sz w:val="32"/>
          <w:szCs w:val="32"/>
        </w:rPr>
        <w:t>:</w:t>
      </w:r>
    </w:p>
    <w:p w14:paraId="54B866F0" w14:textId="265CF0CA" w:rsidR="007575D7" w:rsidRPr="00073F2F" w:rsidRDefault="007575D7" w:rsidP="00073F2F">
      <w:pPr>
        <w:numPr>
          <w:ilvl w:val="0"/>
          <w:numId w:val="2"/>
        </w:numPr>
        <w:tabs>
          <w:tab w:val="clear" w:pos="360"/>
          <w:tab w:val="num" w:pos="720"/>
        </w:tabs>
        <w:bidi/>
        <w:spacing w:line="276" w:lineRule="auto"/>
        <w:jc w:val="both"/>
        <w:rPr>
          <w:rFonts w:ascii="Traditional Arabic" w:hAnsi="Traditional Arabic" w:cs="Traditional Arabic"/>
          <w:sz w:val="32"/>
          <w:szCs w:val="32"/>
        </w:rPr>
      </w:pPr>
      <w:r w:rsidRPr="00073F2F">
        <w:rPr>
          <w:rFonts w:ascii="Traditional Arabic" w:hAnsi="Traditional Arabic" w:cs="Traditional Arabic"/>
          <w:sz w:val="32"/>
          <w:szCs w:val="32"/>
          <w:rtl/>
        </w:rPr>
        <w:t>الاستقطاب والاختيار الدقيق</w:t>
      </w:r>
      <w:r w:rsidR="00244983" w:rsidRPr="00073F2F">
        <w:rPr>
          <w:rFonts w:ascii="Traditional Arabic" w:hAnsi="Traditional Arabic" w:cs="Traditional Arabic"/>
          <w:sz w:val="32"/>
          <w:szCs w:val="32"/>
          <w:rtl/>
        </w:rPr>
        <w:t xml:space="preserve"> </w:t>
      </w:r>
      <w:r w:rsidRPr="00073F2F">
        <w:rPr>
          <w:rFonts w:ascii="Traditional Arabic" w:hAnsi="Traditional Arabic" w:cs="Traditional Arabic"/>
          <w:sz w:val="32"/>
          <w:szCs w:val="32"/>
        </w:rPr>
        <w:t>(Selective Staffing)</w:t>
      </w:r>
      <w:r w:rsidR="00073F2F" w:rsidRPr="00073F2F">
        <w:rPr>
          <w:rFonts w:ascii="Traditional Arabic" w:hAnsi="Traditional Arabic" w:cs="Traditional Arabic" w:hint="cs"/>
          <w:sz w:val="32"/>
          <w:szCs w:val="32"/>
          <w:rtl/>
        </w:rPr>
        <w:t xml:space="preserve"> :</w:t>
      </w:r>
      <w:r w:rsidRPr="00073F2F">
        <w:rPr>
          <w:rFonts w:ascii="Traditional Arabic" w:hAnsi="Traditional Arabic" w:cs="Traditional Arabic"/>
          <w:sz w:val="32"/>
          <w:szCs w:val="32"/>
          <w:rtl/>
        </w:rPr>
        <w:t>يشير إلى انتقاء الموظفين بعناية بناءً على معايير الكفاءة والملاءمة الثقافية</w:t>
      </w:r>
      <w:r w:rsidR="00244983" w:rsidRPr="00073F2F">
        <w:rPr>
          <w:rFonts w:ascii="Traditional Arabic" w:hAnsi="Traditional Arabic" w:cs="Traditional Arabic"/>
          <w:sz w:val="32"/>
          <w:szCs w:val="32"/>
          <w:rtl/>
        </w:rPr>
        <w:t xml:space="preserve"> </w:t>
      </w:r>
      <w:r w:rsidR="00244983" w:rsidRPr="00073F2F">
        <w:rPr>
          <w:rFonts w:ascii="Traditional Arabic" w:hAnsi="Traditional Arabic" w:cs="Traditional Arabic"/>
          <w:sz w:val="32"/>
          <w:szCs w:val="32"/>
          <w:rtl/>
        </w:rPr>
        <w:fldChar w:fldCharType="begin"/>
      </w:r>
      <w:r w:rsidR="00244983" w:rsidRPr="00073F2F">
        <w:rPr>
          <w:rFonts w:ascii="Traditional Arabic" w:hAnsi="Traditional Arabic" w:cs="Traditional Arabic"/>
          <w:sz w:val="32"/>
          <w:szCs w:val="32"/>
          <w:rtl/>
        </w:rPr>
        <w:instrText xml:space="preserve"> </w:instrText>
      </w:r>
      <w:r w:rsidR="00244983" w:rsidRPr="00073F2F">
        <w:rPr>
          <w:rFonts w:ascii="Traditional Arabic" w:hAnsi="Traditional Arabic" w:cs="Traditional Arabic"/>
          <w:sz w:val="32"/>
          <w:szCs w:val="32"/>
        </w:rPr>
        <w:instrText>ADDIN EN.CITE &lt;EndNote&gt;&lt;Cite&gt;&lt;Author&gt;Huselid&lt;/Author&gt;&lt;Year&gt;1995&lt;/Year&gt;&lt;RecNum&gt;2332&lt;/RecNum&gt;&lt;DisplayText&gt;(Huselid, 1995)&lt;/DisplayText&gt;&lt;record&gt;&lt;rec-number&gt;2332&lt;/rec-number&gt;&lt;foreign-keys&gt;&lt;key app="EN" db-id="t5vttv59or5xwbe2zdm5ewrxd905arrpawff" timestamp</w:instrText>
      </w:r>
      <w:r w:rsidR="00244983" w:rsidRPr="00073F2F">
        <w:rPr>
          <w:rFonts w:ascii="Traditional Arabic" w:hAnsi="Traditional Arabic" w:cs="Traditional Arabic"/>
          <w:sz w:val="32"/>
          <w:szCs w:val="32"/>
          <w:rtl/>
        </w:rPr>
        <w:instrText>="1744494389"&gt;2332&lt;/</w:instrText>
      </w:r>
      <w:r w:rsidR="00244983" w:rsidRPr="00073F2F">
        <w:rPr>
          <w:rFonts w:ascii="Traditional Arabic" w:hAnsi="Traditional Arabic" w:cs="Traditional Arabic"/>
          <w:sz w:val="32"/>
          <w:szCs w:val="32"/>
        </w:rPr>
        <w:instrText>key&gt;&lt;/foreign-keys&gt;&lt;ref-type name="Journal Article"&gt;17&lt;/ref-type&gt;&lt;contributors&gt;&lt;authors&gt;&lt;author&gt;Huselid, Mark A&lt;/author&gt;&lt;/authors&gt;&lt;/contributors&gt;&lt;titles&gt;&lt;title&gt;The impact of human resource management practices on turnover, productivity</w:instrText>
      </w:r>
      <w:r w:rsidR="00244983" w:rsidRPr="00073F2F">
        <w:rPr>
          <w:rFonts w:ascii="Traditional Arabic" w:hAnsi="Traditional Arabic" w:cs="Traditional Arabic"/>
          <w:sz w:val="32"/>
          <w:szCs w:val="32"/>
          <w:rtl/>
        </w:rPr>
        <w:instrText xml:space="preserve">, </w:instrText>
      </w:r>
      <w:r w:rsidR="00244983" w:rsidRPr="00073F2F">
        <w:rPr>
          <w:rFonts w:ascii="Traditional Arabic" w:hAnsi="Traditional Arabic" w:cs="Traditional Arabic"/>
          <w:sz w:val="32"/>
          <w:szCs w:val="32"/>
        </w:rPr>
        <w:instrText>and corporate financial performance&lt;/title&gt;&lt;secondary-title&gt;Academy of management journal&lt;/secondary-title&gt;&lt;/titles&gt;&lt;periodical&gt;&lt;full-title&gt;Academy of management journal&lt;/full-title&gt;&lt;/periodical&gt;&lt;pages&gt;635-672&lt;/pages&gt;&lt;volume&gt;38&lt;/volume&gt;&lt;number&gt;3&lt;/number</w:instrText>
      </w:r>
      <w:r w:rsidR="00244983" w:rsidRPr="00073F2F">
        <w:rPr>
          <w:rFonts w:ascii="Traditional Arabic" w:hAnsi="Traditional Arabic" w:cs="Traditional Arabic"/>
          <w:sz w:val="32"/>
          <w:szCs w:val="32"/>
          <w:rtl/>
        </w:rPr>
        <w:instrText>&gt;&lt;</w:instrText>
      </w:r>
      <w:r w:rsidR="00244983" w:rsidRPr="00073F2F">
        <w:rPr>
          <w:rFonts w:ascii="Traditional Arabic" w:hAnsi="Traditional Arabic" w:cs="Traditional Arabic"/>
          <w:sz w:val="32"/>
          <w:szCs w:val="32"/>
        </w:rPr>
        <w:instrText>dates&gt;&lt;year&gt;1995&lt;/year&gt;&lt;/dates&gt;&lt;isbn&gt;0001-4273&lt;/isbn&gt;&lt;urls&gt;&lt;/urls&gt;&lt;/record&gt;&lt;/Cite&gt;&lt;/EndNote</w:instrText>
      </w:r>
      <w:r w:rsidR="00244983" w:rsidRPr="00073F2F">
        <w:rPr>
          <w:rFonts w:ascii="Traditional Arabic" w:hAnsi="Traditional Arabic" w:cs="Traditional Arabic"/>
          <w:sz w:val="32"/>
          <w:szCs w:val="32"/>
          <w:rtl/>
        </w:rPr>
        <w:instrText>&gt;</w:instrText>
      </w:r>
      <w:r w:rsidR="00244983" w:rsidRPr="00073F2F">
        <w:rPr>
          <w:rFonts w:ascii="Traditional Arabic" w:hAnsi="Traditional Arabic" w:cs="Traditional Arabic"/>
          <w:sz w:val="32"/>
          <w:szCs w:val="32"/>
          <w:rtl/>
        </w:rPr>
        <w:fldChar w:fldCharType="separate"/>
      </w:r>
      <w:r w:rsidR="00244983" w:rsidRPr="00073F2F">
        <w:rPr>
          <w:rFonts w:ascii="Traditional Arabic" w:hAnsi="Traditional Arabic" w:cs="Traditional Arabic"/>
          <w:noProof/>
          <w:sz w:val="32"/>
          <w:szCs w:val="32"/>
          <w:rtl/>
        </w:rPr>
        <w:t>(</w:t>
      </w:r>
      <w:r w:rsidR="00244983" w:rsidRPr="00073F2F">
        <w:rPr>
          <w:rFonts w:ascii="Traditional Arabic" w:hAnsi="Traditional Arabic" w:cs="Traditional Arabic"/>
          <w:noProof/>
          <w:sz w:val="32"/>
          <w:szCs w:val="32"/>
        </w:rPr>
        <w:t>Huselid, 1995</w:t>
      </w:r>
      <w:r w:rsidR="00244983" w:rsidRPr="00073F2F">
        <w:rPr>
          <w:rFonts w:ascii="Traditional Arabic" w:hAnsi="Traditional Arabic" w:cs="Traditional Arabic"/>
          <w:noProof/>
          <w:sz w:val="32"/>
          <w:szCs w:val="32"/>
          <w:rtl/>
        </w:rPr>
        <w:t>)</w:t>
      </w:r>
      <w:r w:rsidR="00244983" w:rsidRPr="00073F2F">
        <w:rPr>
          <w:rFonts w:ascii="Traditional Arabic" w:hAnsi="Traditional Arabic" w:cs="Traditional Arabic"/>
          <w:sz w:val="32"/>
          <w:szCs w:val="32"/>
          <w:rtl/>
        </w:rPr>
        <w:fldChar w:fldCharType="end"/>
      </w:r>
      <w:r w:rsidR="00244983" w:rsidRPr="00073F2F">
        <w:rPr>
          <w:rFonts w:ascii="Traditional Arabic" w:hAnsi="Traditional Arabic" w:cs="Traditional Arabic"/>
          <w:sz w:val="32"/>
          <w:szCs w:val="32"/>
          <w:rtl/>
        </w:rPr>
        <w:t>.</w:t>
      </w:r>
    </w:p>
    <w:p w14:paraId="7DA9586B" w14:textId="07ECD377" w:rsidR="007575D7" w:rsidRPr="00073F2F" w:rsidRDefault="007575D7" w:rsidP="00073F2F">
      <w:pPr>
        <w:numPr>
          <w:ilvl w:val="0"/>
          <w:numId w:val="2"/>
        </w:numPr>
        <w:tabs>
          <w:tab w:val="clear" w:pos="360"/>
          <w:tab w:val="num" w:pos="720"/>
        </w:tabs>
        <w:bidi/>
        <w:spacing w:line="276" w:lineRule="auto"/>
        <w:jc w:val="both"/>
        <w:rPr>
          <w:rFonts w:ascii="Traditional Arabic" w:hAnsi="Traditional Arabic" w:cs="Traditional Arabic"/>
          <w:sz w:val="32"/>
          <w:szCs w:val="32"/>
        </w:rPr>
      </w:pPr>
      <w:r w:rsidRPr="00073F2F">
        <w:rPr>
          <w:rFonts w:ascii="Traditional Arabic" w:hAnsi="Traditional Arabic" w:cs="Traditional Arabic"/>
          <w:sz w:val="32"/>
          <w:szCs w:val="32"/>
          <w:rtl/>
        </w:rPr>
        <w:lastRenderedPageBreak/>
        <w:t>التدريب والتطوير المستمر</w:t>
      </w:r>
      <w:r w:rsidR="00244983" w:rsidRPr="00073F2F">
        <w:rPr>
          <w:rFonts w:ascii="Traditional Arabic" w:hAnsi="Traditional Arabic" w:cs="Traditional Arabic"/>
          <w:sz w:val="32"/>
          <w:szCs w:val="32"/>
          <w:rtl/>
        </w:rPr>
        <w:t xml:space="preserve"> </w:t>
      </w:r>
      <w:r w:rsidRPr="00073F2F">
        <w:rPr>
          <w:rFonts w:ascii="Traditional Arabic" w:hAnsi="Traditional Arabic" w:cs="Traditional Arabic"/>
          <w:sz w:val="32"/>
          <w:szCs w:val="32"/>
        </w:rPr>
        <w:t>(Training &amp; Development)</w:t>
      </w:r>
      <w:r w:rsidR="00073F2F" w:rsidRPr="00073F2F">
        <w:rPr>
          <w:rFonts w:ascii="Traditional Arabic" w:hAnsi="Traditional Arabic" w:cs="Traditional Arabic" w:hint="cs"/>
          <w:sz w:val="32"/>
          <w:szCs w:val="32"/>
          <w:rtl/>
        </w:rPr>
        <w:t xml:space="preserve"> :</w:t>
      </w:r>
      <w:r w:rsidRPr="00073F2F">
        <w:rPr>
          <w:rFonts w:ascii="Traditional Arabic" w:hAnsi="Traditional Arabic" w:cs="Traditional Arabic"/>
          <w:sz w:val="32"/>
          <w:szCs w:val="32"/>
          <w:rtl/>
        </w:rPr>
        <w:t>برامج تدريبية تهدف إلى تحسين المهارات والمعرفة بما يتوافق مع متطلبات العمل</w:t>
      </w:r>
      <w:r w:rsidR="00244983" w:rsidRPr="00073F2F">
        <w:rPr>
          <w:rFonts w:ascii="Traditional Arabic" w:hAnsi="Traditional Arabic" w:cs="Traditional Arabic"/>
          <w:sz w:val="32"/>
          <w:szCs w:val="32"/>
          <w:rtl/>
        </w:rPr>
        <w:t xml:space="preserve"> </w:t>
      </w:r>
      <w:r w:rsidR="00244983" w:rsidRPr="00073F2F">
        <w:rPr>
          <w:rFonts w:ascii="Traditional Arabic" w:hAnsi="Traditional Arabic" w:cs="Traditional Arabic"/>
          <w:sz w:val="32"/>
          <w:szCs w:val="32"/>
          <w:rtl/>
        </w:rPr>
        <w:fldChar w:fldCharType="begin"/>
      </w:r>
      <w:r w:rsidR="00244983" w:rsidRPr="00073F2F">
        <w:rPr>
          <w:rFonts w:ascii="Traditional Arabic" w:hAnsi="Traditional Arabic" w:cs="Traditional Arabic"/>
          <w:sz w:val="32"/>
          <w:szCs w:val="32"/>
          <w:rtl/>
        </w:rPr>
        <w:instrText xml:space="preserve"> </w:instrText>
      </w:r>
      <w:r w:rsidR="00244983" w:rsidRPr="00073F2F">
        <w:rPr>
          <w:rFonts w:ascii="Traditional Arabic" w:hAnsi="Traditional Arabic" w:cs="Traditional Arabic"/>
          <w:sz w:val="32"/>
          <w:szCs w:val="32"/>
        </w:rPr>
        <w:instrText>ADDIN EN.CITE &lt;EndNote&gt;&lt;Cite&gt;&lt;Author&gt;Boxall&lt;/Author&gt;&lt;Year&gt;2009&lt;/Year&gt;&lt;RecNum&gt;2746&lt;/RecNum&gt;&lt;DisplayText&gt;(Boxall and Macky, 2009)&lt;/DisplayText&gt;&lt;record&gt;&lt;rec-number&gt;2746&lt;/rec-number&gt;&lt;foreign-keys&gt;&lt;key app="EN" db-id="t5vttv59or5xwbe2zdm5ewrxd905arrpawff" timestamp="1748342843"&gt;2746&lt;/key&gt;&lt;/foreign-keys&gt;&lt;ref-type name="Journal Article"&gt;17&lt;/ref-type&gt;&lt;contributors&gt;&lt;authors&gt;&lt;author&gt;Boxall, Peter&lt;/author&gt;&lt;author&gt;Macky, Keith&lt;/author&gt;&lt;/authors&gt;&lt;/contributors&gt;&lt;titles&gt;&lt;title&gt;Research and theory on high</w:instrText>
      </w:r>
      <w:r w:rsidR="00244983" w:rsidRPr="00073F2F">
        <w:rPr>
          <w:rFonts w:ascii="Cambria Math" w:hAnsi="Cambria Math" w:cs="Cambria Math"/>
          <w:sz w:val="32"/>
          <w:szCs w:val="32"/>
        </w:rPr>
        <w:instrText>‐</w:instrText>
      </w:r>
      <w:r w:rsidR="00244983" w:rsidRPr="00073F2F">
        <w:rPr>
          <w:rFonts w:ascii="Traditional Arabic" w:hAnsi="Traditional Arabic" w:cs="Traditional Arabic"/>
          <w:sz w:val="32"/>
          <w:szCs w:val="32"/>
        </w:rPr>
        <w:instrText>performance work systems: progressing the high</w:instrText>
      </w:r>
      <w:r w:rsidR="00244983" w:rsidRPr="00073F2F">
        <w:rPr>
          <w:rFonts w:ascii="Cambria Math" w:hAnsi="Cambria Math" w:cs="Cambria Math"/>
          <w:sz w:val="32"/>
          <w:szCs w:val="32"/>
        </w:rPr>
        <w:instrText>‐</w:instrText>
      </w:r>
      <w:r w:rsidR="00244983" w:rsidRPr="00073F2F">
        <w:rPr>
          <w:rFonts w:ascii="Traditional Arabic" w:hAnsi="Traditional Arabic" w:cs="Traditional Arabic"/>
          <w:sz w:val="32"/>
          <w:szCs w:val="32"/>
        </w:rPr>
        <w:instrText>involvement stream&lt;/title&gt;&lt;secondary-title&gt;Human resource management journal&lt;/secondary-title&gt;&lt;/titles&gt;&lt;periodical&gt;&lt;full-title&gt;Human resource management journal&lt;/full-title&gt;&lt;/periodical&gt;&lt;pages&gt;3-23&lt;/pages&gt;&lt;volume&gt;19&lt;/volume&gt;&lt;number&gt;1&lt;/number&gt;&lt;dates&gt;&lt;year&gt;2009&lt;/year&gt;&lt;/dates&gt;&lt;isbn&gt;0954-5395&lt;/isbn&gt;&lt;urls&gt;&lt;/urls&gt;&lt;/record&gt;&lt;/Cite&gt;&lt;/EndNote</w:instrText>
      </w:r>
      <w:r w:rsidR="00244983" w:rsidRPr="00073F2F">
        <w:rPr>
          <w:rFonts w:ascii="Traditional Arabic" w:hAnsi="Traditional Arabic" w:cs="Traditional Arabic"/>
          <w:sz w:val="32"/>
          <w:szCs w:val="32"/>
          <w:rtl/>
        </w:rPr>
        <w:instrText>&gt;</w:instrText>
      </w:r>
      <w:r w:rsidR="00244983" w:rsidRPr="00073F2F">
        <w:rPr>
          <w:rFonts w:ascii="Traditional Arabic" w:hAnsi="Traditional Arabic" w:cs="Traditional Arabic"/>
          <w:sz w:val="32"/>
          <w:szCs w:val="32"/>
          <w:rtl/>
        </w:rPr>
        <w:fldChar w:fldCharType="separate"/>
      </w:r>
      <w:r w:rsidR="00244983" w:rsidRPr="00073F2F">
        <w:rPr>
          <w:rFonts w:ascii="Traditional Arabic" w:hAnsi="Traditional Arabic" w:cs="Traditional Arabic"/>
          <w:noProof/>
          <w:sz w:val="32"/>
          <w:szCs w:val="32"/>
          <w:rtl/>
        </w:rPr>
        <w:t>(</w:t>
      </w:r>
      <w:r w:rsidR="00244983" w:rsidRPr="00073F2F">
        <w:rPr>
          <w:rFonts w:ascii="Traditional Arabic" w:hAnsi="Traditional Arabic" w:cs="Traditional Arabic"/>
          <w:noProof/>
          <w:sz w:val="32"/>
          <w:szCs w:val="32"/>
        </w:rPr>
        <w:t>Boxall and Macky, 2009</w:t>
      </w:r>
      <w:r w:rsidR="00244983" w:rsidRPr="00073F2F">
        <w:rPr>
          <w:rFonts w:ascii="Traditional Arabic" w:hAnsi="Traditional Arabic" w:cs="Traditional Arabic"/>
          <w:noProof/>
          <w:sz w:val="32"/>
          <w:szCs w:val="32"/>
          <w:rtl/>
        </w:rPr>
        <w:t>)</w:t>
      </w:r>
      <w:r w:rsidR="00244983" w:rsidRPr="00073F2F">
        <w:rPr>
          <w:rFonts w:ascii="Traditional Arabic" w:hAnsi="Traditional Arabic" w:cs="Traditional Arabic"/>
          <w:sz w:val="32"/>
          <w:szCs w:val="32"/>
          <w:rtl/>
        </w:rPr>
        <w:fldChar w:fldCharType="end"/>
      </w:r>
      <w:r w:rsidR="00244983" w:rsidRPr="00073F2F">
        <w:rPr>
          <w:rFonts w:ascii="Traditional Arabic" w:hAnsi="Traditional Arabic" w:cs="Traditional Arabic"/>
          <w:sz w:val="32"/>
          <w:szCs w:val="32"/>
          <w:rtl/>
        </w:rPr>
        <w:t>.</w:t>
      </w:r>
    </w:p>
    <w:p w14:paraId="1A0E5C9A" w14:textId="3C8645ED" w:rsidR="007575D7" w:rsidRPr="00073F2F" w:rsidRDefault="007575D7" w:rsidP="00073F2F">
      <w:pPr>
        <w:numPr>
          <w:ilvl w:val="0"/>
          <w:numId w:val="2"/>
        </w:numPr>
        <w:tabs>
          <w:tab w:val="clear" w:pos="360"/>
          <w:tab w:val="num" w:pos="720"/>
        </w:tabs>
        <w:bidi/>
        <w:spacing w:line="276" w:lineRule="auto"/>
        <w:jc w:val="both"/>
        <w:rPr>
          <w:rFonts w:ascii="Traditional Arabic" w:hAnsi="Traditional Arabic" w:cs="Traditional Arabic"/>
          <w:sz w:val="32"/>
          <w:szCs w:val="32"/>
        </w:rPr>
      </w:pPr>
      <w:r w:rsidRPr="00073F2F">
        <w:rPr>
          <w:rFonts w:ascii="Traditional Arabic" w:hAnsi="Traditional Arabic" w:cs="Traditional Arabic"/>
          <w:sz w:val="32"/>
          <w:szCs w:val="32"/>
          <w:rtl/>
        </w:rPr>
        <w:t>إدارة الأداء</w:t>
      </w:r>
      <w:r w:rsidR="00244983" w:rsidRPr="00073F2F">
        <w:rPr>
          <w:rFonts w:ascii="Traditional Arabic" w:hAnsi="Traditional Arabic" w:cs="Traditional Arabic"/>
          <w:sz w:val="32"/>
          <w:szCs w:val="32"/>
          <w:rtl/>
        </w:rPr>
        <w:t xml:space="preserve"> </w:t>
      </w:r>
      <w:r w:rsidRPr="00073F2F">
        <w:rPr>
          <w:rFonts w:ascii="Traditional Arabic" w:hAnsi="Traditional Arabic" w:cs="Traditional Arabic"/>
          <w:sz w:val="32"/>
          <w:szCs w:val="32"/>
        </w:rPr>
        <w:t>(Performance Management)</w:t>
      </w:r>
      <w:r w:rsidR="00073F2F" w:rsidRPr="00073F2F">
        <w:rPr>
          <w:rFonts w:ascii="Traditional Arabic" w:hAnsi="Traditional Arabic" w:cs="Traditional Arabic" w:hint="cs"/>
          <w:sz w:val="32"/>
          <w:szCs w:val="32"/>
          <w:rtl/>
        </w:rPr>
        <w:t xml:space="preserve"> :</w:t>
      </w:r>
      <w:r w:rsidRPr="00073F2F">
        <w:rPr>
          <w:rFonts w:ascii="Traditional Arabic" w:hAnsi="Traditional Arabic" w:cs="Traditional Arabic"/>
          <w:sz w:val="32"/>
          <w:szCs w:val="32"/>
          <w:rtl/>
        </w:rPr>
        <w:t>أنظمة تقييم ومتابعة مستمرة للأداء، تتضمن تغذية راجعة بنّاءة وخطط تحسين</w:t>
      </w:r>
      <w:r w:rsidR="00244983" w:rsidRPr="00073F2F">
        <w:rPr>
          <w:rFonts w:ascii="Traditional Arabic" w:hAnsi="Traditional Arabic" w:cs="Traditional Arabic"/>
          <w:sz w:val="32"/>
          <w:szCs w:val="32"/>
          <w:rtl/>
        </w:rPr>
        <w:t xml:space="preserve"> </w:t>
      </w:r>
      <w:r w:rsidR="00244983" w:rsidRPr="00073F2F">
        <w:rPr>
          <w:rFonts w:ascii="Traditional Arabic" w:hAnsi="Traditional Arabic" w:cs="Traditional Arabic"/>
          <w:sz w:val="32"/>
          <w:szCs w:val="32"/>
          <w:rtl/>
        </w:rPr>
        <w:fldChar w:fldCharType="begin"/>
      </w:r>
      <w:r w:rsidR="00244983" w:rsidRPr="00073F2F">
        <w:rPr>
          <w:rFonts w:ascii="Traditional Arabic" w:hAnsi="Traditional Arabic" w:cs="Traditional Arabic"/>
          <w:sz w:val="32"/>
          <w:szCs w:val="32"/>
          <w:rtl/>
        </w:rPr>
        <w:instrText xml:space="preserve"> </w:instrText>
      </w:r>
      <w:r w:rsidR="00244983" w:rsidRPr="00073F2F">
        <w:rPr>
          <w:rFonts w:ascii="Traditional Arabic" w:hAnsi="Traditional Arabic" w:cs="Traditional Arabic"/>
          <w:sz w:val="32"/>
          <w:szCs w:val="32"/>
        </w:rPr>
        <w:instrText>ADDIN EN.CITE &lt;EndNote&gt;&lt;Cite&gt;&lt;Author&gt;Takeuchi&lt;/Author&gt;&lt;Year&gt;2007&lt;/Year&gt;&lt;RecNum&gt;1358&lt;/RecNum&gt;&lt;DisplayText&gt;(Takeuchi et al., 2007)&lt;/DisplayText&gt;&lt;record&gt;&lt;rec-number&gt;1358&lt;/rec-number&gt;&lt;foreign-keys&gt;&lt;key app="EN" db-id="t5vttv59or5xwbe2zdm5ewrxd905arrpawff" timestamp="1730970622"&gt;1358&lt;/key&gt;&lt;/foreign-keys&gt;&lt;ref-type name="Journal Article"&gt;17&lt;/ref-type&gt;&lt;contributors&gt;&lt;authors&gt;&lt;author&gt;Takeuchi, Riki&lt;/author&gt;&lt;author&gt;Lepak, David P&lt;/author&gt;&lt;author&gt;Wang, Heli&lt;/author&gt;&lt;author&gt;Takeuchi, Kazuo&lt;/author&gt;&lt;/authors&gt;&lt;/contributors&gt;&lt;titles&gt;&lt;title&gt;An empirical examination of the mechanisms mediating between high-performance work systems and the performance of Japanese organizations&lt;/title&gt;&lt;secondary-title&gt;Journal of Applied psychology&lt;/secondary-title&gt;&lt;/titles&gt;&lt;periodical&gt;&lt;full</w:instrText>
      </w:r>
      <w:r w:rsidR="00244983" w:rsidRPr="00073F2F">
        <w:rPr>
          <w:rFonts w:ascii="Traditional Arabic" w:hAnsi="Traditional Arabic" w:cs="Traditional Arabic"/>
          <w:sz w:val="32"/>
          <w:szCs w:val="32"/>
          <w:rtl/>
        </w:rPr>
        <w:instrText>-</w:instrText>
      </w:r>
      <w:r w:rsidR="00244983" w:rsidRPr="00073F2F">
        <w:rPr>
          <w:rFonts w:ascii="Traditional Arabic" w:hAnsi="Traditional Arabic" w:cs="Traditional Arabic"/>
          <w:sz w:val="32"/>
          <w:szCs w:val="32"/>
        </w:rPr>
        <w:instrText>title&gt;Journal of applied psychology&lt;/full-title&gt;&lt;/periodical&gt;&lt;pages&gt;1069&lt;/pages&gt;&lt;volume&gt;92&lt;/volume&gt;&lt;number&gt;4&lt;/number&gt;&lt;dates&gt;&lt;year&gt;2007&lt;/year&gt;&lt;/dates&gt;&lt;isbn&gt;1939-1854&lt;/isbn&gt;&lt;urls&gt;&lt;/urls&gt;&lt;/record&gt;&lt;/Cite&gt;&lt;/EndNote</w:instrText>
      </w:r>
      <w:r w:rsidR="00244983" w:rsidRPr="00073F2F">
        <w:rPr>
          <w:rFonts w:ascii="Traditional Arabic" w:hAnsi="Traditional Arabic" w:cs="Traditional Arabic"/>
          <w:sz w:val="32"/>
          <w:szCs w:val="32"/>
          <w:rtl/>
        </w:rPr>
        <w:instrText>&gt;</w:instrText>
      </w:r>
      <w:r w:rsidR="00244983" w:rsidRPr="00073F2F">
        <w:rPr>
          <w:rFonts w:ascii="Traditional Arabic" w:hAnsi="Traditional Arabic" w:cs="Traditional Arabic"/>
          <w:sz w:val="32"/>
          <w:szCs w:val="32"/>
          <w:rtl/>
        </w:rPr>
        <w:fldChar w:fldCharType="separate"/>
      </w:r>
      <w:r w:rsidR="00244983" w:rsidRPr="00073F2F">
        <w:rPr>
          <w:rFonts w:ascii="Traditional Arabic" w:hAnsi="Traditional Arabic" w:cs="Traditional Arabic"/>
          <w:noProof/>
          <w:sz w:val="32"/>
          <w:szCs w:val="32"/>
          <w:rtl/>
        </w:rPr>
        <w:t>(</w:t>
      </w:r>
      <w:r w:rsidR="00244983" w:rsidRPr="00073F2F">
        <w:rPr>
          <w:rFonts w:ascii="Traditional Arabic" w:hAnsi="Traditional Arabic" w:cs="Traditional Arabic"/>
          <w:noProof/>
          <w:sz w:val="32"/>
          <w:szCs w:val="32"/>
        </w:rPr>
        <w:t>Takeuchi et al., 2007</w:t>
      </w:r>
      <w:r w:rsidR="00244983" w:rsidRPr="00073F2F">
        <w:rPr>
          <w:rFonts w:ascii="Traditional Arabic" w:hAnsi="Traditional Arabic" w:cs="Traditional Arabic"/>
          <w:noProof/>
          <w:sz w:val="32"/>
          <w:szCs w:val="32"/>
          <w:rtl/>
        </w:rPr>
        <w:t>)</w:t>
      </w:r>
      <w:r w:rsidR="00244983" w:rsidRPr="00073F2F">
        <w:rPr>
          <w:rFonts w:ascii="Traditional Arabic" w:hAnsi="Traditional Arabic" w:cs="Traditional Arabic"/>
          <w:sz w:val="32"/>
          <w:szCs w:val="32"/>
          <w:rtl/>
        </w:rPr>
        <w:fldChar w:fldCharType="end"/>
      </w:r>
      <w:r w:rsidR="00244983" w:rsidRPr="00073F2F">
        <w:rPr>
          <w:rFonts w:ascii="Traditional Arabic" w:hAnsi="Traditional Arabic" w:cs="Traditional Arabic"/>
          <w:sz w:val="32"/>
          <w:szCs w:val="32"/>
          <w:rtl/>
        </w:rPr>
        <w:t>.</w:t>
      </w:r>
    </w:p>
    <w:p w14:paraId="7D22C203" w14:textId="602398B8" w:rsidR="007575D7" w:rsidRPr="00073F2F" w:rsidRDefault="007575D7" w:rsidP="00073F2F">
      <w:pPr>
        <w:numPr>
          <w:ilvl w:val="0"/>
          <w:numId w:val="2"/>
        </w:numPr>
        <w:tabs>
          <w:tab w:val="clear" w:pos="360"/>
          <w:tab w:val="num" w:pos="720"/>
        </w:tabs>
        <w:bidi/>
        <w:spacing w:line="276" w:lineRule="auto"/>
        <w:jc w:val="both"/>
        <w:rPr>
          <w:rFonts w:ascii="Traditional Arabic" w:hAnsi="Traditional Arabic" w:cs="Traditional Arabic"/>
          <w:sz w:val="32"/>
          <w:szCs w:val="32"/>
        </w:rPr>
      </w:pPr>
      <w:r w:rsidRPr="00073F2F">
        <w:rPr>
          <w:rFonts w:ascii="Traditional Arabic" w:hAnsi="Traditional Arabic" w:cs="Traditional Arabic"/>
          <w:sz w:val="32"/>
          <w:szCs w:val="32"/>
          <w:rtl/>
        </w:rPr>
        <w:t>التعويضات والمكافآت</w:t>
      </w:r>
      <w:r w:rsidR="00244983" w:rsidRPr="00073F2F">
        <w:rPr>
          <w:rFonts w:ascii="Traditional Arabic" w:hAnsi="Traditional Arabic" w:cs="Traditional Arabic"/>
          <w:sz w:val="32"/>
          <w:szCs w:val="32"/>
          <w:rtl/>
        </w:rPr>
        <w:t xml:space="preserve"> </w:t>
      </w:r>
      <w:r w:rsidRPr="00073F2F">
        <w:rPr>
          <w:rFonts w:ascii="Traditional Arabic" w:hAnsi="Traditional Arabic" w:cs="Traditional Arabic"/>
          <w:sz w:val="32"/>
          <w:szCs w:val="32"/>
        </w:rPr>
        <w:t>(Compensation &amp; Rewards)</w:t>
      </w:r>
      <w:r w:rsidR="00073F2F" w:rsidRPr="00073F2F">
        <w:rPr>
          <w:rFonts w:ascii="Traditional Arabic" w:hAnsi="Traditional Arabic" w:cs="Traditional Arabic" w:hint="cs"/>
          <w:sz w:val="32"/>
          <w:szCs w:val="32"/>
          <w:rtl/>
        </w:rPr>
        <w:t>:</w:t>
      </w:r>
      <w:r w:rsidRPr="00073F2F">
        <w:rPr>
          <w:rFonts w:ascii="Traditional Arabic" w:hAnsi="Traditional Arabic" w:cs="Traditional Arabic"/>
          <w:sz w:val="32"/>
          <w:szCs w:val="32"/>
          <w:rtl/>
        </w:rPr>
        <w:t>حوافز مالية وغير مالية مرتبطة بالأداء الفردي والجماعي</w:t>
      </w:r>
      <w:r w:rsidR="00244983" w:rsidRPr="00073F2F">
        <w:rPr>
          <w:rFonts w:ascii="Traditional Arabic" w:hAnsi="Traditional Arabic" w:cs="Traditional Arabic"/>
          <w:sz w:val="32"/>
          <w:szCs w:val="32"/>
          <w:rtl/>
        </w:rPr>
        <w:t xml:space="preserve"> </w:t>
      </w:r>
      <w:r w:rsidR="00244983" w:rsidRPr="00073F2F">
        <w:rPr>
          <w:rFonts w:ascii="Traditional Arabic" w:hAnsi="Traditional Arabic" w:cs="Traditional Arabic"/>
          <w:sz w:val="32"/>
          <w:szCs w:val="32"/>
          <w:rtl/>
        </w:rPr>
        <w:fldChar w:fldCharType="begin"/>
      </w:r>
      <w:r w:rsidR="00244983" w:rsidRPr="00073F2F">
        <w:rPr>
          <w:rFonts w:ascii="Traditional Arabic" w:hAnsi="Traditional Arabic" w:cs="Traditional Arabic"/>
          <w:sz w:val="32"/>
          <w:szCs w:val="32"/>
          <w:rtl/>
        </w:rPr>
        <w:instrText xml:space="preserve"> </w:instrText>
      </w:r>
      <w:r w:rsidR="00244983" w:rsidRPr="00073F2F">
        <w:rPr>
          <w:rFonts w:ascii="Traditional Arabic" w:hAnsi="Traditional Arabic" w:cs="Traditional Arabic"/>
          <w:sz w:val="32"/>
          <w:szCs w:val="32"/>
        </w:rPr>
        <w:instrText>ADDIN EN.CITE &lt;EndNote&gt;&lt;Cite&gt;&lt;Author&gt;Delery&lt;/Author&gt;&lt;Year&gt;1996&lt;/Year&gt;&lt;RecNum&gt;2743&lt;/RecNum&gt;&lt;DisplayText&gt;(Delery and Doty, 1996)&lt;/DisplayText&gt;&lt;record&gt;&lt;rec-number&gt;2743&lt;/rec-number&gt;&lt;foreign-keys&gt;&lt;key app="EN" db-id="t5vttv59or5xwbe2zdm5ewrxd905arrpawff" timestamp="1748333776"&gt;2743&lt;/key&gt;&lt;/foreign-keys&gt;&lt;ref-type name="Journal Article"&gt;17&lt;/ref-type&gt;&lt;contributors&gt;&lt;authors&gt;&lt;author&gt;Delery, John E&lt;/author&gt;&lt;author&gt;Doty, D Harold&lt;/author&gt;&lt;/authors&gt;&lt;/contributors&gt;&lt;titles&gt;&lt;title&gt;Modes of theorizing in strategic human resource management: Tests of universalistic, contingency, and configurational performance predictions&lt;/title&gt;&lt;secondary-title&gt;Academy of management Journal&lt;/secondary-title&gt;&lt;/titles&gt;&lt;periodical&gt;&lt;full-title&gt;Academy of management journal&lt;/full-title&gt;&lt;/periodical&gt;&lt;pages&gt;802-835&lt;/pages&gt;&lt;volume&gt;39&lt;/volume&gt;&lt;number&gt;4&lt;/number&gt;&lt;dates&gt;&lt;year&gt;1996&lt;/year&gt;&lt;/dates&gt;&lt;isbn&gt;0001-4273&lt;/isbn&gt;&lt;urls&gt;&lt;/urls&gt;&lt;/record&gt;&lt;/Cite&gt;&lt;/EndNote</w:instrText>
      </w:r>
      <w:r w:rsidR="00244983" w:rsidRPr="00073F2F">
        <w:rPr>
          <w:rFonts w:ascii="Traditional Arabic" w:hAnsi="Traditional Arabic" w:cs="Traditional Arabic"/>
          <w:sz w:val="32"/>
          <w:szCs w:val="32"/>
          <w:rtl/>
        </w:rPr>
        <w:instrText>&gt;</w:instrText>
      </w:r>
      <w:r w:rsidR="00244983" w:rsidRPr="00073F2F">
        <w:rPr>
          <w:rFonts w:ascii="Traditional Arabic" w:hAnsi="Traditional Arabic" w:cs="Traditional Arabic"/>
          <w:sz w:val="32"/>
          <w:szCs w:val="32"/>
          <w:rtl/>
        </w:rPr>
        <w:fldChar w:fldCharType="separate"/>
      </w:r>
      <w:r w:rsidR="00244983" w:rsidRPr="00073F2F">
        <w:rPr>
          <w:rFonts w:ascii="Traditional Arabic" w:hAnsi="Traditional Arabic" w:cs="Traditional Arabic"/>
          <w:noProof/>
          <w:sz w:val="32"/>
          <w:szCs w:val="32"/>
          <w:rtl/>
        </w:rPr>
        <w:t>(</w:t>
      </w:r>
      <w:r w:rsidR="00244983" w:rsidRPr="00073F2F">
        <w:rPr>
          <w:rFonts w:ascii="Traditional Arabic" w:hAnsi="Traditional Arabic" w:cs="Traditional Arabic"/>
          <w:noProof/>
          <w:sz w:val="32"/>
          <w:szCs w:val="32"/>
        </w:rPr>
        <w:t>Delery and Doty, 1996</w:t>
      </w:r>
      <w:r w:rsidR="00244983" w:rsidRPr="00073F2F">
        <w:rPr>
          <w:rFonts w:ascii="Traditional Arabic" w:hAnsi="Traditional Arabic" w:cs="Traditional Arabic"/>
          <w:noProof/>
          <w:sz w:val="32"/>
          <w:szCs w:val="32"/>
          <w:rtl/>
        </w:rPr>
        <w:t>)</w:t>
      </w:r>
      <w:r w:rsidR="00244983" w:rsidRPr="00073F2F">
        <w:rPr>
          <w:rFonts w:ascii="Traditional Arabic" w:hAnsi="Traditional Arabic" w:cs="Traditional Arabic"/>
          <w:sz w:val="32"/>
          <w:szCs w:val="32"/>
          <w:rtl/>
        </w:rPr>
        <w:fldChar w:fldCharType="end"/>
      </w:r>
      <w:r w:rsidR="00244983" w:rsidRPr="00073F2F">
        <w:rPr>
          <w:rFonts w:ascii="Traditional Arabic" w:hAnsi="Traditional Arabic" w:cs="Traditional Arabic"/>
          <w:sz w:val="32"/>
          <w:szCs w:val="32"/>
          <w:rtl/>
        </w:rPr>
        <w:t>.</w:t>
      </w:r>
    </w:p>
    <w:p w14:paraId="3A3DFCBA" w14:textId="17CE91E5" w:rsidR="007575D7" w:rsidRPr="00073F2F" w:rsidRDefault="007575D7" w:rsidP="00073F2F">
      <w:pPr>
        <w:numPr>
          <w:ilvl w:val="0"/>
          <w:numId w:val="2"/>
        </w:numPr>
        <w:tabs>
          <w:tab w:val="clear" w:pos="360"/>
          <w:tab w:val="num" w:pos="720"/>
        </w:tabs>
        <w:bidi/>
        <w:spacing w:line="276" w:lineRule="auto"/>
        <w:jc w:val="both"/>
        <w:rPr>
          <w:rFonts w:ascii="Traditional Arabic" w:hAnsi="Traditional Arabic" w:cs="Traditional Arabic"/>
          <w:sz w:val="32"/>
          <w:szCs w:val="32"/>
        </w:rPr>
      </w:pPr>
      <w:r w:rsidRPr="00073F2F">
        <w:rPr>
          <w:rFonts w:ascii="Traditional Arabic" w:hAnsi="Traditional Arabic" w:cs="Traditional Arabic"/>
          <w:sz w:val="32"/>
          <w:szCs w:val="32"/>
          <w:rtl/>
        </w:rPr>
        <w:t>التمكين والمشاركة في اتخاذ القرار</w:t>
      </w:r>
      <w:r w:rsidRPr="00073F2F">
        <w:rPr>
          <w:rFonts w:ascii="Traditional Arabic" w:hAnsi="Traditional Arabic" w:cs="Traditional Arabic"/>
          <w:sz w:val="32"/>
          <w:szCs w:val="32"/>
        </w:rPr>
        <w:t xml:space="preserve"> (Employee Involvement &amp; Empowerment)</w:t>
      </w:r>
      <w:r w:rsidR="00073F2F" w:rsidRPr="00073F2F">
        <w:rPr>
          <w:rFonts w:ascii="Traditional Arabic" w:hAnsi="Traditional Arabic" w:cs="Traditional Arabic" w:hint="cs"/>
          <w:sz w:val="32"/>
          <w:szCs w:val="32"/>
          <w:rtl/>
        </w:rPr>
        <w:t xml:space="preserve">: </w:t>
      </w:r>
      <w:r w:rsidRPr="00073F2F">
        <w:rPr>
          <w:rFonts w:ascii="Traditional Arabic" w:hAnsi="Traditional Arabic" w:cs="Traditional Arabic"/>
          <w:sz w:val="32"/>
          <w:szCs w:val="32"/>
          <w:rtl/>
        </w:rPr>
        <w:t>منح الموظفين حرية ومسؤولية أكبر في أداء أعمالهم والمشاركة في القرارات المؤثرة</w:t>
      </w:r>
      <w:r w:rsidRPr="00073F2F">
        <w:rPr>
          <w:rFonts w:ascii="Traditional Arabic" w:hAnsi="Traditional Arabic" w:cs="Traditional Arabic"/>
          <w:sz w:val="32"/>
          <w:szCs w:val="32"/>
        </w:rPr>
        <w:t xml:space="preserve"> </w:t>
      </w:r>
      <w:r w:rsidR="007C67B2" w:rsidRPr="00073F2F">
        <w:rPr>
          <w:rFonts w:ascii="Traditional Arabic" w:hAnsi="Traditional Arabic" w:cs="Traditional Arabic"/>
          <w:sz w:val="32"/>
          <w:szCs w:val="32"/>
          <w:rtl/>
        </w:rPr>
        <w:t xml:space="preserve"> </w:t>
      </w:r>
      <w:r w:rsidR="007C67B2" w:rsidRPr="00073F2F">
        <w:rPr>
          <w:rFonts w:ascii="Traditional Arabic" w:hAnsi="Traditional Arabic" w:cs="Traditional Arabic"/>
          <w:sz w:val="32"/>
          <w:szCs w:val="32"/>
          <w:rtl/>
        </w:rPr>
        <w:fldChar w:fldCharType="begin"/>
      </w:r>
      <w:r w:rsidR="007C67B2" w:rsidRPr="00073F2F">
        <w:rPr>
          <w:rFonts w:ascii="Traditional Arabic" w:hAnsi="Traditional Arabic" w:cs="Traditional Arabic"/>
          <w:sz w:val="32"/>
          <w:szCs w:val="32"/>
          <w:rtl/>
        </w:rPr>
        <w:instrText xml:space="preserve"> </w:instrText>
      </w:r>
      <w:r w:rsidR="007C67B2" w:rsidRPr="00073F2F">
        <w:rPr>
          <w:rFonts w:ascii="Traditional Arabic" w:hAnsi="Traditional Arabic" w:cs="Traditional Arabic"/>
          <w:sz w:val="32"/>
          <w:szCs w:val="32"/>
        </w:rPr>
        <w:instrText>ADDIN EN.CITE &lt;EndNote&gt;&lt;Cite&gt;&lt;Author&gt;Lawler III&lt;/Author&gt;&lt;Year&gt;1992&lt;/Year&gt;&lt;RecNum&gt;2753&lt;/RecNum&gt;&lt;DisplayText&gt;(Lawler III, 1992)&lt;/DisplayText&gt;&lt;record&gt;&lt;rec-number&gt;2753&lt;/rec-number&gt;&lt;foreign-keys&gt;&lt;key app="EN" db-id="t5vttv59or5xwbe2zdm5ewrxd905arrpawff" timestamp="1748344384"&gt;2753&lt;/key&gt;&lt;/foreign-keys&gt;&lt;ref-type name="Journal Article"&gt;17&lt;/ref-type&gt;&lt;contributors&gt;&lt;authors&gt;&lt;author&gt;Lawler III, Edward E&lt;/author&gt;&lt;/authors&gt;&lt;/contributors&gt;&lt;titles&gt;&lt;title&gt;The ultimate advantage: Creating the high-involvement organization</w:instrText>
      </w:r>
      <w:r w:rsidR="007C67B2" w:rsidRPr="00073F2F">
        <w:rPr>
          <w:rFonts w:ascii="Traditional Arabic" w:hAnsi="Traditional Arabic" w:cs="Traditional Arabic"/>
          <w:sz w:val="32"/>
          <w:szCs w:val="32"/>
          <w:rtl/>
        </w:rPr>
        <w:instrText>&lt;/</w:instrText>
      </w:r>
      <w:r w:rsidR="007C67B2" w:rsidRPr="00073F2F">
        <w:rPr>
          <w:rFonts w:ascii="Traditional Arabic" w:hAnsi="Traditional Arabic" w:cs="Traditional Arabic"/>
          <w:sz w:val="32"/>
          <w:szCs w:val="32"/>
        </w:rPr>
        <w:instrText>title&gt;&lt;/titles&gt;&lt;dates&gt;&lt;year&gt;1992&lt;/year&gt;&lt;/dates&gt;&lt;urls&gt;&lt;/urls&gt;&lt;/record&gt;&lt;/Cite&gt;&lt;/EndNote</w:instrText>
      </w:r>
      <w:r w:rsidR="007C67B2" w:rsidRPr="00073F2F">
        <w:rPr>
          <w:rFonts w:ascii="Traditional Arabic" w:hAnsi="Traditional Arabic" w:cs="Traditional Arabic"/>
          <w:sz w:val="32"/>
          <w:szCs w:val="32"/>
          <w:rtl/>
        </w:rPr>
        <w:instrText>&gt;</w:instrText>
      </w:r>
      <w:r w:rsidR="007C67B2" w:rsidRPr="00073F2F">
        <w:rPr>
          <w:rFonts w:ascii="Traditional Arabic" w:hAnsi="Traditional Arabic" w:cs="Traditional Arabic"/>
          <w:sz w:val="32"/>
          <w:szCs w:val="32"/>
          <w:rtl/>
        </w:rPr>
        <w:fldChar w:fldCharType="separate"/>
      </w:r>
      <w:r w:rsidR="007C67B2" w:rsidRPr="00073F2F">
        <w:rPr>
          <w:rFonts w:ascii="Traditional Arabic" w:hAnsi="Traditional Arabic" w:cs="Traditional Arabic"/>
          <w:noProof/>
          <w:sz w:val="32"/>
          <w:szCs w:val="32"/>
          <w:rtl/>
        </w:rPr>
        <w:t>(</w:t>
      </w:r>
      <w:r w:rsidR="007C67B2" w:rsidRPr="00073F2F">
        <w:rPr>
          <w:rFonts w:ascii="Traditional Arabic" w:hAnsi="Traditional Arabic" w:cs="Traditional Arabic"/>
          <w:noProof/>
          <w:sz w:val="32"/>
          <w:szCs w:val="32"/>
        </w:rPr>
        <w:t>Lawler III, 1992</w:t>
      </w:r>
      <w:r w:rsidR="007C67B2" w:rsidRPr="00073F2F">
        <w:rPr>
          <w:rFonts w:ascii="Traditional Arabic" w:hAnsi="Traditional Arabic" w:cs="Traditional Arabic"/>
          <w:noProof/>
          <w:sz w:val="32"/>
          <w:szCs w:val="32"/>
          <w:rtl/>
        </w:rPr>
        <w:t>)</w:t>
      </w:r>
      <w:r w:rsidR="007C67B2" w:rsidRPr="00073F2F">
        <w:rPr>
          <w:rFonts w:ascii="Traditional Arabic" w:hAnsi="Traditional Arabic" w:cs="Traditional Arabic"/>
          <w:sz w:val="32"/>
          <w:szCs w:val="32"/>
          <w:rtl/>
        </w:rPr>
        <w:fldChar w:fldCharType="end"/>
      </w:r>
      <w:r w:rsidR="007C67B2" w:rsidRPr="00073F2F">
        <w:rPr>
          <w:rFonts w:ascii="Traditional Arabic" w:hAnsi="Traditional Arabic" w:cs="Traditional Arabic"/>
          <w:sz w:val="32"/>
          <w:szCs w:val="32"/>
          <w:rtl/>
        </w:rPr>
        <w:t>.</w:t>
      </w:r>
    </w:p>
    <w:p w14:paraId="7FBE9D36" w14:textId="7B70DE10" w:rsidR="00073F2F" w:rsidRPr="00073F2F" w:rsidRDefault="00073F2F" w:rsidP="00073F2F">
      <w:pPr>
        <w:pStyle w:val="Caption"/>
        <w:keepNext/>
        <w:bidi/>
        <w:jc w:val="center"/>
        <w:rPr>
          <w:rFonts w:ascii="Traditional Arabic" w:hAnsi="Traditional Arabic" w:cs="Traditional Arabic"/>
          <w:b/>
          <w:bCs/>
          <w:i w:val="0"/>
          <w:iCs w:val="0"/>
          <w:sz w:val="28"/>
          <w:szCs w:val="28"/>
        </w:rPr>
      </w:pPr>
      <w:bookmarkStart w:id="39" w:name="_Toc231304386"/>
      <w:r w:rsidRPr="00073F2F">
        <w:rPr>
          <w:rFonts w:ascii="Traditional Arabic" w:hAnsi="Traditional Arabic" w:cs="Traditional Arabic"/>
          <w:b/>
          <w:bCs/>
          <w:i w:val="0"/>
          <w:iCs w:val="0"/>
          <w:sz w:val="28"/>
          <w:szCs w:val="28"/>
          <w:rtl/>
        </w:rPr>
        <w:t xml:space="preserve">جدول رقم ( </w:t>
      </w:r>
      <w:r w:rsidRPr="00073F2F">
        <w:rPr>
          <w:rFonts w:ascii="Traditional Arabic" w:hAnsi="Traditional Arabic" w:cs="Traditional Arabic"/>
          <w:b/>
          <w:bCs/>
          <w:i w:val="0"/>
          <w:iCs w:val="0"/>
          <w:sz w:val="28"/>
          <w:szCs w:val="28"/>
          <w:rtl/>
        </w:rPr>
        <w:fldChar w:fldCharType="begin"/>
      </w:r>
      <w:r w:rsidRPr="00073F2F">
        <w:rPr>
          <w:rFonts w:ascii="Traditional Arabic" w:hAnsi="Traditional Arabic" w:cs="Traditional Arabic"/>
          <w:b/>
          <w:bCs/>
          <w:i w:val="0"/>
          <w:iCs w:val="0"/>
          <w:sz w:val="28"/>
          <w:szCs w:val="28"/>
          <w:rtl/>
        </w:rPr>
        <w:instrText xml:space="preserve"> </w:instrText>
      </w:r>
      <w:r w:rsidRPr="00073F2F">
        <w:rPr>
          <w:rFonts w:ascii="Traditional Arabic" w:hAnsi="Traditional Arabic" w:cs="Traditional Arabic"/>
          <w:b/>
          <w:bCs/>
          <w:i w:val="0"/>
          <w:iCs w:val="0"/>
          <w:sz w:val="28"/>
          <w:szCs w:val="28"/>
        </w:rPr>
        <w:instrText>SEQ</w:instrText>
      </w:r>
      <w:r w:rsidRPr="00073F2F">
        <w:rPr>
          <w:rFonts w:ascii="Traditional Arabic" w:hAnsi="Traditional Arabic" w:cs="Traditional Arabic"/>
          <w:b/>
          <w:bCs/>
          <w:i w:val="0"/>
          <w:iCs w:val="0"/>
          <w:sz w:val="28"/>
          <w:szCs w:val="28"/>
          <w:rtl/>
        </w:rPr>
        <w:instrText xml:space="preserve"> جدول \* </w:instrText>
      </w:r>
      <w:r w:rsidRPr="00073F2F">
        <w:rPr>
          <w:rFonts w:ascii="Traditional Arabic" w:hAnsi="Traditional Arabic" w:cs="Traditional Arabic"/>
          <w:b/>
          <w:bCs/>
          <w:i w:val="0"/>
          <w:iCs w:val="0"/>
          <w:sz w:val="28"/>
          <w:szCs w:val="28"/>
        </w:rPr>
        <w:instrText>ARABIC</w:instrText>
      </w:r>
      <w:r w:rsidRPr="00073F2F">
        <w:rPr>
          <w:rFonts w:ascii="Traditional Arabic" w:hAnsi="Traditional Arabic" w:cs="Traditional Arabic"/>
          <w:b/>
          <w:bCs/>
          <w:i w:val="0"/>
          <w:iCs w:val="0"/>
          <w:sz w:val="28"/>
          <w:szCs w:val="28"/>
          <w:rtl/>
        </w:rPr>
        <w:instrText xml:space="preserve"> </w:instrText>
      </w:r>
      <w:r w:rsidRPr="00073F2F">
        <w:rPr>
          <w:rFonts w:ascii="Traditional Arabic" w:hAnsi="Traditional Arabic" w:cs="Traditional Arabic"/>
          <w:b/>
          <w:bCs/>
          <w:i w:val="0"/>
          <w:iCs w:val="0"/>
          <w:sz w:val="28"/>
          <w:szCs w:val="28"/>
          <w:rtl/>
        </w:rPr>
        <w:fldChar w:fldCharType="separate"/>
      </w:r>
      <w:r w:rsidR="00482EA5">
        <w:rPr>
          <w:rFonts w:ascii="Traditional Arabic" w:hAnsi="Traditional Arabic" w:cs="Traditional Arabic"/>
          <w:b/>
          <w:bCs/>
          <w:i w:val="0"/>
          <w:iCs w:val="0"/>
          <w:noProof/>
          <w:sz w:val="28"/>
          <w:szCs w:val="28"/>
          <w:rtl/>
        </w:rPr>
        <w:t>1</w:t>
      </w:r>
      <w:r w:rsidRPr="00073F2F">
        <w:rPr>
          <w:rFonts w:ascii="Traditional Arabic" w:hAnsi="Traditional Arabic" w:cs="Traditional Arabic"/>
          <w:b/>
          <w:bCs/>
          <w:i w:val="0"/>
          <w:iCs w:val="0"/>
          <w:sz w:val="28"/>
          <w:szCs w:val="28"/>
          <w:rtl/>
        </w:rPr>
        <w:fldChar w:fldCharType="end"/>
      </w:r>
      <w:r w:rsidRPr="00073F2F">
        <w:rPr>
          <w:rFonts w:ascii="Traditional Arabic" w:hAnsi="Traditional Arabic" w:cs="Traditional Arabic"/>
          <w:b/>
          <w:bCs/>
          <w:i w:val="0"/>
          <w:iCs w:val="0"/>
          <w:noProof/>
          <w:sz w:val="28"/>
          <w:szCs w:val="28"/>
          <w:rtl/>
        </w:rPr>
        <w:t>)  أبعاد أنظمة العمل عالية الأداء وتعريفاتها</w:t>
      </w:r>
      <w:bookmarkEnd w:id="39"/>
    </w:p>
    <w:tbl>
      <w:tblPr>
        <w:bidiVisual/>
        <w:tblW w:w="9498" w:type="dxa"/>
        <w:jc w:val="center"/>
        <w:tblLook w:val="04A0" w:firstRow="1" w:lastRow="0" w:firstColumn="1" w:lastColumn="0" w:noHBand="0" w:noVBand="1"/>
      </w:tblPr>
      <w:tblGrid>
        <w:gridCol w:w="2818"/>
        <w:gridCol w:w="3988"/>
        <w:gridCol w:w="2692"/>
      </w:tblGrid>
      <w:tr w:rsidR="00BD395F" w:rsidRPr="00073F2F" w14:paraId="3E3B8F4F" w14:textId="77777777" w:rsidTr="002F059D">
        <w:trPr>
          <w:trHeight w:val="324"/>
          <w:jc w:val="center"/>
        </w:trPr>
        <w:tc>
          <w:tcPr>
            <w:tcW w:w="2818" w:type="dxa"/>
            <w:tcBorders>
              <w:top w:val="single" w:sz="8" w:space="0" w:color="auto"/>
              <w:left w:val="single" w:sz="8" w:space="0" w:color="auto"/>
              <w:bottom w:val="single" w:sz="8" w:space="0" w:color="auto"/>
              <w:right w:val="single" w:sz="8" w:space="0" w:color="auto"/>
            </w:tcBorders>
            <w:shd w:val="clear" w:color="auto" w:fill="0070C0"/>
            <w:vAlign w:val="center"/>
            <w:hideMark/>
          </w:tcPr>
          <w:p w14:paraId="0CDB1BB1" w14:textId="77777777" w:rsidR="00BD395F" w:rsidRPr="00073F2F" w:rsidRDefault="00BD395F" w:rsidP="000C5108">
            <w:pPr>
              <w:bidi/>
              <w:spacing w:after="0" w:line="240" w:lineRule="auto"/>
              <w:jc w:val="center"/>
              <w:rPr>
                <w:rFonts w:ascii="Traditional Arabic" w:eastAsia="Times New Roman" w:hAnsi="Traditional Arabic" w:cs="Traditional Arabic"/>
                <w:b/>
                <w:bCs/>
                <w:color w:val="000000"/>
                <w:kern w:val="0"/>
                <w:sz w:val="28"/>
                <w:szCs w:val="28"/>
                <w14:ligatures w14:val="none"/>
              </w:rPr>
            </w:pPr>
            <w:r w:rsidRPr="00073F2F">
              <w:rPr>
                <w:rFonts w:ascii="Traditional Arabic" w:eastAsia="Times New Roman" w:hAnsi="Traditional Arabic" w:cs="Traditional Arabic"/>
                <w:b/>
                <w:bCs/>
                <w:color w:val="000000"/>
                <w:kern w:val="0"/>
                <w:sz w:val="28"/>
                <w:szCs w:val="28"/>
                <w:rtl/>
                <w14:ligatures w14:val="none"/>
              </w:rPr>
              <w:t>البُعد</w:t>
            </w:r>
          </w:p>
        </w:tc>
        <w:tc>
          <w:tcPr>
            <w:tcW w:w="3988" w:type="dxa"/>
            <w:tcBorders>
              <w:top w:val="single" w:sz="8" w:space="0" w:color="auto"/>
              <w:left w:val="single" w:sz="8" w:space="0" w:color="auto"/>
              <w:bottom w:val="single" w:sz="8" w:space="0" w:color="auto"/>
              <w:right w:val="single" w:sz="8" w:space="0" w:color="auto"/>
            </w:tcBorders>
            <w:shd w:val="clear" w:color="auto" w:fill="0070C0"/>
            <w:vAlign w:val="center"/>
            <w:hideMark/>
          </w:tcPr>
          <w:p w14:paraId="4CC20C13" w14:textId="77777777" w:rsidR="00BD395F" w:rsidRPr="00073F2F" w:rsidRDefault="00BD395F" w:rsidP="000C5108">
            <w:pPr>
              <w:bidi/>
              <w:spacing w:after="0" w:line="240" w:lineRule="auto"/>
              <w:jc w:val="center"/>
              <w:rPr>
                <w:rFonts w:ascii="Traditional Arabic" w:eastAsia="Times New Roman" w:hAnsi="Traditional Arabic" w:cs="Traditional Arabic"/>
                <w:b/>
                <w:bCs/>
                <w:color w:val="000000"/>
                <w:kern w:val="0"/>
                <w:sz w:val="28"/>
                <w:szCs w:val="28"/>
                <w:rtl/>
                <w14:ligatures w14:val="none"/>
              </w:rPr>
            </w:pPr>
            <w:r w:rsidRPr="00073F2F">
              <w:rPr>
                <w:rFonts w:ascii="Traditional Arabic" w:eastAsia="Times New Roman" w:hAnsi="Traditional Arabic" w:cs="Traditional Arabic"/>
                <w:b/>
                <w:bCs/>
                <w:color w:val="000000"/>
                <w:kern w:val="0"/>
                <w:sz w:val="28"/>
                <w:szCs w:val="28"/>
                <w:rtl/>
                <w14:ligatures w14:val="none"/>
              </w:rPr>
              <w:t>التعريف</w:t>
            </w:r>
          </w:p>
        </w:tc>
        <w:tc>
          <w:tcPr>
            <w:tcW w:w="2692" w:type="dxa"/>
            <w:tcBorders>
              <w:top w:val="single" w:sz="8" w:space="0" w:color="auto"/>
              <w:left w:val="single" w:sz="8" w:space="0" w:color="auto"/>
              <w:bottom w:val="single" w:sz="8" w:space="0" w:color="auto"/>
              <w:right w:val="single" w:sz="8" w:space="0" w:color="auto"/>
            </w:tcBorders>
            <w:shd w:val="clear" w:color="auto" w:fill="0070C0"/>
            <w:vAlign w:val="center"/>
            <w:hideMark/>
          </w:tcPr>
          <w:p w14:paraId="4B560646" w14:textId="77777777" w:rsidR="00BD395F" w:rsidRPr="00073F2F" w:rsidRDefault="00BD395F" w:rsidP="000C5108">
            <w:pPr>
              <w:bidi/>
              <w:spacing w:after="0" w:line="240" w:lineRule="auto"/>
              <w:jc w:val="center"/>
              <w:rPr>
                <w:rFonts w:ascii="Traditional Arabic" w:eastAsia="Times New Roman" w:hAnsi="Traditional Arabic" w:cs="Traditional Arabic"/>
                <w:b/>
                <w:bCs/>
                <w:color w:val="000000"/>
                <w:kern w:val="0"/>
                <w:sz w:val="28"/>
                <w:szCs w:val="28"/>
                <w:rtl/>
                <w14:ligatures w14:val="none"/>
              </w:rPr>
            </w:pPr>
            <w:r w:rsidRPr="00073F2F">
              <w:rPr>
                <w:rFonts w:ascii="Traditional Arabic" w:eastAsia="Times New Roman" w:hAnsi="Traditional Arabic" w:cs="Traditional Arabic"/>
                <w:b/>
                <w:bCs/>
                <w:color w:val="000000"/>
                <w:kern w:val="0"/>
                <w:sz w:val="28"/>
                <w:szCs w:val="28"/>
                <w:rtl/>
                <w14:ligatures w14:val="none"/>
              </w:rPr>
              <w:t>المرجع</w:t>
            </w:r>
          </w:p>
        </w:tc>
      </w:tr>
      <w:tr w:rsidR="00BD395F" w:rsidRPr="00073F2F" w14:paraId="1CDB9A7A" w14:textId="77777777" w:rsidTr="00073F2F">
        <w:trPr>
          <w:trHeight w:val="324"/>
          <w:jc w:val="center"/>
        </w:trPr>
        <w:tc>
          <w:tcPr>
            <w:tcW w:w="2818" w:type="dxa"/>
            <w:tcBorders>
              <w:top w:val="nil"/>
              <w:left w:val="single" w:sz="8" w:space="0" w:color="auto"/>
              <w:bottom w:val="single" w:sz="8" w:space="0" w:color="auto"/>
              <w:right w:val="single" w:sz="8" w:space="0" w:color="auto"/>
            </w:tcBorders>
            <w:vAlign w:val="center"/>
            <w:hideMark/>
          </w:tcPr>
          <w:p w14:paraId="0DF5A869" w14:textId="77777777" w:rsidR="00BD395F" w:rsidRPr="00073F2F" w:rsidRDefault="00BD395F" w:rsidP="000C5108">
            <w:pPr>
              <w:bidi/>
              <w:spacing w:after="0" w:line="240" w:lineRule="auto"/>
              <w:jc w:val="center"/>
              <w:rPr>
                <w:rFonts w:ascii="Traditional Arabic" w:eastAsia="Times New Roman" w:hAnsi="Traditional Arabic" w:cs="Traditional Arabic"/>
                <w:color w:val="000000"/>
                <w:kern w:val="0"/>
                <w:sz w:val="28"/>
                <w:szCs w:val="28"/>
                <w:rtl/>
                <w14:ligatures w14:val="none"/>
              </w:rPr>
            </w:pPr>
            <w:r w:rsidRPr="00073F2F">
              <w:rPr>
                <w:rFonts w:ascii="Traditional Arabic" w:eastAsia="Times New Roman" w:hAnsi="Traditional Arabic" w:cs="Traditional Arabic"/>
                <w:color w:val="000000"/>
                <w:kern w:val="0"/>
                <w:sz w:val="28"/>
                <w:szCs w:val="28"/>
                <w:rtl/>
                <w14:ligatures w14:val="none"/>
              </w:rPr>
              <w:t>الاستقطاب والاختيار الدقيق</w:t>
            </w:r>
          </w:p>
        </w:tc>
        <w:tc>
          <w:tcPr>
            <w:tcW w:w="3988" w:type="dxa"/>
            <w:tcBorders>
              <w:top w:val="nil"/>
              <w:left w:val="single" w:sz="8" w:space="0" w:color="auto"/>
              <w:bottom w:val="single" w:sz="8" w:space="0" w:color="auto"/>
              <w:right w:val="single" w:sz="8" w:space="0" w:color="auto"/>
            </w:tcBorders>
            <w:vAlign w:val="center"/>
            <w:hideMark/>
          </w:tcPr>
          <w:p w14:paraId="244A8E67" w14:textId="77777777" w:rsidR="00BD395F" w:rsidRPr="00073F2F" w:rsidRDefault="00BD395F" w:rsidP="000C5108">
            <w:pPr>
              <w:bidi/>
              <w:spacing w:after="0" w:line="240" w:lineRule="auto"/>
              <w:jc w:val="center"/>
              <w:rPr>
                <w:rFonts w:ascii="Traditional Arabic" w:eastAsia="Times New Roman" w:hAnsi="Traditional Arabic" w:cs="Traditional Arabic"/>
                <w:color w:val="000000"/>
                <w:kern w:val="0"/>
                <w:sz w:val="28"/>
                <w:szCs w:val="28"/>
                <w:rtl/>
                <w14:ligatures w14:val="none"/>
              </w:rPr>
            </w:pPr>
            <w:r w:rsidRPr="00073F2F">
              <w:rPr>
                <w:rFonts w:ascii="Traditional Arabic" w:eastAsia="Times New Roman" w:hAnsi="Traditional Arabic" w:cs="Traditional Arabic"/>
                <w:color w:val="000000"/>
                <w:kern w:val="0"/>
                <w:sz w:val="28"/>
                <w:szCs w:val="28"/>
                <w:rtl/>
                <w14:ligatures w14:val="none"/>
              </w:rPr>
              <w:t>اختيار الموظفين وفق معايير الكفاءة والملاءمة</w:t>
            </w:r>
          </w:p>
        </w:tc>
        <w:tc>
          <w:tcPr>
            <w:tcW w:w="2692" w:type="dxa"/>
            <w:tcBorders>
              <w:top w:val="nil"/>
              <w:left w:val="single" w:sz="8" w:space="0" w:color="auto"/>
              <w:bottom w:val="single" w:sz="8" w:space="0" w:color="auto"/>
              <w:right w:val="single" w:sz="8" w:space="0" w:color="auto"/>
            </w:tcBorders>
            <w:vAlign w:val="center"/>
            <w:hideMark/>
          </w:tcPr>
          <w:p w14:paraId="5B45B91E" w14:textId="77777777" w:rsidR="00BD395F" w:rsidRPr="00073F2F" w:rsidRDefault="00BD395F" w:rsidP="000C5108">
            <w:pPr>
              <w:bidi/>
              <w:spacing w:after="0" w:line="240" w:lineRule="auto"/>
              <w:jc w:val="center"/>
              <w:rPr>
                <w:rFonts w:ascii="Traditional Arabic" w:eastAsia="Times New Roman" w:hAnsi="Traditional Arabic" w:cs="Traditional Arabic"/>
                <w:color w:val="000000"/>
                <w:kern w:val="0"/>
                <w:sz w:val="28"/>
                <w:szCs w:val="28"/>
                <w:rtl/>
                <w14:ligatures w14:val="none"/>
              </w:rPr>
            </w:pPr>
            <w:r w:rsidRPr="00073F2F">
              <w:rPr>
                <w:rFonts w:ascii="Traditional Arabic" w:eastAsia="Times New Roman" w:hAnsi="Traditional Arabic" w:cs="Traditional Arabic"/>
                <w:noProof/>
                <w:color w:val="000000"/>
                <w:kern w:val="0"/>
                <w:sz w:val="28"/>
                <w:szCs w:val="28"/>
                <w:rtl/>
                <w14:ligatures w14:val="none"/>
              </w:rPr>
              <w:t>(</w:t>
            </w:r>
            <w:r w:rsidRPr="00073F2F">
              <w:rPr>
                <w:rFonts w:ascii="Traditional Arabic" w:eastAsia="Times New Roman" w:hAnsi="Traditional Arabic" w:cs="Traditional Arabic"/>
                <w:noProof/>
                <w:color w:val="000000"/>
                <w:kern w:val="0"/>
                <w:sz w:val="28"/>
                <w:szCs w:val="28"/>
                <w14:ligatures w14:val="none"/>
              </w:rPr>
              <w:t>Huselid, 1995</w:t>
            </w:r>
            <w:r w:rsidRPr="00073F2F">
              <w:rPr>
                <w:rFonts w:ascii="Traditional Arabic" w:eastAsia="Times New Roman" w:hAnsi="Traditional Arabic" w:cs="Traditional Arabic"/>
                <w:noProof/>
                <w:color w:val="000000"/>
                <w:kern w:val="0"/>
                <w:sz w:val="28"/>
                <w:szCs w:val="28"/>
                <w:rtl/>
                <w14:ligatures w14:val="none"/>
              </w:rPr>
              <w:t>)</w:t>
            </w:r>
          </w:p>
        </w:tc>
      </w:tr>
      <w:tr w:rsidR="00BD395F" w:rsidRPr="00073F2F" w14:paraId="3A8915BB" w14:textId="77777777" w:rsidTr="00073F2F">
        <w:trPr>
          <w:trHeight w:val="324"/>
          <w:jc w:val="center"/>
        </w:trPr>
        <w:tc>
          <w:tcPr>
            <w:tcW w:w="2818" w:type="dxa"/>
            <w:tcBorders>
              <w:top w:val="nil"/>
              <w:left w:val="single" w:sz="8" w:space="0" w:color="auto"/>
              <w:bottom w:val="single" w:sz="8" w:space="0" w:color="auto"/>
              <w:right w:val="single" w:sz="8" w:space="0" w:color="auto"/>
            </w:tcBorders>
            <w:vAlign w:val="center"/>
            <w:hideMark/>
          </w:tcPr>
          <w:p w14:paraId="2FC20759" w14:textId="77777777" w:rsidR="00BD395F" w:rsidRPr="00073F2F" w:rsidRDefault="00BD395F" w:rsidP="000C5108">
            <w:pPr>
              <w:bidi/>
              <w:spacing w:after="0" w:line="240" w:lineRule="auto"/>
              <w:jc w:val="center"/>
              <w:rPr>
                <w:rFonts w:ascii="Traditional Arabic" w:eastAsia="Times New Roman" w:hAnsi="Traditional Arabic" w:cs="Traditional Arabic"/>
                <w:color w:val="000000"/>
                <w:kern w:val="0"/>
                <w:sz w:val="28"/>
                <w:szCs w:val="28"/>
                <w:rtl/>
                <w14:ligatures w14:val="none"/>
              </w:rPr>
            </w:pPr>
            <w:r w:rsidRPr="00073F2F">
              <w:rPr>
                <w:rFonts w:ascii="Traditional Arabic" w:eastAsia="Times New Roman" w:hAnsi="Traditional Arabic" w:cs="Traditional Arabic"/>
                <w:color w:val="000000"/>
                <w:kern w:val="0"/>
                <w:sz w:val="28"/>
                <w:szCs w:val="28"/>
                <w:rtl/>
                <w14:ligatures w14:val="none"/>
              </w:rPr>
              <w:t>التدريب والتطوير</w:t>
            </w:r>
          </w:p>
        </w:tc>
        <w:tc>
          <w:tcPr>
            <w:tcW w:w="3988" w:type="dxa"/>
            <w:tcBorders>
              <w:top w:val="nil"/>
              <w:left w:val="single" w:sz="8" w:space="0" w:color="auto"/>
              <w:bottom w:val="single" w:sz="8" w:space="0" w:color="auto"/>
              <w:right w:val="single" w:sz="8" w:space="0" w:color="auto"/>
            </w:tcBorders>
            <w:vAlign w:val="center"/>
            <w:hideMark/>
          </w:tcPr>
          <w:p w14:paraId="41A0B0AE" w14:textId="77777777" w:rsidR="00BD395F" w:rsidRPr="00073F2F" w:rsidRDefault="00BD395F" w:rsidP="000C5108">
            <w:pPr>
              <w:bidi/>
              <w:spacing w:after="0" w:line="240" w:lineRule="auto"/>
              <w:jc w:val="center"/>
              <w:rPr>
                <w:rFonts w:ascii="Traditional Arabic" w:eastAsia="Times New Roman" w:hAnsi="Traditional Arabic" w:cs="Traditional Arabic"/>
                <w:color w:val="000000"/>
                <w:kern w:val="0"/>
                <w:sz w:val="28"/>
                <w:szCs w:val="28"/>
                <w:rtl/>
                <w14:ligatures w14:val="none"/>
              </w:rPr>
            </w:pPr>
            <w:r w:rsidRPr="00073F2F">
              <w:rPr>
                <w:rFonts w:ascii="Traditional Arabic" w:eastAsia="Times New Roman" w:hAnsi="Traditional Arabic" w:cs="Traditional Arabic"/>
                <w:color w:val="000000"/>
                <w:kern w:val="0"/>
                <w:sz w:val="28"/>
                <w:szCs w:val="28"/>
                <w:rtl/>
                <w14:ligatures w14:val="none"/>
              </w:rPr>
              <w:t>برامج تطويرية لرفع المهارات والمعرفة</w:t>
            </w:r>
          </w:p>
        </w:tc>
        <w:tc>
          <w:tcPr>
            <w:tcW w:w="2692" w:type="dxa"/>
            <w:tcBorders>
              <w:top w:val="nil"/>
              <w:left w:val="single" w:sz="8" w:space="0" w:color="auto"/>
              <w:bottom w:val="single" w:sz="8" w:space="0" w:color="auto"/>
              <w:right w:val="single" w:sz="8" w:space="0" w:color="auto"/>
            </w:tcBorders>
            <w:vAlign w:val="center"/>
            <w:hideMark/>
          </w:tcPr>
          <w:p w14:paraId="4CA6EAC3" w14:textId="77777777" w:rsidR="00BD395F" w:rsidRPr="00073F2F" w:rsidRDefault="00BD395F" w:rsidP="000C5108">
            <w:pPr>
              <w:bidi/>
              <w:spacing w:after="0" w:line="240" w:lineRule="auto"/>
              <w:jc w:val="center"/>
              <w:rPr>
                <w:rFonts w:ascii="Traditional Arabic" w:eastAsia="Times New Roman" w:hAnsi="Traditional Arabic" w:cs="Traditional Arabic"/>
                <w:color w:val="000000"/>
                <w:kern w:val="0"/>
                <w:sz w:val="28"/>
                <w:szCs w:val="28"/>
                <w:rtl/>
                <w14:ligatures w14:val="none"/>
              </w:rPr>
            </w:pPr>
            <w:r w:rsidRPr="00073F2F">
              <w:rPr>
                <w:rFonts w:ascii="Traditional Arabic" w:eastAsia="Times New Roman" w:hAnsi="Traditional Arabic" w:cs="Traditional Arabic"/>
                <w:noProof/>
                <w:color w:val="000000"/>
                <w:kern w:val="0"/>
                <w:sz w:val="28"/>
                <w:szCs w:val="28"/>
                <w:rtl/>
                <w14:ligatures w14:val="none"/>
              </w:rPr>
              <w:t>(</w:t>
            </w:r>
            <w:r w:rsidRPr="00073F2F">
              <w:rPr>
                <w:rFonts w:ascii="Traditional Arabic" w:eastAsia="Times New Roman" w:hAnsi="Traditional Arabic" w:cs="Traditional Arabic"/>
                <w:noProof/>
                <w:color w:val="000000"/>
                <w:kern w:val="0"/>
                <w:sz w:val="28"/>
                <w:szCs w:val="28"/>
                <w14:ligatures w14:val="none"/>
              </w:rPr>
              <w:t>Boxall and</w:t>
            </w:r>
            <w:r w:rsidRPr="00073F2F">
              <w:rPr>
                <w:rFonts w:ascii="Traditional Arabic" w:eastAsia="Times New Roman" w:hAnsi="Traditional Arabic" w:cs="Traditional Arabic"/>
                <w:noProof/>
                <w:color w:val="000000"/>
                <w:kern w:val="0"/>
                <w:sz w:val="28"/>
                <w:szCs w:val="28"/>
                <w:rtl/>
                <w14:ligatures w14:val="none"/>
              </w:rPr>
              <w:t xml:space="preserve"> </w:t>
            </w:r>
            <w:r w:rsidRPr="00073F2F">
              <w:rPr>
                <w:rFonts w:ascii="Traditional Arabic" w:eastAsia="Times New Roman" w:hAnsi="Traditional Arabic" w:cs="Traditional Arabic"/>
                <w:noProof/>
                <w:color w:val="000000"/>
                <w:kern w:val="0"/>
                <w:sz w:val="28"/>
                <w:szCs w:val="28"/>
                <w14:ligatures w14:val="none"/>
              </w:rPr>
              <w:t>Macky, 2009</w:t>
            </w:r>
            <w:r w:rsidRPr="00073F2F">
              <w:rPr>
                <w:rFonts w:ascii="Traditional Arabic" w:eastAsia="Times New Roman" w:hAnsi="Traditional Arabic" w:cs="Traditional Arabic"/>
                <w:noProof/>
                <w:color w:val="000000"/>
                <w:kern w:val="0"/>
                <w:sz w:val="28"/>
                <w:szCs w:val="28"/>
                <w:rtl/>
                <w14:ligatures w14:val="none"/>
              </w:rPr>
              <w:t>)</w:t>
            </w:r>
          </w:p>
        </w:tc>
      </w:tr>
      <w:tr w:rsidR="00BD395F" w:rsidRPr="00073F2F" w14:paraId="2B1BF9EC" w14:textId="77777777" w:rsidTr="00073F2F">
        <w:trPr>
          <w:trHeight w:val="324"/>
          <w:jc w:val="center"/>
        </w:trPr>
        <w:tc>
          <w:tcPr>
            <w:tcW w:w="2818" w:type="dxa"/>
            <w:tcBorders>
              <w:top w:val="nil"/>
              <w:left w:val="single" w:sz="8" w:space="0" w:color="auto"/>
              <w:bottom w:val="single" w:sz="8" w:space="0" w:color="auto"/>
              <w:right w:val="single" w:sz="8" w:space="0" w:color="auto"/>
            </w:tcBorders>
            <w:vAlign w:val="center"/>
            <w:hideMark/>
          </w:tcPr>
          <w:p w14:paraId="38136713" w14:textId="77777777" w:rsidR="00BD395F" w:rsidRPr="00073F2F" w:rsidRDefault="00BD395F" w:rsidP="000C5108">
            <w:pPr>
              <w:bidi/>
              <w:spacing w:after="0" w:line="240" w:lineRule="auto"/>
              <w:jc w:val="center"/>
              <w:rPr>
                <w:rFonts w:ascii="Traditional Arabic" w:eastAsia="Times New Roman" w:hAnsi="Traditional Arabic" w:cs="Traditional Arabic"/>
                <w:color w:val="000000"/>
                <w:kern w:val="0"/>
                <w:sz w:val="28"/>
                <w:szCs w:val="28"/>
                <w:rtl/>
                <w14:ligatures w14:val="none"/>
              </w:rPr>
            </w:pPr>
            <w:r w:rsidRPr="00073F2F">
              <w:rPr>
                <w:rFonts w:ascii="Traditional Arabic" w:eastAsia="Times New Roman" w:hAnsi="Traditional Arabic" w:cs="Traditional Arabic"/>
                <w:color w:val="000000"/>
                <w:kern w:val="0"/>
                <w:sz w:val="28"/>
                <w:szCs w:val="28"/>
                <w:rtl/>
                <w14:ligatures w14:val="none"/>
              </w:rPr>
              <w:t>إدارة الأداء</w:t>
            </w:r>
          </w:p>
        </w:tc>
        <w:tc>
          <w:tcPr>
            <w:tcW w:w="3988" w:type="dxa"/>
            <w:tcBorders>
              <w:top w:val="nil"/>
              <w:left w:val="single" w:sz="8" w:space="0" w:color="auto"/>
              <w:bottom w:val="single" w:sz="8" w:space="0" w:color="auto"/>
              <w:right w:val="single" w:sz="8" w:space="0" w:color="auto"/>
            </w:tcBorders>
            <w:vAlign w:val="center"/>
            <w:hideMark/>
          </w:tcPr>
          <w:p w14:paraId="5B6609F5" w14:textId="77777777" w:rsidR="00BD395F" w:rsidRPr="00073F2F" w:rsidRDefault="00BD395F" w:rsidP="000C5108">
            <w:pPr>
              <w:bidi/>
              <w:spacing w:after="0" w:line="240" w:lineRule="auto"/>
              <w:jc w:val="center"/>
              <w:rPr>
                <w:rFonts w:ascii="Traditional Arabic" w:eastAsia="Times New Roman" w:hAnsi="Traditional Arabic" w:cs="Traditional Arabic"/>
                <w:color w:val="000000"/>
                <w:kern w:val="0"/>
                <w:sz w:val="28"/>
                <w:szCs w:val="28"/>
                <w:rtl/>
                <w14:ligatures w14:val="none"/>
              </w:rPr>
            </w:pPr>
            <w:r w:rsidRPr="00073F2F">
              <w:rPr>
                <w:rFonts w:ascii="Traditional Arabic" w:eastAsia="Times New Roman" w:hAnsi="Traditional Arabic" w:cs="Traditional Arabic"/>
                <w:color w:val="000000"/>
                <w:kern w:val="0"/>
                <w:sz w:val="28"/>
                <w:szCs w:val="28"/>
                <w:rtl/>
                <w14:ligatures w14:val="none"/>
              </w:rPr>
              <w:t>متابعة وتقييم الأداء مع خطط للتحسين</w:t>
            </w:r>
          </w:p>
        </w:tc>
        <w:tc>
          <w:tcPr>
            <w:tcW w:w="2692" w:type="dxa"/>
            <w:tcBorders>
              <w:top w:val="nil"/>
              <w:left w:val="single" w:sz="8" w:space="0" w:color="auto"/>
              <w:bottom w:val="single" w:sz="8" w:space="0" w:color="auto"/>
              <w:right w:val="single" w:sz="8" w:space="0" w:color="auto"/>
            </w:tcBorders>
            <w:vAlign w:val="center"/>
            <w:hideMark/>
          </w:tcPr>
          <w:p w14:paraId="7498F5D6" w14:textId="77777777" w:rsidR="00BD395F" w:rsidRPr="00073F2F" w:rsidRDefault="00BD395F" w:rsidP="000C5108">
            <w:pPr>
              <w:bidi/>
              <w:spacing w:after="0" w:line="240" w:lineRule="auto"/>
              <w:jc w:val="center"/>
              <w:rPr>
                <w:rFonts w:ascii="Traditional Arabic" w:eastAsia="Times New Roman" w:hAnsi="Traditional Arabic" w:cs="Traditional Arabic"/>
                <w:color w:val="000000"/>
                <w:kern w:val="0"/>
                <w:sz w:val="28"/>
                <w:szCs w:val="28"/>
                <w:rtl/>
                <w14:ligatures w14:val="none"/>
              </w:rPr>
            </w:pPr>
            <w:r w:rsidRPr="00073F2F">
              <w:rPr>
                <w:rFonts w:ascii="Traditional Arabic" w:eastAsia="Times New Roman" w:hAnsi="Traditional Arabic" w:cs="Traditional Arabic"/>
                <w:noProof/>
                <w:color w:val="000000"/>
                <w:kern w:val="0"/>
                <w:sz w:val="28"/>
                <w:szCs w:val="28"/>
                <w:rtl/>
                <w14:ligatures w14:val="none"/>
              </w:rPr>
              <w:t>(</w:t>
            </w:r>
            <w:r w:rsidRPr="00073F2F">
              <w:rPr>
                <w:rFonts w:ascii="Traditional Arabic" w:eastAsia="Times New Roman" w:hAnsi="Traditional Arabic" w:cs="Traditional Arabic"/>
                <w:noProof/>
                <w:color w:val="000000"/>
                <w:kern w:val="0"/>
                <w:sz w:val="28"/>
                <w:szCs w:val="28"/>
                <w14:ligatures w14:val="none"/>
              </w:rPr>
              <w:t>Takeuchi et</w:t>
            </w:r>
            <w:r w:rsidRPr="00073F2F">
              <w:rPr>
                <w:rFonts w:ascii="Traditional Arabic" w:eastAsia="Times New Roman" w:hAnsi="Traditional Arabic" w:cs="Traditional Arabic"/>
                <w:noProof/>
                <w:color w:val="000000"/>
                <w:kern w:val="0"/>
                <w:sz w:val="28"/>
                <w:szCs w:val="28"/>
                <w:rtl/>
                <w14:ligatures w14:val="none"/>
              </w:rPr>
              <w:t xml:space="preserve"> </w:t>
            </w:r>
            <w:r w:rsidRPr="00073F2F">
              <w:rPr>
                <w:rFonts w:ascii="Traditional Arabic" w:eastAsia="Times New Roman" w:hAnsi="Traditional Arabic" w:cs="Traditional Arabic"/>
                <w:noProof/>
                <w:color w:val="000000"/>
                <w:kern w:val="0"/>
                <w:sz w:val="28"/>
                <w:szCs w:val="28"/>
                <w14:ligatures w14:val="none"/>
              </w:rPr>
              <w:t>al., 2007</w:t>
            </w:r>
            <w:r w:rsidRPr="00073F2F">
              <w:rPr>
                <w:rFonts w:ascii="Traditional Arabic" w:eastAsia="Times New Roman" w:hAnsi="Traditional Arabic" w:cs="Traditional Arabic"/>
                <w:noProof/>
                <w:color w:val="000000"/>
                <w:kern w:val="0"/>
                <w:sz w:val="28"/>
                <w:szCs w:val="28"/>
                <w:rtl/>
                <w14:ligatures w14:val="none"/>
              </w:rPr>
              <w:t>)</w:t>
            </w:r>
          </w:p>
        </w:tc>
      </w:tr>
      <w:tr w:rsidR="00BD395F" w:rsidRPr="00073F2F" w14:paraId="0292773B" w14:textId="77777777" w:rsidTr="00073F2F">
        <w:trPr>
          <w:trHeight w:val="324"/>
          <w:jc w:val="center"/>
        </w:trPr>
        <w:tc>
          <w:tcPr>
            <w:tcW w:w="2818" w:type="dxa"/>
            <w:tcBorders>
              <w:top w:val="nil"/>
              <w:left w:val="single" w:sz="8" w:space="0" w:color="auto"/>
              <w:bottom w:val="single" w:sz="8" w:space="0" w:color="auto"/>
              <w:right w:val="single" w:sz="8" w:space="0" w:color="auto"/>
            </w:tcBorders>
            <w:vAlign w:val="center"/>
            <w:hideMark/>
          </w:tcPr>
          <w:p w14:paraId="6B4F8ADA" w14:textId="77777777" w:rsidR="00BD395F" w:rsidRPr="00073F2F" w:rsidRDefault="00BD395F" w:rsidP="000C5108">
            <w:pPr>
              <w:bidi/>
              <w:spacing w:after="0" w:line="240" w:lineRule="auto"/>
              <w:jc w:val="center"/>
              <w:rPr>
                <w:rFonts w:ascii="Traditional Arabic" w:eastAsia="Times New Roman" w:hAnsi="Traditional Arabic" w:cs="Traditional Arabic"/>
                <w:color w:val="000000"/>
                <w:kern w:val="0"/>
                <w:sz w:val="28"/>
                <w:szCs w:val="28"/>
                <w:rtl/>
                <w14:ligatures w14:val="none"/>
              </w:rPr>
            </w:pPr>
            <w:r w:rsidRPr="00073F2F">
              <w:rPr>
                <w:rFonts w:ascii="Traditional Arabic" w:eastAsia="Times New Roman" w:hAnsi="Traditional Arabic" w:cs="Traditional Arabic"/>
                <w:color w:val="000000"/>
                <w:kern w:val="0"/>
                <w:sz w:val="28"/>
                <w:szCs w:val="28"/>
                <w:rtl/>
                <w14:ligatures w14:val="none"/>
              </w:rPr>
              <w:t>التعويضات والمكافآت</w:t>
            </w:r>
          </w:p>
        </w:tc>
        <w:tc>
          <w:tcPr>
            <w:tcW w:w="3988" w:type="dxa"/>
            <w:tcBorders>
              <w:top w:val="nil"/>
              <w:left w:val="single" w:sz="8" w:space="0" w:color="auto"/>
              <w:bottom w:val="single" w:sz="8" w:space="0" w:color="auto"/>
              <w:right w:val="single" w:sz="8" w:space="0" w:color="auto"/>
            </w:tcBorders>
            <w:vAlign w:val="center"/>
            <w:hideMark/>
          </w:tcPr>
          <w:p w14:paraId="658ECF45" w14:textId="77777777" w:rsidR="00BD395F" w:rsidRPr="00073F2F" w:rsidRDefault="00BD395F" w:rsidP="000C5108">
            <w:pPr>
              <w:bidi/>
              <w:spacing w:after="0" w:line="240" w:lineRule="auto"/>
              <w:jc w:val="center"/>
              <w:rPr>
                <w:rFonts w:ascii="Traditional Arabic" w:eastAsia="Times New Roman" w:hAnsi="Traditional Arabic" w:cs="Traditional Arabic"/>
                <w:color w:val="000000"/>
                <w:kern w:val="0"/>
                <w:sz w:val="28"/>
                <w:szCs w:val="28"/>
                <w:rtl/>
                <w14:ligatures w14:val="none"/>
              </w:rPr>
            </w:pPr>
            <w:r w:rsidRPr="00073F2F">
              <w:rPr>
                <w:rFonts w:ascii="Traditional Arabic" w:eastAsia="Times New Roman" w:hAnsi="Traditional Arabic" w:cs="Traditional Arabic"/>
                <w:color w:val="000000"/>
                <w:kern w:val="0"/>
                <w:sz w:val="28"/>
                <w:szCs w:val="28"/>
                <w:rtl/>
                <w14:ligatures w14:val="none"/>
              </w:rPr>
              <w:t>حوافز مالية وغير مالية مرتبطة بالأداء</w:t>
            </w:r>
          </w:p>
        </w:tc>
        <w:tc>
          <w:tcPr>
            <w:tcW w:w="2692" w:type="dxa"/>
            <w:tcBorders>
              <w:top w:val="nil"/>
              <w:left w:val="single" w:sz="8" w:space="0" w:color="auto"/>
              <w:bottom w:val="single" w:sz="8" w:space="0" w:color="auto"/>
              <w:right w:val="single" w:sz="8" w:space="0" w:color="auto"/>
            </w:tcBorders>
            <w:vAlign w:val="center"/>
            <w:hideMark/>
          </w:tcPr>
          <w:p w14:paraId="32B2707F" w14:textId="77777777" w:rsidR="00BD395F" w:rsidRPr="00073F2F" w:rsidRDefault="00BD395F" w:rsidP="000C5108">
            <w:pPr>
              <w:bidi/>
              <w:spacing w:after="0" w:line="240" w:lineRule="auto"/>
              <w:jc w:val="center"/>
              <w:rPr>
                <w:rFonts w:ascii="Traditional Arabic" w:eastAsia="Times New Roman" w:hAnsi="Traditional Arabic" w:cs="Traditional Arabic"/>
                <w:color w:val="000000"/>
                <w:kern w:val="0"/>
                <w:sz w:val="28"/>
                <w:szCs w:val="28"/>
                <w:rtl/>
                <w14:ligatures w14:val="none"/>
              </w:rPr>
            </w:pPr>
            <w:r w:rsidRPr="00073F2F">
              <w:rPr>
                <w:rFonts w:ascii="Traditional Arabic" w:eastAsia="Times New Roman" w:hAnsi="Traditional Arabic" w:cs="Traditional Arabic"/>
                <w:noProof/>
                <w:color w:val="000000"/>
                <w:kern w:val="0"/>
                <w:sz w:val="28"/>
                <w:szCs w:val="28"/>
                <w:rtl/>
                <w14:ligatures w14:val="none"/>
              </w:rPr>
              <w:t>(</w:t>
            </w:r>
            <w:r w:rsidRPr="00073F2F">
              <w:rPr>
                <w:rFonts w:ascii="Traditional Arabic" w:eastAsia="Times New Roman" w:hAnsi="Traditional Arabic" w:cs="Traditional Arabic"/>
                <w:noProof/>
                <w:color w:val="000000"/>
                <w:kern w:val="0"/>
                <w:sz w:val="28"/>
                <w:szCs w:val="28"/>
                <w14:ligatures w14:val="none"/>
              </w:rPr>
              <w:t>Delery and</w:t>
            </w:r>
            <w:r w:rsidRPr="00073F2F">
              <w:rPr>
                <w:rFonts w:ascii="Traditional Arabic" w:eastAsia="Times New Roman" w:hAnsi="Traditional Arabic" w:cs="Traditional Arabic"/>
                <w:noProof/>
                <w:color w:val="000000"/>
                <w:kern w:val="0"/>
                <w:sz w:val="28"/>
                <w:szCs w:val="28"/>
                <w:rtl/>
                <w14:ligatures w14:val="none"/>
              </w:rPr>
              <w:t xml:space="preserve"> </w:t>
            </w:r>
            <w:r w:rsidRPr="00073F2F">
              <w:rPr>
                <w:rFonts w:ascii="Traditional Arabic" w:eastAsia="Times New Roman" w:hAnsi="Traditional Arabic" w:cs="Traditional Arabic"/>
                <w:noProof/>
                <w:color w:val="000000"/>
                <w:kern w:val="0"/>
                <w:sz w:val="28"/>
                <w:szCs w:val="28"/>
                <w14:ligatures w14:val="none"/>
              </w:rPr>
              <w:t>Doty, 1996</w:t>
            </w:r>
            <w:r w:rsidRPr="00073F2F">
              <w:rPr>
                <w:rFonts w:ascii="Traditional Arabic" w:eastAsia="Times New Roman" w:hAnsi="Traditional Arabic" w:cs="Traditional Arabic"/>
                <w:noProof/>
                <w:color w:val="000000"/>
                <w:kern w:val="0"/>
                <w:sz w:val="28"/>
                <w:szCs w:val="28"/>
                <w:rtl/>
                <w14:ligatures w14:val="none"/>
              </w:rPr>
              <w:t>)</w:t>
            </w:r>
          </w:p>
        </w:tc>
      </w:tr>
      <w:tr w:rsidR="00BD395F" w:rsidRPr="00073F2F" w14:paraId="241F335E" w14:textId="77777777" w:rsidTr="00073F2F">
        <w:trPr>
          <w:trHeight w:val="612"/>
          <w:jc w:val="center"/>
        </w:trPr>
        <w:tc>
          <w:tcPr>
            <w:tcW w:w="2818" w:type="dxa"/>
            <w:tcBorders>
              <w:top w:val="nil"/>
              <w:left w:val="single" w:sz="8" w:space="0" w:color="auto"/>
              <w:bottom w:val="single" w:sz="8" w:space="0" w:color="auto"/>
              <w:right w:val="single" w:sz="8" w:space="0" w:color="auto"/>
            </w:tcBorders>
            <w:vAlign w:val="center"/>
            <w:hideMark/>
          </w:tcPr>
          <w:p w14:paraId="47F4C3A9" w14:textId="77777777" w:rsidR="00BD395F" w:rsidRPr="00073F2F" w:rsidRDefault="00BD395F" w:rsidP="000C5108">
            <w:pPr>
              <w:bidi/>
              <w:spacing w:after="0" w:line="240" w:lineRule="auto"/>
              <w:jc w:val="center"/>
              <w:rPr>
                <w:rFonts w:ascii="Traditional Arabic" w:eastAsia="Times New Roman" w:hAnsi="Traditional Arabic" w:cs="Traditional Arabic"/>
                <w:color w:val="000000"/>
                <w:kern w:val="0"/>
                <w:sz w:val="28"/>
                <w:szCs w:val="28"/>
                <w:rtl/>
                <w14:ligatures w14:val="none"/>
              </w:rPr>
            </w:pPr>
            <w:r w:rsidRPr="00073F2F">
              <w:rPr>
                <w:rFonts w:ascii="Traditional Arabic" w:eastAsia="Times New Roman" w:hAnsi="Traditional Arabic" w:cs="Traditional Arabic"/>
                <w:color w:val="000000"/>
                <w:kern w:val="0"/>
                <w:sz w:val="28"/>
                <w:szCs w:val="28"/>
                <w:rtl/>
                <w14:ligatures w14:val="none"/>
              </w:rPr>
              <w:t>التمكين والمشاركة</w:t>
            </w:r>
          </w:p>
        </w:tc>
        <w:tc>
          <w:tcPr>
            <w:tcW w:w="3988" w:type="dxa"/>
            <w:tcBorders>
              <w:top w:val="nil"/>
              <w:left w:val="single" w:sz="8" w:space="0" w:color="auto"/>
              <w:bottom w:val="single" w:sz="8" w:space="0" w:color="auto"/>
              <w:right w:val="single" w:sz="8" w:space="0" w:color="auto"/>
            </w:tcBorders>
            <w:vAlign w:val="center"/>
            <w:hideMark/>
          </w:tcPr>
          <w:p w14:paraId="14031134" w14:textId="77777777" w:rsidR="00BD395F" w:rsidRPr="00073F2F" w:rsidRDefault="00BD395F" w:rsidP="000C5108">
            <w:pPr>
              <w:bidi/>
              <w:spacing w:after="0" w:line="240" w:lineRule="auto"/>
              <w:jc w:val="center"/>
              <w:rPr>
                <w:rFonts w:ascii="Traditional Arabic" w:eastAsia="Times New Roman" w:hAnsi="Traditional Arabic" w:cs="Traditional Arabic"/>
                <w:color w:val="000000"/>
                <w:kern w:val="0"/>
                <w:sz w:val="28"/>
                <w:szCs w:val="28"/>
                <w:rtl/>
                <w14:ligatures w14:val="none"/>
              </w:rPr>
            </w:pPr>
            <w:r w:rsidRPr="00073F2F">
              <w:rPr>
                <w:rFonts w:ascii="Traditional Arabic" w:eastAsia="Times New Roman" w:hAnsi="Traditional Arabic" w:cs="Traditional Arabic"/>
                <w:color w:val="000000"/>
                <w:kern w:val="0"/>
                <w:sz w:val="28"/>
                <w:szCs w:val="28"/>
                <w:rtl/>
                <w14:ligatures w14:val="none"/>
              </w:rPr>
              <w:t>إشراك الموظفين في القرارات ومنحهم حرية أكبر في العمل</w:t>
            </w:r>
          </w:p>
        </w:tc>
        <w:tc>
          <w:tcPr>
            <w:tcW w:w="2692" w:type="dxa"/>
            <w:tcBorders>
              <w:top w:val="nil"/>
              <w:left w:val="single" w:sz="8" w:space="0" w:color="auto"/>
              <w:bottom w:val="single" w:sz="8" w:space="0" w:color="auto"/>
              <w:right w:val="single" w:sz="8" w:space="0" w:color="auto"/>
            </w:tcBorders>
            <w:vAlign w:val="center"/>
            <w:hideMark/>
          </w:tcPr>
          <w:p w14:paraId="54B7A419" w14:textId="77777777" w:rsidR="00BD395F" w:rsidRPr="00073F2F" w:rsidRDefault="00BD395F" w:rsidP="000C5108">
            <w:pPr>
              <w:bidi/>
              <w:spacing w:after="0" w:line="240" w:lineRule="auto"/>
              <w:jc w:val="center"/>
              <w:rPr>
                <w:rFonts w:ascii="Traditional Arabic" w:eastAsia="Times New Roman" w:hAnsi="Traditional Arabic" w:cs="Traditional Arabic"/>
                <w:color w:val="000000"/>
                <w:kern w:val="0"/>
                <w:sz w:val="28"/>
                <w:szCs w:val="28"/>
                <w:rtl/>
                <w14:ligatures w14:val="none"/>
              </w:rPr>
            </w:pPr>
            <w:r w:rsidRPr="00073F2F">
              <w:rPr>
                <w:rFonts w:ascii="Traditional Arabic" w:eastAsia="Times New Roman" w:hAnsi="Traditional Arabic" w:cs="Traditional Arabic"/>
                <w:noProof/>
                <w:color w:val="000000"/>
                <w:kern w:val="0"/>
                <w:sz w:val="28"/>
                <w:szCs w:val="28"/>
                <w:rtl/>
                <w14:ligatures w14:val="none"/>
              </w:rPr>
              <w:t>(</w:t>
            </w:r>
            <w:r w:rsidRPr="00073F2F">
              <w:rPr>
                <w:rFonts w:ascii="Traditional Arabic" w:eastAsia="Times New Roman" w:hAnsi="Traditional Arabic" w:cs="Traditional Arabic"/>
                <w:noProof/>
                <w:color w:val="000000"/>
                <w:kern w:val="0"/>
                <w:sz w:val="28"/>
                <w:szCs w:val="28"/>
                <w14:ligatures w14:val="none"/>
              </w:rPr>
              <w:t>Lawler III</w:t>
            </w:r>
            <w:r w:rsidRPr="00073F2F">
              <w:rPr>
                <w:rFonts w:ascii="Traditional Arabic" w:eastAsia="Times New Roman" w:hAnsi="Traditional Arabic" w:cs="Traditional Arabic"/>
                <w:noProof/>
                <w:color w:val="000000"/>
                <w:kern w:val="0"/>
                <w:sz w:val="28"/>
                <w:szCs w:val="28"/>
                <w:rtl/>
                <w14:ligatures w14:val="none"/>
              </w:rPr>
              <w:t>, 1992)</w:t>
            </w:r>
          </w:p>
        </w:tc>
      </w:tr>
    </w:tbl>
    <w:p w14:paraId="678EBC7B" w14:textId="2CAE1D8A" w:rsidR="007575D7" w:rsidRPr="00FE7CE1" w:rsidRDefault="007575D7" w:rsidP="00FE7CE1">
      <w:pPr>
        <w:bidi/>
        <w:spacing w:line="276" w:lineRule="auto"/>
        <w:rPr>
          <w:rFonts w:ascii="Traditional Arabic" w:hAnsi="Traditional Arabic" w:cs="Traditional Arabic"/>
          <w:b/>
          <w:bCs/>
          <w:sz w:val="32"/>
          <w:szCs w:val="32"/>
        </w:rPr>
      </w:pPr>
    </w:p>
    <w:p w14:paraId="3AABB358" w14:textId="599C37E1" w:rsidR="0054713F" w:rsidRPr="00FE7CE1" w:rsidRDefault="007575D7" w:rsidP="00FE7CE1">
      <w:pPr>
        <w:bidi/>
        <w:spacing w:line="276" w:lineRule="auto"/>
        <w:jc w:val="both"/>
        <w:rPr>
          <w:rFonts w:ascii="Traditional Arabic" w:hAnsi="Traditional Arabic" w:cs="Traditional Arabic"/>
          <w:sz w:val="32"/>
          <w:szCs w:val="32"/>
          <w:rtl/>
        </w:rPr>
      </w:pPr>
      <w:r w:rsidRPr="00FE7CE1">
        <w:rPr>
          <w:rFonts w:ascii="Traditional Arabic" w:hAnsi="Traditional Arabic" w:cs="Traditional Arabic"/>
          <w:sz w:val="32"/>
          <w:szCs w:val="32"/>
          <w:rtl/>
        </w:rPr>
        <w:t>تُعد أنظمة العمل عالية الأداء المتغير المستقل في نموذج البحث، ويُفترض أن تؤثر بشكل مباشر على الإبداع الوظيفي، وبشكل غير مباشر من خلال تعزيز الثقافة التنظيمية. فالممارسات التي تتبناها</w:t>
      </w:r>
      <w:r w:rsidRPr="00FE7CE1">
        <w:rPr>
          <w:rFonts w:ascii="Traditional Arabic" w:hAnsi="Traditional Arabic" w:cs="Traditional Arabic"/>
          <w:sz w:val="32"/>
          <w:szCs w:val="32"/>
        </w:rPr>
        <w:t xml:space="preserve"> HPWS — </w:t>
      </w:r>
      <w:r w:rsidRPr="00FE7CE1">
        <w:rPr>
          <w:rFonts w:ascii="Traditional Arabic" w:hAnsi="Traditional Arabic" w:cs="Traditional Arabic"/>
          <w:sz w:val="32"/>
          <w:szCs w:val="32"/>
          <w:rtl/>
        </w:rPr>
        <w:t>مثل التمكين، والتدريب، والتحفيز — تخلق بيئة عمل إيجابية تدعم تبادل المعرفة وتشجع على التجريب، وهو ما يشكل أرضية خصبة للإبداع</w:t>
      </w:r>
      <w:r w:rsidR="007C67B2" w:rsidRPr="00FE7CE1">
        <w:rPr>
          <w:rFonts w:ascii="Traditional Arabic" w:hAnsi="Traditional Arabic" w:cs="Traditional Arabic"/>
          <w:sz w:val="32"/>
          <w:szCs w:val="32"/>
          <w:rtl/>
        </w:rPr>
        <w:t xml:space="preserve"> </w:t>
      </w:r>
      <w:r w:rsidR="007C67B2" w:rsidRPr="00FE7CE1">
        <w:rPr>
          <w:rFonts w:ascii="Traditional Arabic" w:hAnsi="Traditional Arabic" w:cs="Traditional Arabic"/>
          <w:sz w:val="32"/>
          <w:szCs w:val="32"/>
          <w:rtl/>
        </w:rPr>
        <w:fldChar w:fldCharType="begin"/>
      </w:r>
      <w:r w:rsidR="007C67B2" w:rsidRPr="00FE7CE1">
        <w:rPr>
          <w:rFonts w:ascii="Traditional Arabic" w:hAnsi="Traditional Arabic" w:cs="Traditional Arabic"/>
          <w:sz w:val="32"/>
          <w:szCs w:val="32"/>
          <w:rtl/>
        </w:rPr>
        <w:instrText xml:space="preserve"> </w:instrText>
      </w:r>
      <w:r w:rsidR="007C67B2" w:rsidRPr="00FE7CE1">
        <w:rPr>
          <w:rFonts w:ascii="Traditional Arabic" w:hAnsi="Traditional Arabic" w:cs="Traditional Arabic"/>
          <w:sz w:val="32"/>
          <w:szCs w:val="32"/>
        </w:rPr>
        <w:instrText>ADDIN EN.CITE &lt;EndNote&gt;&lt;Cite&gt;&lt;Author&gt;Appelbaum&lt;/Author&gt;&lt;Year&gt;2000&lt;/Year&gt;&lt;RecNum&gt;2752&lt;/RecNum&gt;&lt;DisplayText&gt;(Appelbaum, 2000)&lt;/DisplayText&gt;&lt;record&gt;&lt;rec-number&gt;2752&lt;/rec-number&gt;&lt;foreign-keys&gt;&lt;key app="EN" db-id="t5vttv59or5xwbe2zdm5ewrxd905arrpawff" timestamp="1748344324"&gt;2752&lt;/key&gt;&lt;/foreign-keys&gt;&lt;ref-type name="Book"&gt;6&lt;/ref-type&gt;&lt;contributors&gt;&lt;authors&gt;&lt;author&gt;Appelbaum, Eileen&lt;/author&gt;&lt;/authors&gt;&lt;/contributors&gt;&lt;titles&gt;&lt;title&gt;Manufacturing advantage: Why high-performance work systems pay off&lt;/title&gt;&lt;/titles</w:instrText>
      </w:r>
      <w:r w:rsidR="007C67B2" w:rsidRPr="00FE7CE1">
        <w:rPr>
          <w:rFonts w:ascii="Traditional Arabic" w:hAnsi="Traditional Arabic" w:cs="Traditional Arabic"/>
          <w:sz w:val="32"/>
          <w:szCs w:val="32"/>
          <w:rtl/>
        </w:rPr>
        <w:instrText>&gt;&lt;</w:instrText>
      </w:r>
      <w:r w:rsidR="007C67B2" w:rsidRPr="00FE7CE1">
        <w:rPr>
          <w:rFonts w:ascii="Traditional Arabic" w:hAnsi="Traditional Arabic" w:cs="Traditional Arabic"/>
          <w:sz w:val="32"/>
          <w:szCs w:val="32"/>
        </w:rPr>
        <w:instrText>dates&gt;&lt;year&gt;2000&lt;/year&gt;&lt;/dates&gt;&lt;publisher&gt;Cornell University Press&lt;/publisher&gt;&lt;isbn&gt;0801437652&lt;/isbn&gt;&lt;urls&gt;&lt;/urls&gt;&lt;/record&gt;&lt;/Cite&gt;&lt;/EndNote</w:instrText>
      </w:r>
      <w:r w:rsidR="007C67B2" w:rsidRPr="00FE7CE1">
        <w:rPr>
          <w:rFonts w:ascii="Traditional Arabic" w:hAnsi="Traditional Arabic" w:cs="Traditional Arabic"/>
          <w:sz w:val="32"/>
          <w:szCs w:val="32"/>
          <w:rtl/>
        </w:rPr>
        <w:instrText>&gt;</w:instrText>
      </w:r>
      <w:r w:rsidR="007C67B2" w:rsidRPr="00FE7CE1">
        <w:rPr>
          <w:rFonts w:ascii="Traditional Arabic" w:hAnsi="Traditional Arabic" w:cs="Traditional Arabic"/>
          <w:sz w:val="32"/>
          <w:szCs w:val="32"/>
          <w:rtl/>
        </w:rPr>
        <w:fldChar w:fldCharType="separate"/>
      </w:r>
      <w:r w:rsidR="007C67B2" w:rsidRPr="00FE7CE1">
        <w:rPr>
          <w:rFonts w:ascii="Traditional Arabic" w:hAnsi="Traditional Arabic" w:cs="Traditional Arabic"/>
          <w:noProof/>
          <w:sz w:val="32"/>
          <w:szCs w:val="32"/>
          <w:rtl/>
        </w:rPr>
        <w:t>(</w:t>
      </w:r>
      <w:r w:rsidR="007C67B2" w:rsidRPr="00FE7CE1">
        <w:rPr>
          <w:rFonts w:ascii="Traditional Arabic" w:hAnsi="Traditional Arabic" w:cs="Traditional Arabic"/>
          <w:noProof/>
          <w:sz w:val="32"/>
          <w:szCs w:val="32"/>
        </w:rPr>
        <w:t>Appelbaum, 2000</w:t>
      </w:r>
      <w:r w:rsidR="007C67B2" w:rsidRPr="00FE7CE1">
        <w:rPr>
          <w:rFonts w:ascii="Traditional Arabic" w:hAnsi="Traditional Arabic" w:cs="Traditional Arabic"/>
          <w:noProof/>
          <w:sz w:val="32"/>
          <w:szCs w:val="32"/>
          <w:rtl/>
        </w:rPr>
        <w:t>)</w:t>
      </w:r>
      <w:r w:rsidR="007C67B2" w:rsidRPr="00FE7CE1">
        <w:rPr>
          <w:rFonts w:ascii="Traditional Arabic" w:hAnsi="Traditional Arabic" w:cs="Traditional Arabic"/>
          <w:sz w:val="32"/>
          <w:szCs w:val="32"/>
          <w:rtl/>
        </w:rPr>
        <w:fldChar w:fldCharType="end"/>
      </w:r>
      <w:r w:rsidR="007C67B2" w:rsidRPr="00FE7CE1">
        <w:rPr>
          <w:rFonts w:ascii="Traditional Arabic" w:hAnsi="Traditional Arabic" w:cs="Traditional Arabic"/>
          <w:sz w:val="32"/>
          <w:szCs w:val="32"/>
          <w:rtl/>
        </w:rPr>
        <w:t>.</w:t>
      </w:r>
    </w:p>
    <w:p w14:paraId="279DCC00" w14:textId="6547F053" w:rsidR="0054713F" w:rsidRPr="00FE7CE1" w:rsidRDefault="004B0F53" w:rsidP="007B3E3E">
      <w:pPr>
        <w:pStyle w:val="Heading4"/>
      </w:pPr>
      <w:r>
        <w:rPr>
          <w:rFonts w:hint="cs"/>
          <w:rtl/>
        </w:rPr>
        <w:lastRenderedPageBreak/>
        <w:t>4</w:t>
      </w:r>
      <w:r w:rsidRPr="004B0F53">
        <w:rPr>
          <w:rtl/>
        </w:rPr>
        <w:t>.</w:t>
      </w:r>
      <w:r>
        <w:rPr>
          <w:rFonts w:hint="cs"/>
          <w:rtl/>
        </w:rPr>
        <w:t>2</w:t>
      </w:r>
      <w:r w:rsidRPr="004B0F53">
        <w:rPr>
          <w:rtl/>
        </w:rPr>
        <w:t>.</w:t>
      </w:r>
      <w:r>
        <w:rPr>
          <w:rFonts w:hint="cs"/>
          <w:rtl/>
        </w:rPr>
        <w:t xml:space="preserve">2 </w:t>
      </w:r>
      <w:r w:rsidRPr="009B0D5E">
        <w:rPr>
          <w:rtl/>
        </w:rPr>
        <w:t xml:space="preserve"> </w:t>
      </w:r>
      <w:r w:rsidR="0054713F" w:rsidRPr="00FE7CE1">
        <w:rPr>
          <w:rtl/>
        </w:rPr>
        <w:t xml:space="preserve"> أهداف أنظمة العمل عالية الأداء</w:t>
      </w:r>
      <w:r w:rsidR="0054713F" w:rsidRPr="00FE7CE1">
        <w:rPr>
          <w:rtl/>
          <w:lang w:bidi="ar-EG"/>
        </w:rPr>
        <w:t xml:space="preserve"> </w:t>
      </w:r>
      <w:r w:rsidR="0054713F" w:rsidRPr="00FE7CE1">
        <w:t>(Objectives of HPWS)</w:t>
      </w:r>
    </w:p>
    <w:p w14:paraId="6BA7E2F4" w14:textId="77777777" w:rsidR="0054713F" w:rsidRPr="00FE7CE1" w:rsidRDefault="0054713F" w:rsidP="00FE7CE1">
      <w:pPr>
        <w:bidi/>
        <w:spacing w:line="276" w:lineRule="auto"/>
        <w:jc w:val="both"/>
        <w:rPr>
          <w:rFonts w:ascii="Traditional Arabic" w:hAnsi="Traditional Arabic" w:cs="Traditional Arabic"/>
          <w:sz w:val="32"/>
          <w:szCs w:val="32"/>
        </w:rPr>
      </w:pPr>
      <w:r w:rsidRPr="00FE7CE1">
        <w:rPr>
          <w:rFonts w:ascii="Traditional Arabic" w:hAnsi="Traditional Arabic" w:cs="Traditional Arabic"/>
          <w:sz w:val="32"/>
          <w:szCs w:val="32"/>
          <w:rtl/>
        </w:rPr>
        <w:t xml:space="preserve">تسعى أنظمة العمل عالية الأداء إلى تحقيق مجموعة من الأهداف الاستراتيجية التي تتجاوز الوظائف التقليدية لإدارة الموارد البشرية، لترتبط مباشرةً بتحقيق التميز التنظيمي وتعزيز القدرة التنافسية في بيئات الأعمال المتغيرة. وتستند هذه الأهداف إلى منطلقات نظرية مستمدة من المدرسة السلوكية، ونموذج الموارد المرتكزة على الكفاءة </w:t>
      </w:r>
      <w:r w:rsidRPr="00FE7CE1">
        <w:rPr>
          <w:rFonts w:ascii="Traditional Arabic" w:hAnsi="Traditional Arabic" w:cs="Traditional Arabic"/>
          <w:sz w:val="32"/>
          <w:szCs w:val="32"/>
        </w:rPr>
        <w:t>(Resource-Based View)</w:t>
      </w:r>
      <w:r w:rsidRPr="00FE7CE1">
        <w:rPr>
          <w:rFonts w:ascii="Traditional Arabic" w:hAnsi="Traditional Arabic" w:cs="Traditional Arabic"/>
          <w:sz w:val="32"/>
          <w:szCs w:val="32"/>
          <w:rtl/>
        </w:rPr>
        <w:t>، ونموذج القدرات الديناميكية، مما يجعلها ذات طابع متعدد الأبعاد: سلوكي، واستراتيجي، وثقافي</w:t>
      </w:r>
      <w:r w:rsidRPr="00FE7CE1">
        <w:rPr>
          <w:rFonts w:ascii="Traditional Arabic" w:hAnsi="Traditional Arabic" w:cs="Traditional Arabic"/>
          <w:sz w:val="32"/>
          <w:szCs w:val="32"/>
        </w:rPr>
        <w:t>.</w:t>
      </w:r>
    </w:p>
    <w:p w14:paraId="6E4D1162" w14:textId="3A0E9375" w:rsidR="0054713F" w:rsidRPr="007B3E3E" w:rsidRDefault="0054713F" w:rsidP="007B3E3E">
      <w:pPr>
        <w:pStyle w:val="ListParagraph"/>
        <w:numPr>
          <w:ilvl w:val="0"/>
          <w:numId w:val="8"/>
        </w:numPr>
        <w:bidi/>
        <w:spacing w:line="276" w:lineRule="auto"/>
        <w:rPr>
          <w:rFonts w:ascii="Traditional Arabic" w:hAnsi="Traditional Arabic" w:cs="Traditional Arabic"/>
          <w:sz w:val="32"/>
          <w:szCs w:val="32"/>
        </w:rPr>
      </w:pPr>
      <w:r w:rsidRPr="007B3E3E">
        <w:rPr>
          <w:rFonts w:ascii="Traditional Arabic" w:hAnsi="Traditional Arabic" w:cs="Traditional Arabic"/>
          <w:sz w:val="32"/>
          <w:szCs w:val="32"/>
          <w:rtl/>
        </w:rPr>
        <w:t xml:space="preserve">تعزيز كفاءة رأس المال </w:t>
      </w:r>
      <w:proofErr w:type="gramStart"/>
      <w:r w:rsidRPr="007B3E3E">
        <w:rPr>
          <w:rFonts w:ascii="Traditional Arabic" w:hAnsi="Traditional Arabic" w:cs="Traditional Arabic"/>
          <w:sz w:val="32"/>
          <w:szCs w:val="32"/>
          <w:rtl/>
        </w:rPr>
        <w:t>البشري</w:t>
      </w:r>
      <w:r w:rsidR="007B3E3E">
        <w:rPr>
          <w:rFonts w:ascii="Traditional Arabic" w:hAnsi="Traditional Arabic" w:cs="Traditional Arabic" w:hint="cs"/>
          <w:sz w:val="32"/>
          <w:szCs w:val="32"/>
          <w:rtl/>
        </w:rPr>
        <w:t xml:space="preserve"> :</w:t>
      </w:r>
      <w:r w:rsidRPr="007B3E3E">
        <w:rPr>
          <w:rFonts w:ascii="Traditional Arabic" w:hAnsi="Traditional Arabic" w:cs="Traditional Arabic"/>
          <w:sz w:val="32"/>
          <w:szCs w:val="32"/>
          <w:rtl/>
        </w:rPr>
        <w:t>من</w:t>
      </w:r>
      <w:proofErr w:type="gramEnd"/>
      <w:r w:rsidRPr="007B3E3E">
        <w:rPr>
          <w:rFonts w:ascii="Traditional Arabic" w:hAnsi="Traditional Arabic" w:cs="Traditional Arabic"/>
          <w:sz w:val="32"/>
          <w:szCs w:val="32"/>
          <w:rtl/>
        </w:rPr>
        <w:t xml:space="preserve"> الأهداف الجوهرية لـ</w:t>
      </w:r>
      <w:r w:rsidRPr="007B3E3E">
        <w:rPr>
          <w:rFonts w:ascii="Traditional Arabic" w:hAnsi="Traditional Arabic" w:cs="Traditional Arabic"/>
          <w:sz w:val="32"/>
          <w:szCs w:val="32"/>
        </w:rPr>
        <w:t xml:space="preserve"> HPWS </w:t>
      </w:r>
      <w:r w:rsidRPr="007B3E3E">
        <w:rPr>
          <w:rFonts w:ascii="Traditional Arabic" w:hAnsi="Traditional Arabic" w:cs="Traditional Arabic"/>
          <w:sz w:val="32"/>
          <w:szCs w:val="32"/>
          <w:rtl/>
        </w:rPr>
        <w:t>الاستثمار في رفع الكفاءة الفردية والجماعية للعاملين، من خلال استقطاب الكفاءات، وصقل المهارات، وتوفير بيئة تطوير مستمرة. حيث يشير</w:t>
      </w:r>
      <w:r w:rsidRPr="007B3E3E">
        <w:rPr>
          <w:rFonts w:ascii="Traditional Arabic" w:hAnsi="Traditional Arabic" w:cs="Traditional Arabic"/>
          <w:sz w:val="32"/>
          <w:szCs w:val="32"/>
        </w:rPr>
        <w:t xml:space="preserve"> Lepak et al. (2006) </w:t>
      </w:r>
      <w:r w:rsidRPr="007B3E3E">
        <w:rPr>
          <w:rFonts w:ascii="Traditional Arabic" w:hAnsi="Traditional Arabic" w:cs="Traditional Arabic"/>
          <w:sz w:val="32"/>
          <w:szCs w:val="32"/>
          <w:rtl/>
        </w:rPr>
        <w:t>إلى أن</w:t>
      </w:r>
      <w:r w:rsidRPr="007B3E3E">
        <w:rPr>
          <w:rFonts w:ascii="Traditional Arabic" w:hAnsi="Traditional Arabic" w:cs="Traditional Arabic"/>
          <w:sz w:val="32"/>
          <w:szCs w:val="32"/>
        </w:rPr>
        <w:t xml:space="preserve"> HPWS</w:t>
      </w:r>
      <w:r w:rsidRPr="007B3E3E">
        <w:rPr>
          <w:rFonts w:ascii="Traditional Arabic" w:hAnsi="Traditional Arabic" w:cs="Traditional Arabic"/>
          <w:sz w:val="32"/>
          <w:szCs w:val="32"/>
          <w:rtl/>
        </w:rPr>
        <w:t xml:space="preserve"> تمثل بنية مؤسسية تهدف إلى تنمية رأس المال البشري بوصفه أصلًا استراتيجيًا يصعب تقليده، وبالتالي يمثل مصدرًا للميزة التنافسية </w:t>
      </w:r>
      <w:r w:rsidRPr="007B3E3E">
        <w:rPr>
          <w:rFonts w:ascii="Traditional Arabic" w:hAnsi="Traditional Arabic" w:cs="Traditional Arabic"/>
          <w:sz w:val="32"/>
          <w:szCs w:val="32"/>
          <w:rtl/>
        </w:rPr>
        <w:fldChar w:fldCharType="begin"/>
      </w:r>
      <w:r w:rsidRPr="007B3E3E">
        <w:rPr>
          <w:rFonts w:ascii="Traditional Arabic" w:hAnsi="Traditional Arabic" w:cs="Traditional Arabic"/>
          <w:sz w:val="32"/>
          <w:szCs w:val="32"/>
          <w:rtl/>
        </w:rPr>
        <w:instrText xml:space="preserve"> </w:instrText>
      </w:r>
      <w:r w:rsidRPr="007B3E3E">
        <w:rPr>
          <w:rFonts w:ascii="Traditional Arabic" w:hAnsi="Traditional Arabic" w:cs="Traditional Arabic"/>
          <w:sz w:val="32"/>
          <w:szCs w:val="32"/>
        </w:rPr>
        <w:instrText>ADDIN EN.CITE &lt;EndNote&gt;&lt;Cite&gt;&lt;Author&gt;Lepak&lt;/Author&gt;&lt;Year&gt;2006&lt;/Year&gt;&lt;RecNum&gt;1346&lt;/RecNum&gt;&lt;DisplayText&gt;(Lepak et al., 2006)&lt;/DisplayText&gt;&lt;record&gt;&lt;rec-number&gt;1346&lt;/rec-number&gt;&lt;foreign-keys&gt;&lt;key app="EN" db-id="t5vttv59or5xwbe2zdm5ewrxd905arrpawff" timestamp="1730932474"&gt;1346&lt;/key&gt;&lt;/foreign-keys&gt;&lt;ref-type name="Journal Article"&gt;17&lt;/ref-type&gt;&lt;contributors&gt;&lt;authors&gt;&lt;author&gt;Lepak, David P&lt;/author&gt;&lt;author&gt;Liao, Hui&lt;/author&gt;&lt;author&gt;Chung, Yunhyung&lt;/author&gt;&lt;author&gt;Harden, Erika E&lt;/author&gt;&lt;/authors&gt;&lt;/contributors</w:instrText>
      </w:r>
      <w:r w:rsidRPr="007B3E3E">
        <w:rPr>
          <w:rFonts w:ascii="Traditional Arabic" w:hAnsi="Traditional Arabic" w:cs="Traditional Arabic"/>
          <w:sz w:val="32"/>
          <w:szCs w:val="32"/>
          <w:rtl/>
        </w:rPr>
        <w:instrText>&gt;&lt;</w:instrText>
      </w:r>
      <w:r w:rsidRPr="007B3E3E">
        <w:rPr>
          <w:rFonts w:ascii="Traditional Arabic" w:hAnsi="Traditional Arabic" w:cs="Traditional Arabic"/>
          <w:sz w:val="32"/>
          <w:szCs w:val="32"/>
        </w:rPr>
        <w:instrText>titles&gt;&lt;title&gt;A conceptual review of human resource management systems in strategic human resource management research&lt;/title&gt;&lt;secondary-title&gt;Research in personnel and human resources management&lt;/secondary-title&gt;&lt;/titles&gt;&lt;periodical&gt;&lt;full-title&gt;Research</w:instrText>
      </w:r>
      <w:r w:rsidRPr="007B3E3E">
        <w:rPr>
          <w:rFonts w:ascii="Traditional Arabic" w:hAnsi="Traditional Arabic" w:cs="Traditional Arabic"/>
          <w:sz w:val="32"/>
          <w:szCs w:val="32"/>
          <w:rtl/>
        </w:rPr>
        <w:instrText xml:space="preserve"> </w:instrText>
      </w:r>
      <w:r w:rsidRPr="007B3E3E">
        <w:rPr>
          <w:rFonts w:ascii="Traditional Arabic" w:hAnsi="Traditional Arabic" w:cs="Traditional Arabic"/>
          <w:sz w:val="32"/>
          <w:szCs w:val="32"/>
        </w:rPr>
        <w:instrText>in personnel and human resources management&lt;/full-title&gt;&lt;/periodical&gt;&lt;pages&gt;217-271&lt;/pages&gt;&lt;dates&gt;&lt;year&gt;2006&lt;/year&gt;&lt;/dates&gt;&lt;isbn&gt;0742-7301&lt;/isbn&gt;&lt;urls&gt;&lt;/urls&gt;&lt;/record&gt;&lt;/Cite&gt;&lt;/EndNote</w:instrText>
      </w:r>
      <w:r w:rsidRPr="007B3E3E">
        <w:rPr>
          <w:rFonts w:ascii="Traditional Arabic" w:hAnsi="Traditional Arabic" w:cs="Traditional Arabic"/>
          <w:sz w:val="32"/>
          <w:szCs w:val="32"/>
          <w:rtl/>
        </w:rPr>
        <w:instrText>&gt;</w:instrText>
      </w:r>
      <w:r w:rsidRPr="007B3E3E">
        <w:rPr>
          <w:rFonts w:ascii="Traditional Arabic" w:hAnsi="Traditional Arabic" w:cs="Traditional Arabic"/>
          <w:sz w:val="32"/>
          <w:szCs w:val="32"/>
          <w:rtl/>
        </w:rPr>
        <w:fldChar w:fldCharType="separate"/>
      </w:r>
      <w:r w:rsidRPr="007B3E3E">
        <w:rPr>
          <w:rFonts w:ascii="Traditional Arabic" w:hAnsi="Traditional Arabic" w:cs="Traditional Arabic"/>
          <w:noProof/>
          <w:sz w:val="32"/>
          <w:szCs w:val="32"/>
          <w:rtl/>
        </w:rPr>
        <w:t>(</w:t>
      </w:r>
      <w:r w:rsidRPr="007B3E3E">
        <w:rPr>
          <w:rFonts w:ascii="Traditional Arabic" w:hAnsi="Traditional Arabic" w:cs="Traditional Arabic"/>
          <w:noProof/>
          <w:sz w:val="32"/>
          <w:szCs w:val="32"/>
        </w:rPr>
        <w:t>Lepak et al., 2006</w:t>
      </w:r>
      <w:r w:rsidRPr="007B3E3E">
        <w:rPr>
          <w:rFonts w:ascii="Traditional Arabic" w:hAnsi="Traditional Arabic" w:cs="Traditional Arabic"/>
          <w:noProof/>
          <w:sz w:val="32"/>
          <w:szCs w:val="32"/>
          <w:rtl/>
        </w:rPr>
        <w:t>)</w:t>
      </w:r>
      <w:r w:rsidRPr="007B3E3E">
        <w:rPr>
          <w:rFonts w:ascii="Traditional Arabic" w:hAnsi="Traditional Arabic" w:cs="Traditional Arabic"/>
          <w:sz w:val="32"/>
          <w:szCs w:val="32"/>
          <w:rtl/>
        </w:rPr>
        <w:fldChar w:fldCharType="end"/>
      </w:r>
      <w:r w:rsidRPr="007B3E3E">
        <w:rPr>
          <w:rFonts w:ascii="Traditional Arabic" w:hAnsi="Traditional Arabic" w:cs="Traditional Arabic"/>
          <w:sz w:val="32"/>
          <w:szCs w:val="32"/>
          <w:rtl/>
        </w:rPr>
        <w:t>.</w:t>
      </w:r>
    </w:p>
    <w:p w14:paraId="3CF6572C" w14:textId="501D499C" w:rsidR="0054713F" w:rsidRPr="007B3E3E" w:rsidRDefault="0054713F" w:rsidP="007B3E3E">
      <w:pPr>
        <w:pStyle w:val="ListParagraph"/>
        <w:numPr>
          <w:ilvl w:val="0"/>
          <w:numId w:val="8"/>
        </w:numPr>
        <w:bidi/>
        <w:spacing w:line="276" w:lineRule="auto"/>
        <w:rPr>
          <w:rFonts w:ascii="Traditional Arabic" w:hAnsi="Traditional Arabic" w:cs="Traditional Arabic"/>
          <w:sz w:val="32"/>
          <w:szCs w:val="32"/>
        </w:rPr>
      </w:pPr>
      <w:r w:rsidRPr="007B3E3E">
        <w:rPr>
          <w:rFonts w:ascii="Traditional Arabic" w:hAnsi="Traditional Arabic" w:cs="Traditional Arabic"/>
          <w:sz w:val="32"/>
          <w:szCs w:val="32"/>
          <w:rtl/>
        </w:rPr>
        <w:t>تحفيز السلوكيات الإبداعية والابتكارية</w:t>
      </w:r>
      <w:r w:rsidR="007B3E3E">
        <w:rPr>
          <w:rFonts w:ascii="Traditional Arabic" w:hAnsi="Traditional Arabic" w:cs="Traditional Arabic" w:hint="cs"/>
          <w:sz w:val="32"/>
          <w:szCs w:val="32"/>
          <w:rtl/>
        </w:rPr>
        <w:t xml:space="preserve">: </w:t>
      </w:r>
      <w:r w:rsidRPr="007B3E3E">
        <w:rPr>
          <w:rFonts w:ascii="Traditional Arabic" w:hAnsi="Traditional Arabic" w:cs="Traditional Arabic"/>
          <w:sz w:val="32"/>
          <w:szCs w:val="32"/>
          <w:rtl/>
        </w:rPr>
        <w:t>تركّز</w:t>
      </w:r>
      <w:r w:rsidRPr="007B3E3E">
        <w:rPr>
          <w:rFonts w:ascii="Traditional Arabic" w:hAnsi="Traditional Arabic" w:cs="Traditional Arabic"/>
          <w:sz w:val="32"/>
          <w:szCs w:val="32"/>
        </w:rPr>
        <w:t xml:space="preserve"> HPWS </w:t>
      </w:r>
      <w:r w:rsidRPr="007B3E3E">
        <w:rPr>
          <w:rFonts w:ascii="Traditional Arabic" w:hAnsi="Traditional Arabic" w:cs="Traditional Arabic"/>
          <w:sz w:val="32"/>
          <w:szCs w:val="32"/>
          <w:rtl/>
        </w:rPr>
        <w:t>على خلق بيئة عمل تسمح للعاملين بالتفكير بمرونة وتقديم حلول مبتكرة للمشكلات، وهو ما تؤكده نظرية</w:t>
      </w:r>
      <w:r w:rsidRPr="007B3E3E">
        <w:rPr>
          <w:rFonts w:ascii="Traditional Arabic" w:hAnsi="Traditional Arabic" w:cs="Traditional Arabic"/>
          <w:sz w:val="32"/>
          <w:szCs w:val="32"/>
        </w:rPr>
        <w:t xml:space="preserve"> "AMO" </w:t>
      </w:r>
      <w:r w:rsidRPr="007B3E3E">
        <w:rPr>
          <w:rFonts w:ascii="Traditional Arabic" w:hAnsi="Traditional Arabic" w:cs="Traditional Arabic"/>
          <w:sz w:val="32"/>
          <w:szCs w:val="32"/>
          <w:rtl/>
        </w:rPr>
        <w:t>التي تنص على أن الأداء يتحدد من خلال توافر القدرات</w:t>
      </w:r>
      <w:r w:rsidRPr="007B3E3E">
        <w:rPr>
          <w:rFonts w:ascii="Traditional Arabic" w:hAnsi="Traditional Arabic" w:cs="Traditional Arabic"/>
          <w:sz w:val="32"/>
          <w:szCs w:val="32"/>
          <w:rtl/>
          <w:lang w:bidi="ar-EG"/>
        </w:rPr>
        <w:t xml:space="preserve"> </w:t>
      </w:r>
      <w:r w:rsidRPr="007B3E3E">
        <w:rPr>
          <w:rFonts w:ascii="Traditional Arabic" w:hAnsi="Traditional Arabic" w:cs="Traditional Arabic"/>
          <w:sz w:val="32"/>
          <w:szCs w:val="32"/>
        </w:rPr>
        <w:t>(A)</w:t>
      </w:r>
      <w:r w:rsidRPr="007B3E3E">
        <w:rPr>
          <w:rFonts w:ascii="Traditional Arabic" w:hAnsi="Traditional Arabic" w:cs="Traditional Arabic"/>
          <w:sz w:val="32"/>
          <w:szCs w:val="32"/>
          <w:rtl/>
        </w:rPr>
        <w:t xml:space="preserve">، والدافعية </w:t>
      </w:r>
      <w:r w:rsidRPr="007B3E3E">
        <w:rPr>
          <w:rFonts w:ascii="Traditional Arabic" w:hAnsi="Traditional Arabic" w:cs="Traditional Arabic"/>
          <w:sz w:val="32"/>
          <w:szCs w:val="32"/>
        </w:rPr>
        <w:t>(M)</w:t>
      </w:r>
      <w:r w:rsidRPr="007B3E3E">
        <w:rPr>
          <w:rFonts w:ascii="Traditional Arabic" w:hAnsi="Traditional Arabic" w:cs="Traditional Arabic"/>
          <w:sz w:val="32"/>
          <w:szCs w:val="32"/>
          <w:rtl/>
        </w:rPr>
        <w:t>، والفرص</w:t>
      </w:r>
      <w:r w:rsidRPr="007B3E3E">
        <w:rPr>
          <w:rFonts w:ascii="Traditional Arabic" w:hAnsi="Traditional Arabic" w:cs="Traditional Arabic"/>
          <w:sz w:val="32"/>
          <w:szCs w:val="32"/>
        </w:rPr>
        <w:t xml:space="preserve"> (O) </w:t>
      </w:r>
      <w:r w:rsidRPr="007B3E3E">
        <w:rPr>
          <w:rFonts w:ascii="Traditional Arabic" w:hAnsi="Traditional Arabic" w:cs="Traditional Arabic"/>
          <w:sz w:val="32"/>
          <w:szCs w:val="32"/>
          <w:rtl/>
        </w:rPr>
        <w:t xml:space="preserve">للتعبير عنها </w:t>
      </w:r>
      <w:r w:rsidRPr="007B3E3E">
        <w:rPr>
          <w:rFonts w:ascii="Traditional Arabic" w:hAnsi="Traditional Arabic" w:cs="Traditional Arabic"/>
          <w:sz w:val="32"/>
          <w:szCs w:val="32"/>
          <w:rtl/>
        </w:rPr>
        <w:fldChar w:fldCharType="begin"/>
      </w:r>
      <w:r w:rsidRPr="007B3E3E">
        <w:rPr>
          <w:rFonts w:ascii="Traditional Arabic" w:hAnsi="Traditional Arabic" w:cs="Traditional Arabic"/>
          <w:sz w:val="32"/>
          <w:szCs w:val="32"/>
          <w:rtl/>
        </w:rPr>
        <w:instrText xml:space="preserve"> </w:instrText>
      </w:r>
      <w:r w:rsidRPr="007B3E3E">
        <w:rPr>
          <w:rFonts w:ascii="Traditional Arabic" w:hAnsi="Traditional Arabic" w:cs="Traditional Arabic"/>
          <w:sz w:val="32"/>
          <w:szCs w:val="32"/>
        </w:rPr>
        <w:instrText>ADDIN EN.CITE &lt;EndNote&gt;&lt;Cite&gt;&lt;Author&gt;Jiang&lt;/Author&gt;&lt;Year&gt;2012&lt;/Year&gt;&lt;RecNum&gt;1364&lt;/RecNum&gt;&lt;DisplayText&gt;(Jiang et al., 2012)&lt;/DisplayText&gt;&lt;record&gt;&lt;rec-number&gt;1364&lt;/rec-number&gt;&lt;foreign-keys&gt;&lt;key app="EN" db-id="t5vttv59or5xwbe2zdm5ewrxd905arrpawff" timestamp="1730970664"&gt;1364&lt;/key&gt;&lt;/foreign-keys&gt;&lt;ref-type name="Journal Article"&gt;17&lt;/ref-type&gt;&lt;contributors&gt;&lt;authors&gt;&lt;author&gt;Jiang, Kaifeng&lt;/author&gt;&lt;author&gt;Lepak, David P&lt;/author&gt;&lt;author&gt;Hu, Jia&lt;/author&gt;&lt;author&gt;Baer, Judith C&lt;/author&gt;&lt;/authors&gt;&lt;/contributors&gt;&lt;titles&gt;&lt;title&gt;How does human resource management influence organizational outcomes? A meta-analytic investigation of mediating mechanisms&lt;/title&gt;&lt;secondary-title&gt;Academy of management Journal&lt;/secondary-title&gt;&lt;/titles&gt;&lt;periodical&gt;&lt;full-title&gt;Academy of management journal&lt;/full-title&gt;&lt;/periodical&gt;&lt;pages&gt;1264-1294&lt;/pages&gt;&lt;volume&gt;55&lt;/volume&gt;&lt;number&gt;6&lt;/number&gt;&lt;dates&gt;&lt;year&gt;2012&lt;/year&gt;&lt;/dates&gt;&lt;isbn&gt;0001-4273&lt;/isbn&gt;&lt;urls&gt;&lt;/urls&gt;&lt;/record&gt;&lt;/Cite&gt;&lt;/EndNote</w:instrText>
      </w:r>
      <w:r w:rsidRPr="007B3E3E">
        <w:rPr>
          <w:rFonts w:ascii="Traditional Arabic" w:hAnsi="Traditional Arabic" w:cs="Traditional Arabic"/>
          <w:sz w:val="32"/>
          <w:szCs w:val="32"/>
          <w:rtl/>
        </w:rPr>
        <w:instrText>&gt;</w:instrText>
      </w:r>
      <w:r w:rsidRPr="007B3E3E">
        <w:rPr>
          <w:rFonts w:ascii="Traditional Arabic" w:hAnsi="Traditional Arabic" w:cs="Traditional Arabic"/>
          <w:sz w:val="32"/>
          <w:szCs w:val="32"/>
          <w:rtl/>
        </w:rPr>
        <w:fldChar w:fldCharType="separate"/>
      </w:r>
      <w:r w:rsidRPr="007B3E3E">
        <w:rPr>
          <w:rFonts w:ascii="Traditional Arabic" w:hAnsi="Traditional Arabic" w:cs="Traditional Arabic"/>
          <w:noProof/>
          <w:sz w:val="32"/>
          <w:szCs w:val="32"/>
          <w:rtl/>
        </w:rPr>
        <w:t>(</w:t>
      </w:r>
      <w:r w:rsidRPr="007B3E3E">
        <w:rPr>
          <w:rFonts w:ascii="Traditional Arabic" w:hAnsi="Traditional Arabic" w:cs="Traditional Arabic"/>
          <w:noProof/>
          <w:sz w:val="32"/>
          <w:szCs w:val="32"/>
        </w:rPr>
        <w:t>Jiang et al., 2012</w:t>
      </w:r>
      <w:r w:rsidRPr="007B3E3E">
        <w:rPr>
          <w:rFonts w:ascii="Traditional Arabic" w:hAnsi="Traditional Arabic" w:cs="Traditional Arabic"/>
          <w:noProof/>
          <w:sz w:val="32"/>
          <w:szCs w:val="32"/>
          <w:rtl/>
        </w:rPr>
        <w:t>)</w:t>
      </w:r>
      <w:r w:rsidRPr="007B3E3E">
        <w:rPr>
          <w:rFonts w:ascii="Traditional Arabic" w:hAnsi="Traditional Arabic" w:cs="Traditional Arabic"/>
          <w:sz w:val="32"/>
          <w:szCs w:val="32"/>
          <w:rtl/>
        </w:rPr>
        <w:fldChar w:fldCharType="end"/>
      </w:r>
      <w:r w:rsidRPr="007B3E3E">
        <w:rPr>
          <w:rFonts w:ascii="Traditional Arabic" w:hAnsi="Traditional Arabic" w:cs="Traditional Arabic"/>
          <w:sz w:val="32"/>
          <w:szCs w:val="32"/>
          <w:rtl/>
        </w:rPr>
        <w:t>. وقد أظهرت الأدلة التجريبية أن بيئات العمل التي تعتمد</w:t>
      </w:r>
      <w:r w:rsidRPr="007B3E3E">
        <w:rPr>
          <w:rFonts w:ascii="Traditional Arabic" w:hAnsi="Traditional Arabic" w:cs="Traditional Arabic"/>
          <w:sz w:val="32"/>
          <w:szCs w:val="32"/>
        </w:rPr>
        <w:t xml:space="preserve"> HPWS </w:t>
      </w:r>
      <w:r w:rsidRPr="007B3E3E">
        <w:rPr>
          <w:rFonts w:ascii="Traditional Arabic" w:hAnsi="Traditional Arabic" w:cs="Traditional Arabic"/>
          <w:sz w:val="32"/>
          <w:szCs w:val="32"/>
          <w:rtl/>
        </w:rPr>
        <w:t xml:space="preserve">تشهد مستويات أعلى من الإبداع الفردي والسلوكيات الاستباقية </w:t>
      </w:r>
      <w:r w:rsidRPr="007B3E3E">
        <w:rPr>
          <w:rFonts w:ascii="Traditional Arabic" w:hAnsi="Traditional Arabic" w:cs="Traditional Arabic"/>
          <w:sz w:val="32"/>
          <w:szCs w:val="32"/>
          <w:rtl/>
        </w:rPr>
        <w:fldChar w:fldCharType="begin"/>
      </w:r>
      <w:r w:rsidRPr="007B3E3E">
        <w:rPr>
          <w:rFonts w:ascii="Traditional Arabic" w:hAnsi="Traditional Arabic" w:cs="Traditional Arabic"/>
          <w:sz w:val="32"/>
          <w:szCs w:val="32"/>
          <w:rtl/>
        </w:rPr>
        <w:instrText xml:space="preserve"> </w:instrText>
      </w:r>
      <w:r w:rsidRPr="007B3E3E">
        <w:rPr>
          <w:rFonts w:ascii="Traditional Arabic" w:hAnsi="Traditional Arabic" w:cs="Traditional Arabic"/>
          <w:sz w:val="32"/>
          <w:szCs w:val="32"/>
        </w:rPr>
        <w:instrText>ADDIN EN.CITE &lt;EndNote&gt;&lt;Cite&gt;&lt;Author&gt;Messersmith&lt;/Author&gt;&lt;Year&gt;2010&lt;/Year&gt;&lt;RecNum&gt;2325&lt;/RecNum&gt;&lt;DisplayText&gt;(Messersmith and Guthrie, 2010)&lt;/DisplayText&gt;&lt;record&gt;&lt;rec-number&gt;2325&lt;/rec-number&gt;&lt;foreign-keys&gt;&lt;key app="EN" db-id="t5vttv59or5xwbe2zdm5ewrxd905arrpawff" timestamp="1744398106"&gt;2325&lt;/key&gt;&lt;/foreign-keys&gt;&lt;ref-type name="Journal Article"&gt;17&lt;/ref-type&gt;&lt;contributors&gt;&lt;authors&gt;&lt;author&gt;Messersmith, Jake G&lt;/author&gt;&lt;author&gt;Guthrie, James P&lt;/author&gt;&lt;/authors&gt;&lt;/contributors&gt;&lt;titles&gt;&lt;title&gt;High performance work systems in emergent organizations: Implications for firm performance&lt;/title&gt;&lt;secondary-title&gt;Human Resource Management: Published in Cooperation with the School of Business Administration, The University of Michigan and in alliance with the Society of Human Resources Management&lt;/secondary-title&gt;&lt;/titles&gt;&lt;periodical&gt;&lt;full-title&gt;Human Resource Management: Published in Cooperation with the School of Business Administration, The University of Michigan and in alliance with the Society of Human Resources Management&lt;/full-title&gt;&lt;/periodical&gt;&lt;pages&gt;241-264&lt;/pages&gt;&lt;volume&gt;49&lt;/volume&gt;&lt;number&gt;2&lt;/number&gt;&lt;dates&gt;&lt;year&gt;2010&lt;/year&gt;&lt;/dates&gt;&lt;isbn&gt;0090-4848&lt;/isbn&gt;&lt;urls&gt;&lt;/urls&gt;&lt;/record&gt;&lt;/Cite&gt;&lt;/EndNote</w:instrText>
      </w:r>
      <w:r w:rsidRPr="007B3E3E">
        <w:rPr>
          <w:rFonts w:ascii="Traditional Arabic" w:hAnsi="Traditional Arabic" w:cs="Traditional Arabic"/>
          <w:sz w:val="32"/>
          <w:szCs w:val="32"/>
          <w:rtl/>
        </w:rPr>
        <w:instrText>&gt;</w:instrText>
      </w:r>
      <w:r w:rsidRPr="007B3E3E">
        <w:rPr>
          <w:rFonts w:ascii="Traditional Arabic" w:hAnsi="Traditional Arabic" w:cs="Traditional Arabic"/>
          <w:sz w:val="32"/>
          <w:szCs w:val="32"/>
          <w:rtl/>
        </w:rPr>
        <w:fldChar w:fldCharType="separate"/>
      </w:r>
      <w:r w:rsidRPr="007B3E3E">
        <w:rPr>
          <w:rFonts w:ascii="Traditional Arabic" w:hAnsi="Traditional Arabic" w:cs="Traditional Arabic"/>
          <w:noProof/>
          <w:sz w:val="32"/>
          <w:szCs w:val="32"/>
          <w:rtl/>
        </w:rPr>
        <w:t>(</w:t>
      </w:r>
      <w:r w:rsidRPr="007B3E3E">
        <w:rPr>
          <w:rFonts w:ascii="Traditional Arabic" w:hAnsi="Traditional Arabic" w:cs="Traditional Arabic"/>
          <w:noProof/>
          <w:sz w:val="32"/>
          <w:szCs w:val="32"/>
        </w:rPr>
        <w:t>Messersmith and Guthrie, 2010</w:t>
      </w:r>
      <w:r w:rsidRPr="007B3E3E">
        <w:rPr>
          <w:rFonts w:ascii="Traditional Arabic" w:hAnsi="Traditional Arabic" w:cs="Traditional Arabic"/>
          <w:noProof/>
          <w:sz w:val="32"/>
          <w:szCs w:val="32"/>
          <w:rtl/>
        </w:rPr>
        <w:t>)</w:t>
      </w:r>
      <w:r w:rsidRPr="007B3E3E">
        <w:rPr>
          <w:rFonts w:ascii="Traditional Arabic" w:hAnsi="Traditional Arabic" w:cs="Traditional Arabic"/>
          <w:sz w:val="32"/>
          <w:szCs w:val="32"/>
          <w:rtl/>
        </w:rPr>
        <w:fldChar w:fldCharType="end"/>
      </w:r>
      <w:r w:rsidRPr="007B3E3E">
        <w:rPr>
          <w:rFonts w:ascii="Traditional Arabic" w:hAnsi="Traditional Arabic" w:cs="Traditional Arabic"/>
          <w:sz w:val="32"/>
          <w:szCs w:val="32"/>
          <w:rtl/>
        </w:rPr>
        <w:t>.</w:t>
      </w:r>
    </w:p>
    <w:p w14:paraId="750D15D6" w14:textId="24B18FBD" w:rsidR="0054713F" w:rsidRPr="007B3E3E" w:rsidRDefault="0054713F" w:rsidP="007B3E3E">
      <w:pPr>
        <w:pStyle w:val="ListParagraph"/>
        <w:numPr>
          <w:ilvl w:val="0"/>
          <w:numId w:val="8"/>
        </w:numPr>
        <w:bidi/>
        <w:spacing w:line="276" w:lineRule="auto"/>
        <w:rPr>
          <w:rFonts w:ascii="Traditional Arabic" w:hAnsi="Traditional Arabic" w:cs="Traditional Arabic"/>
          <w:sz w:val="32"/>
          <w:szCs w:val="32"/>
        </w:rPr>
      </w:pPr>
      <w:r w:rsidRPr="007B3E3E">
        <w:rPr>
          <w:rFonts w:ascii="Traditional Arabic" w:hAnsi="Traditional Arabic" w:cs="Traditional Arabic"/>
          <w:sz w:val="32"/>
          <w:szCs w:val="32"/>
          <w:rtl/>
        </w:rPr>
        <w:t>تحسين الأداء التنظيمي العام</w:t>
      </w:r>
      <w:r w:rsidR="007B3E3E">
        <w:rPr>
          <w:rFonts w:ascii="Traditional Arabic" w:hAnsi="Traditional Arabic" w:cs="Traditional Arabic" w:hint="cs"/>
          <w:sz w:val="32"/>
          <w:szCs w:val="32"/>
          <w:rtl/>
        </w:rPr>
        <w:t xml:space="preserve"> :</w:t>
      </w:r>
      <w:r w:rsidRPr="007B3E3E">
        <w:rPr>
          <w:rFonts w:ascii="Traditional Arabic" w:hAnsi="Traditional Arabic" w:cs="Traditional Arabic"/>
          <w:sz w:val="32"/>
          <w:szCs w:val="32"/>
          <w:rtl/>
        </w:rPr>
        <w:t>تشير العديد من الدراسات إلى أن</w:t>
      </w:r>
      <w:r w:rsidRPr="007B3E3E">
        <w:rPr>
          <w:rFonts w:ascii="Traditional Arabic" w:hAnsi="Traditional Arabic" w:cs="Traditional Arabic"/>
          <w:sz w:val="32"/>
          <w:szCs w:val="32"/>
        </w:rPr>
        <w:t xml:space="preserve"> HPWS </w:t>
      </w:r>
      <w:r w:rsidRPr="007B3E3E">
        <w:rPr>
          <w:rFonts w:ascii="Traditional Arabic" w:hAnsi="Traditional Arabic" w:cs="Traditional Arabic"/>
          <w:sz w:val="32"/>
          <w:szCs w:val="32"/>
          <w:rtl/>
        </w:rPr>
        <w:t xml:space="preserve">ترتبط ارتباطًا إيجابيًا بمؤشرات الأداء الرئيسية مثل الإنتاجية، وجودة الخدمة، ورضا العملاء، وحتى النتائج المالية </w:t>
      </w:r>
      <w:r w:rsidRPr="007B3E3E">
        <w:rPr>
          <w:rFonts w:ascii="Traditional Arabic" w:hAnsi="Traditional Arabic" w:cs="Traditional Arabic"/>
          <w:sz w:val="32"/>
          <w:szCs w:val="32"/>
          <w:rtl/>
        </w:rPr>
        <w:fldChar w:fldCharType="begin"/>
      </w:r>
      <w:r w:rsidRPr="007B3E3E">
        <w:rPr>
          <w:rFonts w:ascii="Traditional Arabic" w:hAnsi="Traditional Arabic" w:cs="Traditional Arabic"/>
          <w:sz w:val="32"/>
          <w:szCs w:val="32"/>
          <w:rtl/>
        </w:rPr>
        <w:instrText xml:space="preserve"> </w:instrText>
      </w:r>
      <w:r w:rsidRPr="007B3E3E">
        <w:rPr>
          <w:rFonts w:ascii="Traditional Arabic" w:hAnsi="Traditional Arabic" w:cs="Traditional Arabic"/>
          <w:sz w:val="32"/>
          <w:szCs w:val="32"/>
        </w:rPr>
        <w:instrText>ADDIN EN.CITE &lt;EndNote&gt;&lt;Cite&gt;&lt;Author&gt;Combs&lt;/Author&gt;&lt;Year&gt;2006&lt;/Year&gt;&lt;RecNum&gt;1344&lt;/RecNum&gt;&lt;DisplayText&gt;(Combs et al., 2006)&lt;/DisplayText&gt;&lt;record&gt;&lt;rec-number&gt;1344&lt;/rec-number&gt;&lt;foreign-keys&gt;&lt;key app="EN" db-id="t5vttv59or5xwbe2zdm5ewrxd905arrpawff" timestamp="1730932448"&gt;1344&lt;/key&gt;&lt;/foreign-keys&gt;&lt;ref-type name="Journal Article"&gt;17&lt;/ref-type&gt;&lt;contributors&gt;&lt;authors&gt;&lt;author&gt;Combs, James&lt;/author&gt;&lt;author&gt;Liu, Yongmei&lt;/author&gt;&lt;author&gt;Hall, Angela&lt;/author&gt;&lt;author&gt;Ketchen, David&lt;/author&gt;&lt;/authors&gt;&lt;/contributors&gt;&lt;titles&gt;&lt;title&gt;How much do high</w:instrText>
      </w:r>
      <w:r w:rsidRPr="007B3E3E">
        <w:rPr>
          <w:rFonts w:ascii="Cambria Math" w:hAnsi="Cambria Math" w:cs="Cambria Math"/>
          <w:sz w:val="32"/>
          <w:szCs w:val="32"/>
        </w:rPr>
        <w:instrText>‐</w:instrText>
      </w:r>
      <w:r w:rsidRPr="007B3E3E">
        <w:rPr>
          <w:rFonts w:ascii="Traditional Arabic" w:hAnsi="Traditional Arabic" w:cs="Traditional Arabic"/>
          <w:sz w:val="32"/>
          <w:szCs w:val="32"/>
        </w:rPr>
        <w:instrText>performance work practices matter? A meta</w:instrText>
      </w:r>
      <w:r w:rsidRPr="007B3E3E">
        <w:rPr>
          <w:rFonts w:ascii="Cambria Math" w:hAnsi="Cambria Math" w:cs="Cambria Math"/>
          <w:sz w:val="32"/>
          <w:szCs w:val="32"/>
        </w:rPr>
        <w:instrText>‐</w:instrText>
      </w:r>
      <w:r w:rsidRPr="007B3E3E">
        <w:rPr>
          <w:rFonts w:ascii="Traditional Arabic" w:hAnsi="Traditional Arabic" w:cs="Traditional Arabic"/>
          <w:sz w:val="32"/>
          <w:szCs w:val="32"/>
        </w:rPr>
        <w:instrText>analysis of their effects on organizational performance&lt;/title&gt;&lt;secondary-title&gt;Personnel psychology&lt;/secondary-title&gt;&lt;/titles&gt;&lt;periodical&gt;&lt;full-title&gt;Personnel psychology&lt;/full-title</w:instrText>
      </w:r>
      <w:r w:rsidRPr="007B3E3E">
        <w:rPr>
          <w:rFonts w:ascii="Traditional Arabic" w:hAnsi="Traditional Arabic" w:cs="Traditional Arabic"/>
          <w:sz w:val="32"/>
          <w:szCs w:val="32"/>
          <w:rtl/>
        </w:rPr>
        <w:instrText>&gt;&lt;/</w:instrText>
      </w:r>
      <w:r w:rsidRPr="007B3E3E">
        <w:rPr>
          <w:rFonts w:ascii="Traditional Arabic" w:hAnsi="Traditional Arabic" w:cs="Traditional Arabic"/>
          <w:sz w:val="32"/>
          <w:szCs w:val="32"/>
        </w:rPr>
        <w:instrText>periodical&gt;&lt;pages&gt;501-528&lt;/pages&gt;&lt;volume&gt;59&lt;/volume&gt;&lt;number&gt;3&lt;/number&gt;&lt;dates&gt;&lt;year&gt;2006&lt;/year&gt;&lt;/dates&gt;&lt;isbn&gt;0031-5826&lt;/isbn&gt;&lt;urls&gt;&lt;/urls&gt;&lt;/record&gt;&lt;/Cite&gt;&lt;/EndNote</w:instrText>
      </w:r>
      <w:r w:rsidRPr="007B3E3E">
        <w:rPr>
          <w:rFonts w:ascii="Traditional Arabic" w:hAnsi="Traditional Arabic" w:cs="Traditional Arabic"/>
          <w:sz w:val="32"/>
          <w:szCs w:val="32"/>
          <w:rtl/>
        </w:rPr>
        <w:instrText>&gt;</w:instrText>
      </w:r>
      <w:r w:rsidRPr="007B3E3E">
        <w:rPr>
          <w:rFonts w:ascii="Traditional Arabic" w:hAnsi="Traditional Arabic" w:cs="Traditional Arabic"/>
          <w:sz w:val="32"/>
          <w:szCs w:val="32"/>
          <w:rtl/>
        </w:rPr>
        <w:fldChar w:fldCharType="separate"/>
      </w:r>
      <w:r w:rsidRPr="007B3E3E">
        <w:rPr>
          <w:rFonts w:ascii="Traditional Arabic" w:hAnsi="Traditional Arabic" w:cs="Traditional Arabic"/>
          <w:noProof/>
          <w:sz w:val="32"/>
          <w:szCs w:val="32"/>
          <w:rtl/>
        </w:rPr>
        <w:t>(</w:t>
      </w:r>
      <w:r w:rsidRPr="007B3E3E">
        <w:rPr>
          <w:rFonts w:ascii="Traditional Arabic" w:hAnsi="Traditional Arabic" w:cs="Traditional Arabic"/>
          <w:noProof/>
          <w:sz w:val="32"/>
          <w:szCs w:val="32"/>
        </w:rPr>
        <w:t>Combs et al., 2006</w:t>
      </w:r>
      <w:r w:rsidRPr="007B3E3E">
        <w:rPr>
          <w:rFonts w:ascii="Traditional Arabic" w:hAnsi="Traditional Arabic" w:cs="Traditional Arabic"/>
          <w:noProof/>
          <w:sz w:val="32"/>
          <w:szCs w:val="32"/>
          <w:rtl/>
        </w:rPr>
        <w:t>)</w:t>
      </w:r>
      <w:r w:rsidRPr="007B3E3E">
        <w:rPr>
          <w:rFonts w:ascii="Traditional Arabic" w:hAnsi="Traditional Arabic" w:cs="Traditional Arabic"/>
          <w:sz w:val="32"/>
          <w:szCs w:val="32"/>
          <w:rtl/>
        </w:rPr>
        <w:fldChar w:fldCharType="end"/>
      </w:r>
      <w:r w:rsidRPr="007B3E3E">
        <w:rPr>
          <w:rFonts w:ascii="Traditional Arabic" w:hAnsi="Traditional Arabic" w:cs="Traditional Arabic"/>
          <w:sz w:val="32"/>
          <w:szCs w:val="32"/>
          <w:rtl/>
        </w:rPr>
        <w:t xml:space="preserve">. وتتحقق هذه النتيجة من خلال رفع الالتزام التنظيمي وتحفيز سلوكيات المواطنة التنظيمية </w:t>
      </w:r>
      <w:r w:rsidRPr="007B3E3E">
        <w:rPr>
          <w:rFonts w:ascii="Traditional Arabic" w:hAnsi="Traditional Arabic" w:cs="Traditional Arabic"/>
          <w:sz w:val="32"/>
          <w:szCs w:val="32"/>
          <w:rtl/>
        </w:rPr>
        <w:fldChar w:fldCharType="begin"/>
      </w:r>
      <w:r w:rsidRPr="007B3E3E">
        <w:rPr>
          <w:rFonts w:ascii="Traditional Arabic" w:hAnsi="Traditional Arabic" w:cs="Traditional Arabic"/>
          <w:sz w:val="32"/>
          <w:szCs w:val="32"/>
          <w:rtl/>
        </w:rPr>
        <w:instrText xml:space="preserve"> </w:instrText>
      </w:r>
      <w:r w:rsidRPr="007B3E3E">
        <w:rPr>
          <w:rFonts w:ascii="Traditional Arabic" w:hAnsi="Traditional Arabic" w:cs="Traditional Arabic"/>
          <w:sz w:val="32"/>
          <w:szCs w:val="32"/>
        </w:rPr>
        <w:instrText>ADDIN EN.CITE &lt;EndNote&gt;&lt;Cite&gt;&lt;Author&gt;Organ&lt;/Author&gt;&lt;Year&gt;2014&lt;/Year&gt;&lt;RecNum&gt;2754&lt;/RecNum&gt;&lt;DisplayText&gt;(Organ, 2014)&lt;/DisplayText&gt;&lt;record&gt;&lt;rec-number&gt;2754&lt;/rec-number&gt;&lt;foreign-keys&gt;&lt;key app="EN" db-id="t5vttv59or5xwbe2zdm5ewrxd905arrpawff" timestamp="1748</w:instrText>
      </w:r>
      <w:r w:rsidRPr="007B3E3E">
        <w:rPr>
          <w:rFonts w:ascii="Traditional Arabic" w:hAnsi="Traditional Arabic" w:cs="Traditional Arabic"/>
          <w:sz w:val="32"/>
          <w:szCs w:val="32"/>
          <w:rtl/>
        </w:rPr>
        <w:instrText>347018"&gt;2754&lt;/</w:instrText>
      </w:r>
      <w:r w:rsidRPr="007B3E3E">
        <w:rPr>
          <w:rFonts w:ascii="Traditional Arabic" w:hAnsi="Traditional Arabic" w:cs="Traditional Arabic"/>
          <w:sz w:val="32"/>
          <w:szCs w:val="32"/>
        </w:rPr>
        <w:instrText>key&gt;&lt;/foreign-keys&gt;&lt;ref-type name="Book Section"&gt;5&lt;/ref-type&gt;&lt;contributors&gt;&lt;authors&gt;&lt;author&gt;Organ, Dennis W&lt;/author&gt;&lt;/authors&gt;&lt;/contributors&gt;&lt;titles&gt;&lt;title&gt;Organizational citizenship behavior: It&amp;apos;s construct clean-up time&lt;/title&gt;&lt;secondary-title&gt;Organizational citizenship behavior and contextual performance&lt;/secondary-title&gt;&lt;/titles&gt;&lt;pages&gt;85-97&lt;/pages&gt;&lt;dates&gt;&lt;year&gt;2014&lt;/year&gt;&lt;/dates&gt;&lt;publisher&gt;Psychology Press&lt;/publisher&gt;&lt;urls&gt;&lt;/urls&gt;&lt;/record&gt;&lt;/Cite&gt;&lt;/EndNote</w:instrText>
      </w:r>
      <w:r w:rsidRPr="007B3E3E">
        <w:rPr>
          <w:rFonts w:ascii="Traditional Arabic" w:hAnsi="Traditional Arabic" w:cs="Traditional Arabic"/>
          <w:sz w:val="32"/>
          <w:szCs w:val="32"/>
          <w:rtl/>
        </w:rPr>
        <w:instrText>&gt;</w:instrText>
      </w:r>
      <w:r w:rsidRPr="007B3E3E">
        <w:rPr>
          <w:rFonts w:ascii="Traditional Arabic" w:hAnsi="Traditional Arabic" w:cs="Traditional Arabic"/>
          <w:sz w:val="32"/>
          <w:szCs w:val="32"/>
          <w:rtl/>
        </w:rPr>
        <w:fldChar w:fldCharType="separate"/>
      </w:r>
      <w:r w:rsidRPr="007B3E3E">
        <w:rPr>
          <w:rFonts w:ascii="Traditional Arabic" w:hAnsi="Traditional Arabic" w:cs="Traditional Arabic"/>
          <w:noProof/>
          <w:sz w:val="32"/>
          <w:szCs w:val="32"/>
          <w:rtl/>
        </w:rPr>
        <w:t>(</w:t>
      </w:r>
      <w:r w:rsidRPr="007B3E3E">
        <w:rPr>
          <w:rFonts w:ascii="Traditional Arabic" w:hAnsi="Traditional Arabic" w:cs="Traditional Arabic"/>
          <w:noProof/>
          <w:sz w:val="32"/>
          <w:szCs w:val="32"/>
        </w:rPr>
        <w:t>Organ, 2014</w:t>
      </w:r>
      <w:r w:rsidRPr="007B3E3E">
        <w:rPr>
          <w:rFonts w:ascii="Traditional Arabic" w:hAnsi="Traditional Arabic" w:cs="Traditional Arabic"/>
          <w:noProof/>
          <w:sz w:val="32"/>
          <w:szCs w:val="32"/>
          <w:rtl/>
        </w:rPr>
        <w:t>)</w:t>
      </w:r>
      <w:r w:rsidRPr="007B3E3E">
        <w:rPr>
          <w:rFonts w:ascii="Traditional Arabic" w:hAnsi="Traditional Arabic" w:cs="Traditional Arabic"/>
          <w:sz w:val="32"/>
          <w:szCs w:val="32"/>
          <w:rtl/>
        </w:rPr>
        <w:fldChar w:fldCharType="end"/>
      </w:r>
      <w:r w:rsidRPr="007B3E3E">
        <w:rPr>
          <w:rFonts w:ascii="Traditional Arabic" w:hAnsi="Traditional Arabic" w:cs="Traditional Arabic"/>
          <w:sz w:val="32"/>
          <w:szCs w:val="32"/>
          <w:rtl/>
        </w:rPr>
        <w:t>.</w:t>
      </w:r>
    </w:p>
    <w:p w14:paraId="65499729" w14:textId="6B37A6A3" w:rsidR="00DF0B54" w:rsidRPr="007B3E3E" w:rsidRDefault="0054713F" w:rsidP="007B3E3E">
      <w:pPr>
        <w:pStyle w:val="ListParagraph"/>
        <w:numPr>
          <w:ilvl w:val="0"/>
          <w:numId w:val="8"/>
        </w:numPr>
        <w:bidi/>
        <w:spacing w:line="276" w:lineRule="auto"/>
        <w:rPr>
          <w:rFonts w:ascii="Traditional Arabic" w:hAnsi="Traditional Arabic" w:cs="Traditional Arabic"/>
          <w:sz w:val="32"/>
          <w:szCs w:val="32"/>
          <w:rtl/>
        </w:rPr>
      </w:pPr>
      <w:r w:rsidRPr="007B3E3E">
        <w:rPr>
          <w:rFonts w:ascii="Traditional Arabic" w:hAnsi="Traditional Arabic" w:cs="Traditional Arabic"/>
          <w:sz w:val="32"/>
          <w:szCs w:val="32"/>
          <w:rtl/>
        </w:rPr>
        <w:t>دعم الثقافة التنظيمية التشاركية</w:t>
      </w:r>
      <w:r w:rsidR="007B3E3E">
        <w:rPr>
          <w:rFonts w:ascii="Traditional Arabic" w:hAnsi="Traditional Arabic" w:cs="Traditional Arabic" w:hint="cs"/>
          <w:sz w:val="32"/>
          <w:szCs w:val="32"/>
          <w:rtl/>
        </w:rPr>
        <w:t xml:space="preserve"> :</w:t>
      </w:r>
      <w:r w:rsidRPr="007B3E3E">
        <w:rPr>
          <w:rFonts w:ascii="Traditional Arabic" w:hAnsi="Traditional Arabic" w:cs="Traditional Arabic"/>
          <w:sz w:val="32"/>
          <w:szCs w:val="32"/>
          <w:rtl/>
        </w:rPr>
        <w:t xml:space="preserve">يُعد تشكيل ثقافة عمل تقوم على الثقة والشفافية والمشاركة أحد الأهداف الأساسية لـ </w:t>
      </w:r>
      <w:r w:rsidRPr="007B3E3E">
        <w:rPr>
          <w:rFonts w:ascii="Traditional Arabic" w:hAnsi="Traditional Arabic" w:cs="Traditional Arabic"/>
          <w:sz w:val="32"/>
          <w:szCs w:val="32"/>
        </w:rPr>
        <w:t>HPWS</w:t>
      </w:r>
      <w:r w:rsidRPr="007B3E3E">
        <w:rPr>
          <w:rFonts w:ascii="Traditional Arabic" w:hAnsi="Traditional Arabic" w:cs="Traditional Arabic"/>
          <w:sz w:val="32"/>
          <w:szCs w:val="32"/>
          <w:rtl/>
        </w:rPr>
        <w:t xml:space="preserve">، حيث تمكّن هذه الأنظمة من خلق بيئة عمل ذات طابع تشاركي، تعزز من التماسك الداخلي وتخفف من حواجز السلطة التقليدية </w:t>
      </w:r>
      <w:r w:rsidRPr="007B3E3E">
        <w:rPr>
          <w:rFonts w:ascii="Traditional Arabic" w:hAnsi="Traditional Arabic" w:cs="Traditional Arabic"/>
          <w:sz w:val="32"/>
          <w:szCs w:val="32"/>
          <w:rtl/>
        </w:rPr>
        <w:fldChar w:fldCharType="begin"/>
      </w:r>
      <w:r w:rsidRPr="007B3E3E">
        <w:rPr>
          <w:rFonts w:ascii="Traditional Arabic" w:hAnsi="Traditional Arabic" w:cs="Traditional Arabic"/>
          <w:sz w:val="32"/>
          <w:szCs w:val="32"/>
          <w:rtl/>
        </w:rPr>
        <w:instrText xml:space="preserve"> </w:instrText>
      </w:r>
      <w:r w:rsidRPr="007B3E3E">
        <w:rPr>
          <w:rFonts w:ascii="Traditional Arabic" w:hAnsi="Traditional Arabic" w:cs="Traditional Arabic"/>
          <w:sz w:val="32"/>
          <w:szCs w:val="32"/>
        </w:rPr>
        <w:instrText>ADDIN EN.CITE &lt;EndNote&gt;&lt;Cite&gt;&lt;Author&gt;Way&lt;/Author&gt;&lt;Year&gt;2002&lt;/Year&gt;&lt;RecNum&gt;2755&lt;/RecNum&gt;&lt;DisplayText&gt;(Way, 2002)&lt;/DisplayText&gt;&lt;record&gt;&lt;rec-number&gt;2755&lt;/rec-number&gt;&lt;foreign-keys&gt;&lt;key app="EN" db-id="t5vttv59or5xwbe2zdm5ewrxd905arrpawff" timestamp="17483470</w:instrText>
      </w:r>
      <w:r w:rsidRPr="007B3E3E">
        <w:rPr>
          <w:rFonts w:ascii="Traditional Arabic" w:hAnsi="Traditional Arabic" w:cs="Traditional Arabic"/>
          <w:sz w:val="32"/>
          <w:szCs w:val="32"/>
          <w:rtl/>
        </w:rPr>
        <w:instrText>98"&gt;2755&lt;/</w:instrText>
      </w:r>
      <w:r w:rsidRPr="007B3E3E">
        <w:rPr>
          <w:rFonts w:ascii="Traditional Arabic" w:hAnsi="Traditional Arabic" w:cs="Traditional Arabic"/>
          <w:sz w:val="32"/>
          <w:szCs w:val="32"/>
        </w:rPr>
        <w:instrText>key&gt;&lt;/foreign-keys&gt;&lt;ref-type name="Journal Article"&gt;17&lt;/ref-type&gt;&lt;contributors&gt;&lt;authors&gt;&lt;author&gt;Way, Sean A&lt;/author&gt;&lt;/authors&gt;&lt;/contributors&gt;&lt;titles&gt;&lt;title&gt;High performance work systems and intermediate indicators of firm performance within the</w:instrText>
      </w:r>
      <w:r w:rsidRPr="007B3E3E">
        <w:rPr>
          <w:rFonts w:ascii="Traditional Arabic" w:hAnsi="Traditional Arabic" w:cs="Traditional Arabic"/>
          <w:sz w:val="32"/>
          <w:szCs w:val="32"/>
          <w:rtl/>
        </w:rPr>
        <w:instrText xml:space="preserve"> </w:instrText>
      </w:r>
      <w:r w:rsidRPr="007B3E3E">
        <w:rPr>
          <w:rFonts w:ascii="Traditional Arabic" w:hAnsi="Traditional Arabic" w:cs="Traditional Arabic"/>
          <w:sz w:val="32"/>
          <w:szCs w:val="32"/>
        </w:rPr>
        <w:instrText>US small business sector&lt;/title&gt;&lt;secondary-title&gt;Journal of management&lt;/secondary-title&gt;&lt;/titles&gt;&lt;periodical&gt;&lt;full-title&gt;Journal of management&lt;/full-title&gt;&lt;/periodical&gt;&lt;pages&gt;765-785&lt;/pages&gt;&lt;volume&gt;28&lt;/volume&gt;&lt;number&gt;6&lt;/number&gt;&lt;dates&gt;&lt;year&gt;2002&lt;/year&gt;&lt;/dates&gt;&lt;isbn&gt;0149-2063&lt;/isbn&gt;&lt;urls&gt;&lt;/urls&gt;&lt;/record&gt;&lt;/Cite&gt;&lt;/EndNote</w:instrText>
      </w:r>
      <w:r w:rsidRPr="007B3E3E">
        <w:rPr>
          <w:rFonts w:ascii="Traditional Arabic" w:hAnsi="Traditional Arabic" w:cs="Traditional Arabic"/>
          <w:sz w:val="32"/>
          <w:szCs w:val="32"/>
          <w:rtl/>
        </w:rPr>
        <w:instrText>&gt;</w:instrText>
      </w:r>
      <w:r w:rsidRPr="007B3E3E">
        <w:rPr>
          <w:rFonts w:ascii="Traditional Arabic" w:hAnsi="Traditional Arabic" w:cs="Traditional Arabic"/>
          <w:sz w:val="32"/>
          <w:szCs w:val="32"/>
          <w:rtl/>
        </w:rPr>
        <w:fldChar w:fldCharType="separate"/>
      </w:r>
      <w:r w:rsidRPr="007B3E3E">
        <w:rPr>
          <w:rFonts w:ascii="Traditional Arabic" w:hAnsi="Traditional Arabic" w:cs="Traditional Arabic"/>
          <w:noProof/>
          <w:sz w:val="32"/>
          <w:szCs w:val="32"/>
          <w:rtl/>
        </w:rPr>
        <w:t>(</w:t>
      </w:r>
      <w:r w:rsidRPr="007B3E3E">
        <w:rPr>
          <w:rFonts w:ascii="Traditional Arabic" w:hAnsi="Traditional Arabic" w:cs="Traditional Arabic"/>
          <w:noProof/>
          <w:sz w:val="32"/>
          <w:szCs w:val="32"/>
        </w:rPr>
        <w:t>Way, 2002</w:t>
      </w:r>
      <w:r w:rsidRPr="007B3E3E">
        <w:rPr>
          <w:rFonts w:ascii="Traditional Arabic" w:hAnsi="Traditional Arabic" w:cs="Traditional Arabic"/>
          <w:noProof/>
          <w:sz w:val="32"/>
          <w:szCs w:val="32"/>
          <w:rtl/>
        </w:rPr>
        <w:t>)</w:t>
      </w:r>
      <w:r w:rsidRPr="007B3E3E">
        <w:rPr>
          <w:rFonts w:ascii="Traditional Arabic" w:hAnsi="Traditional Arabic" w:cs="Traditional Arabic"/>
          <w:sz w:val="32"/>
          <w:szCs w:val="32"/>
          <w:rtl/>
        </w:rPr>
        <w:fldChar w:fldCharType="end"/>
      </w:r>
      <w:r w:rsidRPr="007B3E3E">
        <w:rPr>
          <w:rFonts w:ascii="Traditional Arabic" w:hAnsi="Traditional Arabic" w:cs="Traditional Arabic"/>
          <w:sz w:val="32"/>
          <w:szCs w:val="32"/>
        </w:rPr>
        <w:t>.</w:t>
      </w:r>
    </w:p>
    <w:p w14:paraId="5555E03A" w14:textId="0BC1E1F6" w:rsidR="00E068F4" w:rsidRPr="007B3E3E" w:rsidRDefault="0054713F" w:rsidP="007B3E3E">
      <w:pPr>
        <w:pStyle w:val="ListParagraph"/>
        <w:numPr>
          <w:ilvl w:val="0"/>
          <w:numId w:val="8"/>
        </w:numPr>
        <w:bidi/>
        <w:spacing w:line="276" w:lineRule="auto"/>
        <w:rPr>
          <w:rFonts w:ascii="Traditional Arabic" w:hAnsi="Traditional Arabic" w:cs="Traditional Arabic"/>
          <w:b/>
          <w:bCs/>
          <w:sz w:val="32"/>
          <w:szCs w:val="32"/>
          <w:rtl/>
        </w:rPr>
      </w:pPr>
      <w:r w:rsidRPr="007B3E3E">
        <w:rPr>
          <w:rFonts w:ascii="Traditional Arabic" w:hAnsi="Traditional Arabic" w:cs="Traditional Arabic"/>
          <w:sz w:val="32"/>
          <w:szCs w:val="32"/>
          <w:rtl/>
        </w:rPr>
        <w:t xml:space="preserve">تمكين التكيف الاستراتيجي والتعلم </w:t>
      </w:r>
      <w:proofErr w:type="spellStart"/>
      <w:r w:rsidRPr="007B3E3E">
        <w:rPr>
          <w:rFonts w:ascii="Traditional Arabic" w:hAnsi="Traditional Arabic" w:cs="Traditional Arabic"/>
          <w:sz w:val="32"/>
          <w:szCs w:val="32"/>
          <w:rtl/>
        </w:rPr>
        <w:t>التنظيمي</w:t>
      </w:r>
      <w:r w:rsidR="007B3E3E" w:rsidRPr="007B3E3E">
        <w:rPr>
          <w:rFonts w:ascii="Traditional Arabic" w:hAnsi="Traditional Arabic" w:cs="Traditional Arabic" w:hint="cs"/>
          <w:sz w:val="32"/>
          <w:szCs w:val="32"/>
          <w:rtl/>
        </w:rPr>
        <w:t>:</w:t>
      </w:r>
      <w:r w:rsidRPr="007B3E3E">
        <w:rPr>
          <w:rFonts w:ascii="Traditional Arabic" w:hAnsi="Traditional Arabic" w:cs="Traditional Arabic"/>
          <w:sz w:val="32"/>
          <w:szCs w:val="32"/>
          <w:rtl/>
        </w:rPr>
        <w:t>في</w:t>
      </w:r>
      <w:proofErr w:type="spellEnd"/>
      <w:r w:rsidRPr="007B3E3E">
        <w:rPr>
          <w:rFonts w:ascii="Traditional Arabic" w:hAnsi="Traditional Arabic" w:cs="Traditional Arabic"/>
          <w:sz w:val="32"/>
          <w:szCs w:val="32"/>
          <w:rtl/>
        </w:rPr>
        <w:t xml:space="preserve"> ظل التغيرات المتسارعة في بيئة الأعمال، تهدف</w:t>
      </w:r>
      <w:r w:rsidRPr="007B3E3E">
        <w:rPr>
          <w:rFonts w:ascii="Traditional Arabic" w:hAnsi="Traditional Arabic" w:cs="Traditional Arabic"/>
          <w:sz w:val="32"/>
          <w:szCs w:val="32"/>
        </w:rPr>
        <w:t xml:space="preserve"> HPWS </w:t>
      </w:r>
      <w:r w:rsidRPr="007B3E3E">
        <w:rPr>
          <w:rFonts w:ascii="Traditional Arabic" w:hAnsi="Traditional Arabic" w:cs="Traditional Arabic"/>
          <w:sz w:val="32"/>
          <w:szCs w:val="32"/>
          <w:rtl/>
        </w:rPr>
        <w:t xml:space="preserve">إلى تعزيز مرونة المؤسسة من خلال تمكين الأفراد من التفاعل الذكي مع البيئة، واتخاذ قرارات قائمة على المعرفة والتعلم المستمر، بما ينعكس إيجابيًا على قابلية المنظمة للتكيف مع التحديات </w:t>
      </w:r>
      <w:r w:rsidRPr="007B3E3E">
        <w:rPr>
          <w:rFonts w:ascii="Traditional Arabic" w:hAnsi="Traditional Arabic" w:cs="Traditional Arabic"/>
          <w:sz w:val="32"/>
          <w:szCs w:val="32"/>
          <w:rtl/>
        </w:rPr>
        <w:fldChar w:fldCharType="begin"/>
      </w:r>
      <w:r w:rsidRPr="007B3E3E">
        <w:rPr>
          <w:rFonts w:ascii="Traditional Arabic" w:hAnsi="Traditional Arabic" w:cs="Traditional Arabic"/>
          <w:sz w:val="32"/>
          <w:szCs w:val="32"/>
          <w:rtl/>
        </w:rPr>
        <w:instrText xml:space="preserve"> </w:instrText>
      </w:r>
      <w:r w:rsidRPr="007B3E3E">
        <w:rPr>
          <w:rFonts w:ascii="Traditional Arabic" w:hAnsi="Traditional Arabic" w:cs="Traditional Arabic"/>
          <w:sz w:val="32"/>
          <w:szCs w:val="32"/>
        </w:rPr>
        <w:instrText>ADDIN EN.CITE &lt;EndNote&gt;&lt;Cite&gt;&lt;Author&gt;Shipton&lt;/Author&gt;&lt;Year&gt;2005&lt;/Year&gt;&lt;RecNum&gt;2756&lt;/RecNum&gt;&lt;DisplayText&gt;(Shipton et al., 2005)&lt;/DisplayText&gt;&lt;record&gt;&lt;rec-number&gt;2756&lt;/rec-number&gt;&lt;foreign-keys&gt;&lt;key app="EN" db-id="t5vttv59or5xwbe2zdm5ewrxd905arrpawff" timestamp="1748347181"&gt;2756&lt;/key&gt;&lt;/foreign-keys&gt;&lt;ref-type name="Journal Article"&gt;17&lt;/ref-type&gt;&lt;contributors&gt;&lt;authors&gt;&lt;author&gt;Shipton, Helen&lt;/author&gt;&lt;author&gt;Fay, Doris&lt;/author&gt;&lt;author&gt;West, Michael&lt;/author&gt;&lt;author&gt;Patterson, Malcolm&lt;/author&gt;&lt;author&gt;Birdi, Kamal&lt;/author&gt;&lt;/authors&gt;&lt;/contributors&gt;&lt;titles&gt;&lt;title&gt;Managing people to promote innovation&lt;/title&gt;&lt;secondary-title&gt;Creativity and innovation management&lt;/secondary-title&gt;&lt;/titles&gt;&lt;periodical&gt;&lt;full-title&gt;Creativity and Innovation Management&lt;/full-title&gt;&lt;/periodical&gt;&lt;pages&gt;118-128&lt;/pages&gt;&lt;volume&gt;14&lt;/volume&gt;&lt;number&gt;2&lt;/number&gt;&lt;dates&gt;&lt;year&gt;2005&lt;/year&gt;&lt;/dates&gt;&lt;isbn&gt;0963-1690&lt;/isbn&gt;&lt;urls&gt;&lt;/urls&gt;&lt;/record&gt;&lt;/Cite&gt;&lt;/EndNote</w:instrText>
      </w:r>
      <w:r w:rsidRPr="007B3E3E">
        <w:rPr>
          <w:rFonts w:ascii="Traditional Arabic" w:hAnsi="Traditional Arabic" w:cs="Traditional Arabic"/>
          <w:sz w:val="32"/>
          <w:szCs w:val="32"/>
          <w:rtl/>
        </w:rPr>
        <w:instrText>&gt;</w:instrText>
      </w:r>
      <w:r w:rsidRPr="007B3E3E">
        <w:rPr>
          <w:rFonts w:ascii="Traditional Arabic" w:hAnsi="Traditional Arabic" w:cs="Traditional Arabic"/>
          <w:sz w:val="32"/>
          <w:szCs w:val="32"/>
          <w:rtl/>
        </w:rPr>
        <w:fldChar w:fldCharType="separate"/>
      </w:r>
      <w:r w:rsidRPr="007B3E3E">
        <w:rPr>
          <w:rFonts w:ascii="Traditional Arabic" w:hAnsi="Traditional Arabic" w:cs="Traditional Arabic"/>
          <w:noProof/>
          <w:sz w:val="32"/>
          <w:szCs w:val="32"/>
          <w:rtl/>
        </w:rPr>
        <w:t>(</w:t>
      </w:r>
      <w:r w:rsidRPr="007B3E3E">
        <w:rPr>
          <w:rFonts w:ascii="Traditional Arabic" w:hAnsi="Traditional Arabic" w:cs="Traditional Arabic"/>
          <w:noProof/>
          <w:sz w:val="32"/>
          <w:szCs w:val="32"/>
        </w:rPr>
        <w:t>Shipton et al., 2005</w:t>
      </w:r>
      <w:r w:rsidRPr="007B3E3E">
        <w:rPr>
          <w:rFonts w:ascii="Traditional Arabic" w:hAnsi="Traditional Arabic" w:cs="Traditional Arabic"/>
          <w:noProof/>
          <w:sz w:val="32"/>
          <w:szCs w:val="32"/>
          <w:rtl/>
        </w:rPr>
        <w:t>)</w:t>
      </w:r>
      <w:r w:rsidRPr="007B3E3E">
        <w:rPr>
          <w:rFonts w:ascii="Traditional Arabic" w:hAnsi="Traditional Arabic" w:cs="Traditional Arabic"/>
          <w:sz w:val="32"/>
          <w:szCs w:val="32"/>
          <w:rtl/>
        </w:rPr>
        <w:fldChar w:fldCharType="end"/>
      </w:r>
      <w:r w:rsidRPr="007B3E3E">
        <w:rPr>
          <w:rFonts w:ascii="Traditional Arabic" w:hAnsi="Traditional Arabic" w:cs="Traditional Arabic"/>
          <w:sz w:val="32"/>
          <w:szCs w:val="32"/>
          <w:rtl/>
        </w:rPr>
        <w:t>.</w:t>
      </w:r>
    </w:p>
    <w:p w14:paraId="58DE0B6F" w14:textId="5AA28113" w:rsidR="007575D7" w:rsidRPr="00FE7CE1" w:rsidRDefault="004B0F53" w:rsidP="007B3E3E">
      <w:pPr>
        <w:pStyle w:val="Heading3"/>
      </w:pPr>
      <w:r>
        <w:rPr>
          <w:rFonts w:hint="cs"/>
          <w:rtl/>
        </w:rPr>
        <w:lastRenderedPageBreak/>
        <w:t xml:space="preserve"> </w:t>
      </w:r>
      <w:bookmarkStart w:id="40" w:name="_Toc231304345"/>
      <w:r>
        <w:rPr>
          <w:rFonts w:hint="cs"/>
          <w:rtl/>
        </w:rPr>
        <w:t>3</w:t>
      </w:r>
      <w:r w:rsidRPr="004B0F53">
        <w:rPr>
          <w:rtl/>
        </w:rPr>
        <w:t>.</w:t>
      </w:r>
      <w:r>
        <w:rPr>
          <w:rFonts w:hint="cs"/>
          <w:rtl/>
        </w:rPr>
        <w:t xml:space="preserve">2 </w:t>
      </w:r>
      <w:r w:rsidR="007575D7" w:rsidRPr="00FE7CE1">
        <w:rPr>
          <w:rtl/>
        </w:rPr>
        <w:t>الإبداع الوظيفي</w:t>
      </w:r>
      <w:r w:rsidR="007C67B2" w:rsidRPr="00FE7CE1">
        <w:rPr>
          <w:rtl/>
        </w:rPr>
        <w:t xml:space="preserve"> </w:t>
      </w:r>
      <w:r w:rsidR="007575D7" w:rsidRPr="00FE7CE1">
        <w:t>(Job Creativity)</w:t>
      </w:r>
      <w:bookmarkEnd w:id="40"/>
    </w:p>
    <w:p w14:paraId="59698D72" w14:textId="05F9B338" w:rsidR="007575D7" w:rsidRPr="007B3E3E" w:rsidRDefault="004B0F53" w:rsidP="007B3E3E">
      <w:pPr>
        <w:pStyle w:val="Heading4"/>
      </w:pPr>
      <w:r w:rsidRPr="004B0F53">
        <w:rPr>
          <w:rtl/>
        </w:rPr>
        <w:t>1.</w:t>
      </w:r>
      <w:r>
        <w:rPr>
          <w:rFonts w:hint="cs"/>
          <w:rtl/>
        </w:rPr>
        <w:t>3</w:t>
      </w:r>
      <w:r w:rsidRPr="004B0F53">
        <w:rPr>
          <w:rtl/>
        </w:rPr>
        <w:t>.</w:t>
      </w:r>
      <w:r>
        <w:rPr>
          <w:rFonts w:hint="cs"/>
          <w:rtl/>
        </w:rPr>
        <w:t>2</w:t>
      </w:r>
      <w:r w:rsidR="007C67B2" w:rsidRPr="007B3E3E">
        <w:rPr>
          <w:rtl/>
        </w:rPr>
        <w:t xml:space="preserve"> </w:t>
      </w:r>
      <w:r w:rsidR="007575D7" w:rsidRPr="007B3E3E">
        <w:rPr>
          <w:rtl/>
        </w:rPr>
        <w:t>النشأة والتطور</w:t>
      </w:r>
      <w:r w:rsidR="007B3E3E">
        <w:rPr>
          <w:rFonts w:hint="cs"/>
          <w:rtl/>
        </w:rPr>
        <w:t xml:space="preserve"> ل</w:t>
      </w:r>
      <w:r w:rsidR="007B3E3E" w:rsidRPr="007B3E3E">
        <w:rPr>
          <w:rFonts w:hint="cs"/>
          <w:rtl/>
        </w:rPr>
        <w:t>ا لإبدا</w:t>
      </w:r>
      <w:r w:rsidR="007B3E3E" w:rsidRPr="007B3E3E">
        <w:rPr>
          <w:rFonts w:hint="eastAsia"/>
          <w:rtl/>
        </w:rPr>
        <w:t>ع</w:t>
      </w:r>
      <w:r w:rsidR="007B3E3E" w:rsidRPr="007B3E3E">
        <w:rPr>
          <w:rtl/>
        </w:rPr>
        <w:t xml:space="preserve"> </w:t>
      </w:r>
      <w:r w:rsidR="007B3E3E" w:rsidRPr="007B3E3E">
        <w:rPr>
          <w:rFonts w:hint="cs"/>
          <w:rtl/>
        </w:rPr>
        <w:t>الوظيفي</w:t>
      </w:r>
      <w:r w:rsidR="007B3E3E" w:rsidRPr="007B3E3E">
        <w:rPr>
          <w:rtl/>
        </w:rPr>
        <w:t xml:space="preserve"> </w:t>
      </w:r>
    </w:p>
    <w:p w14:paraId="3B07302C" w14:textId="7547F4F3" w:rsidR="007575D7" w:rsidRPr="00FE7CE1" w:rsidRDefault="007575D7" w:rsidP="00FE7CE1">
      <w:pPr>
        <w:bidi/>
        <w:spacing w:line="276" w:lineRule="auto"/>
        <w:jc w:val="both"/>
        <w:rPr>
          <w:rFonts w:ascii="Traditional Arabic" w:hAnsi="Traditional Arabic" w:cs="Traditional Arabic"/>
          <w:sz w:val="32"/>
          <w:szCs w:val="32"/>
          <w:rtl/>
        </w:rPr>
      </w:pPr>
      <w:r w:rsidRPr="00FE7CE1">
        <w:rPr>
          <w:rFonts w:ascii="Traditional Arabic" w:hAnsi="Traditional Arabic" w:cs="Traditional Arabic"/>
          <w:sz w:val="32"/>
          <w:szCs w:val="32"/>
          <w:rtl/>
        </w:rPr>
        <w:t>ظهر الاهتمام الأكاديمي بالإبداع الوظيفي في ستينيات القرن الماضي في سياق دراسات علم النفس الصناعي، حيث كان التركيز في البداية على الخصائص الفردية التي تميز الأفراد المبدعين</w:t>
      </w:r>
      <w:r w:rsidRPr="00FE7CE1">
        <w:rPr>
          <w:rFonts w:ascii="Traditional Arabic" w:hAnsi="Traditional Arabic" w:cs="Traditional Arabic"/>
          <w:sz w:val="32"/>
          <w:szCs w:val="32"/>
        </w:rPr>
        <w:t xml:space="preserve"> </w:t>
      </w:r>
      <w:r w:rsidR="007C67B2" w:rsidRPr="00FE7CE1">
        <w:rPr>
          <w:rFonts w:ascii="Traditional Arabic" w:hAnsi="Traditional Arabic" w:cs="Traditional Arabic"/>
          <w:sz w:val="32"/>
          <w:szCs w:val="32"/>
          <w:rtl/>
        </w:rPr>
        <w:t xml:space="preserve"> </w:t>
      </w:r>
      <w:r w:rsidR="007C67B2" w:rsidRPr="00FE7CE1">
        <w:rPr>
          <w:rFonts w:ascii="Traditional Arabic" w:hAnsi="Traditional Arabic" w:cs="Traditional Arabic"/>
          <w:sz w:val="32"/>
          <w:szCs w:val="32"/>
          <w:rtl/>
        </w:rPr>
        <w:fldChar w:fldCharType="begin"/>
      </w:r>
      <w:r w:rsidR="007C67B2" w:rsidRPr="00FE7CE1">
        <w:rPr>
          <w:rFonts w:ascii="Traditional Arabic" w:hAnsi="Traditional Arabic" w:cs="Traditional Arabic"/>
          <w:sz w:val="32"/>
          <w:szCs w:val="32"/>
          <w:rtl/>
        </w:rPr>
        <w:instrText xml:space="preserve"> </w:instrText>
      </w:r>
      <w:r w:rsidR="007C67B2" w:rsidRPr="00FE7CE1">
        <w:rPr>
          <w:rFonts w:ascii="Traditional Arabic" w:hAnsi="Traditional Arabic" w:cs="Traditional Arabic"/>
          <w:sz w:val="32"/>
          <w:szCs w:val="32"/>
        </w:rPr>
        <w:instrText>ADDIN EN.CITE &lt;EndNote&gt;&lt;Cite&gt;&lt;Author&gt;Guilford&lt;/Author&gt;&lt;Year&gt;1950&lt;/Year&gt;&lt;RecNum&gt;1293&lt;/RecNum&gt;&lt;DisplayText&gt;(Guilford, 1950)&lt;/DisplayText&gt;&lt;record&gt;&lt;rec-number&gt;1293&lt;/rec-number&gt;&lt;foreign-keys&gt;&lt;key app="EN" db-id="t5vttv59or5xwbe2zdm5ewrxd905arrpawff" timestamp</w:instrText>
      </w:r>
      <w:r w:rsidR="007C67B2" w:rsidRPr="00FE7CE1">
        <w:rPr>
          <w:rFonts w:ascii="Traditional Arabic" w:hAnsi="Traditional Arabic" w:cs="Traditional Arabic"/>
          <w:sz w:val="32"/>
          <w:szCs w:val="32"/>
          <w:rtl/>
        </w:rPr>
        <w:instrText>="1730309664"&gt;1293&lt;/</w:instrText>
      </w:r>
      <w:r w:rsidR="007C67B2" w:rsidRPr="00FE7CE1">
        <w:rPr>
          <w:rFonts w:ascii="Traditional Arabic" w:hAnsi="Traditional Arabic" w:cs="Traditional Arabic"/>
          <w:sz w:val="32"/>
          <w:szCs w:val="32"/>
        </w:rPr>
        <w:instrText>key&gt;&lt;/foreign-keys&gt;&lt;ref-type name="Generic"&gt;13&lt;/ref-type&gt;&lt;contributors&gt;&lt;authors&gt;&lt;author&gt;Guilford, J&lt;/author&gt;&lt;/authors&gt;&lt;/contributors&gt;&lt;titles&gt;&lt;title&gt;Creativity. American Psychology. 5 (9), 444–454&lt;/title&gt;&lt;/titles&gt;&lt;dates&gt;&lt;year&gt;1950&lt;/year</w:instrText>
      </w:r>
      <w:r w:rsidR="007C67B2" w:rsidRPr="00FE7CE1">
        <w:rPr>
          <w:rFonts w:ascii="Traditional Arabic" w:hAnsi="Traditional Arabic" w:cs="Traditional Arabic"/>
          <w:sz w:val="32"/>
          <w:szCs w:val="32"/>
          <w:rtl/>
        </w:rPr>
        <w:instrText>&gt;&lt;/</w:instrText>
      </w:r>
      <w:r w:rsidR="007C67B2" w:rsidRPr="00FE7CE1">
        <w:rPr>
          <w:rFonts w:ascii="Traditional Arabic" w:hAnsi="Traditional Arabic" w:cs="Traditional Arabic"/>
          <w:sz w:val="32"/>
          <w:szCs w:val="32"/>
        </w:rPr>
        <w:instrText>dates&gt;&lt;urls&gt;&lt;/urls&gt;&lt;/record&gt;&lt;/Cite&gt;&lt;/EndNote</w:instrText>
      </w:r>
      <w:r w:rsidR="007C67B2" w:rsidRPr="00FE7CE1">
        <w:rPr>
          <w:rFonts w:ascii="Traditional Arabic" w:hAnsi="Traditional Arabic" w:cs="Traditional Arabic"/>
          <w:sz w:val="32"/>
          <w:szCs w:val="32"/>
          <w:rtl/>
        </w:rPr>
        <w:instrText>&gt;</w:instrText>
      </w:r>
      <w:r w:rsidR="007C67B2" w:rsidRPr="00FE7CE1">
        <w:rPr>
          <w:rFonts w:ascii="Traditional Arabic" w:hAnsi="Traditional Arabic" w:cs="Traditional Arabic"/>
          <w:sz w:val="32"/>
          <w:szCs w:val="32"/>
          <w:rtl/>
        </w:rPr>
        <w:fldChar w:fldCharType="separate"/>
      </w:r>
      <w:r w:rsidR="007C67B2" w:rsidRPr="00FE7CE1">
        <w:rPr>
          <w:rFonts w:ascii="Traditional Arabic" w:hAnsi="Traditional Arabic" w:cs="Traditional Arabic"/>
          <w:noProof/>
          <w:sz w:val="32"/>
          <w:szCs w:val="32"/>
          <w:rtl/>
        </w:rPr>
        <w:t>(</w:t>
      </w:r>
      <w:r w:rsidR="007C67B2" w:rsidRPr="00FE7CE1">
        <w:rPr>
          <w:rFonts w:ascii="Traditional Arabic" w:hAnsi="Traditional Arabic" w:cs="Traditional Arabic"/>
          <w:noProof/>
          <w:sz w:val="32"/>
          <w:szCs w:val="32"/>
        </w:rPr>
        <w:t>Guilford, 1950</w:t>
      </w:r>
      <w:r w:rsidR="007C67B2" w:rsidRPr="00FE7CE1">
        <w:rPr>
          <w:rFonts w:ascii="Traditional Arabic" w:hAnsi="Traditional Arabic" w:cs="Traditional Arabic"/>
          <w:noProof/>
          <w:sz w:val="32"/>
          <w:szCs w:val="32"/>
          <w:rtl/>
        </w:rPr>
        <w:t>)</w:t>
      </w:r>
      <w:r w:rsidR="007C67B2" w:rsidRPr="00FE7CE1">
        <w:rPr>
          <w:rFonts w:ascii="Traditional Arabic" w:hAnsi="Traditional Arabic" w:cs="Traditional Arabic"/>
          <w:sz w:val="32"/>
          <w:szCs w:val="32"/>
          <w:rtl/>
        </w:rPr>
        <w:fldChar w:fldCharType="end"/>
      </w:r>
      <w:r w:rsidR="007C67B2" w:rsidRPr="00FE7CE1">
        <w:rPr>
          <w:rFonts w:ascii="Traditional Arabic" w:hAnsi="Traditional Arabic" w:cs="Traditional Arabic"/>
          <w:sz w:val="32"/>
          <w:szCs w:val="32"/>
          <w:rtl/>
        </w:rPr>
        <w:t xml:space="preserve">. </w:t>
      </w:r>
      <w:r w:rsidRPr="00FE7CE1">
        <w:rPr>
          <w:rFonts w:ascii="Traditional Arabic" w:hAnsi="Traditional Arabic" w:cs="Traditional Arabic"/>
          <w:sz w:val="32"/>
          <w:szCs w:val="32"/>
          <w:rtl/>
        </w:rPr>
        <w:t>ومع تطور الفكر الإداري في الثمانينيات والتسعينيات، بدأ الباحثون ينظرون إلى الإبداع كعملية تفاعلية تتأثر بعوامل بيئية وتنظيمية، وليس فقط كقدرة شخصية</w:t>
      </w:r>
      <w:r w:rsidR="007C67B2" w:rsidRPr="00FE7CE1">
        <w:rPr>
          <w:rFonts w:ascii="Traditional Arabic" w:hAnsi="Traditional Arabic" w:cs="Traditional Arabic"/>
          <w:sz w:val="32"/>
          <w:szCs w:val="32"/>
          <w:rtl/>
        </w:rPr>
        <w:t xml:space="preserve"> </w:t>
      </w:r>
      <w:r w:rsidR="007C67B2" w:rsidRPr="00FE7CE1">
        <w:rPr>
          <w:rFonts w:ascii="Traditional Arabic" w:hAnsi="Traditional Arabic" w:cs="Traditional Arabic"/>
          <w:sz w:val="32"/>
          <w:szCs w:val="32"/>
          <w:rtl/>
        </w:rPr>
        <w:fldChar w:fldCharType="begin"/>
      </w:r>
      <w:r w:rsidR="007C67B2" w:rsidRPr="00FE7CE1">
        <w:rPr>
          <w:rFonts w:ascii="Traditional Arabic" w:hAnsi="Traditional Arabic" w:cs="Traditional Arabic"/>
          <w:sz w:val="32"/>
          <w:szCs w:val="32"/>
          <w:rtl/>
        </w:rPr>
        <w:instrText xml:space="preserve"> </w:instrText>
      </w:r>
      <w:r w:rsidR="007C67B2" w:rsidRPr="00FE7CE1">
        <w:rPr>
          <w:rFonts w:ascii="Traditional Arabic" w:hAnsi="Traditional Arabic" w:cs="Traditional Arabic"/>
          <w:sz w:val="32"/>
          <w:szCs w:val="32"/>
        </w:rPr>
        <w:instrText>ADDIN EN.CITE &lt;EndNote&gt;&lt;Cite&gt;&lt;Author&gt;Amabile&lt;/Author&gt;&lt;Year&gt;1988&lt;/Year&gt;&lt;RecNum&gt;2758&lt;/RecNum&gt;&lt;DisplayText&gt;(Amabile, 1988)&lt;/DisplayText&gt;&lt;record&gt;&lt;rec-number&gt;2758&lt;/rec-number&gt;&lt;foreign-keys&gt;&lt;key app="EN" db-id="t5vttv59or5xwbe2zdm5ewrxd905arrpawff" timestamp</w:instrText>
      </w:r>
      <w:r w:rsidR="007C67B2" w:rsidRPr="00FE7CE1">
        <w:rPr>
          <w:rFonts w:ascii="Traditional Arabic" w:hAnsi="Traditional Arabic" w:cs="Traditional Arabic"/>
          <w:sz w:val="32"/>
          <w:szCs w:val="32"/>
          <w:rtl/>
        </w:rPr>
        <w:instrText>="1748370214"&gt;2758&lt;/</w:instrText>
      </w:r>
      <w:r w:rsidR="007C67B2" w:rsidRPr="00FE7CE1">
        <w:rPr>
          <w:rFonts w:ascii="Traditional Arabic" w:hAnsi="Traditional Arabic" w:cs="Traditional Arabic"/>
          <w:sz w:val="32"/>
          <w:szCs w:val="32"/>
        </w:rPr>
        <w:instrText>key&gt;&lt;/foreign-keys&gt;&lt;ref-type name="Journal Article"&gt;17&lt;/ref-type&gt;&lt;contributors&gt;&lt;authors&gt;&lt;author&gt;Amabile, Teresa M&lt;/author&gt;&lt;/authors&gt;&lt;/contributors&gt;&lt;titles&gt;&lt;title&gt;A model of creativity and innovation in organizations&lt;/title&gt;&lt;secondary-title&gt;Research in organizational behavior&lt;/secondary-title&gt;&lt;/titles&gt;&lt;periodical&gt;&lt;full-title&gt;Research in organizational behavior&lt;/full-title&gt;&lt;/periodical&gt;&lt;pages&gt;123-167&lt;/pages&gt;&lt;volume&gt;10&lt;/volume&gt;&lt;number&gt;1&lt;/number&gt;&lt;dates&gt;&lt;year&gt;1988&lt;/year&gt;&lt;/dates&gt;&lt;urls&gt;&lt;/urls</w:instrText>
      </w:r>
      <w:r w:rsidR="007C67B2" w:rsidRPr="00FE7CE1">
        <w:rPr>
          <w:rFonts w:ascii="Traditional Arabic" w:hAnsi="Traditional Arabic" w:cs="Traditional Arabic"/>
          <w:sz w:val="32"/>
          <w:szCs w:val="32"/>
          <w:rtl/>
        </w:rPr>
        <w:instrText>&gt;&lt;/</w:instrText>
      </w:r>
      <w:r w:rsidR="007C67B2" w:rsidRPr="00FE7CE1">
        <w:rPr>
          <w:rFonts w:ascii="Traditional Arabic" w:hAnsi="Traditional Arabic" w:cs="Traditional Arabic"/>
          <w:sz w:val="32"/>
          <w:szCs w:val="32"/>
        </w:rPr>
        <w:instrText>record&gt;&lt;/Cite&gt;&lt;/EndNote</w:instrText>
      </w:r>
      <w:r w:rsidR="007C67B2" w:rsidRPr="00FE7CE1">
        <w:rPr>
          <w:rFonts w:ascii="Traditional Arabic" w:hAnsi="Traditional Arabic" w:cs="Traditional Arabic"/>
          <w:sz w:val="32"/>
          <w:szCs w:val="32"/>
          <w:rtl/>
        </w:rPr>
        <w:instrText>&gt;</w:instrText>
      </w:r>
      <w:r w:rsidR="007C67B2" w:rsidRPr="00FE7CE1">
        <w:rPr>
          <w:rFonts w:ascii="Traditional Arabic" w:hAnsi="Traditional Arabic" w:cs="Traditional Arabic"/>
          <w:sz w:val="32"/>
          <w:szCs w:val="32"/>
          <w:rtl/>
        </w:rPr>
        <w:fldChar w:fldCharType="separate"/>
      </w:r>
      <w:r w:rsidR="007C67B2" w:rsidRPr="00FE7CE1">
        <w:rPr>
          <w:rFonts w:ascii="Traditional Arabic" w:hAnsi="Traditional Arabic" w:cs="Traditional Arabic"/>
          <w:noProof/>
          <w:sz w:val="32"/>
          <w:szCs w:val="32"/>
          <w:rtl/>
        </w:rPr>
        <w:t>(</w:t>
      </w:r>
      <w:r w:rsidR="007C67B2" w:rsidRPr="00FE7CE1">
        <w:rPr>
          <w:rFonts w:ascii="Traditional Arabic" w:hAnsi="Traditional Arabic" w:cs="Traditional Arabic"/>
          <w:noProof/>
          <w:sz w:val="32"/>
          <w:szCs w:val="32"/>
        </w:rPr>
        <w:t>Amabile, 1988</w:t>
      </w:r>
      <w:r w:rsidR="007C67B2" w:rsidRPr="00FE7CE1">
        <w:rPr>
          <w:rFonts w:ascii="Traditional Arabic" w:hAnsi="Traditional Arabic" w:cs="Traditional Arabic"/>
          <w:noProof/>
          <w:sz w:val="32"/>
          <w:szCs w:val="32"/>
          <w:rtl/>
        </w:rPr>
        <w:t>)</w:t>
      </w:r>
      <w:r w:rsidR="007C67B2" w:rsidRPr="00FE7CE1">
        <w:rPr>
          <w:rFonts w:ascii="Traditional Arabic" w:hAnsi="Traditional Arabic" w:cs="Traditional Arabic"/>
          <w:sz w:val="32"/>
          <w:szCs w:val="32"/>
          <w:rtl/>
        </w:rPr>
        <w:fldChar w:fldCharType="end"/>
      </w:r>
      <w:r w:rsidR="007C67B2" w:rsidRPr="00FE7CE1">
        <w:rPr>
          <w:rFonts w:ascii="Traditional Arabic" w:hAnsi="Traditional Arabic" w:cs="Traditional Arabic"/>
          <w:sz w:val="32"/>
          <w:szCs w:val="32"/>
          <w:rtl/>
        </w:rPr>
        <w:t>.</w:t>
      </w:r>
      <w:r w:rsidR="007B3E3E">
        <w:rPr>
          <w:rFonts w:ascii="Traditional Arabic" w:hAnsi="Traditional Arabic" w:cs="Traditional Arabic"/>
          <w:sz w:val="32"/>
          <w:szCs w:val="32"/>
        </w:rPr>
        <w:t xml:space="preserve"> </w:t>
      </w:r>
      <w:r w:rsidRPr="00FE7CE1">
        <w:rPr>
          <w:rFonts w:ascii="Traditional Arabic" w:hAnsi="Traditional Arabic" w:cs="Traditional Arabic"/>
          <w:sz w:val="32"/>
          <w:szCs w:val="32"/>
          <w:rtl/>
        </w:rPr>
        <w:t>في العقدين الأخيرين، اكتسب مفهوم الإبداع الوظيفي أهمية استراتيجية، إذ أظهرت الأبحاث أن بيئة العمل التي تدعم الاستقلالية والتجريب، وتوفر الموارد اللازمة، قادرة على رفع مستوى الإبداع الفردي والجماعي</w:t>
      </w:r>
      <w:r w:rsidR="003E3FCF" w:rsidRPr="00FE7CE1">
        <w:rPr>
          <w:rFonts w:ascii="Traditional Arabic" w:hAnsi="Traditional Arabic" w:cs="Traditional Arabic"/>
          <w:sz w:val="32"/>
          <w:szCs w:val="32"/>
          <w:rtl/>
        </w:rPr>
        <w:t xml:space="preserve"> </w:t>
      </w:r>
      <w:r w:rsidR="003E3FCF" w:rsidRPr="00FE7CE1">
        <w:rPr>
          <w:rFonts w:ascii="Traditional Arabic" w:hAnsi="Traditional Arabic" w:cs="Traditional Arabic"/>
          <w:sz w:val="32"/>
          <w:szCs w:val="32"/>
          <w:rtl/>
        </w:rPr>
        <w:fldChar w:fldCharType="begin"/>
      </w:r>
      <w:r w:rsidR="003E3FCF" w:rsidRPr="00FE7CE1">
        <w:rPr>
          <w:rFonts w:ascii="Traditional Arabic" w:hAnsi="Traditional Arabic" w:cs="Traditional Arabic"/>
          <w:sz w:val="32"/>
          <w:szCs w:val="32"/>
          <w:rtl/>
        </w:rPr>
        <w:instrText xml:space="preserve"> </w:instrText>
      </w:r>
      <w:r w:rsidR="003E3FCF" w:rsidRPr="00FE7CE1">
        <w:rPr>
          <w:rFonts w:ascii="Traditional Arabic" w:hAnsi="Traditional Arabic" w:cs="Traditional Arabic"/>
          <w:sz w:val="32"/>
          <w:szCs w:val="32"/>
        </w:rPr>
        <w:instrText>ADDIN EN.CITE &lt;EndNote&gt;&lt;Cite&gt;&lt;Author&gt;Shalley&lt;/Author&gt;&lt;Year&gt;2004&lt;/Year&gt;&lt;RecNum&gt;1373&lt;/RecNum&gt;&lt;DisplayText&gt;(Shalley et al., 2004, Anderson et al., 2014)&lt;/DisplayText&gt;&lt;record&gt;&lt;rec-number&gt;1373&lt;/rec-number&gt;&lt;foreign-keys&gt;&lt;key app="EN" db-id="t5vttv59or5xwbe2zdm</w:instrText>
      </w:r>
      <w:r w:rsidR="003E3FCF" w:rsidRPr="00FE7CE1">
        <w:rPr>
          <w:rFonts w:ascii="Traditional Arabic" w:hAnsi="Traditional Arabic" w:cs="Traditional Arabic"/>
          <w:sz w:val="32"/>
          <w:szCs w:val="32"/>
          <w:rtl/>
        </w:rPr>
        <w:instrText>5</w:instrText>
      </w:r>
      <w:r w:rsidR="003E3FCF" w:rsidRPr="00FE7CE1">
        <w:rPr>
          <w:rFonts w:ascii="Traditional Arabic" w:hAnsi="Traditional Arabic" w:cs="Traditional Arabic"/>
          <w:sz w:val="32"/>
          <w:szCs w:val="32"/>
        </w:rPr>
        <w:instrText>ewrxd905arrpawff" timestamp="1730978880"&gt;1373&lt;/key&gt;&lt;/foreign-keys&gt;&lt;ref-type name="Journal Article"&gt;17&lt;/ref-type&gt;&lt;contributors&gt;&lt;authors&gt;&lt;author&gt;Shalley, Christina E&lt;/author&gt;&lt;author&gt;Zhou, Jing&lt;/author&gt;&lt;author&gt;Oldham, Greg R&lt;/author&gt;&lt;/authors&gt;&lt;/contributors</w:instrText>
      </w:r>
      <w:r w:rsidR="003E3FCF" w:rsidRPr="00FE7CE1">
        <w:rPr>
          <w:rFonts w:ascii="Traditional Arabic" w:hAnsi="Traditional Arabic" w:cs="Traditional Arabic"/>
          <w:sz w:val="32"/>
          <w:szCs w:val="32"/>
          <w:rtl/>
        </w:rPr>
        <w:instrText>&gt;&lt;</w:instrText>
      </w:r>
      <w:r w:rsidR="003E3FCF" w:rsidRPr="00FE7CE1">
        <w:rPr>
          <w:rFonts w:ascii="Traditional Arabic" w:hAnsi="Traditional Arabic" w:cs="Traditional Arabic"/>
          <w:sz w:val="32"/>
          <w:szCs w:val="32"/>
        </w:rPr>
        <w:instrText>titles&gt;&lt;title&gt;The effects of personal and contextual characteristics on creativity: Where should we go from here?&lt;/title&gt;&lt;secondary-title&gt;Journal of management&lt;/secondary-title&gt;&lt;/titles&gt;&lt;periodical&gt;&lt;full-title&gt;Journal of management&lt;/full-title&gt;&lt;/periodical&gt;&lt;pages&gt;933-958&lt;/pages&gt;&lt;volume&gt;30&lt;/volume&gt;&lt;number&gt;6&lt;/number&gt;&lt;dates&gt;&lt;year&gt;2004&lt;/year&gt;&lt;/dates&gt;&lt;isbn&gt;0149-2063&lt;/isbn&gt;&lt;urls&gt;&lt;/urls&gt;&lt;/record&gt;&lt;/Cite&gt;&lt;Cite&gt;&lt;Author&gt;Anderson&lt;/Author&gt;&lt;Year&gt;2014&lt;/Year&gt;&lt;RecNum&gt;2318&lt;/RecNum&gt;&lt;record&gt;&lt;rec-number&gt;2318&lt;/rec-number&gt;&lt;foreign-keys&gt;&lt;key app="EN" db-id="t5vttv59or5xwbe2zdm5ewrxd905arrpawff" timestamp="1744393754"&gt;2318&lt;/key&gt;&lt;/foreign-keys&gt;&lt;ref-type name="Journal Article"&gt;17&lt;/ref-type&gt;&lt;contributors&gt;&lt;authors&gt;&lt;author&gt;Anderson, Neil&lt;/author&gt;&lt;author&gt;Poto</w:instrText>
      </w:r>
      <w:r w:rsidR="003E3FCF" w:rsidRPr="00FE7CE1">
        <w:rPr>
          <w:rFonts w:ascii="Cambria" w:hAnsi="Cambria" w:cs="Cambria"/>
          <w:sz w:val="32"/>
          <w:szCs w:val="32"/>
        </w:rPr>
        <w:instrText>č</w:instrText>
      </w:r>
      <w:r w:rsidR="003E3FCF" w:rsidRPr="00FE7CE1">
        <w:rPr>
          <w:rFonts w:ascii="Traditional Arabic" w:hAnsi="Traditional Arabic" w:cs="Traditional Arabic"/>
          <w:sz w:val="32"/>
          <w:szCs w:val="32"/>
        </w:rPr>
        <w:instrText>nik, Kristina&lt;/author&gt;&lt;author&gt;Zhou, Jing&lt;/author&gt;&lt;/authors&gt;&lt;/contributors&gt;&lt;titles&gt;&lt;title&gt;Innovation and creativity in organizations: A state-of-the-science review, prospective commentary, and guiding framework&lt;/title&gt;&lt;secondary-title&gt;Journal of management&lt;/secondary-title&gt;&lt;/titles&gt;&lt;periodical&gt;&lt;full-title&gt;Journal of management&lt;/full-title&gt;&lt;/periodical&gt;&lt;pages&gt;1297-1333&lt;/pages&gt;&lt;volume&gt;40&lt;/volume&gt;&lt;number&gt;5&lt;/number&gt;&lt;dates&gt;&lt;year&gt;2014&lt;/year&gt;&lt;/dates&gt;&lt;isbn&gt;0149-2063&lt;/isbn&gt;&lt;urls&gt;&lt;/urls&gt;&lt;/record&gt;&lt;/Cite&gt;&lt;/EndNote</w:instrText>
      </w:r>
      <w:r w:rsidR="003E3FCF" w:rsidRPr="00FE7CE1">
        <w:rPr>
          <w:rFonts w:ascii="Traditional Arabic" w:hAnsi="Traditional Arabic" w:cs="Traditional Arabic"/>
          <w:sz w:val="32"/>
          <w:szCs w:val="32"/>
          <w:rtl/>
        </w:rPr>
        <w:instrText>&gt;</w:instrText>
      </w:r>
      <w:r w:rsidR="003E3FCF" w:rsidRPr="00FE7CE1">
        <w:rPr>
          <w:rFonts w:ascii="Traditional Arabic" w:hAnsi="Traditional Arabic" w:cs="Traditional Arabic"/>
          <w:sz w:val="32"/>
          <w:szCs w:val="32"/>
          <w:rtl/>
        </w:rPr>
        <w:fldChar w:fldCharType="separate"/>
      </w:r>
      <w:r w:rsidR="003E3FCF" w:rsidRPr="00FE7CE1">
        <w:rPr>
          <w:rFonts w:ascii="Traditional Arabic" w:hAnsi="Traditional Arabic" w:cs="Traditional Arabic"/>
          <w:noProof/>
          <w:sz w:val="32"/>
          <w:szCs w:val="32"/>
          <w:rtl/>
        </w:rPr>
        <w:t>(</w:t>
      </w:r>
      <w:r w:rsidR="003E3FCF" w:rsidRPr="00FE7CE1">
        <w:rPr>
          <w:rFonts w:ascii="Traditional Arabic" w:hAnsi="Traditional Arabic" w:cs="Traditional Arabic"/>
          <w:noProof/>
          <w:sz w:val="32"/>
          <w:szCs w:val="32"/>
        </w:rPr>
        <w:t>Shalley et al., 2004, Anderson et al., 2014</w:t>
      </w:r>
      <w:r w:rsidR="003E3FCF" w:rsidRPr="00FE7CE1">
        <w:rPr>
          <w:rFonts w:ascii="Traditional Arabic" w:hAnsi="Traditional Arabic" w:cs="Traditional Arabic"/>
          <w:noProof/>
          <w:sz w:val="32"/>
          <w:szCs w:val="32"/>
          <w:rtl/>
        </w:rPr>
        <w:t>)</w:t>
      </w:r>
      <w:r w:rsidR="003E3FCF" w:rsidRPr="00FE7CE1">
        <w:rPr>
          <w:rFonts w:ascii="Traditional Arabic" w:hAnsi="Traditional Arabic" w:cs="Traditional Arabic"/>
          <w:sz w:val="32"/>
          <w:szCs w:val="32"/>
          <w:rtl/>
        </w:rPr>
        <w:fldChar w:fldCharType="end"/>
      </w:r>
      <w:r w:rsidR="003E3FCF" w:rsidRPr="00FE7CE1">
        <w:rPr>
          <w:rFonts w:ascii="Traditional Arabic" w:hAnsi="Traditional Arabic" w:cs="Traditional Arabic"/>
          <w:sz w:val="32"/>
          <w:szCs w:val="32"/>
          <w:rtl/>
        </w:rPr>
        <w:t xml:space="preserve">. </w:t>
      </w:r>
      <w:r w:rsidRPr="00FE7CE1">
        <w:rPr>
          <w:rFonts w:ascii="Traditional Arabic" w:hAnsi="Traditional Arabic" w:cs="Traditional Arabic"/>
          <w:sz w:val="32"/>
          <w:szCs w:val="32"/>
          <w:rtl/>
        </w:rPr>
        <w:t>وأصبح الإبداع يُنظر إليه اليوم باعتباره أحد المقومات الرئيسة للابتكار المؤسسي والقدرة التنافسية</w:t>
      </w:r>
      <w:r w:rsidRPr="00FE7CE1">
        <w:rPr>
          <w:rFonts w:ascii="Traditional Arabic" w:hAnsi="Traditional Arabic" w:cs="Traditional Arabic"/>
          <w:sz w:val="32"/>
          <w:szCs w:val="32"/>
        </w:rPr>
        <w:t>.</w:t>
      </w:r>
    </w:p>
    <w:p w14:paraId="2D922ECB" w14:textId="000A9AEE" w:rsidR="0054713F" w:rsidRPr="00FE7CE1" w:rsidRDefault="0054713F" w:rsidP="00FE7CE1">
      <w:pPr>
        <w:bidi/>
        <w:spacing w:line="276" w:lineRule="auto"/>
        <w:jc w:val="both"/>
        <w:rPr>
          <w:rFonts w:ascii="Traditional Arabic" w:hAnsi="Traditional Arabic" w:cs="Traditional Arabic"/>
          <w:sz w:val="32"/>
          <w:szCs w:val="32"/>
          <w:rtl/>
        </w:rPr>
      </w:pPr>
      <w:r w:rsidRPr="00FE7CE1">
        <w:rPr>
          <w:rFonts w:ascii="Traditional Arabic" w:hAnsi="Traditional Arabic" w:cs="Traditional Arabic"/>
          <w:sz w:val="32"/>
          <w:szCs w:val="32"/>
          <w:rtl/>
        </w:rPr>
        <w:t>يُعرّف الإبداع الوظيفي بأنه قدرة الفرد على توليد أفكار جديدة وفعّالة تتعلق بالمهام أو العمليات أو الحلول التنظيمية، والتي تضيف قيمة مميزة للعمل أو الخدمة</w:t>
      </w:r>
      <w:r w:rsidRPr="00FE7CE1">
        <w:rPr>
          <w:rFonts w:ascii="Traditional Arabic" w:hAnsi="Traditional Arabic" w:cs="Traditional Arabic"/>
          <w:sz w:val="32"/>
          <w:szCs w:val="32"/>
          <w:rtl/>
          <w:lang w:bidi="ar-EG"/>
        </w:rPr>
        <w:t xml:space="preserve"> </w:t>
      </w:r>
      <w:r w:rsidRPr="00FE7CE1">
        <w:rPr>
          <w:rFonts w:ascii="Traditional Arabic" w:hAnsi="Traditional Arabic" w:cs="Traditional Arabic"/>
          <w:sz w:val="32"/>
          <w:szCs w:val="32"/>
          <w:rtl/>
          <w:lang w:bidi="ar-EG"/>
        </w:rPr>
        <w:fldChar w:fldCharType="begin"/>
      </w:r>
      <w:r w:rsidRPr="00FE7CE1">
        <w:rPr>
          <w:rFonts w:ascii="Traditional Arabic" w:hAnsi="Traditional Arabic" w:cs="Traditional Arabic"/>
          <w:sz w:val="32"/>
          <w:szCs w:val="32"/>
          <w:rtl/>
          <w:lang w:bidi="ar-EG"/>
        </w:rPr>
        <w:instrText xml:space="preserve"> </w:instrText>
      </w:r>
      <w:r w:rsidRPr="00FE7CE1">
        <w:rPr>
          <w:rFonts w:ascii="Traditional Arabic" w:hAnsi="Traditional Arabic" w:cs="Traditional Arabic"/>
          <w:sz w:val="32"/>
          <w:szCs w:val="32"/>
          <w:lang w:bidi="ar-EG"/>
        </w:rPr>
        <w:instrText>ADDIN EN.CITE &lt;EndNote&gt;&lt;Cite&gt;&lt;Author&gt;Amabile&lt;/Author&gt;&lt;Year&gt;1988&lt;/Year&gt;&lt;RecNum&gt;2758&lt;/RecNum&gt;&lt;DisplayText&gt;(Amabile, 1988)&lt;/DisplayText&gt;&lt;record&gt;&lt;rec-number&gt;2758&lt;/rec-number&gt;&lt;foreign-keys&gt;&lt;key app="EN" db-id="t5vttv59or5xwbe2zdm5ewrxd905arrpawff" timestamp</w:instrText>
      </w:r>
      <w:r w:rsidRPr="00FE7CE1">
        <w:rPr>
          <w:rFonts w:ascii="Traditional Arabic" w:hAnsi="Traditional Arabic" w:cs="Traditional Arabic"/>
          <w:sz w:val="32"/>
          <w:szCs w:val="32"/>
          <w:rtl/>
          <w:lang w:bidi="ar-EG"/>
        </w:rPr>
        <w:instrText>="1748370214"&gt;2758&lt;/</w:instrText>
      </w:r>
      <w:r w:rsidRPr="00FE7CE1">
        <w:rPr>
          <w:rFonts w:ascii="Traditional Arabic" w:hAnsi="Traditional Arabic" w:cs="Traditional Arabic"/>
          <w:sz w:val="32"/>
          <w:szCs w:val="32"/>
          <w:lang w:bidi="ar-EG"/>
        </w:rPr>
        <w:instrText>key&gt;&lt;/foreign-keys&gt;&lt;ref-type name="Journal Article"&gt;17&lt;/ref-type&gt;&lt;contributors&gt;&lt;authors&gt;&lt;author&gt;Amabile, Teresa M&lt;/author&gt;&lt;/authors&gt;&lt;/contributors&gt;&lt;titles&gt;&lt;title&gt;A model of creativity and innovation in organizations&lt;/title&gt;&lt;secondary-title&gt;Research in organizational behavior&lt;/secondary-title&gt;&lt;/titles&gt;&lt;periodical&gt;&lt;full-title&gt;Research in organizational behavior&lt;/full-title&gt;&lt;/periodical&gt;&lt;pages&gt;123-167&lt;/pages&gt;&lt;volume&gt;10&lt;/volume&gt;&lt;number&gt;1&lt;/number&gt;&lt;dates&gt;&lt;year&gt;1988&lt;/year&gt;&lt;/dates&gt;&lt;urls&gt;&lt;/urls</w:instrText>
      </w:r>
      <w:r w:rsidRPr="00FE7CE1">
        <w:rPr>
          <w:rFonts w:ascii="Traditional Arabic" w:hAnsi="Traditional Arabic" w:cs="Traditional Arabic"/>
          <w:sz w:val="32"/>
          <w:szCs w:val="32"/>
          <w:rtl/>
          <w:lang w:bidi="ar-EG"/>
        </w:rPr>
        <w:instrText>&gt;&lt;/</w:instrText>
      </w:r>
      <w:r w:rsidRPr="00FE7CE1">
        <w:rPr>
          <w:rFonts w:ascii="Traditional Arabic" w:hAnsi="Traditional Arabic" w:cs="Traditional Arabic"/>
          <w:sz w:val="32"/>
          <w:szCs w:val="32"/>
          <w:lang w:bidi="ar-EG"/>
        </w:rPr>
        <w:instrText>record&gt;&lt;/Cite&gt;&lt;/EndNote</w:instrText>
      </w:r>
      <w:r w:rsidRPr="00FE7CE1">
        <w:rPr>
          <w:rFonts w:ascii="Traditional Arabic" w:hAnsi="Traditional Arabic" w:cs="Traditional Arabic"/>
          <w:sz w:val="32"/>
          <w:szCs w:val="32"/>
          <w:rtl/>
          <w:lang w:bidi="ar-EG"/>
        </w:rPr>
        <w:instrText>&gt;</w:instrText>
      </w:r>
      <w:r w:rsidRPr="00FE7CE1">
        <w:rPr>
          <w:rFonts w:ascii="Traditional Arabic" w:hAnsi="Traditional Arabic" w:cs="Traditional Arabic"/>
          <w:sz w:val="32"/>
          <w:szCs w:val="32"/>
          <w:rtl/>
          <w:lang w:bidi="ar-EG"/>
        </w:rPr>
        <w:fldChar w:fldCharType="separate"/>
      </w:r>
      <w:r w:rsidRPr="00FE7CE1">
        <w:rPr>
          <w:rFonts w:ascii="Traditional Arabic" w:hAnsi="Traditional Arabic" w:cs="Traditional Arabic"/>
          <w:noProof/>
          <w:sz w:val="32"/>
          <w:szCs w:val="32"/>
          <w:rtl/>
          <w:lang w:bidi="ar-EG"/>
        </w:rPr>
        <w:t>(</w:t>
      </w:r>
      <w:r w:rsidRPr="00FE7CE1">
        <w:rPr>
          <w:rFonts w:ascii="Traditional Arabic" w:hAnsi="Traditional Arabic" w:cs="Traditional Arabic"/>
          <w:noProof/>
          <w:sz w:val="32"/>
          <w:szCs w:val="32"/>
          <w:lang w:bidi="ar-EG"/>
        </w:rPr>
        <w:t>Amabile, 1988</w:t>
      </w:r>
      <w:r w:rsidRPr="00FE7CE1">
        <w:rPr>
          <w:rFonts w:ascii="Traditional Arabic" w:hAnsi="Traditional Arabic" w:cs="Traditional Arabic"/>
          <w:noProof/>
          <w:sz w:val="32"/>
          <w:szCs w:val="32"/>
          <w:rtl/>
          <w:lang w:bidi="ar-EG"/>
        </w:rPr>
        <w:t>)</w:t>
      </w:r>
      <w:r w:rsidRPr="00FE7CE1">
        <w:rPr>
          <w:rFonts w:ascii="Traditional Arabic" w:hAnsi="Traditional Arabic" w:cs="Traditional Arabic"/>
          <w:sz w:val="32"/>
          <w:szCs w:val="32"/>
          <w:rtl/>
          <w:lang w:bidi="ar-EG"/>
        </w:rPr>
        <w:fldChar w:fldCharType="end"/>
      </w:r>
      <w:r w:rsidRPr="00FE7CE1">
        <w:rPr>
          <w:rFonts w:ascii="Traditional Arabic" w:hAnsi="Traditional Arabic" w:cs="Traditional Arabic"/>
          <w:sz w:val="32"/>
          <w:szCs w:val="32"/>
          <w:rtl/>
          <w:lang w:bidi="ar-EG"/>
        </w:rPr>
        <w:t xml:space="preserve">. </w:t>
      </w:r>
      <w:r w:rsidRPr="00FE7CE1">
        <w:rPr>
          <w:rFonts w:ascii="Traditional Arabic" w:hAnsi="Traditional Arabic" w:cs="Traditional Arabic"/>
          <w:sz w:val="32"/>
          <w:szCs w:val="32"/>
          <w:rtl/>
        </w:rPr>
        <w:t>ويركز هذا المفهوم على الجانب الإدراكي والسلوكي للفرد داخل المنظمة، باعتباره عنصرًا فاعلًا في عملية التطوير والتحسين المستمر، وليس مجرد منفذ للتوجيهات</w:t>
      </w:r>
      <w:r w:rsidRPr="00FE7CE1">
        <w:rPr>
          <w:rFonts w:ascii="Traditional Arabic" w:hAnsi="Traditional Arabic" w:cs="Traditional Arabic"/>
          <w:sz w:val="32"/>
          <w:szCs w:val="32"/>
        </w:rPr>
        <w:t>.</w:t>
      </w:r>
      <w:r w:rsidRPr="00FE7CE1">
        <w:rPr>
          <w:rFonts w:ascii="Traditional Arabic" w:hAnsi="Traditional Arabic" w:cs="Traditional Arabic"/>
          <w:sz w:val="32"/>
          <w:szCs w:val="32"/>
          <w:rtl/>
        </w:rPr>
        <w:t xml:space="preserve"> ويشمل ذلك أيضًا القدرة على تحسين العمليات القائمة، أو اقتراح بدائل جديدة، أو التفاعل بمرونة مع التحديات غير المتوقعة في بيئة العمل. ويؤكد هذا التعريف على أن الإبداع لا يقتصر فقط على الابتكار الجذري، بل يشمل أيضًا التجديد التدريجي والتحسين المستمر في أداء المهام اليومية </w:t>
      </w:r>
      <w:r w:rsidRPr="00FE7CE1">
        <w:rPr>
          <w:rFonts w:ascii="Traditional Arabic" w:hAnsi="Traditional Arabic" w:cs="Traditional Arabic"/>
          <w:sz w:val="32"/>
          <w:szCs w:val="32"/>
          <w:rtl/>
        </w:rPr>
        <w:fldChar w:fldCharType="begin"/>
      </w:r>
      <w:r w:rsidRPr="00FE7CE1">
        <w:rPr>
          <w:rFonts w:ascii="Traditional Arabic" w:hAnsi="Traditional Arabic" w:cs="Traditional Arabic"/>
          <w:sz w:val="32"/>
          <w:szCs w:val="32"/>
          <w:rtl/>
        </w:rPr>
        <w:instrText xml:space="preserve"> </w:instrText>
      </w:r>
      <w:r w:rsidRPr="00FE7CE1">
        <w:rPr>
          <w:rFonts w:ascii="Traditional Arabic" w:hAnsi="Traditional Arabic" w:cs="Traditional Arabic"/>
          <w:sz w:val="32"/>
          <w:szCs w:val="32"/>
        </w:rPr>
        <w:instrText>ADDIN EN.CITE &lt;EndNote&gt;&lt;Cite&gt;&lt;Author&gt;Shalley&lt;/Author&gt;&lt;Year&gt;2004&lt;/Year&gt;&lt;RecNum&gt;1373&lt;/RecNum&gt;&lt;DisplayText&gt;(Shalley et al., 2004)&lt;/DisplayText&gt;&lt;record&gt;&lt;rec-number&gt;1373&lt;/rec-number&gt;&lt;foreign-keys&gt;&lt;key app="EN" db-id="t5vttv59or5xwbe2zdm5ewrxd905arrpawff" timestamp="1730978880"&gt;1373&lt;/key&gt;&lt;/foreign-keys&gt;&lt;ref-type name="Journal Article"&gt;17&lt;/ref-type&gt;&lt;contributors&gt;&lt;authors&gt;&lt;author&gt;Shalley, Christina E&lt;/author&gt;&lt;author&gt;Zhou, Jing&lt;/author&gt;&lt;author&gt;Oldham, Greg R&lt;/author&gt;&lt;/authors&gt;&lt;/contributors&gt;&lt;titles&gt;&lt;title&gt;The effects of personal and contextual characteristics on creativity: Where should we go from here?&lt;/title&gt;&lt;secondary-title&gt;Journal of management&lt;/secondary-title&gt;&lt;/titles&gt;&lt;periodical&gt;&lt;full-title&gt;Journal of management&lt;/full-title&gt;&lt;/periodical&gt;&lt;pages&gt;933-958&lt;/pages&gt;&lt;volume&gt;30&lt;/volume&gt;&lt;number&gt;6&lt;/number&gt;&lt;dates&gt;&lt;year&gt;2004&lt;/year&gt;&lt;/dates&gt;&lt;isbn&gt;0149-2063&lt;/isbn&gt;&lt;urls&gt;&lt;/urls&gt;&lt;/record&gt;&lt;/Cite&gt;&lt;/EndNote</w:instrText>
      </w:r>
      <w:r w:rsidRPr="00FE7CE1">
        <w:rPr>
          <w:rFonts w:ascii="Traditional Arabic" w:hAnsi="Traditional Arabic" w:cs="Traditional Arabic"/>
          <w:sz w:val="32"/>
          <w:szCs w:val="32"/>
          <w:rtl/>
        </w:rPr>
        <w:instrText>&gt;</w:instrText>
      </w:r>
      <w:r w:rsidRPr="00FE7CE1">
        <w:rPr>
          <w:rFonts w:ascii="Traditional Arabic" w:hAnsi="Traditional Arabic" w:cs="Traditional Arabic"/>
          <w:sz w:val="32"/>
          <w:szCs w:val="32"/>
          <w:rtl/>
        </w:rPr>
        <w:fldChar w:fldCharType="separate"/>
      </w:r>
      <w:r w:rsidRPr="00FE7CE1">
        <w:rPr>
          <w:rFonts w:ascii="Traditional Arabic" w:hAnsi="Traditional Arabic" w:cs="Traditional Arabic"/>
          <w:noProof/>
          <w:sz w:val="32"/>
          <w:szCs w:val="32"/>
          <w:rtl/>
        </w:rPr>
        <w:t>(</w:t>
      </w:r>
      <w:r w:rsidRPr="00FE7CE1">
        <w:rPr>
          <w:rFonts w:ascii="Traditional Arabic" w:hAnsi="Traditional Arabic" w:cs="Traditional Arabic"/>
          <w:noProof/>
          <w:sz w:val="32"/>
          <w:szCs w:val="32"/>
        </w:rPr>
        <w:t>Shalley et al., 2004</w:t>
      </w:r>
      <w:r w:rsidRPr="00FE7CE1">
        <w:rPr>
          <w:rFonts w:ascii="Traditional Arabic" w:hAnsi="Traditional Arabic" w:cs="Traditional Arabic"/>
          <w:noProof/>
          <w:sz w:val="32"/>
          <w:szCs w:val="32"/>
          <w:rtl/>
        </w:rPr>
        <w:t>)</w:t>
      </w:r>
      <w:r w:rsidRPr="00FE7CE1">
        <w:rPr>
          <w:rFonts w:ascii="Traditional Arabic" w:hAnsi="Traditional Arabic" w:cs="Traditional Arabic"/>
          <w:sz w:val="32"/>
          <w:szCs w:val="32"/>
          <w:rtl/>
        </w:rPr>
        <w:fldChar w:fldCharType="end"/>
      </w:r>
      <w:r w:rsidRPr="00FE7CE1">
        <w:rPr>
          <w:rFonts w:ascii="Traditional Arabic" w:hAnsi="Traditional Arabic" w:cs="Traditional Arabic"/>
          <w:sz w:val="32"/>
          <w:szCs w:val="32"/>
          <w:rtl/>
        </w:rPr>
        <w:t>.</w:t>
      </w:r>
    </w:p>
    <w:p w14:paraId="5C19ED7F" w14:textId="3D249F99" w:rsidR="0054713F" w:rsidRPr="00FE7CE1" w:rsidRDefault="0054713F" w:rsidP="00FE7CE1">
      <w:pPr>
        <w:bidi/>
        <w:spacing w:line="276" w:lineRule="auto"/>
        <w:jc w:val="both"/>
        <w:rPr>
          <w:rFonts w:ascii="Traditional Arabic" w:hAnsi="Traditional Arabic" w:cs="Traditional Arabic"/>
          <w:sz w:val="32"/>
          <w:szCs w:val="32"/>
        </w:rPr>
      </w:pPr>
      <w:r w:rsidRPr="00FE7CE1">
        <w:rPr>
          <w:rFonts w:ascii="Traditional Arabic" w:hAnsi="Traditional Arabic" w:cs="Traditional Arabic"/>
          <w:sz w:val="32"/>
          <w:szCs w:val="32"/>
          <w:rtl/>
        </w:rPr>
        <w:t>من المنظور السلوكي، يُعد الأداء الإبداعي أحد مكونات ما يسمى بـ"السلوكيات الموجهة نحو الابتكار"</w:t>
      </w:r>
      <w:r w:rsidRPr="00FE7CE1">
        <w:rPr>
          <w:rFonts w:ascii="Traditional Arabic" w:hAnsi="Traditional Arabic" w:cs="Traditional Arabic"/>
          <w:sz w:val="32"/>
          <w:szCs w:val="32"/>
        </w:rPr>
        <w:t xml:space="preserve"> </w:t>
      </w:r>
      <w:r w:rsidRPr="00FE7CE1">
        <w:rPr>
          <w:rFonts w:ascii="Traditional Arabic" w:hAnsi="Traditional Arabic" w:cs="Traditional Arabic"/>
          <w:sz w:val="32"/>
          <w:szCs w:val="32"/>
          <w:rtl/>
        </w:rPr>
        <w:t>(</w:t>
      </w:r>
      <w:r w:rsidRPr="00FE7CE1">
        <w:rPr>
          <w:rFonts w:ascii="Traditional Arabic" w:hAnsi="Traditional Arabic" w:cs="Traditional Arabic"/>
          <w:sz w:val="32"/>
          <w:szCs w:val="32"/>
        </w:rPr>
        <w:t>Innovation-Oriented Behaviors</w:t>
      </w:r>
      <w:r w:rsidRPr="00FE7CE1">
        <w:rPr>
          <w:rFonts w:ascii="Traditional Arabic" w:hAnsi="Traditional Arabic" w:cs="Traditional Arabic"/>
          <w:sz w:val="32"/>
          <w:szCs w:val="32"/>
          <w:rtl/>
        </w:rPr>
        <w:t xml:space="preserve">)، ويتميز هذا النوع من الأداء بأنه يتجاوز المتطلبات الوظيفية الرسمية، ويتطلب استعداداً للتجربة والمخاطرة المحسوبة، وامتلاك حس المبادرة الذاتية </w:t>
      </w:r>
      <w:r w:rsidRPr="00FE7CE1">
        <w:rPr>
          <w:rFonts w:ascii="Traditional Arabic" w:hAnsi="Traditional Arabic" w:cs="Traditional Arabic"/>
          <w:sz w:val="32"/>
          <w:szCs w:val="32"/>
          <w:rtl/>
        </w:rPr>
        <w:fldChar w:fldCharType="begin"/>
      </w:r>
      <w:r w:rsidRPr="00FE7CE1">
        <w:rPr>
          <w:rFonts w:ascii="Traditional Arabic" w:hAnsi="Traditional Arabic" w:cs="Traditional Arabic"/>
          <w:sz w:val="32"/>
          <w:szCs w:val="32"/>
          <w:rtl/>
        </w:rPr>
        <w:instrText xml:space="preserve"> </w:instrText>
      </w:r>
      <w:r w:rsidRPr="00FE7CE1">
        <w:rPr>
          <w:rFonts w:ascii="Traditional Arabic" w:hAnsi="Traditional Arabic" w:cs="Traditional Arabic"/>
          <w:sz w:val="32"/>
          <w:szCs w:val="32"/>
        </w:rPr>
        <w:instrText>ADDIN EN.CITE &lt;EndNote&gt;&lt;Cite&gt;&lt;Author&gt;Oldham&lt;/Author&gt;&lt;Year&gt;1996&lt;/Year&gt;&lt;RecNum&gt;1295&lt;/RecNum&gt;&lt;DisplayText&gt;(Oldham and Cummings, 1996)&lt;/DisplayText&gt;&lt;record&gt;&lt;rec-number&gt;1295&lt;/rec-number&gt;&lt;foreign-keys&gt;&lt;key app="EN" db-id="t5vttv59or5xwbe2zdm5ewrxd905arrpawff</w:instrText>
      </w:r>
      <w:r w:rsidRPr="00FE7CE1">
        <w:rPr>
          <w:rFonts w:ascii="Traditional Arabic" w:hAnsi="Traditional Arabic" w:cs="Traditional Arabic"/>
          <w:sz w:val="32"/>
          <w:szCs w:val="32"/>
          <w:rtl/>
        </w:rPr>
        <w:instrText xml:space="preserve">" </w:instrText>
      </w:r>
      <w:r w:rsidRPr="00FE7CE1">
        <w:rPr>
          <w:rFonts w:ascii="Traditional Arabic" w:hAnsi="Traditional Arabic" w:cs="Traditional Arabic"/>
          <w:sz w:val="32"/>
          <w:szCs w:val="32"/>
        </w:rPr>
        <w:instrText>timestamp="1730309673"&gt;1295&lt;/key&gt;&lt;/foreign-keys&gt;&lt;ref-type name="Journal Article"&gt;17&lt;/ref-type&gt;&lt;contributors&gt;&lt;authors&gt;&lt;author&gt;Oldham, Greg R&lt;/author&gt;&lt;author&gt;Cummings, Anne&lt;/author&gt;&lt;/authors&gt;&lt;/contributors&gt;&lt;titles&gt;&lt;title&gt;Employee creativity: Personal and contextual factors at work&lt;/title&gt;&lt;secondary-title&gt;Academy of management journal&lt;/secondary-title&gt;&lt;/titles&gt;&lt;periodical&gt;&lt;full-title&gt;Academy of management journal&lt;/full-title&gt;&lt;/periodical&gt;&lt;pages&gt;607-634&lt;/pages&gt;&lt;volume&gt;39&lt;/volume&gt;&lt;number&gt;3&lt;/number&gt;&lt;dates&gt;&lt;year</w:instrText>
      </w:r>
      <w:r w:rsidRPr="00FE7CE1">
        <w:rPr>
          <w:rFonts w:ascii="Traditional Arabic" w:hAnsi="Traditional Arabic" w:cs="Traditional Arabic"/>
          <w:sz w:val="32"/>
          <w:szCs w:val="32"/>
          <w:rtl/>
        </w:rPr>
        <w:instrText>&gt;1996&lt;/</w:instrText>
      </w:r>
      <w:r w:rsidRPr="00FE7CE1">
        <w:rPr>
          <w:rFonts w:ascii="Traditional Arabic" w:hAnsi="Traditional Arabic" w:cs="Traditional Arabic"/>
          <w:sz w:val="32"/>
          <w:szCs w:val="32"/>
        </w:rPr>
        <w:instrText>year&gt;&lt;/dates&gt;&lt;isbn&gt;0001-4273&lt;/isbn&gt;&lt;urls&gt;&lt;/urls&gt;&lt;/record&gt;&lt;/Cite&gt;&lt;/EndNote</w:instrText>
      </w:r>
      <w:r w:rsidRPr="00FE7CE1">
        <w:rPr>
          <w:rFonts w:ascii="Traditional Arabic" w:hAnsi="Traditional Arabic" w:cs="Traditional Arabic"/>
          <w:sz w:val="32"/>
          <w:szCs w:val="32"/>
          <w:rtl/>
        </w:rPr>
        <w:instrText>&gt;</w:instrText>
      </w:r>
      <w:r w:rsidRPr="00FE7CE1">
        <w:rPr>
          <w:rFonts w:ascii="Traditional Arabic" w:hAnsi="Traditional Arabic" w:cs="Traditional Arabic"/>
          <w:sz w:val="32"/>
          <w:szCs w:val="32"/>
          <w:rtl/>
        </w:rPr>
        <w:fldChar w:fldCharType="separate"/>
      </w:r>
      <w:r w:rsidRPr="00FE7CE1">
        <w:rPr>
          <w:rFonts w:ascii="Traditional Arabic" w:hAnsi="Traditional Arabic" w:cs="Traditional Arabic"/>
          <w:noProof/>
          <w:sz w:val="32"/>
          <w:szCs w:val="32"/>
          <w:rtl/>
        </w:rPr>
        <w:t>(</w:t>
      </w:r>
      <w:r w:rsidRPr="00FE7CE1">
        <w:rPr>
          <w:rFonts w:ascii="Traditional Arabic" w:hAnsi="Traditional Arabic" w:cs="Traditional Arabic"/>
          <w:noProof/>
          <w:sz w:val="32"/>
          <w:szCs w:val="32"/>
        </w:rPr>
        <w:t>Oldham and Cummings, 1996</w:t>
      </w:r>
      <w:r w:rsidRPr="00FE7CE1">
        <w:rPr>
          <w:rFonts w:ascii="Traditional Arabic" w:hAnsi="Traditional Arabic" w:cs="Traditional Arabic"/>
          <w:noProof/>
          <w:sz w:val="32"/>
          <w:szCs w:val="32"/>
          <w:rtl/>
        </w:rPr>
        <w:t>)</w:t>
      </w:r>
      <w:r w:rsidRPr="00FE7CE1">
        <w:rPr>
          <w:rFonts w:ascii="Traditional Arabic" w:hAnsi="Traditional Arabic" w:cs="Traditional Arabic"/>
          <w:sz w:val="32"/>
          <w:szCs w:val="32"/>
          <w:rtl/>
        </w:rPr>
        <w:fldChar w:fldCharType="end"/>
      </w:r>
      <w:r w:rsidRPr="00FE7CE1">
        <w:rPr>
          <w:rFonts w:ascii="Traditional Arabic" w:hAnsi="Traditional Arabic" w:cs="Traditional Arabic"/>
          <w:sz w:val="32"/>
          <w:szCs w:val="32"/>
          <w:rtl/>
        </w:rPr>
        <w:t xml:space="preserve">. </w:t>
      </w:r>
      <w:r w:rsidRPr="00FE7CE1">
        <w:rPr>
          <w:rFonts w:ascii="Traditional Arabic" w:hAnsi="Traditional Arabic" w:cs="Traditional Arabic"/>
          <w:sz w:val="32"/>
          <w:szCs w:val="32"/>
        </w:rPr>
        <w:t xml:space="preserve"> </w:t>
      </w:r>
      <w:r w:rsidRPr="00FE7CE1">
        <w:rPr>
          <w:rFonts w:ascii="Traditional Arabic" w:hAnsi="Traditional Arabic" w:cs="Traditional Arabic"/>
          <w:sz w:val="32"/>
          <w:szCs w:val="32"/>
          <w:rtl/>
        </w:rPr>
        <w:t>وقد أظهرت الدراسات أن البيئة التنظيمية التي تدعم الاستقلالية، والانفتاح على الأفكار، والتغذية الراجعة البنّاءة تُعد أكثر تحفيزًا لهذا النوع من الأداء</w:t>
      </w:r>
      <w:r w:rsidRPr="00FE7CE1">
        <w:rPr>
          <w:rFonts w:ascii="Traditional Arabic" w:hAnsi="Traditional Arabic" w:cs="Traditional Arabic"/>
          <w:sz w:val="32"/>
          <w:szCs w:val="32"/>
        </w:rPr>
        <w:t>.</w:t>
      </w:r>
    </w:p>
    <w:p w14:paraId="69B9137A" w14:textId="43E3377D" w:rsidR="0054713F" w:rsidRPr="00FE7CE1" w:rsidRDefault="0054713F" w:rsidP="00FE7CE1">
      <w:pPr>
        <w:bidi/>
        <w:spacing w:line="276" w:lineRule="auto"/>
        <w:jc w:val="both"/>
        <w:rPr>
          <w:rFonts w:ascii="Traditional Arabic" w:hAnsi="Traditional Arabic" w:cs="Traditional Arabic"/>
          <w:sz w:val="32"/>
          <w:szCs w:val="32"/>
        </w:rPr>
      </w:pPr>
      <w:r w:rsidRPr="00FE7CE1">
        <w:rPr>
          <w:rFonts w:ascii="Traditional Arabic" w:hAnsi="Traditional Arabic" w:cs="Traditional Arabic"/>
          <w:sz w:val="32"/>
          <w:szCs w:val="32"/>
          <w:rtl/>
        </w:rPr>
        <w:t>ويُعد النموذج التفاعلي للإبداع الذي قدمته</w:t>
      </w:r>
      <w:r w:rsidRPr="00FE7CE1">
        <w:rPr>
          <w:rFonts w:ascii="Traditional Arabic" w:hAnsi="Traditional Arabic" w:cs="Traditional Arabic"/>
          <w:sz w:val="32"/>
          <w:szCs w:val="32"/>
        </w:rPr>
        <w:t xml:space="preserve"> Amabile (1996) </w:t>
      </w:r>
      <w:r w:rsidRPr="00FE7CE1">
        <w:rPr>
          <w:rFonts w:ascii="Traditional Arabic" w:hAnsi="Traditional Arabic" w:cs="Traditional Arabic"/>
          <w:sz w:val="32"/>
          <w:szCs w:val="32"/>
          <w:rtl/>
        </w:rPr>
        <w:t>من أكثر النماذج تأثيرًا، حيث يفترض أن الإبداع في بيئة العمل يعتمد على توافر ثلاثة عناصر أساسية</w:t>
      </w:r>
      <w:r w:rsidRPr="00FE7CE1">
        <w:rPr>
          <w:rFonts w:ascii="Traditional Arabic" w:hAnsi="Traditional Arabic" w:cs="Traditional Arabic"/>
          <w:sz w:val="32"/>
          <w:szCs w:val="32"/>
        </w:rPr>
        <w:t xml:space="preserve">: </w:t>
      </w:r>
      <w:r w:rsidRPr="00FE7CE1">
        <w:rPr>
          <w:rFonts w:ascii="Traditional Arabic" w:hAnsi="Traditional Arabic" w:cs="Traditional Arabic"/>
          <w:sz w:val="32"/>
          <w:szCs w:val="32"/>
          <w:rtl/>
        </w:rPr>
        <w:t>الخبرة، والقدرة على التفكير الإبداعي، والدافعية الذاتية</w:t>
      </w:r>
      <w:r w:rsidRPr="00FE7CE1">
        <w:rPr>
          <w:rFonts w:ascii="Traditional Arabic" w:hAnsi="Traditional Arabic" w:cs="Traditional Arabic"/>
          <w:sz w:val="32"/>
          <w:szCs w:val="32"/>
        </w:rPr>
        <w:t xml:space="preserve">. </w:t>
      </w:r>
      <w:r w:rsidRPr="00FE7CE1">
        <w:rPr>
          <w:rFonts w:ascii="Traditional Arabic" w:hAnsi="Traditional Arabic" w:cs="Traditional Arabic"/>
          <w:sz w:val="32"/>
          <w:szCs w:val="32"/>
          <w:rtl/>
        </w:rPr>
        <w:t xml:space="preserve">وقد </w:t>
      </w:r>
      <w:r w:rsidRPr="00FE7CE1">
        <w:rPr>
          <w:rFonts w:ascii="Traditional Arabic" w:hAnsi="Traditional Arabic" w:cs="Traditional Arabic"/>
          <w:sz w:val="32"/>
          <w:szCs w:val="32"/>
          <w:rtl/>
        </w:rPr>
        <w:lastRenderedPageBreak/>
        <w:t xml:space="preserve">طور هذا النموذج لاحقًا ليرتبط بخصائص بيئة العمل كعامل محفز أو معيق للإبداع، وهو ما يجعل العلاقة بين الموارد البشرية والإبداع علاقة مباشرة وغير مباشرة </w:t>
      </w:r>
      <w:r w:rsidRPr="00FE7CE1">
        <w:rPr>
          <w:rFonts w:ascii="Traditional Arabic" w:hAnsi="Traditional Arabic" w:cs="Traditional Arabic"/>
          <w:sz w:val="32"/>
          <w:szCs w:val="32"/>
          <w:rtl/>
        </w:rPr>
        <w:fldChar w:fldCharType="begin"/>
      </w:r>
      <w:r w:rsidRPr="00FE7CE1">
        <w:rPr>
          <w:rFonts w:ascii="Traditional Arabic" w:hAnsi="Traditional Arabic" w:cs="Traditional Arabic"/>
          <w:sz w:val="32"/>
          <w:szCs w:val="32"/>
          <w:rtl/>
        </w:rPr>
        <w:instrText xml:space="preserve"> </w:instrText>
      </w:r>
      <w:r w:rsidRPr="00FE7CE1">
        <w:rPr>
          <w:rFonts w:ascii="Traditional Arabic" w:hAnsi="Traditional Arabic" w:cs="Traditional Arabic"/>
          <w:sz w:val="32"/>
          <w:szCs w:val="32"/>
        </w:rPr>
        <w:instrText>ADDIN EN.CITE &lt;EndNote&gt;&lt;Cite&gt;&lt;Author&gt;Amabile Teresa&lt;/Author&gt;&lt;Year&gt;1996&lt;/Year&gt;&lt;RecNum&gt;1239&lt;/RecNum&gt;&lt;DisplayText&gt;(Amabile Teresa, 1996)&lt;/DisplayText&gt;&lt;record&gt;&lt;rec-number&gt;1239&lt;/rec-number&gt;&lt;foreign-keys&gt;&lt;key app="EN" db-id="t5vttv59or5xwbe2zdm5ewrxd905arrpawff" timestamp="1729611716"&gt;1239&lt;/key&gt;&lt;/foreign-keys&gt;&lt;ref-type name="Generic"&gt;13&lt;/ref-type&gt;&lt;contributors&gt;&lt;authors&gt;&lt;author&gt;Amabile Teresa, M&lt;/author&gt;&lt;/authors&gt;&lt;/contributors&gt;&lt;titles&gt;&lt;title&gt;Creativity in context&lt;/title&gt;&lt;/titles&gt;&lt;dates&gt;&lt;year&gt;1996&lt;/year&gt;&lt;/dates</w:instrText>
      </w:r>
      <w:r w:rsidRPr="00FE7CE1">
        <w:rPr>
          <w:rFonts w:ascii="Traditional Arabic" w:hAnsi="Traditional Arabic" w:cs="Traditional Arabic"/>
          <w:sz w:val="32"/>
          <w:szCs w:val="32"/>
          <w:rtl/>
        </w:rPr>
        <w:instrText>&gt;&lt;</w:instrText>
      </w:r>
      <w:r w:rsidRPr="00FE7CE1">
        <w:rPr>
          <w:rFonts w:ascii="Traditional Arabic" w:hAnsi="Traditional Arabic" w:cs="Traditional Arabic"/>
          <w:sz w:val="32"/>
          <w:szCs w:val="32"/>
        </w:rPr>
        <w:instrText>publisher&gt;Boulder, CO: Westview Press&lt;/publisher&gt;&lt;urls&gt;&lt;/urls&gt;&lt;/record&gt;&lt;/Cite&gt;&lt;/EndNote</w:instrText>
      </w:r>
      <w:r w:rsidRPr="00FE7CE1">
        <w:rPr>
          <w:rFonts w:ascii="Traditional Arabic" w:hAnsi="Traditional Arabic" w:cs="Traditional Arabic"/>
          <w:sz w:val="32"/>
          <w:szCs w:val="32"/>
          <w:rtl/>
        </w:rPr>
        <w:instrText>&gt;</w:instrText>
      </w:r>
      <w:r w:rsidRPr="00FE7CE1">
        <w:rPr>
          <w:rFonts w:ascii="Traditional Arabic" w:hAnsi="Traditional Arabic" w:cs="Traditional Arabic"/>
          <w:sz w:val="32"/>
          <w:szCs w:val="32"/>
          <w:rtl/>
        </w:rPr>
        <w:fldChar w:fldCharType="separate"/>
      </w:r>
      <w:r w:rsidRPr="00FE7CE1">
        <w:rPr>
          <w:rFonts w:ascii="Traditional Arabic" w:hAnsi="Traditional Arabic" w:cs="Traditional Arabic"/>
          <w:noProof/>
          <w:sz w:val="32"/>
          <w:szCs w:val="32"/>
          <w:rtl/>
        </w:rPr>
        <w:t>(</w:t>
      </w:r>
      <w:r w:rsidRPr="00FE7CE1">
        <w:rPr>
          <w:rFonts w:ascii="Traditional Arabic" w:hAnsi="Traditional Arabic" w:cs="Traditional Arabic"/>
          <w:noProof/>
          <w:sz w:val="32"/>
          <w:szCs w:val="32"/>
        </w:rPr>
        <w:t>Amabile Teresa, 1996</w:t>
      </w:r>
      <w:r w:rsidRPr="00FE7CE1">
        <w:rPr>
          <w:rFonts w:ascii="Traditional Arabic" w:hAnsi="Traditional Arabic" w:cs="Traditional Arabic"/>
          <w:noProof/>
          <w:sz w:val="32"/>
          <w:szCs w:val="32"/>
          <w:rtl/>
        </w:rPr>
        <w:t>)</w:t>
      </w:r>
      <w:r w:rsidRPr="00FE7CE1">
        <w:rPr>
          <w:rFonts w:ascii="Traditional Arabic" w:hAnsi="Traditional Arabic" w:cs="Traditional Arabic"/>
          <w:sz w:val="32"/>
          <w:szCs w:val="32"/>
          <w:rtl/>
        </w:rPr>
        <w:fldChar w:fldCharType="end"/>
      </w:r>
      <w:r w:rsidRPr="00FE7CE1">
        <w:rPr>
          <w:rFonts w:ascii="Traditional Arabic" w:hAnsi="Traditional Arabic" w:cs="Traditional Arabic"/>
          <w:sz w:val="32"/>
          <w:szCs w:val="32"/>
          <w:rtl/>
        </w:rPr>
        <w:t>.</w:t>
      </w:r>
    </w:p>
    <w:p w14:paraId="7C2D1033" w14:textId="7B1A822F" w:rsidR="0054713F" w:rsidRPr="00FE7CE1" w:rsidRDefault="0054713F" w:rsidP="00FE7CE1">
      <w:pPr>
        <w:bidi/>
        <w:spacing w:line="276" w:lineRule="auto"/>
        <w:jc w:val="both"/>
        <w:rPr>
          <w:rFonts w:ascii="Traditional Arabic" w:hAnsi="Traditional Arabic" w:cs="Traditional Arabic"/>
          <w:sz w:val="32"/>
          <w:szCs w:val="32"/>
          <w:rtl/>
        </w:rPr>
      </w:pPr>
      <w:r w:rsidRPr="00FE7CE1">
        <w:rPr>
          <w:rFonts w:ascii="Traditional Arabic" w:hAnsi="Traditional Arabic" w:cs="Traditional Arabic"/>
          <w:sz w:val="32"/>
          <w:szCs w:val="32"/>
          <w:rtl/>
        </w:rPr>
        <w:t xml:space="preserve">وفي السياق العربي، عرّف زايد (2017) الإبداع الوظيفي </w:t>
      </w:r>
      <w:proofErr w:type="gramStart"/>
      <w:r w:rsidRPr="00FE7CE1">
        <w:rPr>
          <w:rFonts w:ascii="Traditional Arabic" w:hAnsi="Traditional Arabic" w:cs="Traditional Arabic"/>
          <w:sz w:val="32"/>
          <w:szCs w:val="32"/>
          <w:rtl/>
        </w:rPr>
        <w:t>بأنه</w:t>
      </w:r>
      <w:r w:rsidR="006A3A9A" w:rsidRPr="00FE7CE1">
        <w:rPr>
          <w:rFonts w:ascii="Traditional Arabic" w:hAnsi="Traditional Arabic" w:cs="Traditional Arabic"/>
          <w:sz w:val="32"/>
          <w:szCs w:val="32"/>
          <w:rtl/>
        </w:rPr>
        <w:t xml:space="preserve">: </w:t>
      </w:r>
      <w:r w:rsidRPr="00FE7CE1">
        <w:rPr>
          <w:rFonts w:ascii="Traditional Arabic" w:hAnsi="Traditional Arabic" w:cs="Traditional Arabic"/>
          <w:sz w:val="32"/>
          <w:szCs w:val="32"/>
        </w:rPr>
        <w:t xml:space="preserve"> </w:t>
      </w:r>
      <w:r w:rsidRPr="007B3E3E">
        <w:rPr>
          <w:rFonts w:ascii="Traditional Arabic" w:hAnsi="Traditional Arabic" w:cs="Traditional Arabic"/>
          <w:sz w:val="32"/>
          <w:szCs w:val="32"/>
        </w:rPr>
        <w:t>"</w:t>
      </w:r>
      <w:proofErr w:type="gramEnd"/>
      <w:r w:rsidRPr="007B3E3E">
        <w:rPr>
          <w:rFonts w:ascii="Traditional Arabic" w:hAnsi="Traditional Arabic" w:cs="Traditional Arabic"/>
          <w:sz w:val="32"/>
          <w:szCs w:val="32"/>
          <w:rtl/>
        </w:rPr>
        <w:t>مجموعة من السلوكيات والعمليات الذهنية التي يمارسها الموظف لتطوير عمله أو تقديم حلول جديدة وغير تقليدية تسهم في تحسين الأداء المؤسسي</w:t>
      </w:r>
      <w:r w:rsidRPr="007B3E3E">
        <w:rPr>
          <w:rFonts w:ascii="Traditional Arabic" w:hAnsi="Traditional Arabic" w:cs="Traditional Arabic"/>
          <w:sz w:val="32"/>
          <w:szCs w:val="32"/>
        </w:rPr>
        <w:t>"</w:t>
      </w:r>
      <w:r w:rsidRPr="00FE7CE1">
        <w:rPr>
          <w:rFonts w:ascii="Traditional Arabic" w:hAnsi="Traditional Arabic" w:cs="Traditional Arabic"/>
          <w:sz w:val="32"/>
          <w:szCs w:val="32"/>
          <w:rtl/>
        </w:rPr>
        <w:t>.</w:t>
      </w:r>
      <w:r w:rsidRPr="00FE7CE1">
        <w:rPr>
          <w:rFonts w:ascii="Traditional Arabic" w:hAnsi="Traditional Arabic" w:cs="Traditional Arabic"/>
          <w:sz w:val="32"/>
          <w:szCs w:val="32"/>
        </w:rPr>
        <w:t xml:space="preserve"> </w:t>
      </w:r>
      <w:r w:rsidRPr="00FE7CE1">
        <w:rPr>
          <w:rFonts w:ascii="Traditional Arabic" w:hAnsi="Traditional Arabic" w:cs="Traditional Arabic"/>
          <w:sz w:val="32"/>
          <w:szCs w:val="32"/>
          <w:rtl/>
        </w:rPr>
        <w:t xml:space="preserve">ويركز هذا التعريف على الجانب السلوكي والتطبيقي في بيئة العمل، وهو ما يتوافق مع طبيعة الدراسة الحالية في قطاع الضيافة، حيث تتطلب طبيعة المهام مستوى عاليًا من المرونة والإبداع العملي </w:t>
      </w:r>
      <w:r w:rsidRPr="00FE7CE1">
        <w:rPr>
          <w:rFonts w:ascii="Traditional Arabic" w:hAnsi="Traditional Arabic" w:cs="Traditional Arabic"/>
          <w:sz w:val="32"/>
          <w:szCs w:val="32"/>
          <w:rtl/>
        </w:rPr>
        <w:fldChar w:fldCharType="begin"/>
      </w:r>
      <w:r w:rsidRPr="00FE7CE1">
        <w:rPr>
          <w:rFonts w:ascii="Traditional Arabic" w:hAnsi="Traditional Arabic" w:cs="Traditional Arabic"/>
          <w:sz w:val="32"/>
          <w:szCs w:val="32"/>
          <w:rtl/>
        </w:rPr>
        <w:instrText xml:space="preserve"> </w:instrText>
      </w:r>
      <w:r w:rsidRPr="00FE7CE1">
        <w:rPr>
          <w:rFonts w:ascii="Traditional Arabic" w:hAnsi="Traditional Arabic" w:cs="Traditional Arabic"/>
          <w:sz w:val="32"/>
          <w:szCs w:val="32"/>
        </w:rPr>
        <w:instrText>ADDIN EN.CITE &lt;EndNote&gt;&lt;Cite&gt;&lt;Author</w:instrText>
      </w:r>
      <w:r w:rsidRPr="00FE7CE1">
        <w:rPr>
          <w:rFonts w:ascii="Traditional Arabic" w:hAnsi="Traditional Arabic" w:cs="Traditional Arabic"/>
          <w:sz w:val="32"/>
          <w:szCs w:val="32"/>
          <w:rtl/>
        </w:rPr>
        <w:instrText>&gt;المنان&lt;/</w:instrText>
      </w:r>
      <w:r w:rsidRPr="00FE7CE1">
        <w:rPr>
          <w:rFonts w:ascii="Traditional Arabic" w:hAnsi="Traditional Arabic" w:cs="Traditional Arabic"/>
          <w:sz w:val="32"/>
          <w:szCs w:val="32"/>
        </w:rPr>
        <w:instrText>Author&gt;&lt;Year&gt;2017&lt;/Year&gt;&lt;RecNum&gt;2759&lt;/RecNum&gt;&lt;DisplayText</w:instrText>
      </w:r>
      <w:r w:rsidRPr="00FE7CE1">
        <w:rPr>
          <w:rFonts w:ascii="Traditional Arabic" w:hAnsi="Traditional Arabic" w:cs="Traditional Arabic"/>
          <w:sz w:val="32"/>
          <w:szCs w:val="32"/>
          <w:rtl/>
        </w:rPr>
        <w:instrText xml:space="preserve">&gt;(المنان </w:instrText>
      </w:r>
      <w:r w:rsidRPr="00FE7CE1">
        <w:rPr>
          <w:rFonts w:ascii="Traditional Arabic" w:hAnsi="Traditional Arabic" w:cs="Traditional Arabic"/>
          <w:sz w:val="32"/>
          <w:szCs w:val="32"/>
        </w:rPr>
        <w:instrText>and</w:instrText>
      </w:r>
      <w:r w:rsidRPr="00FE7CE1">
        <w:rPr>
          <w:rFonts w:ascii="Traditional Arabic" w:hAnsi="Traditional Arabic" w:cs="Traditional Arabic"/>
          <w:sz w:val="32"/>
          <w:szCs w:val="32"/>
          <w:rtl/>
        </w:rPr>
        <w:instrText xml:space="preserve"> إبراهيم, 2017)&lt;/</w:instrText>
      </w:r>
      <w:r w:rsidRPr="00FE7CE1">
        <w:rPr>
          <w:rFonts w:ascii="Traditional Arabic" w:hAnsi="Traditional Arabic" w:cs="Traditional Arabic"/>
          <w:sz w:val="32"/>
          <w:szCs w:val="32"/>
        </w:rPr>
        <w:instrText>DisplayText&gt;&lt;record&gt;&lt;rec-number&gt;2759&lt;/rec-number&gt;&lt;foreign-keys&gt;&lt;key app="EN" db-id="t5vttv59or5xwbe2zdm5ewrxd905arrpawff" timestamp="1748370952"&gt;2759&lt;/key&gt;&lt;/foreign-keys&gt;&lt;ref-type name="Thesis"&gt;32&lt;/ref-type&gt;&lt;contributors&gt;&lt;authors&gt;&lt;author</w:instrText>
      </w:r>
      <w:r w:rsidRPr="00FE7CE1">
        <w:rPr>
          <w:rFonts w:ascii="Traditional Arabic" w:hAnsi="Traditional Arabic" w:cs="Traditional Arabic"/>
          <w:sz w:val="32"/>
          <w:szCs w:val="32"/>
          <w:rtl/>
        </w:rPr>
        <w:instrText>&gt;زايد إبراهيم عطا المنان&lt;/</w:instrText>
      </w:r>
      <w:r w:rsidRPr="00FE7CE1">
        <w:rPr>
          <w:rFonts w:ascii="Traditional Arabic" w:hAnsi="Traditional Arabic" w:cs="Traditional Arabic"/>
          <w:sz w:val="32"/>
          <w:szCs w:val="32"/>
        </w:rPr>
        <w:instrText>author&gt;&lt;author</w:instrText>
      </w:r>
      <w:r w:rsidRPr="00FE7CE1">
        <w:rPr>
          <w:rFonts w:ascii="Traditional Arabic" w:hAnsi="Traditional Arabic" w:cs="Traditional Arabic"/>
          <w:sz w:val="32"/>
          <w:szCs w:val="32"/>
          <w:rtl/>
        </w:rPr>
        <w:instrText>&gt;إبراهيم&lt;/</w:instrText>
      </w:r>
      <w:r w:rsidRPr="00FE7CE1">
        <w:rPr>
          <w:rFonts w:ascii="Traditional Arabic" w:hAnsi="Traditional Arabic" w:cs="Traditional Arabic"/>
          <w:sz w:val="32"/>
          <w:szCs w:val="32"/>
        </w:rPr>
        <w:instrText>author&gt;&lt;/authors&gt;&lt;/contributors&gt;&lt;titles&gt;&lt;title</w:instrText>
      </w:r>
      <w:r w:rsidRPr="00FE7CE1">
        <w:rPr>
          <w:rFonts w:ascii="Traditional Arabic" w:hAnsi="Traditional Arabic" w:cs="Traditional Arabic"/>
          <w:sz w:val="32"/>
          <w:szCs w:val="32"/>
          <w:rtl/>
        </w:rPr>
        <w:instrText>&gt;دور تحسين بيئة العمل في الإبداع الإداري&lt;/</w:instrText>
      </w:r>
      <w:r w:rsidRPr="00FE7CE1">
        <w:rPr>
          <w:rFonts w:ascii="Traditional Arabic" w:hAnsi="Traditional Arabic" w:cs="Traditional Arabic"/>
          <w:sz w:val="32"/>
          <w:szCs w:val="32"/>
        </w:rPr>
        <w:instrText>title&gt;&lt;/titles&gt;&lt;dates&gt;&lt;year&gt;2017&lt;/year&gt;&lt;/dates&gt;&lt;publisher</w:instrText>
      </w:r>
      <w:r w:rsidRPr="00FE7CE1">
        <w:rPr>
          <w:rFonts w:ascii="Traditional Arabic" w:hAnsi="Traditional Arabic" w:cs="Traditional Arabic"/>
          <w:sz w:val="32"/>
          <w:szCs w:val="32"/>
          <w:rtl/>
        </w:rPr>
        <w:instrText>&gt;جامعة الامام المهدى&lt;/</w:instrText>
      </w:r>
      <w:r w:rsidRPr="00FE7CE1">
        <w:rPr>
          <w:rFonts w:ascii="Traditional Arabic" w:hAnsi="Traditional Arabic" w:cs="Traditional Arabic"/>
          <w:sz w:val="32"/>
          <w:szCs w:val="32"/>
        </w:rPr>
        <w:instrText>publisher&gt;&lt;urls&gt;&lt;/urls&gt;&lt;/record&gt;&lt;/Cite&gt;&lt;/EndNote</w:instrText>
      </w:r>
      <w:r w:rsidRPr="00FE7CE1">
        <w:rPr>
          <w:rFonts w:ascii="Traditional Arabic" w:hAnsi="Traditional Arabic" w:cs="Traditional Arabic"/>
          <w:sz w:val="32"/>
          <w:szCs w:val="32"/>
          <w:rtl/>
        </w:rPr>
        <w:instrText>&gt;</w:instrText>
      </w:r>
      <w:r w:rsidRPr="00FE7CE1">
        <w:rPr>
          <w:rFonts w:ascii="Traditional Arabic" w:hAnsi="Traditional Arabic" w:cs="Traditional Arabic"/>
          <w:sz w:val="32"/>
          <w:szCs w:val="32"/>
          <w:rtl/>
        </w:rPr>
        <w:fldChar w:fldCharType="separate"/>
      </w:r>
      <w:r w:rsidRPr="00FE7CE1">
        <w:rPr>
          <w:rFonts w:ascii="Traditional Arabic" w:hAnsi="Traditional Arabic" w:cs="Traditional Arabic"/>
          <w:noProof/>
          <w:sz w:val="32"/>
          <w:szCs w:val="32"/>
          <w:rtl/>
        </w:rPr>
        <w:t xml:space="preserve">(المنان </w:t>
      </w:r>
      <w:r w:rsidRPr="00FE7CE1">
        <w:rPr>
          <w:rFonts w:ascii="Traditional Arabic" w:hAnsi="Traditional Arabic" w:cs="Traditional Arabic"/>
          <w:noProof/>
          <w:sz w:val="32"/>
          <w:szCs w:val="32"/>
        </w:rPr>
        <w:t>and</w:t>
      </w:r>
      <w:r w:rsidRPr="00FE7CE1">
        <w:rPr>
          <w:rFonts w:ascii="Traditional Arabic" w:hAnsi="Traditional Arabic" w:cs="Traditional Arabic"/>
          <w:noProof/>
          <w:sz w:val="32"/>
          <w:szCs w:val="32"/>
          <w:rtl/>
        </w:rPr>
        <w:t xml:space="preserve"> إبراهيم, 2017)</w:t>
      </w:r>
      <w:r w:rsidRPr="00FE7CE1">
        <w:rPr>
          <w:rFonts w:ascii="Traditional Arabic" w:hAnsi="Traditional Arabic" w:cs="Traditional Arabic"/>
          <w:sz w:val="32"/>
          <w:szCs w:val="32"/>
          <w:rtl/>
        </w:rPr>
        <w:fldChar w:fldCharType="end"/>
      </w:r>
      <w:r w:rsidRPr="00FE7CE1">
        <w:rPr>
          <w:rFonts w:ascii="Traditional Arabic" w:hAnsi="Traditional Arabic" w:cs="Traditional Arabic"/>
          <w:sz w:val="32"/>
          <w:szCs w:val="32"/>
          <w:rtl/>
        </w:rPr>
        <w:t>.</w:t>
      </w:r>
    </w:p>
    <w:p w14:paraId="67D36F68" w14:textId="77777777" w:rsidR="0054713F" w:rsidRPr="00FE7CE1" w:rsidRDefault="0054713F" w:rsidP="00FE7CE1">
      <w:pPr>
        <w:bidi/>
        <w:spacing w:line="276" w:lineRule="auto"/>
        <w:jc w:val="both"/>
        <w:rPr>
          <w:rFonts w:ascii="Traditional Arabic" w:hAnsi="Traditional Arabic" w:cs="Traditional Arabic"/>
          <w:sz w:val="32"/>
          <w:szCs w:val="32"/>
        </w:rPr>
      </w:pPr>
      <w:r w:rsidRPr="00FE7CE1">
        <w:rPr>
          <w:rFonts w:ascii="Traditional Arabic" w:hAnsi="Traditional Arabic" w:cs="Traditional Arabic"/>
          <w:sz w:val="32"/>
          <w:szCs w:val="32"/>
          <w:rtl/>
        </w:rPr>
        <w:t>على الصعيد التطبيقي، يُقاس الأداء الإبداعي غالبًا من خلال مؤشرات مثل: عدد الأفكار المقترحة، مدى جدوى هذه الأفكار، قدرة الموظف على تطبيق حلول مبتكرة، ومساهمته في تحسين جودة الخدمة أو المنتج.</w:t>
      </w:r>
      <w:r w:rsidRPr="00FE7CE1">
        <w:rPr>
          <w:rFonts w:ascii="Traditional Arabic" w:hAnsi="Traditional Arabic" w:cs="Traditional Arabic"/>
          <w:sz w:val="32"/>
          <w:szCs w:val="32"/>
        </w:rPr>
        <w:t xml:space="preserve"> </w:t>
      </w:r>
      <w:r w:rsidRPr="00FE7CE1">
        <w:rPr>
          <w:rFonts w:ascii="Traditional Arabic" w:hAnsi="Traditional Arabic" w:cs="Traditional Arabic"/>
          <w:sz w:val="32"/>
          <w:szCs w:val="32"/>
          <w:rtl/>
        </w:rPr>
        <w:t>كما يمكن تقييمه من خلال آراء المديرين أو التقييم الذاتي للموظفين بناءً على معايير سلوكية أو إنتاجية</w:t>
      </w:r>
      <w:r w:rsidRPr="00FE7CE1">
        <w:rPr>
          <w:rFonts w:ascii="Traditional Arabic" w:hAnsi="Traditional Arabic" w:cs="Traditional Arabic"/>
          <w:sz w:val="32"/>
          <w:szCs w:val="32"/>
        </w:rPr>
        <w:t>.</w:t>
      </w:r>
    </w:p>
    <w:p w14:paraId="3565E4CA" w14:textId="54B03502" w:rsidR="0054713F" w:rsidRPr="00FE7CE1" w:rsidRDefault="0054713F" w:rsidP="00FE7CE1">
      <w:pPr>
        <w:bidi/>
        <w:spacing w:line="276" w:lineRule="auto"/>
        <w:jc w:val="both"/>
        <w:rPr>
          <w:rFonts w:ascii="Traditional Arabic" w:hAnsi="Traditional Arabic" w:cs="Traditional Arabic"/>
          <w:sz w:val="32"/>
          <w:szCs w:val="32"/>
          <w:rtl/>
        </w:rPr>
      </w:pPr>
      <w:r w:rsidRPr="00FE7CE1">
        <w:rPr>
          <w:rFonts w:ascii="Traditional Arabic" w:hAnsi="Traditional Arabic" w:cs="Traditional Arabic"/>
          <w:sz w:val="32"/>
          <w:szCs w:val="32"/>
          <w:rtl/>
        </w:rPr>
        <w:t xml:space="preserve">أما من حيث النشأة المفاهيمية، فقد تطور مفهوم الإبداع في سياق التحول من التنظيمات الصناعية التقليدية إلى التنظيمات المرنة، حيث أصبح يُنظر إلى الإبداع ليس فقط كميزة تنافسية، بل كضرورة للبقاء في بيئات عمل تعتمد على الابتكار المستمر والتكيف السريع </w:t>
      </w:r>
      <w:r w:rsidRPr="00FE7CE1">
        <w:rPr>
          <w:rFonts w:ascii="Traditional Arabic" w:hAnsi="Traditional Arabic" w:cs="Traditional Arabic"/>
          <w:sz w:val="32"/>
          <w:szCs w:val="32"/>
          <w:rtl/>
        </w:rPr>
        <w:fldChar w:fldCharType="begin"/>
      </w:r>
      <w:r w:rsidRPr="00FE7CE1">
        <w:rPr>
          <w:rFonts w:ascii="Traditional Arabic" w:hAnsi="Traditional Arabic" w:cs="Traditional Arabic"/>
          <w:sz w:val="32"/>
          <w:szCs w:val="32"/>
          <w:rtl/>
        </w:rPr>
        <w:instrText xml:space="preserve"> </w:instrText>
      </w:r>
      <w:r w:rsidRPr="00FE7CE1">
        <w:rPr>
          <w:rFonts w:ascii="Traditional Arabic" w:hAnsi="Traditional Arabic" w:cs="Traditional Arabic"/>
          <w:sz w:val="32"/>
          <w:szCs w:val="32"/>
        </w:rPr>
        <w:instrText>ADDIN EN.CITE &lt;EndNote&gt;&lt;Cite&gt;&lt;Author&gt;Shalley&lt;/Author&gt;&lt;Year&gt;2004&lt;/Year&gt;&lt;RecNum&gt;2760&lt;/RecNum&gt;&lt;DisplayText&gt;(Shalley and Gilson, 2004)&lt;/DisplayText&gt;&lt;record&gt;&lt;rec-number&gt;2760&lt;/rec-number&gt;&lt;foreign-keys&gt;&lt;key app="EN" db-id="t5vttv59or5xwbe2zdm5ewrxd905arrpawff</w:instrText>
      </w:r>
      <w:r w:rsidRPr="00FE7CE1">
        <w:rPr>
          <w:rFonts w:ascii="Traditional Arabic" w:hAnsi="Traditional Arabic" w:cs="Traditional Arabic"/>
          <w:sz w:val="32"/>
          <w:szCs w:val="32"/>
          <w:rtl/>
        </w:rPr>
        <w:instrText xml:space="preserve">" </w:instrText>
      </w:r>
      <w:r w:rsidRPr="00FE7CE1">
        <w:rPr>
          <w:rFonts w:ascii="Traditional Arabic" w:hAnsi="Traditional Arabic" w:cs="Traditional Arabic"/>
          <w:sz w:val="32"/>
          <w:szCs w:val="32"/>
        </w:rPr>
        <w:instrText>timestamp="1748371049"&gt;2760&lt;/key&gt;&lt;/foreign-keys&gt;&lt;ref-type name="Journal Article"&gt;17&lt;/ref-type&gt;&lt;contributors&gt;&lt;authors&gt;&lt;author&gt;Shalley, Christina E&lt;/author&gt;&lt;author&gt;Gilson, Lucy L&lt;/author&gt;&lt;/authors&gt;&lt;/contributors&gt;&lt;titles&gt;&lt;title&gt;What leaders need to know: A review of social and contextual factors that can foster or hinder creativity&lt;/title&gt;&lt;secondary-title&gt;The leadership quarterly&lt;/secondary-title&gt;&lt;/titles&gt;&lt;periodical&gt;&lt;full-title&gt;The Leadership Quarterly&lt;/full-title&gt;&lt;/periodical&gt;&lt;pages&gt;33-53&lt;/pages&gt;&lt;volume&gt;15</w:instrText>
      </w:r>
      <w:r w:rsidRPr="00FE7CE1">
        <w:rPr>
          <w:rFonts w:ascii="Traditional Arabic" w:hAnsi="Traditional Arabic" w:cs="Traditional Arabic"/>
          <w:sz w:val="32"/>
          <w:szCs w:val="32"/>
          <w:rtl/>
        </w:rPr>
        <w:instrText>&lt;/</w:instrText>
      </w:r>
      <w:r w:rsidRPr="00FE7CE1">
        <w:rPr>
          <w:rFonts w:ascii="Traditional Arabic" w:hAnsi="Traditional Arabic" w:cs="Traditional Arabic"/>
          <w:sz w:val="32"/>
          <w:szCs w:val="32"/>
        </w:rPr>
        <w:instrText>volume&gt;&lt;number&gt;1&lt;/number&gt;&lt;dates&gt;&lt;year&gt;2004&lt;/year&gt;&lt;/dates&gt;&lt;isbn&gt;1048-9843&lt;/isbn&gt;&lt;urls&gt;&lt;/urls&gt;&lt;/record&gt;&lt;/Cite&gt;&lt;/EndNote</w:instrText>
      </w:r>
      <w:r w:rsidRPr="00FE7CE1">
        <w:rPr>
          <w:rFonts w:ascii="Traditional Arabic" w:hAnsi="Traditional Arabic" w:cs="Traditional Arabic"/>
          <w:sz w:val="32"/>
          <w:szCs w:val="32"/>
          <w:rtl/>
        </w:rPr>
        <w:instrText>&gt;</w:instrText>
      </w:r>
      <w:r w:rsidRPr="00FE7CE1">
        <w:rPr>
          <w:rFonts w:ascii="Traditional Arabic" w:hAnsi="Traditional Arabic" w:cs="Traditional Arabic"/>
          <w:sz w:val="32"/>
          <w:szCs w:val="32"/>
          <w:rtl/>
        </w:rPr>
        <w:fldChar w:fldCharType="separate"/>
      </w:r>
      <w:r w:rsidRPr="00FE7CE1">
        <w:rPr>
          <w:rFonts w:ascii="Traditional Arabic" w:hAnsi="Traditional Arabic" w:cs="Traditional Arabic"/>
          <w:noProof/>
          <w:sz w:val="32"/>
          <w:szCs w:val="32"/>
          <w:rtl/>
        </w:rPr>
        <w:t>(</w:t>
      </w:r>
      <w:r w:rsidRPr="00FE7CE1">
        <w:rPr>
          <w:rFonts w:ascii="Traditional Arabic" w:hAnsi="Traditional Arabic" w:cs="Traditional Arabic"/>
          <w:noProof/>
          <w:sz w:val="32"/>
          <w:szCs w:val="32"/>
        </w:rPr>
        <w:t>Shalley and Gilson, 2004</w:t>
      </w:r>
      <w:r w:rsidRPr="00FE7CE1">
        <w:rPr>
          <w:rFonts w:ascii="Traditional Arabic" w:hAnsi="Traditional Arabic" w:cs="Traditional Arabic"/>
          <w:noProof/>
          <w:sz w:val="32"/>
          <w:szCs w:val="32"/>
          <w:rtl/>
        </w:rPr>
        <w:t>)</w:t>
      </w:r>
      <w:r w:rsidRPr="00FE7CE1">
        <w:rPr>
          <w:rFonts w:ascii="Traditional Arabic" w:hAnsi="Traditional Arabic" w:cs="Traditional Arabic"/>
          <w:sz w:val="32"/>
          <w:szCs w:val="32"/>
          <w:rtl/>
        </w:rPr>
        <w:fldChar w:fldCharType="end"/>
      </w:r>
      <w:r w:rsidRPr="00FE7CE1">
        <w:rPr>
          <w:rFonts w:ascii="Traditional Arabic" w:hAnsi="Traditional Arabic" w:cs="Traditional Arabic"/>
          <w:sz w:val="32"/>
          <w:szCs w:val="32"/>
          <w:rtl/>
        </w:rPr>
        <w:t>. وبذلك أصبح الإبداع الوظيفي لا يُفهم بمعزل عن بيئة العمل، بل يُنظر إليه كنتيجة تفاعلية للأنظمة التنظيمية، والثقافة، وممارسات الموارد البشرية</w:t>
      </w:r>
      <w:r w:rsidRPr="00FE7CE1">
        <w:rPr>
          <w:rFonts w:ascii="Traditional Arabic" w:hAnsi="Traditional Arabic" w:cs="Traditional Arabic"/>
          <w:sz w:val="32"/>
          <w:szCs w:val="32"/>
        </w:rPr>
        <w:t>.</w:t>
      </w:r>
    </w:p>
    <w:p w14:paraId="2106E477" w14:textId="4618B7E3" w:rsidR="0054713F" w:rsidRPr="00FE7CE1" w:rsidRDefault="0054713F" w:rsidP="00FE7CE1">
      <w:pPr>
        <w:bidi/>
        <w:spacing w:line="276" w:lineRule="auto"/>
        <w:jc w:val="both"/>
        <w:rPr>
          <w:rFonts w:ascii="Traditional Arabic" w:hAnsi="Traditional Arabic" w:cs="Traditional Arabic"/>
          <w:sz w:val="32"/>
          <w:szCs w:val="32"/>
        </w:rPr>
      </w:pPr>
      <w:r w:rsidRPr="00FE7CE1">
        <w:rPr>
          <w:rFonts w:ascii="Traditional Arabic" w:hAnsi="Traditional Arabic" w:cs="Traditional Arabic"/>
          <w:sz w:val="32"/>
          <w:szCs w:val="32"/>
          <w:rtl/>
        </w:rPr>
        <w:t>ومن الجدير بالذكر أن الأداء الإبداعي يرتبط بشكل وثيق بعدد من العوامل التنظيمية، من أبرزها</w:t>
      </w:r>
      <w:r w:rsidR="006A3A9A" w:rsidRPr="00FE7CE1">
        <w:rPr>
          <w:rFonts w:ascii="Traditional Arabic" w:hAnsi="Traditional Arabic" w:cs="Traditional Arabic"/>
          <w:sz w:val="32"/>
          <w:szCs w:val="32"/>
          <w:rtl/>
        </w:rPr>
        <w:t xml:space="preserve">: </w:t>
      </w:r>
      <w:r w:rsidRPr="00FE7CE1">
        <w:rPr>
          <w:rFonts w:ascii="Traditional Arabic" w:hAnsi="Traditional Arabic" w:cs="Traditional Arabic"/>
          <w:sz w:val="32"/>
          <w:szCs w:val="32"/>
          <w:rtl/>
        </w:rPr>
        <w:t>نمط القيادة، مستوى الدعم النفسي في بيئة العمل، ممارسات الموارد البشرية، والثقافة التنظيمية</w:t>
      </w:r>
      <w:r w:rsidRPr="00FE7CE1">
        <w:rPr>
          <w:rFonts w:ascii="Traditional Arabic" w:hAnsi="Traditional Arabic" w:cs="Traditional Arabic"/>
          <w:sz w:val="32"/>
          <w:szCs w:val="32"/>
        </w:rPr>
        <w:t xml:space="preserve">. </w:t>
      </w:r>
      <w:r w:rsidRPr="00FE7CE1">
        <w:rPr>
          <w:rFonts w:ascii="Traditional Arabic" w:hAnsi="Traditional Arabic" w:cs="Traditional Arabic"/>
          <w:sz w:val="32"/>
          <w:szCs w:val="32"/>
          <w:rtl/>
        </w:rPr>
        <w:t>وقد أظهرت العديد من الدراسات أن أنظمة العمل عالية الأداء</w:t>
      </w:r>
      <w:r w:rsidRPr="00FE7CE1">
        <w:rPr>
          <w:rFonts w:ascii="Traditional Arabic" w:hAnsi="Traditional Arabic" w:cs="Traditional Arabic"/>
          <w:sz w:val="32"/>
          <w:szCs w:val="32"/>
        </w:rPr>
        <w:t xml:space="preserve"> (HPWS) </w:t>
      </w:r>
      <w:r w:rsidRPr="00FE7CE1">
        <w:rPr>
          <w:rFonts w:ascii="Traditional Arabic" w:hAnsi="Traditional Arabic" w:cs="Traditional Arabic"/>
          <w:sz w:val="32"/>
          <w:szCs w:val="32"/>
          <w:rtl/>
        </w:rPr>
        <w:t>تهيئ بيئة محفزة للإبداع من خلال تعزيز القدرات الفردية والدافعية والمشاركة، ما يجعل من العلاقة بين</w:t>
      </w:r>
      <w:r w:rsidRPr="00FE7CE1">
        <w:rPr>
          <w:rFonts w:ascii="Traditional Arabic" w:hAnsi="Traditional Arabic" w:cs="Traditional Arabic"/>
          <w:sz w:val="32"/>
          <w:szCs w:val="32"/>
        </w:rPr>
        <w:t xml:space="preserve"> HPWS </w:t>
      </w:r>
      <w:r w:rsidRPr="00FE7CE1">
        <w:rPr>
          <w:rFonts w:ascii="Traditional Arabic" w:hAnsi="Traditional Arabic" w:cs="Traditional Arabic"/>
          <w:sz w:val="32"/>
          <w:szCs w:val="32"/>
          <w:rtl/>
        </w:rPr>
        <w:t>والأداء الإبداعي موضوعًا ذا أهمية بحثية متزايدة</w:t>
      </w:r>
      <w:r w:rsidRPr="00FE7CE1">
        <w:rPr>
          <w:rFonts w:ascii="Traditional Arabic" w:hAnsi="Traditional Arabic" w:cs="Traditional Arabic"/>
          <w:sz w:val="32"/>
          <w:szCs w:val="32"/>
        </w:rPr>
        <w:t xml:space="preserve"> </w:t>
      </w:r>
      <w:r w:rsidRPr="00FE7CE1">
        <w:rPr>
          <w:rFonts w:ascii="Traditional Arabic" w:hAnsi="Traditional Arabic" w:cs="Traditional Arabic"/>
          <w:sz w:val="32"/>
          <w:szCs w:val="32"/>
          <w:rtl/>
        </w:rPr>
        <w:t xml:space="preserve"> </w:t>
      </w:r>
      <w:r w:rsidRPr="00FE7CE1">
        <w:rPr>
          <w:rFonts w:ascii="Traditional Arabic" w:hAnsi="Traditional Arabic" w:cs="Traditional Arabic"/>
          <w:sz w:val="32"/>
          <w:szCs w:val="32"/>
          <w:rtl/>
        </w:rPr>
        <w:fldChar w:fldCharType="begin"/>
      </w:r>
      <w:r w:rsidRPr="00FE7CE1">
        <w:rPr>
          <w:rFonts w:ascii="Traditional Arabic" w:hAnsi="Traditional Arabic" w:cs="Traditional Arabic"/>
          <w:sz w:val="32"/>
          <w:szCs w:val="32"/>
          <w:rtl/>
        </w:rPr>
        <w:instrText xml:space="preserve"> </w:instrText>
      </w:r>
      <w:r w:rsidRPr="00FE7CE1">
        <w:rPr>
          <w:rFonts w:ascii="Traditional Arabic" w:hAnsi="Traditional Arabic" w:cs="Traditional Arabic"/>
          <w:sz w:val="32"/>
          <w:szCs w:val="32"/>
        </w:rPr>
        <w:instrText>ADDIN EN.CITE &lt;EndNote&gt;&lt;Cite&gt;&lt;Author&gt;Jiang&lt;/Author&gt;&lt;Year&gt;2012&lt;/Year&gt;&lt;RecNum&gt;1364&lt;/RecNum&gt;&lt;DisplayText&gt;(Jiang et al., 2012)&lt;/DisplayText&gt;&lt;record&gt;&lt;rec-number&gt;1364&lt;/rec-number&gt;&lt;foreign-keys&gt;&lt;key app="EN" db-id="t5vttv59or5xwbe2zdm5ewrxd905arrpawff" timestamp="1730970664"&gt;1364&lt;/key&gt;&lt;/foreign-keys&gt;&lt;ref-type name="Journal Article"&gt;17&lt;/ref-type&gt;&lt;contributors&gt;&lt;authors&gt;&lt;author&gt;Jiang, Kaifeng&lt;/author&gt;&lt;author&gt;Lepak, David P&lt;/author&gt;&lt;author&gt;Hu, Jia&lt;/author&gt;&lt;author&gt;Baer, Judith C&lt;/author&gt;&lt;/authors&gt;&lt;/contributors&gt;&lt;titles&gt;&lt;title&gt;How does human resource management influence organizational outcomes? A meta-analytic investigation of mediating mechanisms&lt;/title&gt;&lt;secondary-title&gt;Academy of management Journal&lt;/secondary-title&gt;&lt;/titles&gt;&lt;periodical&gt;&lt;full-title&gt;Academy of management journal&lt;/full-title&gt;&lt;/periodical&gt;&lt;pages&gt;1264-1294&lt;/pages&gt;&lt;volume&gt;55&lt;/volume&gt;&lt;number&gt;6&lt;/number&gt;&lt;dates&gt;&lt;year&gt;2012&lt;/year&gt;&lt;/dates&gt;&lt;isbn&gt;0001-4273&lt;/isbn&gt;&lt;urls&gt;&lt;/urls&gt;&lt;/record&gt;&lt;/Cite&gt;&lt;/EndNote</w:instrText>
      </w:r>
      <w:r w:rsidRPr="00FE7CE1">
        <w:rPr>
          <w:rFonts w:ascii="Traditional Arabic" w:hAnsi="Traditional Arabic" w:cs="Traditional Arabic"/>
          <w:sz w:val="32"/>
          <w:szCs w:val="32"/>
          <w:rtl/>
        </w:rPr>
        <w:instrText>&gt;</w:instrText>
      </w:r>
      <w:r w:rsidRPr="00FE7CE1">
        <w:rPr>
          <w:rFonts w:ascii="Traditional Arabic" w:hAnsi="Traditional Arabic" w:cs="Traditional Arabic"/>
          <w:sz w:val="32"/>
          <w:szCs w:val="32"/>
          <w:rtl/>
        </w:rPr>
        <w:fldChar w:fldCharType="separate"/>
      </w:r>
      <w:r w:rsidRPr="00FE7CE1">
        <w:rPr>
          <w:rFonts w:ascii="Traditional Arabic" w:hAnsi="Traditional Arabic" w:cs="Traditional Arabic"/>
          <w:noProof/>
          <w:sz w:val="32"/>
          <w:szCs w:val="32"/>
          <w:rtl/>
        </w:rPr>
        <w:t>(</w:t>
      </w:r>
      <w:r w:rsidRPr="00FE7CE1">
        <w:rPr>
          <w:rFonts w:ascii="Traditional Arabic" w:hAnsi="Traditional Arabic" w:cs="Traditional Arabic"/>
          <w:noProof/>
          <w:sz w:val="32"/>
          <w:szCs w:val="32"/>
        </w:rPr>
        <w:t>Jiang et al., 2012</w:t>
      </w:r>
      <w:r w:rsidRPr="00FE7CE1">
        <w:rPr>
          <w:rFonts w:ascii="Traditional Arabic" w:hAnsi="Traditional Arabic" w:cs="Traditional Arabic"/>
          <w:noProof/>
          <w:sz w:val="32"/>
          <w:szCs w:val="32"/>
          <w:rtl/>
        </w:rPr>
        <w:t>)</w:t>
      </w:r>
      <w:r w:rsidRPr="00FE7CE1">
        <w:rPr>
          <w:rFonts w:ascii="Traditional Arabic" w:hAnsi="Traditional Arabic" w:cs="Traditional Arabic"/>
          <w:sz w:val="32"/>
          <w:szCs w:val="32"/>
          <w:rtl/>
        </w:rPr>
        <w:fldChar w:fldCharType="end"/>
      </w:r>
      <w:r w:rsidRPr="00FE7CE1">
        <w:rPr>
          <w:rFonts w:ascii="Traditional Arabic" w:hAnsi="Traditional Arabic" w:cs="Traditional Arabic"/>
          <w:sz w:val="32"/>
          <w:szCs w:val="32"/>
          <w:rtl/>
        </w:rPr>
        <w:t>.</w:t>
      </w:r>
    </w:p>
    <w:p w14:paraId="20775CDC" w14:textId="77777777" w:rsidR="0054713F" w:rsidRPr="00FE7CE1" w:rsidRDefault="0054713F" w:rsidP="00FE7CE1">
      <w:pPr>
        <w:bidi/>
        <w:spacing w:line="276" w:lineRule="auto"/>
        <w:jc w:val="both"/>
        <w:rPr>
          <w:rFonts w:ascii="Traditional Arabic" w:hAnsi="Traditional Arabic" w:cs="Traditional Arabic"/>
          <w:sz w:val="32"/>
          <w:szCs w:val="32"/>
        </w:rPr>
      </w:pPr>
      <w:r w:rsidRPr="00FE7CE1">
        <w:rPr>
          <w:rFonts w:ascii="Traditional Arabic" w:hAnsi="Traditional Arabic" w:cs="Traditional Arabic"/>
          <w:sz w:val="32"/>
          <w:szCs w:val="32"/>
          <w:rtl/>
        </w:rPr>
        <w:t>وقد ظهر في السنوات الأخيرة اتجاه متزايد في ربط الإبداع الوظيفي بممارسات أنظمة العمل عالية الأداء، بوصفها بيئات عمل تولّد وتغذي السلوكيات الابتكارية، ليس فقط عبر الحوافز والتدريب، بل أيضًا من خلال التمكين، والمشاركة، والعدالة التنظيمية. وهو ما تسعى هذه الدراسة إلى تحليله بشكل ممنهج</w:t>
      </w:r>
      <w:r w:rsidRPr="00FE7CE1">
        <w:rPr>
          <w:rFonts w:ascii="Traditional Arabic" w:hAnsi="Traditional Arabic" w:cs="Traditional Arabic"/>
          <w:sz w:val="32"/>
          <w:szCs w:val="32"/>
        </w:rPr>
        <w:t>.</w:t>
      </w:r>
    </w:p>
    <w:p w14:paraId="1E321D2B" w14:textId="7382B4D6" w:rsidR="0054713F" w:rsidRPr="007B3E3E" w:rsidRDefault="00F26AE2" w:rsidP="007B3E3E">
      <w:pPr>
        <w:pStyle w:val="Heading4"/>
      </w:pPr>
      <w:r>
        <w:rPr>
          <w:rFonts w:hint="cs"/>
          <w:rtl/>
        </w:rPr>
        <w:lastRenderedPageBreak/>
        <w:t>2</w:t>
      </w:r>
      <w:r w:rsidRPr="004B0F53">
        <w:rPr>
          <w:rtl/>
        </w:rPr>
        <w:t>.</w:t>
      </w:r>
      <w:r>
        <w:rPr>
          <w:rFonts w:hint="cs"/>
          <w:rtl/>
        </w:rPr>
        <w:t>3</w:t>
      </w:r>
      <w:r w:rsidRPr="004B0F53">
        <w:rPr>
          <w:rtl/>
        </w:rPr>
        <w:t>.</w:t>
      </w:r>
      <w:r>
        <w:rPr>
          <w:rFonts w:hint="cs"/>
          <w:rtl/>
        </w:rPr>
        <w:t xml:space="preserve">2 </w:t>
      </w:r>
      <w:r w:rsidR="0054713F" w:rsidRPr="00FE7CE1">
        <w:rPr>
          <w:rtl/>
        </w:rPr>
        <w:t>الفرق بين الإبداع الفردي والإبداع التنظيمي</w:t>
      </w:r>
    </w:p>
    <w:p w14:paraId="24B7138B" w14:textId="48770DFE" w:rsidR="0054713F" w:rsidRPr="00FE7CE1" w:rsidRDefault="0054713F" w:rsidP="00FE7CE1">
      <w:pPr>
        <w:bidi/>
        <w:spacing w:line="276" w:lineRule="auto"/>
        <w:jc w:val="both"/>
        <w:rPr>
          <w:rFonts w:ascii="Traditional Arabic" w:hAnsi="Traditional Arabic" w:cs="Traditional Arabic"/>
          <w:sz w:val="32"/>
          <w:szCs w:val="32"/>
        </w:rPr>
      </w:pPr>
      <w:r w:rsidRPr="00FE7CE1">
        <w:rPr>
          <w:rFonts w:ascii="Traditional Arabic" w:hAnsi="Traditional Arabic" w:cs="Traditional Arabic"/>
          <w:sz w:val="32"/>
          <w:szCs w:val="32"/>
          <w:rtl/>
        </w:rPr>
        <w:t>يشير الإبداع الفردي إلى قدرة الموظف – بوصفه وحدة مستقلة – على توليد أفكار أو حلول جديدة ومفيدة ترتبط بأداء عمله اليومي أو بتطوير عمليات داخل المؤسسة</w:t>
      </w:r>
      <w:r w:rsidRPr="00FE7CE1">
        <w:rPr>
          <w:rFonts w:ascii="Traditional Arabic" w:hAnsi="Traditional Arabic" w:cs="Traditional Arabic"/>
          <w:sz w:val="32"/>
          <w:szCs w:val="32"/>
        </w:rPr>
        <w:t xml:space="preserve">. </w:t>
      </w:r>
      <w:r w:rsidRPr="00FE7CE1">
        <w:rPr>
          <w:rFonts w:ascii="Traditional Arabic" w:hAnsi="Traditional Arabic" w:cs="Traditional Arabic"/>
          <w:sz w:val="32"/>
          <w:szCs w:val="32"/>
          <w:rtl/>
        </w:rPr>
        <w:t>ويتأثر هذا النوع من الإبداع بعوامل مثل</w:t>
      </w:r>
      <w:r w:rsidRPr="00FE7CE1">
        <w:rPr>
          <w:rFonts w:ascii="Traditional Arabic" w:hAnsi="Traditional Arabic" w:cs="Traditional Arabic"/>
          <w:sz w:val="32"/>
          <w:szCs w:val="32"/>
        </w:rPr>
        <w:t xml:space="preserve">: </w:t>
      </w:r>
      <w:r w:rsidRPr="00FE7CE1">
        <w:rPr>
          <w:rFonts w:ascii="Traditional Arabic" w:hAnsi="Traditional Arabic" w:cs="Traditional Arabic"/>
          <w:sz w:val="32"/>
          <w:szCs w:val="32"/>
          <w:rtl/>
        </w:rPr>
        <w:t xml:space="preserve">القدرات المعرفية، والدافعية الذاتية، والسمات الشخصية، والبيئة المباشرة للعمل  </w:t>
      </w:r>
      <w:r w:rsidRPr="00FE7CE1">
        <w:rPr>
          <w:rFonts w:ascii="Traditional Arabic" w:hAnsi="Traditional Arabic" w:cs="Traditional Arabic"/>
          <w:sz w:val="32"/>
          <w:szCs w:val="32"/>
          <w:rtl/>
        </w:rPr>
        <w:fldChar w:fldCharType="begin"/>
      </w:r>
      <w:r w:rsidRPr="00FE7CE1">
        <w:rPr>
          <w:rFonts w:ascii="Traditional Arabic" w:hAnsi="Traditional Arabic" w:cs="Traditional Arabic"/>
          <w:sz w:val="32"/>
          <w:szCs w:val="32"/>
          <w:rtl/>
        </w:rPr>
        <w:instrText xml:space="preserve"> </w:instrText>
      </w:r>
      <w:r w:rsidRPr="00FE7CE1">
        <w:rPr>
          <w:rFonts w:ascii="Traditional Arabic" w:hAnsi="Traditional Arabic" w:cs="Traditional Arabic"/>
          <w:sz w:val="32"/>
          <w:szCs w:val="32"/>
        </w:rPr>
        <w:instrText>ADDIN EN.CITE &lt;EndNote&gt;&lt;Cite&gt;&lt;Author&gt;Amabile Teresa&lt;/Author&gt;&lt;Year&gt;1996&lt;/Year&gt;&lt;RecNum&gt;1239&lt;/RecNum&gt;&lt;DisplayText&gt;(Amabile Teresa, 1996)&lt;/DisplayText&gt;&lt;record&gt;&lt;rec-number&gt;1239&lt;/rec-number&gt;&lt;foreign-keys&gt;&lt;key app="EN" db-id="t5vttv59or5xwbe2zdm5ewrxd905arrpawff" timestamp="1729611716"&gt;1239&lt;/key&gt;&lt;/foreign-keys&gt;&lt;ref-type name="Generic"&gt;13&lt;/ref-type&gt;&lt;contributors&gt;&lt;authors&gt;&lt;author&gt;Amabile Teresa, M&lt;/author&gt;&lt;/authors&gt;&lt;/contributors&gt;&lt;titles&gt;&lt;title&gt;Creativity in context&lt;/title&gt;&lt;/titles&gt;&lt;dates&gt;&lt;year&gt;1996&lt;/year&gt;&lt;/dates</w:instrText>
      </w:r>
      <w:r w:rsidRPr="00FE7CE1">
        <w:rPr>
          <w:rFonts w:ascii="Traditional Arabic" w:hAnsi="Traditional Arabic" w:cs="Traditional Arabic"/>
          <w:sz w:val="32"/>
          <w:szCs w:val="32"/>
          <w:rtl/>
        </w:rPr>
        <w:instrText>&gt;&lt;</w:instrText>
      </w:r>
      <w:r w:rsidRPr="00FE7CE1">
        <w:rPr>
          <w:rFonts w:ascii="Traditional Arabic" w:hAnsi="Traditional Arabic" w:cs="Traditional Arabic"/>
          <w:sz w:val="32"/>
          <w:szCs w:val="32"/>
        </w:rPr>
        <w:instrText>publisher&gt;Boulder, CO: Westview Press&lt;/publisher&gt;&lt;urls&gt;&lt;/urls&gt;&lt;/record&gt;&lt;/Cite&gt;&lt;/EndNote</w:instrText>
      </w:r>
      <w:r w:rsidRPr="00FE7CE1">
        <w:rPr>
          <w:rFonts w:ascii="Traditional Arabic" w:hAnsi="Traditional Arabic" w:cs="Traditional Arabic"/>
          <w:sz w:val="32"/>
          <w:szCs w:val="32"/>
          <w:rtl/>
        </w:rPr>
        <w:instrText>&gt;</w:instrText>
      </w:r>
      <w:r w:rsidRPr="00FE7CE1">
        <w:rPr>
          <w:rFonts w:ascii="Traditional Arabic" w:hAnsi="Traditional Arabic" w:cs="Traditional Arabic"/>
          <w:sz w:val="32"/>
          <w:szCs w:val="32"/>
          <w:rtl/>
        </w:rPr>
        <w:fldChar w:fldCharType="separate"/>
      </w:r>
      <w:r w:rsidRPr="00FE7CE1">
        <w:rPr>
          <w:rFonts w:ascii="Traditional Arabic" w:hAnsi="Traditional Arabic" w:cs="Traditional Arabic"/>
          <w:noProof/>
          <w:sz w:val="32"/>
          <w:szCs w:val="32"/>
          <w:rtl/>
        </w:rPr>
        <w:t>(</w:t>
      </w:r>
      <w:r w:rsidRPr="00FE7CE1">
        <w:rPr>
          <w:rFonts w:ascii="Traditional Arabic" w:hAnsi="Traditional Arabic" w:cs="Traditional Arabic"/>
          <w:noProof/>
          <w:sz w:val="32"/>
          <w:szCs w:val="32"/>
        </w:rPr>
        <w:t>Amabile Teresa, 1996</w:t>
      </w:r>
      <w:r w:rsidRPr="00FE7CE1">
        <w:rPr>
          <w:rFonts w:ascii="Traditional Arabic" w:hAnsi="Traditional Arabic" w:cs="Traditional Arabic"/>
          <w:noProof/>
          <w:sz w:val="32"/>
          <w:szCs w:val="32"/>
          <w:rtl/>
        </w:rPr>
        <w:t>)</w:t>
      </w:r>
      <w:r w:rsidRPr="00FE7CE1">
        <w:rPr>
          <w:rFonts w:ascii="Traditional Arabic" w:hAnsi="Traditional Arabic" w:cs="Traditional Arabic"/>
          <w:sz w:val="32"/>
          <w:szCs w:val="32"/>
          <w:rtl/>
        </w:rPr>
        <w:fldChar w:fldCharType="end"/>
      </w:r>
      <w:r w:rsidRPr="00FE7CE1">
        <w:rPr>
          <w:rFonts w:ascii="Traditional Arabic" w:hAnsi="Traditional Arabic" w:cs="Traditional Arabic"/>
          <w:sz w:val="32"/>
          <w:szCs w:val="32"/>
          <w:rtl/>
        </w:rPr>
        <w:t xml:space="preserve">. </w:t>
      </w:r>
      <w:r w:rsidRPr="00FE7CE1">
        <w:rPr>
          <w:rFonts w:ascii="Traditional Arabic" w:hAnsi="Traditional Arabic" w:cs="Traditional Arabic"/>
          <w:sz w:val="32"/>
          <w:szCs w:val="32"/>
        </w:rPr>
        <w:t xml:space="preserve"> </w:t>
      </w:r>
      <w:r w:rsidRPr="00FE7CE1">
        <w:rPr>
          <w:rFonts w:ascii="Traditional Arabic" w:hAnsi="Traditional Arabic" w:cs="Traditional Arabic"/>
          <w:sz w:val="32"/>
          <w:szCs w:val="32"/>
          <w:rtl/>
        </w:rPr>
        <w:t>كما أن الموظفين المبدعين غالبًا ما يُظهرون سلوكيات استباقية، ويتميزون بالفضول المعرفي والانفتاح على التجربة والمخاطرة المحسوبة</w:t>
      </w:r>
      <w:r w:rsidRPr="00FE7CE1">
        <w:rPr>
          <w:rFonts w:ascii="Traditional Arabic" w:hAnsi="Traditional Arabic" w:cs="Traditional Arabic"/>
          <w:sz w:val="32"/>
          <w:szCs w:val="32"/>
        </w:rPr>
        <w:t>.</w:t>
      </w:r>
    </w:p>
    <w:p w14:paraId="1E758035" w14:textId="0F451C27" w:rsidR="0054713F" w:rsidRPr="00FE7CE1" w:rsidRDefault="0054713F" w:rsidP="00FE7CE1">
      <w:pPr>
        <w:bidi/>
        <w:spacing w:line="276" w:lineRule="auto"/>
        <w:jc w:val="both"/>
        <w:rPr>
          <w:rFonts w:ascii="Traditional Arabic" w:hAnsi="Traditional Arabic" w:cs="Traditional Arabic"/>
          <w:sz w:val="32"/>
          <w:szCs w:val="32"/>
        </w:rPr>
      </w:pPr>
      <w:r w:rsidRPr="00FE7CE1">
        <w:rPr>
          <w:rFonts w:ascii="Traditional Arabic" w:hAnsi="Traditional Arabic" w:cs="Traditional Arabic"/>
          <w:sz w:val="32"/>
          <w:szCs w:val="32"/>
          <w:rtl/>
        </w:rPr>
        <w:t xml:space="preserve">أما الإبداع التنظيمي، فيُقصد به قدرة المؤسسة ككل – من خلال نظمها وسياساتها وثقافتها الداخلية – على إنتاج وتطبيق أفكار جديدة تؤدي إلى تحسينات في المنتجات، أو الخدمات، أو الإجراءات، أو النماذج التشغيلية </w:t>
      </w:r>
      <w:r w:rsidRPr="00FE7CE1">
        <w:rPr>
          <w:rFonts w:ascii="Traditional Arabic" w:hAnsi="Traditional Arabic" w:cs="Traditional Arabic"/>
          <w:sz w:val="32"/>
          <w:szCs w:val="32"/>
          <w:rtl/>
        </w:rPr>
        <w:fldChar w:fldCharType="begin"/>
      </w:r>
      <w:r w:rsidRPr="00FE7CE1">
        <w:rPr>
          <w:rFonts w:ascii="Traditional Arabic" w:hAnsi="Traditional Arabic" w:cs="Traditional Arabic"/>
          <w:sz w:val="32"/>
          <w:szCs w:val="32"/>
          <w:rtl/>
        </w:rPr>
        <w:instrText xml:space="preserve"> </w:instrText>
      </w:r>
      <w:r w:rsidRPr="00FE7CE1">
        <w:rPr>
          <w:rFonts w:ascii="Traditional Arabic" w:hAnsi="Traditional Arabic" w:cs="Traditional Arabic"/>
          <w:sz w:val="32"/>
          <w:szCs w:val="32"/>
        </w:rPr>
        <w:instrText>ADDIN EN.CITE &lt;EndNote&gt;&lt;Cite&gt;&lt;Author&gt;Anderson&lt;/Author&gt;&lt;Year&gt;2014&lt;/Year&gt;&lt;RecNum&gt;2318&lt;/RecNum&gt;&lt;DisplayText&gt;(Anderson et al., 2014)&lt;/DisplayText&gt;&lt;record&gt;&lt;rec-number&gt;2318&lt;/rec-number&gt;&lt;foreign-keys&gt;&lt;key app="EN" db-id="t5vttv59or5xwbe2zdm5ewrxd905arrpawff" timestamp="1744393754"&gt;2318&lt;/key&gt;&lt;/foreign-keys&gt;&lt;ref-type name="Journal Article"&gt;17&lt;/ref-type&gt;&lt;contributors&gt;&lt;authors&gt;&lt;author&gt;Anderson, Neil&lt;/author&gt;&lt;author&gt;Poto</w:instrText>
      </w:r>
      <w:r w:rsidRPr="00FE7CE1">
        <w:rPr>
          <w:rFonts w:ascii="Cambria" w:hAnsi="Cambria" w:cs="Cambria"/>
          <w:sz w:val="32"/>
          <w:szCs w:val="32"/>
        </w:rPr>
        <w:instrText>č</w:instrText>
      </w:r>
      <w:r w:rsidRPr="00FE7CE1">
        <w:rPr>
          <w:rFonts w:ascii="Traditional Arabic" w:hAnsi="Traditional Arabic" w:cs="Traditional Arabic"/>
          <w:sz w:val="32"/>
          <w:szCs w:val="32"/>
        </w:rPr>
        <w:instrText>nik, Kristina&lt;/author&gt;&lt;author&gt;Zhou, Jing&lt;/author&gt;&lt;/authors&gt;&lt;/contributors&gt;&lt;titles&gt;&lt;title&gt;Innovation and creativity in organizations: A state-of-the-science review, prospective commentary, and guiding framework&lt;/title&gt;&lt;secondary-title&gt;Journal of management&lt;/secondary-title&gt;&lt;/titles&gt;&lt;periodical&gt;&lt;full-title&gt;Journal of management&lt;/full-title&gt;&lt;/periodical&gt;&lt;pages&gt;1297-1333&lt;/pages&gt;&lt;volume&gt;40&lt;/volume&gt;&lt;number&gt;5&lt;/number&gt;&lt;dates&gt;&lt;year&gt;2014&lt;/year&gt;&lt;/dates&gt;&lt;isbn&gt;0149-2063&lt;/isbn&gt;&lt;urls&gt;&lt;/urls&gt;&lt;/record&gt;&lt;/Cite&gt;&lt;/EndNote</w:instrText>
      </w:r>
      <w:r w:rsidRPr="00FE7CE1">
        <w:rPr>
          <w:rFonts w:ascii="Traditional Arabic" w:hAnsi="Traditional Arabic" w:cs="Traditional Arabic"/>
          <w:sz w:val="32"/>
          <w:szCs w:val="32"/>
          <w:rtl/>
        </w:rPr>
        <w:instrText>&gt;</w:instrText>
      </w:r>
      <w:r w:rsidRPr="00FE7CE1">
        <w:rPr>
          <w:rFonts w:ascii="Traditional Arabic" w:hAnsi="Traditional Arabic" w:cs="Traditional Arabic"/>
          <w:sz w:val="32"/>
          <w:szCs w:val="32"/>
          <w:rtl/>
        </w:rPr>
        <w:fldChar w:fldCharType="separate"/>
      </w:r>
      <w:r w:rsidRPr="00FE7CE1">
        <w:rPr>
          <w:rFonts w:ascii="Traditional Arabic" w:hAnsi="Traditional Arabic" w:cs="Traditional Arabic"/>
          <w:noProof/>
          <w:sz w:val="32"/>
          <w:szCs w:val="32"/>
          <w:rtl/>
        </w:rPr>
        <w:t>(</w:t>
      </w:r>
      <w:r w:rsidRPr="00FE7CE1">
        <w:rPr>
          <w:rFonts w:ascii="Traditional Arabic" w:hAnsi="Traditional Arabic" w:cs="Traditional Arabic"/>
          <w:noProof/>
          <w:sz w:val="32"/>
          <w:szCs w:val="32"/>
        </w:rPr>
        <w:t>Anderson et al., 2014</w:t>
      </w:r>
      <w:r w:rsidRPr="00FE7CE1">
        <w:rPr>
          <w:rFonts w:ascii="Traditional Arabic" w:hAnsi="Traditional Arabic" w:cs="Traditional Arabic"/>
          <w:noProof/>
          <w:sz w:val="32"/>
          <w:szCs w:val="32"/>
          <w:rtl/>
        </w:rPr>
        <w:t>)</w:t>
      </w:r>
      <w:r w:rsidRPr="00FE7CE1">
        <w:rPr>
          <w:rFonts w:ascii="Traditional Arabic" w:hAnsi="Traditional Arabic" w:cs="Traditional Arabic"/>
          <w:sz w:val="32"/>
          <w:szCs w:val="32"/>
          <w:rtl/>
        </w:rPr>
        <w:fldChar w:fldCharType="end"/>
      </w:r>
      <w:r w:rsidRPr="00FE7CE1">
        <w:rPr>
          <w:rFonts w:ascii="Traditional Arabic" w:hAnsi="Traditional Arabic" w:cs="Traditional Arabic"/>
          <w:sz w:val="32"/>
          <w:szCs w:val="32"/>
          <w:rtl/>
        </w:rPr>
        <w:t xml:space="preserve">. </w:t>
      </w:r>
      <w:r w:rsidRPr="00FE7CE1">
        <w:rPr>
          <w:rFonts w:ascii="Traditional Arabic" w:hAnsi="Traditional Arabic" w:cs="Traditional Arabic"/>
          <w:sz w:val="32"/>
          <w:szCs w:val="32"/>
        </w:rPr>
        <w:t xml:space="preserve"> </w:t>
      </w:r>
      <w:r w:rsidRPr="00FE7CE1">
        <w:rPr>
          <w:rFonts w:ascii="Traditional Arabic" w:hAnsi="Traditional Arabic" w:cs="Traditional Arabic"/>
          <w:sz w:val="32"/>
          <w:szCs w:val="32"/>
          <w:rtl/>
        </w:rPr>
        <w:t>ويتجاوز هذا النوع من الإبداع مجرد توافر أفراد مبدعين، بل يعتمد على وجود بيئة تنظيمية داعمة للإبداع، ونظم عمل مرنة، وثقافة تشجع على التعلّم والتجريب والمشاركة الجماعية</w:t>
      </w:r>
      <w:r w:rsidRPr="00FE7CE1">
        <w:rPr>
          <w:rFonts w:ascii="Traditional Arabic" w:hAnsi="Traditional Arabic" w:cs="Traditional Arabic"/>
          <w:sz w:val="32"/>
          <w:szCs w:val="32"/>
        </w:rPr>
        <w:t>.</w:t>
      </w:r>
    </w:p>
    <w:p w14:paraId="407397C5" w14:textId="16F63EFD" w:rsidR="0054713F" w:rsidRPr="00FE7CE1" w:rsidRDefault="0054713F" w:rsidP="00FE7CE1">
      <w:pPr>
        <w:bidi/>
        <w:spacing w:line="276" w:lineRule="auto"/>
        <w:jc w:val="both"/>
        <w:rPr>
          <w:rFonts w:ascii="Traditional Arabic" w:hAnsi="Traditional Arabic" w:cs="Traditional Arabic"/>
          <w:sz w:val="32"/>
          <w:szCs w:val="32"/>
          <w:rtl/>
        </w:rPr>
      </w:pPr>
      <w:r w:rsidRPr="00FE7CE1">
        <w:rPr>
          <w:rFonts w:ascii="Traditional Arabic" w:hAnsi="Traditional Arabic" w:cs="Traditional Arabic"/>
          <w:sz w:val="32"/>
          <w:szCs w:val="32"/>
          <w:rtl/>
        </w:rPr>
        <w:t xml:space="preserve">وعلى الرغم من أن الإبداع التنظيمي ينبثق من تفاعل الأفراد داخل المؤسسة، إلا أنه لا يتحقق تلقائيًا من خلال تجميع الجهود الفردية فحسب، بل يتطلب هيكلًا تنظيميًا داعمًا، وقيادة ملهمة، وتنسيقًا فعالًا بين مختلف الوحدات </w:t>
      </w:r>
      <w:r w:rsidRPr="00FE7CE1">
        <w:rPr>
          <w:rFonts w:ascii="Traditional Arabic" w:hAnsi="Traditional Arabic" w:cs="Traditional Arabic"/>
          <w:sz w:val="32"/>
          <w:szCs w:val="32"/>
          <w:rtl/>
        </w:rPr>
        <w:fldChar w:fldCharType="begin"/>
      </w:r>
      <w:r w:rsidRPr="00FE7CE1">
        <w:rPr>
          <w:rFonts w:ascii="Traditional Arabic" w:hAnsi="Traditional Arabic" w:cs="Traditional Arabic"/>
          <w:sz w:val="32"/>
          <w:szCs w:val="32"/>
          <w:rtl/>
        </w:rPr>
        <w:instrText xml:space="preserve"> </w:instrText>
      </w:r>
      <w:r w:rsidRPr="00FE7CE1">
        <w:rPr>
          <w:rFonts w:ascii="Traditional Arabic" w:hAnsi="Traditional Arabic" w:cs="Traditional Arabic"/>
          <w:sz w:val="32"/>
          <w:szCs w:val="32"/>
        </w:rPr>
        <w:instrText>ADDIN EN.CITE &lt;EndNote&gt;&lt;Cite&gt;&lt;Author&gt;Shalley&lt;/Author&gt;&lt;Year&gt;2004&lt;/Year&gt;&lt;RecNum&gt;1373&lt;/RecNum&gt;&lt;DisplayText&gt;(Shalley et al., 2004)&lt;/DisplayText&gt;&lt;record&gt;&lt;rec-number&gt;1373&lt;/rec-number&gt;&lt;foreign-keys&gt;&lt;key app="EN" db-id="t5vttv59or5xwbe2zdm5ewrxd905arrpawff" timestamp="1730978880"&gt;1373&lt;/key&gt;&lt;/foreign-keys&gt;&lt;ref-type name="Journal Article"&gt;17&lt;/ref-type&gt;&lt;contributors&gt;&lt;authors&gt;&lt;author&gt;Shalley, Christina E&lt;/author&gt;&lt;author&gt;Zhou, Jing&lt;/author&gt;&lt;author&gt;Oldham, Greg R&lt;/author&gt;&lt;/authors&gt;&lt;/contributors&gt;&lt;titles&gt;&lt;title&gt;The effects of personal and contextual characteristics on creativity: Where should we go from here?&lt;/title&gt;&lt;secondary-title&gt;Journal of management&lt;/secondary-title&gt;&lt;/titles&gt;&lt;periodical&gt;&lt;full-title&gt;Journal of management&lt;/full-title&gt;&lt;/periodical&gt;&lt;pages&gt;933-958&lt;/pages&gt;&lt;volume&gt;30&lt;/volume&gt;&lt;number&gt;6&lt;/number&gt;&lt;dates&gt;&lt;year&gt;2004&lt;/year&gt;&lt;/dates&gt;&lt;isbn&gt;0149-2063&lt;/isbn&gt;&lt;urls&gt;&lt;/urls&gt;&lt;/record&gt;&lt;/Cite&gt;&lt;/EndNote</w:instrText>
      </w:r>
      <w:r w:rsidRPr="00FE7CE1">
        <w:rPr>
          <w:rFonts w:ascii="Traditional Arabic" w:hAnsi="Traditional Arabic" w:cs="Traditional Arabic"/>
          <w:sz w:val="32"/>
          <w:szCs w:val="32"/>
          <w:rtl/>
        </w:rPr>
        <w:instrText>&gt;</w:instrText>
      </w:r>
      <w:r w:rsidRPr="00FE7CE1">
        <w:rPr>
          <w:rFonts w:ascii="Traditional Arabic" w:hAnsi="Traditional Arabic" w:cs="Traditional Arabic"/>
          <w:sz w:val="32"/>
          <w:szCs w:val="32"/>
          <w:rtl/>
        </w:rPr>
        <w:fldChar w:fldCharType="separate"/>
      </w:r>
      <w:r w:rsidRPr="00FE7CE1">
        <w:rPr>
          <w:rFonts w:ascii="Traditional Arabic" w:hAnsi="Traditional Arabic" w:cs="Traditional Arabic"/>
          <w:noProof/>
          <w:sz w:val="32"/>
          <w:szCs w:val="32"/>
          <w:rtl/>
        </w:rPr>
        <w:t>(</w:t>
      </w:r>
      <w:r w:rsidRPr="00FE7CE1">
        <w:rPr>
          <w:rFonts w:ascii="Traditional Arabic" w:hAnsi="Traditional Arabic" w:cs="Traditional Arabic"/>
          <w:noProof/>
          <w:sz w:val="32"/>
          <w:szCs w:val="32"/>
        </w:rPr>
        <w:t>Shalley et al., 2004</w:t>
      </w:r>
      <w:r w:rsidRPr="00FE7CE1">
        <w:rPr>
          <w:rFonts w:ascii="Traditional Arabic" w:hAnsi="Traditional Arabic" w:cs="Traditional Arabic"/>
          <w:noProof/>
          <w:sz w:val="32"/>
          <w:szCs w:val="32"/>
          <w:rtl/>
        </w:rPr>
        <w:t>)</w:t>
      </w:r>
      <w:r w:rsidRPr="00FE7CE1">
        <w:rPr>
          <w:rFonts w:ascii="Traditional Arabic" w:hAnsi="Traditional Arabic" w:cs="Traditional Arabic"/>
          <w:sz w:val="32"/>
          <w:szCs w:val="32"/>
          <w:rtl/>
        </w:rPr>
        <w:fldChar w:fldCharType="end"/>
      </w:r>
      <w:r w:rsidRPr="00FE7CE1">
        <w:rPr>
          <w:rFonts w:ascii="Traditional Arabic" w:hAnsi="Traditional Arabic" w:cs="Traditional Arabic"/>
          <w:sz w:val="32"/>
          <w:szCs w:val="32"/>
          <w:rtl/>
        </w:rPr>
        <w:t xml:space="preserve">. </w:t>
      </w:r>
      <w:r w:rsidRPr="00FE7CE1">
        <w:rPr>
          <w:rFonts w:ascii="Traditional Arabic" w:hAnsi="Traditional Arabic" w:cs="Traditional Arabic"/>
          <w:sz w:val="32"/>
          <w:szCs w:val="32"/>
        </w:rPr>
        <w:t xml:space="preserve"> </w:t>
      </w:r>
      <w:r w:rsidRPr="00FE7CE1">
        <w:rPr>
          <w:rFonts w:ascii="Traditional Arabic" w:hAnsi="Traditional Arabic" w:cs="Traditional Arabic"/>
          <w:sz w:val="32"/>
          <w:szCs w:val="32"/>
          <w:rtl/>
        </w:rPr>
        <w:t>لذلك، فإن المؤسسات الناجحة في تبني الإبداع تكون قادرة على تحويل الأفكار الفردية إلى تطبيقات مؤسسية ذات أثر مستدام</w:t>
      </w:r>
      <w:r w:rsidRPr="00FE7CE1">
        <w:rPr>
          <w:rFonts w:ascii="Traditional Arabic" w:hAnsi="Traditional Arabic" w:cs="Traditional Arabic"/>
          <w:sz w:val="32"/>
          <w:szCs w:val="32"/>
        </w:rPr>
        <w:t>.</w:t>
      </w:r>
    </w:p>
    <w:p w14:paraId="1DCFE4E6" w14:textId="5B38ACC8" w:rsidR="007575D7" w:rsidRPr="00FE7CE1" w:rsidRDefault="00F26AE2" w:rsidP="007B3E3E">
      <w:pPr>
        <w:pStyle w:val="Heading4"/>
      </w:pPr>
      <w:r>
        <w:rPr>
          <w:rFonts w:hint="cs"/>
          <w:rtl/>
        </w:rPr>
        <w:t>3</w:t>
      </w:r>
      <w:r w:rsidRPr="004B0F53">
        <w:rPr>
          <w:rtl/>
        </w:rPr>
        <w:t>.</w:t>
      </w:r>
      <w:r>
        <w:rPr>
          <w:rFonts w:hint="cs"/>
          <w:rtl/>
        </w:rPr>
        <w:t>3</w:t>
      </w:r>
      <w:r w:rsidRPr="004B0F53">
        <w:rPr>
          <w:rtl/>
        </w:rPr>
        <w:t>.</w:t>
      </w:r>
      <w:r>
        <w:rPr>
          <w:rFonts w:hint="cs"/>
          <w:rtl/>
        </w:rPr>
        <w:t xml:space="preserve">2 </w:t>
      </w:r>
      <w:r w:rsidR="007575D7" w:rsidRPr="00FE7CE1">
        <w:rPr>
          <w:rtl/>
        </w:rPr>
        <w:t xml:space="preserve">التعريفات </w:t>
      </w:r>
      <w:r w:rsidR="007B3E3E" w:rsidRPr="00FE7CE1">
        <w:rPr>
          <w:rtl/>
        </w:rPr>
        <w:t>الإبداع الوظيفي</w:t>
      </w:r>
    </w:p>
    <w:p w14:paraId="4B8D0805" w14:textId="6C40DDC0" w:rsidR="007575D7" w:rsidRPr="007B3E3E" w:rsidRDefault="007575D7" w:rsidP="00FE7CE1">
      <w:pPr>
        <w:numPr>
          <w:ilvl w:val="0"/>
          <w:numId w:val="3"/>
        </w:numPr>
        <w:bidi/>
        <w:spacing w:line="276" w:lineRule="auto"/>
        <w:rPr>
          <w:rFonts w:ascii="Traditional Arabic" w:hAnsi="Traditional Arabic" w:cs="Traditional Arabic"/>
          <w:sz w:val="32"/>
          <w:szCs w:val="32"/>
        </w:rPr>
      </w:pPr>
      <w:r w:rsidRPr="00FE7CE1">
        <w:rPr>
          <w:rFonts w:ascii="Traditional Arabic" w:hAnsi="Traditional Arabic" w:cs="Traditional Arabic"/>
          <w:b/>
          <w:bCs/>
          <w:sz w:val="32"/>
          <w:szCs w:val="32"/>
        </w:rPr>
        <w:t>Anderson et al</w:t>
      </w:r>
      <w:r w:rsidRPr="007B3E3E">
        <w:rPr>
          <w:rFonts w:ascii="Traditional Arabic" w:hAnsi="Traditional Arabic" w:cs="Traditional Arabic"/>
          <w:sz w:val="32"/>
          <w:szCs w:val="32"/>
        </w:rPr>
        <w:t>. (2014)</w:t>
      </w:r>
      <w:r w:rsidR="003E3FCF" w:rsidRPr="007B3E3E">
        <w:rPr>
          <w:rFonts w:ascii="Traditional Arabic" w:hAnsi="Traditional Arabic" w:cs="Traditional Arabic"/>
          <w:sz w:val="32"/>
          <w:szCs w:val="32"/>
          <w:rtl/>
        </w:rPr>
        <w:t>:</w:t>
      </w:r>
      <w:r w:rsidRPr="007B3E3E">
        <w:rPr>
          <w:rFonts w:ascii="Traditional Arabic" w:hAnsi="Traditional Arabic" w:cs="Traditional Arabic"/>
          <w:sz w:val="32"/>
          <w:szCs w:val="32"/>
        </w:rPr>
        <w:t xml:space="preserve"> </w:t>
      </w:r>
      <w:r w:rsidRPr="007B3E3E">
        <w:rPr>
          <w:rFonts w:ascii="Traditional Arabic" w:hAnsi="Traditional Arabic" w:cs="Traditional Arabic"/>
          <w:sz w:val="32"/>
          <w:szCs w:val="32"/>
          <w:rtl/>
        </w:rPr>
        <w:t>قدرة الفرد على إنتاج أفكار أو حلول جديدة وملائمة لمشكلات أو فرص ضمن سياق العمل</w:t>
      </w:r>
      <w:r w:rsidRPr="007B3E3E">
        <w:rPr>
          <w:rFonts w:ascii="Traditional Arabic" w:hAnsi="Traditional Arabic" w:cs="Traditional Arabic"/>
          <w:sz w:val="32"/>
          <w:szCs w:val="32"/>
        </w:rPr>
        <w:t>.</w:t>
      </w:r>
    </w:p>
    <w:p w14:paraId="7C79980E" w14:textId="6FAA2FDE" w:rsidR="007575D7" w:rsidRPr="007B3E3E" w:rsidRDefault="007575D7" w:rsidP="00FE7CE1">
      <w:pPr>
        <w:numPr>
          <w:ilvl w:val="0"/>
          <w:numId w:val="3"/>
        </w:numPr>
        <w:bidi/>
        <w:spacing w:line="276" w:lineRule="auto"/>
        <w:rPr>
          <w:rFonts w:ascii="Traditional Arabic" w:hAnsi="Traditional Arabic" w:cs="Traditional Arabic"/>
          <w:sz w:val="32"/>
          <w:szCs w:val="32"/>
        </w:rPr>
      </w:pPr>
      <w:r w:rsidRPr="007B3E3E">
        <w:rPr>
          <w:rFonts w:ascii="Traditional Arabic" w:hAnsi="Traditional Arabic" w:cs="Traditional Arabic"/>
          <w:sz w:val="32"/>
          <w:szCs w:val="32"/>
        </w:rPr>
        <w:t>Shalley et al. (2004)</w:t>
      </w:r>
      <w:r w:rsidR="003E3FCF" w:rsidRPr="007B3E3E">
        <w:rPr>
          <w:rFonts w:ascii="Traditional Arabic" w:hAnsi="Traditional Arabic" w:cs="Traditional Arabic"/>
          <w:sz w:val="32"/>
          <w:szCs w:val="32"/>
          <w:rtl/>
        </w:rPr>
        <w:t>:</w:t>
      </w:r>
      <w:r w:rsidRPr="007B3E3E">
        <w:rPr>
          <w:rFonts w:ascii="Traditional Arabic" w:hAnsi="Traditional Arabic" w:cs="Traditional Arabic"/>
          <w:sz w:val="32"/>
          <w:szCs w:val="32"/>
        </w:rPr>
        <w:t xml:space="preserve"> </w:t>
      </w:r>
      <w:r w:rsidRPr="007B3E3E">
        <w:rPr>
          <w:rFonts w:ascii="Traditional Arabic" w:hAnsi="Traditional Arabic" w:cs="Traditional Arabic"/>
          <w:sz w:val="32"/>
          <w:szCs w:val="32"/>
          <w:rtl/>
        </w:rPr>
        <w:t>عملية توليد أفكار جديدة ومفيدة تتعلق بالمنتجات أو الخدمات أو العمليات التي تؤديها المنظمة</w:t>
      </w:r>
      <w:r w:rsidRPr="007B3E3E">
        <w:rPr>
          <w:rFonts w:ascii="Traditional Arabic" w:hAnsi="Traditional Arabic" w:cs="Traditional Arabic"/>
          <w:sz w:val="32"/>
          <w:szCs w:val="32"/>
        </w:rPr>
        <w:t>.</w:t>
      </w:r>
    </w:p>
    <w:p w14:paraId="5FCB5508" w14:textId="3A384599" w:rsidR="007575D7" w:rsidRPr="007B3E3E" w:rsidRDefault="007575D7" w:rsidP="002F059D">
      <w:pPr>
        <w:numPr>
          <w:ilvl w:val="0"/>
          <w:numId w:val="3"/>
        </w:numPr>
        <w:bidi/>
        <w:spacing w:after="0" w:line="276" w:lineRule="auto"/>
        <w:rPr>
          <w:rFonts w:ascii="Traditional Arabic" w:hAnsi="Traditional Arabic" w:cs="Traditional Arabic"/>
          <w:sz w:val="32"/>
          <w:szCs w:val="32"/>
        </w:rPr>
      </w:pPr>
      <w:r w:rsidRPr="007B3E3E">
        <w:rPr>
          <w:rFonts w:ascii="Traditional Arabic" w:hAnsi="Traditional Arabic" w:cs="Traditional Arabic"/>
          <w:sz w:val="32"/>
          <w:szCs w:val="32"/>
        </w:rPr>
        <w:t>Amabile (1988)</w:t>
      </w:r>
      <w:r w:rsidR="003E3FCF" w:rsidRPr="007B3E3E">
        <w:rPr>
          <w:rFonts w:ascii="Traditional Arabic" w:hAnsi="Traditional Arabic" w:cs="Traditional Arabic"/>
          <w:sz w:val="32"/>
          <w:szCs w:val="32"/>
          <w:rtl/>
        </w:rPr>
        <w:t>:</w:t>
      </w:r>
      <w:r w:rsidRPr="007B3E3E">
        <w:rPr>
          <w:rFonts w:ascii="Traditional Arabic" w:hAnsi="Traditional Arabic" w:cs="Traditional Arabic"/>
          <w:sz w:val="32"/>
          <w:szCs w:val="32"/>
        </w:rPr>
        <w:t xml:space="preserve"> </w:t>
      </w:r>
      <w:r w:rsidRPr="007B3E3E">
        <w:rPr>
          <w:rFonts w:ascii="Traditional Arabic" w:hAnsi="Traditional Arabic" w:cs="Traditional Arabic"/>
          <w:sz w:val="32"/>
          <w:szCs w:val="32"/>
          <w:rtl/>
        </w:rPr>
        <w:t>التفاعل بين القدرات المعرفية، والمهارات الإبداعية، والدافعية الداخلية لإنتاج عمل أصيل وذو قيمة</w:t>
      </w:r>
      <w:r w:rsidRPr="007B3E3E">
        <w:rPr>
          <w:rFonts w:ascii="Traditional Arabic" w:hAnsi="Traditional Arabic" w:cs="Traditional Arabic"/>
          <w:sz w:val="32"/>
          <w:szCs w:val="32"/>
        </w:rPr>
        <w:t>.</w:t>
      </w:r>
    </w:p>
    <w:p w14:paraId="10D4775F" w14:textId="1B283170" w:rsidR="006652C1" w:rsidRPr="007B3E3E" w:rsidRDefault="007575D7" w:rsidP="002F059D">
      <w:pPr>
        <w:numPr>
          <w:ilvl w:val="0"/>
          <w:numId w:val="3"/>
        </w:numPr>
        <w:bidi/>
        <w:spacing w:after="0" w:line="276" w:lineRule="auto"/>
        <w:rPr>
          <w:rFonts w:ascii="Traditional Arabic" w:hAnsi="Traditional Arabic" w:cs="Traditional Arabic"/>
          <w:sz w:val="32"/>
          <w:szCs w:val="32"/>
        </w:rPr>
      </w:pPr>
      <w:r w:rsidRPr="007B3E3E">
        <w:rPr>
          <w:rFonts w:ascii="Traditional Arabic" w:hAnsi="Traditional Arabic" w:cs="Traditional Arabic"/>
          <w:sz w:val="32"/>
          <w:szCs w:val="32"/>
        </w:rPr>
        <w:t>Guilford (1967)</w:t>
      </w:r>
      <w:r w:rsidR="003E3FCF" w:rsidRPr="007B3E3E">
        <w:rPr>
          <w:rFonts w:ascii="Traditional Arabic" w:hAnsi="Traditional Arabic" w:cs="Traditional Arabic"/>
          <w:sz w:val="32"/>
          <w:szCs w:val="32"/>
          <w:rtl/>
        </w:rPr>
        <w:t>:</w:t>
      </w:r>
      <w:r w:rsidRPr="007B3E3E">
        <w:rPr>
          <w:rFonts w:ascii="Traditional Arabic" w:hAnsi="Traditional Arabic" w:cs="Traditional Arabic"/>
          <w:sz w:val="32"/>
          <w:szCs w:val="32"/>
        </w:rPr>
        <w:t xml:space="preserve"> </w:t>
      </w:r>
      <w:r w:rsidRPr="007B3E3E">
        <w:rPr>
          <w:rFonts w:ascii="Traditional Arabic" w:hAnsi="Traditional Arabic" w:cs="Traditional Arabic"/>
          <w:sz w:val="32"/>
          <w:szCs w:val="32"/>
          <w:rtl/>
        </w:rPr>
        <w:t>قدرة عقلية تتمثل في التفكير المتشعب، وتوليد أكبر عدد ممكن من الأفكار المتنوعة والملائمة لحل مشكلة ما</w:t>
      </w:r>
      <w:r w:rsidRPr="007B3E3E">
        <w:rPr>
          <w:rFonts w:ascii="Traditional Arabic" w:hAnsi="Traditional Arabic" w:cs="Traditional Arabic"/>
          <w:sz w:val="32"/>
          <w:szCs w:val="32"/>
        </w:rPr>
        <w:t>.</w:t>
      </w:r>
    </w:p>
    <w:p w14:paraId="4F7279F6" w14:textId="4BF24529" w:rsidR="006652C1" w:rsidRPr="007B3E3E" w:rsidRDefault="00E068F4" w:rsidP="002F059D">
      <w:pPr>
        <w:bidi/>
        <w:spacing w:after="0" w:line="276" w:lineRule="auto"/>
        <w:jc w:val="both"/>
        <w:rPr>
          <w:rFonts w:ascii="Traditional Arabic" w:hAnsi="Traditional Arabic" w:cs="Traditional Arabic"/>
          <w:sz w:val="32"/>
          <w:szCs w:val="32"/>
        </w:rPr>
      </w:pPr>
      <w:proofErr w:type="spellStart"/>
      <w:r w:rsidRPr="007B3E3E">
        <w:rPr>
          <w:rFonts w:ascii="Traditional Arabic" w:hAnsi="Traditional Arabic" w:cs="Traditional Arabic"/>
          <w:sz w:val="32"/>
          <w:szCs w:val="32"/>
          <w:rtl/>
        </w:rPr>
        <w:lastRenderedPageBreak/>
        <w:t>ﻣﻤﺎ</w:t>
      </w:r>
      <w:proofErr w:type="spellEnd"/>
      <w:r w:rsidRPr="007B3E3E">
        <w:rPr>
          <w:rFonts w:ascii="Traditional Arabic" w:hAnsi="Traditional Arabic" w:cs="Traditional Arabic"/>
          <w:sz w:val="32"/>
          <w:szCs w:val="32"/>
          <w:rtl/>
        </w:rPr>
        <w:t xml:space="preserve"> </w:t>
      </w:r>
      <w:proofErr w:type="spellStart"/>
      <w:r w:rsidRPr="007B3E3E">
        <w:rPr>
          <w:rFonts w:ascii="Traditional Arabic" w:hAnsi="Traditional Arabic" w:cs="Traditional Arabic"/>
          <w:sz w:val="32"/>
          <w:szCs w:val="32"/>
          <w:rtl/>
        </w:rPr>
        <w:t>ﺳﺒﻖ</w:t>
      </w:r>
      <w:proofErr w:type="spellEnd"/>
      <w:r w:rsidRPr="007B3E3E">
        <w:rPr>
          <w:rFonts w:ascii="Traditional Arabic" w:hAnsi="Traditional Arabic" w:cs="Traditional Arabic"/>
          <w:sz w:val="32"/>
          <w:szCs w:val="32"/>
          <w:rtl/>
        </w:rPr>
        <w:t xml:space="preserve"> </w:t>
      </w:r>
      <w:r w:rsidR="00611E7E" w:rsidRPr="007B3E3E">
        <w:rPr>
          <w:rFonts w:ascii="Traditional Arabic" w:hAnsi="Traditional Arabic" w:cs="Traditional Arabic"/>
          <w:sz w:val="32"/>
          <w:szCs w:val="32"/>
          <w:rtl/>
        </w:rPr>
        <w:t xml:space="preserve">يعرف </w:t>
      </w:r>
      <w:proofErr w:type="gramStart"/>
      <w:r w:rsidR="00611E7E" w:rsidRPr="007B3E3E">
        <w:rPr>
          <w:rFonts w:ascii="Traditional Arabic" w:hAnsi="Traditional Arabic" w:cs="Traditional Arabic"/>
          <w:sz w:val="32"/>
          <w:szCs w:val="32"/>
          <w:rtl/>
        </w:rPr>
        <w:t>الباحث</w:t>
      </w:r>
      <w:r w:rsidRPr="007B3E3E">
        <w:rPr>
          <w:rFonts w:ascii="Traditional Arabic" w:hAnsi="Traditional Arabic" w:cs="Traditional Arabic"/>
          <w:sz w:val="32"/>
          <w:szCs w:val="32"/>
          <w:rtl/>
        </w:rPr>
        <w:t xml:space="preserve"> </w:t>
      </w:r>
      <w:r w:rsidR="00611E7E" w:rsidRPr="007B3E3E">
        <w:rPr>
          <w:rFonts w:ascii="Traditional Arabic" w:hAnsi="Traditional Arabic" w:cs="Traditional Arabic"/>
          <w:sz w:val="32"/>
          <w:szCs w:val="32"/>
          <w:rtl/>
        </w:rPr>
        <w:t>:</w:t>
      </w:r>
      <w:proofErr w:type="gramEnd"/>
      <w:r w:rsidR="007575D7" w:rsidRPr="007B3E3E">
        <w:rPr>
          <w:rFonts w:ascii="Traditional Arabic" w:hAnsi="Traditional Arabic" w:cs="Traditional Arabic"/>
          <w:sz w:val="32"/>
          <w:szCs w:val="32"/>
          <w:rtl/>
        </w:rPr>
        <w:t xml:space="preserve"> ب</w:t>
      </w:r>
      <w:r w:rsidR="00611E7E" w:rsidRPr="007B3E3E">
        <w:rPr>
          <w:rFonts w:ascii="Traditional Arabic" w:hAnsi="Traditional Arabic" w:cs="Traditional Arabic"/>
          <w:sz w:val="32"/>
          <w:szCs w:val="32"/>
          <w:rtl/>
        </w:rPr>
        <w:t>ان</w:t>
      </w:r>
      <w:r w:rsidR="007575D7" w:rsidRPr="007B3E3E">
        <w:rPr>
          <w:rFonts w:ascii="Traditional Arabic" w:hAnsi="Traditional Arabic" w:cs="Traditional Arabic"/>
          <w:sz w:val="32"/>
          <w:szCs w:val="32"/>
          <w:rtl/>
        </w:rPr>
        <w:t xml:space="preserve"> الإبداع الوظيفي</w:t>
      </w:r>
      <w:r w:rsidR="003E3FCF" w:rsidRPr="007B3E3E">
        <w:rPr>
          <w:rFonts w:ascii="Traditional Arabic" w:hAnsi="Traditional Arabic" w:cs="Traditional Arabic"/>
          <w:sz w:val="32"/>
          <w:szCs w:val="32"/>
          <w:rtl/>
        </w:rPr>
        <w:t>:</w:t>
      </w:r>
      <w:r w:rsidR="007575D7" w:rsidRPr="007B3E3E">
        <w:rPr>
          <w:rFonts w:ascii="Traditional Arabic" w:hAnsi="Traditional Arabic" w:cs="Traditional Arabic"/>
          <w:sz w:val="32"/>
          <w:szCs w:val="32"/>
        </w:rPr>
        <w:t xml:space="preserve"> </w:t>
      </w:r>
      <w:r w:rsidR="007575D7" w:rsidRPr="007B3E3E">
        <w:rPr>
          <w:rFonts w:ascii="Traditional Arabic" w:hAnsi="Traditional Arabic" w:cs="Traditional Arabic"/>
          <w:sz w:val="32"/>
          <w:szCs w:val="32"/>
          <w:rtl/>
        </w:rPr>
        <w:t>مدى قدرة العاملين في مؤسسات الضيافة بمدينة الرياض على ابتكار أفكار وأساليب عمل جديدة وملائمة، تسهم في تحسين الخدمات ورفع جودة الأداء، ويتم ذلك في إطار بيئة تنظيمية داعمة ومحفزة</w:t>
      </w:r>
      <w:r w:rsidR="007575D7" w:rsidRPr="007B3E3E">
        <w:rPr>
          <w:rFonts w:ascii="Traditional Arabic" w:hAnsi="Traditional Arabic" w:cs="Traditional Arabic"/>
          <w:sz w:val="32"/>
          <w:szCs w:val="32"/>
        </w:rPr>
        <w:t>.</w:t>
      </w:r>
    </w:p>
    <w:p w14:paraId="3E9FE31A" w14:textId="14E89E5D" w:rsidR="007575D7" w:rsidRPr="00FE7CE1" w:rsidRDefault="00F26AE2" w:rsidP="007B3E3E">
      <w:pPr>
        <w:pStyle w:val="Heading4"/>
      </w:pPr>
      <w:r>
        <w:rPr>
          <w:rFonts w:hint="cs"/>
          <w:rtl/>
        </w:rPr>
        <w:t>4</w:t>
      </w:r>
      <w:r w:rsidRPr="004B0F53">
        <w:rPr>
          <w:rtl/>
        </w:rPr>
        <w:t>.</w:t>
      </w:r>
      <w:r>
        <w:rPr>
          <w:rFonts w:hint="cs"/>
          <w:rtl/>
        </w:rPr>
        <w:t>3</w:t>
      </w:r>
      <w:r w:rsidRPr="004B0F53">
        <w:rPr>
          <w:rtl/>
        </w:rPr>
        <w:t>.</w:t>
      </w:r>
      <w:r>
        <w:rPr>
          <w:rFonts w:hint="cs"/>
          <w:rtl/>
        </w:rPr>
        <w:t xml:space="preserve">2 </w:t>
      </w:r>
      <w:r w:rsidR="007575D7" w:rsidRPr="00FE7CE1">
        <w:rPr>
          <w:rtl/>
        </w:rPr>
        <w:t>الأبعاد</w:t>
      </w:r>
      <w:r w:rsidR="007B3E3E">
        <w:rPr>
          <w:rFonts w:hint="cs"/>
          <w:rtl/>
        </w:rPr>
        <w:t xml:space="preserve"> ل</w:t>
      </w:r>
      <w:r w:rsidR="007B3E3E" w:rsidRPr="007B3E3E">
        <w:rPr>
          <w:rFonts w:hint="cs"/>
          <w:rtl/>
        </w:rPr>
        <w:t>لإبداع</w:t>
      </w:r>
      <w:r w:rsidR="007B3E3E" w:rsidRPr="007B3E3E">
        <w:rPr>
          <w:rtl/>
        </w:rPr>
        <w:t xml:space="preserve"> </w:t>
      </w:r>
      <w:r w:rsidR="007B3E3E" w:rsidRPr="007B3E3E">
        <w:rPr>
          <w:rFonts w:hint="cs"/>
          <w:rtl/>
        </w:rPr>
        <w:t>الوظيفي</w:t>
      </w:r>
    </w:p>
    <w:p w14:paraId="16D834CA" w14:textId="77777777" w:rsidR="007575D7" w:rsidRPr="00FE7CE1" w:rsidRDefault="007575D7" w:rsidP="002F059D">
      <w:pPr>
        <w:bidi/>
        <w:spacing w:after="0" w:line="276" w:lineRule="auto"/>
        <w:rPr>
          <w:rFonts w:ascii="Traditional Arabic" w:hAnsi="Traditional Arabic" w:cs="Traditional Arabic"/>
          <w:sz w:val="32"/>
          <w:szCs w:val="32"/>
        </w:rPr>
      </w:pPr>
      <w:r w:rsidRPr="00FE7CE1">
        <w:rPr>
          <w:rFonts w:ascii="Traditional Arabic" w:hAnsi="Traditional Arabic" w:cs="Traditional Arabic"/>
          <w:sz w:val="32"/>
          <w:szCs w:val="32"/>
          <w:rtl/>
        </w:rPr>
        <w:t>يمكن تقسيم الإبداع الوظيفي إلى مجموعة أبعاد أساسية</w:t>
      </w:r>
      <w:r w:rsidRPr="00FE7CE1">
        <w:rPr>
          <w:rFonts w:ascii="Traditional Arabic" w:hAnsi="Traditional Arabic" w:cs="Traditional Arabic"/>
          <w:sz w:val="32"/>
          <w:szCs w:val="32"/>
        </w:rPr>
        <w:t>:</w:t>
      </w:r>
    </w:p>
    <w:p w14:paraId="481387C9" w14:textId="2934A021" w:rsidR="00BD395F" w:rsidRPr="007B3E3E" w:rsidRDefault="007575D7" w:rsidP="002F059D">
      <w:pPr>
        <w:numPr>
          <w:ilvl w:val="0"/>
          <w:numId w:val="4"/>
        </w:numPr>
        <w:bidi/>
        <w:spacing w:after="0" w:line="276" w:lineRule="auto"/>
        <w:jc w:val="both"/>
        <w:rPr>
          <w:rFonts w:ascii="Traditional Arabic" w:hAnsi="Traditional Arabic" w:cs="Traditional Arabic"/>
          <w:sz w:val="32"/>
          <w:szCs w:val="32"/>
        </w:rPr>
      </w:pPr>
      <w:r w:rsidRPr="007B3E3E">
        <w:rPr>
          <w:rFonts w:ascii="Traditional Arabic" w:hAnsi="Traditional Arabic" w:cs="Traditional Arabic"/>
          <w:sz w:val="32"/>
          <w:szCs w:val="32"/>
          <w:rtl/>
        </w:rPr>
        <w:t>توليد الأفكار</w:t>
      </w:r>
      <w:r w:rsidR="003E3FCF" w:rsidRPr="007B3E3E">
        <w:rPr>
          <w:rFonts w:ascii="Traditional Arabic" w:hAnsi="Traditional Arabic" w:cs="Traditional Arabic"/>
          <w:sz w:val="32"/>
          <w:szCs w:val="32"/>
          <w:rtl/>
        </w:rPr>
        <w:t xml:space="preserve"> </w:t>
      </w:r>
      <w:r w:rsidRPr="007B3E3E">
        <w:rPr>
          <w:rFonts w:ascii="Traditional Arabic" w:hAnsi="Traditional Arabic" w:cs="Traditional Arabic"/>
          <w:sz w:val="32"/>
          <w:szCs w:val="32"/>
        </w:rPr>
        <w:t>(Idea Generation</w:t>
      </w:r>
      <w:proofErr w:type="gramStart"/>
      <w:r w:rsidRPr="007B3E3E">
        <w:rPr>
          <w:rFonts w:ascii="Traditional Arabic" w:hAnsi="Traditional Arabic" w:cs="Traditional Arabic"/>
          <w:sz w:val="32"/>
          <w:szCs w:val="32"/>
        </w:rPr>
        <w:t>)</w:t>
      </w:r>
      <w:r w:rsidR="007B3E3E" w:rsidRPr="007B3E3E">
        <w:rPr>
          <w:rFonts w:ascii="Traditional Arabic" w:hAnsi="Traditional Arabic" w:cs="Traditional Arabic" w:hint="cs"/>
          <w:sz w:val="32"/>
          <w:szCs w:val="32"/>
          <w:rtl/>
        </w:rPr>
        <w:t xml:space="preserve"> :</w:t>
      </w:r>
      <w:r w:rsidRPr="007B3E3E">
        <w:rPr>
          <w:rFonts w:ascii="Traditional Arabic" w:hAnsi="Traditional Arabic" w:cs="Traditional Arabic"/>
          <w:sz w:val="32"/>
          <w:szCs w:val="32"/>
          <w:rtl/>
        </w:rPr>
        <w:t>إنتاج</w:t>
      </w:r>
      <w:proofErr w:type="gramEnd"/>
      <w:r w:rsidRPr="007B3E3E">
        <w:rPr>
          <w:rFonts w:ascii="Traditional Arabic" w:hAnsi="Traditional Arabic" w:cs="Traditional Arabic"/>
          <w:sz w:val="32"/>
          <w:szCs w:val="32"/>
          <w:rtl/>
        </w:rPr>
        <w:t xml:space="preserve"> أكبر عدد ممكن من الأفكار الجديدة والمفيدة</w:t>
      </w:r>
      <w:r w:rsidR="00BD395F" w:rsidRPr="007B3E3E">
        <w:rPr>
          <w:rFonts w:ascii="Traditional Arabic" w:hAnsi="Traditional Arabic" w:cs="Traditional Arabic"/>
          <w:sz w:val="32"/>
          <w:szCs w:val="32"/>
          <w:rtl/>
        </w:rPr>
        <w:t xml:space="preserve"> </w:t>
      </w:r>
      <w:r w:rsidR="00A86179" w:rsidRPr="007B3E3E">
        <w:rPr>
          <w:rFonts w:ascii="Traditional Arabic" w:hAnsi="Traditional Arabic" w:cs="Traditional Arabic"/>
          <w:sz w:val="32"/>
          <w:szCs w:val="32"/>
          <w:rtl/>
        </w:rPr>
        <w:fldChar w:fldCharType="begin">
          <w:fldData xml:space="preserve">PEVuZE5vdGU+PENpdGU+PEF1dGhvcj5HdWlsZm9yZDwvQXV0aG9yPjxZZWFyPjE5NTA8L1llYXI+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</w:fldData>
        </w:fldChar>
      </w:r>
      <w:r w:rsidR="00A86179" w:rsidRPr="007B3E3E">
        <w:rPr>
          <w:rFonts w:ascii="Traditional Arabic" w:hAnsi="Traditional Arabic" w:cs="Traditional Arabic"/>
          <w:sz w:val="32"/>
          <w:szCs w:val="32"/>
          <w:rtl/>
        </w:rPr>
        <w:instrText xml:space="preserve"> </w:instrText>
      </w:r>
      <w:r w:rsidR="00A86179" w:rsidRPr="007B3E3E">
        <w:rPr>
          <w:rFonts w:ascii="Traditional Arabic" w:hAnsi="Traditional Arabic" w:cs="Traditional Arabic"/>
          <w:sz w:val="32"/>
          <w:szCs w:val="32"/>
        </w:rPr>
        <w:instrText>ADDIN EN.CITE</w:instrText>
      </w:r>
      <w:r w:rsidR="00A86179" w:rsidRPr="007B3E3E">
        <w:rPr>
          <w:rFonts w:ascii="Traditional Arabic" w:hAnsi="Traditional Arabic" w:cs="Traditional Arabic"/>
          <w:sz w:val="32"/>
          <w:szCs w:val="32"/>
          <w:rtl/>
        </w:rPr>
        <w:instrText xml:space="preserve"> </w:instrText>
      </w:r>
      <w:r w:rsidR="00A86179" w:rsidRPr="007B3E3E">
        <w:rPr>
          <w:rFonts w:ascii="Traditional Arabic" w:hAnsi="Traditional Arabic" w:cs="Traditional Arabic"/>
          <w:sz w:val="32"/>
          <w:szCs w:val="32"/>
          <w:rtl/>
        </w:rPr>
        <w:fldChar w:fldCharType="begin">
          <w:fldData xml:space="preserve">PEVuZE5vdGU+PENpdGU+PEF1dGhvcj5HdWlsZm9yZDwvQXV0aG9yPjxZZWFyPjE5NTA8L1llYXI+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</w:fldData>
        </w:fldChar>
      </w:r>
      <w:r w:rsidR="00A86179" w:rsidRPr="007B3E3E">
        <w:rPr>
          <w:rFonts w:ascii="Traditional Arabic" w:hAnsi="Traditional Arabic" w:cs="Traditional Arabic"/>
          <w:sz w:val="32"/>
          <w:szCs w:val="32"/>
          <w:rtl/>
        </w:rPr>
        <w:instrText xml:space="preserve"> </w:instrText>
      </w:r>
      <w:r w:rsidR="00A86179" w:rsidRPr="007B3E3E">
        <w:rPr>
          <w:rFonts w:ascii="Traditional Arabic" w:hAnsi="Traditional Arabic" w:cs="Traditional Arabic"/>
          <w:sz w:val="32"/>
          <w:szCs w:val="32"/>
        </w:rPr>
        <w:instrText>ADDIN EN.CITE.DATA</w:instrText>
      </w:r>
      <w:r w:rsidR="00A86179" w:rsidRPr="007B3E3E">
        <w:rPr>
          <w:rFonts w:ascii="Traditional Arabic" w:hAnsi="Traditional Arabic" w:cs="Traditional Arabic"/>
          <w:sz w:val="32"/>
          <w:szCs w:val="32"/>
          <w:rtl/>
        </w:rPr>
        <w:instrText xml:space="preserve"> </w:instrText>
      </w:r>
      <w:r w:rsidR="00A86179" w:rsidRPr="007B3E3E">
        <w:rPr>
          <w:rFonts w:ascii="Traditional Arabic" w:hAnsi="Traditional Arabic" w:cs="Traditional Arabic"/>
          <w:sz w:val="32"/>
          <w:szCs w:val="32"/>
          <w:rtl/>
        </w:rPr>
      </w:r>
      <w:r w:rsidR="00A86179" w:rsidRPr="007B3E3E">
        <w:rPr>
          <w:rFonts w:ascii="Traditional Arabic" w:hAnsi="Traditional Arabic" w:cs="Traditional Arabic"/>
          <w:sz w:val="32"/>
          <w:szCs w:val="32"/>
          <w:rtl/>
        </w:rPr>
        <w:fldChar w:fldCharType="end"/>
      </w:r>
      <w:r w:rsidR="00A86179" w:rsidRPr="007B3E3E">
        <w:rPr>
          <w:rFonts w:ascii="Traditional Arabic" w:hAnsi="Traditional Arabic" w:cs="Traditional Arabic"/>
          <w:sz w:val="32"/>
          <w:szCs w:val="32"/>
          <w:rtl/>
        </w:rPr>
      </w:r>
      <w:r w:rsidR="00A86179" w:rsidRPr="007B3E3E">
        <w:rPr>
          <w:rFonts w:ascii="Traditional Arabic" w:hAnsi="Traditional Arabic" w:cs="Traditional Arabic"/>
          <w:sz w:val="32"/>
          <w:szCs w:val="32"/>
          <w:rtl/>
        </w:rPr>
        <w:fldChar w:fldCharType="separate"/>
      </w:r>
      <w:r w:rsidR="00A86179" w:rsidRPr="007B3E3E">
        <w:rPr>
          <w:rFonts w:ascii="Traditional Arabic" w:hAnsi="Traditional Arabic" w:cs="Traditional Arabic"/>
          <w:noProof/>
          <w:sz w:val="32"/>
          <w:szCs w:val="32"/>
          <w:rtl/>
        </w:rPr>
        <w:t>(</w:t>
      </w:r>
      <w:r w:rsidR="00A86179" w:rsidRPr="007B3E3E">
        <w:rPr>
          <w:rFonts w:ascii="Traditional Arabic" w:hAnsi="Traditional Arabic" w:cs="Traditional Arabic"/>
          <w:noProof/>
          <w:sz w:val="32"/>
          <w:szCs w:val="32"/>
        </w:rPr>
        <w:t>Guilford, 1950, Shalley and Gilson, 2004, Shalley et al., 2004</w:t>
      </w:r>
      <w:r w:rsidR="00A86179" w:rsidRPr="007B3E3E">
        <w:rPr>
          <w:rFonts w:ascii="Traditional Arabic" w:hAnsi="Traditional Arabic" w:cs="Traditional Arabic"/>
          <w:noProof/>
          <w:sz w:val="32"/>
          <w:szCs w:val="32"/>
          <w:rtl/>
        </w:rPr>
        <w:t>)</w:t>
      </w:r>
      <w:r w:rsidR="00A86179" w:rsidRPr="007B3E3E">
        <w:rPr>
          <w:rFonts w:ascii="Traditional Arabic" w:hAnsi="Traditional Arabic" w:cs="Traditional Arabic"/>
          <w:sz w:val="32"/>
          <w:szCs w:val="32"/>
          <w:rtl/>
        </w:rPr>
        <w:fldChar w:fldCharType="end"/>
      </w:r>
      <w:r w:rsidR="00A86179" w:rsidRPr="007B3E3E">
        <w:rPr>
          <w:rFonts w:ascii="Traditional Arabic" w:hAnsi="Traditional Arabic" w:cs="Traditional Arabic"/>
          <w:sz w:val="32"/>
          <w:szCs w:val="32"/>
          <w:rtl/>
        </w:rPr>
        <w:t>.</w:t>
      </w:r>
    </w:p>
    <w:p w14:paraId="05C20BCA" w14:textId="722ACF0B" w:rsidR="007575D7" w:rsidRPr="007B3E3E" w:rsidRDefault="007575D7" w:rsidP="002F059D">
      <w:pPr>
        <w:numPr>
          <w:ilvl w:val="0"/>
          <w:numId w:val="4"/>
        </w:numPr>
        <w:bidi/>
        <w:spacing w:after="0" w:line="276" w:lineRule="auto"/>
        <w:jc w:val="both"/>
        <w:rPr>
          <w:rFonts w:ascii="Traditional Arabic" w:hAnsi="Traditional Arabic" w:cs="Traditional Arabic"/>
          <w:sz w:val="32"/>
          <w:szCs w:val="32"/>
        </w:rPr>
      </w:pPr>
      <w:r w:rsidRPr="007B3E3E">
        <w:rPr>
          <w:rFonts w:ascii="Traditional Arabic" w:hAnsi="Traditional Arabic" w:cs="Traditional Arabic"/>
          <w:sz w:val="32"/>
          <w:szCs w:val="32"/>
          <w:rtl/>
        </w:rPr>
        <w:t>تطوير الأفكار</w:t>
      </w:r>
      <w:r w:rsidR="003E3FCF" w:rsidRPr="007B3E3E">
        <w:rPr>
          <w:rFonts w:ascii="Traditional Arabic" w:hAnsi="Traditional Arabic" w:cs="Traditional Arabic"/>
          <w:sz w:val="32"/>
          <w:szCs w:val="32"/>
          <w:rtl/>
        </w:rPr>
        <w:t xml:space="preserve"> </w:t>
      </w:r>
      <w:r w:rsidRPr="007B3E3E">
        <w:rPr>
          <w:rFonts w:ascii="Traditional Arabic" w:hAnsi="Traditional Arabic" w:cs="Traditional Arabic"/>
          <w:sz w:val="32"/>
          <w:szCs w:val="32"/>
        </w:rPr>
        <w:t>(Idea Development)</w:t>
      </w:r>
      <w:r w:rsidR="007B3E3E" w:rsidRPr="007B3E3E">
        <w:rPr>
          <w:rFonts w:ascii="Traditional Arabic" w:hAnsi="Traditional Arabic" w:cs="Traditional Arabic" w:hint="cs"/>
          <w:sz w:val="32"/>
          <w:szCs w:val="32"/>
          <w:rtl/>
        </w:rPr>
        <w:t xml:space="preserve"> :</w:t>
      </w:r>
      <w:r w:rsidRPr="007B3E3E">
        <w:rPr>
          <w:rFonts w:ascii="Traditional Arabic" w:hAnsi="Traditional Arabic" w:cs="Traditional Arabic"/>
          <w:sz w:val="32"/>
          <w:szCs w:val="32"/>
          <w:rtl/>
        </w:rPr>
        <w:t>تحسين وصقل الأفكار الأولية لتصبح قابلة للتطبيق</w:t>
      </w:r>
      <w:r w:rsidRPr="007B3E3E">
        <w:rPr>
          <w:rFonts w:ascii="Traditional Arabic" w:hAnsi="Traditional Arabic" w:cs="Traditional Arabic"/>
          <w:sz w:val="32"/>
          <w:szCs w:val="32"/>
        </w:rPr>
        <w:t xml:space="preserve"> </w:t>
      </w:r>
      <w:r w:rsidR="00A86179" w:rsidRPr="007B3E3E">
        <w:rPr>
          <w:rFonts w:ascii="Traditional Arabic" w:hAnsi="Traditional Arabic" w:cs="Traditional Arabic"/>
          <w:sz w:val="32"/>
          <w:szCs w:val="32"/>
          <w:rtl/>
        </w:rPr>
        <w:t xml:space="preserve"> </w:t>
      </w:r>
      <w:r w:rsidR="00A86179" w:rsidRPr="007B3E3E">
        <w:rPr>
          <w:rFonts w:ascii="Traditional Arabic" w:hAnsi="Traditional Arabic" w:cs="Traditional Arabic"/>
          <w:sz w:val="32"/>
          <w:szCs w:val="32"/>
          <w:rtl/>
        </w:rPr>
        <w:fldChar w:fldCharType="begin"/>
      </w:r>
      <w:r w:rsidR="00A86179" w:rsidRPr="007B3E3E">
        <w:rPr>
          <w:rFonts w:ascii="Traditional Arabic" w:hAnsi="Traditional Arabic" w:cs="Traditional Arabic"/>
          <w:sz w:val="32"/>
          <w:szCs w:val="32"/>
          <w:rtl/>
        </w:rPr>
        <w:instrText xml:space="preserve"> </w:instrText>
      </w:r>
      <w:r w:rsidR="00A86179" w:rsidRPr="007B3E3E">
        <w:rPr>
          <w:rFonts w:ascii="Traditional Arabic" w:hAnsi="Traditional Arabic" w:cs="Traditional Arabic"/>
          <w:sz w:val="32"/>
          <w:szCs w:val="32"/>
        </w:rPr>
        <w:instrText>ADDIN EN.CITE &lt;EndNote&gt;&lt;Cite&gt;&lt;Author&gt;Amabile&lt;/Author&gt;&lt;Year&gt;1988&lt;/Year&gt;&lt;RecNum&gt;2758&lt;/RecNum&gt;&lt;DisplayText&gt;(Amabile, 1988)&lt;/DisplayText&gt;&lt;record&gt;&lt;rec-number&gt;2758&lt;/rec-number&gt;&lt;foreign-keys&gt;&lt;key app="EN" db-id="t5vttv59or5xwbe2zdm5ewrxd905arrpawff" timestamp</w:instrText>
      </w:r>
      <w:r w:rsidR="00A86179" w:rsidRPr="007B3E3E">
        <w:rPr>
          <w:rFonts w:ascii="Traditional Arabic" w:hAnsi="Traditional Arabic" w:cs="Traditional Arabic"/>
          <w:sz w:val="32"/>
          <w:szCs w:val="32"/>
          <w:rtl/>
        </w:rPr>
        <w:instrText>="1748370214"&gt;2758&lt;/</w:instrText>
      </w:r>
      <w:r w:rsidR="00A86179" w:rsidRPr="007B3E3E">
        <w:rPr>
          <w:rFonts w:ascii="Traditional Arabic" w:hAnsi="Traditional Arabic" w:cs="Traditional Arabic"/>
          <w:sz w:val="32"/>
          <w:szCs w:val="32"/>
        </w:rPr>
        <w:instrText>key&gt;&lt;/foreign-keys&gt;&lt;ref-type name="Journal Article"&gt;17&lt;/ref-type&gt;&lt;contributors&gt;&lt;authors&gt;&lt;author&gt;Amabile, Teresa M&lt;/author&gt;&lt;/authors&gt;&lt;/contributors&gt;&lt;titles&gt;&lt;title&gt;A model of creativity and innovation in organizations&lt;/title&gt;&lt;secondary-title&gt;Research in organizational behavior&lt;/secondary-title&gt;&lt;/titles&gt;&lt;periodical&gt;&lt;full-title&gt;Research in organizational behavior&lt;/full-title&gt;&lt;/periodical&gt;&lt;pages&gt;123-167&lt;/pages&gt;&lt;volume&gt;10&lt;/volume&gt;&lt;number&gt;1&lt;/number&gt;&lt;dates&gt;&lt;year&gt;1988&lt;/year&gt;&lt;/dates&gt;&lt;urls&gt;&lt;/urls</w:instrText>
      </w:r>
      <w:r w:rsidR="00A86179" w:rsidRPr="007B3E3E">
        <w:rPr>
          <w:rFonts w:ascii="Traditional Arabic" w:hAnsi="Traditional Arabic" w:cs="Traditional Arabic"/>
          <w:sz w:val="32"/>
          <w:szCs w:val="32"/>
          <w:rtl/>
        </w:rPr>
        <w:instrText>&gt;&lt;/</w:instrText>
      </w:r>
      <w:r w:rsidR="00A86179" w:rsidRPr="007B3E3E">
        <w:rPr>
          <w:rFonts w:ascii="Traditional Arabic" w:hAnsi="Traditional Arabic" w:cs="Traditional Arabic"/>
          <w:sz w:val="32"/>
          <w:szCs w:val="32"/>
        </w:rPr>
        <w:instrText>record&gt;&lt;/Cite&gt;&lt;/EndNote</w:instrText>
      </w:r>
      <w:r w:rsidR="00A86179" w:rsidRPr="007B3E3E">
        <w:rPr>
          <w:rFonts w:ascii="Traditional Arabic" w:hAnsi="Traditional Arabic" w:cs="Traditional Arabic"/>
          <w:sz w:val="32"/>
          <w:szCs w:val="32"/>
          <w:rtl/>
        </w:rPr>
        <w:instrText>&gt;</w:instrText>
      </w:r>
      <w:r w:rsidR="00A86179" w:rsidRPr="007B3E3E">
        <w:rPr>
          <w:rFonts w:ascii="Traditional Arabic" w:hAnsi="Traditional Arabic" w:cs="Traditional Arabic"/>
          <w:sz w:val="32"/>
          <w:szCs w:val="32"/>
          <w:rtl/>
        </w:rPr>
        <w:fldChar w:fldCharType="separate"/>
      </w:r>
      <w:r w:rsidR="00A86179" w:rsidRPr="007B3E3E">
        <w:rPr>
          <w:rFonts w:ascii="Traditional Arabic" w:hAnsi="Traditional Arabic" w:cs="Traditional Arabic"/>
          <w:noProof/>
          <w:sz w:val="32"/>
          <w:szCs w:val="32"/>
          <w:rtl/>
        </w:rPr>
        <w:t>(</w:t>
      </w:r>
      <w:r w:rsidR="00A86179" w:rsidRPr="007B3E3E">
        <w:rPr>
          <w:rFonts w:ascii="Traditional Arabic" w:hAnsi="Traditional Arabic" w:cs="Traditional Arabic"/>
          <w:noProof/>
          <w:sz w:val="32"/>
          <w:szCs w:val="32"/>
        </w:rPr>
        <w:t>Amabile, 1988</w:t>
      </w:r>
      <w:r w:rsidR="00A86179" w:rsidRPr="007B3E3E">
        <w:rPr>
          <w:rFonts w:ascii="Traditional Arabic" w:hAnsi="Traditional Arabic" w:cs="Traditional Arabic"/>
          <w:noProof/>
          <w:sz w:val="32"/>
          <w:szCs w:val="32"/>
          <w:rtl/>
        </w:rPr>
        <w:t>)</w:t>
      </w:r>
      <w:r w:rsidR="00A86179" w:rsidRPr="007B3E3E">
        <w:rPr>
          <w:rFonts w:ascii="Traditional Arabic" w:hAnsi="Traditional Arabic" w:cs="Traditional Arabic"/>
          <w:sz w:val="32"/>
          <w:szCs w:val="32"/>
          <w:rtl/>
        </w:rPr>
        <w:fldChar w:fldCharType="end"/>
      </w:r>
      <w:r w:rsidR="00A86179" w:rsidRPr="007B3E3E">
        <w:rPr>
          <w:rFonts w:ascii="Traditional Arabic" w:hAnsi="Traditional Arabic" w:cs="Traditional Arabic"/>
          <w:sz w:val="32"/>
          <w:szCs w:val="32"/>
          <w:rtl/>
        </w:rPr>
        <w:t>.</w:t>
      </w:r>
    </w:p>
    <w:p w14:paraId="58A5F27D" w14:textId="7F8E723B" w:rsidR="007575D7" w:rsidRPr="007B3E3E" w:rsidRDefault="007575D7" w:rsidP="002F059D">
      <w:pPr>
        <w:numPr>
          <w:ilvl w:val="0"/>
          <w:numId w:val="4"/>
        </w:numPr>
        <w:bidi/>
        <w:spacing w:after="0" w:line="276" w:lineRule="auto"/>
        <w:jc w:val="both"/>
        <w:rPr>
          <w:rFonts w:ascii="Traditional Arabic" w:hAnsi="Traditional Arabic" w:cs="Traditional Arabic"/>
          <w:sz w:val="32"/>
          <w:szCs w:val="32"/>
        </w:rPr>
      </w:pPr>
      <w:r w:rsidRPr="007B3E3E">
        <w:rPr>
          <w:rFonts w:ascii="Traditional Arabic" w:hAnsi="Traditional Arabic" w:cs="Traditional Arabic"/>
          <w:sz w:val="32"/>
          <w:szCs w:val="32"/>
          <w:rtl/>
        </w:rPr>
        <w:t>تنفيذ الأفكار</w:t>
      </w:r>
      <w:r w:rsidR="003E3FCF" w:rsidRPr="007B3E3E">
        <w:rPr>
          <w:rFonts w:ascii="Traditional Arabic" w:hAnsi="Traditional Arabic" w:cs="Traditional Arabic"/>
          <w:sz w:val="32"/>
          <w:szCs w:val="32"/>
          <w:rtl/>
        </w:rPr>
        <w:t xml:space="preserve"> </w:t>
      </w:r>
      <w:r w:rsidRPr="007B3E3E">
        <w:rPr>
          <w:rFonts w:ascii="Traditional Arabic" w:hAnsi="Traditional Arabic" w:cs="Traditional Arabic"/>
          <w:sz w:val="32"/>
          <w:szCs w:val="32"/>
        </w:rPr>
        <w:t>(Idea Implementation)</w:t>
      </w:r>
      <w:r w:rsidR="007B3E3E" w:rsidRPr="007B3E3E">
        <w:rPr>
          <w:rFonts w:ascii="Traditional Arabic" w:hAnsi="Traditional Arabic" w:cs="Traditional Arabic" w:hint="cs"/>
          <w:sz w:val="32"/>
          <w:szCs w:val="32"/>
          <w:rtl/>
        </w:rPr>
        <w:t xml:space="preserve"> :</w:t>
      </w:r>
      <w:r w:rsidRPr="007B3E3E">
        <w:rPr>
          <w:rFonts w:ascii="Traditional Arabic" w:hAnsi="Traditional Arabic" w:cs="Traditional Arabic"/>
          <w:sz w:val="32"/>
          <w:szCs w:val="32"/>
          <w:rtl/>
        </w:rPr>
        <w:t>تحويل الأفكار المبدعة إلى ممارسات أو منتجات أو خدمات فعلية</w:t>
      </w:r>
      <w:r w:rsidR="00A86179" w:rsidRPr="007B3E3E">
        <w:rPr>
          <w:rFonts w:ascii="Traditional Arabic" w:hAnsi="Traditional Arabic" w:cs="Traditional Arabic"/>
          <w:sz w:val="32"/>
          <w:szCs w:val="32"/>
          <w:rtl/>
        </w:rPr>
        <w:t xml:space="preserve"> </w:t>
      </w:r>
      <w:r w:rsidR="00A86179" w:rsidRPr="007B3E3E">
        <w:rPr>
          <w:rFonts w:ascii="Traditional Arabic" w:hAnsi="Traditional Arabic" w:cs="Traditional Arabic"/>
          <w:sz w:val="32"/>
          <w:szCs w:val="32"/>
          <w:rtl/>
        </w:rPr>
        <w:fldChar w:fldCharType="begin"/>
      </w:r>
      <w:r w:rsidR="00A86179" w:rsidRPr="007B3E3E">
        <w:rPr>
          <w:rFonts w:ascii="Traditional Arabic" w:hAnsi="Traditional Arabic" w:cs="Traditional Arabic"/>
          <w:sz w:val="32"/>
          <w:szCs w:val="32"/>
          <w:rtl/>
        </w:rPr>
        <w:instrText xml:space="preserve"> </w:instrText>
      </w:r>
      <w:r w:rsidR="00A86179" w:rsidRPr="007B3E3E">
        <w:rPr>
          <w:rFonts w:ascii="Traditional Arabic" w:hAnsi="Traditional Arabic" w:cs="Traditional Arabic"/>
          <w:sz w:val="32"/>
          <w:szCs w:val="32"/>
        </w:rPr>
        <w:instrText>ADDIN EN.CITE &lt;EndNote&gt;&lt;Cite&gt;&lt;Author&gt;Anderson&lt;/Author&gt;&lt;Year&gt;2014&lt;/Year&gt;&lt;RecNum&gt;2318&lt;/RecNum&gt;&lt;DisplayText&gt;(Anderson et al., 2014)&lt;/DisplayText&gt;&lt;record&gt;&lt;rec-number&gt;2318&lt;/rec-number&gt;&lt;foreign-keys&gt;&lt;key app="EN" db-id="t5vttv59or5xwbe2zdm5ewrxd905arrpawff" timestamp="1744393754"&gt;2318&lt;/key&gt;&lt;/foreign-keys&gt;&lt;ref-type name="Journal Article"&gt;17&lt;/ref-type&gt;&lt;contributors&gt;&lt;authors&gt;&lt;author&gt;Anderson, Neil&lt;/author&gt;&lt;author&gt;Poto</w:instrText>
      </w:r>
      <w:r w:rsidR="00A86179" w:rsidRPr="007B3E3E">
        <w:rPr>
          <w:rFonts w:ascii="Cambria" w:hAnsi="Cambria" w:cs="Cambria"/>
          <w:sz w:val="32"/>
          <w:szCs w:val="32"/>
        </w:rPr>
        <w:instrText>č</w:instrText>
      </w:r>
      <w:r w:rsidR="00A86179" w:rsidRPr="007B3E3E">
        <w:rPr>
          <w:rFonts w:ascii="Traditional Arabic" w:hAnsi="Traditional Arabic" w:cs="Traditional Arabic"/>
          <w:sz w:val="32"/>
          <w:szCs w:val="32"/>
        </w:rPr>
        <w:instrText>nik, Kristina&lt;/author&gt;&lt;author&gt;Zhou, Jing&lt;/author&gt;&lt;/authors&gt;&lt;/contributors&gt;&lt;titles&gt;&lt;title&gt;Innovation and creativity in organizations: A state-of-the-science review, prospective commentary, and guiding framework&lt;/title&gt;&lt;secondary-title&gt;Journal of management&lt;/secondary-title&gt;&lt;/titles&gt;&lt;periodical&gt;&lt;full-title&gt;Journal of management&lt;/full-title&gt;&lt;/periodical&gt;&lt;pages&gt;1297-1333&lt;/pages&gt;&lt;volume&gt;40&lt;/volume&gt;&lt;number&gt;5&lt;/number&gt;&lt;dates&gt;&lt;year&gt;2014&lt;/year&gt;&lt;/dates&gt;&lt;isbn&gt;0149-2063&lt;/isbn&gt;&lt;urls&gt;&lt;/urls&gt;&lt;/record&gt;&lt;/Cite&gt;&lt;/EndNote</w:instrText>
      </w:r>
      <w:r w:rsidR="00A86179" w:rsidRPr="007B3E3E">
        <w:rPr>
          <w:rFonts w:ascii="Traditional Arabic" w:hAnsi="Traditional Arabic" w:cs="Traditional Arabic"/>
          <w:sz w:val="32"/>
          <w:szCs w:val="32"/>
          <w:rtl/>
        </w:rPr>
        <w:instrText>&gt;</w:instrText>
      </w:r>
      <w:r w:rsidR="00A86179" w:rsidRPr="007B3E3E">
        <w:rPr>
          <w:rFonts w:ascii="Traditional Arabic" w:hAnsi="Traditional Arabic" w:cs="Traditional Arabic"/>
          <w:sz w:val="32"/>
          <w:szCs w:val="32"/>
          <w:rtl/>
        </w:rPr>
        <w:fldChar w:fldCharType="separate"/>
      </w:r>
      <w:r w:rsidR="00A86179" w:rsidRPr="007B3E3E">
        <w:rPr>
          <w:rFonts w:ascii="Traditional Arabic" w:hAnsi="Traditional Arabic" w:cs="Traditional Arabic"/>
          <w:noProof/>
          <w:sz w:val="32"/>
          <w:szCs w:val="32"/>
          <w:rtl/>
        </w:rPr>
        <w:t>(</w:t>
      </w:r>
      <w:r w:rsidR="00A86179" w:rsidRPr="007B3E3E">
        <w:rPr>
          <w:rFonts w:ascii="Traditional Arabic" w:hAnsi="Traditional Arabic" w:cs="Traditional Arabic"/>
          <w:noProof/>
          <w:sz w:val="32"/>
          <w:szCs w:val="32"/>
        </w:rPr>
        <w:t>Anderson et al., 2014</w:t>
      </w:r>
      <w:r w:rsidR="00A86179" w:rsidRPr="007B3E3E">
        <w:rPr>
          <w:rFonts w:ascii="Traditional Arabic" w:hAnsi="Traditional Arabic" w:cs="Traditional Arabic"/>
          <w:noProof/>
          <w:sz w:val="32"/>
          <w:szCs w:val="32"/>
          <w:rtl/>
        </w:rPr>
        <w:t>)</w:t>
      </w:r>
      <w:r w:rsidR="00A86179" w:rsidRPr="007B3E3E">
        <w:rPr>
          <w:rFonts w:ascii="Traditional Arabic" w:hAnsi="Traditional Arabic" w:cs="Traditional Arabic"/>
          <w:sz w:val="32"/>
          <w:szCs w:val="32"/>
          <w:rtl/>
        </w:rPr>
        <w:fldChar w:fldCharType="end"/>
      </w:r>
      <w:r w:rsidR="00A86179" w:rsidRPr="007B3E3E">
        <w:rPr>
          <w:rFonts w:ascii="Traditional Arabic" w:hAnsi="Traditional Arabic" w:cs="Traditional Arabic"/>
          <w:sz w:val="32"/>
          <w:szCs w:val="32"/>
          <w:rtl/>
        </w:rPr>
        <w:t>.</w:t>
      </w:r>
    </w:p>
    <w:p w14:paraId="32DFDC23" w14:textId="6A7828AB" w:rsidR="007575D7" w:rsidRPr="007B3E3E" w:rsidRDefault="007575D7" w:rsidP="002F059D">
      <w:pPr>
        <w:numPr>
          <w:ilvl w:val="0"/>
          <w:numId w:val="4"/>
        </w:numPr>
        <w:bidi/>
        <w:spacing w:after="0" w:line="276" w:lineRule="auto"/>
        <w:jc w:val="both"/>
        <w:rPr>
          <w:rFonts w:ascii="Traditional Arabic" w:hAnsi="Traditional Arabic" w:cs="Traditional Arabic"/>
          <w:sz w:val="32"/>
          <w:szCs w:val="32"/>
        </w:rPr>
      </w:pPr>
      <w:r w:rsidRPr="007B3E3E">
        <w:rPr>
          <w:rFonts w:ascii="Traditional Arabic" w:hAnsi="Traditional Arabic" w:cs="Traditional Arabic"/>
          <w:sz w:val="32"/>
          <w:szCs w:val="32"/>
          <w:rtl/>
        </w:rPr>
        <w:t>حل المشكلات الإبداعي</w:t>
      </w:r>
      <w:r w:rsidR="003E3FCF" w:rsidRPr="007B3E3E">
        <w:rPr>
          <w:rFonts w:ascii="Traditional Arabic" w:hAnsi="Traditional Arabic" w:cs="Traditional Arabic"/>
          <w:sz w:val="32"/>
          <w:szCs w:val="32"/>
          <w:rtl/>
        </w:rPr>
        <w:t xml:space="preserve"> </w:t>
      </w:r>
      <w:r w:rsidRPr="007B3E3E">
        <w:rPr>
          <w:rFonts w:ascii="Traditional Arabic" w:hAnsi="Traditional Arabic" w:cs="Traditional Arabic"/>
          <w:sz w:val="32"/>
          <w:szCs w:val="32"/>
        </w:rPr>
        <w:t>(Creative Problem Solving)</w:t>
      </w:r>
      <w:r w:rsidR="007B3E3E" w:rsidRPr="007B3E3E">
        <w:rPr>
          <w:rFonts w:ascii="Traditional Arabic" w:hAnsi="Traditional Arabic" w:cs="Traditional Arabic" w:hint="cs"/>
          <w:sz w:val="32"/>
          <w:szCs w:val="32"/>
          <w:rtl/>
        </w:rPr>
        <w:t xml:space="preserve"> :</w:t>
      </w:r>
      <w:r w:rsidRPr="007B3E3E">
        <w:rPr>
          <w:rFonts w:ascii="Traditional Arabic" w:hAnsi="Traditional Arabic" w:cs="Traditional Arabic"/>
          <w:sz w:val="32"/>
          <w:szCs w:val="32"/>
          <w:rtl/>
        </w:rPr>
        <w:t>إيجاد حلول مبتكرة للمشكلات المعقدة، بما يتجاوز الأساليب التقليدية</w:t>
      </w:r>
      <w:r w:rsidR="00A86179" w:rsidRPr="007B3E3E">
        <w:rPr>
          <w:rFonts w:ascii="Traditional Arabic" w:hAnsi="Traditional Arabic" w:cs="Traditional Arabic"/>
          <w:sz w:val="32"/>
          <w:szCs w:val="32"/>
          <w:rtl/>
        </w:rPr>
        <w:t xml:space="preserve"> </w:t>
      </w:r>
      <w:r w:rsidR="00A86179" w:rsidRPr="007B3E3E">
        <w:rPr>
          <w:rFonts w:ascii="Traditional Arabic" w:hAnsi="Traditional Arabic" w:cs="Traditional Arabic"/>
          <w:sz w:val="32"/>
          <w:szCs w:val="32"/>
          <w:rtl/>
        </w:rPr>
        <w:fldChar w:fldCharType="begin"/>
      </w:r>
      <w:r w:rsidR="00A86179" w:rsidRPr="007B3E3E">
        <w:rPr>
          <w:rFonts w:ascii="Traditional Arabic" w:hAnsi="Traditional Arabic" w:cs="Traditional Arabic"/>
          <w:sz w:val="32"/>
          <w:szCs w:val="32"/>
          <w:rtl/>
        </w:rPr>
        <w:instrText xml:space="preserve"> </w:instrText>
      </w:r>
      <w:r w:rsidR="00A86179" w:rsidRPr="007B3E3E">
        <w:rPr>
          <w:rFonts w:ascii="Traditional Arabic" w:hAnsi="Traditional Arabic" w:cs="Traditional Arabic"/>
          <w:sz w:val="32"/>
          <w:szCs w:val="32"/>
        </w:rPr>
        <w:instrText>ADDIN EN.CITE &lt;EndNote&gt;&lt;Cite&gt;&lt;Author&gt;Shalley&lt;/Author&gt;&lt;Year&gt;2004&lt;/Year&gt;&lt;RecNum&gt;1373&lt;/RecNum&gt;&lt;DisplayText&gt;(Shalley et al., 2004)&lt;/DisplayText&gt;&lt;record&gt;&lt;rec-number&gt;1373&lt;/rec-number&gt;&lt;foreign-keys&gt;&lt;key app="EN" db-id="t5vttv59or5xwbe2zdm5ewrxd905arrpawff" timestamp="1730978880"&gt;1373&lt;/key&gt;&lt;/foreign-keys&gt;&lt;ref-type name="Journal Article"&gt;17&lt;/ref-type&gt;&lt;contributors&gt;&lt;authors&gt;&lt;author&gt;Shalley, Christina E&lt;/author&gt;&lt;author&gt;Zhou, Jing&lt;/author&gt;&lt;author&gt;Oldham, Greg R&lt;/author&gt;&lt;/authors&gt;&lt;/contributors&gt;&lt;titles&gt;&lt;title&gt;The effects of personal and contextual characteristics on creativity: Where should we go from here?&lt;/title&gt;&lt;secondary-title&gt;Journal of management&lt;/secondary-title&gt;&lt;/titles&gt;&lt;periodical&gt;&lt;full-title&gt;Journal of management&lt;/full-title&gt;&lt;/periodical&gt;&lt;pages&gt;933-958&lt;/pages&gt;&lt;volume&gt;30&lt;/volume&gt;&lt;number&gt;6&lt;/number&gt;&lt;dates&gt;&lt;year&gt;2004&lt;/year&gt;&lt;/dates&gt;&lt;isbn&gt;0149-2063&lt;/isbn&gt;&lt;urls&gt;&lt;/urls&gt;&lt;/record&gt;&lt;/Cite&gt;&lt;/EndNote</w:instrText>
      </w:r>
      <w:r w:rsidR="00A86179" w:rsidRPr="007B3E3E">
        <w:rPr>
          <w:rFonts w:ascii="Traditional Arabic" w:hAnsi="Traditional Arabic" w:cs="Traditional Arabic"/>
          <w:sz w:val="32"/>
          <w:szCs w:val="32"/>
          <w:rtl/>
        </w:rPr>
        <w:instrText>&gt;</w:instrText>
      </w:r>
      <w:r w:rsidR="00A86179" w:rsidRPr="007B3E3E">
        <w:rPr>
          <w:rFonts w:ascii="Traditional Arabic" w:hAnsi="Traditional Arabic" w:cs="Traditional Arabic"/>
          <w:sz w:val="32"/>
          <w:szCs w:val="32"/>
          <w:rtl/>
        </w:rPr>
        <w:fldChar w:fldCharType="separate"/>
      </w:r>
      <w:r w:rsidR="00A86179" w:rsidRPr="007B3E3E">
        <w:rPr>
          <w:rFonts w:ascii="Traditional Arabic" w:hAnsi="Traditional Arabic" w:cs="Traditional Arabic"/>
          <w:noProof/>
          <w:sz w:val="32"/>
          <w:szCs w:val="32"/>
          <w:rtl/>
        </w:rPr>
        <w:t>(</w:t>
      </w:r>
      <w:r w:rsidR="00A86179" w:rsidRPr="007B3E3E">
        <w:rPr>
          <w:rFonts w:ascii="Traditional Arabic" w:hAnsi="Traditional Arabic" w:cs="Traditional Arabic"/>
          <w:noProof/>
          <w:sz w:val="32"/>
          <w:szCs w:val="32"/>
        </w:rPr>
        <w:t>Shalley et al., 2004</w:t>
      </w:r>
      <w:r w:rsidR="00A86179" w:rsidRPr="007B3E3E">
        <w:rPr>
          <w:rFonts w:ascii="Traditional Arabic" w:hAnsi="Traditional Arabic" w:cs="Traditional Arabic"/>
          <w:noProof/>
          <w:sz w:val="32"/>
          <w:szCs w:val="32"/>
          <w:rtl/>
        </w:rPr>
        <w:t>)</w:t>
      </w:r>
      <w:r w:rsidR="00A86179" w:rsidRPr="007B3E3E">
        <w:rPr>
          <w:rFonts w:ascii="Traditional Arabic" w:hAnsi="Traditional Arabic" w:cs="Traditional Arabic"/>
          <w:sz w:val="32"/>
          <w:szCs w:val="32"/>
          <w:rtl/>
        </w:rPr>
        <w:fldChar w:fldCharType="end"/>
      </w:r>
      <w:r w:rsidR="00A86179" w:rsidRPr="007B3E3E">
        <w:rPr>
          <w:rFonts w:ascii="Traditional Arabic" w:hAnsi="Traditional Arabic" w:cs="Traditional Arabic"/>
          <w:sz w:val="32"/>
          <w:szCs w:val="32"/>
          <w:rtl/>
        </w:rPr>
        <w:t>.</w:t>
      </w:r>
    </w:p>
    <w:p w14:paraId="7A814EA2" w14:textId="1E0F440A" w:rsidR="007B3E3E" w:rsidRPr="007B3E3E" w:rsidRDefault="007B3E3E" w:rsidP="007B3E3E">
      <w:pPr>
        <w:pStyle w:val="Caption"/>
        <w:keepNext/>
        <w:bidi/>
        <w:jc w:val="center"/>
        <w:rPr>
          <w:rFonts w:ascii="Traditional Arabic" w:hAnsi="Traditional Arabic" w:cs="Traditional Arabic"/>
          <w:b/>
          <w:bCs/>
          <w:i w:val="0"/>
          <w:iCs w:val="0"/>
          <w:color w:val="auto"/>
          <w:sz w:val="32"/>
          <w:szCs w:val="32"/>
        </w:rPr>
      </w:pPr>
      <w:bookmarkStart w:id="41" w:name="_Toc231304387"/>
      <w:r w:rsidRPr="007B3E3E">
        <w:rPr>
          <w:rFonts w:ascii="Traditional Arabic" w:hAnsi="Traditional Arabic" w:cs="Traditional Arabic"/>
          <w:b/>
          <w:bCs/>
          <w:i w:val="0"/>
          <w:iCs w:val="0"/>
          <w:color w:val="auto"/>
          <w:sz w:val="32"/>
          <w:szCs w:val="32"/>
          <w:rtl/>
        </w:rPr>
        <w:t>جدول</w:t>
      </w:r>
      <w:r w:rsidR="00605A6E">
        <w:rPr>
          <w:rFonts w:ascii="Traditional Arabic" w:hAnsi="Traditional Arabic" w:cs="Traditional Arabic" w:hint="cs"/>
          <w:b/>
          <w:bCs/>
          <w:i w:val="0"/>
          <w:iCs w:val="0"/>
          <w:color w:val="auto"/>
          <w:sz w:val="32"/>
          <w:szCs w:val="32"/>
          <w:rtl/>
        </w:rPr>
        <w:t>(</w:t>
      </w:r>
      <w:r w:rsidRPr="007B3E3E">
        <w:rPr>
          <w:rFonts w:ascii="Traditional Arabic" w:hAnsi="Traditional Arabic" w:cs="Traditional Arabic"/>
          <w:b/>
          <w:bCs/>
          <w:i w:val="0"/>
          <w:iCs w:val="0"/>
          <w:color w:val="auto"/>
          <w:sz w:val="32"/>
          <w:szCs w:val="32"/>
          <w:rtl/>
        </w:rPr>
        <w:t xml:space="preserve"> </w:t>
      </w:r>
      <w:r w:rsidRPr="007B3E3E">
        <w:rPr>
          <w:rFonts w:ascii="Traditional Arabic" w:hAnsi="Traditional Arabic" w:cs="Traditional Arabic"/>
          <w:b/>
          <w:bCs/>
          <w:i w:val="0"/>
          <w:iCs w:val="0"/>
          <w:color w:val="auto"/>
          <w:sz w:val="32"/>
          <w:szCs w:val="32"/>
          <w:rtl/>
        </w:rPr>
        <w:fldChar w:fldCharType="begin"/>
      </w:r>
      <w:r w:rsidRPr="007B3E3E">
        <w:rPr>
          <w:rFonts w:ascii="Traditional Arabic" w:hAnsi="Traditional Arabic" w:cs="Traditional Arabic"/>
          <w:b/>
          <w:bCs/>
          <w:i w:val="0"/>
          <w:iCs w:val="0"/>
          <w:color w:val="auto"/>
          <w:sz w:val="32"/>
          <w:szCs w:val="32"/>
          <w:rtl/>
        </w:rPr>
        <w:instrText xml:space="preserve"> </w:instrText>
      </w:r>
      <w:r w:rsidRPr="007B3E3E">
        <w:rPr>
          <w:rFonts w:ascii="Traditional Arabic" w:hAnsi="Traditional Arabic" w:cs="Traditional Arabic"/>
          <w:b/>
          <w:bCs/>
          <w:i w:val="0"/>
          <w:iCs w:val="0"/>
          <w:color w:val="auto"/>
          <w:sz w:val="32"/>
          <w:szCs w:val="32"/>
        </w:rPr>
        <w:instrText>SEQ</w:instrText>
      </w:r>
      <w:r w:rsidRPr="007B3E3E">
        <w:rPr>
          <w:rFonts w:ascii="Traditional Arabic" w:hAnsi="Traditional Arabic" w:cs="Traditional Arabic"/>
          <w:b/>
          <w:bCs/>
          <w:i w:val="0"/>
          <w:iCs w:val="0"/>
          <w:color w:val="auto"/>
          <w:sz w:val="32"/>
          <w:szCs w:val="32"/>
          <w:rtl/>
        </w:rPr>
        <w:instrText xml:space="preserve"> جدول \* </w:instrText>
      </w:r>
      <w:r w:rsidRPr="007B3E3E">
        <w:rPr>
          <w:rFonts w:ascii="Traditional Arabic" w:hAnsi="Traditional Arabic" w:cs="Traditional Arabic"/>
          <w:b/>
          <w:bCs/>
          <w:i w:val="0"/>
          <w:iCs w:val="0"/>
          <w:color w:val="auto"/>
          <w:sz w:val="32"/>
          <w:szCs w:val="32"/>
        </w:rPr>
        <w:instrText>ARABIC</w:instrText>
      </w:r>
      <w:r w:rsidRPr="007B3E3E">
        <w:rPr>
          <w:rFonts w:ascii="Traditional Arabic" w:hAnsi="Traditional Arabic" w:cs="Traditional Arabic"/>
          <w:b/>
          <w:bCs/>
          <w:i w:val="0"/>
          <w:iCs w:val="0"/>
          <w:color w:val="auto"/>
          <w:sz w:val="32"/>
          <w:szCs w:val="32"/>
          <w:rtl/>
        </w:rPr>
        <w:instrText xml:space="preserve"> </w:instrText>
      </w:r>
      <w:r w:rsidRPr="007B3E3E">
        <w:rPr>
          <w:rFonts w:ascii="Traditional Arabic" w:hAnsi="Traditional Arabic" w:cs="Traditional Arabic"/>
          <w:b/>
          <w:bCs/>
          <w:i w:val="0"/>
          <w:iCs w:val="0"/>
          <w:color w:val="auto"/>
          <w:sz w:val="32"/>
          <w:szCs w:val="32"/>
          <w:rtl/>
        </w:rPr>
        <w:fldChar w:fldCharType="separate"/>
      </w:r>
      <w:r w:rsidR="00482EA5">
        <w:rPr>
          <w:rFonts w:ascii="Traditional Arabic" w:hAnsi="Traditional Arabic" w:cs="Traditional Arabic"/>
          <w:b/>
          <w:bCs/>
          <w:i w:val="0"/>
          <w:iCs w:val="0"/>
          <w:noProof/>
          <w:color w:val="auto"/>
          <w:sz w:val="32"/>
          <w:szCs w:val="32"/>
          <w:rtl/>
        </w:rPr>
        <w:t>2</w:t>
      </w:r>
      <w:r w:rsidRPr="007B3E3E">
        <w:rPr>
          <w:rFonts w:ascii="Traditional Arabic" w:hAnsi="Traditional Arabic" w:cs="Traditional Arabic"/>
          <w:b/>
          <w:bCs/>
          <w:i w:val="0"/>
          <w:iCs w:val="0"/>
          <w:color w:val="auto"/>
          <w:sz w:val="32"/>
          <w:szCs w:val="32"/>
          <w:rtl/>
        </w:rPr>
        <w:fldChar w:fldCharType="end"/>
      </w:r>
      <w:r w:rsidRPr="007B3E3E">
        <w:rPr>
          <w:rFonts w:ascii="Traditional Arabic" w:hAnsi="Traditional Arabic" w:cs="Traditional Arabic"/>
          <w:b/>
          <w:bCs/>
          <w:i w:val="0"/>
          <w:iCs w:val="0"/>
          <w:noProof/>
          <w:color w:val="auto"/>
          <w:sz w:val="32"/>
          <w:szCs w:val="32"/>
          <w:rtl/>
        </w:rPr>
        <w:t xml:space="preserve"> </w:t>
      </w:r>
      <w:r w:rsidR="00605A6E">
        <w:rPr>
          <w:rFonts w:ascii="Traditional Arabic" w:hAnsi="Traditional Arabic" w:cs="Traditional Arabic" w:hint="cs"/>
          <w:b/>
          <w:bCs/>
          <w:i w:val="0"/>
          <w:iCs w:val="0"/>
          <w:noProof/>
          <w:color w:val="auto"/>
          <w:sz w:val="32"/>
          <w:szCs w:val="32"/>
          <w:rtl/>
        </w:rPr>
        <w:t xml:space="preserve">) </w:t>
      </w:r>
      <w:r w:rsidRPr="007B3E3E">
        <w:rPr>
          <w:rFonts w:ascii="Traditional Arabic" w:hAnsi="Traditional Arabic" w:cs="Traditional Arabic"/>
          <w:b/>
          <w:bCs/>
          <w:i w:val="0"/>
          <w:iCs w:val="0"/>
          <w:noProof/>
          <w:color w:val="auto"/>
          <w:sz w:val="32"/>
          <w:szCs w:val="32"/>
          <w:rtl/>
        </w:rPr>
        <w:t>أبعاد الإبداع الوظيفي وتعريفاتها</w:t>
      </w:r>
      <w:bookmarkEnd w:id="41"/>
    </w:p>
    <w:tbl>
      <w:tblPr>
        <w:bidiVisual/>
        <w:tblW w:w="9900" w:type="dxa"/>
        <w:tblLook w:val="04A0" w:firstRow="1" w:lastRow="0" w:firstColumn="1" w:lastColumn="0" w:noHBand="0" w:noVBand="1"/>
      </w:tblPr>
      <w:tblGrid>
        <w:gridCol w:w="3220"/>
        <w:gridCol w:w="3880"/>
        <w:gridCol w:w="2800"/>
      </w:tblGrid>
      <w:tr w:rsidR="00A86179" w:rsidRPr="007B3E3E" w14:paraId="59D7F4BC" w14:textId="77777777" w:rsidTr="002F059D">
        <w:trPr>
          <w:trHeight w:val="324"/>
        </w:trPr>
        <w:tc>
          <w:tcPr>
            <w:tcW w:w="3220" w:type="dxa"/>
            <w:tcBorders>
              <w:top w:val="single" w:sz="8" w:space="0" w:color="auto"/>
              <w:left w:val="single" w:sz="8" w:space="0" w:color="auto"/>
              <w:bottom w:val="single" w:sz="8" w:space="0" w:color="auto"/>
              <w:right w:val="single" w:sz="8" w:space="0" w:color="auto"/>
            </w:tcBorders>
            <w:shd w:val="clear" w:color="auto" w:fill="0070C0"/>
            <w:vAlign w:val="center"/>
            <w:hideMark/>
          </w:tcPr>
          <w:p w14:paraId="7EEFD576" w14:textId="77777777" w:rsidR="00A86179" w:rsidRPr="007B3E3E" w:rsidRDefault="00A86179" w:rsidP="00FE7CE1">
            <w:pPr>
              <w:bidi/>
              <w:spacing w:after="0" w:line="276" w:lineRule="auto"/>
              <w:rPr>
                <w:rFonts w:ascii="Traditional Arabic" w:eastAsia="Times New Roman" w:hAnsi="Traditional Arabic" w:cs="Traditional Arabic"/>
                <w:b/>
                <w:bCs/>
                <w:color w:val="000000"/>
                <w:kern w:val="0"/>
                <w:sz w:val="28"/>
                <w:szCs w:val="28"/>
                <w14:ligatures w14:val="none"/>
              </w:rPr>
            </w:pPr>
            <w:r w:rsidRPr="007B3E3E">
              <w:rPr>
                <w:rFonts w:ascii="Traditional Arabic" w:eastAsia="Times New Roman" w:hAnsi="Traditional Arabic" w:cs="Traditional Arabic"/>
                <w:b/>
                <w:bCs/>
                <w:color w:val="000000"/>
                <w:kern w:val="0"/>
                <w:sz w:val="28"/>
                <w:szCs w:val="28"/>
                <w:rtl/>
                <w14:ligatures w14:val="none"/>
              </w:rPr>
              <w:t>البُعد</w:t>
            </w:r>
          </w:p>
        </w:tc>
        <w:tc>
          <w:tcPr>
            <w:tcW w:w="3880" w:type="dxa"/>
            <w:tcBorders>
              <w:top w:val="single" w:sz="8" w:space="0" w:color="auto"/>
              <w:left w:val="single" w:sz="8" w:space="0" w:color="auto"/>
              <w:bottom w:val="single" w:sz="8" w:space="0" w:color="auto"/>
              <w:right w:val="single" w:sz="8" w:space="0" w:color="auto"/>
            </w:tcBorders>
            <w:shd w:val="clear" w:color="auto" w:fill="0070C0"/>
            <w:vAlign w:val="center"/>
            <w:hideMark/>
          </w:tcPr>
          <w:p w14:paraId="51DD1431" w14:textId="77777777" w:rsidR="00A86179" w:rsidRPr="007B3E3E" w:rsidRDefault="00A86179" w:rsidP="00FE7CE1">
            <w:pPr>
              <w:bidi/>
              <w:spacing w:after="0" w:line="276" w:lineRule="auto"/>
              <w:rPr>
                <w:rFonts w:ascii="Traditional Arabic" w:eastAsia="Times New Roman" w:hAnsi="Traditional Arabic" w:cs="Traditional Arabic"/>
                <w:b/>
                <w:bCs/>
                <w:color w:val="000000"/>
                <w:kern w:val="0"/>
                <w:sz w:val="28"/>
                <w:szCs w:val="28"/>
                <w:rtl/>
                <w14:ligatures w14:val="none"/>
              </w:rPr>
            </w:pPr>
            <w:r w:rsidRPr="007B3E3E">
              <w:rPr>
                <w:rFonts w:ascii="Traditional Arabic" w:eastAsia="Times New Roman" w:hAnsi="Traditional Arabic" w:cs="Traditional Arabic"/>
                <w:b/>
                <w:bCs/>
                <w:color w:val="000000"/>
                <w:kern w:val="0"/>
                <w:sz w:val="28"/>
                <w:szCs w:val="28"/>
                <w:rtl/>
                <w14:ligatures w14:val="none"/>
              </w:rPr>
              <w:t>التعريف</w:t>
            </w:r>
          </w:p>
        </w:tc>
        <w:tc>
          <w:tcPr>
            <w:tcW w:w="2800" w:type="dxa"/>
            <w:tcBorders>
              <w:top w:val="single" w:sz="8" w:space="0" w:color="auto"/>
              <w:left w:val="single" w:sz="8" w:space="0" w:color="auto"/>
              <w:bottom w:val="single" w:sz="8" w:space="0" w:color="auto"/>
              <w:right w:val="single" w:sz="8" w:space="0" w:color="auto"/>
            </w:tcBorders>
            <w:shd w:val="clear" w:color="auto" w:fill="0070C0"/>
            <w:vAlign w:val="center"/>
            <w:hideMark/>
          </w:tcPr>
          <w:p w14:paraId="295C6D40" w14:textId="77777777" w:rsidR="00A86179" w:rsidRPr="007B3E3E" w:rsidRDefault="00A86179" w:rsidP="00FE7CE1">
            <w:pPr>
              <w:bidi/>
              <w:spacing w:after="0" w:line="276" w:lineRule="auto"/>
              <w:rPr>
                <w:rFonts w:ascii="Traditional Arabic" w:eastAsia="Times New Roman" w:hAnsi="Traditional Arabic" w:cs="Traditional Arabic"/>
                <w:b/>
                <w:bCs/>
                <w:color w:val="000000"/>
                <w:kern w:val="0"/>
                <w:sz w:val="28"/>
                <w:szCs w:val="28"/>
                <w:rtl/>
                <w14:ligatures w14:val="none"/>
              </w:rPr>
            </w:pPr>
            <w:r w:rsidRPr="007B3E3E">
              <w:rPr>
                <w:rFonts w:ascii="Traditional Arabic" w:eastAsia="Times New Roman" w:hAnsi="Traditional Arabic" w:cs="Traditional Arabic"/>
                <w:b/>
                <w:bCs/>
                <w:color w:val="000000"/>
                <w:kern w:val="0"/>
                <w:sz w:val="28"/>
                <w:szCs w:val="28"/>
                <w:rtl/>
                <w14:ligatures w14:val="none"/>
              </w:rPr>
              <w:t>المرجع</w:t>
            </w:r>
          </w:p>
        </w:tc>
      </w:tr>
      <w:tr w:rsidR="00A86179" w:rsidRPr="007B3E3E" w14:paraId="7B14084F" w14:textId="77777777" w:rsidTr="00A86179">
        <w:trPr>
          <w:trHeight w:val="324"/>
        </w:trPr>
        <w:tc>
          <w:tcPr>
            <w:tcW w:w="3220" w:type="dxa"/>
            <w:tcBorders>
              <w:top w:val="nil"/>
              <w:left w:val="single" w:sz="8" w:space="0" w:color="auto"/>
              <w:bottom w:val="single" w:sz="8" w:space="0" w:color="auto"/>
              <w:right w:val="single" w:sz="8" w:space="0" w:color="auto"/>
            </w:tcBorders>
            <w:vAlign w:val="center"/>
            <w:hideMark/>
          </w:tcPr>
          <w:p w14:paraId="4CD4AAE2" w14:textId="77777777" w:rsidR="00A86179" w:rsidRPr="007B3E3E" w:rsidRDefault="00A86179" w:rsidP="00FE7CE1">
            <w:pPr>
              <w:bidi/>
              <w:spacing w:after="0" w:line="276" w:lineRule="auto"/>
              <w:rPr>
                <w:rFonts w:ascii="Traditional Arabic" w:eastAsia="Times New Roman" w:hAnsi="Traditional Arabic" w:cs="Traditional Arabic"/>
                <w:color w:val="000000"/>
                <w:kern w:val="0"/>
                <w:sz w:val="28"/>
                <w:szCs w:val="28"/>
                <w:rtl/>
                <w14:ligatures w14:val="none"/>
              </w:rPr>
            </w:pPr>
            <w:r w:rsidRPr="007B3E3E">
              <w:rPr>
                <w:rFonts w:ascii="Traditional Arabic" w:eastAsia="Times New Roman" w:hAnsi="Traditional Arabic" w:cs="Traditional Arabic"/>
                <w:color w:val="000000"/>
                <w:kern w:val="0"/>
                <w:sz w:val="28"/>
                <w:szCs w:val="28"/>
                <w:rtl/>
                <w14:ligatures w14:val="none"/>
              </w:rPr>
              <w:t>توليد الأفكار</w:t>
            </w:r>
          </w:p>
        </w:tc>
        <w:tc>
          <w:tcPr>
            <w:tcW w:w="3880" w:type="dxa"/>
            <w:tcBorders>
              <w:top w:val="nil"/>
              <w:left w:val="single" w:sz="8" w:space="0" w:color="auto"/>
              <w:bottom w:val="single" w:sz="8" w:space="0" w:color="auto"/>
              <w:right w:val="single" w:sz="8" w:space="0" w:color="auto"/>
            </w:tcBorders>
            <w:vAlign w:val="center"/>
            <w:hideMark/>
          </w:tcPr>
          <w:p w14:paraId="15AC9119" w14:textId="77777777" w:rsidR="00A86179" w:rsidRPr="007B3E3E" w:rsidRDefault="00A86179" w:rsidP="00FE7CE1">
            <w:pPr>
              <w:bidi/>
              <w:spacing w:after="0" w:line="276" w:lineRule="auto"/>
              <w:rPr>
                <w:rFonts w:ascii="Traditional Arabic" w:eastAsia="Times New Roman" w:hAnsi="Traditional Arabic" w:cs="Traditional Arabic"/>
                <w:color w:val="000000"/>
                <w:kern w:val="0"/>
                <w:sz w:val="28"/>
                <w:szCs w:val="28"/>
                <w:rtl/>
                <w14:ligatures w14:val="none"/>
              </w:rPr>
            </w:pPr>
            <w:r w:rsidRPr="007B3E3E">
              <w:rPr>
                <w:rFonts w:ascii="Traditional Arabic" w:eastAsia="Times New Roman" w:hAnsi="Traditional Arabic" w:cs="Traditional Arabic"/>
                <w:color w:val="000000"/>
                <w:kern w:val="0"/>
                <w:sz w:val="28"/>
                <w:szCs w:val="28"/>
                <w:rtl/>
                <w14:ligatures w14:val="none"/>
              </w:rPr>
              <w:t>إنتاج أفكار جديدة وملائمة</w:t>
            </w:r>
          </w:p>
        </w:tc>
        <w:tc>
          <w:tcPr>
            <w:tcW w:w="2800" w:type="dxa"/>
            <w:tcBorders>
              <w:top w:val="nil"/>
              <w:left w:val="single" w:sz="8" w:space="0" w:color="auto"/>
              <w:bottom w:val="single" w:sz="8" w:space="0" w:color="auto"/>
              <w:right w:val="single" w:sz="8" w:space="0" w:color="auto"/>
            </w:tcBorders>
            <w:vAlign w:val="center"/>
            <w:hideMark/>
          </w:tcPr>
          <w:p w14:paraId="18471C44" w14:textId="77777777" w:rsidR="00A86179" w:rsidRPr="007B3E3E" w:rsidRDefault="00A86179" w:rsidP="00FE7CE1">
            <w:pPr>
              <w:bidi/>
              <w:spacing w:after="0" w:line="276" w:lineRule="auto"/>
              <w:rPr>
                <w:rFonts w:ascii="Traditional Arabic" w:eastAsia="Times New Roman" w:hAnsi="Traditional Arabic" w:cs="Traditional Arabic"/>
                <w:color w:val="000000"/>
                <w:kern w:val="0"/>
                <w:sz w:val="28"/>
                <w:szCs w:val="28"/>
                <w:rtl/>
                <w14:ligatures w14:val="none"/>
              </w:rPr>
            </w:pPr>
            <w:r w:rsidRPr="007B3E3E">
              <w:rPr>
                <w:rFonts w:ascii="Traditional Arabic" w:eastAsia="Times New Roman" w:hAnsi="Traditional Arabic" w:cs="Traditional Arabic"/>
                <w:color w:val="000000"/>
                <w:kern w:val="0"/>
                <w:sz w:val="28"/>
                <w:szCs w:val="28"/>
                <w14:ligatures w14:val="none"/>
              </w:rPr>
              <w:t>Shalley et al. (2004)</w:t>
            </w:r>
          </w:p>
        </w:tc>
      </w:tr>
      <w:tr w:rsidR="00A86179" w:rsidRPr="007B3E3E" w14:paraId="51461A66" w14:textId="77777777" w:rsidTr="00A86179">
        <w:trPr>
          <w:trHeight w:val="324"/>
        </w:trPr>
        <w:tc>
          <w:tcPr>
            <w:tcW w:w="3220" w:type="dxa"/>
            <w:tcBorders>
              <w:top w:val="nil"/>
              <w:left w:val="single" w:sz="8" w:space="0" w:color="auto"/>
              <w:bottom w:val="single" w:sz="8" w:space="0" w:color="auto"/>
              <w:right w:val="single" w:sz="8" w:space="0" w:color="auto"/>
            </w:tcBorders>
            <w:vAlign w:val="center"/>
            <w:hideMark/>
          </w:tcPr>
          <w:p w14:paraId="4A8FB3F6" w14:textId="77777777" w:rsidR="00A86179" w:rsidRPr="007B3E3E" w:rsidRDefault="00A86179" w:rsidP="00FE7CE1">
            <w:pPr>
              <w:bidi/>
              <w:spacing w:after="0" w:line="276" w:lineRule="auto"/>
              <w:rPr>
                <w:rFonts w:ascii="Traditional Arabic" w:eastAsia="Times New Roman" w:hAnsi="Traditional Arabic" w:cs="Traditional Arabic"/>
                <w:color w:val="000000"/>
                <w:kern w:val="0"/>
                <w:sz w:val="28"/>
                <w:szCs w:val="28"/>
                <w:rtl/>
                <w14:ligatures w14:val="none"/>
              </w:rPr>
            </w:pPr>
            <w:r w:rsidRPr="007B3E3E">
              <w:rPr>
                <w:rFonts w:ascii="Traditional Arabic" w:eastAsia="Times New Roman" w:hAnsi="Traditional Arabic" w:cs="Traditional Arabic"/>
                <w:color w:val="000000"/>
                <w:kern w:val="0"/>
                <w:sz w:val="28"/>
                <w:szCs w:val="28"/>
                <w:rtl/>
                <w14:ligatures w14:val="none"/>
              </w:rPr>
              <w:t>تطوير الأفكار</w:t>
            </w:r>
          </w:p>
        </w:tc>
        <w:tc>
          <w:tcPr>
            <w:tcW w:w="3880" w:type="dxa"/>
            <w:tcBorders>
              <w:top w:val="nil"/>
              <w:left w:val="single" w:sz="8" w:space="0" w:color="auto"/>
              <w:bottom w:val="single" w:sz="8" w:space="0" w:color="auto"/>
              <w:right w:val="single" w:sz="8" w:space="0" w:color="auto"/>
            </w:tcBorders>
            <w:vAlign w:val="center"/>
            <w:hideMark/>
          </w:tcPr>
          <w:p w14:paraId="05F7C88D" w14:textId="77777777" w:rsidR="00A86179" w:rsidRPr="007B3E3E" w:rsidRDefault="00A86179" w:rsidP="00FE7CE1">
            <w:pPr>
              <w:bidi/>
              <w:spacing w:after="0" w:line="276" w:lineRule="auto"/>
              <w:rPr>
                <w:rFonts w:ascii="Traditional Arabic" w:eastAsia="Times New Roman" w:hAnsi="Traditional Arabic" w:cs="Traditional Arabic"/>
                <w:color w:val="000000"/>
                <w:kern w:val="0"/>
                <w:sz w:val="28"/>
                <w:szCs w:val="28"/>
                <w:rtl/>
                <w14:ligatures w14:val="none"/>
              </w:rPr>
            </w:pPr>
            <w:r w:rsidRPr="007B3E3E">
              <w:rPr>
                <w:rFonts w:ascii="Traditional Arabic" w:eastAsia="Times New Roman" w:hAnsi="Traditional Arabic" w:cs="Traditional Arabic"/>
                <w:color w:val="000000"/>
                <w:kern w:val="0"/>
                <w:sz w:val="28"/>
                <w:szCs w:val="28"/>
                <w:rtl/>
                <w14:ligatures w14:val="none"/>
              </w:rPr>
              <w:t>تحسين الأفكار وجعلها قابلة للتطبيق</w:t>
            </w:r>
          </w:p>
        </w:tc>
        <w:tc>
          <w:tcPr>
            <w:tcW w:w="2800" w:type="dxa"/>
            <w:tcBorders>
              <w:top w:val="nil"/>
              <w:left w:val="single" w:sz="8" w:space="0" w:color="auto"/>
              <w:bottom w:val="single" w:sz="8" w:space="0" w:color="auto"/>
              <w:right w:val="single" w:sz="8" w:space="0" w:color="auto"/>
            </w:tcBorders>
            <w:vAlign w:val="center"/>
            <w:hideMark/>
          </w:tcPr>
          <w:p w14:paraId="0DD57715" w14:textId="77777777" w:rsidR="00A86179" w:rsidRPr="007B3E3E" w:rsidRDefault="00A86179" w:rsidP="00FE7CE1">
            <w:pPr>
              <w:bidi/>
              <w:spacing w:after="0" w:line="276" w:lineRule="auto"/>
              <w:rPr>
                <w:rFonts w:ascii="Traditional Arabic" w:eastAsia="Times New Roman" w:hAnsi="Traditional Arabic" w:cs="Traditional Arabic"/>
                <w:color w:val="000000"/>
                <w:kern w:val="0"/>
                <w:sz w:val="28"/>
                <w:szCs w:val="28"/>
                <w:rtl/>
                <w14:ligatures w14:val="none"/>
              </w:rPr>
            </w:pPr>
            <w:r w:rsidRPr="007B3E3E">
              <w:rPr>
                <w:rFonts w:ascii="Traditional Arabic" w:eastAsia="Times New Roman" w:hAnsi="Traditional Arabic" w:cs="Traditional Arabic"/>
                <w:color w:val="000000"/>
                <w:kern w:val="0"/>
                <w:sz w:val="28"/>
                <w:szCs w:val="28"/>
                <w14:ligatures w14:val="none"/>
              </w:rPr>
              <w:t>Amabile (1988)</w:t>
            </w:r>
          </w:p>
        </w:tc>
      </w:tr>
      <w:tr w:rsidR="00A86179" w:rsidRPr="007B3E3E" w14:paraId="724840BC" w14:textId="77777777" w:rsidTr="00A86179">
        <w:trPr>
          <w:trHeight w:val="324"/>
        </w:trPr>
        <w:tc>
          <w:tcPr>
            <w:tcW w:w="3220" w:type="dxa"/>
            <w:tcBorders>
              <w:top w:val="nil"/>
              <w:left w:val="single" w:sz="8" w:space="0" w:color="auto"/>
              <w:bottom w:val="single" w:sz="8" w:space="0" w:color="auto"/>
              <w:right w:val="single" w:sz="8" w:space="0" w:color="auto"/>
            </w:tcBorders>
            <w:vAlign w:val="center"/>
            <w:hideMark/>
          </w:tcPr>
          <w:p w14:paraId="096F969F" w14:textId="77777777" w:rsidR="00A86179" w:rsidRPr="007B3E3E" w:rsidRDefault="00A86179" w:rsidP="00FE7CE1">
            <w:pPr>
              <w:bidi/>
              <w:spacing w:after="0" w:line="276" w:lineRule="auto"/>
              <w:rPr>
                <w:rFonts w:ascii="Traditional Arabic" w:eastAsia="Times New Roman" w:hAnsi="Traditional Arabic" w:cs="Traditional Arabic"/>
                <w:color w:val="000000"/>
                <w:kern w:val="0"/>
                <w:sz w:val="28"/>
                <w:szCs w:val="28"/>
                <w:rtl/>
                <w14:ligatures w14:val="none"/>
              </w:rPr>
            </w:pPr>
            <w:r w:rsidRPr="007B3E3E">
              <w:rPr>
                <w:rFonts w:ascii="Traditional Arabic" w:eastAsia="Times New Roman" w:hAnsi="Traditional Arabic" w:cs="Traditional Arabic"/>
                <w:color w:val="000000"/>
                <w:kern w:val="0"/>
                <w:sz w:val="28"/>
                <w:szCs w:val="28"/>
                <w:rtl/>
                <w14:ligatures w14:val="none"/>
              </w:rPr>
              <w:t>تنفيذ الأفكار</w:t>
            </w:r>
          </w:p>
        </w:tc>
        <w:tc>
          <w:tcPr>
            <w:tcW w:w="3880" w:type="dxa"/>
            <w:tcBorders>
              <w:top w:val="nil"/>
              <w:left w:val="single" w:sz="8" w:space="0" w:color="auto"/>
              <w:bottom w:val="single" w:sz="8" w:space="0" w:color="auto"/>
              <w:right w:val="single" w:sz="8" w:space="0" w:color="auto"/>
            </w:tcBorders>
            <w:vAlign w:val="center"/>
            <w:hideMark/>
          </w:tcPr>
          <w:p w14:paraId="18F203E4" w14:textId="77777777" w:rsidR="00A86179" w:rsidRPr="007B3E3E" w:rsidRDefault="00A86179" w:rsidP="00FE7CE1">
            <w:pPr>
              <w:bidi/>
              <w:spacing w:after="0" w:line="276" w:lineRule="auto"/>
              <w:rPr>
                <w:rFonts w:ascii="Traditional Arabic" w:eastAsia="Times New Roman" w:hAnsi="Traditional Arabic" w:cs="Traditional Arabic"/>
                <w:color w:val="000000"/>
                <w:kern w:val="0"/>
                <w:sz w:val="28"/>
                <w:szCs w:val="28"/>
                <w:rtl/>
                <w14:ligatures w14:val="none"/>
              </w:rPr>
            </w:pPr>
            <w:r w:rsidRPr="007B3E3E">
              <w:rPr>
                <w:rFonts w:ascii="Traditional Arabic" w:eastAsia="Times New Roman" w:hAnsi="Traditional Arabic" w:cs="Traditional Arabic"/>
                <w:color w:val="000000"/>
                <w:kern w:val="0"/>
                <w:sz w:val="28"/>
                <w:szCs w:val="28"/>
                <w:rtl/>
                <w14:ligatures w14:val="none"/>
              </w:rPr>
              <w:t>تطبيق الأفكار وتحويلها إلى واقع عملي</w:t>
            </w:r>
          </w:p>
        </w:tc>
        <w:tc>
          <w:tcPr>
            <w:tcW w:w="2800" w:type="dxa"/>
            <w:tcBorders>
              <w:top w:val="nil"/>
              <w:left w:val="single" w:sz="8" w:space="0" w:color="auto"/>
              <w:bottom w:val="single" w:sz="8" w:space="0" w:color="auto"/>
              <w:right w:val="single" w:sz="8" w:space="0" w:color="auto"/>
            </w:tcBorders>
            <w:vAlign w:val="center"/>
            <w:hideMark/>
          </w:tcPr>
          <w:p w14:paraId="178C092A" w14:textId="77777777" w:rsidR="00A86179" w:rsidRPr="007B3E3E" w:rsidRDefault="00A86179" w:rsidP="00FE7CE1">
            <w:pPr>
              <w:bidi/>
              <w:spacing w:after="0" w:line="276" w:lineRule="auto"/>
              <w:rPr>
                <w:rFonts w:ascii="Traditional Arabic" w:eastAsia="Times New Roman" w:hAnsi="Traditional Arabic" w:cs="Traditional Arabic"/>
                <w:color w:val="000000"/>
                <w:kern w:val="0"/>
                <w:sz w:val="28"/>
                <w:szCs w:val="28"/>
                <w:rtl/>
                <w14:ligatures w14:val="none"/>
              </w:rPr>
            </w:pPr>
            <w:r w:rsidRPr="007B3E3E">
              <w:rPr>
                <w:rFonts w:ascii="Traditional Arabic" w:eastAsia="Times New Roman" w:hAnsi="Traditional Arabic" w:cs="Traditional Arabic"/>
                <w:color w:val="000000"/>
                <w:kern w:val="0"/>
                <w:sz w:val="28"/>
                <w:szCs w:val="28"/>
                <w14:ligatures w14:val="none"/>
              </w:rPr>
              <w:t>Anderson et al. (2014)</w:t>
            </w:r>
          </w:p>
        </w:tc>
      </w:tr>
      <w:tr w:rsidR="00A86179" w:rsidRPr="007B3E3E" w14:paraId="497F6C34" w14:textId="77777777" w:rsidTr="00A86179">
        <w:trPr>
          <w:trHeight w:val="324"/>
        </w:trPr>
        <w:tc>
          <w:tcPr>
            <w:tcW w:w="3220" w:type="dxa"/>
            <w:tcBorders>
              <w:top w:val="nil"/>
              <w:left w:val="single" w:sz="8" w:space="0" w:color="auto"/>
              <w:bottom w:val="single" w:sz="8" w:space="0" w:color="auto"/>
              <w:right w:val="single" w:sz="8" w:space="0" w:color="auto"/>
            </w:tcBorders>
            <w:vAlign w:val="center"/>
            <w:hideMark/>
          </w:tcPr>
          <w:p w14:paraId="58E85A24" w14:textId="77777777" w:rsidR="00A86179" w:rsidRPr="007B3E3E" w:rsidRDefault="00A86179" w:rsidP="00FE7CE1">
            <w:pPr>
              <w:bidi/>
              <w:spacing w:after="0" w:line="276" w:lineRule="auto"/>
              <w:rPr>
                <w:rFonts w:ascii="Traditional Arabic" w:eastAsia="Times New Roman" w:hAnsi="Traditional Arabic" w:cs="Traditional Arabic"/>
                <w:color w:val="000000"/>
                <w:kern w:val="0"/>
                <w:sz w:val="28"/>
                <w:szCs w:val="28"/>
                <w:rtl/>
                <w14:ligatures w14:val="none"/>
              </w:rPr>
            </w:pPr>
            <w:r w:rsidRPr="007B3E3E">
              <w:rPr>
                <w:rFonts w:ascii="Traditional Arabic" w:eastAsia="Times New Roman" w:hAnsi="Traditional Arabic" w:cs="Traditional Arabic"/>
                <w:color w:val="000000"/>
                <w:kern w:val="0"/>
                <w:sz w:val="28"/>
                <w:szCs w:val="28"/>
                <w:rtl/>
                <w14:ligatures w14:val="none"/>
              </w:rPr>
              <w:t>حل المشكلات الإبداعي</w:t>
            </w:r>
          </w:p>
        </w:tc>
        <w:tc>
          <w:tcPr>
            <w:tcW w:w="3880" w:type="dxa"/>
            <w:tcBorders>
              <w:top w:val="nil"/>
              <w:left w:val="single" w:sz="8" w:space="0" w:color="auto"/>
              <w:bottom w:val="single" w:sz="8" w:space="0" w:color="auto"/>
              <w:right w:val="single" w:sz="8" w:space="0" w:color="auto"/>
            </w:tcBorders>
            <w:vAlign w:val="center"/>
            <w:hideMark/>
          </w:tcPr>
          <w:p w14:paraId="64D6FC01" w14:textId="77777777" w:rsidR="00A86179" w:rsidRPr="007B3E3E" w:rsidRDefault="00A86179" w:rsidP="00FE7CE1">
            <w:pPr>
              <w:bidi/>
              <w:spacing w:after="0" w:line="276" w:lineRule="auto"/>
              <w:rPr>
                <w:rFonts w:ascii="Traditional Arabic" w:eastAsia="Times New Roman" w:hAnsi="Traditional Arabic" w:cs="Traditional Arabic"/>
                <w:color w:val="000000"/>
                <w:kern w:val="0"/>
                <w:sz w:val="28"/>
                <w:szCs w:val="28"/>
                <w:rtl/>
                <w14:ligatures w14:val="none"/>
              </w:rPr>
            </w:pPr>
            <w:r w:rsidRPr="007B3E3E">
              <w:rPr>
                <w:rFonts w:ascii="Traditional Arabic" w:eastAsia="Times New Roman" w:hAnsi="Traditional Arabic" w:cs="Traditional Arabic"/>
                <w:color w:val="000000"/>
                <w:kern w:val="0"/>
                <w:sz w:val="28"/>
                <w:szCs w:val="28"/>
                <w:rtl/>
                <w14:ligatures w14:val="none"/>
              </w:rPr>
              <w:t>إيجاد حلول مبتكرة تتجاوز الطرق التقليدية</w:t>
            </w:r>
          </w:p>
        </w:tc>
        <w:tc>
          <w:tcPr>
            <w:tcW w:w="2800" w:type="dxa"/>
            <w:tcBorders>
              <w:top w:val="nil"/>
              <w:left w:val="single" w:sz="8" w:space="0" w:color="auto"/>
              <w:bottom w:val="single" w:sz="8" w:space="0" w:color="auto"/>
              <w:right w:val="single" w:sz="8" w:space="0" w:color="auto"/>
            </w:tcBorders>
            <w:vAlign w:val="center"/>
            <w:hideMark/>
          </w:tcPr>
          <w:p w14:paraId="268EA5E8" w14:textId="77777777" w:rsidR="00A86179" w:rsidRPr="007B3E3E" w:rsidRDefault="00A86179" w:rsidP="00FE7CE1">
            <w:pPr>
              <w:bidi/>
              <w:spacing w:after="0" w:line="276" w:lineRule="auto"/>
              <w:rPr>
                <w:rFonts w:ascii="Traditional Arabic" w:eastAsia="Times New Roman" w:hAnsi="Traditional Arabic" w:cs="Traditional Arabic"/>
                <w:color w:val="000000"/>
                <w:kern w:val="0"/>
                <w:sz w:val="28"/>
                <w:szCs w:val="28"/>
                <w:rtl/>
                <w14:ligatures w14:val="none"/>
              </w:rPr>
            </w:pPr>
            <w:r w:rsidRPr="007B3E3E">
              <w:rPr>
                <w:rFonts w:ascii="Traditional Arabic" w:eastAsia="Times New Roman" w:hAnsi="Traditional Arabic" w:cs="Traditional Arabic"/>
                <w:color w:val="000000"/>
                <w:kern w:val="0"/>
                <w:sz w:val="28"/>
                <w:szCs w:val="28"/>
                <w14:ligatures w14:val="none"/>
              </w:rPr>
              <w:t>Shalley &amp; Zhou (2008)</w:t>
            </w:r>
          </w:p>
        </w:tc>
      </w:tr>
    </w:tbl>
    <w:p w14:paraId="48DF8F94" w14:textId="5D4C52C1" w:rsidR="00A91B25" w:rsidRPr="00FE7CE1" w:rsidRDefault="00F26AE2" w:rsidP="007B3E3E">
      <w:pPr>
        <w:pStyle w:val="Heading4"/>
        <w:spacing w:line="276" w:lineRule="auto"/>
      </w:pPr>
      <w:r>
        <w:rPr>
          <w:rFonts w:hint="cs"/>
          <w:rtl/>
        </w:rPr>
        <w:t>5</w:t>
      </w:r>
      <w:r w:rsidRPr="004B0F53">
        <w:rPr>
          <w:rtl/>
        </w:rPr>
        <w:t>.</w:t>
      </w:r>
      <w:r>
        <w:rPr>
          <w:rFonts w:hint="cs"/>
          <w:rtl/>
        </w:rPr>
        <w:t>3</w:t>
      </w:r>
      <w:r w:rsidRPr="004B0F53">
        <w:rPr>
          <w:rtl/>
        </w:rPr>
        <w:t>.</w:t>
      </w:r>
      <w:r>
        <w:rPr>
          <w:rFonts w:hint="cs"/>
          <w:rtl/>
        </w:rPr>
        <w:t xml:space="preserve">2 </w:t>
      </w:r>
      <w:r w:rsidR="00A91B25" w:rsidRPr="00FE7CE1">
        <w:rPr>
          <w:rtl/>
        </w:rPr>
        <w:t>أهمية الأداء الإبداعي في بيئة العمل الحديثة</w:t>
      </w:r>
    </w:p>
    <w:p w14:paraId="1EE51F47" w14:textId="04972388" w:rsidR="00A91B25" w:rsidRPr="00FE7CE1" w:rsidRDefault="00A91B25" w:rsidP="00FE7CE1">
      <w:pPr>
        <w:bidi/>
        <w:spacing w:line="276" w:lineRule="auto"/>
        <w:jc w:val="both"/>
        <w:rPr>
          <w:rFonts w:ascii="Traditional Arabic" w:hAnsi="Traditional Arabic" w:cs="Traditional Arabic"/>
          <w:sz w:val="32"/>
          <w:szCs w:val="32"/>
        </w:rPr>
      </w:pPr>
      <w:r w:rsidRPr="00FE7CE1">
        <w:rPr>
          <w:rFonts w:ascii="Traditional Arabic" w:hAnsi="Traditional Arabic" w:cs="Traditional Arabic"/>
          <w:sz w:val="32"/>
          <w:szCs w:val="32"/>
          <w:rtl/>
        </w:rPr>
        <w:t xml:space="preserve">تشير الأدبيات الحديثة إلى أن الأداء الإبداعي يساهم في تحسين جودة القرارات، وزيادة فاعلية العمليات الداخلية، وتمكين الموظفين من التعامل مع المشكلات المعقدة بطرق غير تقليدية </w:t>
      </w:r>
      <w:r w:rsidRPr="00FE7CE1">
        <w:rPr>
          <w:rFonts w:ascii="Traditional Arabic" w:hAnsi="Traditional Arabic" w:cs="Traditional Arabic"/>
          <w:sz w:val="32"/>
          <w:szCs w:val="32"/>
          <w:rtl/>
        </w:rPr>
        <w:fldChar w:fldCharType="begin"/>
      </w:r>
      <w:r w:rsidRPr="00FE7CE1">
        <w:rPr>
          <w:rFonts w:ascii="Traditional Arabic" w:hAnsi="Traditional Arabic" w:cs="Traditional Arabic"/>
          <w:sz w:val="32"/>
          <w:szCs w:val="32"/>
          <w:rtl/>
        </w:rPr>
        <w:instrText xml:space="preserve"> </w:instrText>
      </w:r>
      <w:r w:rsidRPr="00FE7CE1">
        <w:rPr>
          <w:rFonts w:ascii="Traditional Arabic" w:hAnsi="Traditional Arabic" w:cs="Traditional Arabic"/>
          <w:sz w:val="32"/>
          <w:szCs w:val="32"/>
        </w:rPr>
        <w:instrText>ADDIN EN.CITE &lt;EndNote&gt;&lt;Cite&gt;&lt;Author&gt;George&lt;/Author&gt;&lt;Year&gt;2007&lt;/Year&gt;&lt;RecNum&gt;2319&lt;/RecNum&gt;&lt;DisplayText&gt;(George, 2007)&lt;/DisplayText&gt;&lt;record&gt;&lt;rec-number&gt;2319&lt;/rec-number&gt;&lt;foreign-keys&gt;&lt;key app="EN" db-id="t5vttv59or5xwbe2zdm5ewrxd905arrpawff" timestamp="17</w:instrText>
      </w:r>
      <w:r w:rsidRPr="00FE7CE1">
        <w:rPr>
          <w:rFonts w:ascii="Traditional Arabic" w:hAnsi="Traditional Arabic" w:cs="Traditional Arabic"/>
          <w:sz w:val="32"/>
          <w:szCs w:val="32"/>
          <w:rtl/>
        </w:rPr>
        <w:instrText>44393925"&gt;2319&lt;/</w:instrText>
      </w:r>
      <w:r w:rsidRPr="00FE7CE1">
        <w:rPr>
          <w:rFonts w:ascii="Traditional Arabic" w:hAnsi="Traditional Arabic" w:cs="Traditional Arabic"/>
          <w:sz w:val="32"/>
          <w:szCs w:val="32"/>
        </w:rPr>
        <w:instrText>key&gt;&lt;/foreign-keys&gt;&lt;ref-type name="Journal Article"&gt;17&lt;/ref-type&gt;&lt;contributors&gt;&lt;authors&gt;&lt;author&gt;George, Jennifer M&lt;/author&gt;&lt;/authors&gt;&lt;/contributors&gt;&lt;titles&gt;&lt;title&gt;9 Creativity in organizations&lt;/title&gt;&lt;secondary-title&gt;The academy of management annals&lt;/secondary-title&gt;&lt;/titles&gt;&lt;periodical&gt;&lt;full-title&gt;The academy of management annals&lt;/full-title&gt;&lt;/periodical&gt;&lt;pages&gt;439-477&lt;/pages&gt;&lt;volume&gt;1&lt;/volume&gt;&lt;number&gt;1&lt;/number&gt;&lt;dates&gt;&lt;year&gt;2007&lt;/year&gt;&lt;/dates&gt;&lt;isbn&gt;1941-6520&lt;/isbn&gt;&lt;urls&gt;&lt;/urls&gt;&lt;/record</w:instrText>
      </w:r>
      <w:r w:rsidRPr="00FE7CE1">
        <w:rPr>
          <w:rFonts w:ascii="Traditional Arabic" w:hAnsi="Traditional Arabic" w:cs="Traditional Arabic"/>
          <w:sz w:val="32"/>
          <w:szCs w:val="32"/>
          <w:rtl/>
        </w:rPr>
        <w:instrText>&gt;&lt;/</w:instrText>
      </w:r>
      <w:r w:rsidRPr="00FE7CE1">
        <w:rPr>
          <w:rFonts w:ascii="Traditional Arabic" w:hAnsi="Traditional Arabic" w:cs="Traditional Arabic"/>
          <w:sz w:val="32"/>
          <w:szCs w:val="32"/>
        </w:rPr>
        <w:instrText>Cite&gt;&lt;/EndNote</w:instrText>
      </w:r>
      <w:r w:rsidRPr="00FE7CE1">
        <w:rPr>
          <w:rFonts w:ascii="Traditional Arabic" w:hAnsi="Traditional Arabic" w:cs="Traditional Arabic"/>
          <w:sz w:val="32"/>
          <w:szCs w:val="32"/>
          <w:rtl/>
        </w:rPr>
        <w:instrText>&gt;</w:instrText>
      </w:r>
      <w:r w:rsidRPr="00FE7CE1">
        <w:rPr>
          <w:rFonts w:ascii="Traditional Arabic" w:hAnsi="Traditional Arabic" w:cs="Traditional Arabic"/>
          <w:sz w:val="32"/>
          <w:szCs w:val="32"/>
          <w:rtl/>
        </w:rPr>
        <w:fldChar w:fldCharType="separate"/>
      </w:r>
      <w:r w:rsidRPr="00FE7CE1">
        <w:rPr>
          <w:rFonts w:ascii="Traditional Arabic" w:hAnsi="Traditional Arabic" w:cs="Traditional Arabic"/>
          <w:noProof/>
          <w:sz w:val="32"/>
          <w:szCs w:val="32"/>
          <w:rtl/>
        </w:rPr>
        <w:t>(</w:t>
      </w:r>
      <w:r w:rsidRPr="00FE7CE1">
        <w:rPr>
          <w:rFonts w:ascii="Traditional Arabic" w:hAnsi="Traditional Arabic" w:cs="Traditional Arabic"/>
          <w:noProof/>
          <w:sz w:val="32"/>
          <w:szCs w:val="32"/>
        </w:rPr>
        <w:t>George, 2007</w:t>
      </w:r>
      <w:r w:rsidRPr="00FE7CE1">
        <w:rPr>
          <w:rFonts w:ascii="Traditional Arabic" w:hAnsi="Traditional Arabic" w:cs="Traditional Arabic"/>
          <w:noProof/>
          <w:sz w:val="32"/>
          <w:szCs w:val="32"/>
          <w:rtl/>
        </w:rPr>
        <w:t>)</w:t>
      </w:r>
      <w:r w:rsidRPr="00FE7CE1">
        <w:rPr>
          <w:rFonts w:ascii="Traditional Arabic" w:hAnsi="Traditional Arabic" w:cs="Traditional Arabic"/>
          <w:sz w:val="32"/>
          <w:szCs w:val="32"/>
          <w:rtl/>
        </w:rPr>
        <w:fldChar w:fldCharType="end"/>
      </w:r>
      <w:r w:rsidRPr="00FE7CE1">
        <w:rPr>
          <w:rFonts w:ascii="Traditional Arabic" w:hAnsi="Traditional Arabic" w:cs="Traditional Arabic"/>
          <w:sz w:val="32"/>
          <w:szCs w:val="32"/>
          <w:rtl/>
        </w:rPr>
        <w:t xml:space="preserve">. </w:t>
      </w:r>
      <w:r w:rsidRPr="00FE7CE1">
        <w:rPr>
          <w:rFonts w:ascii="Traditional Arabic" w:hAnsi="Traditional Arabic" w:cs="Traditional Arabic"/>
          <w:sz w:val="32"/>
          <w:szCs w:val="32"/>
        </w:rPr>
        <w:t xml:space="preserve"> </w:t>
      </w:r>
      <w:r w:rsidRPr="00FE7CE1">
        <w:rPr>
          <w:rFonts w:ascii="Traditional Arabic" w:hAnsi="Traditional Arabic" w:cs="Traditional Arabic"/>
          <w:sz w:val="32"/>
          <w:szCs w:val="32"/>
          <w:rtl/>
        </w:rPr>
        <w:t xml:space="preserve">كما يرتبط الإبداع </w:t>
      </w:r>
      <w:r w:rsidRPr="00FE7CE1">
        <w:rPr>
          <w:rFonts w:ascii="Traditional Arabic" w:hAnsi="Traditional Arabic" w:cs="Traditional Arabic"/>
          <w:sz w:val="32"/>
          <w:szCs w:val="32"/>
          <w:rtl/>
        </w:rPr>
        <w:lastRenderedPageBreak/>
        <w:t xml:space="preserve">بزيادة الرضا الوظيفي والارتباط العاطفي بالمؤسسة، نظرًا لأن الموظفين الذين يشعرون أن لديهم حرية التعبير عن أفكارهم يتمتعون بإحساس أعلى بالتمكين والإنجاز </w:t>
      </w:r>
      <w:r w:rsidRPr="00FE7CE1">
        <w:rPr>
          <w:rFonts w:ascii="Traditional Arabic" w:hAnsi="Traditional Arabic" w:cs="Traditional Arabic"/>
          <w:sz w:val="32"/>
          <w:szCs w:val="32"/>
          <w:rtl/>
        </w:rPr>
        <w:fldChar w:fldCharType="begin"/>
      </w:r>
      <w:r w:rsidRPr="00FE7CE1">
        <w:rPr>
          <w:rFonts w:ascii="Traditional Arabic" w:hAnsi="Traditional Arabic" w:cs="Traditional Arabic"/>
          <w:sz w:val="32"/>
          <w:szCs w:val="32"/>
          <w:rtl/>
        </w:rPr>
        <w:instrText xml:space="preserve"> </w:instrText>
      </w:r>
      <w:r w:rsidRPr="00FE7CE1">
        <w:rPr>
          <w:rFonts w:ascii="Traditional Arabic" w:hAnsi="Traditional Arabic" w:cs="Traditional Arabic"/>
          <w:sz w:val="32"/>
          <w:szCs w:val="32"/>
        </w:rPr>
        <w:instrText>ADDIN EN.CITE &lt;EndNote&gt;&lt;Cite&gt;&lt;Author&gt;George&lt;/Author&gt;&lt;Year&gt;2007&lt;/Year&gt;&lt;RecNum&gt;2319&lt;/RecNum&gt;&lt;DisplayText&gt;(George, 2007)&lt;/DisplayText&gt;&lt;record&gt;&lt;rec-number&gt;2319&lt;/rec-number&gt;&lt;foreign-keys&gt;&lt;key app="EN" db-id="t5vttv59or5xwbe2zdm5ewrxd905arrpawff" timestamp="17</w:instrText>
      </w:r>
      <w:r w:rsidRPr="00FE7CE1">
        <w:rPr>
          <w:rFonts w:ascii="Traditional Arabic" w:hAnsi="Traditional Arabic" w:cs="Traditional Arabic"/>
          <w:sz w:val="32"/>
          <w:szCs w:val="32"/>
          <w:rtl/>
        </w:rPr>
        <w:instrText>44393925"&gt;2319&lt;/</w:instrText>
      </w:r>
      <w:r w:rsidRPr="00FE7CE1">
        <w:rPr>
          <w:rFonts w:ascii="Traditional Arabic" w:hAnsi="Traditional Arabic" w:cs="Traditional Arabic"/>
          <w:sz w:val="32"/>
          <w:szCs w:val="32"/>
        </w:rPr>
        <w:instrText>key&gt;&lt;/foreign-keys&gt;&lt;ref-type name="Journal Article"&gt;17&lt;/ref-type&gt;&lt;contributors&gt;&lt;authors&gt;&lt;author&gt;George, Jennifer M&lt;/author&gt;&lt;/authors&gt;&lt;/contributors&gt;&lt;titles&gt;&lt;title&gt;9 Creativity in organizations&lt;/title&gt;&lt;secondary-title&gt;The academy of management annals&lt;/secondary-title&gt;&lt;/titles&gt;&lt;periodical&gt;&lt;full-title&gt;The academy of management annals&lt;/full-title&gt;&lt;/periodical&gt;&lt;pages&gt;439-477&lt;/pages&gt;&lt;volume&gt;1&lt;/volume&gt;&lt;number&gt;1&lt;/number&gt;&lt;dates&gt;&lt;year&gt;2007&lt;/year&gt;&lt;/dates&gt;&lt;isbn&gt;1941-6520&lt;/isbn&gt;&lt;urls&gt;&lt;/urls&gt;&lt;/record</w:instrText>
      </w:r>
      <w:r w:rsidRPr="00FE7CE1">
        <w:rPr>
          <w:rFonts w:ascii="Traditional Arabic" w:hAnsi="Traditional Arabic" w:cs="Traditional Arabic"/>
          <w:sz w:val="32"/>
          <w:szCs w:val="32"/>
          <w:rtl/>
        </w:rPr>
        <w:instrText>&gt;&lt;/</w:instrText>
      </w:r>
      <w:r w:rsidRPr="00FE7CE1">
        <w:rPr>
          <w:rFonts w:ascii="Traditional Arabic" w:hAnsi="Traditional Arabic" w:cs="Traditional Arabic"/>
          <w:sz w:val="32"/>
          <w:szCs w:val="32"/>
        </w:rPr>
        <w:instrText>Cite&gt;&lt;/EndNote</w:instrText>
      </w:r>
      <w:r w:rsidRPr="00FE7CE1">
        <w:rPr>
          <w:rFonts w:ascii="Traditional Arabic" w:hAnsi="Traditional Arabic" w:cs="Traditional Arabic"/>
          <w:sz w:val="32"/>
          <w:szCs w:val="32"/>
          <w:rtl/>
        </w:rPr>
        <w:instrText>&gt;</w:instrText>
      </w:r>
      <w:r w:rsidRPr="00FE7CE1">
        <w:rPr>
          <w:rFonts w:ascii="Traditional Arabic" w:hAnsi="Traditional Arabic" w:cs="Traditional Arabic"/>
          <w:sz w:val="32"/>
          <w:szCs w:val="32"/>
          <w:rtl/>
        </w:rPr>
        <w:fldChar w:fldCharType="separate"/>
      </w:r>
      <w:r w:rsidRPr="00FE7CE1">
        <w:rPr>
          <w:rFonts w:ascii="Traditional Arabic" w:hAnsi="Traditional Arabic" w:cs="Traditional Arabic"/>
          <w:noProof/>
          <w:sz w:val="32"/>
          <w:szCs w:val="32"/>
          <w:rtl/>
        </w:rPr>
        <w:t>(</w:t>
      </w:r>
      <w:r w:rsidRPr="00FE7CE1">
        <w:rPr>
          <w:rFonts w:ascii="Traditional Arabic" w:hAnsi="Traditional Arabic" w:cs="Traditional Arabic"/>
          <w:noProof/>
          <w:sz w:val="32"/>
          <w:szCs w:val="32"/>
        </w:rPr>
        <w:t>George, 2007</w:t>
      </w:r>
      <w:r w:rsidRPr="00FE7CE1">
        <w:rPr>
          <w:rFonts w:ascii="Traditional Arabic" w:hAnsi="Traditional Arabic" w:cs="Traditional Arabic"/>
          <w:noProof/>
          <w:sz w:val="32"/>
          <w:szCs w:val="32"/>
          <w:rtl/>
        </w:rPr>
        <w:t>)</w:t>
      </w:r>
      <w:r w:rsidRPr="00FE7CE1">
        <w:rPr>
          <w:rFonts w:ascii="Traditional Arabic" w:hAnsi="Traditional Arabic" w:cs="Traditional Arabic"/>
          <w:sz w:val="32"/>
          <w:szCs w:val="32"/>
          <w:rtl/>
        </w:rPr>
        <w:fldChar w:fldCharType="end"/>
      </w:r>
      <w:r w:rsidRPr="00FE7CE1">
        <w:rPr>
          <w:rFonts w:ascii="Traditional Arabic" w:hAnsi="Traditional Arabic" w:cs="Traditional Arabic"/>
          <w:sz w:val="32"/>
          <w:szCs w:val="32"/>
          <w:rtl/>
        </w:rPr>
        <w:t>.</w:t>
      </w:r>
    </w:p>
    <w:p w14:paraId="56ED9CAA" w14:textId="176EBEDE" w:rsidR="00A91B25" w:rsidRPr="00FE7CE1" w:rsidRDefault="00A91B25" w:rsidP="00FE7CE1">
      <w:pPr>
        <w:bidi/>
        <w:spacing w:line="276" w:lineRule="auto"/>
        <w:jc w:val="both"/>
        <w:rPr>
          <w:rFonts w:ascii="Traditional Arabic" w:hAnsi="Traditional Arabic" w:cs="Traditional Arabic"/>
          <w:sz w:val="32"/>
          <w:szCs w:val="32"/>
          <w:rtl/>
        </w:rPr>
      </w:pPr>
      <w:r w:rsidRPr="00FE7CE1">
        <w:rPr>
          <w:rFonts w:ascii="Traditional Arabic" w:hAnsi="Traditional Arabic" w:cs="Traditional Arabic"/>
          <w:sz w:val="32"/>
          <w:szCs w:val="32"/>
          <w:rtl/>
        </w:rPr>
        <w:t>وتزداد أهمية الأداء الإبداعي في القطاعات الخدمية – مثل قطاع الضيافة – التي تتطلب تفاعلًا مستمرًا مع العملاء، وتكيّفًا لحظيًا مع متطلباتهم، وتقديم خدمات ذات طابع شخصي وابتكاري</w:t>
      </w:r>
      <w:r w:rsidRPr="00FE7CE1">
        <w:rPr>
          <w:rFonts w:ascii="Traditional Arabic" w:hAnsi="Traditional Arabic" w:cs="Traditional Arabic"/>
          <w:sz w:val="32"/>
          <w:szCs w:val="32"/>
        </w:rPr>
        <w:t xml:space="preserve">. </w:t>
      </w:r>
      <w:r w:rsidRPr="00FE7CE1">
        <w:rPr>
          <w:rFonts w:ascii="Traditional Arabic" w:hAnsi="Traditional Arabic" w:cs="Traditional Arabic"/>
          <w:sz w:val="32"/>
          <w:szCs w:val="32"/>
          <w:rtl/>
        </w:rPr>
        <w:t xml:space="preserve">وقد أظهرت الدراسات أن المؤسسات التي تحتضن الإبداع تتمتع بقدرة أعلى على تحقيق رضا العملاء، والاحتفاظ بالموظفين المتميزين، وتحقيق نمو طويل الأمد </w:t>
      </w:r>
      <w:r w:rsidRPr="00FE7CE1">
        <w:rPr>
          <w:rFonts w:ascii="Traditional Arabic" w:hAnsi="Traditional Arabic" w:cs="Traditional Arabic"/>
          <w:sz w:val="32"/>
          <w:szCs w:val="32"/>
          <w:rtl/>
        </w:rPr>
        <w:fldChar w:fldCharType="begin"/>
      </w:r>
      <w:r w:rsidRPr="00FE7CE1">
        <w:rPr>
          <w:rFonts w:ascii="Traditional Arabic" w:hAnsi="Traditional Arabic" w:cs="Traditional Arabic"/>
          <w:sz w:val="32"/>
          <w:szCs w:val="32"/>
          <w:rtl/>
        </w:rPr>
        <w:instrText xml:space="preserve"> </w:instrText>
      </w:r>
      <w:r w:rsidRPr="00FE7CE1">
        <w:rPr>
          <w:rFonts w:ascii="Traditional Arabic" w:hAnsi="Traditional Arabic" w:cs="Traditional Arabic"/>
          <w:sz w:val="32"/>
          <w:szCs w:val="32"/>
        </w:rPr>
        <w:instrText>ADDIN EN.CITE &lt;EndNote&gt;&lt;Cite&gt;&lt;Author&gt;Anderson&lt;/Author&gt;&lt;Year&gt;2014&lt;/Year&gt;&lt;RecNum&gt;2318&lt;/RecNum&gt;&lt;DisplayText&gt;(Anderson et al., 2014, Kloutsiniotis and Mihail, 2020)&lt;/DisplayText&gt;&lt;record&gt;&lt;rec-number&gt;2318&lt;/rec-number&gt;&lt;foreign-keys&gt;&lt;key app="EN" db-id="t5vttv59or5xwbe2zdm5ewrxd905arrpawff" timestamp="1744393754"&gt;2318&lt;/key&gt;&lt;/foreign-keys&gt;&lt;ref-type name="Journal Article"&gt;17&lt;/ref-type&gt;&lt;contributors&gt;&lt;authors&gt;&lt;author&gt;Anderson, Neil&lt;/author&gt;&lt;author&gt;Poto</w:instrText>
      </w:r>
      <w:r w:rsidRPr="00FE7CE1">
        <w:rPr>
          <w:rFonts w:ascii="Cambria" w:hAnsi="Cambria" w:cs="Cambria"/>
          <w:sz w:val="32"/>
          <w:szCs w:val="32"/>
        </w:rPr>
        <w:instrText>č</w:instrText>
      </w:r>
      <w:r w:rsidRPr="00FE7CE1">
        <w:rPr>
          <w:rFonts w:ascii="Traditional Arabic" w:hAnsi="Traditional Arabic" w:cs="Traditional Arabic"/>
          <w:sz w:val="32"/>
          <w:szCs w:val="32"/>
        </w:rPr>
        <w:instrText>nik, Kristina&lt;/author&gt;&lt;author&gt;Zhou, Jing&lt;/author&gt;&lt;/authors&gt;&lt;/contributors&gt;&lt;titles&gt;&lt;title&gt;Innovation and creativity in organizations: A state-of-the-science review, prospective commentary, and guiding framework&lt;/title&gt;&lt;secondary-title&gt;Journal of management&lt;/secondary-title&gt;&lt;/titles&gt;&lt;periodical&gt;&lt;full-title&gt;Journal of management&lt;/full-title&gt;&lt;/periodical&gt;&lt;pages&gt;1297-1333&lt;/pages&gt;&lt;volume&gt;40&lt;/volume&gt;&lt;number&gt;5&lt;/number&gt;&lt;dates&gt;&lt;year&gt;2014&lt;/year&gt;&lt;/dates&gt;&lt;isbn&gt;0149-2063&lt;/isbn&gt;&lt;urls&gt;&lt;/urls&gt;&lt;/record&gt;&lt;/Cite&gt;&lt;Cite&gt;&lt;Author&gt;Kloutsiniotis&lt;/Author&gt;&lt;Year&gt;2020&lt;/Year&gt;&lt;RecNum&gt;1371&lt;/RecNum&gt;&lt;record&gt;&lt;rec-number&gt;1371&lt;/rec-number&gt;&lt;foreign-keys&gt;&lt;key app="EN" db-id="t5vttv59or5xwbe2zdm5ewrxd905arrpawff" timestamp="1730976941"&gt;1371&lt;/key&gt;&lt;/foreign-keys&gt;&lt;ref-type name="Journal Article"&gt;17&lt;/ref-type&gt;&lt;contributors&gt;&lt;authors&gt;&lt;author&gt;Kloutsiniotis, Panagiotis V&lt;/author&gt;&lt;author&gt;Mihail, Dimitrios M&lt;/author&gt;&lt;/authors&gt;&lt;/contributors&gt;&lt;titles&gt;&lt;title&gt;The effects of high performance work systems in employees’ service-oriented OCB&lt;/title&gt;&lt;secondary-title&gt;International Journal of Hospitality Management&lt;/secondary-title&gt;&lt;/titles&gt;&lt;periodical&gt;&lt;full-title&gt;International Journal of Hospitality Management&lt;/full-title&gt;&lt;/periodical&gt;&lt;pages&gt;102610&lt;/pages&gt;&lt;volume&gt;90&lt;/volume&gt;&lt;dates&gt;&lt;year&gt;2020&lt;/year&gt;&lt;/dates&gt;&lt;isbn&gt;0278-4319&lt;/isbn&gt;&lt;urls&gt;&lt;/urls&gt;&lt;/record&gt;&lt;/Cite&gt;&lt;/EndNote</w:instrText>
      </w:r>
      <w:r w:rsidRPr="00FE7CE1">
        <w:rPr>
          <w:rFonts w:ascii="Traditional Arabic" w:hAnsi="Traditional Arabic" w:cs="Traditional Arabic"/>
          <w:sz w:val="32"/>
          <w:szCs w:val="32"/>
          <w:rtl/>
        </w:rPr>
        <w:instrText>&gt;</w:instrText>
      </w:r>
      <w:r w:rsidRPr="00FE7CE1">
        <w:rPr>
          <w:rFonts w:ascii="Traditional Arabic" w:hAnsi="Traditional Arabic" w:cs="Traditional Arabic"/>
          <w:sz w:val="32"/>
          <w:szCs w:val="32"/>
          <w:rtl/>
        </w:rPr>
        <w:fldChar w:fldCharType="separate"/>
      </w:r>
      <w:r w:rsidRPr="00FE7CE1">
        <w:rPr>
          <w:rFonts w:ascii="Traditional Arabic" w:hAnsi="Traditional Arabic" w:cs="Traditional Arabic"/>
          <w:noProof/>
          <w:sz w:val="32"/>
          <w:szCs w:val="32"/>
          <w:rtl/>
        </w:rPr>
        <w:t>(</w:t>
      </w:r>
      <w:r w:rsidRPr="00FE7CE1">
        <w:rPr>
          <w:rFonts w:ascii="Traditional Arabic" w:hAnsi="Traditional Arabic" w:cs="Traditional Arabic"/>
          <w:noProof/>
          <w:sz w:val="32"/>
          <w:szCs w:val="32"/>
        </w:rPr>
        <w:t>Anderson et al., 2014, Kloutsiniotis and Mihail, 2020</w:t>
      </w:r>
      <w:r w:rsidRPr="00FE7CE1">
        <w:rPr>
          <w:rFonts w:ascii="Traditional Arabic" w:hAnsi="Traditional Arabic" w:cs="Traditional Arabic"/>
          <w:noProof/>
          <w:sz w:val="32"/>
          <w:szCs w:val="32"/>
          <w:rtl/>
        </w:rPr>
        <w:t>)</w:t>
      </w:r>
      <w:r w:rsidRPr="00FE7CE1">
        <w:rPr>
          <w:rFonts w:ascii="Traditional Arabic" w:hAnsi="Traditional Arabic" w:cs="Traditional Arabic"/>
          <w:sz w:val="32"/>
          <w:szCs w:val="32"/>
          <w:rtl/>
        </w:rPr>
        <w:fldChar w:fldCharType="end"/>
      </w:r>
      <w:r w:rsidRPr="00FE7CE1">
        <w:rPr>
          <w:rFonts w:ascii="Traditional Arabic" w:hAnsi="Traditional Arabic" w:cs="Traditional Arabic"/>
          <w:sz w:val="32"/>
          <w:szCs w:val="32"/>
          <w:rtl/>
        </w:rPr>
        <w:t>.</w:t>
      </w:r>
    </w:p>
    <w:p w14:paraId="5CE1434C" w14:textId="01FC4D24" w:rsidR="00A91B25" w:rsidRPr="00FE7CE1" w:rsidRDefault="00A91B25" w:rsidP="00FE7CE1">
      <w:pPr>
        <w:bidi/>
        <w:spacing w:line="276" w:lineRule="auto"/>
        <w:jc w:val="both"/>
        <w:rPr>
          <w:rFonts w:ascii="Traditional Arabic" w:hAnsi="Traditional Arabic" w:cs="Traditional Arabic"/>
          <w:sz w:val="32"/>
          <w:szCs w:val="32"/>
          <w:rtl/>
        </w:rPr>
      </w:pPr>
      <w:r w:rsidRPr="00FE7CE1">
        <w:rPr>
          <w:rFonts w:ascii="Traditional Arabic" w:hAnsi="Traditional Arabic" w:cs="Traditional Arabic"/>
          <w:sz w:val="32"/>
          <w:szCs w:val="32"/>
          <w:rtl/>
        </w:rPr>
        <w:t>لذا، فإن دعم الأداء الإبداعي في بيئة العمل لم يعد ترفًا تنظيميًا، بل أصبح شرطًا أساسيًا لاستمرارية وازدهار المؤسسات في بيئات تتسم بالمنافسة والاضطراب والتغيير المستمر</w:t>
      </w:r>
      <w:r w:rsidRPr="00FE7CE1">
        <w:rPr>
          <w:rFonts w:ascii="Traditional Arabic" w:hAnsi="Traditional Arabic" w:cs="Traditional Arabic"/>
          <w:sz w:val="32"/>
          <w:szCs w:val="32"/>
        </w:rPr>
        <w:t>.</w:t>
      </w:r>
    </w:p>
    <w:p w14:paraId="16B983EA" w14:textId="1BAFFFA9" w:rsidR="007575D7" w:rsidRPr="00FE7CE1" w:rsidRDefault="00F26AE2" w:rsidP="00F26AE2">
      <w:pPr>
        <w:pStyle w:val="Heading4"/>
      </w:pPr>
      <w:proofErr w:type="gramStart"/>
      <w:r>
        <w:rPr>
          <w:rFonts w:hint="cs"/>
          <w:rtl/>
        </w:rPr>
        <w:t>6</w:t>
      </w:r>
      <w:r w:rsidRPr="004B0F53">
        <w:rPr>
          <w:rtl/>
        </w:rPr>
        <w:t>.</w:t>
      </w:r>
      <w:r>
        <w:rPr>
          <w:rFonts w:hint="cs"/>
          <w:rtl/>
        </w:rPr>
        <w:t>3</w:t>
      </w:r>
      <w:r w:rsidRPr="004B0F53">
        <w:rPr>
          <w:rtl/>
        </w:rPr>
        <w:t>.</w:t>
      </w:r>
      <w:r>
        <w:rPr>
          <w:rFonts w:hint="cs"/>
          <w:rtl/>
        </w:rPr>
        <w:t xml:space="preserve">2 </w:t>
      </w:r>
      <w:r w:rsidR="00A86179" w:rsidRPr="00FE7CE1">
        <w:rPr>
          <w:rtl/>
        </w:rPr>
        <w:t xml:space="preserve"> </w:t>
      </w:r>
      <w:r w:rsidR="007575D7" w:rsidRPr="00FE7CE1">
        <w:rPr>
          <w:rtl/>
        </w:rPr>
        <w:t>الربط</w:t>
      </w:r>
      <w:proofErr w:type="gramEnd"/>
      <w:r w:rsidR="007575D7" w:rsidRPr="00FE7CE1">
        <w:rPr>
          <w:rtl/>
        </w:rPr>
        <w:t xml:space="preserve"> بنموذج الدراسة</w:t>
      </w:r>
    </w:p>
    <w:p w14:paraId="05AEC096" w14:textId="1C1EDE9C" w:rsidR="006652C1" w:rsidRPr="00FE7CE1" w:rsidRDefault="007575D7" w:rsidP="00FE7CE1">
      <w:pPr>
        <w:bidi/>
        <w:spacing w:line="276" w:lineRule="auto"/>
        <w:jc w:val="both"/>
        <w:rPr>
          <w:rFonts w:ascii="Traditional Arabic" w:hAnsi="Traditional Arabic" w:cs="Traditional Arabic"/>
          <w:sz w:val="32"/>
          <w:szCs w:val="32"/>
          <w:rtl/>
        </w:rPr>
      </w:pPr>
      <w:r w:rsidRPr="00FE7CE1">
        <w:rPr>
          <w:rFonts w:ascii="Traditional Arabic" w:hAnsi="Traditional Arabic" w:cs="Traditional Arabic"/>
          <w:sz w:val="32"/>
          <w:szCs w:val="32"/>
          <w:rtl/>
        </w:rPr>
        <w:t>يمثل الإبداع الوظيفي المتغير التابع في نموذج هذه الدراسة، وهو النتيجة المستهدفة من خلال تبني أنظمة العمل عالية الأداء وتعزيز الثقافة التنظيمية. فعندما تتيح المؤسسة للعاملين فرص التعلم، وتدعم التمكين، وتكافئ المبادرات الجديدة، فإنها ترفع من احتمالية توليد وتنفيذ أفكار مبتكرة، الأمر الذي يعزز جودة الخدمات المقدمة في قطاع الضيافة</w:t>
      </w:r>
      <w:r w:rsidR="00A86179" w:rsidRPr="00FE7CE1">
        <w:rPr>
          <w:rFonts w:ascii="Traditional Arabic" w:hAnsi="Traditional Arabic" w:cs="Traditional Arabic"/>
          <w:sz w:val="32"/>
          <w:szCs w:val="32"/>
          <w:rtl/>
        </w:rPr>
        <w:t xml:space="preserve"> </w:t>
      </w:r>
      <w:r w:rsidR="00A86179" w:rsidRPr="00FE7CE1">
        <w:rPr>
          <w:rFonts w:ascii="Traditional Arabic" w:hAnsi="Traditional Arabic" w:cs="Traditional Arabic"/>
          <w:sz w:val="32"/>
          <w:szCs w:val="32"/>
          <w:rtl/>
        </w:rPr>
        <w:fldChar w:fldCharType="begin"/>
      </w:r>
      <w:r w:rsidR="00A86179" w:rsidRPr="00FE7CE1">
        <w:rPr>
          <w:rFonts w:ascii="Traditional Arabic" w:hAnsi="Traditional Arabic" w:cs="Traditional Arabic"/>
          <w:sz w:val="32"/>
          <w:szCs w:val="32"/>
          <w:rtl/>
        </w:rPr>
        <w:instrText xml:space="preserve"> </w:instrText>
      </w:r>
      <w:r w:rsidR="00A86179" w:rsidRPr="00FE7CE1">
        <w:rPr>
          <w:rFonts w:ascii="Traditional Arabic" w:hAnsi="Traditional Arabic" w:cs="Traditional Arabic"/>
          <w:sz w:val="32"/>
          <w:szCs w:val="32"/>
        </w:rPr>
        <w:instrText>ADDIN EN.CITE &lt;EndNote&gt;&lt;Cite&gt;&lt;Author&gt;Amabile Teresa&lt;/Author&gt;&lt;Year&gt;1996&lt;/Year&gt;&lt;RecNum&gt;1239&lt;/RecNum&gt;&lt;DisplayText&gt;(Amabile Teresa, 1996, Shalley and Gilson, 2004)&lt;/DisplayText&gt;&lt;record&gt;&lt;rec-number&gt;1239&lt;/rec-number&gt;&lt;foreign-keys&gt;&lt;key app="EN" db-id="t5vttv59or5xwbe2zdm5ewrxd905arrpawff" timestamp="1729611716"&gt;1239&lt;/key&gt;&lt;/foreign-keys&gt;&lt;ref-type name="Generic"&gt;13&lt;/ref-type&gt;&lt;contributors&gt;&lt;authors&gt;&lt;author&gt;Amabile Teresa, M&lt;/author&gt;&lt;/authors&gt;&lt;/contributors&gt;&lt;titles&gt;&lt;title&gt;Creativity in context&lt;/title&gt;&lt;/titles&gt;&lt;dates&gt;&lt;year&gt;1996&lt;/year&gt;&lt;/dates&gt;&lt;publisher&gt;Boulder, CO: Westview Press&lt;/publisher&gt;&lt;urls&gt;&lt;/urls&gt;&lt;/record&gt;&lt;/Cite&gt;&lt;Cite&gt;&lt;Author&gt;Shalley&lt;/Author&gt;&lt;Year&gt;2004&lt;/Year&gt;&lt;RecNum&gt;2760&lt;/RecNum&gt;&lt;record&gt;&lt;rec-number&gt;2760&lt;/rec-number&gt;&lt;foreign-keys&gt;&lt;key app="EN" db-id="t5vttv59or5xwbe2zdm5ewrxd905arrpawff" timestamp="1748371049"&gt;2760&lt;/key&gt;&lt;/foreign-keys&gt;&lt;ref-type name="Journal Article"&gt;17&lt;/ref-type&gt;&lt;contributors&gt;&lt;authors&gt;&lt;author&gt;Shalley, Christina E&lt;/author&gt;&lt;author&gt;Gilson, Lucy L&lt;/author&gt;&lt;/authors&gt;&lt;/contributors&gt;&lt;titles&gt;&lt;title&gt;What leaders need to know: A review of social and contextual factors that can foster or hinder creativity&lt;/title&gt;&lt;secondary-title&gt;The leadership quarterly&lt;/secondary-title&gt;&lt;/titles&gt;&lt;periodical&gt;&lt;full-title&gt;The Leadership Quarterly&lt;/full-title&gt;&lt;/periodical</w:instrText>
      </w:r>
      <w:r w:rsidR="00A86179" w:rsidRPr="00FE7CE1">
        <w:rPr>
          <w:rFonts w:ascii="Traditional Arabic" w:hAnsi="Traditional Arabic" w:cs="Traditional Arabic"/>
          <w:sz w:val="32"/>
          <w:szCs w:val="32"/>
          <w:rtl/>
        </w:rPr>
        <w:instrText>&gt;&lt;</w:instrText>
      </w:r>
      <w:r w:rsidR="00A86179" w:rsidRPr="00FE7CE1">
        <w:rPr>
          <w:rFonts w:ascii="Traditional Arabic" w:hAnsi="Traditional Arabic" w:cs="Traditional Arabic"/>
          <w:sz w:val="32"/>
          <w:szCs w:val="32"/>
        </w:rPr>
        <w:instrText>pages&gt;33-53&lt;/pages&gt;&lt;volume&gt;15&lt;/volume&gt;&lt;number&gt;1&lt;/number&gt;&lt;dates&gt;&lt;year&gt;2004&lt;/year&gt;&lt;/dates&gt;&lt;isbn&gt;1048-9843&lt;/isbn&gt;&lt;urls&gt;&lt;/urls&gt;&lt;/record&gt;&lt;/Cite&gt;&lt;/EndNote</w:instrText>
      </w:r>
      <w:r w:rsidR="00A86179" w:rsidRPr="00FE7CE1">
        <w:rPr>
          <w:rFonts w:ascii="Traditional Arabic" w:hAnsi="Traditional Arabic" w:cs="Traditional Arabic"/>
          <w:sz w:val="32"/>
          <w:szCs w:val="32"/>
          <w:rtl/>
        </w:rPr>
        <w:instrText>&gt;</w:instrText>
      </w:r>
      <w:r w:rsidR="00A86179" w:rsidRPr="00FE7CE1">
        <w:rPr>
          <w:rFonts w:ascii="Traditional Arabic" w:hAnsi="Traditional Arabic" w:cs="Traditional Arabic"/>
          <w:sz w:val="32"/>
          <w:szCs w:val="32"/>
          <w:rtl/>
        </w:rPr>
        <w:fldChar w:fldCharType="separate"/>
      </w:r>
      <w:r w:rsidR="00A86179" w:rsidRPr="00FE7CE1">
        <w:rPr>
          <w:rFonts w:ascii="Traditional Arabic" w:hAnsi="Traditional Arabic" w:cs="Traditional Arabic"/>
          <w:noProof/>
          <w:sz w:val="32"/>
          <w:szCs w:val="32"/>
          <w:rtl/>
        </w:rPr>
        <w:t>(</w:t>
      </w:r>
      <w:r w:rsidR="00A86179" w:rsidRPr="00FE7CE1">
        <w:rPr>
          <w:rFonts w:ascii="Traditional Arabic" w:hAnsi="Traditional Arabic" w:cs="Traditional Arabic"/>
          <w:noProof/>
          <w:sz w:val="32"/>
          <w:szCs w:val="32"/>
        </w:rPr>
        <w:t>Amabile Teresa, 1996, Shalley and Gilson, 2004</w:t>
      </w:r>
      <w:r w:rsidR="00A86179" w:rsidRPr="00FE7CE1">
        <w:rPr>
          <w:rFonts w:ascii="Traditional Arabic" w:hAnsi="Traditional Arabic" w:cs="Traditional Arabic"/>
          <w:noProof/>
          <w:sz w:val="32"/>
          <w:szCs w:val="32"/>
          <w:rtl/>
        </w:rPr>
        <w:t>)</w:t>
      </w:r>
      <w:r w:rsidR="00A86179" w:rsidRPr="00FE7CE1">
        <w:rPr>
          <w:rFonts w:ascii="Traditional Arabic" w:hAnsi="Traditional Arabic" w:cs="Traditional Arabic"/>
          <w:sz w:val="32"/>
          <w:szCs w:val="32"/>
          <w:rtl/>
        </w:rPr>
        <w:fldChar w:fldCharType="end"/>
      </w:r>
      <w:r w:rsidR="00A86179" w:rsidRPr="00FE7CE1">
        <w:rPr>
          <w:rFonts w:ascii="Traditional Arabic" w:hAnsi="Traditional Arabic" w:cs="Traditional Arabic"/>
          <w:sz w:val="32"/>
          <w:szCs w:val="32"/>
          <w:rtl/>
        </w:rPr>
        <w:t>.</w:t>
      </w:r>
    </w:p>
    <w:p w14:paraId="358A175F" w14:textId="7F2A93D2" w:rsidR="007575D7" w:rsidRPr="00FE7CE1" w:rsidRDefault="00F26AE2" w:rsidP="007B3E3E">
      <w:pPr>
        <w:pStyle w:val="Heading3"/>
      </w:pPr>
      <w:bookmarkStart w:id="42" w:name="_Hlk227161133"/>
      <w:r>
        <w:rPr>
          <w:rFonts w:hint="cs"/>
          <w:rtl/>
        </w:rPr>
        <w:t xml:space="preserve"> </w:t>
      </w:r>
      <w:bookmarkStart w:id="43" w:name="_Toc231304346"/>
      <w:r>
        <w:rPr>
          <w:rFonts w:hint="cs"/>
          <w:rtl/>
        </w:rPr>
        <w:t>4</w:t>
      </w:r>
      <w:r w:rsidRPr="004B0F53">
        <w:rPr>
          <w:rtl/>
        </w:rPr>
        <w:t>.</w:t>
      </w:r>
      <w:r>
        <w:rPr>
          <w:rFonts w:hint="cs"/>
          <w:rtl/>
        </w:rPr>
        <w:t xml:space="preserve">2 </w:t>
      </w:r>
      <w:r w:rsidR="007575D7" w:rsidRPr="00FE7CE1">
        <w:rPr>
          <w:rtl/>
        </w:rPr>
        <w:t>الثقافة التنظيمية</w:t>
      </w:r>
      <w:r w:rsidR="00A91B25" w:rsidRPr="00FE7CE1">
        <w:rPr>
          <w:rtl/>
          <w:lang w:bidi="ar-EG"/>
        </w:rPr>
        <w:t xml:space="preserve"> </w:t>
      </w:r>
      <w:bookmarkEnd w:id="42"/>
      <w:r w:rsidR="007575D7" w:rsidRPr="00FE7CE1">
        <w:t>(Organizational Culture)</w:t>
      </w:r>
      <w:bookmarkEnd w:id="43"/>
    </w:p>
    <w:p w14:paraId="0DAF6F55" w14:textId="1F75E45D" w:rsidR="007575D7" w:rsidRPr="00FE7CE1" w:rsidRDefault="00F26AE2" w:rsidP="00B869E2">
      <w:pPr>
        <w:pStyle w:val="Heading4"/>
      </w:pPr>
      <w:r w:rsidRPr="004B0F53">
        <w:rPr>
          <w:rtl/>
        </w:rPr>
        <w:t>1.</w:t>
      </w:r>
      <w:r>
        <w:rPr>
          <w:rFonts w:hint="cs"/>
          <w:rtl/>
        </w:rPr>
        <w:t>4</w:t>
      </w:r>
      <w:r w:rsidRPr="004B0F53">
        <w:rPr>
          <w:rtl/>
        </w:rPr>
        <w:t>.</w:t>
      </w:r>
      <w:r>
        <w:rPr>
          <w:rFonts w:hint="cs"/>
          <w:rtl/>
        </w:rPr>
        <w:t>2</w:t>
      </w:r>
      <w:r w:rsidR="00A86179" w:rsidRPr="00FE7CE1">
        <w:rPr>
          <w:rtl/>
        </w:rPr>
        <w:t xml:space="preserve"> </w:t>
      </w:r>
      <w:r w:rsidR="007575D7" w:rsidRPr="00FE7CE1">
        <w:rPr>
          <w:rtl/>
        </w:rPr>
        <w:t>النشأة والتطور</w:t>
      </w:r>
      <w:r w:rsidR="00B869E2">
        <w:rPr>
          <w:rFonts w:hint="cs"/>
          <w:rtl/>
        </w:rPr>
        <w:t xml:space="preserve"> ل</w:t>
      </w:r>
      <w:r w:rsidR="00B869E2" w:rsidRPr="00B869E2">
        <w:rPr>
          <w:rFonts w:hint="cs"/>
          <w:rtl/>
        </w:rPr>
        <w:t>ثقافة</w:t>
      </w:r>
      <w:r w:rsidR="00B869E2" w:rsidRPr="00B869E2">
        <w:rPr>
          <w:rtl/>
        </w:rPr>
        <w:t xml:space="preserve"> </w:t>
      </w:r>
      <w:r w:rsidR="00B869E2" w:rsidRPr="00B869E2">
        <w:rPr>
          <w:rFonts w:hint="cs"/>
          <w:rtl/>
        </w:rPr>
        <w:t>التنظيمية</w:t>
      </w:r>
    </w:p>
    <w:p w14:paraId="740397F4" w14:textId="1418B8C6" w:rsidR="005B4587" w:rsidRPr="00FE7CE1" w:rsidRDefault="007575D7" w:rsidP="00B869E2">
      <w:pPr>
        <w:bidi/>
        <w:spacing w:line="276" w:lineRule="auto"/>
        <w:jc w:val="lowKashida"/>
        <w:rPr>
          <w:rFonts w:ascii="Traditional Arabic" w:hAnsi="Traditional Arabic" w:cs="Traditional Arabic"/>
          <w:sz w:val="32"/>
          <w:szCs w:val="32"/>
        </w:rPr>
      </w:pPr>
      <w:r w:rsidRPr="00FE7CE1">
        <w:rPr>
          <w:rFonts w:ascii="Traditional Arabic" w:hAnsi="Traditional Arabic" w:cs="Traditional Arabic"/>
          <w:sz w:val="32"/>
          <w:szCs w:val="32"/>
          <w:rtl/>
        </w:rPr>
        <w:t xml:space="preserve">برز مفهوم الثقافة التنظيمية </w:t>
      </w:r>
      <w:r w:rsidRPr="00B869E2">
        <w:rPr>
          <w:rFonts w:ascii="Traditional Arabic" w:hAnsi="Traditional Arabic" w:cs="Traditional Arabic"/>
          <w:b/>
          <w:bCs/>
          <w:sz w:val="32"/>
          <w:szCs w:val="32"/>
          <w:rtl/>
        </w:rPr>
        <w:t>في</w:t>
      </w:r>
      <w:r w:rsidRPr="00FE7CE1">
        <w:rPr>
          <w:rFonts w:ascii="Traditional Arabic" w:hAnsi="Traditional Arabic" w:cs="Traditional Arabic"/>
          <w:sz w:val="32"/>
          <w:szCs w:val="32"/>
          <w:rtl/>
        </w:rPr>
        <w:t xml:space="preserve"> ثمانينيات القرن الماضي مع أعمال </w:t>
      </w:r>
      <w:r w:rsidRPr="007B3E3E">
        <w:rPr>
          <w:rFonts w:ascii="Traditional Arabic" w:hAnsi="Traditional Arabic" w:cs="Traditional Arabic"/>
          <w:sz w:val="32"/>
          <w:szCs w:val="32"/>
        </w:rPr>
        <w:t>Deal and Kennedy (1983)</w:t>
      </w:r>
      <w:r w:rsidR="00A86179" w:rsidRPr="00FE7CE1">
        <w:rPr>
          <w:rFonts w:ascii="Traditional Arabic" w:hAnsi="Traditional Arabic" w:cs="Traditional Arabic"/>
          <w:sz w:val="32"/>
          <w:szCs w:val="32"/>
          <w:rtl/>
        </w:rPr>
        <w:t xml:space="preserve"> </w:t>
      </w:r>
      <w:r w:rsidRPr="00FE7CE1">
        <w:rPr>
          <w:rFonts w:ascii="Traditional Arabic" w:hAnsi="Traditional Arabic" w:cs="Traditional Arabic"/>
          <w:sz w:val="32"/>
          <w:szCs w:val="32"/>
          <w:rtl/>
        </w:rPr>
        <w:t>التي تناولت الطقوس والرموز والممارسات بوصفها ملامح مميِّزة لهوية المؤسسات</w:t>
      </w:r>
      <w:r w:rsidR="00FE456E" w:rsidRPr="00FE7CE1">
        <w:rPr>
          <w:rFonts w:ascii="Traditional Arabic" w:hAnsi="Traditional Arabic" w:cs="Traditional Arabic"/>
          <w:sz w:val="32"/>
          <w:szCs w:val="32"/>
          <w:rtl/>
        </w:rPr>
        <w:t xml:space="preserve"> </w:t>
      </w:r>
      <w:r w:rsidR="00FE456E" w:rsidRPr="00FE7CE1">
        <w:rPr>
          <w:rFonts w:ascii="Traditional Arabic" w:hAnsi="Traditional Arabic" w:cs="Traditional Arabic"/>
          <w:sz w:val="32"/>
          <w:szCs w:val="32"/>
          <w:rtl/>
        </w:rPr>
        <w:fldChar w:fldCharType="begin"/>
      </w:r>
      <w:r w:rsidR="00FE456E" w:rsidRPr="00FE7CE1">
        <w:rPr>
          <w:rFonts w:ascii="Traditional Arabic" w:hAnsi="Traditional Arabic" w:cs="Traditional Arabic"/>
          <w:sz w:val="32"/>
          <w:szCs w:val="32"/>
          <w:rtl/>
        </w:rPr>
        <w:instrText xml:space="preserve"> </w:instrText>
      </w:r>
      <w:r w:rsidR="00FE456E" w:rsidRPr="00FE7CE1">
        <w:rPr>
          <w:rFonts w:ascii="Traditional Arabic" w:hAnsi="Traditional Arabic" w:cs="Traditional Arabic"/>
          <w:sz w:val="32"/>
          <w:szCs w:val="32"/>
        </w:rPr>
        <w:instrText>ADDIN EN.CITE &lt;EndNote&gt;&lt;Cite&gt;&lt;Author&gt;Deal&lt;/Author&gt;&lt;Year&gt;1983&lt;/Year&gt;&lt;RecNum&gt;2772&lt;/RecNum&gt;&lt;DisplayText&gt;(Deal and Kennedy, 1983)&lt;/DisplayText&gt;&lt;record&gt;&lt;rec-number&gt;2772&lt;/rec-number&gt;&lt;foreign-keys&gt;&lt;key app="EN" db-id="t5vttv59or5xwbe2zdm5ewrxd905arrpawff" timestamp="1748380430"&gt;2772&lt;/key&gt;&lt;/foreign-keys&gt;&lt;ref-type name="Journal Article"&gt;17&lt;/ref-type&gt;&lt;contributors&gt;&lt;authors&gt;&lt;author&gt;Deal, Terrence E&lt;/author&gt;&lt;author&gt;Kennedy, Allan A&lt;/author&gt;&lt;/authors&gt;&lt;/contributors&gt;&lt;titles&gt;&lt;title&gt;Corporate cultures: The rites and rituals of corporate life: Addison-Wesley, 1982. ISBN: 0-201-10277-3. $14.95&lt;/title&gt;&lt;secondary-title&gt;Business Horizons&lt;/secondary-title&gt;&lt;/titles&gt;&lt;periodical&gt;&lt;full-title&gt;Business horizons&lt;/full-title&gt;&lt;/periodical&gt;&lt;pages&gt;82-85&lt;/pages&gt;&lt;volume&gt;26&lt;/volume&gt;&lt;number</w:instrText>
      </w:r>
      <w:r w:rsidR="00FE456E" w:rsidRPr="00FE7CE1">
        <w:rPr>
          <w:rFonts w:ascii="Traditional Arabic" w:hAnsi="Traditional Arabic" w:cs="Traditional Arabic"/>
          <w:sz w:val="32"/>
          <w:szCs w:val="32"/>
          <w:rtl/>
        </w:rPr>
        <w:instrText>&gt;2&lt;/</w:instrText>
      </w:r>
      <w:r w:rsidR="00FE456E" w:rsidRPr="00FE7CE1">
        <w:rPr>
          <w:rFonts w:ascii="Traditional Arabic" w:hAnsi="Traditional Arabic" w:cs="Traditional Arabic"/>
          <w:sz w:val="32"/>
          <w:szCs w:val="32"/>
        </w:rPr>
        <w:instrText>number&gt;&lt;dates&gt;&lt;year&gt;1983&lt;/year&gt;&lt;/dates&gt;&lt;isbn&gt;0007-6813&lt;/isbn&gt;&lt;urls&gt;&lt;/urls&gt;&lt;/record&gt;&lt;/Cite&gt;&lt;/EndNote</w:instrText>
      </w:r>
      <w:r w:rsidR="00FE456E" w:rsidRPr="00FE7CE1">
        <w:rPr>
          <w:rFonts w:ascii="Traditional Arabic" w:hAnsi="Traditional Arabic" w:cs="Traditional Arabic"/>
          <w:sz w:val="32"/>
          <w:szCs w:val="32"/>
          <w:rtl/>
        </w:rPr>
        <w:instrText>&gt;</w:instrText>
      </w:r>
      <w:r w:rsidR="00FE456E" w:rsidRPr="00FE7CE1">
        <w:rPr>
          <w:rFonts w:ascii="Traditional Arabic" w:hAnsi="Traditional Arabic" w:cs="Traditional Arabic"/>
          <w:sz w:val="32"/>
          <w:szCs w:val="32"/>
          <w:rtl/>
        </w:rPr>
        <w:fldChar w:fldCharType="separate"/>
      </w:r>
      <w:r w:rsidR="00FE456E" w:rsidRPr="00FE7CE1">
        <w:rPr>
          <w:rFonts w:ascii="Traditional Arabic" w:hAnsi="Traditional Arabic" w:cs="Traditional Arabic"/>
          <w:noProof/>
          <w:sz w:val="32"/>
          <w:szCs w:val="32"/>
          <w:rtl/>
        </w:rPr>
        <w:t>(</w:t>
      </w:r>
      <w:r w:rsidR="00FE456E" w:rsidRPr="00FE7CE1">
        <w:rPr>
          <w:rFonts w:ascii="Traditional Arabic" w:hAnsi="Traditional Arabic" w:cs="Traditional Arabic"/>
          <w:noProof/>
          <w:sz w:val="32"/>
          <w:szCs w:val="32"/>
        </w:rPr>
        <w:t>Deal and Kennedy, 1983</w:t>
      </w:r>
      <w:r w:rsidR="00FE456E" w:rsidRPr="00FE7CE1">
        <w:rPr>
          <w:rFonts w:ascii="Traditional Arabic" w:hAnsi="Traditional Arabic" w:cs="Traditional Arabic"/>
          <w:noProof/>
          <w:sz w:val="32"/>
          <w:szCs w:val="32"/>
          <w:rtl/>
        </w:rPr>
        <w:t>)</w:t>
      </w:r>
      <w:r w:rsidR="00FE456E" w:rsidRPr="00FE7CE1">
        <w:rPr>
          <w:rFonts w:ascii="Traditional Arabic" w:hAnsi="Traditional Arabic" w:cs="Traditional Arabic"/>
          <w:sz w:val="32"/>
          <w:szCs w:val="32"/>
          <w:rtl/>
        </w:rPr>
        <w:fldChar w:fldCharType="end"/>
      </w:r>
      <w:r w:rsidRPr="00FE7CE1">
        <w:rPr>
          <w:rFonts w:ascii="Traditional Arabic" w:hAnsi="Traditional Arabic" w:cs="Traditional Arabic"/>
          <w:sz w:val="32"/>
          <w:szCs w:val="32"/>
          <w:rtl/>
        </w:rPr>
        <w:t xml:space="preserve">. ومع مرور الوقت، تعمّق الاهتمام الأكاديمي بهذا المفهوم، خاصة مع طرح </w:t>
      </w:r>
      <w:r w:rsidRPr="007B3E3E">
        <w:rPr>
          <w:rFonts w:ascii="Traditional Arabic" w:hAnsi="Traditional Arabic" w:cs="Traditional Arabic"/>
          <w:sz w:val="32"/>
          <w:szCs w:val="32"/>
        </w:rPr>
        <w:t>Schein (2010)</w:t>
      </w:r>
      <w:r w:rsidR="00FE456E" w:rsidRPr="00FE7CE1">
        <w:rPr>
          <w:rFonts w:ascii="Traditional Arabic" w:hAnsi="Traditional Arabic" w:cs="Traditional Arabic"/>
          <w:sz w:val="32"/>
          <w:szCs w:val="32"/>
          <w:rtl/>
        </w:rPr>
        <w:t xml:space="preserve"> </w:t>
      </w:r>
      <w:r w:rsidRPr="00FE7CE1">
        <w:rPr>
          <w:rFonts w:ascii="Traditional Arabic" w:hAnsi="Traditional Arabic" w:cs="Traditional Arabic"/>
          <w:sz w:val="32"/>
          <w:szCs w:val="32"/>
          <w:rtl/>
        </w:rPr>
        <w:t>لنموذجه الشهير الذي صنّف الثقافة إلى ثلاثة مستويات متداخلة: المظاهر الملموسة، القيم المعلنة، والافتراضات الأساسية غير المرئية</w:t>
      </w:r>
      <w:r w:rsidR="00FE456E" w:rsidRPr="00FE7CE1">
        <w:rPr>
          <w:rFonts w:ascii="Traditional Arabic" w:hAnsi="Traditional Arabic" w:cs="Traditional Arabic"/>
          <w:sz w:val="32"/>
          <w:szCs w:val="32"/>
          <w:rtl/>
        </w:rPr>
        <w:t xml:space="preserve"> </w:t>
      </w:r>
      <w:r w:rsidR="00FE456E" w:rsidRPr="00FE7CE1">
        <w:rPr>
          <w:rFonts w:ascii="Traditional Arabic" w:hAnsi="Traditional Arabic" w:cs="Traditional Arabic"/>
          <w:sz w:val="32"/>
          <w:szCs w:val="32"/>
          <w:rtl/>
        </w:rPr>
        <w:fldChar w:fldCharType="begin"/>
      </w:r>
      <w:r w:rsidR="00FE456E" w:rsidRPr="00FE7CE1">
        <w:rPr>
          <w:rFonts w:ascii="Traditional Arabic" w:hAnsi="Traditional Arabic" w:cs="Traditional Arabic"/>
          <w:sz w:val="32"/>
          <w:szCs w:val="32"/>
          <w:rtl/>
        </w:rPr>
        <w:instrText xml:space="preserve"> </w:instrText>
      </w:r>
      <w:r w:rsidR="00FE456E" w:rsidRPr="00FE7CE1">
        <w:rPr>
          <w:rFonts w:ascii="Traditional Arabic" w:hAnsi="Traditional Arabic" w:cs="Traditional Arabic"/>
          <w:sz w:val="32"/>
          <w:szCs w:val="32"/>
        </w:rPr>
        <w:instrText>ADDIN EN.CITE &lt;EndNote&gt;&lt;Cite&gt;&lt;Author&gt;Schein&lt;/Author&gt;&lt;Year&gt;2010&lt;/Year&gt;&lt;RecNum&gt;1524&lt;/RecNum&gt;&lt;DisplayText&gt;(Schein, 2010)&lt;/DisplayText&gt;&lt;record&gt;&lt;rec-number&gt;1524&lt;/rec-number&gt;&lt;foreign-keys&gt;&lt;key app="EN" db-id="t5vttv59or5xwbe2zdm5ewrxd905arrpawff" timestamp="17</w:instrText>
      </w:r>
      <w:r w:rsidR="00FE456E" w:rsidRPr="00FE7CE1">
        <w:rPr>
          <w:rFonts w:ascii="Traditional Arabic" w:hAnsi="Traditional Arabic" w:cs="Traditional Arabic"/>
          <w:sz w:val="32"/>
          <w:szCs w:val="32"/>
          <w:rtl/>
        </w:rPr>
        <w:instrText>31695466"&gt;1524&lt;/</w:instrText>
      </w:r>
      <w:r w:rsidR="00FE456E" w:rsidRPr="00FE7CE1">
        <w:rPr>
          <w:rFonts w:ascii="Traditional Arabic" w:hAnsi="Traditional Arabic" w:cs="Traditional Arabic"/>
          <w:sz w:val="32"/>
          <w:szCs w:val="32"/>
        </w:rPr>
        <w:instrText>key&gt;&lt;/foreign-keys&gt;&lt;ref-type name="Book"&gt;6&lt;/ref-type&gt;&lt;contributors&gt;&lt;authors&gt;&lt;author&gt;Schein, Edgar H&lt;/author&gt;&lt;/authors&gt;&lt;/contributors&gt;&lt;titles&gt;&lt;title&gt;Organizational culture and leadership&lt;/title&gt;&lt;/titles&gt;&lt;volume&gt;2&lt;/volume&gt;&lt;dates&gt;&lt;year&gt;2010</w:instrText>
      </w:r>
      <w:r w:rsidR="00FE456E" w:rsidRPr="00FE7CE1">
        <w:rPr>
          <w:rFonts w:ascii="Traditional Arabic" w:hAnsi="Traditional Arabic" w:cs="Traditional Arabic"/>
          <w:sz w:val="32"/>
          <w:szCs w:val="32"/>
          <w:rtl/>
        </w:rPr>
        <w:instrText>&lt;/</w:instrText>
      </w:r>
      <w:r w:rsidR="00FE456E" w:rsidRPr="00FE7CE1">
        <w:rPr>
          <w:rFonts w:ascii="Traditional Arabic" w:hAnsi="Traditional Arabic" w:cs="Traditional Arabic"/>
          <w:sz w:val="32"/>
          <w:szCs w:val="32"/>
        </w:rPr>
        <w:instrText>year&gt;&lt;/dates&gt;&lt;publisher&gt;John Wiley &amp;amp; Sons&lt;/publisher&gt;&lt;isbn&gt;047064057X&lt;/isbn&gt;&lt;urls&gt;&lt;/urls&gt;&lt;/record&gt;&lt;/Cite&gt;&lt;/EndNote</w:instrText>
      </w:r>
      <w:r w:rsidR="00FE456E" w:rsidRPr="00FE7CE1">
        <w:rPr>
          <w:rFonts w:ascii="Traditional Arabic" w:hAnsi="Traditional Arabic" w:cs="Traditional Arabic"/>
          <w:sz w:val="32"/>
          <w:szCs w:val="32"/>
          <w:rtl/>
        </w:rPr>
        <w:instrText>&gt;</w:instrText>
      </w:r>
      <w:r w:rsidR="00FE456E" w:rsidRPr="00FE7CE1">
        <w:rPr>
          <w:rFonts w:ascii="Traditional Arabic" w:hAnsi="Traditional Arabic" w:cs="Traditional Arabic"/>
          <w:sz w:val="32"/>
          <w:szCs w:val="32"/>
          <w:rtl/>
        </w:rPr>
        <w:fldChar w:fldCharType="separate"/>
      </w:r>
      <w:r w:rsidR="00FE456E" w:rsidRPr="00FE7CE1">
        <w:rPr>
          <w:rFonts w:ascii="Traditional Arabic" w:hAnsi="Traditional Arabic" w:cs="Traditional Arabic"/>
          <w:noProof/>
          <w:sz w:val="32"/>
          <w:szCs w:val="32"/>
          <w:rtl/>
        </w:rPr>
        <w:t>(</w:t>
      </w:r>
      <w:r w:rsidR="00FE456E" w:rsidRPr="00FE7CE1">
        <w:rPr>
          <w:rFonts w:ascii="Traditional Arabic" w:hAnsi="Traditional Arabic" w:cs="Traditional Arabic"/>
          <w:noProof/>
          <w:sz w:val="32"/>
          <w:szCs w:val="32"/>
        </w:rPr>
        <w:t>Schein, 2010</w:t>
      </w:r>
      <w:r w:rsidR="00FE456E" w:rsidRPr="00FE7CE1">
        <w:rPr>
          <w:rFonts w:ascii="Traditional Arabic" w:hAnsi="Traditional Arabic" w:cs="Traditional Arabic"/>
          <w:noProof/>
          <w:sz w:val="32"/>
          <w:szCs w:val="32"/>
          <w:rtl/>
        </w:rPr>
        <w:t>)</w:t>
      </w:r>
      <w:r w:rsidR="00FE456E" w:rsidRPr="00FE7CE1">
        <w:rPr>
          <w:rFonts w:ascii="Traditional Arabic" w:hAnsi="Traditional Arabic" w:cs="Traditional Arabic"/>
          <w:sz w:val="32"/>
          <w:szCs w:val="32"/>
          <w:rtl/>
        </w:rPr>
        <w:fldChar w:fldCharType="end"/>
      </w:r>
      <w:r w:rsidR="00FE456E" w:rsidRPr="00FE7CE1">
        <w:rPr>
          <w:rFonts w:ascii="Traditional Arabic" w:hAnsi="Traditional Arabic" w:cs="Traditional Arabic"/>
          <w:sz w:val="32"/>
          <w:szCs w:val="32"/>
          <w:rtl/>
        </w:rPr>
        <w:t>.</w:t>
      </w:r>
      <w:r w:rsidR="00B869E2">
        <w:rPr>
          <w:rFonts w:ascii="Traditional Arabic" w:hAnsi="Traditional Arabic" w:cs="Traditional Arabic" w:hint="cs"/>
          <w:sz w:val="32"/>
          <w:szCs w:val="32"/>
          <w:rtl/>
        </w:rPr>
        <w:t xml:space="preserve"> </w:t>
      </w:r>
      <w:r w:rsidRPr="00FE7CE1">
        <w:rPr>
          <w:rFonts w:ascii="Traditional Arabic" w:hAnsi="Traditional Arabic" w:cs="Traditional Arabic"/>
          <w:sz w:val="32"/>
          <w:szCs w:val="32"/>
          <w:rtl/>
        </w:rPr>
        <w:t xml:space="preserve">وخلال التسعينيات، قدّم </w:t>
      </w:r>
      <w:r w:rsidRPr="007B3E3E">
        <w:rPr>
          <w:rFonts w:ascii="Traditional Arabic" w:hAnsi="Traditional Arabic" w:cs="Traditional Arabic"/>
          <w:sz w:val="32"/>
          <w:szCs w:val="32"/>
        </w:rPr>
        <w:t>Denison and Mishra (1995)</w:t>
      </w:r>
      <w:r w:rsidRPr="00FE7CE1">
        <w:rPr>
          <w:rFonts w:ascii="Traditional Arabic" w:hAnsi="Traditional Arabic" w:cs="Traditional Arabic"/>
          <w:sz w:val="32"/>
          <w:szCs w:val="32"/>
        </w:rPr>
        <w:t xml:space="preserve"> </w:t>
      </w:r>
      <w:r w:rsidR="00DC32FB" w:rsidRPr="00FE7CE1">
        <w:rPr>
          <w:rFonts w:ascii="Traditional Arabic" w:hAnsi="Traditional Arabic" w:cs="Traditional Arabic"/>
          <w:sz w:val="32"/>
          <w:szCs w:val="32"/>
          <w:rtl/>
        </w:rPr>
        <w:t xml:space="preserve"> </w:t>
      </w:r>
      <w:r w:rsidRPr="00FE7CE1">
        <w:rPr>
          <w:rFonts w:ascii="Traditional Arabic" w:hAnsi="Traditional Arabic" w:cs="Traditional Arabic"/>
          <w:sz w:val="32"/>
          <w:szCs w:val="32"/>
          <w:rtl/>
        </w:rPr>
        <w:t>إطارًا يربط بين الثقافة التنظيمية والفعالية المؤسسية من خلال أبعاد الالتزام، والتناسق، والمرونة، ووضوح الرسالة</w:t>
      </w:r>
      <w:r w:rsidR="00DC32FB" w:rsidRPr="00FE7CE1">
        <w:rPr>
          <w:rFonts w:ascii="Traditional Arabic" w:hAnsi="Traditional Arabic" w:cs="Traditional Arabic"/>
          <w:sz w:val="32"/>
          <w:szCs w:val="32"/>
          <w:rtl/>
        </w:rPr>
        <w:t xml:space="preserve"> </w:t>
      </w:r>
      <w:r w:rsidR="00DC32FB" w:rsidRPr="00FE7CE1">
        <w:rPr>
          <w:rFonts w:ascii="Traditional Arabic" w:hAnsi="Traditional Arabic" w:cs="Traditional Arabic"/>
          <w:sz w:val="32"/>
          <w:szCs w:val="32"/>
          <w:rtl/>
        </w:rPr>
        <w:fldChar w:fldCharType="begin"/>
      </w:r>
      <w:r w:rsidR="00DC32FB" w:rsidRPr="00FE7CE1">
        <w:rPr>
          <w:rFonts w:ascii="Traditional Arabic" w:hAnsi="Traditional Arabic" w:cs="Traditional Arabic"/>
          <w:sz w:val="32"/>
          <w:szCs w:val="32"/>
          <w:rtl/>
        </w:rPr>
        <w:instrText xml:space="preserve"> </w:instrText>
      </w:r>
      <w:r w:rsidR="00DC32FB" w:rsidRPr="00FE7CE1">
        <w:rPr>
          <w:rFonts w:ascii="Traditional Arabic" w:hAnsi="Traditional Arabic" w:cs="Traditional Arabic"/>
          <w:sz w:val="32"/>
          <w:szCs w:val="32"/>
        </w:rPr>
        <w:instrText>ADDIN EN.CITE &lt;EndNote&gt;&lt;Cite&gt;&lt;Author&gt;Denison&lt;/Author&gt;&lt;Year&gt;1995&lt;/Year&gt;&lt;RecNum&gt;2767&lt;/RecNum&gt;&lt;DisplayText&gt;(Denison and Mishra, 1995)&lt;/DisplayText&gt;&lt;record&gt;&lt;rec-number&gt;2767&lt;/rec-number&gt;&lt;foreign-keys&gt;&lt;key app="EN" db-id="t5vttv59or5xwbe2zdm5ewrxd905arrpawff</w:instrText>
      </w:r>
      <w:r w:rsidR="00DC32FB" w:rsidRPr="00FE7CE1">
        <w:rPr>
          <w:rFonts w:ascii="Traditional Arabic" w:hAnsi="Traditional Arabic" w:cs="Traditional Arabic"/>
          <w:sz w:val="32"/>
          <w:szCs w:val="32"/>
          <w:rtl/>
        </w:rPr>
        <w:instrText xml:space="preserve">" </w:instrText>
      </w:r>
      <w:r w:rsidR="00DC32FB" w:rsidRPr="00FE7CE1">
        <w:rPr>
          <w:rFonts w:ascii="Traditional Arabic" w:hAnsi="Traditional Arabic" w:cs="Traditional Arabic"/>
          <w:sz w:val="32"/>
          <w:szCs w:val="32"/>
        </w:rPr>
        <w:instrText>timestamp="1748379825"&gt;2767&lt;/key&gt;&lt;/foreign-keys&gt;&lt;ref-type name="Journal Article"&gt;17&lt;/ref-type&gt;&lt;contributors&gt;&lt;authors&gt;&lt;author&gt;Denison, Daniel R&lt;/author&gt;&lt;author&gt;Mishra, Aneil K&lt;/author&gt;&lt;/authors&gt;&lt;/contributors&gt;&lt;titles&gt;&lt;title&gt;Toward a theory of organizational culture and effectiveness&lt;/title&gt;&lt;secondary-title&gt;Organization science&lt;/secondary-title&gt;&lt;/titles&gt;&lt;periodical&gt;&lt;full-title&gt;Organization science&lt;/full-title&gt;&lt;/periodical&gt;&lt;pages&gt;204-223&lt;/pages&gt;&lt;volume&gt;6&lt;/volume&gt;&lt;number&gt;2&lt;/number&gt;&lt;dates&gt;&lt;year&gt;1995&lt;/year&gt;&lt;/dates&gt;&lt;isbn&gt;1047-7039&lt;/isbn&gt;&lt;urls&gt;&lt;/urls&gt;&lt;/record&gt;&lt;/Cite&gt;&lt;/EndNote</w:instrText>
      </w:r>
      <w:r w:rsidR="00DC32FB" w:rsidRPr="00FE7CE1">
        <w:rPr>
          <w:rFonts w:ascii="Traditional Arabic" w:hAnsi="Traditional Arabic" w:cs="Traditional Arabic"/>
          <w:sz w:val="32"/>
          <w:szCs w:val="32"/>
          <w:rtl/>
        </w:rPr>
        <w:instrText>&gt;</w:instrText>
      </w:r>
      <w:r w:rsidR="00DC32FB" w:rsidRPr="00FE7CE1">
        <w:rPr>
          <w:rFonts w:ascii="Traditional Arabic" w:hAnsi="Traditional Arabic" w:cs="Traditional Arabic"/>
          <w:sz w:val="32"/>
          <w:szCs w:val="32"/>
          <w:rtl/>
        </w:rPr>
        <w:fldChar w:fldCharType="separate"/>
      </w:r>
      <w:r w:rsidR="00DC32FB" w:rsidRPr="00FE7CE1">
        <w:rPr>
          <w:rFonts w:ascii="Traditional Arabic" w:hAnsi="Traditional Arabic" w:cs="Traditional Arabic"/>
          <w:noProof/>
          <w:sz w:val="32"/>
          <w:szCs w:val="32"/>
          <w:rtl/>
        </w:rPr>
        <w:t>(</w:t>
      </w:r>
      <w:r w:rsidR="00DC32FB" w:rsidRPr="00FE7CE1">
        <w:rPr>
          <w:rFonts w:ascii="Traditional Arabic" w:hAnsi="Traditional Arabic" w:cs="Traditional Arabic"/>
          <w:noProof/>
          <w:sz w:val="32"/>
          <w:szCs w:val="32"/>
        </w:rPr>
        <w:t xml:space="preserve">Denison and </w:t>
      </w:r>
      <w:r w:rsidR="00DC32FB" w:rsidRPr="00FE7CE1">
        <w:rPr>
          <w:rFonts w:ascii="Traditional Arabic" w:hAnsi="Traditional Arabic" w:cs="Traditional Arabic"/>
          <w:noProof/>
          <w:sz w:val="32"/>
          <w:szCs w:val="32"/>
        </w:rPr>
        <w:lastRenderedPageBreak/>
        <w:t>Mishra, 1995</w:t>
      </w:r>
      <w:r w:rsidR="00DC32FB" w:rsidRPr="00FE7CE1">
        <w:rPr>
          <w:rFonts w:ascii="Traditional Arabic" w:hAnsi="Traditional Arabic" w:cs="Traditional Arabic"/>
          <w:noProof/>
          <w:sz w:val="32"/>
          <w:szCs w:val="32"/>
          <w:rtl/>
        </w:rPr>
        <w:t>)</w:t>
      </w:r>
      <w:r w:rsidR="00DC32FB" w:rsidRPr="00FE7CE1">
        <w:rPr>
          <w:rFonts w:ascii="Traditional Arabic" w:hAnsi="Traditional Arabic" w:cs="Traditional Arabic"/>
          <w:sz w:val="32"/>
          <w:szCs w:val="32"/>
          <w:rtl/>
        </w:rPr>
        <w:fldChar w:fldCharType="end"/>
      </w:r>
      <w:r w:rsidRPr="00FE7CE1">
        <w:rPr>
          <w:rFonts w:ascii="Traditional Arabic" w:hAnsi="Traditional Arabic" w:cs="Traditional Arabic"/>
          <w:sz w:val="32"/>
          <w:szCs w:val="32"/>
          <w:rtl/>
        </w:rPr>
        <w:t xml:space="preserve">. لاحقًا، أسهم </w:t>
      </w:r>
      <w:r w:rsidRPr="007B3E3E">
        <w:rPr>
          <w:rFonts w:ascii="Traditional Arabic" w:hAnsi="Traditional Arabic" w:cs="Traditional Arabic"/>
          <w:sz w:val="32"/>
          <w:szCs w:val="32"/>
        </w:rPr>
        <w:t>Cameron and Quinn (2011)</w:t>
      </w:r>
      <w:r w:rsidR="00DC32FB" w:rsidRPr="00FE7CE1">
        <w:rPr>
          <w:rFonts w:ascii="Traditional Arabic" w:hAnsi="Traditional Arabic" w:cs="Traditional Arabic"/>
          <w:sz w:val="32"/>
          <w:szCs w:val="32"/>
          <w:rtl/>
        </w:rPr>
        <w:t xml:space="preserve"> </w:t>
      </w:r>
      <w:r w:rsidRPr="00FE7CE1">
        <w:rPr>
          <w:rFonts w:ascii="Traditional Arabic" w:hAnsi="Traditional Arabic" w:cs="Traditional Arabic"/>
          <w:sz w:val="32"/>
          <w:szCs w:val="32"/>
          <w:rtl/>
        </w:rPr>
        <w:t>في تطوير إطار القيم المتنافسة الذي قسّم الثقافات التنظيمية إلى أربعة أنماط رئيسية</w:t>
      </w:r>
    </w:p>
    <w:p w14:paraId="4DFCD37D" w14:textId="157C0432" w:rsidR="007575D7" w:rsidRPr="00FE7CE1" w:rsidRDefault="007575D7" w:rsidP="00FE7CE1">
      <w:pPr>
        <w:bidi/>
        <w:spacing w:line="276" w:lineRule="auto"/>
        <w:jc w:val="both"/>
        <w:rPr>
          <w:rFonts w:ascii="Traditional Arabic" w:hAnsi="Traditional Arabic" w:cs="Traditional Arabic"/>
          <w:sz w:val="32"/>
          <w:szCs w:val="32"/>
          <w:lang w:bidi="ar-EG"/>
        </w:rPr>
      </w:pPr>
      <w:r w:rsidRPr="00FE7CE1">
        <w:rPr>
          <w:rFonts w:ascii="Traditional Arabic" w:hAnsi="Traditional Arabic" w:cs="Traditional Arabic"/>
          <w:sz w:val="32"/>
          <w:szCs w:val="32"/>
        </w:rPr>
        <w:t xml:space="preserve"> Clan</w:t>
      </w:r>
      <w:r w:rsidRPr="00FE7CE1">
        <w:rPr>
          <w:rFonts w:ascii="Traditional Arabic" w:hAnsi="Traditional Arabic" w:cs="Traditional Arabic"/>
          <w:sz w:val="32"/>
          <w:szCs w:val="32"/>
          <w:rtl/>
        </w:rPr>
        <w:t xml:space="preserve">، </w:t>
      </w:r>
      <w:r w:rsidRPr="00FE7CE1">
        <w:rPr>
          <w:rFonts w:ascii="Traditional Arabic" w:hAnsi="Traditional Arabic" w:cs="Traditional Arabic"/>
          <w:sz w:val="32"/>
          <w:szCs w:val="32"/>
        </w:rPr>
        <w:t>Adhocracy</w:t>
      </w:r>
      <w:r w:rsidRPr="00FE7CE1">
        <w:rPr>
          <w:rFonts w:ascii="Traditional Arabic" w:hAnsi="Traditional Arabic" w:cs="Traditional Arabic"/>
          <w:sz w:val="32"/>
          <w:szCs w:val="32"/>
          <w:rtl/>
        </w:rPr>
        <w:t xml:space="preserve">، </w:t>
      </w:r>
      <w:r w:rsidRPr="00FE7CE1">
        <w:rPr>
          <w:rFonts w:ascii="Traditional Arabic" w:hAnsi="Traditional Arabic" w:cs="Traditional Arabic"/>
          <w:sz w:val="32"/>
          <w:szCs w:val="32"/>
        </w:rPr>
        <w:t>Market</w:t>
      </w:r>
      <w:r w:rsidRPr="00FE7CE1">
        <w:rPr>
          <w:rFonts w:ascii="Traditional Arabic" w:hAnsi="Traditional Arabic" w:cs="Traditional Arabic"/>
          <w:sz w:val="32"/>
          <w:szCs w:val="32"/>
          <w:rtl/>
        </w:rPr>
        <w:t xml:space="preserve">، </w:t>
      </w:r>
      <w:r w:rsidRPr="00FE7CE1">
        <w:rPr>
          <w:rFonts w:ascii="Traditional Arabic" w:hAnsi="Traditional Arabic" w:cs="Traditional Arabic"/>
          <w:sz w:val="32"/>
          <w:szCs w:val="32"/>
        </w:rPr>
        <w:t>Hierarchy</w:t>
      </w:r>
      <w:r w:rsidRPr="00FE7CE1">
        <w:rPr>
          <w:rFonts w:ascii="Traditional Arabic" w:hAnsi="Traditional Arabic" w:cs="Traditional Arabic"/>
          <w:sz w:val="32"/>
          <w:szCs w:val="32"/>
          <w:rtl/>
        </w:rPr>
        <w:t>، وهو تقسيم أصبح أداة واسعة الاستخدام في دراسة العلاقة بين الثقافة والأداء والابتكار</w:t>
      </w:r>
      <w:r w:rsidR="005B4587" w:rsidRPr="00FE7CE1">
        <w:rPr>
          <w:rFonts w:ascii="Traditional Arabic" w:hAnsi="Traditional Arabic" w:cs="Traditional Arabic"/>
          <w:sz w:val="32"/>
          <w:szCs w:val="32"/>
          <w:rtl/>
        </w:rPr>
        <w:t xml:space="preserve"> </w:t>
      </w:r>
      <w:r w:rsidR="005B4587" w:rsidRPr="00FE7CE1">
        <w:rPr>
          <w:rFonts w:ascii="Traditional Arabic" w:hAnsi="Traditional Arabic" w:cs="Traditional Arabic"/>
          <w:sz w:val="32"/>
          <w:szCs w:val="32"/>
        </w:rPr>
        <w:fldChar w:fldCharType="begin"/>
      </w:r>
      <w:r w:rsidR="005B4587" w:rsidRPr="00FE7CE1">
        <w:rPr>
          <w:rFonts w:ascii="Traditional Arabic" w:hAnsi="Traditional Arabic" w:cs="Traditional Arabic"/>
          <w:sz w:val="32"/>
          <w:szCs w:val="32"/>
        </w:rPr>
        <w:instrText xml:space="preserve"> ADDIN EN.CITE &lt;EndNote&gt;&lt;Cite&gt;&lt;Author&gt;Cameron&lt;/Author&gt;&lt;Year&gt;1983&lt;/Year&gt;&lt;RecNum&gt;2912&lt;/RecNum&gt;&lt;DisplayText&gt;(Cameron and Whetten, 1983)&lt;/DisplayText&gt;&lt;record&gt;&lt;rec-number&gt;2912&lt;/rec-number&gt;&lt;foreign-keys&gt;&lt;key app="EN" db-id="t5vttv59or5xwbe2zdm5ewrxd905arrpawff" timestamp="1752329148"&gt;2912&lt;/key&gt;&lt;/foreign-keys&gt;&lt;ref-type name="Book Section"&gt;5&lt;/ref-type&gt;&lt;contributors&gt;&lt;authors&gt;&lt;author&gt;Cameron, Kim S&lt;/author&gt;&lt;author&gt;Whetten, David A&lt;/author&gt;&lt;/authors&gt;&lt;/contributors&gt;&lt;titles&gt;&lt;title&gt;Organizational effectiveness: one model or several?&lt;/title&gt;&lt;secondary-title&gt;Organizational effectiveness&lt;/secondary-title&gt;&lt;/titles&gt;&lt;pages&gt;1-24&lt;/pages&gt;&lt;dates&gt;&lt;year&gt;1983&lt;/year&gt;&lt;/dates&gt;&lt;publisher&gt;Elsevier&lt;/publisher&gt;&lt;urls&gt;&lt;/urls&gt;&lt;/record&gt;&lt;/Cite&gt;&lt;/EndNote&gt;</w:instrText>
      </w:r>
      <w:r w:rsidR="005B4587" w:rsidRPr="00FE7CE1">
        <w:rPr>
          <w:rFonts w:ascii="Traditional Arabic" w:hAnsi="Traditional Arabic" w:cs="Traditional Arabic"/>
          <w:sz w:val="32"/>
          <w:szCs w:val="32"/>
        </w:rPr>
        <w:fldChar w:fldCharType="separate"/>
      </w:r>
      <w:r w:rsidR="005B4587" w:rsidRPr="00FE7CE1">
        <w:rPr>
          <w:rFonts w:ascii="Traditional Arabic" w:hAnsi="Traditional Arabic" w:cs="Traditional Arabic"/>
          <w:noProof/>
          <w:sz w:val="32"/>
          <w:szCs w:val="32"/>
        </w:rPr>
        <w:t>(Cameron and Whetten, 1983)</w:t>
      </w:r>
      <w:r w:rsidR="005B4587" w:rsidRPr="00FE7CE1">
        <w:rPr>
          <w:rFonts w:ascii="Traditional Arabic" w:hAnsi="Traditional Arabic" w:cs="Traditional Arabic"/>
          <w:sz w:val="32"/>
          <w:szCs w:val="32"/>
        </w:rPr>
        <w:fldChar w:fldCharType="end"/>
      </w:r>
      <w:r w:rsidR="005B4587" w:rsidRPr="00FE7CE1">
        <w:rPr>
          <w:rFonts w:ascii="Traditional Arabic" w:hAnsi="Traditional Arabic" w:cs="Traditional Arabic"/>
          <w:sz w:val="32"/>
          <w:szCs w:val="32"/>
          <w:rtl/>
        </w:rPr>
        <w:t>.</w:t>
      </w:r>
      <w:r w:rsidR="00B869E2">
        <w:rPr>
          <w:rFonts w:ascii="Traditional Arabic" w:hAnsi="Traditional Arabic" w:cs="Traditional Arabic"/>
          <w:sz w:val="32"/>
          <w:szCs w:val="32"/>
        </w:rPr>
        <w:t xml:space="preserve"> </w:t>
      </w:r>
      <w:r w:rsidRPr="00FE7CE1">
        <w:rPr>
          <w:rFonts w:ascii="Traditional Arabic" w:hAnsi="Traditional Arabic" w:cs="Traditional Arabic"/>
          <w:sz w:val="32"/>
          <w:szCs w:val="32"/>
          <w:rtl/>
        </w:rPr>
        <w:t>وفي العقد الأخير، انتقل التركيز من النظر إلى الثقافة كعنصر ثابت إلى التعامل معها كمتغير ديناميكي يمكن توجيهه وتعزيزه عبر ممارسات الموارد البشرية، ولا سيما أنظمة العمل عالية الأداء، لما لها من أثر مباشر وغير مباشر على السلوك الإبداعي للموظفين</w:t>
      </w:r>
      <w:r w:rsidR="00F079AD" w:rsidRPr="00FE7CE1">
        <w:rPr>
          <w:rFonts w:ascii="Traditional Arabic" w:hAnsi="Traditional Arabic" w:cs="Traditional Arabic"/>
          <w:sz w:val="32"/>
          <w:szCs w:val="32"/>
          <w:rtl/>
          <w:lang w:bidi="ar-EG"/>
        </w:rPr>
        <w:t xml:space="preserve"> </w:t>
      </w:r>
      <w:r w:rsidR="00F079AD" w:rsidRPr="00FE7CE1">
        <w:rPr>
          <w:rFonts w:ascii="Traditional Arabic" w:hAnsi="Traditional Arabic" w:cs="Traditional Arabic"/>
          <w:sz w:val="32"/>
          <w:szCs w:val="32"/>
          <w:rtl/>
          <w:lang w:bidi="ar-EG"/>
        </w:rPr>
        <w:fldChar w:fldCharType="begin"/>
      </w:r>
      <w:r w:rsidR="00F079AD" w:rsidRPr="00FE7CE1">
        <w:rPr>
          <w:rFonts w:ascii="Traditional Arabic" w:hAnsi="Traditional Arabic" w:cs="Traditional Arabic"/>
          <w:sz w:val="32"/>
          <w:szCs w:val="32"/>
          <w:rtl/>
          <w:lang w:bidi="ar-EG"/>
        </w:rPr>
        <w:instrText xml:space="preserve"> </w:instrText>
      </w:r>
      <w:r w:rsidR="00F079AD" w:rsidRPr="00FE7CE1">
        <w:rPr>
          <w:rFonts w:ascii="Traditional Arabic" w:hAnsi="Traditional Arabic" w:cs="Traditional Arabic"/>
          <w:sz w:val="32"/>
          <w:szCs w:val="32"/>
          <w:lang w:bidi="ar-EG"/>
        </w:rPr>
        <w:instrText>ADDIN EN.CITE &lt;EndNote&gt;&lt;Cite&gt;&lt;Author&gt;Jaskyte&lt;/Author&gt;&lt;Year&gt;2005&lt;/Year&gt;&lt;RecNum&gt;2321&lt;/RecNum&gt;&lt;DisplayText&gt;(Jaskyte and Dressler, 2005, Martins and Terblanche, 2003)&lt;/DisplayText&gt;&lt;record&gt;&lt;rec-number&gt;2321&lt;/rec-number&gt;&lt;foreign-keys&gt;&lt;key app="EN" db-id="t5vttv</w:instrText>
      </w:r>
      <w:r w:rsidR="00F079AD" w:rsidRPr="00FE7CE1">
        <w:rPr>
          <w:rFonts w:ascii="Traditional Arabic" w:hAnsi="Traditional Arabic" w:cs="Traditional Arabic"/>
          <w:sz w:val="32"/>
          <w:szCs w:val="32"/>
          <w:rtl/>
          <w:lang w:bidi="ar-EG"/>
        </w:rPr>
        <w:instrText>59</w:instrText>
      </w:r>
      <w:r w:rsidR="00F079AD" w:rsidRPr="00FE7CE1">
        <w:rPr>
          <w:rFonts w:ascii="Traditional Arabic" w:hAnsi="Traditional Arabic" w:cs="Traditional Arabic"/>
          <w:sz w:val="32"/>
          <w:szCs w:val="32"/>
          <w:lang w:bidi="ar-EG"/>
        </w:rPr>
        <w:instrText>or5xwbe2zdm5ewrxd905arrpawff" timestamp="1744394502"&gt;2321&lt;/key&gt;&lt;/foreign-keys&gt;&lt;ref-type name="Journal Article"&gt;17&lt;/ref-type&gt;&lt;contributors&gt;&lt;authors&gt;&lt;author&gt;Jaskyte, Kristina&lt;/author&gt;&lt;author&gt;Dressler, William W&lt;/author&gt;&lt;/authors&gt;&lt;/contributors&gt;&lt;titles&gt;&lt;title&gt;Organizational culture and innovation in nonprofit human service organizations&lt;/title&gt;&lt;secondary-title&gt;Administration in social work&lt;/secondary-title&gt;&lt;/titles&gt;&lt;periodical&gt;&lt;full-title&gt;Administration in social work&lt;/full-title&gt;&lt;/periodical&gt;&lt;pages&gt;23-41</w:instrText>
      </w:r>
      <w:r w:rsidR="00F079AD" w:rsidRPr="00FE7CE1">
        <w:rPr>
          <w:rFonts w:ascii="Traditional Arabic" w:hAnsi="Traditional Arabic" w:cs="Traditional Arabic"/>
          <w:sz w:val="32"/>
          <w:szCs w:val="32"/>
          <w:rtl/>
          <w:lang w:bidi="ar-EG"/>
        </w:rPr>
        <w:instrText>&lt;/</w:instrText>
      </w:r>
      <w:r w:rsidR="00F079AD" w:rsidRPr="00FE7CE1">
        <w:rPr>
          <w:rFonts w:ascii="Traditional Arabic" w:hAnsi="Traditional Arabic" w:cs="Traditional Arabic"/>
          <w:sz w:val="32"/>
          <w:szCs w:val="32"/>
          <w:lang w:bidi="ar-EG"/>
        </w:rPr>
        <w:instrText>pages&gt;&lt;volume&gt;29&lt;/volume&gt;&lt;number&gt;2&lt;/number&gt;&lt;dates&gt;&lt;year&gt;2005&lt;/year&gt;&lt;/dates&gt;&lt;isbn&gt;0364-3107&lt;/isbn&gt;&lt;urls&gt;&lt;/urls&gt;&lt;/record&gt;&lt;/Cite&gt;&lt;Cite&gt;&lt;Author&gt;Martins&lt;/Author&gt;&lt;Year&gt;2003&lt;/Year&gt;&lt;RecNum&gt;2320&lt;/RecNum&gt;&lt;record&gt;&lt;rec-number&gt;2320&lt;/rec-number&gt;&lt;foreign-keys&gt;&lt;key app</w:instrText>
      </w:r>
      <w:r w:rsidR="00F079AD" w:rsidRPr="00FE7CE1">
        <w:rPr>
          <w:rFonts w:ascii="Traditional Arabic" w:hAnsi="Traditional Arabic" w:cs="Traditional Arabic"/>
          <w:sz w:val="32"/>
          <w:szCs w:val="32"/>
          <w:rtl/>
          <w:lang w:bidi="ar-EG"/>
        </w:rPr>
        <w:instrText>="</w:instrText>
      </w:r>
      <w:r w:rsidR="00F079AD" w:rsidRPr="00FE7CE1">
        <w:rPr>
          <w:rFonts w:ascii="Traditional Arabic" w:hAnsi="Traditional Arabic" w:cs="Traditional Arabic"/>
          <w:sz w:val="32"/>
          <w:szCs w:val="32"/>
          <w:lang w:bidi="ar-EG"/>
        </w:rPr>
        <w:instrText>EN" db-id="t5vttv59or5xwbe2zdm5ewrxd905arrpawff" timestamp="1744394437"&gt;2320&lt;/key&gt;&lt;/foreign-keys&gt;&lt;ref-type name="Journal Article"&gt;17&lt;/ref-type&gt;&lt;contributors&gt;&lt;authors&gt;&lt;author&gt;Martins, Ellen-Caroline&lt;/author&gt;&lt;author&gt;Terblanche, Fransie&lt;/author&gt;&lt;/authors</w:instrText>
      </w:r>
      <w:r w:rsidR="00F079AD" w:rsidRPr="00FE7CE1">
        <w:rPr>
          <w:rFonts w:ascii="Traditional Arabic" w:hAnsi="Traditional Arabic" w:cs="Traditional Arabic"/>
          <w:sz w:val="32"/>
          <w:szCs w:val="32"/>
          <w:rtl/>
          <w:lang w:bidi="ar-EG"/>
        </w:rPr>
        <w:instrText>&gt;&lt;/</w:instrText>
      </w:r>
      <w:r w:rsidR="00F079AD" w:rsidRPr="00FE7CE1">
        <w:rPr>
          <w:rFonts w:ascii="Traditional Arabic" w:hAnsi="Traditional Arabic" w:cs="Traditional Arabic"/>
          <w:sz w:val="32"/>
          <w:szCs w:val="32"/>
          <w:lang w:bidi="ar-EG"/>
        </w:rPr>
        <w:instrText>contributors&gt;&lt;titles&gt;&lt;title&gt;Building organisational culture that stimulates creativity and innovation&lt;/title&gt;&lt;secondary-title&gt;European journal of innovation management&lt;/secondary-title&gt;&lt;/titles&gt;&lt;periodical&gt;&lt;full-title&gt;European journal of innovation management&lt;/full-title&gt;&lt;/periodical&gt;&lt;pages&gt;64-74&lt;/pages&gt;&lt;volume&gt;6&lt;/volume&gt;&lt;number&gt;1&lt;/number&gt;&lt;dates&gt;&lt;year&gt;2003&lt;/year&gt;&lt;/dates&gt;&lt;isbn&gt;1460-1060&lt;/isbn&gt;&lt;urls&gt;&lt;/urls&gt;&lt;/record&gt;&lt;/Cite&gt;&lt;/EndNote</w:instrText>
      </w:r>
      <w:r w:rsidR="00F079AD" w:rsidRPr="00FE7CE1">
        <w:rPr>
          <w:rFonts w:ascii="Traditional Arabic" w:hAnsi="Traditional Arabic" w:cs="Traditional Arabic"/>
          <w:sz w:val="32"/>
          <w:szCs w:val="32"/>
          <w:rtl/>
          <w:lang w:bidi="ar-EG"/>
        </w:rPr>
        <w:instrText>&gt;</w:instrText>
      </w:r>
      <w:r w:rsidR="00F079AD" w:rsidRPr="00FE7CE1">
        <w:rPr>
          <w:rFonts w:ascii="Traditional Arabic" w:hAnsi="Traditional Arabic" w:cs="Traditional Arabic"/>
          <w:sz w:val="32"/>
          <w:szCs w:val="32"/>
          <w:rtl/>
          <w:lang w:bidi="ar-EG"/>
        </w:rPr>
        <w:fldChar w:fldCharType="separate"/>
      </w:r>
      <w:r w:rsidR="00F079AD" w:rsidRPr="00FE7CE1">
        <w:rPr>
          <w:rFonts w:ascii="Traditional Arabic" w:hAnsi="Traditional Arabic" w:cs="Traditional Arabic"/>
          <w:noProof/>
          <w:sz w:val="32"/>
          <w:szCs w:val="32"/>
          <w:rtl/>
          <w:lang w:bidi="ar-EG"/>
        </w:rPr>
        <w:t>(</w:t>
      </w:r>
      <w:r w:rsidR="00F079AD" w:rsidRPr="00FE7CE1">
        <w:rPr>
          <w:rFonts w:ascii="Traditional Arabic" w:hAnsi="Traditional Arabic" w:cs="Traditional Arabic"/>
          <w:noProof/>
          <w:sz w:val="32"/>
          <w:szCs w:val="32"/>
          <w:lang w:bidi="ar-EG"/>
        </w:rPr>
        <w:t>Jaskyte and Dressler, 2005, Martins and Terblanche, 2003</w:t>
      </w:r>
      <w:r w:rsidR="00F079AD" w:rsidRPr="00FE7CE1">
        <w:rPr>
          <w:rFonts w:ascii="Traditional Arabic" w:hAnsi="Traditional Arabic" w:cs="Traditional Arabic"/>
          <w:noProof/>
          <w:sz w:val="32"/>
          <w:szCs w:val="32"/>
          <w:rtl/>
          <w:lang w:bidi="ar-EG"/>
        </w:rPr>
        <w:t>)</w:t>
      </w:r>
      <w:r w:rsidR="00F079AD" w:rsidRPr="00FE7CE1">
        <w:rPr>
          <w:rFonts w:ascii="Traditional Arabic" w:hAnsi="Traditional Arabic" w:cs="Traditional Arabic"/>
          <w:sz w:val="32"/>
          <w:szCs w:val="32"/>
          <w:rtl/>
          <w:lang w:bidi="ar-EG"/>
        </w:rPr>
        <w:fldChar w:fldCharType="end"/>
      </w:r>
      <w:r w:rsidR="00F079AD" w:rsidRPr="00FE7CE1">
        <w:rPr>
          <w:rFonts w:ascii="Traditional Arabic" w:hAnsi="Traditional Arabic" w:cs="Traditional Arabic"/>
          <w:sz w:val="32"/>
          <w:szCs w:val="32"/>
          <w:rtl/>
          <w:lang w:bidi="ar-EG"/>
        </w:rPr>
        <w:t>.</w:t>
      </w:r>
    </w:p>
    <w:p w14:paraId="381528D9" w14:textId="1A195C14" w:rsidR="00A91B25" w:rsidRPr="00FE7CE1" w:rsidRDefault="00A91B25" w:rsidP="00FE7CE1">
      <w:pPr>
        <w:bidi/>
        <w:spacing w:line="276" w:lineRule="auto"/>
        <w:jc w:val="both"/>
        <w:rPr>
          <w:rFonts w:ascii="Traditional Arabic" w:hAnsi="Traditional Arabic" w:cs="Traditional Arabic"/>
          <w:sz w:val="32"/>
          <w:szCs w:val="32"/>
        </w:rPr>
      </w:pPr>
      <w:r w:rsidRPr="00FE7CE1">
        <w:rPr>
          <w:rFonts w:ascii="Traditional Arabic" w:hAnsi="Traditional Arabic" w:cs="Traditional Arabic"/>
          <w:sz w:val="32"/>
          <w:szCs w:val="32"/>
          <w:rtl/>
        </w:rPr>
        <w:t>تلعب الثقافة التنظيمية دورًا حاسمًا في خلق بيئة مشجعة على الإبداع، خصوصًا عندما تُعزز عناصر مثل المرونة، والانفتاح على التغيير، وتقبّل الفشل كجزء من عملية التعلّم، والدعم المتبادل بين الزملاء</w:t>
      </w:r>
      <w:r w:rsidRPr="00FE7CE1">
        <w:rPr>
          <w:rFonts w:ascii="Traditional Arabic" w:hAnsi="Traditional Arabic" w:cs="Traditional Arabic"/>
          <w:sz w:val="32"/>
          <w:szCs w:val="32"/>
        </w:rPr>
        <w:t xml:space="preserve">. </w:t>
      </w:r>
      <w:r w:rsidRPr="00FE7CE1">
        <w:rPr>
          <w:rFonts w:ascii="Traditional Arabic" w:hAnsi="Traditional Arabic" w:cs="Traditional Arabic"/>
          <w:sz w:val="32"/>
          <w:szCs w:val="32"/>
          <w:rtl/>
        </w:rPr>
        <w:t xml:space="preserve">فالمؤسسات التي تشجع على تبادل الأفكار، وتدعم التعلّم التنظيمي، وتكافئ المبادرات الفردية، تكون أكثر قدرة على تحقيق أداء إبداعي مرتفع </w:t>
      </w:r>
      <w:r w:rsidRPr="00FE7CE1">
        <w:rPr>
          <w:rFonts w:ascii="Traditional Arabic" w:hAnsi="Traditional Arabic" w:cs="Traditional Arabic"/>
          <w:sz w:val="32"/>
          <w:szCs w:val="32"/>
          <w:rtl/>
        </w:rPr>
        <w:fldChar w:fldCharType="begin"/>
      </w:r>
      <w:r w:rsidRPr="00FE7CE1">
        <w:rPr>
          <w:rFonts w:ascii="Traditional Arabic" w:hAnsi="Traditional Arabic" w:cs="Traditional Arabic"/>
          <w:sz w:val="32"/>
          <w:szCs w:val="32"/>
          <w:rtl/>
        </w:rPr>
        <w:instrText xml:space="preserve"> </w:instrText>
      </w:r>
      <w:r w:rsidRPr="00FE7CE1">
        <w:rPr>
          <w:rFonts w:ascii="Traditional Arabic" w:hAnsi="Traditional Arabic" w:cs="Traditional Arabic"/>
          <w:sz w:val="32"/>
          <w:szCs w:val="32"/>
        </w:rPr>
        <w:instrText>ADDIN EN.CITE &lt;EndNote&gt;&lt;Cite&gt;&lt;Author&gt;Martins&lt;/Author&gt;&lt;Year&gt;2003&lt;/Year&gt;&lt;RecNum&gt;2320&lt;/RecNum&gt;&lt;DisplayText&gt;(Martins and Terblanche, 2003)&lt;/DisplayText&gt;&lt;record&gt;&lt;rec-number&gt;2320&lt;/rec-number&gt;&lt;foreign-keys&gt;&lt;key app="EN" db-id="t5vttv59or5xwbe2zdm5ewrxd905arrpawff" timestamp="1744394437"&gt;2320&lt;/key&gt;&lt;/foreign-keys&gt;&lt;ref-type name="Journal Article"&gt;17&lt;/ref-type&gt;&lt;contributors&gt;&lt;authors&gt;&lt;author&gt;Martins, Ellen-Caroline&lt;/author&gt;&lt;author&gt;Terblanche, Fransie&lt;/author&gt;&lt;/authors&gt;&lt;/contributors&gt;&lt;titles&gt;&lt;title&gt;Building organisational culture that stimulates creativity and innovation&lt;/title&gt;&lt;secondary-title&gt;European journal of innovation management&lt;/secondary-title&gt;&lt;/titles&gt;&lt;periodical&gt;&lt;full-title&gt;European journal of innovation management&lt;/full-title&gt;&lt;/periodical&gt;&lt;pages&gt;64-74&lt;/pages&gt;&lt;volume&gt;6&lt;/volume&gt;&lt;number&gt;1&lt;/number&gt;&lt;dates&gt;&lt;year&gt;2003&lt;/year&gt;&lt;/dates&gt;&lt;isbn&gt;1460-1060&lt;/isbn&gt;&lt;urls&gt;&lt;/urls&gt;&lt;/record&gt;&lt;/Cite&gt;&lt;/EndNote</w:instrText>
      </w:r>
      <w:r w:rsidRPr="00FE7CE1">
        <w:rPr>
          <w:rFonts w:ascii="Traditional Arabic" w:hAnsi="Traditional Arabic" w:cs="Traditional Arabic"/>
          <w:sz w:val="32"/>
          <w:szCs w:val="32"/>
          <w:rtl/>
        </w:rPr>
        <w:instrText>&gt;</w:instrText>
      </w:r>
      <w:r w:rsidRPr="00FE7CE1">
        <w:rPr>
          <w:rFonts w:ascii="Traditional Arabic" w:hAnsi="Traditional Arabic" w:cs="Traditional Arabic"/>
          <w:sz w:val="32"/>
          <w:szCs w:val="32"/>
          <w:rtl/>
        </w:rPr>
        <w:fldChar w:fldCharType="separate"/>
      </w:r>
      <w:r w:rsidRPr="00FE7CE1">
        <w:rPr>
          <w:rFonts w:ascii="Traditional Arabic" w:hAnsi="Traditional Arabic" w:cs="Traditional Arabic"/>
          <w:noProof/>
          <w:sz w:val="32"/>
          <w:szCs w:val="32"/>
          <w:rtl/>
        </w:rPr>
        <w:t>(</w:t>
      </w:r>
      <w:r w:rsidRPr="00FE7CE1">
        <w:rPr>
          <w:rFonts w:ascii="Traditional Arabic" w:hAnsi="Traditional Arabic" w:cs="Traditional Arabic"/>
          <w:noProof/>
          <w:sz w:val="32"/>
          <w:szCs w:val="32"/>
        </w:rPr>
        <w:t>Martins and Terblanche, 2003</w:t>
      </w:r>
      <w:r w:rsidRPr="00FE7CE1">
        <w:rPr>
          <w:rFonts w:ascii="Traditional Arabic" w:hAnsi="Traditional Arabic" w:cs="Traditional Arabic"/>
          <w:noProof/>
          <w:sz w:val="32"/>
          <w:szCs w:val="32"/>
          <w:rtl/>
        </w:rPr>
        <w:t>)</w:t>
      </w:r>
      <w:r w:rsidRPr="00FE7CE1">
        <w:rPr>
          <w:rFonts w:ascii="Traditional Arabic" w:hAnsi="Traditional Arabic" w:cs="Traditional Arabic"/>
          <w:sz w:val="32"/>
          <w:szCs w:val="32"/>
          <w:rtl/>
        </w:rPr>
        <w:fldChar w:fldCharType="end"/>
      </w:r>
      <w:r w:rsidRPr="00FE7CE1">
        <w:rPr>
          <w:rFonts w:ascii="Traditional Arabic" w:hAnsi="Traditional Arabic" w:cs="Traditional Arabic"/>
          <w:sz w:val="32"/>
          <w:szCs w:val="32"/>
          <w:rtl/>
        </w:rPr>
        <w:t>.</w:t>
      </w:r>
    </w:p>
    <w:p w14:paraId="7610A242" w14:textId="6D0076A3" w:rsidR="00A91B25" w:rsidRPr="00FE7CE1" w:rsidRDefault="00A91B25" w:rsidP="00FE7CE1">
      <w:pPr>
        <w:bidi/>
        <w:spacing w:line="276" w:lineRule="auto"/>
        <w:jc w:val="both"/>
        <w:rPr>
          <w:rFonts w:ascii="Traditional Arabic" w:hAnsi="Traditional Arabic" w:cs="Traditional Arabic"/>
          <w:sz w:val="32"/>
          <w:szCs w:val="32"/>
        </w:rPr>
      </w:pPr>
      <w:r w:rsidRPr="00FE7CE1">
        <w:rPr>
          <w:rFonts w:ascii="Traditional Arabic" w:hAnsi="Traditional Arabic" w:cs="Traditional Arabic"/>
          <w:sz w:val="32"/>
          <w:szCs w:val="32"/>
          <w:rtl/>
        </w:rPr>
        <w:t>وتشير الأدبيات إلى أن بعض أنواع الثقافات التنظيمية أكثر دعمًا للإبداع من غيرها، مثل</w:t>
      </w:r>
      <w:r w:rsidRPr="00FE7CE1">
        <w:rPr>
          <w:rFonts w:ascii="Traditional Arabic" w:hAnsi="Traditional Arabic" w:cs="Traditional Arabic"/>
          <w:sz w:val="32"/>
          <w:szCs w:val="32"/>
        </w:rPr>
        <w:t>:</w:t>
      </w:r>
      <w:r w:rsidR="009D7615" w:rsidRPr="00FE7CE1">
        <w:rPr>
          <w:rFonts w:ascii="Traditional Arabic" w:hAnsi="Traditional Arabic" w:cs="Traditional Arabic"/>
          <w:sz w:val="32"/>
          <w:szCs w:val="32"/>
          <w:rtl/>
        </w:rPr>
        <w:t xml:space="preserve"> </w:t>
      </w:r>
      <w:r w:rsidRPr="00FE7CE1">
        <w:rPr>
          <w:rFonts w:ascii="Traditional Arabic" w:hAnsi="Traditional Arabic" w:cs="Traditional Arabic"/>
          <w:sz w:val="32"/>
          <w:szCs w:val="32"/>
          <w:rtl/>
        </w:rPr>
        <w:t>الثقافة التشاركية</w:t>
      </w:r>
      <w:r w:rsidR="009D7615" w:rsidRPr="00FE7CE1">
        <w:rPr>
          <w:rFonts w:ascii="Traditional Arabic" w:hAnsi="Traditional Arabic" w:cs="Traditional Arabic"/>
          <w:sz w:val="32"/>
          <w:szCs w:val="32"/>
          <w:rtl/>
        </w:rPr>
        <w:t xml:space="preserve">، </w:t>
      </w:r>
      <w:r w:rsidRPr="00FE7CE1">
        <w:rPr>
          <w:rFonts w:ascii="Traditional Arabic" w:hAnsi="Traditional Arabic" w:cs="Traditional Arabic"/>
          <w:sz w:val="32"/>
          <w:szCs w:val="32"/>
          <w:rtl/>
        </w:rPr>
        <w:t>الثقافة الموجهة نحو الابتكار</w:t>
      </w:r>
      <w:r w:rsidR="009D7615" w:rsidRPr="00FE7CE1">
        <w:rPr>
          <w:rFonts w:ascii="Traditional Arabic" w:hAnsi="Traditional Arabic" w:cs="Traditional Arabic"/>
          <w:sz w:val="32"/>
          <w:szCs w:val="32"/>
          <w:rtl/>
        </w:rPr>
        <w:t xml:space="preserve">، </w:t>
      </w:r>
      <w:r w:rsidRPr="00FE7CE1">
        <w:rPr>
          <w:rFonts w:ascii="Traditional Arabic" w:hAnsi="Traditional Arabic" w:cs="Traditional Arabic"/>
          <w:sz w:val="32"/>
          <w:szCs w:val="32"/>
          <w:rtl/>
        </w:rPr>
        <w:t xml:space="preserve">الثقافة الموجهة نحو التعلم  </w:t>
      </w:r>
      <w:r w:rsidRPr="00FE7CE1">
        <w:rPr>
          <w:rFonts w:ascii="Traditional Arabic" w:hAnsi="Traditional Arabic" w:cs="Traditional Arabic"/>
          <w:sz w:val="32"/>
          <w:szCs w:val="32"/>
        </w:rPr>
        <w:t xml:space="preserve"> </w:t>
      </w:r>
      <w:r w:rsidRPr="00FE7CE1">
        <w:rPr>
          <w:rFonts w:ascii="Traditional Arabic" w:hAnsi="Traditional Arabic" w:cs="Traditional Arabic"/>
          <w:sz w:val="32"/>
          <w:szCs w:val="32"/>
        </w:rPr>
        <w:fldChar w:fldCharType="begin"/>
      </w:r>
      <w:r w:rsidRPr="00FE7CE1">
        <w:rPr>
          <w:rFonts w:ascii="Traditional Arabic" w:hAnsi="Traditional Arabic" w:cs="Traditional Arabic"/>
          <w:sz w:val="32"/>
          <w:szCs w:val="32"/>
        </w:rPr>
        <w:instrText xml:space="preserve"> ADDIN EN.CITE &lt;EndNote&gt;&lt;Cite&gt;&lt;Author&gt;Jaskyte&lt;/Author&gt;&lt;Year&gt;2005&lt;/Year&gt;&lt;RecNum&gt;2321&lt;/RecNum&gt;&lt;DisplayText&gt;(Jaskyte and Dressler, 2005)&lt;/DisplayText&gt;&lt;record&gt;&lt;rec-number&gt;2321&lt;/rec-number&gt;&lt;foreign-keys&gt;&lt;key app="EN" db-id="t5vttv59or5xwbe2zdm5ewrxd905arrpawff" timestamp="1744394502"&gt;2321&lt;/key&gt;&lt;/foreign-keys&gt;&lt;ref-type name="Journal Article"&gt;17&lt;/ref-type&gt;&lt;contributors&gt;&lt;authors&gt;&lt;author&gt;Jaskyte, Kristina&lt;/author&gt;&lt;author&gt;Dressler, William W&lt;/author&gt;&lt;/authors&gt;&lt;/contributors&gt;&lt;titles&gt;&lt;title&gt;Organizational culture and innovation in nonprofit human service organizations&lt;/title&gt;&lt;secondary-title&gt;Administration in social work&lt;/secondary-title&gt;&lt;/titles&gt;&lt;periodical&gt;&lt;full-title&gt;Administration in social work&lt;/full-title&gt;&lt;/periodical&gt;&lt;pages&gt;23-41&lt;/pages&gt;&lt;volume&gt;29&lt;/volume&gt;&lt;number&gt;2&lt;/number&gt;&lt;dates&gt;&lt;year&gt;2005&lt;/year&gt;&lt;/dates&gt;&lt;isbn&gt;0364-3107&lt;/isbn&gt;&lt;urls&gt;&lt;/urls&gt;&lt;/record&gt;&lt;/Cite&gt;&lt;/EndNote&gt;</w:instrText>
      </w:r>
      <w:r w:rsidRPr="00FE7CE1">
        <w:rPr>
          <w:rFonts w:ascii="Traditional Arabic" w:hAnsi="Traditional Arabic" w:cs="Traditional Arabic"/>
          <w:sz w:val="32"/>
          <w:szCs w:val="32"/>
        </w:rPr>
        <w:fldChar w:fldCharType="separate"/>
      </w:r>
      <w:r w:rsidRPr="00FE7CE1">
        <w:rPr>
          <w:rFonts w:ascii="Traditional Arabic" w:hAnsi="Traditional Arabic" w:cs="Traditional Arabic"/>
          <w:noProof/>
          <w:sz w:val="32"/>
          <w:szCs w:val="32"/>
        </w:rPr>
        <w:t>(Jaskyte and Dressler, 2005)</w:t>
      </w:r>
      <w:r w:rsidRPr="00FE7CE1">
        <w:rPr>
          <w:rFonts w:ascii="Traditional Arabic" w:hAnsi="Traditional Arabic" w:cs="Traditional Arabic"/>
          <w:sz w:val="32"/>
          <w:szCs w:val="32"/>
        </w:rPr>
        <w:fldChar w:fldCharType="end"/>
      </w:r>
      <w:r w:rsidRPr="00FE7CE1">
        <w:rPr>
          <w:rFonts w:ascii="Traditional Arabic" w:hAnsi="Traditional Arabic" w:cs="Traditional Arabic"/>
          <w:sz w:val="32"/>
          <w:szCs w:val="32"/>
          <w:rtl/>
        </w:rPr>
        <w:t>.</w:t>
      </w:r>
    </w:p>
    <w:p w14:paraId="772DA526" w14:textId="77777777" w:rsidR="00A91B25" w:rsidRPr="00FE7CE1" w:rsidRDefault="00A91B25" w:rsidP="00FE7CE1">
      <w:pPr>
        <w:bidi/>
        <w:spacing w:line="276" w:lineRule="auto"/>
        <w:jc w:val="both"/>
        <w:rPr>
          <w:rFonts w:ascii="Traditional Arabic" w:hAnsi="Traditional Arabic" w:cs="Traditional Arabic"/>
          <w:sz w:val="32"/>
          <w:szCs w:val="32"/>
        </w:rPr>
      </w:pPr>
      <w:r w:rsidRPr="00FE7CE1">
        <w:rPr>
          <w:rFonts w:ascii="Traditional Arabic" w:hAnsi="Traditional Arabic" w:cs="Traditional Arabic"/>
          <w:sz w:val="32"/>
          <w:szCs w:val="32"/>
          <w:rtl/>
        </w:rPr>
        <w:t>وفي المقابل، فإن الثقافة التي تتسم بالبيروقراطية، والمركزية الشديدة، والخوف من المحاسبة أو العقاب على الفشل تُعد معوقة للإبداع، لأنها تحد من حرية التعبير وتقتل المبادرة، وتجعل الموظفين أكثر ميلًا للتقليدية والتزام الروتين</w:t>
      </w:r>
      <w:r w:rsidRPr="00FE7CE1">
        <w:rPr>
          <w:rFonts w:ascii="Traditional Arabic" w:hAnsi="Traditional Arabic" w:cs="Traditional Arabic"/>
          <w:sz w:val="32"/>
          <w:szCs w:val="32"/>
        </w:rPr>
        <w:t>.</w:t>
      </w:r>
    </w:p>
    <w:p w14:paraId="2D25A7A7" w14:textId="1690FF48" w:rsidR="00A91B25" w:rsidRPr="00FE7CE1" w:rsidRDefault="00A91B25" w:rsidP="00FE7CE1">
      <w:pPr>
        <w:bidi/>
        <w:spacing w:line="276" w:lineRule="auto"/>
        <w:jc w:val="both"/>
        <w:rPr>
          <w:rFonts w:ascii="Traditional Arabic" w:hAnsi="Traditional Arabic" w:cs="Traditional Arabic"/>
          <w:sz w:val="32"/>
          <w:szCs w:val="32"/>
        </w:rPr>
      </w:pPr>
      <w:r w:rsidRPr="00FE7CE1">
        <w:rPr>
          <w:rFonts w:ascii="Traditional Arabic" w:hAnsi="Traditional Arabic" w:cs="Traditional Arabic"/>
          <w:sz w:val="32"/>
          <w:szCs w:val="32"/>
          <w:rtl/>
        </w:rPr>
        <w:t>في قطاع الضيافة على وجه التحديد، تلعب الثقافة التنظيمية دورًا بارزًا في تمكين الموظفين من التفاعل الإبداعي مع العملاء، واقتراح تحسينات في جودة الخدمة، وتقديم حلول فورية للمشكلات اليومية</w:t>
      </w:r>
      <w:r w:rsidRPr="00FE7CE1">
        <w:rPr>
          <w:rFonts w:ascii="Traditional Arabic" w:hAnsi="Traditional Arabic" w:cs="Traditional Arabic"/>
          <w:sz w:val="32"/>
          <w:szCs w:val="32"/>
        </w:rPr>
        <w:t xml:space="preserve">. </w:t>
      </w:r>
      <w:r w:rsidRPr="00FE7CE1">
        <w:rPr>
          <w:rFonts w:ascii="Traditional Arabic" w:hAnsi="Traditional Arabic" w:cs="Traditional Arabic"/>
          <w:sz w:val="32"/>
          <w:szCs w:val="32"/>
          <w:rtl/>
        </w:rPr>
        <w:t xml:space="preserve">كما أن ثقافة الدعم والاعتراف بجهود الموظفين تُسهم في رفع مستوى الرضا الوظيفي والانتماء، مما ينعكس إيجابًا على أدائهم الإبداعي </w:t>
      </w:r>
      <w:r w:rsidRPr="00FE7CE1">
        <w:rPr>
          <w:rFonts w:ascii="Traditional Arabic" w:hAnsi="Traditional Arabic" w:cs="Traditional Arabic"/>
          <w:sz w:val="32"/>
          <w:szCs w:val="32"/>
          <w:rtl/>
        </w:rPr>
        <w:fldChar w:fldCharType="begin"/>
      </w:r>
      <w:r w:rsidRPr="00FE7CE1">
        <w:rPr>
          <w:rFonts w:ascii="Traditional Arabic" w:hAnsi="Traditional Arabic" w:cs="Traditional Arabic"/>
          <w:sz w:val="32"/>
          <w:szCs w:val="32"/>
          <w:rtl/>
        </w:rPr>
        <w:instrText xml:space="preserve"> </w:instrText>
      </w:r>
      <w:r w:rsidRPr="00FE7CE1">
        <w:rPr>
          <w:rFonts w:ascii="Traditional Arabic" w:hAnsi="Traditional Arabic" w:cs="Traditional Arabic"/>
          <w:sz w:val="32"/>
          <w:szCs w:val="32"/>
        </w:rPr>
        <w:instrText>ADDIN EN.CITE &lt;EndNote&gt;&lt;Cite&gt;&lt;Author&gt;Kloutsiniotis&lt;/Author&gt;&lt;Year&gt;2020&lt;/Year&gt;&lt;RecNum&gt;1371&lt;/RecNum&gt;&lt;DisplayText&gt;(Kloutsiniotis and Mihail, 2020)&lt;/DisplayText&gt;&lt;record&gt;&lt;rec-number&gt;1371&lt;/rec-number&gt;&lt;foreign-keys&gt;&lt;key app="EN" db-id="t5vttv59or5xwbe2zdm5ewrxd9</w:instrText>
      </w:r>
      <w:r w:rsidRPr="00FE7CE1">
        <w:rPr>
          <w:rFonts w:ascii="Traditional Arabic" w:hAnsi="Traditional Arabic" w:cs="Traditional Arabic"/>
          <w:sz w:val="32"/>
          <w:szCs w:val="32"/>
          <w:rtl/>
        </w:rPr>
        <w:instrText>05</w:instrText>
      </w:r>
      <w:r w:rsidRPr="00FE7CE1">
        <w:rPr>
          <w:rFonts w:ascii="Traditional Arabic" w:hAnsi="Traditional Arabic" w:cs="Traditional Arabic"/>
          <w:sz w:val="32"/>
          <w:szCs w:val="32"/>
        </w:rPr>
        <w:instrText>arrpawff" timestamp="1730976941"&gt;1371&lt;/key&gt;&lt;/foreign-keys&gt;&lt;ref-type name="Journal Article"&gt;17&lt;/ref-type&gt;&lt;contributors&gt;&lt;authors&gt;&lt;author&gt;Kloutsiniotis, Panagiotis V&lt;/author&gt;&lt;author&gt;Mihail, Dimitrios M&lt;/author&gt;&lt;/authors&gt;&lt;/contributors&gt;&lt;titles&gt;&lt;title&gt;The effects of high performance work systems in employees’ service-oriented OCB&lt;/title&gt;&lt;secondary-title&gt;International Journal of Hospitality Management&lt;/secondary-title&gt;&lt;/titles&gt;&lt;periodical&gt;&lt;full-title&gt;International Journal of Hospitality Management&lt;/full-title</w:instrText>
      </w:r>
      <w:r w:rsidRPr="00FE7CE1">
        <w:rPr>
          <w:rFonts w:ascii="Traditional Arabic" w:hAnsi="Traditional Arabic" w:cs="Traditional Arabic"/>
          <w:sz w:val="32"/>
          <w:szCs w:val="32"/>
          <w:rtl/>
        </w:rPr>
        <w:instrText>&gt;&lt;/</w:instrText>
      </w:r>
      <w:r w:rsidRPr="00FE7CE1">
        <w:rPr>
          <w:rFonts w:ascii="Traditional Arabic" w:hAnsi="Traditional Arabic" w:cs="Traditional Arabic"/>
          <w:sz w:val="32"/>
          <w:szCs w:val="32"/>
        </w:rPr>
        <w:instrText>periodical&gt;&lt;pages&gt;102610&lt;/pages&gt;&lt;volume&gt;90&lt;/volume&gt;&lt;dates&gt;&lt;year&gt;2020&lt;/year&gt;&lt;/dates&gt;&lt;isbn&gt;0278-4319&lt;/isbn&gt;&lt;urls&gt;&lt;/urls&gt;&lt;/record&gt;&lt;/Cite&gt;&lt;/EndNote</w:instrText>
      </w:r>
      <w:r w:rsidRPr="00FE7CE1">
        <w:rPr>
          <w:rFonts w:ascii="Traditional Arabic" w:hAnsi="Traditional Arabic" w:cs="Traditional Arabic"/>
          <w:sz w:val="32"/>
          <w:szCs w:val="32"/>
          <w:rtl/>
        </w:rPr>
        <w:instrText>&gt;</w:instrText>
      </w:r>
      <w:r w:rsidRPr="00FE7CE1">
        <w:rPr>
          <w:rFonts w:ascii="Traditional Arabic" w:hAnsi="Traditional Arabic" w:cs="Traditional Arabic"/>
          <w:sz w:val="32"/>
          <w:szCs w:val="32"/>
          <w:rtl/>
        </w:rPr>
        <w:fldChar w:fldCharType="separate"/>
      </w:r>
      <w:r w:rsidRPr="00FE7CE1">
        <w:rPr>
          <w:rFonts w:ascii="Traditional Arabic" w:hAnsi="Traditional Arabic" w:cs="Traditional Arabic"/>
          <w:noProof/>
          <w:sz w:val="32"/>
          <w:szCs w:val="32"/>
          <w:rtl/>
        </w:rPr>
        <w:t>(</w:t>
      </w:r>
      <w:r w:rsidRPr="00FE7CE1">
        <w:rPr>
          <w:rFonts w:ascii="Traditional Arabic" w:hAnsi="Traditional Arabic" w:cs="Traditional Arabic"/>
          <w:noProof/>
          <w:sz w:val="32"/>
          <w:szCs w:val="32"/>
        </w:rPr>
        <w:t>Kloutsiniotis and Mihail, 2020</w:t>
      </w:r>
      <w:r w:rsidRPr="00FE7CE1">
        <w:rPr>
          <w:rFonts w:ascii="Traditional Arabic" w:hAnsi="Traditional Arabic" w:cs="Traditional Arabic"/>
          <w:noProof/>
          <w:sz w:val="32"/>
          <w:szCs w:val="32"/>
          <w:rtl/>
        </w:rPr>
        <w:t>)</w:t>
      </w:r>
      <w:r w:rsidRPr="00FE7CE1">
        <w:rPr>
          <w:rFonts w:ascii="Traditional Arabic" w:hAnsi="Traditional Arabic" w:cs="Traditional Arabic"/>
          <w:sz w:val="32"/>
          <w:szCs w:val="32"/>
          <w:rtl/>
        </w:rPr>
        <w:fldChar w:fldCharType="end"/>
      </w:r>
      <w:r w:rsidRPr="00FE7CE1">
        <w:rPr>
          <w:rFonts w:ascii="Traditional Arabic" w:hAnsi="Traditional Arabic" w:cs="Traditional Arabic"/>
          <w:sz w:val="32"/>
          <w:szCs w:val="32"/>
          <w:rtl/>
        </w:rPr>
        <w:t>.</w:t>
      </w:r>
    </w:p>
    <w:p w14:paraId="4CAAD11A" w14:textId="1ED7E864" w:rsidR="00A91B25" w:rsidRPr="00FE7CE1" w:rsidRDefault="00A91B25" w:rsidP="00FE7CE1">
      <w:pPr>
        <w:bidi/>
        <w:spacing w:line="276" w:lineRule="auto"/>
        <w:jc w:val="both"/>
        <w:rPr>
          <w:rFonts w:ascii="Traditional Arabic" w:hAnsi="Traditional Arabic" w:cs="Traditional Arabic"/>
          <w:sz w:val="32"/>
          <w:szCs w:val="32"/>
        </w:rPr>
      </w:pPr>
      <w:r w:rsidRPr="00FE7CE1">
        <w:rPr>
          <w:rFonts w:ascii="Traditional Arabic" w:hAnsi="Traditional Arabic" w:cs="Traditional Arabic"/>
          <w:sz w:val="32"/>
          <w:szCs w:val="32"/>
          <w:rtl/>
        </w:rPr>
        <w:t xml:space="preserve">تُعد بيئة العمل من العوامل الأساسية التي تؤثر بشكل مباشر على مستوى الأداء الإبداعي للموظفين، حيث توفر السياق المادي والنفسي والاجتماعي الذي يُمارس فيه العمل، والذي إما أن يُحفّز أو يُقيّد سلوكيات الابتكار والإبداع. </w:t>
      </w:r>
      <w:r w:rsidRPr="00FE7CE1">
        <w:rPr>
          <w:rFonts w:ascii="Traditional Arabic" w:hAnsi="Traditional Arabic" w:cs="Traditional Arabic"/>
          <w:sz w:val="32"/>
          <w:szCs w:val="32"/>
          <w:rtl/>
        </w:rPr>
        <w:lastRenderedPageBreak/>
        <w:t xml:space="preserve">ويتفق الباحثون على أن بيئة العمل الداعمة تُعد بمثابة منصة انطلاق للأفكار الجديدة، والتفكير غير التقليدي، والتجريب المنهجي </w:t>
      </w:r>
      <w:r w:rsidRPr="00FE7CE1">
        <w:rPr>
          <w:rFonts w:ascii="Traditional Arabic" w:hAnsi="Traditional Arabic" w:cs="Traditional Arabic"/>
          <w:sz w:val="32"/>
          <w:szCs w:val="32"/>
          <w:rtl/>
        </w:rPr>
        <w:fldChar w:fldCharType="begin"/>
      </w:r>
      <w:r w:rsidRPr="00FE7CE1">
        <w:rPr>
          <w:rFonts w:ascii="Traditional Arabic" w:hAnsi="Traditional Arabic" w:cs="Traditional Arabic"/>
          <w:sz w:val="32"/>
          <w:szCs w:val="32"/>
          <w:rtl/>
        </w:rPr>
        <w:instrText xml:space="preserve"> </w:instrText>
      </w:r>
      <w:r w:rsidRPr="00FE7CE1">
        <w:rPr>
          <w:rFonts w:ascii="Traditional Arabic" w:hAnsi="Traditional Arabic" w:cs="Traditional Arabic"/>
          <w:sz w:val="32"/>
          <w:szCs w:val="32"/>
        </w:rPr>
        <w:instrText>ADDIN EN.CITE &lt;EndNote&gt;&lt;Cite&gt;&lt;Author&gt;Amabile Teresa&lt;/Author&gt;&lt;Year&gt;1996&lt;/Year&gt;&lt;RecNum&gt;1239&lt;/RecNum&gt;&lt;DisplayText&gt;(Amabile Teresa, 1996)&lt;/DisplayText&gt;&lt;record&gt;&lt;rec-number&gt;1239&lt;/rec-number&gt;&lt;foreign-keys&gt;&lt;key app="EN" db-id="t5vttv59or5xwbe2zdm5ewrxd905arrpawff" timestamp="1729611716"&gt;1239&lt;/key&gt;&lt;/foreign-keys&gt;&lt;ref-type name="Generic"&gt;13&lt;/ref-type&gt;&lt;contributors&gt;&lt;authors&gt;&lt;author&gt;Amabile Teresa, M&lt;/author&gt;&lt;/authors&gt;&lt;/contributors&gt;&lt;titles&gt;&lt;title&gt;Creativity in context&lt;/title&gt;&lt;/titles&gt;&lt;dates&gt;&lt;year&gt;1996&lt;/year&gt;&lt;/dates</w:instrText>
      </w:r>
      <w:r w:rsidRPr="00FE7CE1">
        <w:rPr>
          <w:rFonts w:ascii="Traditional Arabic" w:hAnsi="Traditional Arabic" w:cs="Traditional Arabic"/>
          <w:sz w:val="32"/>
          <w:szCs w:val="32"/>
          <w:rtl/>
        </w:rPr>
        <w:instrText>&gt;&lt;</w:instrText>
      </w:r>
      <w:r w:rsidRPr="00FE7CE1">
        <w:rPr>
          <w:rFonts w:ascii="Traditional Arabic" w:hAnsi="Traditional Arabic" w:cs="Traditional Arabic"/>
          <w:sz w:val="32"/>
          <w:szCs w:val="32"/>
        </w:rPr>
        <w:instrText>publisher&gt;Boulder, CO: Westview Press&lt;/publisher&gt;&lt;urls&gt;&lt;/urls&gt;&lt;/record&gt;&lt;/Cite&gt;&lt;/EndNote</w:instrText>
      </w:r>
      <w:r w:rsidRPr="00FE7CE1">
        <w:rPr>
          <w:rFonts w:ascii="Traditional Arabic" w:hAnsi="Traditional Arabic" w:cs="Traditional Arabic"/>
          <w:sz w:val="32"/>
          <w:szCs w:val="32"/>
          <w:rtl/>
        </w:rPr>
        <w:instrText>&gt;</w:instrText>
      </w:r>
      <w:r w:rsidRPr="00FE7CE1">
        <w:rPr>
          <w:rFonts w:ascii="Traditional Arabic" w:hAnsi="Traditional Arabic" w:cs="Traditional Arabic"/>
          <w:sz w:val="32"/>
          <w:szCs w:val="32"/>
          <w:rtl/>
        </w:rPr>
        <w:fldChar w:fldCharType="separate"/>
      </w:r>
      <w:r w:rsidRPr="00FE7CE1">
        <w:rPr>
          <w:rFonts w:ascii="Traditional Arabic" w:hAnsi="Traditional Arabic" w:cs="Traditional Arabic"/>
          <w:noProof/>
          <w:sz w:val="32"/>
          <w:szCs w:val="32"/>
          <w:rtl/>
        </w:rPr>
        <w:t>(</w:t>
      </w:r>
      <w:r w:rsidRPr="00FE7CE1">
        <w:rPr>
          <w:rFonts w:ascii="Traditional Arabic" w:hAnsi="Traditional Arabic" w:cs="Traditional Arabic"/>
          <w:noProof/>
          <w:sz w:val="32"/>
          <w:szCs w:val="32"/>
        </w:rPr>
        <w:t>Amabile Teresa, 1996</w:t>
      </w:r>
      <w:r w:rsidRPr="00FE7CE1">
        <w:rPr>
          <w:rFonts w:ascii="Traditional Arabic" w:hAnsi="Traditional Arabic" w:cs="Traditional Arabic"/>
          <w:noProof/>
          <w:sz w:val="32"/>
          <w:szCs w:val="32"/>
          <w:rtl/>
        </w:rPr>
        <w:t>)</w:t>
      </w:r>
      <w:r w:rsidRPr="00FE7CE1">
        <w:rPr>
          <w:rFonts w:ascii="Traditional Arabic" w:hAnsi="Traditional Arabic" w:cs="Traditional Arabic"/>
          <w:sz w:val="32"/>
          <w:szCs w:val="32"/>
          <w:rtl/>
        </w:rPr>
        <w:fldChar w:fldCharType="end"/>
      </w:r>
      <w:r w:rsidRPr="00FE7CE1">
        <w:rPr>
          <w:rFonts w:ascii="Traditional Arabic" w:hAnsi="Traditional Arabic" w:cs="Traditional Arabic"/>
          <w:sz w:val="32"/>
          <w:szCs w:val="32"/>
          <w:rtl/>
        </w:rPr>
        <w:t>.</w:t>
      </w:r>
    </w:p>
    <w:p w14:paraId="53724981" w14:textId="1BDC0912" w:rsidR="005B5993" w:rsidRPr="00FE7CE1" w:rsidRDefault="00A91B25" w:rsidP="00FE7CE1">
      <w:pPr>
        <w:bidi/>
        <w:spacing w:line="276" w:lineRule="auto"/>
        <w:jc w:val="both"/>
        <w:rPr>
          <w:rFonts w:ascii="Traditional Arabic" w:hAnsi="Traditional Arabic" w:cs="Traditional Arabic"/>
          <w:sz w:val="32"/>
          <w:szCs w:val="32"/>
          <w:rtl/>
        </w:rPr>
      </w:pPr>
      <w:r w:rsidRPr="00FE7CE1">
        <w:rPr>
          <w:rFonts w:ascii="Traditional Arabic" w:hAnsi="Traditional Arabic" w:cs="Traditional Arabic"/>
          <w:sz w:val="32"/>
          <w:szCs w:val="32"/>
          <w:rtl/>
        </w:rPr>
        <w:t>تشمل بيئة العمل المؤثرة في الإبداع عدة أبعاد، من أبرزها</w:t>
      </w:r>
      <w:r w:rsidRPr="00FE7CE1">
        <w:rPr>
          <w:rFonts w:ascii="Traditional Arabic" w:hAnsi="Traditional Arabic" w:cs="Traditional Arabic"/>
          <w:sz w:val="32"/>
          <w:szCs w:val="32"/>
        </w:rPr>
        <w:t>:</w:t>
      </w:r>
      <w:r w:rsidR="00C57562" w:rsidRPr="00FE7CE1">
        <w:rPr>
          <w:rFonts w:ascii="Traditional Arabic" w:hAnsi="Traditional Arabic" w:cs="Traditional Arabic"/>
          <w:sz w:val="32"/>
          <w:szCs w:val="32"/>
          <w:rtl/>
        </w:rPr>
        <w:t xml:space="preserve"> </w:t>
      </w:r>
      <w:r w:rsidRPr="00FE7CE1">
        <w:rPr>
          <w:rFonts w:ascii="Traditional Arabic" w:hAnsi="Traditional Arabic" w:cs="Traditional Arabic"/>
          <w:sz w:val="32"/>
          <w:szCs w:val="32"/>
          <w:rtl/>
        </w:rPr>
        <w:t>الاستقلالية في أداء المهام</w:t>
      </w:r>
      <w:r w:rsidR="005B5993" w:rsidRPr="00FE7CE1">
        <w:rPr>
          <w:rFonts w:ascii="Traditional Arabic" w:hAnsi="Traditional Arabic" w:cs="Traditional Arabic"/>
          <w:sz w:val="32"/>
          <w:szCs w:val="32"/>
          <w:rtl/>
        </w:rPr>
        <w:t xml:space="preserve">، </w:t>
      </w:r>
      <w:r w:rsidRPr="00FE7CE1">
        <w:rPr>
          <w:rFonts w:ascii="Traditional Arabic" w:hAnsi="Traditional Arabic" w:cs="Traditional Arabic"/>
          <w:sz w:val="32"/>
          <w:szCs w:val="32"/>
          <w:rtl/>
        </w:rPr>
        <w:t xml:space="preserve">توفر الموارد </w:t>
      </w:r>
      <w:r w:rsidRPr="00FE7CE1">
        <w:rPr>
          <w:rFonts w:ascii="Traditional Arabic" w:hAnsi="Traditional Arabic" w:cs="Traditional Arabic"/>
          <w:sz w:val="32"/>
          <w:szCs w:val="32"/>
        </w:rPr>
        <w:fldChar w:fldCharType="begin"/>
      </w:r>
      <w:r w:rsidRPr="00FE7CE1">
        <w:rPr>
          <w:rFonts w:ascii="Traditional Arabic" w:hAnsi="Traditional Arabic" w:cs="Traditional Arabic"/>
          <w:sz w:val="32"/>
          <w:szCs w:val="32"/>
        </w:rPr>
        <w:instrText xml:space="preserve"> ADDIN EN.CITE &lt;EndNote&gt;&lt;Cite&gt;&lt;Author&gt;Shalley&lt;/Author&gt;&lt;Year&gt;2004&lt;/Year&gt;&lt;RecNum&gt;1373&lt;/RecNum&gt;&lt;DisplayText&gt;(Shalley et al., 2004)&lt;/DisplayText&gt;&lt;record&gt;&lt;rec-number&gt;1373&lt;/rec-number&gt;&lt;foreign-keys&gt;&lt;key app="EN" db-id="t5vttv59or5xwbe2zdm5ewrxd905arrpawff" timestamp="1730978880"&gt;1373&lt;/key&gt;&lt;/foreign-keys&gt;&lt;ref-type name="Journal Article"&gt;17&lt;/ref-type&gt;&lt;contributors&gt;&lt;authors&gt;&lt;author&gt;Shalley, Christina E&lt;/author&gt;&lt;author&gt;Zhou, Jing&lt;/author&gt;&lt;author&gt;Oldham, Greg R&lt;/author&gt;&lt;/authors&gt;&lt;/contributors&gt;&lt;titles&gt;&lt;title&gt;The effects of personal and contextual characteristics on creativity: Where should we go from here?&lt;/title&gt;&lt;secondary-title&gt;Journal of management&lt;/secondary-title&gt;&lt;/titles&gt;&lt;periodical&gt;&lt;full-title&gt;Journal of management&lt;/full-title&gt;&lt;/periodical&gt;&lt;pages&gt;933-958&lt;/pages&gt;&lt;volume&gt;30&lt;/volume&gt;&lt;number&gt;6&lt;/number&gt;&lt;dates&gt;&lt;year&gt;2004&lt;/year&gt;&lt;/dates&gt;&lt;isbn&gt;0149-2063&lt;/isbn&gt;&lt;urls&gt;&lt;/urls&gt;&lt;/record&gt;&lt;/Cite&gt;&lt;/EndNote&gt;</w:instrText>
      </w:r>
      <w:r w:rsidRPr="00FE7CE1">
        <w:rPr>
          <w:rFonts w:ascii="Traditional Arabic" w:hAnsi="Traditional Arabic" w:cs="Traditional Arabic"/>
          <w:sz w:val="32"/>
          <w:szCs w:val="32"/>
        </w:rPr>
        <w:fldChar w:fldCharType="separate"/>
      </w:r>
      <w:r w:rsidRPr="00FE7CE1">
        <w:rPr>
          <w:rFonts w:ascii="Traditional Arabic" w:hAnsi="Traditional Arabic" w:cs="Traditional Arabic"/>
          <w:noProof/>
          <w:sz w:val="32"/>
          <w:szCs w:val="32"/>
        </w:rPr>
        <w:t>(Shalley et al., 2004)</w:t>
      </w:r>
      <w:r w:rsidRPr="00FE7CE1">
        <w:rPr>
          <w:rFonts w:ascii="Traditional Arabic" w:hAnsi="Traditional Arabic" w:cs="Traditional Arabic"/>
          <w:sz w:val="32"/>
          <w:szCs w:val="32"/>
        </w:rPr>
        <w:fldChar w:fldCharType="end"/>
      </w:r>
      <w:r w:rsidR="005B5993" w:rsidRPr="00FE7CE1">
        <w:rPr>
          <w:rFonts w:ascii="Traditional Arabic" w:hAnsi="Traditional Arabic" w:cs="Traditional Arabic"/>
          <w:sz w:val="32"/>
          <w:szCs w:val="32"/>
          <w:rtl/>
        </w:rPr>
        <w:t xml:space="preserve">، </w:t>
      </w:r>
      <w:r w:rsidRPr="00FE7CE1">
        <w:rPr>
          <w:rFonts w:ascii="Traditional Arabic" w:hAnsi="Traditional Arabic" w:cs="Traditional Arabic"/>
          <w:sz w:val="32"/>
          <w:szCs w:val="32"/>
          <w:rtl/>
        </w:rPr>
        <w:t>الدعم الاجتماعي</w:t>
      </w:r>
      <w:r w:rsidR="005B5993" w:rsidRPr="00FE7CE1">
        <w:rPr>
          <w:rFonts w:ascii="Traditional Arabic" w:hAnsi="Traditional Arabic" w:cs="Traditional Arabic"/>
          <w:sz w:val="32"/>
          <w:szCs w:val="32"/>
          <w:rtl/>
        </w:rPr>
        <w:t xml:space="preserve">، و </w:t>
      </w:r>
      <w:r w:rsidRPr="00FE7CE1">
        <w:rPr>
          <w:rFonts w:ascii="Traditional Arabic" w:hAnsi="Traditional Arabic" w:cs="Traditional Arabic"/>
          <w:sz w:val="32"/>
          <w:szCs w:val="32"/>
          <w:rtl/>
        </w:rPr>
        <w:t>الحد من البيروقراطية والقيود التنظيمية</w:t>
      </w:r>
      <w:r w:rsidR="005B5993" w:rsidRPr="00FE7CE1">
        <w:rPr>
          <w:rFonts w:ascii="Traditional Arabic" w:hAnsi="Traditional Arabic" w:cs="Traditional Arabic"/>
          <w:sz w:val="32"/>
          <w:szCs w:val="32"/>
          <w:rtl/>
        </w:rPr>
        <w:t>.</w:t>
      </w:r>
    </w:p>
    <w:p w14:paraId="56DCCAD5" w14:textId="50AE8D5F" w:rsidR="00A91B25" w:rsidRPr="00FE7CE1" w:rsidRDefault="00A91B25" w:rsidP="00FE7CE1">
      <w:pPr>
        <w:bidi/>
        <w:spacing w:line="276" w:lineRule="auto"/>
        <w:jc w:val="both"/>
        <w:rPr>
          <w:rFonts w:ascii="Traditional Arabic" w:hAnsi="Traditional Arabic" w:cs="Traditional Arabic"/>
          <w:sz w:val="32"/>
          <w:szCs w:val="32"/>
        </w:rPr>
      </w:pPr>
      <w:r w:rsidRPr="00FE7CE1">
        <w:rPr>
          <w:rFonts w:ascii="Traditional Arabic" w:hAnsi="Traditional Arabic" w:cs="Traditional Arabic"/>
          <w:sz w:val="32"/>
          <w:szCs w:val="32"/>
          <w:rtl/>
        </w:rPr>
        <w:t xml:space="preserve">وتُظهر نتائج الدراسات التجريبية أن بيئة العمل التي تتسم بـالمرونة، والانفتاح على الأفكار، والثقة المتبادلة بين الإدارة والموظفين تُساهم بشكل كبير في زيادة فرص ظهور الأفكار الجديدة وتحويلها إلى تطبيقات عملية داخل المؤسسة </w:t>
      </w:r>
      <w:r w:rsidRPr="00FE7CE1">
        <w:rPr>
          <w:rFonts w:ascii="Traditional Arabic" w:hAnsi="Traditional Arabic" w:cs="Traditional Arabic"/>
          <w:sz w:val="32"/>
          <w:szCs w:val="32"/>
          <w:rtl/>
        </w:rPr>
        <w:fldChar w:fldCharType="begin"/>
      </w:r>
      <w:r w:rsidRPr="00FE7CE1">
        <w:rPr>
          <w:rFonts w:ascii="Traditional Arabic" w:hAnsi="Traditional Arabic" w:cs="Traditional Arabic"/>
          <w:sz w:val="32"/>
          <w:szCs w:val="32"/>
          <w:rtl/>
        </w:rPr>
        <w:instrText xml:space="preserve"> </w:instrText>
      </w:r>
      <w:r w:rsidRPr="00FE7CE1">
        <w:rPr>
          <w:rFonts w:ascii="Traditional Arabic" w:hAnsi="Traditional Arabic" w:cs="Traditional Arabic"/>
          <w:sz w:val="32"/>
          <w:szCs w:val="32"/>
        </w:rPr>
        <w:instrText>ADDIN EN.CITE &lt;EndNote&gt;&lt;Cite&gt;&lt;Author&gt;Oldham&lt;/Author&gt;&lt;Year&gt;1996&lt;/Year&gt;&lt;RecNum&gt;1295&lt;/RecNum&gt;&lt;DisplayText&gt;(Oldham and Cummings, 1996)&lt;/DisplayText&gt;&lt;record&gt;&lt;rec-number&gt;1295&lt;/rec-number&gt;&lt;foreign-keys&gt;&lt;key app="EN" db-id="t5vttv59or5xwbe2zdm5ewrxd905arrpawff</w:instrText>
      </w:r>
      <w:r w:rsidRPr="00FE7CE1">
        <w:rPr>
          <w:rFonts w:ascii="Traditional Arabic" w:hAnsi="Traditional Arabic" w:cs="Traditional Arabic"/>
          <w:sz w:val="32"/>
          <w:szCs w:val="32"/>
          <w:rtl/>
        </w:rPr>
        <w:instrText xml:space="preserve">" </w:instrText>
      </w:r>
      <w:r w:rsidRPr="00FE7CE1">
        <w:rPr>
          <w:rFonts w:ascii="Traditional Arabic" w:hAnsi="Traditional Arabic" w:cs="Traditional Arabic"/>
          <w:sz w:val="32"/>
          <w:szCs w:val="32"/>
        </w:rPr>
        <w:instrText>timestamp="1730309673"&gt;1295&lt;/key&gt;&lt;/foreign-keys&gt;&lt;ref-type name="Journal Article"&gt;17&lt;/ref-type&gt;&lt;contributors&gt;&lt;authors&gt;&lt;author&gt;Oldham, Greg R&lt;/author&gt;&lt;author&gt;Cummings, Anne&lt;/author&gt;&lt;/authors&gt;&lt;/contributors&gt;&lt;titles&gt;&lt;title&gt;Employee creativity: Personal and contextual factors at work&lt;/title&gt;&lt;secondary-title&gt;Academy of management journal&lt;/secondary-title&gt;&lt;/titles&gt;&lt;periodical&gt;&lt;full-title&gt;Academy of management journal&lt;/full-title&gt;&lt;/periodical&gt;&lt;pages&gt;607-634&lt;/pages&gt;&lt;volume&gt;39&lt;/volume&gt;&lt;number&gt;3&lt;/number&gt;&lt;dates&gt;&lt;year</w:instrText>
      </w:r>
      <w:r w:rsidRPr="00FE7CE1">
        <w:rPr>
          <w:rFonts w:ascii="Traditional Arabic" w:hAnsi="Traditional Arabic" w:cs="Traditional Arabic"/>
          <w:sz w:val="32"/>
          <w:szCs w:val="32"/>
          <w:rtl/>
        </w:rPr>
        <w:instrText>&gt;1996&lt;/</w:instrText>
      </w:r>
      <w:r w:rsidRPr="00FE7CE1">
        <w:rPr>
          <w:rFonts w:ascii="Traditional Arabic" w:hAnsi="Traditional Arabic" w:cs="Traditional Arabic"/>
          <w:sz w:val="32"/>
          <w:szCs w:val="32"/>
        </w:rPr>
        <w:instrText>year&gt;&lt;/dates&gt;&lt;isbn&gt;0001-4273&lt;/isbn&gt;&lt;urls&gt;&lt;/urls&gt;&lt;/record&gt;&lt;/Cite&gt;&lt;/EndNote</w:instrText>
      </w:r>
      <w:r w:rsidRPr="00FE7CE1">
        <w:rPr>
          <w:rFonts w:ascii="Traditional Arabic" w:hAnsi="Traditional Arabic" w:cs="Traditional Arabic"/>
          <w:sz w:val="32"/>
          <w:szCs w:val="32"/>
          <w:rtl/>
        </w:rPr>
        <w:instrText>&gt;</w:instrText>
      </w:r>
      <w:r w:rsidRPr="00FE7CE1">
        <w:rPr>
          <w:rFonts w:ascii="Traditional Arabic" w:hAnsi="Traditional Arabic" w:cs="Traditional Arabic"/>
          <w:sz w:val="32"/>
          <w:szCs w:val="32"/>
          <w:rtl/>
        </w:rPr>
        <w:fldChar w:fldCharType="separate"/>
      </w:r>
      <w:r w:rsidRPr="00FE7CE1">
        <w:rPr>
          <w:rFonts w:ascii="Traditional Arabic" w:hAnsi="Traditional Arabic" w:cs="Traditional Arabic"/>
          <w:noProof/>
          <w:sz w:val="32"/>
          <w:szCs w:val="32"/>
          <w:rtl/>
        </w:rPr>
        <w:t>(</w:t>
      </w:r>
      <w:r w:rsidRPr="00FE7CE1">
        <w:rPr>
          <w:rFonts w:ascii="Traditional Arabic" w:hAnsi="Traditional Arabic" w:cs="Traditional Arabic"/>
          <w:noProof/>
          <w:sz w:val="32"/>
          <w:szCs w:val="32"/>
        </w:rPr>
        <w:t>Oldham and Cummings, 1996</w:t>
      </w:r>
      <w:r w:rsidRPr="00FE7CE1">
        <w:rPr>
          <w:rFonts w:ascii="Traditional Arabic" w:hAnsi="Traditional Arabic" w:cs="Traditional Arabic"/>
          <w:noProof/>
          <w:sz w:val="32"/>
          <w:szCs w:val="32"/>
          <w:rtl/>
        </w:rPr>
        <w:t>)</w:t>
      </w:r>
      <w:r w:rsidRPr="00FE7CE1">
        <w:rPr>
          <w:rFonts w:ascii="Traditional Arabic" w:hAnsi="Traditional Arabic" w:cs="Traditional Arabic"/>
          <w:sz w:val="32"/>
          <w:szCs w:val="32"/>
          <w:rtl/>
        </w:rPr>
        <w:fldChar w:fldCharType="end"/>
      </w:r>
      <w:r w:rsidRPr="00FE7CE1">
        <w:rPr>
          <w:rFonts w:ascii="Traditional Arabic" w:hAnsi="Traditional Arabic" w:cs="Traditional Arabic"/>
          <w:sz w:val="32"/>
          <w:szCs w:val="32"/>
          <w:rtl/>
        </w:rPr>
        <w:t>.</w:t>
      </w:r>
    </w:p>
    <w:p w14:paraId="6F5E27AA" w14:textId="77777777" w:rsidR="00A91B25" w:rsidRPr="00FE7CE1" w:rsidRDefault="00A91B25" w:rsidP="00FE7CE1">
      <w:pPr>
        <w:bidi/>
        <w:spacing w:line="276" w:lineRule="auto"/>
        <w:jc w:val="both"/>
        <w:rPr>
          <w:rFonts w:ascii="Traditional Arabic" w:hAnsi="Traditional Arabic" w:cs="Traditional Arabic"/>
          <w:sz w:val="32"/>
          <w:szCs w:val="32"/>
        </w:rPr>
      </w:pPr>
      <w:r w:rsidRPr="00FE7CE1">
        <w:rPr>
          <w:rFonts w:ascii="Traditional Arabic" w:hAnsi="Traditional Arabic" w:cs="Traditional Arabic"/>
          <w:sz w:val="32"/>
          <w:szCs w:val="32"/>
          <w:rtl/>
        </w:rPr>
        <w:t>في السياق التطبيقي، يُعتبر تصميم بيئة عمل محفزة على الإبداع أمرًا بالغ الأهمية في القطاعات الخدمية، مثل الفنادق والمطاعم، حيث تتطلب طبيعة العمل فيها تفاعلًا مباشرًا ومستمرًا مع العملاء، وقدرة على التكيّف مع متطلباتهم المتغيرة. فالموظف الذي يعمل في بيئة تُشجّعه على الابتكار، وتُقدّر مساهماته، سيكون أكثر استعدادًا لتقديم حلول مبتكرة لتحسين تجربة العملاء</w:t>
      </w:r>
      <w:r w:rsidRPr="00FE7CE1">
        <w:rPr>
          <w:rFonts w:ascii="Traditional Arabic" w:hAnsi="Traditional Arabic" w:cs="Traditional Arabic"/>
          <w:sz w:val="32"/>
          <w:szCs w:val="32"/>
        </w:rPr>
        <w:t>.</w:t>
      </w:r>
    </w:p>
    <w:p w14:paraId="774A4CE1" w14:textId="5FFA28EA" w:rsidR="007575D7" w:rsidRPr="00FE7CE1" w:rsidRDefault="00F26AE2" w:rsidP="00B869E2">
      <w:pPr>
        <w:pStyle w:val="Heading4"/>
      </w:pPr>
      <w:r>
        <w:rPr>
          <w:rFonts w:hint="cs"/>
          <w:rtl/>
        </w:rPr>
        <w:t>2</w:t>
      </w:r>
      <w:r w:rsidRPr="004B0F53">
        <w:rPr>
          <w:rtl/>
        </w:rPr>
        <w:t>.</w:t>
      </w:r>
      <w:r>
        <w:rPr>
          <w:rFonts w:hint="cs"/>
          <w:rtl/>
        </w:rPr>
        <w:t>4</w:t>
      </w:r>
      <w:r w:rsidRPr="004B0F53">
        <w:rPr>
          <w:rtl/>
        </w:rPr>
        <w:t>.</w:t>
      </w:r>
      <w:r>
        <w:rPr>
          <w:rFonts w:hint="cs"/>
          <w:rtl/>
        </w:rPr>
        <w:t>2</w:t>
      </w:r>
      <w:r w:rsidRPr="00FE7CE1">
        <w:rPr>
          <w:rtl/>
        </w:rPr>
        <w:t xml:space="preserve"> </w:t>
      </w:r>
      <w:r w:rsidR="007575D7" w:rsidRPr="00FE7CE1">
        <w:rPr>
          <w:rtl/>
        </w:rPr>
        <w:t>التعريفات</w:t>
      </w:r>
      <w:r w:rsidR="00B869E2">
        <w:rPr>
          <w:rFonts w:hint="cs"/>
          <w:rtl/>
        </w:rPr>
        <w:t xml:space="preserve"> ل</w:t>
      </w:r>
      <w:r w:rsidR="00B869E2" w:rsidRPr="00B869E2">
        <w:rPr>
          <w:rFonts w:hint="cs"/>
          <w:rtl/>
        </w:rPr>
        <w:t>ثقافة</w:t>
      </w:r>
      <w:r w:rsidR="00B869E2" w:rsidRPr="00B869E2">
        <w:rPr>
          <w:rtl/>
        </w:rPr>
        <w:t xml:space="preserve"> </w:t>
      </w:r>
      <w:r w:rsidR="00B869E2" w:rsidRPr="00B869E2">
        <w:rPr>
          <w:rFonts w:hint="cs"/>
          <w:rtl/>
        </w:rPr>
        <w:t>التنظيمية</w:t>
      </w:r>
    </w:p>
    <w:p w14:paraId="00871E1C" w14:textId="7DDE938C" w:rsidR="00A91B25" w:rsidRPr="00FE7CE1" w:rsidRDefault="00A91B25" w:rsidP="00FE7CE1">
      <w:pPr>
        <w:bidi/>
        <w:spacing w:line="276" w:lineRule="auto"/>
        <w:jc w:val="both"/>
        <w:rPr>
          <w:rFonts w:ascii="Traditional Arabic" w:hAnsi="Traditional Arabic" w:cs="Traditional Arabic"/>
          <w:sz w:val="32"/>
          <w:szCs w:val="32"/>
        </w:rPr>
      </w:pPr>
      <w:r w:rsidRPr="00FE7CE1">
        <w:rPr>
          <w:rFonts w:ascii="Traditional Arabic" w:hAnsi="Traditional Arabic" w:cs="Traditional Arabic"/>
          <w:sz w:val="32"/>
          <w:szCs w:val="32"/>
          <w:rtl/>
        </w:rPr>
        <w:t>قد تطورت دراسة الثقافة التنظيمية نظريًا منذ السبعينيات، مع إدراك متزايد بأن أداء المنظمات لا يتحدد فقط بالهياكل والموارد، بل يتأثر عميقًا بـ "الهوية الثقافية" للمؤسسة. وتتنوع النماذج النظرية التي سعت لتفسير هذا المفهوم، من بينها: نظرية</w:t>
      </w:r>
      <w:r w:rsidRPr="00FE7CE1">
        <w:rPr>
          <w:rFonts w:ascii="Traditional Arabic" w:hAnsi="Traditional Arabic" w:cs="Traditional Arabic"/>
          <w:sz w:val="32"/>
          <w:szCs w:val="32"/>
        </w:rPr>
        <w:t xml:space="preserve"> Schein </w:t>
      </w:r>
      <w:r w:rsidRPr="00FE7CE1">
        <w:rPr>
          <w:rFonts w:ascii="Traditional Arabic" w:hAnsi="Traditional Arabic" w:cs="Traditional Arabic"/>
          <w:sz w:val="32"/>
          <w:szCs w:val="32"/>
          <w:rtl/>
        </w:rPr>
        <w:t>الطبقية، نموذج</w:t>
      </w:r>
      <w:r w:rsidRPr="00FE7CE1">
        <w:rPr>
          <w:rFonts w:ascii="Traditional Arabic" w:hAnsi="Traditional Arabic" w:cs="Traditional Arabic"/>
          <w:sz w:val="32"/>
          <w:szCs w:val="32"/>
        </w:rPr>
        <w:t xml:space="preserve"> Hofstede </w:t>
      </w:r>
      <w:r w:rsidRPr="00FE7CE1">
        <w:rPr>
          <w:rFonts w:ascii="Traditional Arabic" w:hAnsi="Traditional Arabic" w:cs="Traditional Arabic"/>
          <w:sz w:val="32"/>
          <w:szCs w:val="32"/>
          <w:rtl/>
        </w:rPr>
        <w:t>الثقافي، ونموذج</w:t>
      </w:r>
      <w:r w:rsidRPr="00FE7CE1">
        <w:rPr>
          <w:rFonts w:ascii="Traditional Arabic" w:hAnsi="Traditional Arabic" w:cs="Traditional Arabic"/>
          <w:sz w:val="32"/>
          <w:szCs w:val="32"/>
        </w:rPr>
        <w:t xml:space="preserve"> Denison </w:t>
      </w:r>
      <w:r w:rsidRPr="00FE7CE1">
        <w:rPr>
          <w:rFonts w:ascii="Traditional Arabic" w:hAnsi="Traditional Arabic" w:cs="Traditional Arabic"/>
          <w:sz w:val="32"/>
          <w:szCs w:val="32"/>
          <w:rtl/>
        </w:rPr>
        <w:t>للثقافة</w:t>
      </w:r>
      <w:r w:rsidRPr="00FE7CE1">
        <w:rPr>
          <w:rFonts w:ascii="Traditional Arabic" w:hAnsi="Traditional Arabic" w:cs="Traditional Arabic"/>
          <w:sz w:val="32"/>
          <w:szCs w:val="32"/>
        </w:rPr>
        <w:t>.</w:t>
      </w:r>
    </w:p>
    <w:p w14:paraId="7CCEB024" w14:textId="75B3B8FD" w:rsidR="00A91B25" w:rsidRPr="00FE7CE1" w:rsidRDefault="00A91B25" w:rsidP="00B869E2">
      <w:pPr>
        <w:bidi/>
        <w:spacing w:line="276" w:lineRule="auto"/>
        <w:jc w:val="both"/>
        <w:rPr>
          <w:rFonts w:ascii="Traditional Arabic" w:hAnsi="Traditional Arabic" w:cs="Traditional Arabic"/>
          <w:sz w:val="32"/>
          <w:szCs w:val="32"/>
        </w:rPr>
      </w:pPr>
      <w:r w:rsidRPr="00B869E2">
        <w:rPr>
          <w:rFonts w:ascii="Traditional Arabic" w:hAnsi="Traditional Arabic" w:cs="Traditional Arabic"/>
          <w:sz w:val="32"/>
          <w:szCs w:val="32"/>
          <w:rtl/>
        </w:rPr>
        <w:t>أولًا: نظرية شين الطبقية</w:t>
      </w:r>
      <w:r w:rsidR="00DC3DDE" w:rsidRPr="00B869E2">
        <w:rPr>
          <w:rFonts w:ascii="Traditional Arabic" w:hAnsi="Traditional Arabic" w:cs="Traditional Arabic"/>
          <w:sz w:val="32"/>
          <w:szCs w:val="32"/>
          <w:rtl/>
        </w:rPr>
        <w:t xml:space="preserve"> </w:t>
      </w:r>
      <w:r w:rsidRPr="00B869E2">
        <w:rPr>
          <w:rFonts w:ascii="Traditional Arabic" w:hAnsi="Traditional Arabic" w:cs="Traditional Arabic"/>
          <w:sz w:val="32"/>
          <w:szCs w:val="32"/>
        </w:rPr>
        <w:t>(Schein’s Model of Organizational Culture</w:t>
      </w:r>
      <w:proofErr w:type="gramStart"/>
      <w:r w:rsidRPr="00B869E2">
        <w:rPr>
          <w:rFonts w:ascii="Traditional Arabic" w:hAnsi="Traditional Arabic" w:cs="Traditional Arabic"/>
          <w:sz w:val="32"/>
          <w:szCs w:val="32"/>
        </w:rPr>
        <w:t>)</w:t>
      </w:r>
      <w:r w:rsidR="00B869E2">
        <w:rPr>
          <w:rFonts w:ascii="Traditional Arabic" w:hAnsi="Traditional Arabic" w:cs="Traditional Arabic" w:hint="cs"/>
          <w:sz w:val="32"/>
          <w:szCs w:val="32"/>
          <w:rtl/>
        </w:rPr>
        <w:t xml:space="preserve"> :</w:t>
      </w:r>
      <w:r w:rsidRPr="00FE7CE1">
        <w:rPr>
          <w:rFonts w:ascii="Traditional Arabic" w:hAnsi="Traditional Arabic" w:cs="Traditional Arabic"/>
          <w:sz w:val="32"/>
          <w:szCs w:val="32"/>
          <w:rtl/>
        </w:rPr>
        <w:t>تُعد</w:t>
      </w:r>
      <w:proofErr w:type="gramEnd"/>
      <w:r w:rsidRPr="00FE7CE1">
        <w:rPr>
          <w:rFonts w:ascii="Traditional Arabic" w:hAnsi="Traditional Arabic" w:cs="Traditional Arabic"/>
          <w:sz w:val="32"/>
          <w:szCs w:val="32"/>
          <w:rtl/>
        </w:rPr>
        <w:t xml:space="preserve"> نظرية شين</w:t>
      </w:r>
      <w:r w:rsidRPr="00FE7CE1">
        <w:rPr>
          <w:rFonts w:ascii="Traditional Arabic" w:hAnsi="Traditional Arabic" w:cs="Traditional Arabic"/>
          <w:sz w:val="32"/>
          <w:szCs w:val="32"/>
        </w:rPr>
        <w:t xml:space="preserve"> (Schein, 2010) </w:t>
      </w:r>
      <w:r w:rsidRPr="00FE7CE1">
        <w:rPr>
          <w:rFonts w:ascii="Traditional Arabic" w:hAnsi="Traditional Arabic" w:cs="Traditional Arabic"/>
          <w:sz w:val="32"/>
          <w:szCs w:val="32"/>
          <w:rtl/>
        </w:rPr>
        <w:t>من أبرز النماذج التفسيرية التي قدّمت فهمًا عميقًا للبنية المعرفية والرمزية للثقافة التنظيمية، حيث تنظر إلى الثقافة بوصفها نظامًا متدرجًا من الافتراضات والقيم والمظاهر التي تتشكل وتترسخ في المنظمة عبر الزمن. وقد طوّر إدغار شين نموذجه من خلال دراسة التفاعل بين الثقافة التنظيمية والقيادة، حيث رأى أن القادة لا يُشكّلون الثقافة فحسب، بل يُعاد تشكيلهم بها</w:t>
      </w:r>
      <w:r w:rsidRPr="00FE7CE1">
        <w:rPr>
          <w:rFonts w:ascii="Traditional Arabic" w:hAnsi="Traditional Arabic" w:cs="Traditional Arabic"/>
          <w:sz w:val="32"/>
          <w:szCs w:val="32"/>
        </w:rPr>
        <w:t>.</w:t>
      </w:r>
    </w:p>
    <w:p w14:paraId="20485C07" w14:textId="145C39BE" w:rsidR="00A91B25" w:rsidRPr="00FE7CE1" w:rsidRDefault="00A91B25" w:rsidP="00FE7CE1">
      <w:pPr>
        <w:bidi/>
        <w:spacing w:line="276" w:lineRule="auto"/>
        <w:jc w:val="both"/>
        <w:rPr>
          <w:rFonts w:ascii="Traditional Arabic" w:hAnsi="Traditional Arabic" w:cs="Traditional Arabic"/>
          <w:sz w:val="32"/>
          <w:szCs w:val="32"/>
        </w:rPr>
      </w:pPr>
      <w:r w:rsidRPr="00FE7CE1">
        <w:rPr>
          <w:rFonts w:ascii="Traditional Arabic" w:hAnsi="Traditional Arabic" w:cs="Traditional Arabic"/>
          <w:sz w:val="32"/>
          <w:szCs w:val="32"/>
          <w:rtl/>
        </w:rPr>
        <w:lastRenderedPageBreak/>
        <w:t xml:space="preserve">يُقدّم شين نموذجًا ثلاثي المستويات للثقافة التنظيمية، يُبيّن من خلاله كيف تتجلى الثقافة وتؤثر على السلوك التنظيمي </w:t>
      </w:r>
      <w:r w:rsidRPr="00FE7CE1">
        <w:rPr>
          <w:rFonts w:ascii="Traditional Arabic" w:hAnsi="Traditional Arabic" w:cs="Traditional Arabic"/>
          <w:sz w:val="32"/>
          <w:szCs w:val="32"/>
          <w:rtl/>
        </w:rPr>
        <w:fldChar w:fldCharType="begin"/>
      </w:r>
      <w:r w:rsidRPr="00FE7CE1">
        <w:rPr>
          <w:rFonts w:ascii="Traditional Arabic" w:hAnsi="Traditional Arabic" w:cs="Traditional Arabic"/>
          <w:sz w:val="32"/>
          <w:szCs w:val="32"/>
          <w:rtl/>
        </w:rPr>
        <w:instrText xml:space="preserve"> </w:instrText>
      </w:r>
      <w:r w:rsidRPr="00FE7CE1">
        <w:rPr>
          <w:rFonts w:ascii="Traditional Arabic" w:hAnsi="Traditional Arabic" w:cs="Traditional Arabic"/>
          <w:sz w:val="32"/>
          <w:szCs w:val="32"/>
        </w:rPr>
        <w:instrText>ADDIN EN.CITE &lt;EndNote&gt;&lt;Cite&gt;&lt;Author&gt;Schein&lt;/Author&gt;&lt;Year&gt;2010&lt;/Year&gt;&lt;RecNum&gt;1524&lt;/RecNum&gt;&lt;DisplayText&gt;(Schein, 2010)&lt;/DisplayText&gt;&lt;record&gt;&lt;rec-number&gt;1524&lt;/rec-number&gt;&lt;foreign-keys&gt;&lt;key app="EN" db-id="t5vttv59or5xwbe2zdm5ewrxd905arrpawff" timestamp="17</w:instrText>
      </w:r>
      <w:r w:rsidRPr="00FE7CE1">
        <w:rPr>
          <w:rFonts w:ascii="Traditional Arabic" w:hAnsi="Traditional Arabic" w:cs="Traditional Arabic"/>
          <w:sz w:val="32"/>
          <w:szCs w:val="32"/>
          <w:rtl/>
        </w:rPr>
        <w:instrText>31695466"&gt;1524&lt;/</w:instrText>
      </w:r>
      <w:r w:rsidRPr="00FE7CE1">
        <w:rPr>
          <w:rFonts w:ascii="Traditional Arabic" w:hAnsi="Traditional Arabic" w:cs="Traditional Arabic"/>
          <w:sz w:val="32"/>
          <w:szCs w:val="32"/>
        </w:rPr>
        <w:instrText>key&gt;&lt;/foreign-keys&gt;&lt;ref-type name="Book"&gt;6&lt;/ref-type&gt;&lt;contributors&gt;&lt;authors&gt;&lt;author&gt;Schein, Edgar H&lt;/author&gt;&lt;/authors&gt;&lt;/contributors&gt;&lt;titles&gt;&lt;title&gt;Organizational culture and leadership&lt;/title&gt;&lt;/titles&gt;&lt;volume&gt;2&lt;/volume&gt;&lt;dates&gt;&lt;year&gt;2010</w:instrText>
      </w:r>
      <w:r w:rsidRPr="00FE7CE1">
        <w:rPr>
          <w:rFonts w:ascii="Traditional Arabic" w:hAnsi="Traditional Arabic" w:cs="Traditional Arabic"/>
          <w:sz w:val="32"/>
          <w:szCs w:val="32"/>
          <w:rtl/>
        </w:rPr>
        <w:instrText>&lt;/</w:instrText>
      </w:r>
      <w:r w:rsidRPr="00FE7CE1">
        <w:rPr>
          <w:rFonts w:ascii="Traditional Arabic" w:hAnsi="Traditional Arabic" w:cs="Traditional Arabic"/>
          <w:sz w:val="32"/>
          <w:szCs w:val="32"/>
        </w:rPr>
        <w:instrText>year&gt;&lt;/dates&gt;&lt;publisher&gt;John Wiley &amp;amp; Sons&lt;/publisher&gt;&lt;isbn&gt;047064057X&lt;/isbn&gt;&lt;urls&gt;&lt;/urls&gt;&lt;/record&gt;&lt;/Cite&gt;&lt;/EndNote</w:instrText>
      </w:r>
      <w:r w:rsidRPr="00FE7CE1">
        <w:rPr>
          <w:rFonts w:ascii="Traditional Arabic" w:hAnsi="Traditional Arabic" w:cs="Traditional Arabic"/>
          <w:sz w:val="32"/>
          <w:szCs w:val="32"/>
          <w:rtl/>
        </w:rPr>
        <w:instrText>&gt;</w:instrText>
      </w:r>
      <w:r w:rsidRPr="00FE7CE1">
        <w:rPr>
          <w:rFonts w:ascii="Traditional Arabic" w:hAnsi="Traditional Arabic" w:cs="Traditional Arabic"/>
          <w:sz w:val="32"/>
          <w:szCs w:val="32"/>
          <w:rtl/>
        </w:rPr>
        <w:fldChar w:fldCharType="separate"/>
      </w:r>
      <w:r w:rsidRPr="00FE7CE1">
        <w:rPr>
          <w:rFonts w:ascii="Traditional Arabic" w:hAnsi="Traditional Arabic" w:cs="Traditional Arabic"/>
          <w:noProof/>
          <w:sz w:val="32"/>
          <w:szCs w:val="32"/>
          <w:rtl/>
        </w:rPr>
        <w:t>(</w:t>
      </w:r>
      <w:r w:rsidRPr="00FE7CE1">
        <w:rPr>
          <w:rFonts w:ascii="Traditional Arabic" w:hAnsi="Traditional Arabic" w:cs="Traditional Arabic"/>
          <w:noProof/>
          <w:sz w:val="32"/>
          <w:szCs w:val="32"/>
        </w:rPr>
        <w:t>Schein, 2010</w:t>
      </w:r>
      <w:r w:rsidRPr="00FE7CE1">
        <w:rPr>
          <w:rFonts w:ascii="Traditional Arabic" w:hAnsi="Traditional Arabic" w:cs="Traditional Arabic"/>
          <w:noProof/>
          <w:sz w:val="32"/>
          <w:szCs w:val="32"/>
          <w:rtl/>
        </w:rPr>
        <w:t>)</w:t>
      </w:r>
      <w:r w:rsidRPr="00FE7CE1">
        <w:rPr>
          <w:rFonts w:ascii="Traditional Arabic" w:hAnsi="Traditional Arabic" w:cs="Traditional Arabic"/>
          <w:sz w:val="32"/>
          <w:szCs w:val="32"/>
          <w:rtl/>
        </w:rPr>
        <w:fldChar w:fldCharType="end"/>
      </w:r>
      <w:r w:rsidRPr="00FE7CE1">
        <w:rPr>
          <w:rFonts w:ascii="Traditional Arabic" w:hAnsi="Traditional Arabic" w:cs="Traditional Arabic"/>
          <w:sz w:val="32"/>
          <w:szCs w:val="32"/>
          <w:rtl/>
        </w:rPr>
        <w:t>:</w:t>
      </w:r>
    </w:p>
    <w:p w14:paraId="12FF3144" w14:textId="192B7C4A" w:rsidR="00A91B25" w:rsidRPr="00B869E2" w:rsidRDefault="00A91B25" w:rsidP="00FE7CE1">
      <w:pPr>
        <w:pStyle w:val="ListParagraph"/>
        <w:numPr>
          <w:ilvl w:val="1"/>
          <w:numId w:val="13"/>
        </w:numPr>
        <w:bidi/>
        <w:spacing w:line="276" w:lineRule="auto"/>
        <w:jc w:val="both"/>
        <w:rPr>
          <w:rFonts w:ascii="Traditional Arabic" w:hAnsi="Traditional Arabic" w:cs="Traditional Arabic"/>
          <w:sz w:val="32"/>
          <w:szCs w:val="32"/>
        </w:rPr>
      </w:pPr>
      <w:r w:rsidRPr="00B869E2">
        <w:rPr>
          <w:rFonts w:ascii="Traditional Arabic" w:hAnsi="Traditional Arabic" w:cs="Traditional Arabic"/>
          <w:sz w:val="32"/>
          <w:szCs w:val="32"/>
          <w:rtl/>
        </w:rPr>
        <w:t xml:space="preserve">الافتراضات الأساسية </w:t>
      </w:r>
      <w:r w:rsidRPr="00B869E2">
        <w:rPr>
          <w:rFonts w:ascii="Traditional Arabic" w:hAnsi="Traditional Arabic" w:cs="Traditional Arabic"/>
          <w:sz w:val="32"/>
          <w:szCs w:val="32"/>
        </w:rPr>
        <w:t>(Underlying Assumptions)</w:t>
      </w:r>
      <w:r w:rsidR="005B5993" w:rsidRPr="00B869E2">
        <w:rPr>
          <w:rFonts w:ascii="Traditional Arabic" w:hAnsi="Traditional Arabic" w:cs="Traditional Arabic"/>
          <w:sz w:val="32"/>
          <w:szCs w:val="32"/>
          <w:rtl/>
        </w:rPr>
        <w:t>.</w:t>
      </w:r>
    </w:p>
    <w:p w14:paraId="704416A5" w14:textId="07D3A446" w:rsidR="00DC3DDE" w:rsidRPr="00B869E2" w:rsidRDefault="00A91B25" w:rsidP="00FE7CE1">
      <w:pPr>
        <w:pStyle w:val="ListParagraph"/>
        <w:numPr>
          <w:ilvl w:val="1"/>
          <w:numId w:val="13"/>
        </w:numPr>
        <w:bidi/>
        <w:spacing w:line="276" w:lineRule="auto"/>
        <w:jc w:val="both"/>
        <w:rPr>
          <w:rFonts w:ascii="Traditional Arabic" w:hAnsi="Traditional Arabic" w:cs="Traditional Arabic"/>
          <w:sz w:val="32"/>
          <w:szCs w:val="32"/>
        </w:rPr>
      </w:pPr>
      <w:r w:rsidRPr="00B869E2">
        <w:rPr>
          <w:rFonts w:ascii="Traditional Arabic" w:hAnsi="Traditional Arabic" w:cs="Traditional Arabic"/>
          <w:sz w:val="32"/>
          <w:szCs w:val="32"/>
          <w:rtl/>
        </w:rPr>
        <w:t xml:space="preserve">القيم المعلنة </w:t>
      </w:r>
      <w:r w:rsidRPr="00B869E2">
        <w:rPr>
          <w:rFonts w:ascii="Traditional Arabic" w:hAnsi="Traditional Arabic" w:cs="Traditional Arabic"/>
          <w:sz w:val="32"/>
          <w:szCs w:val="32"/>
        </w:rPr>
        <w:t>(Espoused Values)</w:t>
      </w:r>
      <w:r w:rsidR="005B5993" w:rsidRPr="00B869E2">
        <w:rPr>
          <w:rFonts w:ascii="Traditional Arabic" w:hAnsi="Traditional Arabic" w:cs="Traditional Arabic"/>
          <w:sz w:val="32"/>
          <w:szCs w:val="32"/>
          <w:rtl/>
        </w:rPr>
        <w:t>.</w:t>
      </w:r>
    </w:p>
    <w:p w14:paraId="5CCACF6A" w14:textId="5D51D769" w:rsidR="00A91B25" w:rsidRPr="00B869E2" w:rsidRDefault="00A91B25" w:rsidP="00FE7CE1">
      <w:pPr>
        <w:pStyle w:val="ListParagraph"/>
        <w:numPr>
          <w:ilvl w:val="1"/>
          <w:numId w:val="13"/>
        </w:numPr>
        <w:bidi/>
        <w:spacing w:line="276" w:lineRule="auto"/>
        <w:jc w:val="both"/>
        <w:rPr>
          <w:rFonts w:ascii="Traditional Arabic" w:hAnsi="Traditional Arabic" w:cs="Traditional Arabic"/>
          <w:sz w:val="32"/>
          <w:szCs w:val="32"/>
        </w:rPr>
      </w:pPr>
      <w:r w:rsidRPr="00B869E2">
        <w:rPr>
          <w:rFonts w:ascii="Traditional Arabic" w:hAnsi="Traditional Arabic" w:cs="Traditional Arabic"/>
          <w:sz w:val="32"/>
          <w:szCs w:val="32"/>
          <w:rtl/>
        </w:rPr>
        <w:t xml:space="preserve">المظاهر الخارجية أو الرموز </w:t>
      </w:r>
      <w:r w:rsidRPr="00B869E2">
        <w:rPr>
          <w:rFonts w:ascii="Traditional Arabic" w:hAnsi="Traditional Arabic" w:cs="Traditional Arabic"/>
          <w:sz w:val="32"/>
          <w:szCs w:val="32"/>
        </w:rPr>
        <w:t>(Artifacts)</w:t>
      </w:r>
      <w:r w:rsidR="005B5993" w:rsidRPr="00B869E2">
        <w:rPr>
          <w:rFonts w:ascii="Traditional Arabic" w:hAnsi="Traditional Arabic" w:cs="Traditional Arabic"/>
          <w:sz w:val="32"/>
          <w:szCs w:val="32"/>
          <w:rtl/>
        </w:rPr>
        <w:t>.</w:t>
      </w:r>
    </w:p>
    <w:p w14:paraId="508B8BEA" w14:textId="77777777" w:rsidR="00A91B25" w:rsidRPr="00FE7CE1" w:rsidRDefault="00A91B25" w:rsidP="00FE7CE1">
      <w:pPr>
        <w:bidi/>
        <w:spacing w:line="276" w:lineRule="auto"/>
        <w:jc w:val="both"/>
        <w:rPr>
          <w:rFonts w:ascii="Traditional Arabic" w:hAnsi="Traditional Arabic" w:cs="Traditional Arabic"/>
          <w:sz w:val="32"/>
          <w:szCs w:val="32"/>
        </w:rPr>
      </w:pPr>
      <w:r w:rsidRPr="00FE7CE1">
        <w:rPr>
          <w:rFonts w:ascii="Traditional Arabic" w:hAnsi="Traditional Arabic" w:cs="Traditional Arabic"/>
          <w:sz w:val="32"/>
          <w:szCs w:val="32"/>
          <w:rtl/>
        </w:rPr>
        <w:t>تكمن أهمية هذا النموذج في كونه يُبرز الطبيعة المتعددة الطبقات للثقافة التنظيمية، ويوفّر إطارًا لفهم كيف تؤثر الثقافة في تفسير وتفعيل ممارسات الموارد البشرية – مثل أنظمة العمل عالية الأداء – داخل المؤسسة. وهذا ما يبرر تناوله في هذه الدراسة كمتغير وسيط، إذ يُتوقع أن يُعيد تشكيل أثر</w:t>
      </w:r>
      <w:r w:rsidRPr="00FE7CE1">
        <w:rPr>
          <w:rFonts w:ascii="Traditional Arabic" w:hAnsi="Traditional Arabic" w:cs="Traditional Arabic"/>
          <w:sz w:val="32"/>
          <w:szCs w:val="32"/>
        </w:rPr>
        <w:t xml:space="preserve"> HPWS </w:t>
      </w:r>
      <w:r w:rsidRPr="00FE7CE1">
        <w:rPr>
          <w:rFonts w:ascii="Traditional Arabic" w:hAnsi="Traditional Arabic" w:cs="Traditional Arabic"/>
          <w:sz w:val="32"/>
          <w:szCs w:val="32"/>
          <w:rtl/>
        </w:rPr>
        <w:t>على الأداء الإبداعي من خلال إعادة تأويل هذه الممارسات داخل السياق الثقافي للمؤسسة</w:t>
      </w:r>
      <w:r w:rsidRPr="00FE7CE1">
        <w:rPr>
          <w:rFonts w:ascii="Traditional Arabic" w:hAnsi="Traditional Arabic" w:cs="Traditional Arabic"/>
          <w:sz w:val="32"/>
          <w:szCs w:val="32"/>
        </w:rPr>
        <w:t>.</w:t>
      </w:r>
    </w:p>
    <w:p w14:paraId="11918F39" w14:textId="4A990012" w:rsidR="00A91B25" w:rsidRPr="00B869E2" w:rsidRDefault="00A91B25" w:rsidP="00B869E2">
      <w:pPr>
        <w:bidi/>
        <w:spacing w:line="276" w:lineRule="auto"/>
        <w:jc w:val="both"/>
        <w:rPr>
          <w:rFonts w:ascii="Traditional Arabic" w:hAnsi="Traditional Arabic" w:cs="Traditional Arabic"/>
          <w:sz w:val="32"/>
          <w:szCs w:val="32"/>
        </w:rPr>
      </w:pPr>
      <w:r w:rsidRPr="00B869E2">
        <w:rPr>
          <w:rFonts w:ascii="Traditional Arabic" w:hAnsi="Traditional Arabic" w:cs="Traditional Arabic"/>
          <w:sz w:val="32"/>
          <w:szCs w:val="32"/>
          <w:rtl/>
        </w:rPr>
        <w:t xml:space="preserve">ثانيًا: نموذج </w:t>
      </w:r>
      <w:proofErr w:type="spellStart"/>
      <w:r w:rsidRPr="00B869E2">
        <w:rPr>
          <w:rFonts w:ascii="Traditional Arabic" w:hAnsi="Traditional Arabic" w:cs="Traditional Arabic"/>
          <w:sz w:val="32"/>
          <w:szCs w:val="32"/>
          <w:rtl/>
        </w:rPr>
        <w:t>هوفستد</w:t>
      </w:r>
      <w:proofErr w:type="spellEnd"/>
      <w:r w:rsidRPr="00B869E2">
        <w:rPr>
          <w:rFonts w:ascii="Traditional Arabic" w:hAnsi="Traditional Arabic" w:cs="Traditional Arabic"/>
          <w:sz w:val="32"/>
          <w:szCs w:val="32"/>
          <w:rtl/>
        </w:rPr>
        <w:t xml:space="preserve"> الثقافي </w:t>
      </w:r>
      <w:r w:rsidRPr="00B869E2">
        <w:rPr>
          <w:rFonts w:ascii="Traditional Arabic" w:hAnsi="Traditional Arabic" w:cs="Traditional Arabic"/>
          <w:sz w:val="32"/>
          <w:szCs w:val="32"/>
        </w:rPr>
        <w:t>(Hofstede’s Cultural Dimensions Theory)</w:t>
      </w:r>
      <w:r w:rsidR="00B869E2" w:rsidRPr="00B869E2">
        <w:rPr>
          <w:rFonts w:ascii="Traditional Arabic" w:hAnsi="Traditional Arabic" w:cs="Traditional Arabic" w:hint="cs"/>
          <w:sz w:val="32"/>
          <w:szCs w:val="32"/>
          <w:rtl/>
        </w:rPr>
        <w:t xml:space="preserve"> :</w:t>
      </w:r>
      <w:r w:rsidRPr="00B869E2">
        <w:rPr>
          <w:rFonts w:ascii="Traditional Arabic" w:hAnsi="Traditional Arabic" w:cs="Traditional Arabic"/>
          <w:sz w:val="32"/>
          <w:szCs w:val="32"/>
          <w:rtl/>
        </w:rPr>
        <w:t xml:space="preserve">يُعد نموذج </w:t>
      </w:r>
      <w:proofErr w:type="spellStart"/>
      <w:r w:rsidRPr="00B869E2">
        <w:rPr>
          <w:rFonts w:ascii="Traditional Arabic" w:hAnsi="Traditional Arabic" w:cs="Traditional Arabic"/>
          <w:sz w:val="32"/>
          <w:szCs w:val="32"/>
          <w:rtl/>
        </w:rPr>
        <w:t>هوفستد</w:t>
      </w:r>
      <w:proofErr w:type="spellEnd"/>
      <w:r w:rsidRPr="00B869E2">
        <w:rPr>
          <w:rFonts w:ascii="Traditional Arabic" w:hAnsi="Traditional Arabic" w:cs="Traditional Arabic"/>
          <w:sz w:val="32"/>
          <w:szCs w:val="32"/>
        </w:rPr>
        <w:t xml:space="preserve"> (Hofstede) </w:t>
      </w:r>
      <w:r w:rsidRPr="00B869E2">
        <w:rPr>
          <w:rFonts w:ascii="Traditional Arabic" w:hAnsi="Traditional Arabic" w:cs="Traditional Arabic"/>
          <w:sz w:val="32"/>
          <w:szCs w:val="32"/>
          <w:rtl/>
        </w:rPr>
        <w:t>من أكثر النماذج شهرة في فهم وتحليل الفروقات الثقافية على المستويين الوطني والتنظيمي، وقد نشأ هذا النموذج في الأصل من دراسة كبرى أُجريت على موظفي شركة</w:t>
      </w:r>
      <w:r w:rsidRPr="00B869E2">
        <w:rPr>
          <w:rFonts w:ascii="Traditional Arabic" w:hAnsi="Traditional Arabic" w:cs="Traditional Arabic"/>
          <w:sz w:val="32"/>
          <w:szCs w:val="32"/>
        </w:rPr>
        <w:t xml:space="preserve"> IBM </w:t>
      </w:r>
      <w:r w:rsidRPr="00B869E2">
        <w:rPr>
          <w:rFonts w:ascii="Traditional Arabic" w:hAnsi="Traditional Arabic" w:cs="Traditional Arabic"/>
          <w:sz w:val="32"/>
          <w:szCs w:val="32"/>
          <w:rtl/>
        </w:rPr>
        <w:t xml:space="preserve">العالمية في أكثر من 70 دولة خلال فترة السبعينيات، ثم تطور لاحقًا ليُستخدم في تفسير أوجه التباين في الثقافة التنظيمية </w:t>
      </w:r>
      <w:r w:rsidRPr="00B869E2">
        <w:rPr>
          <w:rFonts w:ascii="Traditional Arabic" w:hAnsi="Traditional Arabic" w:cs="Traditional Arabic"/>
          <w:sz w:val="32"/>
          <w:szCs w:val="32"/>
          <w:rtl/>
        </w:rPr>
        <w:fldChar w:fldCharType="begin"/>
      </w:r>
      <w:r w:rsidRPr="00B869E2">
        <w:rPr>
          <w:rFonts w:ascii="Traditional Arabic" w:hAnsi="Traditional Arabic" w:cs="Traditional Arabic"/>
          <w:sz w:val="32"/>
          <w:szCs w:val="32"/>
          <w:rtl/>
        </w:rPr>
        <w:instrText xml:space="preserve"> </w:instrText>
      </w:r>
      <w:r w:rsidRPr="00B869E2">
        <w:rPr>
          <w:rFonts w:ascii="Traditional Arabic" w:hAnsi="Traditional Arabic" w:cs="Traditional Arabic"/>
          <w:sz w:val="32"/>
          <w:szCs w:val="32"/>
        </w:rPr>
        <w:instrText>ADDIN EN.CITE &lt;EndNote&gt;&lt;Cite&gt;&lt;Author&gt;Hofstede&lt;/Author&gt;&lt;Year&gt;2010&lt;/Year&gt;&lt;RecNum&gt;2765&lt;/RecNum&gt;&lt;DisplayText&gt;(Hofstede et al., 2010)&lt;/DisplayText&gt;&lt;record&gt;&lt;rec-number&gt;2765&lt;/rec-number&gt;&lt;foreign-keys&gt;&lt;key app="EN" db-id="t5vttv59or5xwbe2zdm5ewrxd905arrpawff" timestamp="1748379659"&gt;2765&lt;/key&gt;&lt;/foreign-keys&gt;&lt;ref-type name="Journal Article"&gt;17&lt;/ref-type&gt;&lt;contributors&gt;&lt;authors&gt;&lt;author&gt;Hofstede, G&lt;/author&gt;&lt;author&gt;Hofstede, GJ&lt;/author&gt;&lt;author&gt;Minkov, M&lt;/author&gt;&lt;/authors&gt;&lt;/contributors&gt;&lt;titles&gt;&lt;title&gt;Cultures and organizations: Software of the mind, 3rd McGraw Hill&lt;/title&gt;&lt;secondary-title&gt;New York&lt;/secondary-title&gt;&lt;/titles&gt;&lt;periodical&gt;&lt;full-title&gt;New York&lt;/full-title&gt;&lt;/periodical&gt;&lt;dates&gt;&lt;year&gt;2010&lt;/year&gt;&lt;/dates&gt;&lt;urls&gt;&lt;/urls&gt;&lt;/record&gt;&lt;/Cite&gt;&lt;/EndNote</w:instrText>
      </w:r>
      <w:r w:rsidRPr="00B869E2">
        <w:rPr>
          <w:rFonts w:ascii="Traditional Arabic" w:hAnsi="Traditional Arabic" w:cs="Traditional Arabic"/>
          <w:sz w:val="32"/>
          <w:szCs w:val="32"/>
          <w:rtl/>
        </w:rPr>
        <w:instrText>&gt;</w:instrText>
      </w:r>
      <w:r w:rsidRPr="00B869E2">
        <w:rPr>
          <w:rFonts w:ascii="Traditional Arabic" w:hAnsi="Traditional Arabic" w:cs="Traditional Arabic"/>
          <w:sz w:val="32"/>
          <w:szCs w:val="32"/>
          <w:rtl/>
        </w:rPr>
        <w:fldChar w:fldCharType="separate"/>
      </w:r>
      <w:r w:rsidRPr="00B869E2">
        <w:rPr>
          <w:rFonts w:ascii="Traditional Arabic" w:hAnsi="Traditional Arabic" w:cs="Traditional Arabic"/>
          <w:noProof/>
          <w:sz w:val="32"/>
          <w:szCs w:val="32"/>
          <w:rtl/>
        </w:rPr>
        <w:t>(</w:t>
      </w:r>
      <w:r w:rsidRPr="00B869E2">
        <w:rPr>
          <w:rFonts w:ascii="Traditional Arabic" w:hAnsi="Traditional Arabic" w:cs="Traditional Arabic"/>
          <w:noProof/>
          <w:sz w:val="32"/>
          <w:szCs w:val="32"/>
        </w:rPr>
        <w:t>Hofstede et al., 2010</w:t>
      </w:r>
      <w:r w:rsidRPr="00B869E2">
        <w:rPr>
          <w:rFonts w:ascii="Traditional Arabic" w:hAnsi="Traditional Arabic" w:cs="Traditional Arabic"/>
          <w:noProof/>
          <w:sz w:val="32"/>
          <w:szCs w:val="32"/>
          <w:rtl/>
        </w:rPr>
        <w:t>)</w:t>
      </w:r>
      <w:r w:rsidRPr="00B869E2">
        <w:rPr>
          <w:rFonts w:ascii="Traditional Arabic" w:hAnsi="Traditional Arabic" w:cs="Traditional Arabic"/>
          <w:sz w:val="32"/>
          <w:szCs w:val="32"/>
          <w:rtl/>
        </w:rPr>
        <w:fldChar w:fldCharType="end"/>
      </w:r>
      <w:r w:rsidRPr="00B869E2">
        <w:rPr>
          <w:rFonts w:ascii="Traditional Arabic" w:hAnsi="Traditional Arabic" w:cs="Traditional Arabic"/>
          <w:sz w:val="32"/>
          <w:szCs w:val="32"/>
          <w:rtl/>
        </w:rPr>
        <w:t>.</w:t>
      </w:r>
    </w:p>
    <w:p w14:paraId="183028DE" w14:textId="77777777" w:rsidR="00A91B25" w:rsidRPr="00FE7CE1" w:rsidRDefault="00A91B25" w:rsidP="00FE7CE1">
      <w:pPr>
        <w:bidi/>
        <w:spacing w:line="276" w:lineRule="auto"/>
        <w:jc w:val="both"/>
        <w:rPr>
          <w:rFonts w:ascii="Traditional Arabic" w:hAnsi="Traditional Arabic" w:cs="Traditional Arabic"/>
          <w:sz w:val="32"/>
          <w:szCs w:val="32"/>
        </w:rPr>
      </w:pPr>
      <w:r w:rsidRPr="00FE7CE1">
        <w:rPr>
          <w:rFonts w:ascii="Traditional Arabic" w:hAnsi="Traditional Arabic" w:cs="Traditional Arabic"/>
          <w:sz w:val="32"/>
          <w:szCs w:val="32"/>
          <w:rtl/>
        </w:rPr>
        <w:t>ويفترض النموذج أن الثقافات، سواء كانت وطنية أو تنظيمية، تُبنى على أبعاد قيمية محددة تؤثر بشكل جوهري في كيفية فهم الأفراد للسلطة، والمخاطرة، والإنجاز، والعلاقات الإنسانية. ويمكن تلخيص الأبعاد الأساسية للنموذج كما يلي</w:t>
      </w:r>
      <w:r w:rsidRPr="00FE7CE1">
        <w:rPr>
          <w:rFonts w:ascii="Traditional Arabic" w:hAnsi="Traditional Arabic" w:cs="Traditional Arabic"/>
          <w:sz w:val="32"/>
          <w:szCs w:val="32"/>
        </w:rPr>
        <w:t>:</w:t>
      </w:r>
    </w:p>
    <w:p w14:paraId="0A9C981B" w14:textId="77777777" w:rsidR="00A91B25" w:rsidRPr="00B869E2" w:rsidRDefault="00A91B25" w:rsidP="00FE7CE1">
      <w:pPr>
        <w:pStyle w:val="ListParagraph"/>
        <w:numPr>
          <w:ilvl w:val="0"/>
          <w:numId w:val="15"/>
        </w:numPr>
        <w:bidi/>
        <w:spacing w:line="276" w:lineRule="auto"/>
        <w:jc w:val="both"/>
        <w:rPr>
          <w:rFonts w:ascii="Traditional Arabic" w:hAnsi="Traditional Arabic" w:cs="Traditional Arabic"/>
          <w:sz w:val="32"/>
          <w:szCs w:val="32"/>
        </w:rPr>
      </w:pPr>
      <w:r w:rsidRPr="00B869E2">
        <w:rPr>
          <w:rFonts w:ascii="Traditional Arabic" w:hAnsi="Traditional Arabic" w:cs="Traditional Arabic"/>
          <w:sz w:val="32"/>
          <w:szCs w:val="32"/>
          <w:rtl/>
        </w:rPr>
        <w:t xml:space="preserve">مسافة السلطة </w:t>
      </w:r>
      <w:r w:rsidRPr="00B869E2">
        <w:rPr>
          <w:rFonts w:ascii="Traditional Arabic" w:hAnsi="Traditional Arabic" w:cs="Traditional Arabic"/>
          <w:sz w:val="32"/>
          <w:szCs w:val="32"/>
        </w:rPr>
        <w:t>(Power Distance)</w:t>
      </w:r>
    </w:p>
    <w:p w14:paraId="1EB2FEE7" w14:textId="024C24D2" w:rsidR="00A91B25" w:rsidRPr="00B869E2" w:rsidRDefault="00A91B25" w:rsidP="00FE7CE1">
      <w:pPr>
        <w:pStyle w:val="ListParagraph"/>
        <w:numPr>
          <w:ilvl w:val="0"/>
          <w:numId w:val="15"/>
        </w:numPr>
        <w:bidi/>
        <w:spacing w:line="276" w:lineRule="auto"/>
        <w:jc w:val="both"/>
        <w:rPr>
          <w:rFonts w:ascii="Traditional Arabic" w:hAnsi="Traditional Arabic" w:cs="Traditional Arabic"/>
          <w:sz w:val="32"/>
          <w:szCs w:val="32"/>
        </w:rPr>
      </w:pPr>
      <w:r w:rsidRPr="00B869E2">
        <w:rPr>
          <w:rFonts w:ascii="Traditional Arabic" w:hAnsi="Traditional Arabic" w:cs="Traditional Arabic"/>
          <w:sz w:val="32"/>
          <w:szCs w:val="32"/>
          <w:rtl/>
        </w:rPr>
        <w:t xml:space="preserve">الفردية مقابل الجماعية </w:t>
      </w:r>
      <w:r w:rsidRPr="00B869E2">
        <w:rPr>
          <w:rFonts w:ascii="Traditional Arabic" w:hAnsi="Traditional Arabic" w:cs="Traditional Arabic"/>
          <w:sz w:val="32"/>
          <w:szCs w:val="32"/>
        </w:rPr>
        <w:t>(Individualism vs. Collectivism)</w:t>
      </w:r>
    </w:p>
    <w:p w14:paraId="53E9B4B1" w14:textId="77777777" w:rsidR="00A91B25" w:rsidRPr="00B869E2" w:rsidRDefault="00A91B25" w:rsidP="00FE7CE1">
      <w:pPr>
        <w:pStyle w:val="ListParagraph"/>
        <w:numPr>
          <w:ilvl w:val="0"/>
          <w:numId w:val="15"/>
        </w:numPr>
        <w:bidi/>
        <w:spacing w:line="276" w:lineRule="auto"/>
        <w:jc w:val="both"/>
        <w:rPr>
          <w:rFonts w:ascii="Traditional Arabic" w:hAnsi="Traditional Arabic" w:cs="Traditional Arabic"/>
          <w:sz w:val="32"/>
          <w:szCs w:val="32"/>
        </w:rPr>
      </w:pPr>
      <w:r w:rsidRPr="00B869E2">
        <w:rPr>
          <w:rFonts w:ascii="Traditional Arabic" w:hAnsi="Traditional Arabic" w:cs="Traditional Arabic"/>
          <w:sz w:val="32"/>
          <w:szCs w:val="32"/>
          <w:rtl/>
        </w:rPr>
        <w:t xml:space="preserve">تجنب عدم اليقين </w:t>
      </w:r>
      <w:r w:rsidRPr="00B869E2">
        <w:rPr>
          <w:rFonts w:ascii="Traditional Arabic" w:hAnsi="Traditional Arabic" w:cs="Traditional Arabic"/>
          <w:sz w:val="32"/>
          <w:szCs w:val="32"/>
        </w:rPr>
        <w:t>(Uncertainty Avoidance)</w:t>
      </w:r>
    </w:p>
    <w:p w14:paraId="07E8B76D" w14:textId="77777777" w:rsidR="00A91B25" w:rsidRPr="00B869E2" w:rsidRDefault="00A91B25" w:rsidP="00FE7CE1">
      <w:pPr>
        <w:pStyle w:val="ListParagraph"/>
        <w:numPr>
          <w:ilvl w:val="0"/>
          <w:numId w:val="15"/>
        </w:numPr>
        <w:bidi/>
        <w:spacing w:line="276" w:lineRule="auto"/>
        <w:jc w:val="both"/>
        <w:rPr>
          <w:rFonts w:ascii="Traditional Arabic" w:hAnsi="Traditional Arabic" w:cs="Traditional Arabic"/>
          <w:sz w:val="32"/>
          <w:szCs w:val="32"/>
        </w:rPr>
      </w:pPr>
      <w:r w:rsidRPr="00B869E2">
        <w:rPr>
          <w:rFonts w:ascii="Traditional Arabic" w:hAnsi="Traditional Arabic" w:cs="Traditional Arabic"/>
          <w:sz w:val="32"/>
          <w:szCs w:val="32"/>
          <w:rtl/>
        </w:rPr>
        <w:t xml:space="preserve">الذكورة مقابل الأنوثة </w:t>
      </w:r>
      <w:r w:rsidRPr="00B869E2">
        <w:rPr>
          <w:rFonts w:ascii="Traditional Arabic" w:hAnsi="Traditional Arabic" w:cs="Traditional Arabic"/>
          <w:sz w:val="32"/>
          <w:szCs w:val="32"/>
        </w:rPr>
        <w:t>(Masculinity vs. Femininity)</w:t>
      </w:r>
    </w:p>
    <w:p w14:paraId="54BB7C6E" w14:textId="77777777" w:rsidR="00A91B25" w:rsidRPr="00B869E2" w:rsidRDefault="00A91B25" w:rsidP="00FE7CE1">
      <w:pPr>
        <w:pStyle w:val="ListParagraph"/>
        <w:numPr>
          <w:ilvl w:val="0"/>
          <w:numId w:val="15"/>
        </w:numPr>
        <w:bidi/>
        <w:spacing w:line="276" w:lineRule="auto"/>
        <w:jc w:val="both"/>
        <w:rPr>
          <w:rFonts w:ascii="Traditional Arabic" w:hAnsi="Traditional Arabic" w:cs="Traditional Arabic"/>
          <w:sz w:val="32"/>
          <w:szCs w:val="32"/>
        </w:rPr>
      </w:pPr>
      <w:r w:rsidRPr="00B869E2">
        <w:rPr>
          <w:rFonts w:ascii="Traditional Arabic" w:hAnsi="Traditional Arabic" w:cs="Traditional Arabic"/>
          <w:sz w:val="32"/>
          <w:szCs w:val="32"/>
          <w:rtl/>
        </w:rPr>
        <w:t xml:space="preserve">التوجه الزمني الطويل مقابل القصير </w:t>
      </w:r>
      <w:r w:rsidRPr="00B869E2">
        <w:rPr>
          <w:rFonts w:ascii="Traditional Arabic" w:hAnsi="Traditional Arabic" w:cs="Traditional Arabic"/>
          <w:sz w:val="32"/>
          <w:szCs w:val="32"/>
        </w:rPr>
        <w:t>(Long-term vs. Short-term Orientation)</w:t>
      </w:r>
    </w:p>
    <w:p w14:paraId="48CF5D80" w14:textId="77777777" w:rsidR="00A91B25" w:rsidRPr="00B869E2" w:rsidRDefault="00A91B25" w:rsidP="00FE7CE1">
      <w:pPr>
        <w:pStyle w:val="ListParagraph"/>
        <w:numPr>
          <w:ilvl w:val="0"/>
          <w:numId w:val="15"/>
        </w:numPr>
        <w:bidi/>
        <w:spacing w:line="276" w:lineRule="auto"/>
        <w:jc w:val="both"/>
        <w:rPr>
          <w:rFonts w:ascii="Traditional Arabic" w:hAnsi="Traditional Arabic" w:cs="Traditional Arabic"/>
          <w:sz w:val="32"/>
          <w:szCs w:val="32"/>
        </w:rPr>
      </w:pPr>
      <w:r w:rsidRPr="00B869E2">
        <w:rPr>
          <w:rFonts w:ascii="Traditional Arabic" w:hAnsi="Traditional Arabic" w:cs="Traditional Arabic"/>
          <w:sz w:val="32"/>
          <w:szCs w:val="32"/>
          <w:rtl/>
        </w:rPr>
        <w:t xml:space="preserve">الانغماس مقابل ضبط النفس </w:t>
      </w:r>
      <w:r w:rsidRPr="00B869E2">
        <w:rPr>
          <w:rFonts w:ascii="Traditional Arabic" w:hAnsi="Traditional Arabic" w:cs="Traditional Arabic"/>
          <w:sz w:val="32"/>
          <w:szCs w:val="32"/>
        </w:rPr>
        <w:t>(Indulgence vs. Restraint)</w:t>
      </w:r>
    </w:p>
    <w:p w14:paraId="5642E0A0" w14:textId="4F59E6FB" w:rsidR="00A91B25" w:rsidRPr="00FE7CE1" w:rsidRDefault="00A91B25" w:rsidP="00FE7CE1">
      <w:pPr>
        <w:bidi/>
        <w:spacing w:line="276" w:lineRule="auto"/>
        <w:jc w:val="both"/>
        <w:rPr>
          <w:rFonts w:ascii="Traditional Arabic" w:hAnsi="Traditional Arabic" w:cs="Traditional Arabic"/>
          <w:sz w:val="32"/>
          <w:szCs w:val="32"/>
        </w:rPr>
      </w:pPr>
      <w:r w:rsidRPr="00FE7CE1">
        <w:rPr>
          <w:rFonts w:ascii="Traditional Arabic" w:hAnsi="Traditional Arabic" w:cs="Traditional Arabic"/>
          <w:sz w:val="32"/>
          <w:szCs w:val="32"/>
          <w:rtl/>
        </w:rPr>
        <w:lastRenderedPageBreak/>
        <w:t>يصف هذا البعد مدى سماح الثقافة للأفراد بالتعبير عن رغباتهم الطبيعية بحرية</w:t>
      </w:r>
      <w:r w:rsidRPr="00FE7CE1">
        <w:rPr>
          <w:rFonts w:ascii="Traditional Arabic" w:hAnsi="Traditional Arabic" w:cs="Traditional Arabic"/>
          <w:sz w:val="32"/>
          <w:szCs w:val="32"/>
        </w:rPr>
        <w:t xml:space="preserve">. </w:t>
      </w:r>
      <w:r w:rsidRPr="00FE7CE1">
        <w:rPr>
          <w:rFonts w:ascii="Traditional Arabic" w:hAnsi="Traditional Arabic" w:cs="Traditional Arabic"/>
          <w:sz w:val="32"/>
          <w:szCs w:val="32"/>
          <w:rtl/>
        </w:rPr>
        <w:t>الثقافات المنغمسة تميل إلى التفتح الاجتماعي والإيجابية، ما يخلق مناخًا أكثر تحفيزًا للإبداع</w:t>
      </w:r>
      <w:r w:rsidRPr="00FE7CE1">
        <w:rPr>
          <w:rFonts w:ascii="Traditional Arabic" w:hAnsi="Traditional Arabic" w:cs="Traditional Arabic"/>
          <w:sz w:val="32"/>
          <w:szCs w:val="32"/>
        </w:rPr>
        <w:t>.</w:t>
      </w:r>
    </w:p>
    <w:p w14:paraId="78745835" w14:textId="666B3685" w:rsidR="007575D7" w:rsidRPr="00FE7CE1" w:rsidRDefault="007575D7" w:rsidP="00FE7CE1">
      <w:pPr>
        <w:bidi/>
        <w:spacing w:line="276" w:lineRule="auto"/>
        <w:jc w:val="both"/>
        <w:rPr>
          <w:rFonts w:ascii="Traditional Arabic" w:hAnsi="Traditional Arabic" w:cs="Traditional Arabic"/>
          <w:sz w:val="32"/>
          <w:szCs w:val="32"/>
        </w:rPr>
      </w:pPr>
      <w:r w:rsidRPr="00FE7CE1">
        <w:rPr>
          <w:rFonts w:ascii="Traditional Arabic" w:hAnsi="Traditional Arabic" w:cs="Traditional Arabic"/>
          <w:sz w:val="32"/>
          <w:szCs w:val="32"/>
          <w:rtl/>
        </w:rPr>
        <w:t>تعددت تعريفات الثقافة التنظيمية في الأدبيات الحديثة، وجاءت في معظمها متقاربة من حيث الجوهر وإن اختلفت في زاوية النظر</w:t>
      </w:r>
      <w:r w:rsidRPr="00FE7CE1">
        <w:rPr>
          <w:rFonts w:ascii="Traditional Arabic" w:hAnsi="Traditional Arabic" w:cs="Traditional Arabic"/>
          <w:sz w:val="32"/>
          <w:szCs w:val="32"/>
        </w:rPr>
        <w:t>:</w:t>
      </w:r>
    </w:p>
    <w:p w14:paraId="2268EEDA" w14:textId="012847DA" w:rsidR="007575D7" w:rsidRPr="00FE7CE1" w:rsidRDefault="007575D7" w:rsidP="00FE7CE1">
      <w:pPr>
        <w:numPr>
          <w:ilvl w:val="0"/>
          <w:numId w:val="5"/>
        </w:numPr>
        <w:bidi/>
        <w:spacing w:line="276" w:lineRule="auto"/>
        <w:jc w:val="both"/>
        <w:rPr>
          <w:rFonts w:ascii="Traditional Arabic" w:hAnsi="Traditional Arabic" w:cs="Traditional Arabic"/>
          <w:sz w:val="32"/>
          <w:szCs w:val="32"/>
        </w:rPr>
      </w:pPr>
      <w:r w:rsidRPr="00FE7CE1">
        <w:rPr>
          <w:rFonts w:ascii="Traditional Arabic" w:hAnsi="Traditional Arabic" w:cs="Traditional Arabic"/>
          <w:sz w:val="32"/>
          <w:szCs w:val="32"/>
          <w:rtl/>
        </w:rPr>
        <w:t xml:space="preserve">يرى </w:t>
      </w:r>
      <w:r w:rsidRPr="007B3E3E">
        <w:rPr>
          <w:rFonts w:ascii="Traditional Arabic" w:hAnsi="Traditional Arabic" w:cs="Traditional Arabic"/>
          <w:sz w:val="32"/>
          <w:szCs w:val="32"/>
        </w:rPr>
        <w:t>Hartnell et al. (2016)</w:t>
      </w:r>
      <w:r w:rsidR="00F079AD" w:rsidRPr="00FE7CE1">
        <w:rPr>
          <w:rFonts w:ascii="Traditional Arabic" w:hAnsi="Traditional Arabic" w:cs="Traditional Arabic"/>
          <w:sz w:val="32"/>
          <w:szCs w:val="32"/>
          <w:rtl/>
        </w:rPr>
        <w:t xml:space="preserve"> </w:t>
      </w:r>
      <w:r w:rsidRPr="00FE7CE1">
        <w:rPr>
          <w:rFonts w:ascii="Traditional Arabic" w:hAnsi="Traditional Arabic" w:cs="Traditional Arabic"/>
          <w:sz w:val="32"/>
          <w:szCs w:val="32"/>
          <w:rtl/>
        </w:rPr>
        <w:t>أن الثقافة التنظيمية هي مزيج من القيم والسلوكيات المشتركة التي تحدد الكيفية التي تُترجم بها القيادة والممارسات الإدارية إلى نتائج عملية</w:t>
      </w:r>
      <w:r w:rsidR="000A4733" w:rsidRPr="00FE7CE1">
        <w:rPr>
          <w:rFonts w:ascii="Traditional Arabic" w:hAnsi="Traditional Arabic" w:cs="Traditional Arabic"/>
          <w:sz w:val="32"/>
          <w:szCs w:val="32"/>
          <w:rtl/>
        </w:rPr>
        <w:t xml:space="preserve"> </w:t>
      </w:r>
      <w:r w:rsidR="000A4733" w:rsidRPr="00FE7CE1">
        <w:rPr>
          <w:rFonts w:ascii="Traditional Arabic" w:hAnsi="Traditional Arabic" w:cs="Traditional Arabic"/>
          <w:sz w:val="32"/>
          <w:szCs w:val="32"/>
          <w:rtl/>
        </w:rPr>
        <w:fldChar w:fldCharType="begin"/>
      </w:r>
      <w:r w:rsidR="000A4733" w:rsidRPr="00FE7CE1">
        <w:rPr>
          <w:rFonts w:ascii="Traditional Arabic" w:hAnsi="Traditional Arabic" w:cs="Traditional Arabic"/>
          <w:sz w:val="32"/>
          <w:szCs w:val="32"/>
          <w:rtl/>
        </w:rPr>
        <w:instrText xml:space="preserve"> </w:instrText>
      </w:r>
      <w:r w:rsidR="000A4733" w:rsidRPr="00FE7CE1">
        <w:rPr>
          <w:rFonts w:ascii="Traditional Arabic" w:hAnsi="Traditional Arabic" w:cs="Traditional Arabic"/>
          <w:sz w:val="32"/>
          <w:szCs w:val="32"/>
        </w:rPr>
        <w:instrText>ADDIN EN.CITE &lt;EndNote&gt;&lt;Cite&gt;&lt;Author&gt;Hartnell&lt;/Author&gt;&lt;Year&gt;2016&lt;/Year&gt;&lt;RecNum&gt;2773&lt;/RecNum&gt;&lt;DisplayText&gt;(Hartnell et al., 2016)&lt;/DisplayText&gt;&lt;record&gt;&lt;rec-number&gt;2773&lt;/rec-number&gt;&lt;foreign-keys&gt;&lt;key app="EN" db-id="t5vttv59or5xwbe2zdm5ewrxd905arrpawff" timestamp="1748383055"&gt;2773&lt;/key&gt;&lt;/foreign-keys&gt;&lt;ref-type name="Journal Article"&gt;17&lt;/ref-type&gt;&lt;contributors&gt;&lt;authors&gt;&lt;author&gt;Hartnell, Chad A&lt;/author&gt;&lt;author&gt;Kinicki, Angelo J&lt;/author&gt;&lt;author&gt;Lambert, Lisa Schurer&lt;/author&gt;&lt;author&gt;Fugate, Mel&lt;/author&gt;&lt;author</w:instrText>
      </w:r>
      <w:r w:rsidR="000A4733" w:rsidRPr="00FE7CE1">
        <w:rPr>
          <w:rFonts w:ascii="Traditional Arabic" w:hAnsi="Traditional Arabic" w:cs="Traditional Arabic"/>
          <w:sz w:val="32"/>
          <w:szCs w:val="32"/>
          <w:rtl/>
        </w:rPr>
        <w:instrText>&gt;</w:instrText>
      </w:r>
      <w:r w:rsidR="000A4733" w:rsidRPr="00FE7CE1">
        <w:rPr>
          <w:rFonts w:ascii="Traditional Arabic" w:hAnsi="Traditional Arabic" w:cs="Traditional Arabic"/>
          <w:sz w:val="32"/>
          <w:szCs w:val="32"/>
        </w:rPr>
        <w:instrText>Doyle Corner, Patricia&lt;/author&gt;&lt;/authors&gt;&lt;/contributors&gt;&lt;titles&gt;&lt;title&gt;Do similarities or differences between CEO leadership and organizational culture have a more positive effect on firm performance? A test of competing predictions&lt;/title&gt;&lt;secondary-title&gt;Journal of Applied Psychology&lt;/secondary-title&gt;&lt;/titles&gt;&lt;periodical&gt;&lt;full-title&gt;Journal of applied psychology&lt;/full-title&gt;&lt;/periodical&gt;&lt;pages&gt;846&lt;/pages&gt;&lt;volume&gt;101&lt;/volume&gt;&lt;number&gt;6&lt;/number&gt;&lt;dates&gt;&lt;year&gt;2016&lt;/year&gt;&lt;/dates&gt;&lt;isbn&gt;1939-1854&lt;/isbn&gt;&lt;urls</w:instrText>
      </w:r>
      <w:r w:rsidR="000A4733" w:rsidRPr="00FE7CE1">
        <w:rPr>
          <w:rFonts w:ascii="Traditional Arabic" w:hAnsi="Traditional Arabic" w:cs="Traditional Arabic"/>
          <w:sz w:val="32"/>
          <w:szCs w:val="32"/>
          <w:rtl/>
        </w:rPr>
        <w:instrText>&gt;&lt;/</w:instrText>
      </w:r>
      <w:r w:rsidR="000A4733" w:rsidRPr="00FE7CE1">
        <w:rPr>
          <w:rFonts w:ascii="Traditional Arabic" w:hAnsi="Traditional Arabic" w:cs="Traditional Arabic"/>
          <w:sz w:val="32"/>
          <w:szCs w:val="32"/>
        </w:rPr>
        <w:instrText>urls&gt;&lt;/record&gt;&lt;/Cite&gt;&lt;/EndNote</w:instrText>
      </w:r>
      <w:r w:rsidR="000A4733" w:rsidRPr="00FE7CE1">
        <w:rPr>
          <w:rFonts w:ascii="Traditional Arabic" w:hAnsi="Traditional Arabic" w:cs="Traditional Arabic"/>
          <w:sz w:val="32"/>
          <w:szCs w:val="32"/>
          <w:rtl/>
        </w:rPr>
        <w:instrText>&gt;</w:instrText>
      </w:r>
      <w:r w:rsidR="000A4733" w:rsidRPr="00FE7CE1">
        <w:rPr>
          <w:rFonts w:ascii="Traditional Arabic" w:hAnsi="Traditional Arabic" w:cs="Traditional Arabic"/>
          <w:sz w:val="32"/>
          <w:szCs w:val="32"/>
          <w:rtl/>
        </w:rPr>
        <w:fldChar w:fldCharType="separate"/>
      </w:r>
      <w:r w:rsidR="000A4733" w:rsidRPr="00FE7CE1">
        <w:rPr>
          <w:rFonts w:ascii="Traditional Arabic" w:hAnsi="Traditional Arabic" w:cs="Traditional Arabic"/>
          <w:noProof/>
          <w:sz w:val="32"/>
          <w:szCs w:val="32"/>
          <w:rtl/>
        </w:rPr>
        <w:t>(</w:t>
      </w:r>
      <w:r w:rsidR="000A4733" w:rsidRPr="00FE7CE1">
        <w:rPr>
          <w:rFonts w:ascii="Traditional Arabic" w:hAnsi="Traditional Arabic" w:cs="Traditional Arabic"/>
          <w:noProof/>
          <w:sz w:val="32"/>
          <w:szCs w:val="32"/>
        </w:rPr>
        <w:t>Hartnell et al., 2016</w:t>
      </w:r>
      <w:r w:rsidR="000A4733" w:rsidRPr="00FE7CE1">
        <w:rPr>
          <w:rFonts w:ascii="Traditional Arabic" w:hAnsi="Traditional Arabic" w:cs="Traditional Arabic"/>
          <w:noProof/>
          <w:sz w:val="32"/>
          <w:szCs w:val="32"/>
          <w:rtl/>
        </w:rPr>
        <w:t>)</w:t>
      </w:r>
      <w:r w:rsidR="000A4733" w:rsidRPr="00FE7CE1">
        <w:rPr>
          <w:rFonts w:ascii="Traditional Arabic" w:hAnsi="Traditional Arabic" w:cs="Traditional Arabic"/>
          <w:sz w:val="32"/>
          <w:szCs w:val="32"/>
          <w:rtl/>
        </w:rPr>
        <w:fldChar w:fldCharType="end"/>
      </w:r>
      <w:r w:rsidR="003907B9" w:rsidRPr="00FE7CE1">
        <w:rPr>
          <w:rFonts w:ascii="Traditional Arabic" w:hAnsi="Traditional Arabic" w:cs="Traditional Arabic"/>
          <w:sz w:val="32"/>
          <w:szCs w:val="32"/>
          <w:rtl/>
        </w:rPr>
        <w:t>.</w:t>
      </w:r>
    </w:p>
    <w:p w14:paraId="2E9FF5F1" w14:textId="6792A26D" w:rsidR="007575D7" w:rsidRPr="00FE7CE1" w:rsidRDefault="007575D7" w:rsidP="00FE7CE1">
      <w:pPr>
        <w:numPr>
          <w:ilvl w:val="0"/>
          <w:numId w:val="5"/>
        </w:numPr>
        <w:bidi/>
        <w:spacing w:line="276" w:lineRule="auto"/>
        <w:jc w:val="both"/>
        <w:rPr>
          <w:rFonts w:ascii="Traditional Arabic" w:hAnsi="Traditional Arabic" w:cs="Traditional Arabic"/>
          <w:sz w:val="32"/>
          <w:szCs w:val="32"/>
        </w:rPr>
      </w:pPr>
      <w:r w:rsidRPr="00FE7CE1">
        <w:rPr>
          <w:rFonts w:ascii="Traditional Arabic" w:hAnsi="Traditional Arabic" w:cs="Traditional Arabic"/>
          <w:sz w:val="32"/>
          <w:szCs w:val="32"/>
          <w:rtl/>
        </w:rPr>
        <w:t xml:space="preserve">أما </w:t>
      </w:r>
      <w:r w:rsidRPr="007B3E3E">
        <w:rPr>
          <w:rFonts w:ascii="Traditional Arabic" w:hAnsi="Traditional Arabic" w:cs="Traditional Arabic"/>
          <w:sz w:val="32"/>
          <w:szCs w:val="32"/>
        </w:rPr>
        <w:t>Cameron and Quinn (2011)</w:t>
      </w:r>
      <w:r w:rsidR="000A4733" w:rsidRPr="00FE7CE1">
        <w:rPr>
          <w:rFonts w:ascii="Traditional Arabic" w:hAnsi="Traditional Arabic" w:cs="Traditional Arabic"/>
          <w:sz w:val="32"/>
          <w:szCs w:val="32"/>
          <w:rtl/>
        </w:rPr>
        <w:t xml:space="preserve"> </w:t>
      </w:r>
      <w:r w:rsidRPr="00FE7CE1">
        <w:rPr>
          <w:rFonts w:ascii="Traditional Arabic" w:hAnsi="Traditional Arabic" w:cs="Traditional Arabic"/>
          <w:sz w:val="32"/>
          <w:szCs w:val="32"/>
          <w:rtl/>
        </w:rPr>
        <w:t>فيصفانها بأنها النمط المشترك من الفرضيات والمعتقدات والممارسات الذي يمنح المنظمة هويتها ويميز طريقة عملها وتفاعلها مع محيطها</w:t>
      </w:r>
      <w:r w:rsidR="000A4733" w:rsidRPr="00FE7CE1">
        <w:rPr>
          <w:rFonts w:ascii="Traditional Arabic" w:hAnsi="Traditional Arabic" w:cs="Traditional Arabic"/>
          <w:sz w:val="32"/>
          <w:szCs w:val="32"/>
          <w:rtl/>
        </w:rPr>
        <w:t xml:space="preserve"> </w:t>
      </w:r>
      <w:r w:rsidR="000A4733" w:rsidRPr="00FE7CE1">
        <w:rPr>
          <w:rFonts w:ascii="Traditional Arabic" w:hAnsi="Traditional Arabic" w:cs="Traditional Arabic"/>
          <w:sz w:val="32"/>
          <w:szCs w:val="32"/>
          <w:rtl/>
        </w:rPr>
        <w:fldChar w:fldCharType="begin"/>
      </w:r>
      <w:r w:rsidR="000A4733" w:rsidRPr="00FE7CE1">
        <w:rPr>
          <w:rFonts w:ascii="Traditional Arabic" w:hAnsi="Traditional Arabic" w:cs="Traditional Arabic"/>
          <w:sz w:val="32"/>
          <w:szCs w:val="32"/>
          <w:rtl/>
        </w:rPr>
        <w:instrText xml:space="preserve"> </w:instrText>
      </w:r>
      <w:r w:rsidR="000A4733" w:rsidRPr="00FE7CE1">
        <w:rPr>
          <w:rFonts w:ascii="Traditional Arabic" w:hAnsi="Traditional Arabic" w:cs="Traditional Arabic"/>
          <w:sz w:val="32"/>
          <w:szCs w:val="32"/>
        </w:rPr>
        <w:instrText>ADDIN EN.CITE &lt;EndNote&gt;&lt;Cite&gt;&lt;Author&gt;Cameron&lt;/Author&gt;&lt;Year&gt;2011&lt;/Year&gt;&lt;RecNum&gt;2781&lt;/RecNum&gt;&lt;DisplayText&gt;(Cameron and Quinn, 2011)&lt;/DisplayText&gt;&lt;record&gt;&lt;rec-number&gt;2781&lt;/rec-number&gt;&lt;foreign-keys&gt;&lt;key app="EN" db-id="t5vttv59or5xwbe2zdm5ewrxd905arrpawff" timestamp="1748386171"&gt;2781&lt;/key&gt;&lt;/foreign-keys&gt;&lt;ref-type name="Book"&gt;6&lt;/ref-type&gt;&lt;contributors&gt;&lt;authors&gt;&lt;author&gt;Cameron, K.S.&lt;/author&gt;&lt;author&gt;Quinn, R.E.&lt;/author&gt;&lt;/authors&gt;&lt;/contributors&gt;&lt;titles&gt;&lt;title&gt;Diagnosing and Changing Organizational Culture: Based</w:instrText>
      </w:r>
      <w:r w:rsidR="000A4733" w:rsidRPr="00FE7CE1">
        <w:rPr>
          <w:rFonts w:ascii="Traditional Arabic" w:hAnsi="Traditional Arabic" w:cs="Traditional Arabic"/>
          <w:sz w:val="32"/>
          <w:szCs w:val="32"/>
          <w:rtl/>
        </w:rPr>
        <w:instrText xml:space="preserve"> </w:instrText>
      </w:r>
      <w:r w:rsidR="000A4733" w:rsidRPr="00FE7CE1">
        <w:rPr>
          <w:rFonts w:ascii="Traditional Arabic" w:hAnsi="Traditional Arabic" w:cs="Traditional Arabic"/>
          <w:sz w:val="32"/>
          <w:szCs w:val="32"/>
        </w:rPr>
        <w:instrText>on the Competing Values Framework&lt;/title&gt;&lt;/titles&gt;&lt;dates&gt;&lt;year&gt;2011&lt;/year&gt;&lt;/dates&gt;&lt;publisher&gt;Wiley&lt;/publisher&gt;&lt;isbn&gt;9781118003329&lt;/isbn&gt;&lt;urls&gt;&lt;related-urls&gt;&lt;url&gt;https://books.google.com.eg/books?id=D6gWTf02RloC&lt;/url&gt;&lt;/related-urls&gt;&lt;/urls&gt;&lt;/record&gt;&lt;/Cite</w:instrText>
      </w:r>
      <w:r w:rsidR="000A4733" w:rsidRPr="00FE7CE1">
        <w:rPr>
          <w:rFonts w:ascii="Traditional Arabic" w:hAnsi="Traditional Arabic" w:cs="Traditional Arabic"/>
          <w:sz w:val="32"/>
          <w:szCs w:val="32"/>
          <w:rtl/>
        </w:rPr>
        <w:instrText>&gt;&lt;/</w:instrText>
      </w:r>
      <w:r w:rsidR="000A4733" w:rsidRPr="00FE7CE1">
        <w:rPr>
          <w:rFonts w:ascii="Traditional Arabic" w:hAnsi="Traditional Arabic" w:cs="Traditional Arabic"/>
          <w:sz w:val="32"/>
          <w:szCs w:val="32"/>
        </w:rPr>
        <w:instrText>EndNote</w:instrText>
      </w:r>
      <w:r w:rsidR="000A4733" w:rsidRPr="00FE7CE1">
        <w:rPr>
          <w:rFonts w:ascii="Traditional Arabic" w:hAnsi="Traditional Arabic" w:cs="Traditional Arabic"/>
          <w:sz w:val="32"/>
          <w:szCs w:val="32"/>
          <w:rtl/>
        </w:rPr>
        <w:instrText>&gt;</w:instrText>
      </w:r>
      <w:r w:rsidR="000A4733" w:rsidRPr="00FE7CE1">
        <w:rPr>
          <w:rFonts w:ascii="Traditional Arabic" w:hAnsi="Traditional Arabic" w:cs="Traditional Arabic"/>
          <w:sz w:val="32"/>
          <w:szCs w:val="32"/>
          <w:rtl/>
        </w:rPr>
        <w:fldChar w:fldCharType="separate"/>
      </w:r>
      <w:r w:rsidR="000A4733" w:rsidRPr="00FE7CE1">
        <w:rPr>
          <w:rFonts w:ascii="Traditional Arabic" w:hAnsi="Traditional Arabic" w:cs="Traditional Arabic"/>
          <w:noProof/>
          <w:sz w:val="32"/>
          <w:szCs w:val="32"/>
          <w:rtl/>
        </w:rPr>
        <w:t>(</w:t>
      </w:r>
      <w:r w:rsidR="000A4733" w:rsidRPr="00FE7CE1">
        <w:rPr>
          <w:rFonts w:ascii="Traditional Arabic" w:hAnsi="Traditional Arabic" w:cs="Traditional Arabic"/>
          <w:noProof/>
          <w:sz w:val="32"/>
          <w:szCs w:val="32"/>
        </w:rPr>
        <w:t>Cameron and Quinn, 2011</w:t>
      </w:r>
      <w:r w:rsidR="000A4733" w:rsidRPr="00FE7CE1">
        <w:rPr>
          <w:rFonts w:ascii="Traditional Arabic" w:hAnsi="Traditional Arabic" w:cs="Traditional Arabic"/>
          <w:noProof/>
          <w:sz w:val="32"/>
          <w:szCs w:val="32"/>
          <w:rtl/>
        </w:rPr>
        <w:t>)</w:t>
      </w:r>
      <w:r w:rsidR="000A4733" w:rsidRPr="00FE7CE1">
        <w:rPr>
          <w:rFonts w:ascii="Traditional Arabic" w:hAnsi="Traditional Arabic" w:cs="Traditional Arabic"/>
          <w:sz w:val="32"/>
          <w:szCs w:val="32"/>
          <w:rtl/>
        </w:rPr>
        <w:fldChar w:fldCharType="end"/>
      </w:r>
      <w:r w:rsidR="000A4733" w:rsidRPr="00FE7CE1">
        <w:rPr>
          <w:rFonts w:ascii="Traditional Arabic" w:hAnsi="Traditional Arabic" w:cs="Traditional Arabic"/>
          <w:sz w:val="32"/>
          <w:szCs w:val="32"/>
          <w:rtl/>
        </w:rPr>
        <w:t>.</w:t>
      </w:r>
    </w:p>
    <w:p w14:paraId="49AAE2BC" w14:textId="4B869DB8" w:rsidR="007575D7" w:rsidRPr="00FE7CE1" w:rsidRDefault="007575D7" w:rsidP="00FE7CE1">
      <w:pPr>
        <w:numPr>
          <w:ilvl w:val="0"/>
          <w:numId w:val="5"/>
        </w:numPr>
        <w:bidi/>
        <w:spacing w:line="276" w:lineRule="auto"/>
        <w:jc w:val="both"/>
        <w:rPr>
          <w:rFonts w:ascii="Traditional Arabic" w:hAnsi="Traditional Arabic" w:cs="Traditional Arabic"/>
          <w:sz w:val="32"/>
          <w:szCs w:val="32"/>
        </w:rPr>
      </w:pPr>
      <w:r w:rsidRPr="00FE7CE1">
        <w:rPr>
          <w:rFonts w:ascii="Traditional Arabic" w:hAnsi="Traditional Arabic" w:cs="Traditional Arabic"/>
          <w:sz w:val="32"/>
          <w:szCs w:val="32"/>
          <w:rtl/>
        </w:rPr>
        <w:t xml:space="preserve">يقدّم </w:t>
      </w:r>
      <w:r w:rsidRPr="007B3E3E">
        <w:rPr>
          <w:rFonts w:ascii="Traditional Arabic" w:hAnsi="Traditional Arabic" w:cs="Traditional Arabic"/>
          <w:sz w:val="32"/>
          <w:szCs w:val="32"/>
        </w:rPr>
        <w:t>Schein (2010)</w:t>
      </w:r>
      <w:r w:rsidR="000A4733" w:rsidRPr="00FE7CE1">
        <w:rPr>
          <w:rFonts w:ascii="Traditional Arabic" w:hAnsi="Traditional Arabic" w:cs="Traditional Arabic"/>
          <w:sz w:val="32"/>
          <w:szCs w:val="32"/>
          <w:rtl/>
        </w:rPr>
        <w:t xml:space="preserve"> </w:t>
      </w:r>
      <w:r w:rsidRPr="00FE7CE1">
        <w:rPr>
          <w:rFonts w:ascii="Traditional Arabic" w:hAnsi="Traditional Arabic" w:cs="Traditional Arabic"/>
          <w:sz w:val="32"/>
          <w:szCs w:val="32"/>
          <w:rtl/>
        </w:rPr>
        <w:t>تعريفًا أكثر عمقًا، إذ يعتبر الثقافة منظومة من الافتراضات الأساسية التي يطوّرها الأعضاء بمرور الزمن لتوجيه سلوكهم وفهمهم للعالم من حولهم</w:t>
      </w:r>
      <w:r w:rsidR="000A4733" w:rsidRPr="00FE7CE1">
        <w:rPr>
          <w:rFonts w:ascii="Traditional Arabic" w:hAnsi="Traditional Arabic" w:cs="Traditional Arabic"/>
          <w:sz w:val="32"/>
          <w:szCs w:val="32"/>
          <w:rtl/>
        </w:rPr>
        <w:t xml:space="preserve"> </w:t>
      </w:r>
      <w:r w:rsidR="000A4733" w:rsidRPr="00FE7CE1">
        <w:rPr>
          <w:rFonts w:ascii="Traditional Arabic" w:hAnsi="Traditional Arabic" w:cs="Traditional Arabic"/>
          <w:sz w:val="32"/>
          <w:szCs w:val="32"/>
          <w:rtl/>
        </w:rPr>
        <w:fldChar w:fldCharType="begin"/>
      </w:r>
      <w:r w:rsidR="000A4733" w:rsidRPr="00FE7CE1">
        <w:rPr>
          <w:rFonts w:ascii="Traditional Arabic" w:hAnsi="Traditional Arabic" w:cs="Traditional Arabic"/>
          <w:sz w:val="32"/>
          <w:szCs w:val="32"/>
          <w:rtl/>
        </w:rPr>
        <w:instrText xml:space="preserve"> </w:instrText>
      </w:r>
      <w:r w:rsidR="000A4733" w:rsidRPr="00FE7CE1">
        <w:rPr>
          <w:rFonts w:ascii="Traditional Arabic" w:hAnsi="Traditional Arabic" w:cs="Traditional Arabic"/>
          <w:sz w:val="32"/>
          <w:szCs w:val="32"/>
        </w:rPr>
        <w:instrText>ADDIN EN.CITE &lt;EndNote&gt;&lt;Cite&gt;&lt;Author&gt;Schein&lt;/Author&gt;&lt;Year&gt;2010&lt;/Year&gt;&lt;RecNum&gt;1524&lt;/RecNum&gt;&lt;DisplayText&gt;(Schein, 2010)&lt;/DisplayText&gt;&lt;record&gt;&lt;rec-number&gt;1524&lt;/rec-number&gt;&lt;foreign-keys&gt;&lt;key app="EN" db-id="t5vttv59or5xwbe2zdm5ewrxd905arrpawff" timestamp="17</w:instrText>
      </w:r>
      <w:r w:rsidR="000A4733" w:rsidRPr="00FE7CE1">
        <w:rPr>
          <w:rFonts w:ascii="Traditional Arabic" w:hAnsi="Traditional Arabic" w:cs="Traditional Arabic"/>
          <w:sz w:val="32"/>
          <w:szCs w:val="32"/>
          <w:rtl/>
        </w:rPr>
        <w:instrText>31695466"&gt;1524&lt;/</w:instrText>
      </w:r>
      <w:r w:rsidR="000A4733" w:rsidRPr="00FE7CE1">
        <w:rPr>
          <w:rFonts w:ascii="Traditional Arabic" w:hAnsi="Traditional Arabic" w:cs="Traditional Arabic"/>
          <w:sz w:val="32"/>
          <w:szCs w:val="32"/>
        </w:rPr>
        <w:instrText>key&gt;&lt;/foreign-keys&gt;&lt;ref-type name="Book"&gt;6&lt;/ref-type&gt;&lt;contributors&gt;&lt;authors&gt;&lt;author&gt;Schein, Edgar H&lt;/author&gt;&lt;/authors&gt;&lt;/contributors&gt;&lt;titles&gt;&lt;title&gt;Organizational culture and leadership&lt;/title&gt;&lt;/titles&gt;&lt;volume&gt;2&lt;/volume&gt;&lt;dates&gt;&lt;year&gt;2010</w:instrText>
      </w:r>
      <w:r w:rsidR="000A4733" w:rsidRPr="00FE7CE1">
        <w:rPr>
          <w:rFonts w:ascii="Traditional Arabic" w:hAnsi="Traditional Arabic" w:cs="Traditional Arabic"/>
          <w:sz w:val="32"/>
          <w:szCs w:val="32"/>
          <w:rtl/>
        </w:rPr>
        <w:instrText>&lt;/</w:instrText>
      </w:r>
      <w:r w:rsidR="000A4733" w:rsidRPr="00FE7CE1">
        <w:rPr>
          <w:rFonts w:ascii="Traditional Arabic" w:hAnsi="Traditional Arabic" w:cs="Traditional Arabic"/>
          <w:sz w:val="32"/>
          <w:szCs w:val="32"/>
        </w:rPr>
        <w:instrText>year&gt;&lt;/dates&gt;&lt;publisher&gt;John Wiley &amp;amp; Sons&lt;/publisher&gt;&lt;isbn&gt;047064057X&lt;/isbn&gt;&lt;urls&gt;&lt;/urls&gt;&lt;/record&gt;&lt;/Cite&gt;&lt;/EndNote</w:instrText>
      </w:r>
      <w:r w:rsidR="000A4733" w:rsidRPr="00FE7CE1">
        <w:rPr>
          <w:rFonts w:ascii="Traditional Arabic" w:hAnsi="Traditional Arabic" w:cs="Traditional Arabic"/>
          <w:sz w:val="32"/>
          <w:szCs w:val="32"/>
          <w:rtl/>
        </w:rPr>
        <w:instrText>&gt;</w:instrText>
      </w:r>
      <w:r w:rsidR="000A4733" w:rsidRPr="00FE7CE1">
        <w:rPr>
          <w:rFonts w:ascii="Traditional Arabic" w:hAnsi="Traditional Arabic" w:cs="Traditional Arabic"/>
          <w:sz w:val="32"/>
          <w:szCs w:val="32"/>
          <w:rtl/>
        </w:rPr>
        <w:fldChar w:fldCharType="separate"/>
      </w:r>
      <w:r w:rsidR="000A4733" w:rsidRPr="00FE7CE1">
        <w:rPr>
          <w:rFonts w:ascii="Traditional Arabic" w:hAnsi="Traditional Arabic" w:cs="Traditional Arabic"/>
          <w:noProof/>
          <w:sz w:val="32"/>
          <w:szCs w:val="32"/>
          <w:rtl/>
        </w:rPr>
        <w:t>(</w:t>
      </w:r>
      <w:r w:rsidR="000A4733" w:rsidRPr="00FE7CE1">
        <w:rPr>
          <w:rFonts w:ascii="Traditional Arabic" w:hAnsi="Traditional Arabic" w:cs="Traditional Arabic"/>
          <w:noProof/>
          <w:sz w:val="32"/>
          <w:szCs w:val="32"/>
        </w:rPr>
        <w:t>Schein, 2010</w:t>
      </w:r>
      <w:r w:rsidR="000A4733" w:rsidRPr="00FE7CE1">
        <w:rPr>
          <w:rFonts w:ascii="Traditional Arabic" w:hAnsi="Traditional Arabic" w:cs="Traditional Arabic"/>
          <w:noProof/>
          <w:sz w:val="32"/>
          <w:szCs w:val="32"/>
          <w:rtl/>
        </w:rPr>
        <w:t>)</w:t>
      </w:r>
      <w:r w:rsidR="000A4733" w:rsidRPr="00FE7CE1">
        <w:rPr>
          <w:rFonts w:ascii="Traditional Arabic" w:hAnsi="Traditional Arabic" w:cs="Traditional Arabic"/>
          <w:sz w:val="32"/>
          <w:szCs w:val="32"/>
          <w:rtl/>
        </w:rPr>
        <w:fldChar w:fldCharType="end"/>
      </w:r>
      <w:r w:rsidR="000A4733" w:rsidRPr="00FE7CE1">
        <w:rPr>
          <w:rFonts w:ascii="Traditional Arabic" w:hAnsi="Traditional Arabic" w:cs="Traditional Arabic"/>
          <w:sz w:val="32"/>
          <w:szCs w:val="32"/>
          <w:rtl/>
        </w:rPr>
        <w:t>.</w:t>
      </w:r>
    </w:p>
    <w:p w14:paraId="3BC92B60" w14:textId="68CDBCEB" w:rsidR="007575D7" w:rsidRPr="00FE7CE1" w:rsidRDefault="007575D7" w:rsidP="00FE7CE1">
      <w:pPr>
        <w:numPr>
          <w:ilvl w:val="0"/>
          <w:numId w:val="5"/>
        </w:numPr>
        <w:bidi/>
        <w:spacing w:line="276" w:lineRule="auto"/>
        <w:jc w:val="both"/>
        <w:rPr>
          <w:rFonts w:ascii="Traditional Arabic" w:hAnsi="Traditional Arabic" w:cs="Traditional Arabic"/>
          <w:sz w:val="32"/>
          <w:szCs w:val="32"/>
        </w:rPr>
      </w:pPr>
      <w:r w:rsidRPr="00FE7CE1">
        <w:rPr>
          <w:rFonts w:ascii="Traditional Arabic" w:hAnsi="Traditional Arabic" w:cs="Traditional Arabic"/>
          <w:sz w:val="32"/>
          <w:szCs w:val="32"/>
          <w:rtl/>
        </w:rPr>
        <w:t xml:space="preserve">ووفقًا لـ </w:t>
      </w:r>
      <w:r w:rsidRPr="007B3E3E">
        <w:rPr>
          <w:rFonts w:ascii="Traditional Arabic" w:hAnsi="Traditional Arabic" w:cs="Traditional Arabic"/>
          <w:sz w:val="32"/>
          <w:szCs w:val="32"/>
        </w:rPr>
        <w:t>Denison and Mishra (1995)</w:t>
      </w:r>
      <w:r w:rsidRPr="00FE7CE1">
        <w:rPr>
          <w:rFonts w:ascii="Traditional Arabic" w:hAnsi="Traditional Arabic" w:cs="Traditional Arabic"/>
          <w:sz w:val="32"/>
          <w:szCs w:val="32"/>
          <w:rtl/>
        </w:rPr>
        <w:t>، فإن الثقافة التنظيمية تمثل نظامًا متكاملًا من القيم والممارسات التي تؤثر على الأداء من خلال أبعاد الالتزام والانسجام والقدرة على التكيف ووضوح الرسالة</w:t>
      </w:r>
      <w:r w:rsidR="003907B9" w:rsidRPr="00FE7CE1">
        <w:rPr>
          <w:rFonts w:ascii="Traditional Arabic" w:hAnsi="Traditional Arabic" w:cs="Traditional Arabic"/>
          <w:sz w:val="32"/>
          <w:szCs w:val="32"/>
          <w:rtl/>
        </w:rPr>
        <w:t xml:space="preserve"> </w:t>
      </w:r>
      <w:r w:rsidR="003907B9" w:rsidRPr="00FE7CE1">
        <w:rPr>
          <w:rFonts w:ascii="Traditional Arabic" w:hAnsi="Traditional Arabic" w:cs="Traditional Arabic"/>
          <w:sz w:val="32"/>
          <w:szCs w:val="32"/>
          <w:rtl/>
        </w:rPr>
        <w:fldChar w:fldCharType="begin"/>
      </w:r>
      <w:r w:rsidR="003907B9" w:rsidRPr="00FE7CE1">
        <w:rPr>
          <w:rFonts w:ascii="Traditional Arabic" w:hAnsi="Traditional Arabic" w:cs="Traditional Arabic"/>
          <w:sz w:val="32"/>
          <w:szCs w:val="32"/>
          <w:rtl/>
        </w:rPr>
        <w:instrText xml:space="preserve"> </w:instrText>
      </w:r>
      <w:r w:rsidR="003907B9" w:rsidRPr="00FE7CE1">
        <w:rPr>
          <w:rFonts w:ascii="Traditional Arabic" w:hAnsi="Traditional Arabic" w:cs="Traditional Arabic"/>
          <w:sz w:val="32"/>
          <w:szCs w:val="32"/>
        </w:rPr>
        <w:instrText>ADDIN EN.CITE &lt;EndNote&gt;&lt;Cite&gt;&lt;Author&gt;Denison&lt;/Author&gt;&lt;Year&gt;1995&lt;/Year&gt;&lt;RecNum&gt;2767&lt;/RecNum&gt;&lt;DisplayText&gt;(Denison and Mishra, 1995)&lt;/DisplayText&gt;&lt;record&gt;&lt;rec-number&gt;2767&lt;/rec-number&gt;&lt;foreign-keys&gt;&lt;key app="EN" db-id="t5vttv59or5xwbe2zdm5ewrxd905arrpawff</w:instrText>
      </w:r>
      <w:r w:rsidR="003907B9" w:rsidRPr="00FE7CE1">
        <w:rPr>
          <w:rFonts w:ascii="Traditional Arabic" w:hAnsi="Traditional Arabic" w:cs="Traditional Arabic"/>
          <w:sz w:val="32"/>
          <w:szCs w:val="32"/>
          <w:rtl/>
        </w:rPr>
        <w:instrText xml:space="preserve">" </w:instrText>
      </w:r>
      <w:r w:rsidR="003907B9" w:rsidRPr="00FE7CE1">
        <w:rPr>
          <w:rFonts w:ascii="Traditional Arabic" w:hAnsi="Traditional Arabic" w:cs="Traditional Arabic"/>
          <w:sz w:val="32"/>
          <w:szCs w:val="32"/>
        </w:rPr>
        <w:instrText>timestamp="1748379825"&gt;2767&lt;/key&gt;&lt;/foreign-keys&gt;&lt;ref-type name="Journal Article"&gt;17&lt;/ref-type&gt;&lt;contributors&gt;&lt;authors&gt;&lt;author&gt;Denison, Daniel R&lt;/author&gt;&lt;author&gt;Mishra, Aneil K&lt;/author&gt;&lt;/authors&gt;&lt;/contributors&gt;&lt;titles&gt;&lt;title&gt;Toward a theory of organizational culture and effectiveness&lt;/title&gt;&lt;secondary-title&gt;Organization science&lt;/secondary-title&gt;&lt;/titles&gt;&lt;periodical&gt;&lt;full-title&gt;Organization science&lt;/full-title&gt;&lt;/periodical&gt;&lt;pages&gt;204-223&lt;/pages&gt;&lt;volume&gt;6&lt;/volume&gt;&lt;number&gt;2&lt;/number&gt;&lt;dates&gt;&lt;year&gt;1995&lt;/year&gt;&lt;/dates&gt;&lt;isbn&gt;1047-7039&lt;/isbn&gt;&lt;urls&gt;&lt;/urls&gt;&lt;/record&gt;&lt;/Cite&gt;&lt;/EndNote</w:instrText>
      </w:r>
      <w:r w:rsidR="003907B9" w:rsidRPr="00FE7CE1">
        <w:rPr>
          <w:rFonts w:ascii="Traditional Arabic" w:hAnsi="Traditional Arabic" w:cs="Traditional Arabic"/>
          <w:sz w:val="32"/>
          <w:szCs w:val="32"/>
          <w:rtl/>
        </w:rPr>
        <w:instrText>&gt;</w:instrText>
      </w:r>
      <w:r w:rsidR="003907B9" w:rsidRPr="00FE7CE1">
        <w:rPr>
          <w:rFonts w:ascii="Traditional Arabic" w:hAnsi="Traditional Arabic" w:cs="Traditional Arabic"/>
          <w:sz w:val="32"/>
          <w:szCs w:val="32"/>
          <w:rtl/>
        </w:rPr>
        <w:fldChar w:fldCharType="separate"/>
      </w:r>
      <w:r w:rsidR="003907B9" w:rsidRPr="00FE7CE1">
        <w:rPr>
          <w:rFonts w:ascii="Traditional Arabic" w:hAnsi="Traditional Arabic" w:cs="Traditional Arabic"/>
          <w:noProof/>
          <w:sz w:val="32"/>
          <w:szCs w:val="32"/>
          <w:rtl/>
        </w:rPr>
        <w:t>(</w:t>
      </w:r>
      <w:r w:rsidR="003907B9" w:rsidRPr="00FE7CE1">
        <w:rPr>
          <w:rFonts w:ascii="Traditional Arabic" w:hAnsi="Traditional Arabic" w:cs="Traditional Arabic"/>
          <w:noProof/>
          <w:sz w:val="32"/>
          <w:szCs w:val="32"/>
        </w:rPr>
        <w:t>Denison and Mishra, 1995</w:t>
      </w:r>
      <w:r w:rsidR="003907B9" w:rsidRPr="00FE7CE1">
        <w:rPr>
          <w:rFonts w:ascii="Traditional Arabic" w:hAnsi="Traditional Arabic" w:cs="Traditional Arabic"/>
          <w:noProof/>
          <w:sz w:val="32"/>
          <w:szCs w:val="32"/>
          <w:rtl/>
        </w:rPr>
        <w:t>)</w:t>
      </w:r>
      <w:r w:rsidR="003907B9" w:rsidRPr="00FE7CE1">
        <w:rPr>
          <w:rFonts w:ascii="Traditional Arabic" w:hAnsi="Traditional Arabic" w:cs="Traditional Arabic"/>
          <w:sz w:val="32"/>
          <w:szCs w:val="32"/>
          <w:rtl/>
        </w:rPr>
        <w:fldChar w:fldCharType="end"/>
      </w:r>
      <w:r w:rsidR="003907B9" w:rsidRPr="00FE7CE1">
        <w:rPr>
          <w:rFonts w:ascii="Traditional Arabic" w:hAnsi="Traditional Arabic" w:cs="Traditional Arabic"/>
          <w:sz w:val="32"/>
          <w:szCs w:val="32"/>
          <w:rtl/>
        </w:rPr>
        <w:t>.</w:t>
      </w:r>
    </w:p>
    <w:p w14:paraId="3386E786" w14:textId="55783E46" w:rsidR="006652C1" w:rsidRPr="00FE7CE1" w:rsidRDefault="007575D7" w:rsidP="00FE7CE1">
      <w:pPr>
        <w:numPr>
          <w:ilvl w:val="0"/>
          <w:numId w:val="5"/>
        </w:numPr>
        <w:bidi/>
        <w:spacing w:line="276" w:lineRule="auto"/>
        <w:jc w:val="both"/>
        <w:rPr>
          <w:rFonts w:ascii="Traditional Arabic" w:hAnsi="Traditional Arabic" w:cs="Traditional Arabic"/>
          <w:sz w:val="32"/>
          <w:szCs w:val="32"/>
        </w:rPr>
      </w:pPr>
      <w:r w:rsidRPr="00FE7CE1">
        <w:rPr>
          <w:rFonts w:ascii="Traditional Arabic" w:hAnsi="Traditional Arabic" w:cs="Traditional Arabic"/>
          <w:sz w:val="32"/>
          <w:szCs w:val="32"/>
          <w:rtl/>
        </w:rPr>
        <w:t xml:space="preserve">بينما ركز </w:t>
      </w:r>
      <w:r w:rsidRPr="007B3E3E">
        <w:rPr>
          <w:rFonts w:ascii="Traditional Arabic" w:hAnsi="Traditional Arabic" w:cs="Traditional Arabic"/>
          <w:sz w:val="32"/>
          <w:szCs w:val="32"/>
        </w:rPr>
        <w:t>Deal and Kennedy (1983)</w:t>
      </w:r>
      <w:r w:rsidR="000A4733" w:rsidRPr="00FE7CE1">
        <w:rPr>
          <w:rFonts w:ascii="Traditional Arabic" w:hAnsi="Traditional Arabic" w:cs="Traditional Arabic"/>
          <w:sz w:val="32"/>
          <w:szCs w:val="32"/>
          <w:rtl/>
        </w:rPr>
        <w:t xml:space="preserve"> </w:t>
      </w:r>
      <w:r w:rsidRPr="00FE7CE1">
        <w:rPr>
          <w:rFonts w:ascii="Traditional Arabic" w:hAnsi="Traditional Arabic" w:cs="Traditional Arabic"/>
          <w:sz w:val="32"/>
          <w:szCs w:val="32"/>
          <w:rtl/>
        </w:rPr>
        <w:t>على البعد الرمزي، معرفين الثقافة بأنها الطقوس والقصص والشعائر التي تمنح المنظمة شخصيتها المميزة</w:t>
      </w:r>
      <w:r w:rsidR="000A4733" w:rsidRPr="00FE7CE1">
        <w:rPr>
          <w:rFonts w:ascii="Traditional Arabic" w:hAnsi="Traditional Arabic" w:cs="Traditional Arabic"/>
          <w:sz w:val="32"/>
          <w:szCs w:val="32"/>
          <w:rtl/>
        </w:rPr>
        <w:t xml:space="preserve"> </w:t>
      </w:r>
      <w:r w:rsidR="000A4733" w:rsidRPr="00FE7CE1">
        <w:rPr>
          <w:rFonts w:ascii="Traditional Arabic" w:hAnsi="Traditional Arabic" w:cs="Traditional Arabic"/>
          <w:sz w:val="32"/>
          <w:szCs w:val="32"/>
          <w:rtl/>
        </w:rPr>
        <w:fldChar w:fldCharType="begin"/>
      </w:r>
      <w:r w:rsidR="000A4733" w:rsidRPr="00FE7CE1">
        <w:rPr>
          <w:rFonts w:ascii="Traditional Arabic" w:hAnsi="Traditional Arabic" w:cs="Traditional Arabic"/>
          <w:sz w:val="32"/>
          <w:szCs w:val="32"/>
          <w:rtl/>
        </w:rPr>
        <w:instrText xml:space="preserve"> </w:instrText>
      </w:r>
      <w:r w:rsidR="000A4733" w:rsidRPr="00FE7CE1">
        <w:rPr>
          <w:rFonts w:ascii="Traditional Arabic" w:hAnsi="Traditional Arabic" w:cs="Traditional Arabic"/>
          <w:sz w:val="32"/>
          <w:szCs w:val="32"/>
        </w:rPr>
        <w:instrText>ADDIN EN.CITE &lt;EndNote&gt;&lt;Cite&gt;&lt;Author&gt;Deal&lt;/Author&gt;&lt;Year&gt;1983&lt;/Year&gt;&lt;RecNum&gt;2772&lt;/RecNum&gt;&lt;DisplayText&gt;(Deal and Kennedy, 1983)&lt;/DisplayText&gt;&lt;record&gt;&lt;rec-number&gt;2772&lt;/rec-number&gt;&lt;foreign-keys&gt;&lt;key app="EN" db-id="t5vttv59or5xwbe2zdm5ewrxd905arrpawff" timestamp="1748380430"&gt;2772&lt;/key&gt;&lt;/foreign-keys&gt;&lt;ref-type name="Journal Article"&gt;17&lt;/ref-type&gt;&lt;contributors&gt;&lt;authors&gt;&lt;author&gt;Deal, Terrence E&lt;/author&gt;&lt;author&gt;Kennedy, Allan A&lt;/author&gt;&lt;/authors&gt;&lt;/contributors&gt;&lt;titles&gt;&lt;title&gt;Corporate cultures: The rites and rituals of corporate life: Addison-Wesley, 1982. ISBN: 0-201-10277-3. $14.95&lt;/title&gt;&lt;secondary-title&gt;Business Horizons&lt;/secondary-title&gt;&lt;/titles&gt;&lt;periodical&gt;&lt;full-title&gt;Business horizons&lt;/full-title&gt;&lt;/periodical&gt;&lt;pages&gt;82-85&lt;/pages&gt;&lt;volume&gt;26&lt;/volume&gt;&lt;number</w:instrText>
      </w:r>
      <w:r w:rsidR="000A4733" w:rsidRPr="00FE7CE1">
        <w:rPr>
          <w:rFonts w:ascii="Traditional Arabic" w:hAnsi="Traditional Arabic" w:cs="Traditional Arabic"/>
          <w:sz w:val="32"/>
          <w:szCs w:val="32"/>
          <w:rtl/>
        </w:rPr>
        <w:instrText>&gt;2&lt;/</w:instrText>
      </w:r>
      <w:r w:rsidR="000A4733" w:rsidRPr="00FE7CE1">
        <w:rPr>
          <w:rFonts w:ascii="Traditional Arabic" w:hAnsi="Traditional Arabic" w:cs="Traditional Arabic"/>
          <w:sz w:val="32"/>
          <w:szCs w:val="32"/>
        </w:rPr>
        <w:instrText>number&gt;&lt;dates&gt;&lt;year&gt;1983&lt;/year&gt;&lt;/dates&gt;&lt;isbn&gt;0007-6813&lt;/isbn&gt;&lt;urls&gt;&lt;/urls&gt;&lt;/record&gt;&lt;/Cite&gt;&lt;/EndNote</w:instrText>
      </w:r>
      <w:r w:rsidR="000A4733" w:rsidRPr="00FE7CE1">
        <w:rPr>
          <w:rFonts w:ascii="Traditional Arabic" w:hAnsi="Traditional Arabic" w:cs="Traditional Arabic"/>
          <w:sz w:val="32"/>
          <w:szCs w:val="32"/>
          <w:rtl/>
        </w:rPr>
        <w:instrText>&gt;</w:instrText>
      </w:r>
      <w:r w:rsidR="000A4733" w:rsidRPr="00FE7CE1">
        <w:rPr>
          <w:rFonts w:ascii="Traditional Arabic" w:hAnsi="Traditional Arabic" w:cs="Traditional Arabic"/>
          <w:sz w:val="32"/>
          <w:szCs w:val="32"/>
          <w:rtl/>
        </w:rPr>
        <w:fldChar w:fldCharType="separate"/>
      </w:r>
      <w:r w:rsidR="000A4733" w:rsidRPr="00FE7CE1">
        <w:rPr>
          <w:rFonts w:ascii="Traditional Arabic" w:hAnsi="Traditional Arabic" w:cs="Traditional Arabic"/>
          <w:noProof/>
          <w:sz w:val="32"/>
          <w:szCs w:val="32"/>
          <w:rtl/>
        </w:rPr>
        <w:t>(</w:t>
      </w:r>
      <w:r w:rsidR="000A4733" w:rsidRPr="00FE7CE1">
        <w:rPr>
          <w:rFonts w:ascii="Traditional Arabic" w:hAnsi="Traditional Arabic" w:cs="Traditional Arabic"/>
          <w:noProof/>
          <w:sz w:val="32"/>
          <w:szCs w:val="32"/>
        </w:rPr>
        <w:t>Deal and Kennedy, 1983</w:t>
      </w:r>
      <w:r w:rsidR="000A4733" w:rsidRPr="00FE7CE1">
        <w:rPr>
          <w:rFonts w:ascii="Traditional Arabic" w:hAnsi="Traditional Arabic" w:cs="Traditional Arabic"/>
          <w:noProof/>
          <w:sz w:val="32"/>
          <w:szCs w:val="32"/>
          <w:rtl/>
        </w:rPr>
        <w:t>)</w:t>
      </w:r>
      <w:r w:rsidR="000A4733" w:rsidRPr="00FE7CE1">
        <w:rPr>
          <w:rFonts w:ascii="Traditional Arabic" w:hAnsi="Traditional Arabic" w:cs="Traditional Arabic"/>
          <w:sz w:val="32"/>
          <w:szCs w:val="32"/>
          <w:rtl/>
        </w:rPr>
        <w:fldChar w:fldCharType="end"/>
      </w:r>
      <w:r w:rsidR="000A4733" w:rsidRPr="00FE7CE1">
        <w:rPr>
          <w:rFonts w:ascii="Traditional Arabic" w:hAnsi="Traditional Arabic" w:cs="Traditional Arabic"/>
          <w:sz w:val="32"/>
          <w:szCs w:val="32"/>
          <w:rtl/>
        </w:rPr>
        <w:t>.</w:t>
      </w:r>
    </w:p>
    <w:p w14:paraId="10DD9D60" w14:textId="61A67A7D" w:rsidR="007575D7" w:rsidRPr="00FE7CE1" w:rsidRDefault="007575D7" w:rsidP="00FE7CE1">
      <w:pPr>
        <w:bidi/>
        <w:spacing w:line="276" w:lineRule="auto"/>
        <w:jc w:val="both"/>
        <w:rPr>
          <w:rFonts w:ascii="Traditional Arabic" w:hAnsi="Traditional Arabic" w:cs="Traditional Arabic"/>
          <w:sz w:val="32"/>
          <w:szCs w:val="32"/>
        </w:rPr>
      </w:pPr>
      <w:r w:rsidRPr="00FE7CE1">
        <w:rPr>
          <w:rFonts w:ascii="Traditional Arabic" w:hAnsi="Traditional Arabic" w:cs="Traditional Arabic"/>
          <w:sz w:val="32"/>
          <w:szCs w:val="32"/>
          <w:rtl/>
        </w:rPr>
        <w:t>في إطار هذه الدراسة، تُعرَّف الثقافة التنظيمية بأنها</w:t>
      </w:r>
      <w:r w:rsidR="00677384" w:rsidRPr="00FE7CE1">
        <w:rPr>
          <w:rFonts w:ascii="Traditional Arabic" w:hAnsi="Traditional Arabic" w:cs="Traditional Arabic"/>
          <w:sz w:val="32"/>
          <w:szCs w:val="32"/>
          <w:rtl/>
        </w:rPr>
        <w:t>:</w:t>
      </w:r>
      <w:r w:rsidRPr="00FE7CE1">
        <w:rPr>
          <w:rFonts w:ascii="Traditional Arabic" w:hAnsi="Traditional Arabic" w:cs="Traditional Arabic"/>
          <w:sz w:val="32"/>
          <w:szCs w:val="32"/>
        </w:rPr>
        <w:t xml:space="preserve"> </w:t>
      </w:r>
      <w:r w:rsidRPr="007B3E3E">
        <w:rPr>
          <w:rFonts w:ascii="Traditional Arabic" w:hAnsi="Traditional Arabic" w:cs="Traditional Arabic"/>
          <w:sz w:val="32"/>
          <w:szCs w:val="32"/>
          <w:rtl/>
        </w:rPr>
        <w:t>مجموعة القيم والمعتقدات والممارسات السائدة بين العاملين في مؤسسات الضيافة (الفنادق والمطاعم) بمدينة الرياض، والتي تُوجّه أسلوب التفكير والعمل، وتؤثر على تقبل المخاطرة، ومستوى التمكين، وانفتاح بيئة العمل على التعلم والمبادرة، بما ينعكس على السلوك الإبداعي للأفراد</w:t>
      </w:r>
      <w:r w:rsidRPr="00FE7CE1">
        <w:rPr>
          <w:rFonts w:ascii="Traditional Arabic" w:hAnsi="Traditional Arabic" w:cs="Traditional Arabic"/>
          <w:sz w:val="32"/>
          <w:szCs w:val="32"/>
        </w:rPr>
        <w:t xml:space="preserve">. </w:t>
      </w:r>
      <w:r w:rsidRPr="00FE7CE1">
        <w:rPr>
          <w:rFonts w:ascii="Traditional Arabic" w:hAnsi="Traditional Arabic" w:cs="Traditional Arabic"/>
          <w:sz w:val="32"/>
          <w:szCs w:val="32"/>
          <w:rtl/>
        </w:rPr>
        <w:t>ويأتي هذا التعريف منسجمًا مع كون الثقافة التنظيمية متغيرًا وسيطًا في نموذج الدراسة، يربط بين أنظمة العمل عالية الأداء والإبداع الوظيفي</w:t>
      </w:r>
      <w:r w:rsidRPr="00FE7CE1">
        <w:rPr>
          <w:rFonts w:ascii="Traditional Arabic" w:hAnsi="Traditional Arabic" w:cs="Traditional Arabic"/>
          <w:sz w:val="32"/>
          <w:szCs w:val="32"/>
        </w:rPr>
        <w:t>.</w:t>
      </w:r>
    </w:p>
    <w:p w14:paraId="20EB32D6" w14:textId="1EFF7302" w:rsidR="007575D7" w:rsidRPr="00FE7CE1" w:rsidRDefault="00F26AE2" w:rsidP="00684AF9">
      <w:pPr>
        <w:pStyle w:val="Heading4"/>
      </w:pPr>
      <w:r>
        <w:rPr>
          <w:rFonts w:hint="cs"/>
          <w:rtl/>
        </w:rPr>
        <w:lastRenderedPageBreak/>
        <w:t>3</w:t>
      </w:r>
      <w:r w:rsidRPr="004B0F53">
        <w:rPr>
          <w:rtl/>
        </w:rPr>
        <w:t>.</w:t>
      </w:r>
      <w:r>
        <w:rPr>
          <w:rFonts w:hint="cs"/>
          <w:rtl/>
        </w:rPr>
        <w:t>4</w:t>
      </w:r>
      <w:r w:rsidRPr="004B0F53">
        <w:rPr>
          <w:rtl/>
        </w:rPr>
        <w:t>.</w:t>
      </w:r>
      <w:r>
        <w:rPr>
          <w:rFonts w:hint="cs"/>
          <w:rtl/>
        </w:rPr>
        <w:t>2</w:t>
      </w:r>
      <w:r w:rsidRPr="00FE7CE1">
        <w:rPr>
          <w:rtl/>
        </w:rPr>
        <w:t xml:space="preserve"> </w:t>
      </w:r>
      <w:r w:rsidR="007575D7" w:rsidRPr="00FE7CE1">
        <w:rPr>
          <w:rtl/>
        </w:rPr>
        <w:t>الأبعاد</w:t>
      </w:r>
      <w:r w:rsidR="00684AF9">
        <w:rPr>
          <w:rFonts w:hint="cs"/>
          <w:rtl/>
        </w:rPr>
        <w:t xml:space="preserve"> </w:t>
      </w:r>
      <w:r w:rsidR="00684AF9" w:rsidRPr="00684AF9">
        <w:rPr>
          <w:rFonts w:hint="cs"/>
          <w:rtl/>
        </w:rPr>
        <w:t>لثقافة</w:t>
      </w:r>
      <w:r w:rsidR="00684AF9" w:rsidRPr="00684AF9">
        <w:rPr>
          <w:rtl/>
        </w:rPr>
        <w:t xml:space="preserve"> </w:t>
      </w:r>
      <w:r w:rsidR="00684AF9" w:rsidRPr="00684AF9">
        <w:rPr>
          <w:rFonts w:hint="cs"/>
          <w:rtl/>
        </w:rPr>
        <w:t>التنظيمية</w:t>
      </w:r>
    </w:p>
    <w:p w14:paraId="7A09EFBD" w14:textId="77777777" w:rsidR="007575D7" w:rsidRPr="00FE7CE1" w:rsidRDefault="007575D7" w:rsidP="00FE7CE1">
      <w:pPr>
        <w:bidi/>
        <w:spacing w:line="276" w:lineRule="auto"/>
        <w:rPr>
          <w:rFonts w:ascii="Traditional Arabic" w:hAnsi="Traditional Arabic" w:cs="Traditional Arabic"/>
          <w:sz w:val="32"/>
          <w:szCs w:val="32"/>
        </w:rPr>
      </w:pPr>
      <w:r w:rsidRPr="00FE7CE1">
        <w:rPr>
          <w:rFonts w:ascii="Traditional Arabic" w:hAnsi="Traditional Arabic" w:cs="Traditional Arabic"/>
          <w:sz w:val="32"/>
          <w:szCs w:val="32"/>
          <w:rtl/>
        </w:rPr>
        <w:t>يمكن تحليل الثقافة التنظيمية إلى أبعاد رئيسية، لكل منها تأثيره الخاص في الإبداع الوظيفي</w:t>
      </w:r>
      <w:r w:rsidRPr="00FE7CE1">
        <w:rPr>
          <w:rFonts w:ascii="Traditional Arabic" w:hAnsi="Traditional Arabic" w:cs="Traditional Arabic"/>
          <w:sz w:val="32"/>
          <w:szCs w:val="32"/>
        </w:rPr>
        <w:t>:</w:t>
      </w:r>
    </w:p>
    <w:p w14:paraId="6A3F281C" w14:textId="73EB0690" w:rsidR="007575D7" w:rsidRPr="00684AF9" w:rsidRDefault="007575D7" w:rsidP="00FE7CE1">
      <w:pPr>
        <w:numPr>
          <w:ilvl w:val="0"/>
          <w:numId w:val="6"/>
        </w:numPr>
        <w:bidi/>
        <w:spacing w:line="276" w:lineRule="auto"/>
        <w:rPr>
          <w:rFonts w:ascii="Traditional Arabic" w:hAnsi="Traditional Arabic" w:cs="Traditional Arabic"/>
          <w:sz w:val="32"/>
          <w:szCs w:val="32"/>
        </w:rPr>
      </w:pPr>
      <w:r w:rsidRPr="00684AF9">
        <w:rPr>
          <w:rFonts w:ascii="Traditional Arabic" w:hAnsi="Traditional Arabic" w:cs="Traditional Arabic"/>
          <w:sz w:val="32"/>
          <w:szCs w:val="32"/>
          <w:rtl/>
        </w:rPr>
        <w:t>ثقافة الابتكار والمرونة</w:t>
      </w:r>
      <w:r w:rsidR="000A4733" w:rsidRPr="00684AF9">
        <w:rPr>
          <w:rFonts w:ascii="Traditional Arabic" w:hAnsi="Traditional Arabic" w:cs="Traditional Arabic"/>
          <w:sz w:val="32"/>
          <w:szCs w:val="32"/>
          <w:rtl/>
        </w:rPr>
        <w:t xml:space="preserve"> </w:t>
      </w:r>
      <w:r w:rsidRPr="00684AF9">
        <w:rPr>
          <w:rFonts w:ascii="Traditional Arabic" w:hAnsi="Traditional Arabic" w:cs="Traditional Arabic"/>
          <w:sz w:val="32"/>
          <w:szCs w:val="32"/>
        </w:rPr>
        <w:t>(Adhocracy)</w:t>
      </w:r>
      <w:r w:rsidR="00684AF9" w:rsidRPr="00684AF9">
        <w:rPr>
          <w:rFonts w:ascii="Traditional Arabic" w:hAnsi="Traditional Arabic" w:cs="Traditional Arabic" w:hint="cs"/>
          <w:sz w:val="32"/>
          <w:szCs w:val="32"/>
          <w:rtl/>
        </w:rPr>
        <w:t xml:space="preserve"> : </w:t>
      </w:r>
      <w:r w:rsidRPr="00684AF9">
        <w:rPr>
          <w:rFonts w:ascii="Traditional Arabic" w:hAnsi="Traditional Arabic" w:cs="Traditional Arabic"/>
          <w:sz w:val="32"/>
          <w:szCs w:val="32"/>
          <w:rtl/>
        </w:rPr>
        <w:t>تتسم بالانفتاح على التغيير وتشجيع التجربة والمبادرة، وقبول المخاطرة المحسوبة</w:t>
      </w:r>
      <w:r w:rsidR="000A4733" w:rsidRPr="00684AF9">
        <w:rPr>
          <w:rFonts w:ascii="Traditional Arabic" w:hAnsi="Traditional Arabic" w:cs="Traditional Arabic"/>
          <w:sz w:val="32"/>
          <w:szCs w:val="32"/>
          <w:rtl/>
        </w:rPr>
        <w:t xml:space="preserve"> </w:t>
      </w:r>
      <w:r w:rsidR="000A4733" w:rsidRPr="00684AF9">
        <w:rPr>
          <w:rFonts w:ascii="Traditional Arabic" w:hAnsi="Traditional Arabic" w:cs="Traditional Arabic"/>
          <w:sz w:val="32"/>
          <w:szCs w:val="32"/>
          <w:rtl/>
        </w:rPr>
        <w:fldChar w:fldCharType="begin"/>
      </w:r>
      <w:r w:rsidR="000A4733" w:rsidRPr="00684AF9">
        <w:rPr>
          <w:rFonts w:ascii="Traditional Arabic" w:hAnsi="Traditional Arabic" w:cs="Traditional Arabic"/>
          <w:sz w:val="32"/>
          <w:szCs w:val="32"/>
          <w:rtl/>
        </w:rPr>
        <w:instrText xml:space="preserve"> </w:instrText>
      </w:r>
      <w:r w:rsidR="000A4733" w:rsidRPr="00684AF9">
        <w:rPr>
          <w:rFonts w:ascii="Traditional Arabic" w:hAnsi="Traditional Arabic" w:cs="Traditional Arabic"/>
          <w:sz w:val="32"/>
          <w:szCs w:val="32"/>
        </w:rPr>
        <w:instrText>ADDIN EN.CITE &lt;EndNote&gt;&lt;Cite&gt;&lt;Author&gt;Cameron&lt;/Author&gt;&lt;Year&gt;2011&lt;/Year&gt;&lt;RecNum&gt;2972&lt;/RecNum&gt;&lt;DisplayText&gt;(Cameron and Quinn, 2011)&lt;/DisplayText&gt;&lt;record&gt;&lt;rec-number&gt;2972&lt;/rec-number&gt;&lt;foreign-keys&gt;&lt;key app="EN" db-id="t5vttv59or5xwbe2zdm5ewrxd905arrpawff" timestamp="1752881178"&gt;2972&lt;/key&gt;&lt;/foreign-keys&gt;&lt;ref-type name="Book"&gt;6&lt;/ref-type&gt;&lt;contributors&gt;&lt;authors&gt;&lt;author&gt;Cameron, K.S.&lt;/author&gt;&lt;author&gt;Quinn, R.E.&lt;/author&gt;&lt;/authors&gt;&lt;/contributors&gt;&lt;titles&gt;&lt;title&gt;Diagnosing and Changing Organizational Culture: Based</w:instrText>
      </w:r>
      <w:r w:rsidR="000A4733" w:rsidRPr="00684AF9">
        <w:rPr>
          <w:rFonts w:ascii="Traditional Arabic" w:hAnsi="Traditional Arabic" w:cs="Traditional Arabic"/>
          <w:sz w:val="32"/>
          <w:szCs w:val="32"/>
          <w:rtl/>
        </w:rPr>
        <w:instrText xml:space="preserve"> </w:instrText>
      </w:r>
      <w:r w:rsidR="000A4733" w:rsidRPr="00684AF9">
        <w:rPr>
          <w:rFonts w:ascii="Traditional Arabic" w:hAnsi="Traditional Arabic" w:cs="Traditional Arabic"/>
          <w:sz w:val="32"/>
          <w:szCs w:val="32"/>
        </w:rPr>
        <w:instrText>on the Competing Values Framework&lt;/title&gt;&lt;/titles&gt;&lt;dates&gt;&lt;year&gt;2011&lt;/year&gt;&lt;/dates&gt;&lt;publisher&gt;Wiley&lt;/publisher&gt;&lt;isbn&gt;9781118003329&lt;/isbn&gt;&lt;urls&gt;&lt;related-urls&gt;&lt;url&gt;https://books.google.com.eg/books?id=D6gWTf02RloC&lt;/url&gt;&lt;/related-urls&gt;&lt;/urls&gt;&lt;/record&gt;&lt;/Cite</w:instrText>
      </w:r>
      <w:r w:rsidR="000A4733" w:rsidRPr="00684AF9">
        <w:rPr>
          <w:rFonts w:ascii="Traditional Arabic" w:hAnsi="Traditional Arabic" w:cs="Traditional Arabic"/>
          <w:sz w:val="32"/>
          <w:szCs w:val="32"/>
          <w:rtl/>
        </w:rPr>
        <w:instrText>&gt;&lt;/</w:instrText>
      </w:r>
      <w:r w:rsidR="000A4733" w:rsidRPr="00684AF9">
        <w:rPr>
          <w:rFonts w:ascii="Traditional Arabic" w:hAnsi="Traditional Arabic" w:cs="Traditional Arabic"/>
          <w:sz w:val="32"/>
          <w:szCs w:val="32"/>
        </w:rPr>
        <w:instrText>EndNote</w:instrText>
      </w:r>
      <w:r w:rsidR="000A4733" w:rsidRPr="00684AF9">
        <w:rPr>
          <w:rFonts w:ascii="Traditional Arabic" w:hAnsi="Traditional Arabic" w:cs="Traditional Arabic"/>
          <w:sz w:val="32"/>
          <w:szCs w:val="32"/>
          <w:rtl/>
        </w:rPr>
        <w:instrText>&gt;</w:instrText>
      </w:r>
      <w:r w:rsidR="000A4733" w:rsidRPr="00684AF9">
        <w:rPr>
          <w:rFonts w:ascii="Traditional Arabic" w:hAnsi="Traditional Arabic" w:cs="Traditional Arabic"/>
          <w:sz w:val="32"/>
          <w:szCs w:val="32"/>
          <w:rtl/>
        </w:rPr>
        <w:fldChar w:fldCharType="separate"/>
      </w:r>
      <w:r w:rsidR="000A4733" w:rsidRPr="00684AF9">
        <w:rPr>
          <w:rFonts w:ascii="Traditional Arabic" w:hAnsi="Traditional Arabic" w:cs="Traditional Arabic"/>
          <w:noProof/>
          <w:sz w:val="32"/>
          <w:szCs w:val="32"/>
          <w:rtl/>
        </w:rPr>
        <w:t>(</w:t>
      </w:r>
      <w:r w:rsidR="000A4733" w:rsidRPr="00684AF9">
        <w:rPr>
          <w:rFonts w:ascii="Traditional Arabic" w:hAnsi="Traditional Arabic" w:cs="Traditional Arabic"/>
          <w:noProof/>
          <w:sz w:val="32"/>
          <w:szCs w:val="32"/>
        </w:rPr>
        <w:t>Cameron and Quinn, 2011</w:t>
      </w:r>
      <w:r w:rsidR="000A4733" w:rsidRPr="00684AF9">
        <w:rPr>
          <w:rFonts w:ascii="Traditional Arabic" w:hAnsi="Traditional Arabic" w:cs="Traditional Arabic"/>
          <w:noProof/>
          <w:sz w:val="32"/>
          <w:szCs w:val="32"/>
          <w:rtl/>
        </w:rPr>
        <w:t>)</w:t>
      </w:r>
      <w:r w:rsidR="000A4733" w:rsidRPr="00684AF9">
        <w:rPr>
          <w:rFonts w:ascii="Traditional Arabic" w:hAnsi="Traditional Arabic" w:cs="Traditional Arabic"/>
          <w:sz w:val="32"/>
          <w:szCs w:val="32"/>
          <w:rtl/>
        </w:rPr>
        <w:fldChar w:fldCharType="end"/>
      </w:r>
      <w:r w:rsidR="000A4733" w:rsidRPr="00684AF9">
        <w:rPr>
          <w:rFonts w:ascii="Traditional Arabic" w:hAnsi="Traditional Arabic" w:cs="Traditional Arabic"/>
          <w:sz w:val="32"/>
          <w:szCs w:val="32"/>
          <w:rtl/>
        </w:rPr>
        <w:t>.</w:t>
      </w:r>
    </w:p>
    <w:p w14:paraId="13F29D28" w14:textId="6A87801B" w:rsidR="007575D7" w:rsidRPr="00684AF9" w:rsidRDefault="007575D7" w:rsidP="00FE7CE1">
      <w:pPr>
        <w:numPr>
          <w:ilvl w:val="0"/>
          <w:numId w:val="6"/>
        </w:numPr>
        <w:bidi/>
        <w:spacing w:line="276" w:lineRule="auto"/>
        <w:rPr>
          <w:rFonts w:ascii="Traditional Arabic" w:hAnsi="Traditional Arabic" w:cs="Traditional Arabic"/>
          <w:sz w:val="32"/>
          <w:szCs w:val="32"/>
        </w:rPr>
      </w:pPr>
      <w:r w:rsidRPr="00684AF9">
        <w:rPr>
          <w:rFonts w:ascii="Traditional Arabic" w:hAnsi="Traditional Arabic" w:cs="Traditional Arabic"/>
          <w:sz w:val="32"/>
          <w:szCs w:val="32"/>
          <w:rtl/>
        </w:rPr>
        <w:t>ثقافة التمكين والتشاركية</w:t>
      </w:r>
      <w:r w:rsidR="000A4733" w:rsidRPr="00684AF9">
        <w:rPr>
          <w:rFonts w:ascii="Traditional Arabic" w:hAnsi="Traditional Arabic" w:cs="Traditional Arabic"/>
          <w:sz w:val="32"/>
          <w:szCs w:val="32"/>
          <w:rtl/>
        </w:rPr>
        <w:t xml:space="preserve"> </w:t>
      </w:r>
      <w:r w:rsidRPr="00684AF9">
        <w:rPr>
          <w:rFonts w:ascii="Traditional Arabic" w:hAnsi="Traditional Arabic" w:cs="Traditional Arabic"/>
          <w:sz w:val="32"/>
          <w:szCs w:val="32"/>
        </w:rPr>
        <w:t>(Clan)</w:t>
      </w:r>
      <w:r w:rsidR="00684AF9" w:rsidRPr="00684AF9">
        <w:rPr>
          <w:rFonts w:ascii="Traditional Arabic" w:hAnsi="Traditional Arabic" w:cs="Traditional Arabic" w:hint="cs"/>
          <w:sz w:val="32"/>
          <w:szCs w:val="32"/>
          <w:rtl/>
        </w:rPr>
        <w:t xml:space="preserve"> :</w:t>
      </w:r>
      <w:r w:rsidRPr="00684AF9">
        <w:rPr>
          <w:rFonts w:ascii="Traditional Arabic" w:hAnsi="Traditional Arabic" w:cs="Traditional Arabic"/>
          <w:sz w:val="32"/>
          <w:szCs w:val="32"/>
          <w:rtl/>
        </w:rPr>
        <w:t>تقوم على بناء علاقات عمل قائمة على الثقة والتعاون، ومنح الموظفين مساحة للمشاركة في صنع القرا</w:t>
      </w:r>
      <w:r w:rsidR="000A4733" w:rsidRPr="00684AF9">
        <w:rPr>
          <w:rFonts w:ascii="Traditional Arabic" w:hAnsi="Traditional Arabic" w:cs="Traditional Arabic"/>
          <w:sz w:val="32"/>
          <w:szCs w:val="32"/>
          <w:rtl/>
        </w:rPr>
        <w:t xml:space="preserve">ر </w:t>
      </w:r>
      <w:r w:rsidR="000A4733" w:rsidRPr="00684AF9">
        <w:rPr>
          <w:rFonts w:ascii="Traditional Arabic" w:hAnsi="Traditional Arabic" w:cs="Traditional Arabic"/>
          <w:sz w:val="32"/>
          <w:szCs w:val="32"/>
          <w:rtl/>
        </w:rPr>
        <w:fldChar w:fldCharType="begin"/>
      </w:r>
      <w:r w:rsidR="000A4733" w:rsidRPr="00684AF9">
        <w:rPr>
          <w:rFonts w:ascii="Traditional Arabic" w:hAnsi="Traditional Arabic" w:cs="Traditional Arabic"/>
          <w:sz w:val="32"/>
          <w:szCs w:val="32"/>
          <w:rtl/>
        </w:rPr>
        <w:instrText xml:space="preserve"> </w:instrText>
      </w:r>
      <w:r w:rsidR="000A4733" w:rsidRPr="00684AF9">
        <w:rPr>
          <w:rFonts w:ascii="Traditional Arabic" w:hAnsi="Traditional Arabic" w:cs="Traditional Arabic"/>
          <w:sz w:val="32"/>
          <w:szCs w:val="32"/>
        </w:rPr>
        <w:instrText>ADDIN EN.CITE &lt;EndNote&gt;&lt;Cite&gt;&lt;Author&gt;Lawler III&lt;/Author&gt;&lt;Year&gt;1992&lt;/Year&gt;&lt;RecNum&gt;2753&lt;/RecNum&gt;&lt;DisplayText&gt;(Lawler III, 1992)&lt;/DisplayText&gt;&lt;record&gt;&lt;rec-number&gt;2753&lt;/rec-number&gt;&lt;foreign-keys&gt;&lt;key app="EN" db-id="t5vttv59or5xwbe2zdm5ewrxd905arrpawff" timestamp="1748344384"&gt;2753&lt;/key&gt;&lt;/foreign-keys&gt;&lt;ref-type name="Journal Article"&gt;17&lt;/ref-type&gt;&lt;contributors&gt;&lt;authors&gt;&lt;author&gt;Lawler III, Edward E&lt;/author&gt;&lt;/authors&gt;&lt;/contributors&gt;&lt;titles&gt;&lt;title&gt;The ultimate advantage: Creating the high-involvement organization</w:instrText>
      </w:r>
      <w:r w:rsidR="000A4733" w:rsidRPr="00684AF9">
        <w:rPr>
          <w:rFonts w:ascii="Traditional Arabic" w:hAnsi="Traditional Arabic" w:cs="Traditional Arabic"/>
          <w:sz w:val="32"/>
          <w:szCs w:val="32"/>
          <w:rtl/>
        </w:rPr>
        <w:instrText>&lt;/</w:instrText>
      </w:r>
      <w:r w:rsidR="000A4733" w:rsidRPr="00684AF9">
        <w:rPr>
          <w:rFonts w:ascii="Traditional Arabic" w:hAnsi="Traditional Arabic" w:cs="Traditional Arabic"/>
          <w:sz w:val="32"/>
          <w:szCs w:val="32"/>
        </w:rPr>
        <w:instrText>title&gt;&lt;/titles&gt;&lt;dates&gt;&lt;year&gt;1992&lt;/year&gt;&lt;/dates&gt;&lt;urls&gt;&lt;/urls&gt;&lt;/record&gt;&lt;/Cite&gt;&lt;/EndNote</w:instrText>
      </w:r>
      <w:r w:rsidR="000A4733" w:rsidRPr="00684AF9">
        <w:rPr>
          <w:rFonts w:ascii="Traditional Arabic" w:hAnsi="Traditional Arabic" w:cs="Traditional Arabic"/>
          <w:sz w:val="32"/>
          <w:szCs w:val="32"/>
          <w:rtl/>
        </w:rPr>
        <w:instrText>&gt;</w:instrText>
      </w:r>
      <w:r w:rsidR="000A4733" w:rsidRPr="00684AF9">
        <w:rPr>
          <w:rFonts w:ascii="Traditional Arabic" w:hAnsi="Traditional Arabic" w:cs="Traditional Arabic"/>
          <w:sz w:val="32"/>
          <w:szCs w:val="32"/>
          <w:rtl/>
        </w:rPr>
        <w:fldChar w:fldCharType="separate"/>
      </w:r>
      <w:r w:rsidR="000A4733" w:rsidRPr="00684AF9">
        <w:rPr>
          <w:rFonts w:ascii="Traditional Arabic" w:hAnsi="Traditional Arabic" w:cs="Traditional Arabic"/>
          <w:noProof/>
          <w:sz w:val="32"/>
          <w:szCs w:val="32"/>
          <w:rtl/>
        </w:rPr>
        <w:t>(</w:t>
      </w:r>
      <w:r w:rsidR="000A4733" w:rsidRPr="00684AF9">
        <w:rPr>
          <w:rFonts w:ascii="Traditional Arabic" w:hAnsi="Traditional Arabic" w:cs="Traditional Arabic"/>
          <w:noProof/>
          <w:sz w:val="32"/>
          <w:szCs w:val="32"/>
        </w:rPr>
        <w:t>Lawler III, 1992</w:t>
      </w:r>
      <w:r w:rsidR="000A4733" w:rsidRPr="00684AF9">
        <w:rPr>
          <w:rFonts w:ascii="Traditional Arabic" w:hAnsi="Traditional Arabic" w:cs="Traditional Arabic"/>
          <w:noProof/>
          <w:sz w:val="32"/>
          <w:szCs w:val="32"/>
          <w:rtl/>
        </w:rPr>
        <w:t>)</w:t>
      </w:r>
      <w:r w:rsidR="000A4733" w:rsidRPr="00684AF9">
        <w:rPr>
          <w:rFonts w:ascii="Traditional Arabic" w:hAnsi="Traditional Arabic" w:cs="Traditional Arabic"/>
          <w:sz w:val="32"/>
          <w:szCs w:val="32"/>
          <w:rtl/>
        </w:rPr>
        <w:fldChar w:fldCharType="end"/>
      </w:r>
      <w:r w:rsidR="000A4733" w:rsidRPr="00684AF9">
        <w:rPr>
          <w:rFonts w:ascii="Traditional Arabic" w:hAnsi="Traditional Arabic" w:cs="Traditional Arabic"/>
          <w:sz w:val="32"/>
          <w:szCs w:val="32"/>
          <w:rtl/>
        </w:rPr>
        <w:t>.</w:t>
      </w:r>
    </w:p>
    <w:p w14:paraId="5D83B8FC" w14:textId="7AD0AA99" w:rsidR="007575D7" w:rsidRPr="00684AF9" w:rsidRDefault="007575D7" w:rsidP="00FE7CE1">
      <w:pPr>
        <w:numPr>
          <w:ilvl w:val="0"/>
          <w:numId w:val="6"/>
        </w:numPr>
        <w:bidi/>
        <w:spacing w:line="276" w:lineRule="auto"/>
        <w:rPr>
          <w:rFonts w:ascii="Traditional Arabic" w:hAnsi="Traditional Arabic" w:cs="Traditional Arabic"/>
          <w:sz w:val="32"/>
          <w:szCs w:val="32"/>
        </w:rPr>
      </w:pPr>
      <w:r w:rsidRPr="00684AF9">
        <w:rPr>
          <w:rFonts w:ascii="Traditional Arabic" w:hAnsi="Traditional Arabic" w:cs="Traditional Arabic"/>
          <w:sz w:val="32"/>
          <w:szCs w:val="32"/>
          <w:rtl/>
        </w:rPr>
        <w:t>ثقافة التعلم والأمان النفسي</w:t>
      </w:r>
      <w:r w:rsidR="00684AF9">
        <w:rPr>
          <w:rFonts w:ascii="Traditional Arabic" w:hAnsi="Traditional Arabic" w:cs="Traditional Arabic" w:hint="cs"/>
          <w:sz w:val="32"/>
          <w:szCs w:val="32"/>
          <w:rtl/>
        </w:rPr>
        <w:t>:</w:t>
      </w:r>
      <w:r w:rsidR="00684AF9" w:rsidRPr="00684AF9">
        <w:rPr>
          <w:rFonts w:ascii="Traditional Arabic" w:hAnsi="Traditional Arabic" w:cs="Traditional Arabic" w:hint="cs"/>
          <w:sz w:val="32"/>
          <w:szCs w:val="32"/>
          <w:rtl/>
        </w:rPr>
        <w:t xml:space="preserve"> </w:t>
      </w:r>
      <w:r w:rsidRPr="00684AF9">
        <w:rPr>
          <w:rFonts w:ascii="Traditional Arabic" w:hAnsi="Traditional Arabic" w:cs="Traditional Arabic"/>
          <w:sz w:val="32"/>
          <w:szCs w:val="32"/>
          <w:rtl/>
        </w:rPr>
        <w:t>تركز على تطوير القدرات، وتعتبر الفشل فرصة للتعلم وليس سببًا للعقاب</w:t>
      </w:r>
      <w:r w:rsidRPr="00684AF9">
        <w:rPr>
          <w:rFonts w:ascii="Traditional Arabic" w:hAnsi="Traditional Arabic" w:cs="Traditional Arabic"/>
          <w:sz w:val="32"/>
          <w:szCs w:val="32"/>
        </w:rPr>
        <w:t xml:space="preserve"> </w:t>
      </w:r>
      <w:r w:rsidR="000A4733" w:rsidRPr="00684AF9">
        <w:rPr>
          <w:rFonts w:ascii="Traditional Arabic" w:hAnsi="Traditional Arabic" w:cs="Traditional Arabic"/>
          <w:sz w:val="32"/>
          <w:szCs w:val="32"/>
          <w:rtl/>
        </w:rPr>
        <w:t xml:space="preserve"> </w:t>
      </w:r>
      <w:r w:rsidR="000A4733" w:rsidRPr="00684AF9">
        <w:rPr>
          <w:rFonts w:ascii="Traditional Arabic" w:hAnsi="Traditional Arabic" w:cs="Traditional Arabic"/>
          <w:sz w:val="32"/>
          <w:szCs w:val="32"/>
          <w:rtl/>
        </w:rPr>
        <w:fldChar w:fldCharType="begin"/>
      </w:r>
      <w:r w:rsidR="000A4733" w:rsidRPr="00684AF9">
        <w:rPr>
          <w:rFonts w:ascii="Traditional Arabic" w:hAnsi="Traditional Arabic" w:cs="Traditional Arabic"/>
          <w:sz w:val="32"/>
          <w:szCs w:val="32"/>
          <w:rtl/>
        </w:rPr>
        <w:instrText xml:space="preserve"> </w:instrText>
      </w:r>
      <w:r w:rsidR="000A4733" w:rsidRPr="00684AF9">
        <w:rPr>
          <w:rFonts w:ascii="Traditional Arabic" w:hAnsi="Traditional Arabic" w:cs="Traditional Arabic"/>
          <w:sz w:val="32"/>
          <w:szCs w:val="32"/>
        </w:rPr>
        <w:instrText>ADDIN EN.CITE &lt;EndNote&gt;&lt;Cite&gt;&lt;Author&gt;Edmondson&lt;/Author&gt;&lt;Year&gt;1999&lt;/Year&gt;&lt;RecNum&gt;1539&lt;/RecNum&gt;&lt;DisplayText&gt;(Edmondson, 1999)&lt;/DisplayText&gt;&lt;record&gt;&lt;rec-number&gt;1539&lt;/rec-number&gt;&lt;foreign-keys&gt;&lt;key app="EN" db-id="t5vttv59or5xwbe2zdm5ewrxd905arrpawff" timestamp="1731723017"&gt;1539&lt;/key&gt;&lt;/foreign-keys&gt;&lt;ref-type name="Journal Article"&gt;17&lt;/ref-type&gt;&lt;contributors&gt;&lt;authors&gt;&lt;author&gt;Edmondson, Amy&lt;/author&gt;&lt;/authors&gt;&lt;/contributors&gt;&lt;titles&gt;&lt;title&gt;Psychological safety and learning behavior in work teams&lt;/title&gt;&lt;secondary</w:instrText>
      </w:r>
      <w:r w:rsidR="000A4733" w:rsidRPr="00684AF9">
        <w:rPr>
          <w:rFonts w:ascii="Traditional Arabic" w:hAnsi="Traditional Arabic" w:cs="Traditional Arabic"/>
          <w:sz w:val="32"/>
          <w:szCs w:val="32"/>
          <w:rtl/>
        </w:rPr>
        <w:instrText>-</w:instrText>
      </w:r>
      <w:r w:rsidR="000A4733" w:rsidRPr="00684AF9">
        <w:rPr>
          <w:rFonts w:ascii="Traditional Arabic" w:hAnsi="Traditional Arabic" w:cs="Traditional Arabic"/>
          <w:sz w:val="32"/>
          <w:szCs w:val="32"/>
        </w:rPr>
        <w:instrText>title&gt;Administrative science quarterly&lt;/secondary-title&gt;&lt;/titles&gt;&lt;periodical&gt;&lt;full-title&gt;Administrative science quarterly&lt;/full-title&gt;&lt;/periodical&gt;&lt;pages&gt;350-383&lt;/pages&gt;&lt;volume&gt;44&lt;/volume&gt;&lt;number&gt;2&lt;/number&gt;&lt;dates&gt;&lt;year&gt;1999&lt;/year&gt;&lt;/dates&gt;&lt;isbn&gt;0001-8392</w:instrText>
      </w:r>
      <w:r w:rsidR="000A4733" w:rsidRPr="00684AF9">
        <w:rPr>
          <w:rFonts w:ascii="Traditional Arabic" w:hAnsi="Traditional Arabic" w:cs="Traditional Arabic"/>
          <w:sz w:val="32"/>
          <w:szCs w:val="32"/>
          <w:rtl/>
        </w:rPr>
        <w:instrText>&lt;/</w:instrText>
      </w:r>
      <w:r w:rsidR="000A4733" w:rsidRPr="00684AF9">
        <w:rPr>
          <w:rFonts w:ascii="Traditional Arabic" w:hAnsi="Traditional Arabic" w:cs="Traditional Arabic"/>
          <w:sz w:val="32"/>
          <w:szCs w:val="32"/>
        </w:rPr>
        <w:instrText>isbn&gt;&lt;urls&gt;&lt;/urls&gt;&lt;/record&gt;&lt;/Cite&gt;&lt;/EndNote</w:instrText>
      </w:r>
      <w:r w:rsidR="000A4733" w:rsidRPr="00684AF9">
        <w:rPr>
          <w:rFonts w:ascii="Traditional Arabic" w:hAnsi="Traditional Arabic" w:cs="Traditional Arabic"/>
          <w:sz w:val="32"/>
          <w:szCs w:val="32"/>
          <w:rtl/>
        </w:rPr>
        <w:instrText>&gt;</w:instrText>
      </w:r>
      <w:r w:rsidR="000A4733" w:rsidRPr="00684AF9">
        <w:rPr>
          <w:rFonts w:ascii="Traditional Arabic" w:hAnsi="Traditional Arabic" w:cs="Traditional Arabic"/>
          <w:sz w:val="32"/>
          <w:szCs w:val="32"/>
          <w:rtl/>
        </w:rPr>
        <w:fldChar w:fldCharType="separate"/>
      </w:r>
      <w:r w:rsidR="000A4733" w:rsidRPr="00684AF9">
        <w:rPr>
          <w:rFonts w:ascii="Traditional Arabic" w:hAnsi="Traditional Arabic" w:cs="Traditional Arabic"/>
          <w:noProof/>
          <w:sz w:val="32"/>
          <w:szCs w:val="32"/>
          <w:rtl/>
        </w:rPr>
        <w:t>(</w:t>
      </w:r>
      <w:r w:rsidR="000A4733" w:rsidRPr="00684AF9">
        <w:rPr>
          <w:rFonts w:ascii="Traditional Arabic" w:hAnsi="Traditional Arabic" w:cs="Traditional Arabic"/>
          <w:noProof/>
          <w:sz w:val="32"/>
          <w:szCs w:val="32"/>
        </w:rPr>
        <w:t>Edmondson, 1999</w:t>
      </w:r>
      <w:r w:rsidR="000A4733" w:rsidRPr="00684AF9">
        <w:rPr>
          <w:rFonts w:ascii="Traditional Arabic" w:hAnsi="Traditional Arabic" w:cs="Traditional Arabic"/>
          <w:noProof/>
          <w:sz w:val="32"/>
          <w:szCs w:val="32"/>
          <w:rtl/>
        </w:rPr>
        <w:t>)</w:t>
      </w:r>
      <w:r w:rsidR="000A4733" w:rsidRPr="00684AF9">
        <w:rPr>
          <w:rFonts w:ascii="Traditional Arabic" w:hAnsi="Traditional Arabic" w:cs="Traditional Arabic"/>
          <w:sz w:val="32"/>
          <w:szCs w:val="32"/>
          <w:rtl/>
        </w:rPr>
        <w:fldChar w:fldCharType="end"/>
      </w:r>
      <w:r w:rsidR="000A4733" w:rsidRPr="00684AF9">
        <w:rPr>
          <w:rFonts w:ascii="Traditional Arabic" w:hAnsi="Traditional Arabic" w:cs="Traditional Arabic"/>
          <w:sz w:val="32"/>
          <w:szCs w:val="32"/>
          <w:rtl/>
        </w:rPr>
        <w:t>.</w:t>
      </w:r>
    </w:p>
    <w:p w14:paraId="215C70E4" w14:textId="61C26CB1" w:rsidR="007575D7" w:rsidRPr="00684AF9" w:rsidRDefault="007575D7" w:rsidP="00FE7CE1">
      <w:pPr>
        <w:numPr>
          <w:ilvl w:val="0"/>
          <w:numId w:val="6"/>
        </w:numPr>
        <w:bidi/>
        <w:spacing w:line="276" w:lineRule="auto"/>
        <w:rPr>
          <w:rFonts w:ascii="Traditional Arabic" w:hAnsi="Traditional Arabic" w:cs="Traditional Arabic"/>
          <w:sz w:val="32"/>
          <w:szCs w:val="32"/>
        </w:rPr>
      </w:pPr>
      <w:r w:rsidRPr="00684AF9">
        <w:rPr>
          <w:rFonts w:ascii="Traditional Arabic" w:hAnsi="Traditional Arabic" w:cs="Traditional Arabic"/>
          <w:sz w:val="32"/>
          <w:szCs w:val="32"/>
          <w:rtl/>
        </w:rPr>
        <w:t>البنية البيروقراطية</w:t>
      </w:r>
      <w:r w:rsidR="000A4733" w:rsidRPr="00684AF9">
        <w:rPr>
          <w:rFonts w:ascii="Traditional Arabic" w:hAnsi="Traditional Arabic" w:cs="Traditional Arabic"/>
          <w:sz w:val="32"/>
          <w:szCs w:val="32"/>
          <w:rtl/>
        </w:rPr>
        <w:t xml:space="preserve"> </w:t>
      </w:r>
      <w:r w:rsidRPr="00684AF9">
        <w:rPr>
          <w:rFonts w:ascii="Traditional Arabic" w:hAnsi="Traditional Arabic" w:cs="Traditional Arabic"/>
          <w:sz w:val="32"/>
          <w:szCs w:val="32"/>
        </w:rPr>
        <w:t>(Hierarchy)</w:t>
      </w:r>
      <w:r w:rsidR="00684AF9" w:rsidRPr="00684AF9">
        <w:rPr>
          <w:rFonts w:ascii="Traditional Arabic" w:hAnsi="Traditional Arabic" w:cs="Traditional Arabic" w:hint="cs"/>
          <w:sz w:val="32"/>
          <w:szCs w:val="32"/>
          <w:rtl/>
        </w:rPr>
        <w:t xml:space="preserve"> :</w:t>
      </w:r>
      <w:r w:rsidRPr="00684AF9">
        <w:rPr>
          <w:rFonts w:ascii="Traditional Arabic" w:hAnsi="Traditional Arabic" w:cs="Traditional Arabic"/>
          <w:sz w:val="32"/>
          <w:szCs w:val="32"/>
          <w:rtl/>
        </w:rPr>
        <w:t>تعتمد على القواعد والإجراءات الصارمة والمركزية، وهي غالبًا ما تحدّ من حرية المبادرة والإبداع</w:t>
      </w:r>
      <w:r w:rsidR="000A4733" w:rsidRPr="00684AF9">
        <w:rPr>
          <w:rFonts w:ascii="Traditional Arabic" w:hAnsi="Traditional Arabic" w:cs="Traditional Arabic"/>
          <w:sz w:val="32"/>
          <w:szCs w:val="32"/>
          <w:rtl/>
        </w:rPr>
        <w:t xml:space="preserve"> </w:t>
      </w:r>
      <w:r w:rsidR="000A4733" w:rsidRPr="00684AF9">
        <w:rPr>
          <w:rFonts w:ascii="Traditional Arabic" w:hAnsi="Traditional Arabic" w:cs="Traditional Arabic"/>
          <w:sz w:val="32"/>
          <w:szCs w:val="32"/>
          <w:rtl/>
        </w:rPr>
        <w:fldChar w:fldCharType="begin"/>
      </w:r>
      <w:r w:rsidR="000A4733" w:rsidRPr="00684AF9">
        <w:rPr>
          <w:rFonts w:ascii="Traditional Arabic" w:hAnsi="Traditional Arabic" w:cs="Traditional Arabic"/>
          <w:sz w:val="32"/>
          <w:szCs w:val="32"/>
          <w:rtl/>
        </w:rPr>
        <w:instrText xml:space="preserve"> </w:instrText>
      </w:r>
      <w:r w:rsidR="000A4733" w:rsidRPr="00684AF9">
        <w:rPr>
          <w:rFonts w:ascii="Traditional Arabic" w:hAnsi="Traditional Arabic" w:cs="Traditional Arabic"/>
          <w:sz w:val="32"/>
          <w:szCs w:val="32"/>
        </w:rPr>
        <w:instrText>ADDIN EN.CITE &lt;EndNote&gt;&lt;Cite&gt;&lt;Author&gt;Schein&lt;/Author&gt;&lt;Year&gt;2010&lt;/Year&gt;&lt;RecNum&gt;1524&lt;/RecNum&gt;&lt;DisplayText&gt;(Schein, 2010)&lt;/DisplayText&gt;&lt;record&gt;&lt;rec-number&gt;1524&lt;/rec-number&gt;&lt;foreign-keys&gt;&lt;key app="EN" db-id="t5vttv59or5xwbe2zdm5ewrxd905arrpawff" timestamp="17</w:instrText>
      </w:r>
      <w:r w:rsidR="000A4733" w:rsidRPr="00684AF9">
        <w:rPr>
          <w:rFonts w:ascii="Traditional Arabic" w:hAnsi="Traditional Arabic" w:cs="Traditional Arabic"/>
          <w:sz w:val="32"/>
          <w:szCs w:val="32"/>
          <w:rtl/>
        </w:rPr>
        <w:instrText>31695466"&gt;1524&lt;/</w:instrText>
      </w:r>
      <w:r w:rsidR="000A4733" w:rsidRPr="00684AF9">
        <w:rPr>
          <w:rFonts w:ascii="Traditional Arabic" w:hAnsi="Traditional Arabic" w:cs="Traditional Arabic"/>
          <w:sz w:val="32"/>
          <w:szCs w:val="32"/>
        </w:rPr>
        <w:instrText>key&gt;&lt;/foreign-keys&gt;&lt;ref-type name="Book"&gt;6&lt;/ref-type&gt;&lt;contributors&gt;&lt;authors&gt;&lt;author&gt;Schein, Edgar H&lt;/author&gt;&lt;/authors&gt;&lt;/contributors&gt;&lt;titles&gt;&lt;title&gt;Organizational culture and leadership&lt;/title&gt;&lt;/titles&gt;&lt;volume&gt;2&lt;/volume&gt;&lt;dates&gt;&lt;year&gt;2010</w:instrText>
      </w:r>
      <w:r w:rsidR="000A4733" w:rsidRPr="00684AF9">
        <w:rPr>
          <w:rFonts w:ascii="Traditional Arabic" w:hAnsi="Traditional Arabic" w:cs="Traditional Arabic"/>
          <w:sz w:val="32"/>
          <w:szCs w:val="32"/>
          <w:rtl/>
        </w:rPr>
        <w:instrText>&lt;/</w:instrText>
      </w:r>
      <w:r w:rsidR="000A4733" w:rsidRPr="00684AF9">
        <w:rPr>
          <w:rFonts w:ascii="Traditional Arabic" w:hAnsi="Traditional Arabic" w:cs="Traditional Arabic"/>
          <w:sz w:val="32"/>
          <w:szCs w:val="32"/>
        </w:rPr>
        <w:instrText>year&gt;&lt;/dates&gt;&lt;publisher&gt;John Wiley &amp;amp; Sons&lt;/publisher&gt;&lt;isbn&gt;047064057X&lt;/isbn&gt;&lt;urls&gt;&lt;/urls&gt;&lt;/record&gt;&lt;/Cite&gt;&lt;/EndNote</w:instrText>
      </w:r>
      <w:r w:rsidR="000A4733" w:rsidRPr="00684AF9">
        <w:rPr>
          <w:rFonts w:ascii="Traditional Arabic" w:hAnsi="Traditional Arabic" w:cs="Traditional Arabic"/>
          <w:sz w:val="32"/>
          <w:szCs w:val="32"/>
          <w:rtl/>
        </w:rPr>
        <w:instrText>&gt;</w:instrText>
      </w:r>
      <w:r w:rsidR="000A4733" w:rsidRPr="00684AF9">
        <w:rPr>
          <w:rFonts w:ascii="Traditional Arabic" w:hAnsi="Traditional Arabic" w:cs="Traditional Arabic"/>
          <w:sz w:val="32"/>
          <w:szCs w:val="32"/>
          <w:rtl/>
        </w:rPr>
        <w:fldChar w:fldCharType="separate"/>
      </w:r>
      <w:r w:rsidR="000A4733" w:rsidRPr="00684AF9">
        <w:rPr>
          <w:rFonts w:ascii="Traditional Arabic" w:hAnsi="Traditional Arabic" w:cs="Traditional Arabic"/>
          <w:noProof/>
          <w:sz w:val="32"/>
          <w:szCs w:val="32"/>
          <w:rtl/>
        </w:rPr>
        <w:t>(</w:t>
      </w:r>
      <w:r w:rsidR="000A4733" w:rsidRPr="00684AF9">
        <w:rPr>
          <w:rFonts w:ascii="Traditional Arabic" w:hAnsi="Traditional Arabic" w:cs="Traditional Arabic"/>
          <w:noProof/>
          <w:sz w:val="32"/>
          <w:szCs w:val="32"/>
        </w:rPr>
        <w:t>Schein, 2010</w:t>
      </w:r>
      <w:r w:rsidR="000A4733" w:rsidRPr="00684AF9">
        <w:rPr>
          <w:rFonts w:ascii="Traditional Arabic" w:hAnsi="Traditional Arabic" w:cs="Traditional Arabic"/>
          <w:noProof/>
          <w:sz w:val="32"/>
          <w:szCs w:val="32"/>
          <w:rtl/>
        </w:rPr>
        <w:t>)</w:t>
      </w:r>
      <w:r w:rsidR="000A4733" w:rsidRPr="00684AF9">
        <w:rPr>
          <w:rFonts w:ascii="Traditional Arabic" w:hAnsi="Traditional Arabic" w:cs="Traditional Arabic"/>
          <w:sz w:val="32"/>
          <w:szCs w:val="32"/>
          <w:rtl/>
        </w:rPr>
        <w:fldChar w:fldCharType="end"/>
      </w:r>
      <w:r w:rsidR="003907B9" w:rsidRPr="00684AF9">
        <w:rPr>
          <w:rFonts w:ascii="Traditional Arabic" w:hAnsi="Traditional Arabic" w:cs="Traditional Arabic"/>
          <w:sz w:val="32"/>
          <w:szCs w:val="32"/>
          <w:rtl/>
        </w:rPr>
        <w:t>.</w:t>
      </w:r>
    </w:p>
    <w:p w14:paraId="1A3F46EC" w14:textId="1473BF50" w:rsidR="003907B9" w:rsidRPr="00684AF9" w:rsidRDefault="007575D7" w:rsidP="00FE7CE1">
      <w:pPr>
        <w:numPr>
          <w:ilvl w:val="0"/>
          <w:numId w:val="6"/>
        </w:numPr>
        <w:bidi/>
        <w:spacing w:line="276" w:lineRule="auto"/>
        <w:rPr>
          <w:rFonts w:ascii="Traditional Arabic" w:hAnsi="Traditional Arabic" w:cs="Traditional Arabic"/>
          <w:sz w:val="32"/>
          <w:szCs w:val="32"/>
        </w:rPr>
      </w:pPr>
      <w:r w:rsidRPr="00684AF9">
        <w:rPr>
          <w:rFonts w:ascii="Traditional Arabic" w:hAnsi="Traditional Arabic" w:cs="Traditional Arabic"/>
          <w:sz w:val="32"/>
          <w:szCs w:val="32"/>
          <w:rtl/>
        </w:rPr>
        <w:t>التركيز على النتائج والمهمة</w:t>
      </w:r>
      <w:r w:rsidR="000A4733" w:rsidRPr="00684AF9">
        <w:rPr>
          <w:rFonts w:ascii="Traditional Arabic" w:hAnsi="Traditional Arabic" w:cs="Traditional Arabic"/>
          <w:sz w:val="32"/>
          <w:szCs w:val="32"/>
          <w:rtl/>
        </w:rPr>
        <w:t xml:space="preserve"> </w:t>
      </w:r>
      <w:r w:rsidRPr="00684AF9">
        <w:rPr>
          <w:rFonts w:ascii="Traditional Arabic" w:hAnsi="Traditional Arabic" w:cs="Traditional Arabic"/>
          <w:sz w:val="32"/>
          <w:szCs w:val="32"/>
        </w:rPr>
        <w:t>(Market)</w:t>
      </w:r>
      <w:r w:rsidR="00684AF9" w:rsidRPr="00684AF9">
        <w:rPr>
          <w:rFonts w:ascii="Traditional Arabic" w:hAnsi="Traditional Arabic" w:cs="Traditional Arabic" w:hint="cs"/>
          <w:sz w:val="32"/>
          <w:szCs w:val="32"/>
          <w:rtl/>
        </w:rPr>
        <w:t xml:space="preserve"> :</w:t>
      </w:r>
      <w:r w:rsidRPr="00684AF9">
        <w:rPr>
          <w:rFonts w:ascii="Traditional Arabic" w:hAnsi="Traditional Arabic" w:cs="Traditional Arabic"/>
          <w:sz w:val="32"/>
          <w:szCs w:val="32"/>
          <w:rtl/>
        </w:rPr>
        <w:t>تعطي الأولوية للأداء والإنجاز، وقد تكون محفزة للإبداع إذا ارتبطت بمرونة تنظيمية</w:t>
      </w:r>
      <w:r w:rsidR="0054713F" w:rsidRPr="00684AF9">
        <w:rPr>
          <w:rFonts w:ascii="Traditional Arabic" w:hAnsi="Traditional Arabic" w:cs="Traditional Arabic"/>
          <w:sz w:val="32"/>
          <w:szCs w:val="32"/>
          <w:rtl/>
        </w:rPr>
        <w:t xml:space="preserve"> </w:t>
      </w:r>
      <w:r w:rsidR="0054713F" w:rsidRPr="00684AF9">
        <w:rPr>
          <w:rFonts w:ascii="Traditional Arabic" w:hAnsi="Traditional Arabic" w:cs="Traditional Arabic"/>
          <w:sz w:val="32"/>
          <w:szCs w:val="32"/>
          <w:rtl/>
        </w:rPr>
        <w:fldChar w:fldCharType="begin"/>
      </w:r>
      <w:r w:rsidR="0054713F" w:rsidRPr="00684AF9">
        <w:rPr>
          <w:rFonts w:ascii="Traditional Arabic" w:hAnsi="Traditional Arabic" w:cs="Traditional Arabic"/>
          <w:sz w:val="32"/>
          <w:szCs w:val="32"/>
          <w:rtl/>
        </w:rPr>
        <w:instrText xml:space="preserve"> </w:instrText>
      </w:r>
      <w:r w:rsidR="0054713F" w:rsidRPr="00684AF9">
        <w:rPr>
          <w:rFonts w:ascii="Traditional Arabic" w:hAnsi="Traditional Arabic" w:cs="Traditional Arabic"/>
          <w:sz w:val="32"/>
          <w:szCs w:val="32"/>
        </w:rPr>
        <w:instrText>ADDIN EN.CITE &lt;EndNote&gt;&lt;Cite&gt;&lt;Author&gt;Denison&lt;/Author&gt;&lt;Year&gt;1995&lt;/Year&gt;&lt;RecNum&gt;2767&lt;/RecNum&gt;&lt;DisplayText&gt;(Denison and Mishra, 1995)&lt;/DisplayText&gt;&lt;record&gt;&lt;rec-number&gt;2767&lt;/rec-number&gt;&lt;foreign-keys&gt;&lt;key app="EN" db-id="t5vttv59or5xwbe2zdm5ewrxd905arrpawff</w:instrText>
      </w:r>
      <w:r w:rsidR="0054713F" w:rsidRPr="00684AF9">
        <w:rPr>
          <w:rFonts w:ascii="Traditional Arabic" w:hAnsi="Traditional Arabic" w:cs="Traditional Arabic"/>
          <w:sz w:val="32"/>
          <w:szCs w:val="32"/>
          <w:rtl/>
        </w:rPr>
        <w:instrText xml:space="preserve">" </w:instrText>
      </w:r>
      <w:r w:rsidR="0054713F" w:rsidRPr="00684AF9">
        <w:rPr>
          <w:rFonts w:ascii="Traditional Arabic" w:hAnsi="Traditional Arabic" w:cs="Traditional Arabic"/>
          <w:sz w:val="32"/>
          <w:szCs w:val="32"/>
        </w:rPr>
        <w:instrText>timestamp="1748379825"&gt;2767&lt;/key&gt;&lt;/foreign-keys&gt;&lt;ref-type name="Journal Article"&gt;17&lt;/ref-type&gt;&lt;contributors&gt;&lt;authors&gt;&lt;author&gt;Denison, Daniel R&lt;/author&gt;&lt;author&gt;Mishra, Aneil K&lt;/author&gt;&lt;/authors&gt;&lt;/contributors&gt;&lt;titles&gt;&lt;title&gt;Toward a theory of organizational culture and effectiveness&lt;/title&gt;&lt;secondary-title&gt;Organization science&lt;/secondary-title&gt;&lt;/titles&gt;&lt;periodical&gt;&lt;full-title&gt;Organization science&lt;/full-title&gt;&lt;/periodical&gt;&lt;pages&gt;204-223&lt;/pages&gt;&lt;volume&gt;6&lt;/volume&gt;&lt;number&gt;2&lt;/number&gt;&lt;dates&gt;&lt;year&gt;1995&lt;/year&gt;&lt;/dates&gt;&lt;isbn&gt;1047-7039&lt;/isbn&gt;&lt;urls&gt;&lt;/urls&gt;&lt;/record&gt;&lt;/Cite&gt;&lt;/EndNote</w:instrText>
      </w:r>
      <w:r w:rsidR="0054713F" w:rsidRPr="00684AF9">
        <w:rPr>
          <w:rFonts w:ascii="Traditional Arabic" w:hAnsi="Traditional Arabic" w:cs="Traditional Arabic"/>
          <w:sz w:val="32"/>
          <w:szCs w:val="32"/>
          <w:rtl/>
        </w:rPr>
        <w:instrText>&gt;</w:instrText>
      </w:r>
      <w:r w:rsidR="0054713F" w:rsidRPr="00684AF9">
        <w:rPr>
          <w:rFonts w:ascii="Traditional Arabic" w:hAnsi="Traditional Arabic" w:cs="Traditional Arabic"/>
          <w:sz w:val="32"/>
          <w:szCs w:val="32"/>
          <w:rtl/>
        </w:rPr>
        <w:fldChar w:fldCharType="separate"/>
      </w:r>
      <w:r w:rsidR="0054713F" w:rsidRPr="00684AF9">
        <w:rPr>
          <w:rFonts w:ascii="Traditional Arabic" w:hAnsi="Traditional Arabic" w:cs="Traditional Arabic"/>
          <w:noProof/>
          <w:sz w:val="32"/>
          <w:szCs w:val="32"/>
          <w:rtl/>
        </w:rPr>
        <w:t>(</w:t>
      </w:r>
      <w:r w:rsidR="0054713F" w:rsidRPr="00684AF9">
        <w:rPr>
          <w:rFonts w:ascii="Traditional Arabic" w:hAnsi="Traditional Arabic" w:cs="Traditional Arabic"/>
          <w:noProof/>
          <w:sz w:val="32"/>
          <w:szCs w:val="32"/>
        </w:rPr>
        <w:t>Denison and Mishra, 1995</w:t>
      </w:r>
      <w:r w:rsidR="0054713F" w:rsidRPr="00684AF9">
        <w:rPr>
          <w:rFonts w:ascii="Traditional Arabic" w:hAnsi="Traditional Arabic" w:cs="Traditional Arabic"/>
          <w:noProof/>
          <w:sz w:val="32"/>
          <w:szCs w:val="32"/>
          <w:rtl/>
        </w:rPr>
        <w:t>)</w:t>
      </w:r>
      <w:r w:rsidR="0054713F" w:rsidRPr="00684AF9">
        <w:rPr>
          <w:rFonts w:ascii="Traditional Arabic" w:hAnsi="Traditional Arabic" w:cs="Traditional Arabic"/>
          <w:sz w:val="32"/>
          <w:szCs w:val="32"/>
          <w:rtl/>
        </w:rPr>
        <w:fldChar w:fldCharType="end"/>
      </w:r>
      <w:r w:rsidR="0054713F" w:rsidRPr="00684AF9">
        <w:rPr>
          <w:rFonts w:ascii="Traditional Arabic" w:hAnsi="Traditional Arabic" w:cs="Traditional Arabic"/>
          <w:sz w:val="32"/>
          <w:szCs w:val="32"/>
          <w:rtl/>
        </w:rPr>
        <w:t>.</w:t>
      </w:r>
    </w:p>
    <w:p w14:paraId="42910FC4" w14:textId="0CB0888F" w:rsidR="00684AF9" w:rsidRPr="00605A6E" w:rsidRDefault="00684AF9" w:rsidP="00F26AE2">
      <w:pPr>
        <w:bidi/>
        <w:spacing w:line="276" w:lineRule="auto"/>
        <w:jc w:val="center"/>
        <w:rPr>
          <w:rFonts w:ascii="Traditional Arabic" w:hAnsi="Traditional Arabic" w:cs="Traditional Arabic"/>
          <w:b/>
          <w:bCs/>
          <w:i/>
          <w:iCs/>
          <w:sz w:val="32"/>
          <w:szCs w:val="32"/>
        </w:rPr>
      </w:pPr>
      <w:bookmarkStart w:id="44" w:name="_Toc231304388"/>
      <w:r w:rsidRPr="00605A6E">
        <w:rPr>
          <w:rFonts w:ascii="Traditional Arabic" w:hAnsi="Traditional Arabic" w:cs="Traditional Arabic"/>
          <w:b/>
          <w:bCs/>
          <w:sz w:val="32"/>
          <w:szCs w:val="32"/>
          <w:rtl/>
        </w:rPr>
        <w:t>جدول</w:t>
      </w:r>
      <w:r w:rsidR="00605A6E" w:rsidRPr="00605A6E">
        <w:rPr>
          <w:rFonts w:ascii="Traditional Arabic" w:hAnsi="Traditional Arabic" w:cs="Traditional Arabic"/>
          <w:b/>
          <w:bCs/>
          <w:sz w:val="32"/>
          <w:szCs w:val="32"/>
          <w:rtl/>
        </w:rPr>
        <w:t>(</w:t>
      </w:r>
      <w:r w:rsidRPr="00605A6E">
        <w:rPr>
          <w:rFonts w:ascii="Traditional Arabic" w:hAnsi="Traditional Arabic" w:cs="Traditional Arabic"/>
          <w:b/>
          <w:bCs/>
          <w:sz w:val="32"/>
          <w:szCs w:val="32"/>
          <w:rtl/>
        </w:rPr>
        <w:t xml:space="preserve"> </w:t>
      </w:r>
      <w:r w:rsidRPr="00605A6E">
        <w:rPr>
          <w:rFonts w:ascii="Traditional Arabic" w:hAnsi="Traditional Arabic" w:cs="Traditional Arabic"/>
          <w:b/>
          <w:bCs/>
          <w:i/>
          <w:iCs/>
          <w:sz w:val="32"/>
          <w:szCs w:val="32"/>
          <w:rtl/>
        </w:rPr>
        <w:fldChar w:fldCharType="begin"/>
      </w:r>
      <w:r w:rsidRPr="00605A6E">
        <w:rPr>
          <w:rFonts w:ascii="Traditional Arabic" w:hAnsi="Traditional Arabic" w:cs="Traditional Arabic"/>
          <w:b/>
          <w:bCs/>
          <w:sz w:val="32"/>
          <w:szCs w:val="32"/>
          <w:rtl/>
        </w:rPr>
        <w:instrText xml:space="preserve"> </w:instrText>
      </w:r>
      <w:r w:rsidRPr="00605A6E">
        <w:rPr>
          <w:rFonts w:ascii="Traditional Arabic" w:hAnsi="Traditional Arabic" w:cs="Traditional Arabic"/>
          <w:b/>
          <w:bCs/>
          <w:sz w:val="32"/>
          <w:szCs w:val="32"/>
        </w:rPr>
        <w:instrText>SEQ</w:instrText>
      </w:r>
      <w:r w:rsidRPr="00605A6E">
        <w:rPr>
          <w:rFonts w:ascii="Traditional Arabic" w:hAnsi="Traditional Arabic" w:cs="Traditional Arabic"/>
          <w:b/>
          <w:bCs/>
          <w:sz w:val="32"/>
          <w:szCs w:val="32"/>
          <w:rtl/>
        </w:rPr>
        <w:instrText xml:space="preserve"> جدول \* </w:instrText>
      </w:r>
      <w:r w:rsidRPr="00605A6E">
        <w:rPr>
          <w:rFonts w:ascii="Traditional Arabic" w:hAnsi="Traditional Arabic" w:cs="Traditional Arabic"/>
          <w:b/>
          <w:bCs/>
          <w:sz w:val="32"/>
          <w:szCs w:val="32"/>
        </w:rPr>
        <w:instrText>ARABIC</w:instrText>
      </w:r>
      <w:r w:rsidRPr="00605A6E">
        <w:rPr>
          <w:rFonts w:ascii="Traditional Arabic" w:hAnsi="Traditional Arabic" w:cs="Traditional Arabic"/>
          <w:b/>
          <w:bCs/>
          <w:sz w:val="32"/>
          <w:szCs w:val="32"/>
          <w:rtl/>
        </w:rPr>
        <w:instrText xml:space="preserve"> </w:instrText>
      </w:r>
      <w:r w:rsidRPr="00605A6E">
        <w:rPr>
          <w:rFonts w:ascii="Traditional Arabic" w:hAnsi="Traditional Arabic" w:cs="Traditional Arabic"/>
          <w:b/>
          <w:bCs/>
          <w:i/>
          <w:iCs/>
          <w:sz w:val="32"/>
          <w:szCs w:val="32"/>
          <w:rtl/>
        </w:rPr>
        <w:fldChar w:fldCharType="separate"/>
      </w:r>
      <w:r w:rsidR="00482EA5">
        <w:rPr>
          <w:rFonts w:ascii="Traditional Arabic" w:hAnsi="Traditional Arabic" w:cs="Traditional Arabic"/>
          <w:b/>
          <w:bCs/>
          <w:noProof/>
          <w:sz w:val="32"/>
          <w:szCs w:val="32"/>
          <w:rtl/>
        </w:rPr>
        <w:t>3</w:t>
      </w:r>
      <w:r w:rsidRPr="00605A6E">
        <w:rPr>
          <w:rFonts w:ascii="Traditional Arabic" w:hAnsi="Traditional Arabic" w:cs="Traditional Arabic"/>
          <w:b/>
          <w:bCs/>
          <w:i/>
          <w:iCs/>
          <w:sz w:val="32"/>
          <w:szCs w:val="32"/>
          <w:rtl/>
        </w:rPr>
        <w:fldChar w:fldCharType="end"/>
      </w:r>
      <w:r w:rsidRPr="00605A6E">
        <w:rPr>
          <w:rFonts w:ascii="Traditional Arabic" w:hAnsi="Traditional Arabic" w:cs="Traditional Arabic"/>
          <w:b/>
          <w:bCs/>
          <w:noProof/>
          <w:sz w:val="32"/>
          <w:szCs w:val="32"/>
          <w:rtl/>
        </w:rPr>
        <w:t xml:space="preserve"> </w:t>
      </w:r>
      <w:r w:rsidR="00605A6E" w:rsidRPr="00605A6E">
        <w:rPr>
          <w:rFonts w:ascii="Traditional Arabic" w:hAnsi="Traditional Arabic" w:cs="Traditional Arabic"/>
          <w:b/>
          <w:bCs/>
          <w:noProof/>
          <w:sz w:val="32"/>
          <w:szCs w:val="32"/>
          <w:rtl/>
        </w:rPr>
        <w:t xml:space="preserve">) </w:t>
      </w:r>
      <w:r w:rsidRPr="00605A6E">
        <w:rPr>
          <w:rFonts w:ascii="Traditional Arabic" w:hAnsi="Traditional Arabic" w:cs="Traditional Arabic"/>
          <w:b/>
          <w:bCs/>
          <w:noProof/>
          <w:sz w:val="32"/>
          <w:szCs w:val="32"/>
          <w:rtl/>
        </w:rPr>
        <w:t>أبعاد الثقافة التنظيمية وتعريفاتها</w:t>
      </w:r>
      <w:bookmarkEnd w:id="44"/>
    </w:p>
    <w:tbl>
      <w:tblPr>
        <w:bidiVisual/>
        <w:tblW w:w="990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220"/>
        <w:gridCol w:w="3880"/>
        <w:gridCol w:w="2800"/>
      </w:tblGrid>
      <w:tr w:rsidR="0054713F" w:rsidRPr="00684AF9" w14:paraId="543253B9" w14:textId="77777777" w:rsidTr="002F059D">
        <w:trPr>
          <w:trHeight w:val="312"/>
        </w:trPr>
        <w:tc>
          <w:tcPr>
            <w:tcW w:w="3220" w:type="dxa"/>
            <w:shd w:val="clear" w:color="auto" w:fill="0070C0"/>
            <w:vAlign w:val="center"/>
            <w:hideMark/>
          </w:tcPr>
          <w:p w14:paraId="17E6B8B8" w14:textId="77777777" w:rsidR="0054713F" w:rsidRPr="00684AF9" w:rsidRDefault="0054713F" w:rsidP="00FE7CE1">
            <w:pPr>
              <w:bidi/>
              <w:spacing w:after="0" w:line="276" w:lineRule="auto"/>
              <w:jc w:val="center"/>
              <w:rPr>
                <w:rFonts w:ascii="Traditional Arabic" w:eastAsia="Times New Roman" w:hAnsi="Traditional Arabic" w:cs="Traditional Arabic"/>
                <w:b/>
                <w:bCs/>
                <w:color w:val="000000"/>
                <w:kern w:val="0"/>
                <w:sz w:val="28"/>
                <w:szCs w:val="28"/>
                <w14:ligatures w14:val="none"/>
              </w:rPr>
            </w:pPr>
            <w:r w:rsidRPr="00684AF9">
              <w:rPr>
                <w:rFonts w:ascii="Traditional Arabic" w:eastAsia="Times New Roman" w:hAnsi="Traditional Arabic" w:cs="Traditional Arabic"/>
                <w:b/>
                <w:bCs/>
                <w:color w:val="000000"/>
                <w:kern w:val="0"/>
                <w:sz w:val="28"/>
                <w:szCs w:val="28"/>
                <w:rtl/>
                <w14:ligatures w14:val="none"/>
              </w:rPr>
              <w:t>البُعد</w:t>
            </w:r>
          </w:p>
        </w:tc>
        <w:tc>
          <w:tcPr>
            <w:tcW w:w="3880" w:type="dxa"/>
            <w:shd w:val="clear" w:color="auto" w:fill="0070C0"/>
            <w:vAlign w:val="center"/>
            <w:hideMark/>
          </w:tcPr>
          <w:p w14:paraId="094936AD" w14:textId="77777777" w:rsidR="0054713F" w:rsidRPr="00684AF9" w:rsidRDefault="0054713F" w:rsidP="00FE7CE1">
            <w:pPr>
              <w:bidi/>
              <w:spacing w:after="0" w:line="276" w:lineRule="auto"/>
              <w:jc w:val="center"/>
              <w:rPr>
                <w:rFonts w:ascii="Traditional Arabic" w:eastAsia="Times New Roman" w:hAnsi="Traditional Arabic" w:cs="Traditional Arabic"/>
                <w:b/>
                <w:bCs/>
                <w:color w:val="000000"/>
                <w:kern w:val="0"/>
                <w:sz w:val="28"/>
                <w:szCs w:val="28"/>
                <w:rtl/>
                <w14:ligatures w14:val="none"/>
              </w:rPr>
            </w:pPr>
            <w:r w:rsidRPr="00684AF9">
              <w:rPr>
                <w:rFonts w:ascii="Traditional Arabic" w:eastAsia="Times New Roman" w:hAnsi="Traditional Arabic" w:cs="Traditional Arabic"/>
                <w:b/>
                <w:bCs/>
                <w:color w:val="000000"/>
                <w:kern w:val="0"/>
                <w:sz w:val="28"/>
                <w:szCs w:val="28"/>
                <w:rtl/>
                <w14:ligatures w14:val="none"/>
              </w:rPr>
              <w:t>التعريف</w:t>
            </w:r>
          </w:p>
        </w:tc>
        <w:tc>
          <w:tcPr>
            <w:tcW w:w="2800" w:type="dxa"/>
            <w:shd w:val="clear" w:color="auto" w:fill="0070C0"/>
            <w:vAlign w:val="center"/>
            <w:hideMark/>
          </w:tcPr>
          <w:p w14:paraId="58C3376E" w14:textId="77777777" w:rsidR="0054713F" w:rsidRPr="00684AF9" w:rsidRDefault="0054713F" w:rsidP="00FE7CE1">
            <w:pPr>
              <w:bidi/>
              <w:spacing w:after="0" w:line="276" w:lineRule="auto"/>
              <w:jc w:val="center"/>
              <w:rPr>
                <w:rFonts w:ascii="Traditional Arabic" w:eastAsia="Times New Roman" w:hAnsi="Traditional Arabic" w:cs="Traditional Arabic"/>
                <w:b/>
                <w:bCs/>
                <w:color w:val="000000"/>
                <w:kern w:val="0"/>
                <w:sz w:val="28"/>
                <w:szCs w:val="28"/>
                <w:rtl/>
                <w14:ligatures w14:val="none"/>
              </w:rPr>
            </w:pPr>
            <w:r w:rsidRPr="00684AF9">
              <w:rPr>
                <w:rFonts w:ascii="Traditional Arabic" w:eastAsia="Times New Roman" w:hAnsi="Traditional Arabic" w:cs="Traditional Arabic"/>
                <w:b/>
                <w:bCs/>
                <w:color w:val="000000"/>
                <w:kern w:val="0"/>
                <w:sz w:val="28"/>
                <w:szCs w:val="28"/>
                <w:rtl/>
                <w14:ligatures w14:val="none"/>
              </w:rPr>
              <w:t>المرجع</w:t>
            </w:r>
          </w:p>
        </w:tc>
      </w:tr>
      <w:tr w:rsidR="0054713F" w:rsidRPr="00684AF9" w14:paraId="568B9073" w14:textId="77777777" w:rsidTr="0054713F">
        <w:trPr>
          <w:trHeight w:val="624"/>
        </w:trPr>
        <w:tc>
          <w:tcPr>
            <w:tcW w:w="3220" w:type="dxa"/>
            <w:vAlign w:val="center"/>
            <w:hideMark/>
          </w:tcPr>
          <w:p w14:paraId="29C2B51A" w14:textId="77777777" w:rsidR="0054713F" w:rsidRPr="00684AF9" w:rsidRDefault="0054713F" w:rsidP="00FE7CE1">
            <w:pPr>
              <w:bidi/>
              <w:spacing w:after="0" w:line="276" w:lineRule="auto"/>
              <w:jc w:val="center"/>
              <w:rPr>
                <w:rFonts w:ascii="Traditional Arabic" w:eastAsia="Times New Roman" w:hAnsi="Traditional Arabic" w:cs="Traditional Arabic"/>
                <w:color w:val="000000"/>
                <w:kern w:val="0"/>
                <w:sz w:val="28"/>
                <w:szCs w:val="28"/>
                <w:rtl/>
                <w14:ligatures w14:val="none"/>
              </w:rPr>
            </w:pPr>
            <w:r w:rsidRPr="00684AF9">
              <w:rPr>
                <w:rFonts w:ascii="Traditional Arabic" w:eastAsia="Times New Roman" w:hAnsi="Traditional Arabic" w:cs="Traditional Arabic"/>
                <w:color w:val="000000"/>
                <w:kern w:val="0"/>
                <w:sz w:val="28"/>
                <w:szCs w:val="28"/>
                <w:rtl/>
                <w14:ligatures w14:val="none"/>
              </w:rPr>
              <w:t>ثقافة الابتكار والمرونة</w:t>
            </w:r>
          </w:p>
        </w:tc>
        <w:tc>
          <w:tcPr>
            <w:tcW w:w="3880" w:type="dxa"/>
            <w:vAlign w:val="center"/>
            <w:hideMark/>
          </w:tcPr>
          <w:p w14:paraId="2DAA7891" w14:textId="77777777" w:rsidR="0054713F" w:rsidRPr="00684AF9" w:rsidRDefault="0054713F" w:rsidP="00FE7CE1">
            <w:pPr>
              <w:bidi/>
              <w:spacing w:after="0" w:line="276" w:lineRule="auto"/>
              <w:jc w:val="center"/>
              <w:rPr>
                <w:rFonts w:ascii="Traditional Arabic" w:eastAsia="Times New Roman" w:hAnsi="Traditional Arabic" w:cs="Traditional Arabic"/>
                <w:color w:val="000000"/>
                <w:kern w:val="0"/>
                <w:sz w:val="28"/>
                <w:szCs w:val="28"/>
                <w:rtl/>
                <w14:ligatures w14:val="none"/>
              </w:rPr>
            </w:pPr>
            <w:r w:rsidRPr="00684AF9">
              <w:rPr>
                <w:rFonts w:ascii="Traditional Arabic" w:eastAsia="Times New Roman" w:hAnsi="Traditional Arabic" w:cs="Traditional Arabic"/>
                <w:color w:val="000000"/>
                <w:kern w:val="0"/>
                <w:sz w:val="28"/>
                <w:szCs w:val="28"/>
                <w:rtl/>
                <w14:ligatures w14:val="none"/>
              </w:rPr>
              <w:t>الانفتاح على التغيير وتشجيع المبادرات والتجريب</w:t>
            </w:r>
          </w:p>
        </w:tc>
        <w:tc>
          <w:tcPr>
            <w:tcW w:w="2800" w:type="dxa"/>
            <w:vAlign w:val="center"/>
            <w:hideMark/>
          </w:tcPr>
          <w:p w14:paraId="7FE02F82" w14:textId="77777777" w:rsidR="0054713F" w:rsidRPr="00684AF9" w:rsidRDefault="0054713F" w:rsidP="00FE7CE1">
            <w:pPr>
              <w:bidi/>
              <w:spacing w:after="0" w:line="276" w:lineRule="auto"/>
              <w:jc w:val="center"/>
              <w:rPr>
                <w:rFonts w:ascii="Traditional Arabic" w:eastAsia="Times New Roman" w:hAnsi="Traditional Arabic" w:cs="Traditional Arabic"/>
                <w:color w:val="000000"/>
                <w:kern w:val="0"/>
                <w:sz w:val="28"/>
                <w:szCs w:val="28"/>
                <w:rtl/>
                <w14:ligatures w14:val="none"/>
              </w:rPr>
            </w:pPr>
            <w:r w:rsidRPr="00684AF9">
              <w:rPr>
                <w:rFonts w:ascii="Traditional Arabic" w:eastAsia="Times New Roman" w:hAnsi="Traditional Arabic" w:cs="Traditional Arabic"/>
                <w:color w:val="000000"/>
                <w:kern w:val="0"/>
                <w:sz w:val="28"/>
                <w:szCs w:val="28"/>
                <w14:ligatures w14:val="none"/>
              </w:rPr>
              <w:t>Cameron and Quinn (2011)</w:t>
            </w:r>
          </w:p>
        </w:tc>
      </w:tr>
      <w:tr w:rsidR="0054713F" w:rsidRPr="00684AF9" w14:paraId="7CE12FDE" w14:textId="77777777" w:rsidTr="0054713F">
        <w:trPr>
          <w:trHeight w:val="312"/>
        </w:trPr>
        <w:tc>
          <w:tcPr>
            <w:tcW w:w="3220" w:type="dxa"/>
            <w:vAlign w:val="center"/>
            <w:hideMark/>
          </w:tcPr>
          <w:p w14:paraId="4331804A" w14:textId="77777777" w:rsidR="0054713F" w:rsidRPr="00684AF9" w:rsidRDefault="0054713F" w:rsidP="00FE7CE1">
            <w:pPr>
              <w:bidi/>
              <w:spacing w:after="0" w:line="276" w:lineRule="auto"/>
              <w:jc w:val="center"/>
              <w:rPr>
                <w:rFonts w:ascii="Traditional Arabic" w:eastAsia="Times New Roman" w:hAnsi="Traditional Arabic" w:cs="Traditional Arabic"/>
                <w:color w:val="000000"/>
                <w:kern w:val="0"/>
                <w:sz w:val="28"/>
                <w:szCs w:val="28"/>
                <w:rtl/>
                <w14:ligatures w14:val="none"/>
              </w:rPr>
            </w:pPr>
            <w:r w:rsidRPr="00684AF9">
              <w:rPr>
                <w:rFonts w:ascii="Traditional Arabic" w:eastAsia="Times New Roman" w:hAnsi="Traditional Arabic" w:cs="Traditional Arabic"/>
                <w:color w:val="000000"/>
                <w:kern w:val="0"/>
                <w:sz w:val="28"/>
                <w:szCs w:val="28"/>
                <w:rtl/>
                <w14:ligatures w14:val="none"/>
              </w:rPr>
              <w:t>ثقافة التمكين والتشاركية</w:t>
            </w:r>
          </w:p>
        </w:tc>
        <w:tc>
          <w:tcPr>
            <w:tcW w:w="3880" w:type="dxa"/>
            <w:vAlign w:val="center"/>
            <w:hideMark/>
          </w:tcPr>
          <w:p w14:paraId="5D138207" w14:textId="77777777" w:rsidR="0054713F" w:rsidRPr="00684AF9" w:rsidRDefault="0054713F" w:rsidP="00FE7CE1">
            <w:pPr>
              <w:bidi/>
              <w:spacing w:after="0" w:line="276" w:lineRule="auto"/>
              <w:jc w:val="center"/>
              <w:rPr>
                <w:rFonts w:ascii="Traditional Arabic" w:eastAsia="Times New Roman" w:hAnsi="Traditional Arabic" w:cs="Traditional Arabic"/>
                <w:color w:val="000000"/>
                <w:kern w:val="0"/>
                <w:sz w:val="28"/>
                <w:szCs w:val="28"/>
                <w:rtl/>
                <w14:ligatures w14:val="none"/>
              </w:rPr>
            </w:pPr>
            <w:r w:rsidRPr="00684AF9">
              <w:rPr>
                <w:rFonts w:ascii="Traditional Arabic" w:eastAsia="Times New Roman" w:hAnsi="Traditional Arabic" w:cs="Traditional Arabic"/>
                <w:color w:val="000000"/>
                <w:kern w:val="0"/>
                <w:sz w:val="28"/>
                <w:szCs w:val="28"/>
                <w:rtl/>
                <w14:ligatures w14:val="none"/>
              </w:rPr>
              <w:t>بيئة داعمة تقوم على الثقة والمشاركة</w:t>
            </w:r>
          </w:p>
        </w:tc>
        <w:tc>
          <w:tcPr>
            <w:tcW w:w="2800" w:type="dxa"/>
            <w:vAlign w:val="center"/>
            <w:hideMark/>
          </w:tcPr>
          <w:p w14:paraId="50703D01" w14:textId="77777777" w:rsidR="0054713F" w:rsidRPr="00684AF9" w:rsidRDefault="0054713F" w:rsidP="00FE7CE1">
            <w:pPr>
              <w:bidi/>
              <w:spacing w:after="0" w:line="276" w:lineRule="auto"/>
              <w:jc w:val="center"/>
              <w:rPr>
                <w:rFonts w:ascii="Traditional Arabic" w:eastAsia="Times New Roman" w:hAnsi="Traditional Arabic" w:cs="Traditional Arabic"/>
                <w:color w:val="000000"/>
                <w:kern w:val="0"/>
                <w:sz w:val="28"/>
                <w:szCs w:val="28"/>
                <w:rtl/>
                <w14:ligatures w14:val="none"/>
              </w:rPr>
            </w:pPr>
            <w:r w:rsidRPr="00684AF9">
              <w:rPr>
                <w:rFonts w:ascii="Traditional Arabic" w:eastAsia="Times New Roman" w:hAnsi="Traditional Arabic" w:cs="Traditional Arabic"/>
                <w:color w:val="000000"/>
                <w:kern w:val="0"/>
                <w:sz w:val="28"/>
                <w:szCs w:val="28"/>
                <w14:ligatures w14:val="none"/>
              </w:rPr>
              <w:t>Lawler III (1992)</w:t>
            </w:r>
          </w:p>
        </w:tc>
      </w:tr>
      <w:tr w:rsidR="0054713F" w:rsidRPr="00684AF9" w14:paraId="086C27E3" w14:textId="77777777" w:rsidTr="0054713F">
        <w:trPr>
          <w:trHeight w:val="312"/>
        </w:trPr>
        <w:tc>
          <w:tcPr>
            <w:tcW w:w="3220" w:type="dxa"/>
            <w:vAlign w:val="center"/>
            <w:hideMark/>
          </w:tcPr>
          <w:p w14:paraId="65F6560D" w14:textId="77777777" w:rsidR="0054713F" w:rsidRPr="00684AF9" w:rsidRDefault="0054713F" w:rsidP="00FE7CE1">
            <w:pPr>
              <w:bidi/>
              <w:spacing w:after="0" w:line="276" w:lineRule="auto"/>
              <w:jc w:val="center"/>
              <w:rPr>
                <w:rFonts w:ascii="Traditional Arabic" w:eastAsia="Times New Roman" w:hAnsi="Traditional Arabic" w:cs="Traditional Arabic"/>
                <w:color w:val="000000"/>
                <w:kern w:val="0"/>
                <w:sz w:val="28"/>
                <w:szCs w:val="28"/>
                <w:rtl/>
                <w14:ligatures w14:val="none"/>
              </w:rPr>
            </w:pPr>
            <w:r w:rsidRPr="00684AF9">
              <w:rPr>
                <w:rFonts w:ascii="Traditional Arabic" w:eastAsia="Times New Roman" w:hAnsi="Traditional Arabic" w:cs="Traditional Arabic"/>
                <w:color w:val="000000"/>
                <w:kern w:val="0"/>
                <w:sz w:val="28"/>
                <w:szCs w:val="28"/>
                <w:rtl/>
                <w14:ligatures w14:val="none"/>
              </w:rPr>
              <w:t>ثقافة التعلم والأمان النفسي</w:t>
            </w:r>
          </w:p>
        </w:tc>
        <w:tc>
          <w:tcPr>
            <w:tcW w:w="3880" w:type="dxa"/>
            <w:vAlign w:val="center"/>
            <w:hideMark/>
          </w:tcPr>
          <w:p w14:paraId="36501B0C" w14:textId="77777777" w:rsidR="0054713F" w:rsidRPr="00684AF9" w:rsidRDefault="0054713F" w:rsidP="00FE7CE1">
            <w:pPr>
              <w:bidi/>
              <w:spacing w:after="0" w:line="276" w:lineRule="auto"/>
              <w:jc w:val="center"/>
              <w:rPr>
                <w:rFonts w:ascii="Traditional Arabic" w:eastAsia="Times New Roman" w:hAnsi="Traditional Arabic" w:cs="Traditional Arabic"/>
                <w:color w:val="000000"/>
                <w:kern w:val="0"/>
                <w:sz w:val="28"/>
                <w:szCs w:val="28"/>
                <w:rtl/>
                <w14:ligatures w14:val="none"/>
              </w:rPr>
            </w:pPr>
            <w:r w:rsidRPr="00684AF9">
              <w:rPr>
                <w:rFonts w:ascii="Traditional Arabic" w:eastAsia="Times New Roman" w:hAnsi="Traditional Arabic" w:cs="Traditional Arabic"/>
                <w:color w:val="000000"/>
                <w:kern w:val="0"/>
                <w:sz w:val="28"/>
                <w:szCs w:val="28"/>
                <w:rtl/>
                <w14:ligatures w14:val="none"/>
              </w:rPr>
              <w:t>التعلم المستمر وقبول الفشل كجزء من التطوير</w:t>
            </w:r>
          </w:p>
        </w:tc>
        <w:tc>
          <w:tcPr>
            <w:tcW w:w="2800" w:type="dxa"/>
            <w:vAlign w:val="center"/>
            <w:hideMark/>
          </w:tcPr>
          <w:p w14:paraId="3A2A6B89" w14:textId="77777777" w:rsidR="0054713F" w:rsidRPr="00684AF9" w:rsidRDefault="0054713F" w:rsidP="00FE7CE1">
            <w:pPr>
              <w:bidi/>
              <w:spacing w:after="0" w:line="276" w:lineRule="auto"/>
              <w:jc w:val="center"/>
              <w:rPr>
                <w:rFonts w:ascii="Traditional Arabic" w:eastAsia="Times New Roman" w:hAnsi="Traditional Arabic" w:cs="Traditional Arabic"/>
                <w:color w:val="000000"/>
                <w:kern w:val="0"/>
                <w:sz w:val="28"/>
                <w:szCs w:val="28"/>
                <w:rtl/>
                <w14:ligatures w14:val="none"/>
              </w:rPr>
            </w:pPr>
            <w:r w:rsidRPr="00684AF9">
              <w:rPr>
                <w:rFonts w:ascii="Traditional Arabic" w:eastAsia="Times New Roman" w:hAnsi="Traditional Arabic" w:cs="Traditional Arabic"/>
                <w:color w:val="000000"/>
                <w:kern w:val="0"/>
                <w:sz w:val="28"/>
                <w:szCs w:val="28"/>
                <w14:ligatures w14:val="none"/>
              </w:rPr>
              <w:t>Edmondson (1999)</w:t>
            </w:r>
          </w:p>
        </w:tc>
      </w:tr>
      <w:tr w:rsidR="0054713F" w:rsidRPr="00684AF9" w14:paraId="04DE3271" w14:textId="77777777" w:rsidTr="0054713F">
        <w:trPr>
          <w:trHeight w:val="312"/>
        </w:trPr>
        <w:tc>
          <w:tcPr>
            <w:tcW w:w="3220" w:type="dxa"/>
            <w:vAlign w:val="center"/>
            <w:hideMark/>
          </w:tcPr>
          <w:p w14:paraId="3842DD06" w14:textId="77777777" w:rsidR="0054713F" w:rsidRPr="00684AF9" w:rsidRDefault="0054713F" w:rsidP="00FE7CE1">
            <w:pPr>
              <w:bidi/>
              <w:spacing w:after="0" w:line="276" w:lineRule="auto"/>
              <w:jc w:val="center"/>
              <w:rPr>
                <w:rFonts w:ascii="Traditional Arabic" w:eastAsia="Times New Roman" w:hAnsi="Traditional Arabic" w:cs="Traditional Arabic"/>
                <w:color w:val="000000"/>
                <w:kern w:val="0"/>
                <w:sz w:val="28"/>
                <w:szCs w:val="28"/>
                <w:rtl/>
                <w14:ligatures w14:val="none"/>
              </w:rPr>
            </w:pPr>
            <w:r w:rsidRPr="00684AF9">
              <w:rPr>
                <w:rFonts w:ascii="Traditional Arabic" w:eastAsia="Times New Roman" w:hAnsi="Traditional Arabic" w:cs="Traditional Arabic"/>
                <w:color w:val="000000"/>
                <w:kern w:val="0"/>
                <w:sz w:val="28"/>
                <w:szCs w:val="28"/>
                <w:rtl/>
                <w14:ligatures w14:val="none"/>
              </w:rPr>
              <w:t>البنية البيروقراطية</w:t>
            </w:r>
          </w:p>
        </w:tc>
        <w:tc>
          <w:tcPr>
            <w:tcW w:w="3880" w:type="dxa"/>
            <w:vAlign w:val="center"/>
            <w:hideMark/>
          </w:tcPr>
          <w:p w14:paraId="7825F370" w14:textId="77777777" w:rsidR="0054713F" w:rsidRPr="00684AF9" w:rsidRDefault="0054713F" w:rsidP="00FE7CE1">
            <w:pPr>
              <w:bidi/>
              <w:spacing w:after="0" w:line="276" w:lineRule="auto"/>
              <w:jc w:val="center"/>
              <w:rPr>
                <w:rFonts w:ascii="Traditional Arabic" w:eastAsia="Times New Roman" w:hAnsi="Traditional Arabic" w:cs="Traditional Arabic"/>
                <w:color w:val="000000"/>
                <w:kern w:val="0"/>
                <w:sz w:val="28"/>
                <w:szCs w:val="28"/>
                <w:rtl/>
                <w14:ligatures w14:val="none"/>
              </w:rPr>
            </w:pPr>
            <w:r w:rsidRPr="00684AF9">
              <w:rPr>
                <w:rFonts w:ascii="Traditional Arabic" w:eastAsia="Times New Roman" w:hAnsi="Traditional Arabic" w:cs="Traditional Arabic"/>
                <w:color w:val="000000"/>
                <w:kern w:val="0"/>
                <w:sz w:val="28"/>
                <w:szCs w:val="28"/>
                <w:rtl/>
                <w14:ligatures w14:val="none"/>
              </w:rPr>
              <w:t>مركزية القرار وكثرة الإجراءات الرسمية</w:t>
            </w:r>
          </w:p>
        </w:tc>
        <w:tc>
          <w:tcPr>
            <w:tcW w:w="2800" w:type="dxa"/>
            <w:vAlign w:val="center"/>
            <w:hideMark/>
          </w:tcPr>
          <w:p w14:paraId="62F8FBBB" w14:textId="77777777" w:rsidR="0054713F" w:rsidRPr="00684AF9" w:rsidRDefault="0054713F" w:rsidP="00FE7CE1">
            <w:pPr>
              <w:bidi/>
              <w:spacing w:after="0" w:line="276" w:lineRule="auto"/>
              <w:jc w:val="center"/>
              <w:rPr>
                <w:rFonts w:ascii="Traditional Arabic" w:eastAsia="Times New Roman" w:hAnsi="Traditional Arabic" w:cs="Traditional Arabic"/>
                <w:color w:val="000000"/>
                <w:kern w:val="0"/>
                <w:sz w:val="28"/>
                <w:szCs w:val="28"/>
                <w:rtl/>
                <w14:ligatures w14:val="none"/>
              </w:rPr>
            </w:pPr>
            <w:r w:rsidRPr="00684AF9">
              <w:rPr>
                <w:rFonts w:ascii="Traditional Arabic" w:eastAsia="Times New Roman" w:hAnsi="Traditional Arabic" w:cs="Traditional Arabic"/>
                <w:color w:val="000000"/>
                <w:kern w:val="0"/>
                <w:sz w:val="28"/>
                <w:szCs w:val="28"/>
                <w14:ligatures w14:val="none"/>
              </w:rPr>
              <w:t>Schein (2010)</w:t>
            </w:r>
          </w:p>
        </w:tc>
      </w:tr>
      <w:tr w:rsidR="0054713F" w:rsidRPr="00684AF9" w14:paraId="10607BFE" w14:textId="77777777" w:rsidTr="0054713F">
        <w:trPr>
          <w:trHeight w:val="624"/>
        </w:trPr>
        <w:tc>
          <w:tcPr>
            <w:tcW w:w="3220" w:type="dxa"/>
            <w:vAlign w:val="center"/>
            <w:hideMark/>
          </w:tcPr>
          <w:p w14:paraId="5B41D60B" w14:textId="77777777" w:rsidR="0054713F" w:rsidRPr="00684AF9" w:rsidRDefault="0054713F" w:rsidP="00FE7CE1">
            <w:pPr>
              <w:bidi/>
              <w:spacing w:after="0" w:line="276" w:lineRule="auto"/>
              <w:jc w:val="center"/>
              <w:rPr>
                <w:rFonts w:ascii="Traditional Arabic" w:eastAsia="Times New Roman" w:hAnsi="Traditional Arabic" w:cs="Traditional Arabic"/>
                <w:color w:val="000000"/>
                <w:kern w:val="0"/>
                <w:sz w:val="28"/>
                <w:szCs w:val="28"/>
                <w:rtl/>
                <w14:ligatures w14:val="none"/>
              </w:rPr>
            </w:pPr>
            <w:r w:rsidRPr="00684AF9">
              <w:rPr>
                <w:rFonts w:ascii="Traditional Arabic" w:eastAsia="Times New Roman" w:hAnsi="Traditional Arabic" w:cs="Traditional Arabic"/>
                <w:color w:val="000000"/>
                <w:kern w:val="0"/>
                <w:sz w:val="28"/>
                <w:szCs w:val="28"/>
                <w:rtl/>
                <w14:ligatures w14:val="none"/>
              </w:rPr>
              <w:t>التركيز على النتائج والمهمة</w:t>
            </w:r>
          </w:p>
        </w:tc>
        <w:tc>
          <w:tcPr>
            <w:tcW w:w="3880" w:type="dxa"/>
            <w:vAlign w:val="center"/>
            <w:hideMark/>
          </w:tcPr>
          <w:p w14:paraId="07BD384B" w14:textId="77777777" w:rsidR="0054713F" w:rsidRPr="00684AF9" w:rsidRDefault="0054713F" w:rsidP="00FE7CE1">
            <w:pPr>
              <w:bidi/>
              <w:spacing w:after="0" w:line="276" w:lineRule="auto"/>
              <w:jc w:val="center"/>
              <w:rPr>
                <w:rFonts w:ascii="Traditional Arabic" w:eastAsia="Times New Roman" w:hAnsi="Traditional Arabic" w:cs="Traditional Arabic"/>
                <w:color w:val="000000"/>
                <w:kern w:val="0"/>
                <w:sz w:val="28"/>
                <w:szCs w:val="28"/>
                <w:rtl/>
                <w14:ligatures w14:val="none"/>
              </w:rPr>
            </w:pPr>
            <w:r w:rsidRPr="00684AF9">
              <w:rPr>
                <w:rFonts w:ascii="Traditional Arabic" w:eastAsia="Times New Roman" w:hAnsi="Traditional Arabic" w:cs="Traditional Arabic"/>
                <w:color w:val="000000"/>
                <w:kern w:val="0"/>
                <w:sz w:val="28"/>
                <w:szCs w:val="28"/>
                <w:rtl/>
                <w14:ligatures w14:val="none"/>
              </w:rPr>
              <w:t>السعي لتحقيق الأهداف ورضا العملاء</w:t>
            </w:r>
          </w:p>
        </w:tc>
        <w:tc>
          <w:tcPr>
            <w:tcW w:w="2800" w:type="dxa"/>
            <w:vAlign w:val="center"/>
            <w:hideMark/>
          </w:tcPr>
          <w:p w14:paraId="012555FD" w14:textId="77777777" w:rsidR="0054713F" w:rsidRPr="00684AF9" w:rsidRDefault="0054713F" w:rsidP="00FE7CE1">
            <w:pPr>
              <w:bidi/>
              <w:spacing w:after="0" w:line="276" w:lineRule="auto"/>
              <w:jc w:val="center"/>
              <w:rPr>
                <w:rFonts w:ascii="Traditional Arabic" w:eastAsia="Times New Roman" w:hAnsi="Traditional Arabic" w:cs="Traditional Arabic"/>
                <w:color w:val="000000"/>
                <w:kern w:val="0"/>
                <w:sz w:val="28"/>
                <w:szCs w:val="28"/>
                <w:rtl/>
                <w14:ligatures w14:val="none"/>
              </w:rPr>
            </w:pPr>
            <w:r w:rsidRPr="00684AF9">
              <w:rPr>
                <w:rFonts w:ascii="Traditional Arabic" w:eastAsia="Times New Roman" w:hAnsi="Traditional Arabic" w:cs="Traditional Arabic"/>
                <w:color w:val="000000"/>
                <w:kern w:val="0"/>
                <w:sz w:val="28"/>
                <w:szCs w:val="28"/>
                <w14:ligatures w14:val="none"/>
              </w:rPr>
              <w:t>Denison and Mishra (1995)</w:t>
            </w:r>
          </w:p>
        </w:tc>
      </w:tr>
    </w:tbl>
    <w:p w14:paraId="10D4E1C3" w14:textId="51E5AE7C" w:rsidR="006652C1" w:rsidRPr="00FE7CE1" w:rsidRDefault="007575D7" w:rsidP="00FE7CE1">
      <w:pPr>
        <w:bidi/>
        <w:spacing w:line="276" w:lineRule="auto"/>
        <w:jc w:val="both"/>
        <w:rPr>
          <w:rFonts w:ascii="Traditional Arabic" w:hAnsi="Traditional Arabic" w:cs="Traditional Arabic"/>
          <w:sz w:val="32"/>
          <w:szCs w:val="32"/>
          <w:rtl/>
        </w:rPr>
      </w:pPr>
      <w:r w:rsidRPr="00FE7CE1">
        <w:rPr>
          <w:rFonts w:ascii="Traditional Arabic" w:hAnsi="Traditional Arabic" w:cs="Traditional Arabic"/>
          <w:sz w:val="32"/>
          <w:szCs w:val="32"/>
          <w:rtl/>
        </w:rPr>
        <w:lastRenderedPageBreak/>
        <w:t>يتسق اختيار هذه الأبعاد مع الإطار المفاهيمي الوارد في الفصل الأول، إذ تُعالج الثقافة التنظيمية بوصفها بيئة حاضنة أو مقيدة للأثر الذي تُحدثه أنظمة العمل عالية الأداء على الإبداع الوظيفي. فالثقافة التي تدعم الابتكار، وتمكّن الموظفين، وتوفر الأمان النفسي، غالبًا ما تعزز قدرة هذه الأنظمة على تحفيز التفكير الإبداعي وتحويل الأفكار إلى واقع عملي</w:t>
      </w:r>
      <w:r w:rsidR="0054713F" w:rsidRPr="00FE7CE1">
        <w:rPr>
          <w:rFonts w:ascii="Traditional Arabic" w:hAnsi="Traditional Arabic" w:cs="Traditional Arabic"/>
          <w:sz w:val="32"/>
          <w:szCs w:val="32"/>
          <w:rtl/>
        </w:rPr>
        <w:t xml:space="preserve"> </w:t>
      </w:r>
      <w:r w:rsidR="0054713F" w:rsidRPr="00FE7CE1">
        <w:rPr>
          <w:rFonts w:ascii="Traditional Arabic" w:hAnsi="Traditional Arabic" w:cs="Traditional Arabic"/>
          <w:sz w:val="32"/>
          <w:szCs w:val="32"/>
          <w:rtl/>
        </w:rPr>
        <w:fldChar w:fldCharType="begin"/>
      </w:r>
      <w:r w:rsidR="0054713F" w:rsidRPr="00FE7CE1">
        <w:rPr>
          <w:rFonts w:ascii="Traditional Arabic" w:hAnsi="Traditional Arabic" w:cs="Traditional Arabic"/>
          <w:sz w:val="32"/>
          <w:szCs w:val="32"/>
          <w:rtl/>
        </w:rPr>
        <w:instrText xml:space="preserve"> </w:instrText>
      </w:r>
      <w:r w:rsidR="0054713F" w:rsidRPr="00FE7CE1">
        <w:rPr>
          <w:rFonts w:ascii="Traditional Arabic" w:hAnsi="Traditional Arabic" w:cs="Traditional Arabic"/>
          <w:sz w:val="32"/>
          <w:szCs w:val="32"/>
        </w:rPr>
        <w:instrText>ADDIN EN.CITE &lt;EndNote&gt;&lt;Cite&gt;&lt;Author&gt;Martins&lt;/Author&gt;&lt;Year&gt;2003&lt;/Year&gt;&lt;RecNum&gt;2320&lt;/RecNum&gt;&lt;DisplayText&gt;(Martins and Terblanche, 2003, Takeuchi et al., 2007)&lt;/DisplayText&gt;&lt;record&gt;&lt;rec-number&gt;2320&lt;/rec-number&gt;&lt;foreign-keys&gt;&lt;key app="EN" db-id="t5vttv59or5xwbe2zdm5ewrxd905arrpawff" timestamp="1744394437"&gt;2320&lt;/key&gt;&lt;/foreign-keys&gt;&lt;ref-type name="Journal Article"&gt;17&lt;/ref-type&gt;&lt;contributors&gt;&lt;authors&gt;&lt;author&gt;Martins, Ellen-Caroline&lt;/author&gt;&lt;author&gt;Terblanche, Fransie&lt;/author&gt;&lt;/authors&gt;&lt;/contributors&gt;&lt;titles&gt;&lt;title&gt;Building organisational culture that stimulates creativity and innovation&lt;/title&gt;&lt;secondary-title&gt;European journal of innovation management&lt;/secondary-title&gt;&lt;/titles&gt;&lt;periodical&gt;&lt;full-title&gt;European journal of innovation management&lt;/full-title&gt;&lt;/periodical&gt;&lt;pages&gt;64-74&lt;/pages&gt;&lt;volume&gt;6&lt;/volume&gt;&lt;number&gt;1&lt;/number&gt;&lt;dates&gt;&lt;year&gt;2003&lt;/year&gt;&lt;/dates&gt;&lt;isbn&gt;1460-1060&lt;/isbn&gt;&lt;urls&gt;&lt;/urls&gt;&lt;/record&gt;&lt;/Cite&gt;&lt;Cite&gt;&lt;Author&gt;Takeuchi&lt;/Author&gt;&lt;Year&gt;2007&lt;/Year&gt;&lt;RecNum&gt;1358&lt;/RecNum&gt;&lt;record&gt;&lt;rec-number&gt;1358&lt;/rec-number&gt;&lt;foreign-keys&gt;&lt;key app="EN" db-id="t5vttv59or5xwbe2zdm5ewrxd905arrpawff" timestamp="1730970622"&gt;1358&lt;/key&gt;&lt;/foreign-keys&gt;&lt;ref-type name="Journal Article"&gt;17&lt;/ref-type&gt;&lt;contributors&gt;&lt;authors&gt;&lt;author&gt;Takeuchi, Riki&lt;/author&gt;&lt;author&gt;Lepak, David P&lt;/author&gt;&lt;author&gt;Wang, Heli&lt;/author&gt;&lt;author&gt;Takeuchi, Kazuo&lt;/author&gt;&lt;/authors&gt;&lt;/contributors&gt;&lt;titles&gt;&lt;title&gt;An empirical examination of the mechanisms mediating between high-performance work systems and the performance of Japanese organizations&lt;/title&gt;&lt;secondary-title&gt;Journal of Applied psychology&lt;/secondary-title&gt;&lt;/titles&gt;&lt;periodical&gt;&lt;full-title&gt;Journal of applied psychology&lt;/full-title&gt;&lt;/periodical&gt;&lt;pages&gt;1069&lt;/pages&gt;&lt;volume&gt;92&lt;/volume&gt;&lt;number&gt;4&lt;/number&gt;&lt;dates&gt;&lt;year&gt;2007&lt;/year&gt;&lt;/dates&gt;&lt;isbn&gt;1939-1854&lt;/isbn&gt;&lt;urls&gt;&lt;/urls&gt;&lt;/record&gt;&lt;/Cite&gt;&lt;/EndNote</w:instrText>
      </w:r>
      <w:r w:rsidR="0054713F" w:rsidRPr="00FE7CE1">
        <w:rPr>
          <w:rFonts w:ascii="Traditional Arabic" w:hAnsi="Traditional Arabic" w:cs="Traditional Arabic"/>
          <w:sz w:val="32"/>
          <w:szCs w:val="32"/>
          <w:rtl/>
        </w:rPr>
        <w:instrText>&gt;</w:instrText>
      </w:r>
      <w:r w:rsidR="0054713F" w:rsidRPr="00FE7CE1">
        <w:rPr>
          <w:rFonts w:ascii="Traditional Arabic" w:hAnsi="Traditional Arabic" w:cs="Traditional Arabic"/>
          <w:sz w:val="32"/>
          <w:szCs w:val="32"/>
          <w:rtl/>
        </w:rPr>
        <w:fldChar w:fldCharType="separate"/>
      </w:r>
      <w:r w:rsidR="0054713F" w:rsidRPr="00FE7CE1">
        <w:rPr>
          <w:rFonts w:ascii="Traditional Arabic" w:hAnsi="Traditional Arabic" w:cs="Traditional Arabic"/>
          <w:noProof/>
          <w:sz w:val="32"/>
          <w:szCs w:val="32"/>
          <w:rtl/>
        </w:rPr>
        <w:t>(</w:t>
      </w:r>
      <w:r w:rsidR="0054713F" w:rsidRPr="00FE7CE1">
        <w:rPr>
          <w:rFonts w:ascii="Traditional Arabic" w:hAnsi="Traditional Arabic" w:cs="Traditional Arabic"/>
          <w:noProof/>
          <w:sz w:val="32"/>
          <w:szCs w:val="32"/>
        </w:rPr>
        <w:t>Martins and Terblanche, 2003, Takeuchi et al., 2007</w:t>
      </w:r>
      <w:r w:rsidR="0054713F" w:rsidRPr="00FE7CE1">
        <w:rPr>
          <w:rFonts w:ascii="Traditional Arabic" w:hAnsi="Traditional Arabic" w:cs="Traditional Arabic"/>
          <w:noProof/>
          <w:sz w:val="32"/>
          <w:szCs w:val="32"/>
          <w:rtl/>
        </w:rPr>
        <w:t>)</w:t>
      </w:r>
      <w:r w:rsidR="0054713F" w:rsidRPr="00FE7CE1">
        <w:rPr>
          <w:rFonts w:ascii="Traditional Arabic" w:hAnsi="Traditional Arabic" w:cs="Traditional Arabic"/>
          <w:sz w:val="32"/>
          <w:szCs w:val="32"/>
          <w:rtl/>
        </w:rPr>
        <w:fldChar w:fldCharType="end"/>
      </w:r>
      <w:r w:rsidR="0054713F" w:rsidRPr="00FE7CE1">
        <w:rPr>
          <w:rFonts w:ascii="Traditional Arabic" w:hAnsi="Traditional Arabic" w:cs="Traditional Arabic"/>
          <w:sz w:val="32"/>
          <w:szCs w:val="32"/>
          <w:rtl/>
        </w:rPr>
        <w:t>.</w:t>
      </w:r>
    </w:p>
    <w:p w14:paraId="075EE606" w14:textId="24FA79CD" w:rsidR="002E6C18" w:rsidRPr="00FE7CE1" w:rsidRDefault="00F26AE2" w:rsidP="00F26AE2">
      <w:pPr>
        <w:pStyle w:val="Heading4"/>
      </w:pPr>
      <w:r>
        <w:rPr>
          <w:rFonts w:hint="cs"/>
          <w:rtl/>
        </w:rPr>
        <w:t>4</w:t>
      </w:r>
      <w:r w:rsidRPr="004B0F53">
        <w:rPr>
          <w:rtl/>
        </w:rPr>
        <w:t>.</w:t>
      </w:r>
      <w:r>
        <w:rPr>
          <w:rFonts w:hint="cs"/>
          <w:rtl/>
        </w:rPr>
        <w:t>4</w:t>
      </w:r>
      <w:r w:rsidRPr="004B0F53">
        <w:rPr>
          <w:rtl/>
        </w:rPr>
        <w:t>.</w:t>
      </w:r>
      <w:r>
        <w:rPr>
          <w:rFonts w:hint="cs"/>
          <w:rtl/>
        </w:rPr>
        <w:t>2</w:t>
      </w:r>
      <w:r w:rsidRPr="00FE7CE1">
        <w:rPr>
          <w:rtl/>
        </w:rPr>
        <w:t xml:space="preserve"> </w:t>
      </w:r>
      <w:r w:rsidR="002E6C18" w:rsidRPr="00FE7CE1">
        <w:rPr>
          <w:rtl/>
        </w:rPr>
        <w:t>أهمية النموذج في السياق التنظيمي</w:t>
      </w:r>
    </w:p>
    <w:p w14:paraId="68E35544" w14:textId="02CA2A0F" w:rsidR="002E6C18" w:rsidRPr="00FE7CE1" w:rsidRDefault="002E6C18" w:rsidP="00684AF9">
      <w:pPr>
        <w:bidi/>
        <w:spacing w:line="276" w:lineRule="auto"/>
        <w:jc w:val="both"/>
        <w:rPr>
          <w:rFonts w:ascii="Traditional Arabic" w:hAnsi="Traditional Arabic" w:cs="Traditional Arabic"/>
          <w:sz w:val="32"/>
          <w:szCs w:val="32"/>
          <w:rtl/>
        </w:rPr>
      </w:pPr>
      <w:r w:rsidRPr="00FE7CE1">
        <w:rPr>
          <w:rFonts w:ascii="Traditional Arabic" w:hAnsi="Traditional Arabic" w:cs="Traditional Arabic"/>
          <w:sz w:val="32"/>
          <w:szCs w:val="32"/>
          <w:rtl/>
        </w:rPr>
        <w:t xml:space="preserve">يُستخدم نموذج </w:t>
      </w:r>
      <w:proofErr w:type="spellStart"/>
      <w:r w:rsidRPr="00FE7CE1">
        <w:rPr>
          <w:rFonts w:ascii="Traditional Arabic" w:hAnsi="Traditional Arabic" w:cs="Traditional Arabic"/>
          <w:sz w:val="32"/>
          <w:szCs w:val="32"/>
          <w:rtl/>
        </w:rPr>
        <w:t>هوفستد</w:t>
      </w:r>
      <w:proofErr w:type="spellEnd"/>
      <w:r w:rsidRPr="00FE7CE1">
        <w:rPr>
          <w:rFonts w:ascii="Traditional Arabic" w:hAnsi="Traditional Arabic" w:cs="Traditional Arabic"/>
          <w:sz w:val="32"/>
          <w:szCs w:val="32"/>
          <w:rtl/>
        </w:rPr>
        <w:t xml:space="preserve"> كأداة تحليلية لتفسير سلوك الأفراد داخل المؤسسات متعددة الجنسيات أو داخل البيئات المتنوعة ثقافيًا. وفي سياق هذه الدراسة، يساعد هذا النموذج على تحليل كيف يمكن للخصائص الثقافية السائدة في المؤسسات السعودية أن تُشكل (أو تُقيد) العلاقة بين أنظمة العمل عالية الأداء والإبداع الوظيفي، من خلال تأثيرها على بيئة العمل وتوقعات الموظفين</w:t>
      </w:r>
      <w:r w:rsidRPr="00FE7CE1">
        <w:rPr>
          <w:rFonts w:ascii="Traditional Arabic" w:hAnsi="Traditional Arabic" w:cs="Traditional Arabic"/>
          <w:sz w:val="32"/>
          <w:szCs w:val="32"/>
        </w:rPr>
        <w:t>.</w:t>
      </w:r>
      <w:r w:rsidR="00684AF9">
        <w:rPr>
          <w:rFonts w:ascii="Traditional Arabic" w:hAnsi="Traditional Arabic" w:cs="Traditional Arabic" w:hint="cs"/>
          <w:sz w:val="32"/>
          <w:szCs w:val="32"/>
          <w:rtl/>
        </w:rPr>
        <w:t xml:space="preserve"> </w:t>
      </w:r>
      <w:r w:rsidRPr="00FE7CE1">
        <w:rPr>
          <w:rFonts w:ascii="Traditional Arabic" w:hAnsi="Traditional Arabic" w:cs="Traditional Arabic"/>
          <w:sz w:val="32"/>
          <w:szCs w:val="32"/>
          <w:rtl/>
        </w:rPr>
        <w:t xml:space="preserve">وقد أظهرت الأبحاث أن التوافق بين الثقافة التنظيمية وممارسات الموارد البشرية يُعد شرطًا أساسيًا لنجاح هذه الممارسات في تحفيز السلوك الإبداعي </w:t>
      </w:r>
      <w:r w:rsidRPr="00FE7CE1">
        <w:rPr>
          <w:rFonts w:ascii="Traditional Arabic" w:hAnsi="Traditional Arabic" w:cs="Traditional Arabic"/>
          <w:sz w:val="32"/>
          <w:szCs w:val="32"/>
          <w:rtl/>
        </w:rPr>
        <w:fldChar w:fldCharType="begin"/>
      </w:r>
      <w:r w:rsidRPr="00FE7CE1">
        <w:rPr>
          <w:rFonts w:ascii="Traditional Arabic" w:hAnsi="Traditional Arabic" w:cs="Traditional Arabic"/>
          <w:sz w:val="32"/>
          <w:szCs w:val="32"/>
          <w:rtl/>
        </w:rPr>
        <w:instrText xml:space="preserve"> </w:instrText>
      </w:r>
      <w:r w:rsidRPr="00FE7CE1">
        <w:rPr>
          <w:rFonts w:ascii="Traditional Arabic" w:hAnsi="Traditional Arabic" w:cs="Traditional Arabic"/>
          <w:sz w:val="32"/>
          <w:szCs w:val="32"/>
        </w:rPr>
        <w:instrText>ADDIN EN.CITE &lt;EndNote&gt;&lt;Cite&gt;&lt;Author&gt;Taras&lt;/Author&gt;&lt;Year&gt;2010&lt;/Year&gt;&lt;RecNum&gt;2766&lt;/RecNum&gt;&lt;DisplayText&gt;(Taras et al., 2010)&lt;/DisplayText&gt;&lt;record&gt;&lt;rec-number&gt;2766&lt;/rec-number&gt;&lt;foreign-keys&gt;&lt;key app="EN" db-id="t5vttv59or5xwbe2zdm5ewrxd905arrpawff" timestamp="1748379705"&gt;2766&lt;/key&gt;&lt;/foreign-keys&gt;&lt;ref-type name="Journal Article"&gt;17&lt;/ref-type&gt;&lt;contributors&gt;&lt;authors&gt;&lt;author&gt;Taras, Vas&lt;/author&gt;&lt;author&gt;Kirkman, Bradley L&lt;/author&gt;&lt;author&gt;Steel, Piers&lt;/author&gt;&lt;/authors&gt;&lt;/contributors&gt;&lt;titles&gt;&lt;title&gt;Examining the impact of Culture&amp;apos;s consequences: a three-decade, multilevel, meta-analytic review of Hofstede&amp;apos;s cultural value dimensions&lt;/title&gt;&lt;secondary-title&gt;Journal of applied psychology&lt;/secondary-title&gt;&lt;/titles&gt;&lt;periodical&gt;&lt;full-title&gt;Journal of applied</w:instrText>
      </w:r>
      <w:r w:rsidRPr="00FE7CE1">
        <w:rPr>
          <w:rFonts w:ascii="Traditional Arabic" w:hAnsi="Traditional Arabic" w:cs="Traditional Arabic"/>
          <w:sz w:val="32"/>
          <w:szCs w:val="32"/>
          <w:rtl/>
        </w:rPr>
        <w:instrText xml:space="preserve"> </w:instrText>
      </w:r>
      <w:r w:rsidRPr="00FE7CE1">
        <w:rPr>
          <w:rFonts w:ascii="Traditional Arabic" w:hAnsi="Traditional Arabic" w:cs="Traditional Arabic"/>
          <w:sz w:val="32"/>
          <w:szCs w:val="32"/>
        </w:rPr>
        <w:instrText>psychology&lt;/full-title&gt;&lt;/periodical&gt;&lt;pages&gt;405&lt;/pages&gt;&lt;volume&gt;95&lt;/volume&gt;&lt;number&gt;3&lt;/number&gt;&lt;dates&gt;&lt;year&gt;2010&lt;/year&gt;&lt;/dates&gt;&lt;isbn&gt;1939-1854&lt;/isbn&gt;&lt;urls&gt;&lt;/urls&gt;&lt;/record&gt;&lt;/Cite&gt;&lt;/EndNote</w:instrText>
      </w:r>
      <w:r w:rsidRPr="00FE7CE1">
        <w:rPr>
          <w:rFonts w:ascii="Traditional Arabic" w:hAnsi="Traditional Arabic" w:cs="Traditional Arabic"/>
          <w:sz w:val="32"/>
          <w:szCs w:val="32"/>
          <w:rtl/>
        </w:rPr>
        <w:instrText>&gt;</w:instrText>
      </w:r>
      <w:r w:rsidRPr="00FE7CE1">
        <w:rPr>
          <w:rFonts w:ascii="Traditional Arabic" w:hAnsi="Traditional Arabic" w:cs="Traditional Arabic"/>
          <w:sz w:val="32"/>
          <w:szCs w:val="32"/>
          <w:rtl/>
        </w:rPr>
        <w:fldChar w:fldCharType="separate"/>
      </w:r>
      <w:r w:rsidRPr="00FE7CE1">
        <w:rPr>
          <w:rFonts w:ascii="Traditional Arabic" w:hAnsi="Traditional Arabic" w:cs="Traditional Arabic"/>
          <w:noProof/>
          <w:sz w:val="32"/>
          <w:szCs w:val="32"/>
          <w:rtl/>
        </w:rPr>
        <w:t>(</w:t>
      </w:r>
      <w:r w:rsidRPr="00FE7CE1">
        <w:rPr>
          <w:rFonts w:ascii="Traditional Arabic" w:hAnsi="Traditional Arabic" w:cs="Traditional Arabic"/>
          <w:noProof/>
          <w:sz w:val="32"/>
          <w:szCs w:val="32"/>
        </w:rPr>
        <w:t>Taras et al., 2010</w:t>
      </w:r>
      <w:r w:rsidRPr="00FE7CE1">
        <w:rPr>
          <w:rFonts w:ascii="Traditional Arabic" w:hAnsi="Traditional Arabic" w:cs="Traditional Arabic"/>
          <w:noProof/>
          <w:sz w:val="32"/>
          <w:szCs w:val="32"/>
          <w:rtl/>
        </w:rPr>
        <w:t>)</w:t>
      </w:r>
      <w:r w:rsidRPr="00FE7CE1">
        <w:rPr>
          <w:rFonts w:ascii="Traditional Arabic" w:hAnsi="Traditional Arabic" w:cs="Traditional Arabic"/>
          <w:sz w:val="32"/>
          <w:szCs w:val="32"/>
          <w:rtl/>
        </w:rPr>
        <w:fldChar w:fldCharType="end"/>
      </w:r>
      <w:r w:rsidRPr="00FE7CE1">
        <w:rPr>
          <w:rFonts w:ascii="Traditional Arabic" w:hAnsi="Traditional Arabic" w:cs="Traditional Arabic"/>
          <w:sz w:val="32"/>
          <w:szCs w:val="32"/>
          <w:rtl/>
        </w:rPr>
        <w:t>.</w:t>
      </w:r>
    </w:p>
    <w:p w14:paraId="1A992DA7" w14:textId="6A6D6E39" w:rsidR="003907B9" w:rsidRPr="00FE7CE1" w:rsidRDefault="002E6C18" w:rsidP="00AC6FCF">
      <w:pPr>
        <w:bidi/>
        <w:spacing w:line="276" w:lineRule="auto"/>
        <w:jc w:val="both"/>
        <w:rPr>
          <w:rFonts w:ascii="Traditional Arabic" w:hAnsi="Traditional Arabic" w:cs="Traditional Arabic"/>
          <w:sz w:val="32"/>
          <w:szCs w:val="32"/>
        </w:rPr>
      </w:pPr>
      <w:r w:rsidRPr="00AC6FCF">
        <w:rPr>
          <w:rFonts w:ascii="Traditional Arabic" w:hAnsi="Traditional Arabic" w:cs="Traditional Arabic"/>
          <w:sz w:val="32"/>
          <w:szCs w:val="32"/>
          <w:rtl/>
        </w:rPr>
        <w:t xml:space="preserve">نموذج </w:t>
      </w:r>
      <w:proofErr w:type="spellStart"/>
      <w:r w:rsidRPr="00AC6FCF">
        <w:rPr>
          <w:rFonts w:ascii="Traditional Arabic" w:hAnsi="Traditional Arabic" w:cs="Traditional Arabic"/>
          <w:sz w:val="32"/>
          <w:szCs w:val="32"/>
          <w:rtl/>
        </w:rPr>
        <w:t>دينيسون</w:t>
      </w:r>
      <w:proofErr w:type="spellEnd"/>
      <w:r w:rsidRPr="00AC6FCF">
        <w:rPr>
          <w:rFonts w:ascii="Traditional Arabic" w:hAnsi="Traditional Arabic" w:cs="Traditional Arabic"/>
          <w:sz w:val="32"/>
          <w:szCs w:val="32"/>
          <w:rtl/>
        </w:rPr>
        <w:t xml:space="preserve"> للثقافة التنظيمية</w:t>
      </w:r>
      <w:r w:rsidR="003A5C90" w:rsidRPr="00AC6FCF">
        <w:rPr>
          <w:rFonts w:ascii="Traditional Arabic" w:hAnsi="Traditional Arabic" w:cs="Traditional Arabic"/>
          <w:sz w:val="32"/>
          <w:szCs w:val="32"/>
          <w:rtl/>
        </w:rPr>
        <w:t xml:space="preserve"> </w:t>
      </w:r>
      <w:r w:rsidRPr="00AC6FCF">
        <w:rPr>
          <w:rFonts w:ascii="Traditional Arabic" w:hAnsi="Traditional Arabic" w:cs="Traditional Arabic"/>
          <w:sz w:val="32"/>
          <w:szCs w:val="32"/>
        </w:rPr>
        <w:t>(Denison’s Organizational Culture Model</w:t>
      </w:r>
      <w:proofErr w:type="gramStart"/>
      <w:r w:rsidRPr="00AC6FCF">
        <w:rPr>
          <w:rFonts w:ascii="Traditional Arabic" w:hAnsi="Traditional Arabic" w:cs="Traditional Arabic"/>
          <w:sz w:val="32"/>
          <w:szCs w:val="32"/>
        </w:rPr>
        <w:t>)</w:t>
      </w:r>
      <w:r w:rsidR="00AC6FCF">
        <w:rPr>
          <w:rFonts w:ascii="Traditional Arabic" w:hAnsi="Traditional Arabic" w:cs="Traditional Arabic" w:hint="cs"/>
          <w:sz w:val="32"/>
          <w:szCs w:val="32"/>
          <w:rtl/>
        </w:rPr>
        <w:t xml:space="preserve"> :</w:t>
      </w:r>
      <w:r w:rsidRPr="00FE7CE1">
        <w:rPr>
          <w:rFonts w:ascii="Traditional Arabic" w:hAnsi="Traditional Arabic" w:cs="Traditional Arabic"/>
          <w:sz w:val="32"/>
          <w:szCs w:val="32"/>
          <w:rtl/>
        </w:rPr>
        <w:t>يُعد</w:t>
      </w:r>
      <w:proofErr w:type="gramEnd"/>
      <w:r w:rsidRPr="00FE7CE1">
        <w:rPr>
          <w:rFonts w:ascii="Traditional Arabic" w:hAnsi="Traditional Arabic" w:cs="Traditional Arabic"/>
          <w:sz w:val="32"/>
          <w:szCs w:val="32"/>
          <w:rtl/>
        </w:rPr>
        <w:t xml:space="preserve"> نموذج </w:t>
      </w:r>
      <w:proofErr w:type="spellStart"/>
      <w:r w:rsidRPr="00FE7CE1">
        <w:rPr>
          <w:rFonts w:ascii="Traditional Arabic" w:hAnsi="Traditional Arabic" w:cs="Traditional Arabic"/>
          <w:sz w:val="32"/>
          <w:szCs w:val="32"/>
          <w:rtl/>
        </w:rPr>
        <w:t>دينيسون</w:t>
      </w:r>
      <w:proofErr w:type="spellEnd"/>
      <w:r w:rsidRPr="00FE7CE1">
        <w:rPr>
          <w:rFonts w:ascii="Traditional Arabic" w:hAnsi="Traditional Arabic" w:cs="Traditional Arabic"/>
          <w:sz w:val="32"/>
          <w:szCs w:val="32"/>
        </w:rPr>
        <w:t xml:space="preserve"> (Denison) </w:t>
      </w:r>
      <w:r w:rsidRPr="00FE7CE1">
        <w:rPr>
          <w:rFonts w:ascii="Traditional Arabic" w:hAnsi="Traditional Arabic" w:cs="Traditional Arabic"/>
          <w:sz w:val="32"/>
          <w:szCs w:val="32"/>
          <w:rtl/>
        </w:rPr>
        <w:t xml:space="preserve">من أبرز النماذج التطبيقية التي تربط الثقافة التنظيمية بشكل مباشر بالأداء المؤسسي، حيث يجمع هذا النموذج بين العمق القيمي للثقافة والسلوكيات التنظيمية القابلة للقياس، مما يجعله أداة تحليلية فعّالة في بيئات العمل المعقدة. وقد طُوّر هذا النموذج على أساس أبحاث تجريبية واسعة النطاق أُجريت في قطاعات متنوعة، وكان الهدف منه فهم كيف تؤثر العناصر الثقافية على نتائج مثل الجودة، والابتكار، والربحية، ورضا الموظفين </w:t>
      </w:r>
      <w:r w:rsidRPr="00FE7CE1">
        <w:rPr>
          <w:rFonts w:ascii="Traditional Arabic" w:hAnsi="Traditional Arabic" w:cs="Traditional Arabic"/>
          <w:sz w:val="32"/>
          <w:szCs w:val="32"/>
          <w:rtl/>
        </w:rPr>
        <w:fldChar w:fldCharType="begin"/>
      </w:r>
      <w:r w:rsidRPr="00FE7CE1">
        <w:rPr>
          <w:rFonts w:ascii="Traditional Arabic" w:hAnsi="Traditional Arabic" w:cs="Traditional Arabic"/>
          <w:sz w:val="32"/>
          <w:szCs w:val="32"/>
          <w:rtl/>
        </w:rPr>
        <w:instrText xml:space="preserve"> </w:instrText>
      </w:r>
      <w:r w:rsidRPr="00FE7CE1">
        <w:rPr>
          <w:rFonts w:ascii="Traditional Arabic" w:hAnsi="Traditional Arabic" w:cs="Traditional Arabic"/>
          <w:sz w:val="32"/>
          <w:szCs w:val="32"/>
        </w:rPr>
        <w:instrText>ADDIN EN.CITE &lt;EndNote&gt;&lt;Cite&gt;&lt;Author&gt;Denison&lt;/Author&gt;&lt;Year&gt;1995&lt;/Year&gt;&lt;RecNum&gt;2767&lt;/RecNum&gt;&lt;DisplayText&gt;(Denison and Mishra, 1995, Fondas, 1991)&lt;/DisplayText&gt;&lt;record&gt;&lt;rec-number&gt;2767&lt;/rec-number&gt;&lt;foreign-keys&gt;&lt;key app="EN" db-id="t5vttv59or5xwbe2zdm5ewrxd905arrpawff" timestamp="1748379825"&gt;2767&lt;/key&gt;&lt;/foreign-keys&gt;&lt;ref-type name="Journal Article"&gt;17&lt;/ref-type&gt;&lt;contributors&gt;&lt;authors&gt;&lt;author&gt;Denison, Daniel R&lt;/author&gt;&lt;author&gt;Mishra, Aneil K&lt;/author&gt;&lt;/authors&gt;&lt;/contributors&gt;&lt;titles&gt;&lt;title&gt;Toward a theory of</w:instrText>
      </w:r>
      <w:r w:rsidRPr="00FE7CE1">
        <w:rPr>
          <w:rFonts w:ascii="Traditional Arabic" w:hAnsi="Traditional Arabic" w:cs="Traditional Arabic"/>
          <w:sz w:val="32"/>
          <w:szCs w:val="32"/>
          <w:rtl/>
        </w:rPr>
        <w:instrText xml:space="preserve"> </w:instrText>
      </w:r>
      <w:r w:rsidRPr="00FE7CE1">
        <w:rPr>
          <w:rFonts w:ascii="Traditional Arabic" w:hAnsi="Traditional Arabic" w:cs="Traditional Arabic"/>
          <w:sz w:val="32"/>
          <w:szCs w:val="32"/>
        </w:rPr>
        <w:instrText>organizational culture and effectiveness&lt;/title&gt;&lt;secondary-title&gt;Organization science&lt;/secondary-title&gt;&lt;/titles&gt;&lt;periodical&gt;&lt;full-title&gt;Organization science&lt;/full-title&gt;&lt;/periodical&gt;&lt;pages&gt;204-223&lt;/pages&gt;&lt;volume&gt;6&lt;/volume&gt;&lt;number&gt;2&lt;/number&gt;&lt;dates&gt;&lt;year&gt;1</w:instrText>
      </w:r>
      <w:r w:rsidRPr="00FE7CE1">
        <w:rPr>
          <w:rFonts w:ascii="Traditional Arabic" w:hAnsi="Traditional Arabic" w:cs="Traditional Arabic"/>
          <w:sz w:val="32"/>
          <w:szCs w:val="32"/>
          <w:rtl/>
        </w:rPr>
        <w:instrText>995&lt;/</w:instrText>
      </w:r>
      <w:r w:rsidRPr="00FE7CE1">
        <w:rPr>
          <w:rFonts w:ascii="Traditional Arabic" w:hAnsi="Traditional Arabic" w:cs="Traditional Arabic"/>
          <w:sz w:val="32"/>
          <w:szCs w:val="32"/>
        </w:rPr>
        <w:instrText>year&gt;&lt;/dates&gt;&lt;isbn&gt;1047-7039&lt;/isbn&gt;&lt;urls&gt;&lt;/urls&gt;&lt;/record&gt;&lt;/Cite&gt;&lt;Cite&gt;&lt;Author&gt;Fondas&lt;/Author&gt;&lt;Year&gt;1991&lt;/Year&gt;&lt;RecNum&gt;2768&lt;/RecNum&gt;&lt;record&gt;&lt;rec-number&gt;2768&lt;/rec-number&gt;&lt;foreign-keys&gt;&lt;key app="EN" db-id="t5vttv59or5xwbe2zdm5ewrxd905arrpawff" timestamp</w:instrText>
      </w:r>
      <w:r w:rsidRPr="00FE7CE1">
        <w:rPr>
          <w:rFonts w:ascii="Traditional Arabic" w:hAnsi="Traditional Arabic" w:cs="Traditional Arabic"/>
          <w:sz w:val="32"/>
          <w:szCs w:val="32"/>
          <w:rtl/>
        </w:rPr>
        <w:instrText>="1748379875"&gt;2768&lt;/</w:instrText>
      </w:r>
      <w:r w:rsidRPr="00FE7CE1">
        <w:rPr>
          <w:rFonts w:ascii="Traditional Arabic" w:hAnsi="Traditional Arabic" w:cs="Traditional Arabic"/>
          <w:sz w:val="32"/>
          <w:szCs w:val="32"/>
        </w:rPr>
        <w:instrText>key&gt;&lt;/foreign-keys&gt;&lt;ref-type name="Generic"&gt;13&lt;/ref-type&gt;&lt;contributors&gt;&lt;authors&gt;&lt;author&gt;Fondas, Nanette&lt;/author&gt;&lt;/authors&gt;&lt;/contributors&gt;&lt;titles&gt;&lt;title&gt;Corporate culture and organizational effectiveness&lt;/title&gt;&lt;/titles&gt;&lt;dates&gt;&lt;year&gt;199</w:instrText>
      </w:r>
      <w:r w:rsidRPr="00FE7CE1">
        <w:rPr>
          <w:rFonts w:ascii="Traditional Arabic" w:hAnsi="Traditional Arabic" w:cs="Traditional Arabic"/>
          <w:sz w:val="32"/>
          <w:szCs w:val="32"/>
          <w:rtl/>
        </w:rPr>
        <w:instrText>1&lt;/</w:instrText>
      </w:r>
      <w:r w:rsidRPr="00FE7CE1">
        <w:rPr>
          <w:rFonts w:ascii="Traditional Arabic" w:hAnsi="Traditional Arabic" w:cs="Traditional Arabic"/>
          <w:sz w:val="32"/>
          <w:szCs w:val="32"/>
        </w:rPr>
        <w:instrText>year&gt;&lt;/dates&gt;&lt;publisher&gt;Academy of Management Briarcliff Manor, NY 10510&lt;/publisher&gt;&lt;isbn&gt;0363-7425&lt;/isbn&gt;&lt;urls&gt;&lt;/urls&gt;&lt;/record&gt;&lt;/Cite&gt;&lt;/EndNote</w:instrText>
      </w:r>
      <w:r w:rsidRPr="00FE7CE1">
        <w:rPr>
          <w:rFonts w:ascii="Traditional Arabic" w:hAnsi="Traditional Arabic" w:cs="Traditional Arabic"/>
          <w:sz w:val="32"/>
          <w:szCs w:val="32"/>
          <w:rtl/>
        </w:rPr>
        <w:instrText>&gt;</w:instrText>
      </w:r>
      <w:r w:rsidRPr="00FE7CE1">
        <w:rPr>
          <w:rFonts w:ascii="Traditional Arabic" w:hAnsi="Traditional Arabic" w:cs="Traditional Arabic"/>
          <w:sz w:val="32"/>
          <w:szCs w:val="32"/>
          <w:rtl/>
        </w:rPr>
        <w:fldChar w:fldCharType="separate"/>
      </w:r>
      <w:r w:rsidRPr="00FE7CE1">
        <w:rPr>
          <w:rFonts w:ascii="Traditional Arabic" w:hAnsi="Traditional Arabic" w:cs="Traditional Arabic"/>
          <w:noProof/>
          <w:sz w:val="32"/>
          <w:szCs w:val="32"/>
          <w:rtl/>
        </w:rPr>
        <w:t>(</w:t>
      </w:r>
      <w:r w:rsidRPr="00FE7CE1">
        <w:rPr>
          <w:rFonts w:ascii="Traditional Arabic" w:hAnsi="Traditional Arabic" w:cs="Traditional Arabic"/>
          <w:noProof/>
          <w:sz w:val="32"/>
          <w:szCs w:val="32"/>
        </w:rPr>
        <w:t>Denison and Mishra, 1995, Fondas, 1991</w:t>
      </w:r>
      <w:r w:rsidRPr="00FE7CE1">
        <w:rPr>
          <w:rFonts w:ascii="Traditional Arabic" w:hAnsi="Traditional Arabic" w:cs="Traditional Arabic"/>
          <w:noProof/>
          <w:sz w:val="32"/>
          <w:szCs w:val="32"/>
          <w:rtl/>
        </w:rPr>
        <w:t>)</w:t>
      </w:r>
      <w:r w:rsidRPr="00FE7CE1">
        <w:rPr>
          <w:rFonts w:ascii="Traditional Arabic" w:hAnsi="Traditional Arabic" w:cs="Traditional Arabic"/>
          <w:sz w:val="32"/>
          <w:szCs w:val="32"/>
          <w:rtl/>
        </w:rPr>
        <w:fldChar w:fldCharType="end"/>
      </w:r>
      <w:r w:rsidRPr="00FE7CE1">
        <w:rPr>
          <w:rFonts w:ascii="Traditional Arabic" w:hAnsi="Traditional Arabic" w:cs="Traditional Arabic"/>
          <w:sz w:val="32"/>
          <w:szCs w:val="32"/>
          <w:rtl/>
        </w:rPr>
        <w:t>.</w:t>
      </w:r>
    </w:p>
    <w:p w14:paraId="6749334E" w14:textId="77777777" w:rsidR="002E6C18" w:rsidRPr="00AC6FCF" w:rsidRDefault="002E6C18" w:rsidP="00FE7CE1">
      <w:pPr>
        <w:bidi/>
        <w:spacing w:line="276" w:lineRule="auto"/>
        <w:jc w:val="both"/>
        <w:rPr>
          <w:rFonts w:ascii="Traditional Arabic" w:hAnsi="Traditional Arabic" w:cs="Traditional Arabic"/>
          <w:sz w:val="32"/>
          <w:szCs w:val="32"/>
        </w:rPr>
      </w:pPr>
      <w:r w:rsidRPr="00AC6FCF">
        <w:rPr>
          <w:rFonts w:ascii="Traditional Arabic" w:hAnsi="Traditional Arabic" w:cs="Traditional Arabic"/>
          <w:sz w:val="32"/>
          <w:szCs w:val="32"/>
          <w:rtl/>
        </w:rPr>
        <w:t>ينقسم النموذج إلى أربعة أبعاد رئيسية، يُعتقد أنها تعكس جوهر الثقافة الفاعلة، وهذه الأبعاد ترتبط بمستويين من الأداء: الداخلي (الترابط والاستقرار) والخارجي (المرونة والتكيف). يمكن توضيح هذه الأبعاد كما يلي</w:t>
      </w:r>
      <w:r w:rsidRPr="00AC6FCF">
        <w:rPr>
          <w:rFonts w:ascii="Traditional Arabic" w:hAnsi="Traditional Arabic" w:cs="Traditional Arabic"/>
          <w:sz w:val="32"/>
          <w:szCs w:val="32"/>
        </w:rPr>
        <w:t>:</w:t>
      </w:r>
    </w:p>
    <w:p w14:paraId="73C30A7B" w14:textId="6E0379C9" w:rsidR="002E6C18" w:rsidRPr="00AC6FCF" w:rsidRDefault="002E6C18" w:rsidP="00AC6FCF">
      <w:pPr>
        <w:pStyle w:val="ListParagraph"/>
        <w:numPr>
          <w:ilvl w:val="0"/>
          <w:numId w:val="16"/>
        </w:numPr>
        <w:bidi/>
        <w:spacing w:line="276" w:lineRule="auto"/>
        <w:jc w:val="both"/>
        <w:rPr>
          <w:rFonts w:ascii="Traditional Arabic" w:hAnsi="Traditional Arabic" w:cs="Traditional Arabic"/>
          <w:sz w:val="32"/>
          <w:szCs w:val="32"/>
        </w:rPr>
      </w:pPr>
      <w:r w:rsidRPr="00AC6FCF">
        <w:rPr>
          <w:rFonts w:ascii="Traditional Arabic" w:hAnsi="Traditional Arabic" w:cs="Traditional Arabic"/>
          <w:sz w:val="32"/>
          <w:szCs w:val="32"/>
          <w:rtl/>
        </w:rPr>
        <w:t xml:space="preserve">المشاركة </w:t>
      </w:r>
      <w:r w:rsidRPr="00AC6FCF">
        <w:rPr>
          <w:rFonts w:ascii="Traditional Arabic" w:hAnsi="Traditional Arabic" w:cs="Traditional Arabic"/>
          <w:sz w:val="32"/>
          <w:szCs w:val="32"/>
        </w:rPr>
        <w:t>(Involvement</w:t>
      </w:r>
      <w:proofErr w:type="gramStart"/>
      <w:r w:rsidRPr="00AC6FCF">
        <w:rPr>
          <w:rFonts w:ascii="Traditional Arabic" w:hAnsi="Traditional Arabic" w:cs="Traditional Arabic"/>
          <w:sz w:val="32"/>
          <w:szCs w:val="32"/>
        </w:rPr>
        <w:t>)</w:t>
      </w:r>
      <w:r w:rsidR="00AC6FCF">
        <w:rPr>
          <w:rFonts w:ascii="Traditional Arabic" w:hAnsi="Traditional Arabic" w:cs="Traditional Arabic" w:hint="cs"/>
          <w:sz w:val="32"/>
          <w:szCs w:val="32"/>
          <w:rtl/>
        </w:rPr>
        <w:t xml:space="preserve"> :</w:t>
      </w:r>
      <w:r w:rsidRPr="00AC6FCF">
        <w:rPr>
          <w:rFonts w:ascii="Traditional Arabic" w:hAnsi="Traditional Arabic" w:cs="Traditional Arabic"/>
          <w:sz w:val="32"/>
          <w:szCs w:val="32"/>
          <w:rtl/>
        </w:rPr>
        <w:t>علاقة</w:t>
      </w:r>
      <w:proofErr w:type="gramEnd"/>
      <w:r w:rsidRPr="00AC6FCF">
        <w:rPr>
          <w:rFonts w:ascii="Traditional Arabic" w:hAnsi="Traditional Arabic" w:cs="Traditional Arabic"/>
          <w:sz w:val="32"/>
          <w:szCs w:val="32"/>
          <w:rtl/>
        </w:rPr>
        <w:t xml:space="preserve"> بالإبداع</w:t>
      </w:r>
      <w:r w:rsidR="003907B9" w:rsidRPr="00AC6FCF">
        <w:rPr>
          <w:rFonts w:ascii="Traditional Arabic" w:hAnsi="Traditional Arabic" w:cs="Traditional Arabic"/>
          <w:sz w:val="32"/>
          <w:szCs w:val="32"/>
          <w:rtl/>
        </w:rPr>
        <w:t>:</w:t>
      </w:r>
      <w:r w:rsidRPr="00AC6FCF">
        <w:rPr>
          <w:rFonts w:ascii="Traditional Arabic" w:hAnsi="Traditional Arabic" w:cs="Traditional Arabic"/>
          <w:sz w:val="32"/>
          <w:szCs w:val="32"/>
        </w:rPr>
        <w:t xml:space="preserve"> </w:t>
      </w:r>
      <w:r w:rsidRPr="00AC6FCF">
        <w:rPr>
          <w:rFonts w:ascii="Traditional Arabic" w:hAnsi="Traditional Arabic" w:cs="Traditional Arabic"/>
          <w:sz w:val="32"/>
          <w:szCs w:val="32"/>
          <w:rtl/>
        </w:rPr>
        <w:t>المشاركة الفعّالة تُعتبر محفزًا رئيسيًا للابتكار، إذ يشعر الموظفون بأن مساهماتهم تؤثر فعليًا في السياسات والنتائج</w:t>
      </w:r>
      <w:r w:rsidRPr="00AC6FCF">
        <w:rPr>
          <w:rFonts w:ascii="Traditional Arabic" w:hAnsi="Traditional Arabic" w:cs="Traditional Arabic"/>
          <w:sz w:val="32"/>
          <w:szCs w:val="32"/>
        </w:rPr>
        <w:t>.</w:t>
      </w:r>
    </w:p>
    <w:p w14:paraId="421A1913" w14:textId="3A9F3C77" w:rsidR="002E6C18" w:rsidRPr="00AC6FCF" w:rsidRDefault="002E6C18" w:rsidP="00AC6FCF">
      <w:pPr>
        <w:pStyle w:val="ListParagraph"/>
        <w:numPr>
          <w:ilvl w:val="0"/>
          <w:numId w:val="16"/>
        </w:numPr>
        <w:bidi/>
        <w:spacing w:line="276" w:lineRule="auto"/>
        <w:jc w:val="both"/>
        <w:rPr>
          <w:rFonts w:ascii="Traditional Arabic" w:hAnsi="Traditional Arabic" w:cs="Traditional Arabic"/>
          <w:sz w:val="32"/>
          <w:szCs w:val="32"/>
        </w:rPr>
      </w:pPr>
      <w:r w:rsidRPr="00AC6FCF">
        <w:rPr>
          <w:rFonts w:ascii="Traditional Arabic" w:hAnsi="Traditional Arabic" w:cs="Traditional Arabic"/>
          <w:sz w:val="32"/>
          <w:szCs w:val="32"/>
          <w:rtl/>
        </w:rPr>
        <w:t xml:space="preserve">الاتساق </w:t>
      </w:r>
      <w:r w:rsidRPr="00AC6FCF">
        <w:rPr>
          <w:rFonts w:ascii="Traditional Arabic" w:hAnsi="Traditional Arabic" w:cs="Traditional Arabic"/>
          <w:sz w:val="32"/>
          <w:szCs w:val="32"/>
        </w:rPr>
        <w:t>(Consistency</w:t>
      </w:r>
      <w:proofErr w:type="gramStart"/>
      <w:r w:rsidRPr="00AC6FCF">
        <w:rPr>
          <w:rFonts w:ascii="Traditional Arabic" w:hAnsi="Traditional Arabic" w:cs="Traditional Arabic"/>
          <w:sz w:val="32"/>
          <w:szCs w:val="32"/>
        </w:rPr>
        <w:t>)</w:t>
      </w:r>
      <w:r w:rsidR="00AC6FCF">
        <w:rPr>
          <w:rFonts w:ascii="Traditional Arabic" w:hAnsi="Traditional Arabic" w:cs="Traditional Arabic" w:hint="cs"/>
          <w:sz w:val="32"/>
          <w:szCs w:val="32"/>
          <w:rtl/>
        </w:rPr>
        <w:t xml:space="preserve"> :</w:t>
      </w:r>
      <w:r w:rsidRPr="00AC6FCF">
        <w:rPr>
          <w:rFonts w:ascii="Traditional Arabic" w:hAnsi="Traditional Arabic" w:cs="Traditional Arabic"/>
          <w:sz w:val="32"/>
          <w:szCs w:val="32"/>
          <w:rtl/>
        </w:rPr>
        <w:t>علاقة</w:t>
      </w:r>
      <w:proofErr w:type="gramEnd"/>
      <w:r w:rsidRPr="00AC6FCF">
        <w:rPr>
          <w:rFonts w:ascii="Traditional Arabic" w:hAnsi="Traditional Arabic" w:cs="Traditional Arabic"/>
          <w:sz w:val="32"/>
          <w:szCs w:val="32"/>
          <w:rtl/>
        </w:rPr>
        <w:t xml:space="preserve"> بالإبداع</w:t>
      </w:r>
      <w:r w:rsidR="003907B9" w:rsidRPr="00AC6FCF">
        <w:rPr>
          <w:rFonts w:ascii="Traditional Arabic" w:hAnsi="Traditional Arabic" w:cs="Traditional Arabic"/>
          <w:sz w:val="32"/>
          <w:szCs w:val="32"/>
          <w:rtl/>
        </w:rPr>
        <w:t>:</w:t>
      </w:r>
      <w:r w:rsidRPr="00AC6FCF">
        <w:rPr>
          <w:rFonts w:ascii="Traditional Arabic" w:hAnsi="Traditional Arabic" w:cs="Traditional Arabic"/>
          <w:sz w:val="32"/>
          <w:szCs w:val="32"/>
        </w:rPr>
        <w:t xml:space="preserve"> </w:t>
      </w:r>
      <w:r w:rsidRPr="00AC6FCF">
        <w:rPr>
          <w:rFonts w:ascii="Traditional Arabic" w:hAnsi="Traditional Arabic" w:cs="Traditional Arabic"/>
          <w:sz w:val="32"/>
          <w:szCs w:val="32"/>
          <w:rtl/>
        </w:rPr>
        <w:t>وجود قيم واضحة يعزز بيئة العمل المستقرة التي تشجع الموظفين على التجريب ضمن حدود مقبولة، وتقلل من التردد والخوف من الفشل</w:t>
      </w:r>
      <w:r w:rsidRPr="00AC6FCF">
        <w:rPr>
          <w:rFonts w:ascii="Traditional Arabic" w:hAnsi="Traditional Arabic" w:cs="Traditional Arabic"/>
          <w:sz w:val="32"/>
          <w:szCs w:val="32"/>
        </w:rPr>
        <w:t>.</w:t>
      </w:r>
    </w:p>
    <w:p w14:paraId="39D32E26" w14:textId="64ACF6F3" w:rsidR="002E6C18" w:rsidRPr="00AC6FCF" w:rsidRDefault="002E6C18" w:rsidP="00AC6FCF">
      <w:pPr>
        <w:pStyle w:val="ListParagraph"/>
        <w:numPr>
          <w:ilvl w:val="0"/>
          <w:numId w:val="16"/>
        </w:numPr>
        <w:bidi/>
        <w:spacing w:line="276" w:lineRule="auto"/>
        <w:jc w:val="both"/>
        <w:rPr>
          <w:rFonts w:ascii="Traditional Arabic" w:hAnsi="Traditional Arabic" w:cs="Traditional Arabic"/>
          <w:sz w:val="32"/>
          <w:szCs w:val="32"/>
        </w:rPr>
      </w:pPr>
      <w:r w:rsidRPr="00AC6FCF">
        <w:rPr>
          <w:rFonts w:ascii="Traditional Arabic" w:hAnsi="Traditional Arabic" w:cs="Traditional Arabic"/>
          <w:sz w:val="32"/>
          <w:szCs w:val="32"/>
          <w:rtl/>
        </w:rPr>
        <w:lastRenderedPageBreak/>
        <w:t xml:space="preserve">القدرة على التكيف </w:t>
      </w:r>
      <w:r w:rsidRPr="00AC6FCF">
        <w:rPr>
          <w:rFonts w:ascii="Traditional Arabic" w:hAnsi="Traditional Arabic" w:cs="Traditional Arabic"/>
          <w:sz w:val="32"/>
          <w:szCs w:val="32"/>
        </w:rPr>
        <w:t>(Adaptability</w:t>
      </w:r>
      <w:proofErr w:type="gramStart"/>
      <w:r w:rsidRPr="00AC6FCF">
        <w:rPr>
          <w:rFonts w:ascii="Traditional Arabic" w:hAnsi="Traditional Arabic" w:cs="Traditional Arabic"/>
          <w:sz w:val="32"/>
          <w:szCs w:val="32"/>
        </w:rPr>
        <w:t>)</w:t>
      </w:r>
      <w:r w:rsidR="00AC6FCF">
        <w:rPr>
          <w:rFonts w:ascii="Traditional Arabic" w:hAnsi="Traditional Arabic" w:cs="Traditional Arabic" w:hint="cs"/>
          <w:sz w:val="32"/>
          <w:szCs w:val="32"/>
          <w:rtl/>
        </w:rPr>
        <w:t xml:space="preserve"> :</w:t>
      </w:r>
      <w:r w:rsidRPr="00AC6FCF">
        <w:rPr>
          <w:rFonts w:ascii="Traditional Arabic" w:hAnsi="Traditional Arabic" w:cs="Traditional Arabic"/>
          <w:sz w:val="32"/>
          <w:szCs w:val="32"/>
          <w:rtl/>
        </w:rPr>
        <w:t>علاقة</w:t>
      </w:r>
      <w:proofErr w:type="gramEnd"/>
      <w:r w:rsidRPr="00AC6FCF">
        <w:rPr>
          <w:rFonts w:ascii="Traditional Arabic" w:hAnsi="Traditional Arabic" w:cs="Traditional Arabic"/>
          <w:sz w:val="32"/>
          <w:szCs w:val="32"/>
          <w:rtl/>
        </w:rPr>
        <w:t xml:space="preserve"> بالإبداع</w:t>
      </w:r>
      <w:r w:rsidR="003907B9" w:rsidRPr="00AC6FCF">
        <w:rPr>
          <w:rFonts w:ascii="Traditional Arabic" w:hAnsi="Traditional Arabic" w:cs="Traditional Arabic"/>
          <w:sz w:val="32"/>
          <w:szCs w:val="32"/>
          <w:rtl/>
        </w:rPr>
        <w:t>:</w:t>
      </w:r>
      <w:r w:rsidRPr="00AC6FCF">
        <w:rPr>
          <w:rFonts w:ascii="Traditional Arabic" w:hAnsi="Traditional Arabic" w:cs="Traditional Arabic"/>
          <w:sz w:val="32"/>
          <w:szCs w:val="32"/>
        </w:rPr>
        <w:t xml:space="preserve"> </w:t>
      </w:r>
      <w:r w:rsidRPr="00AC6FCF">
        <w:rPr>
          <w:rFonts w:ascii="Traditional Arabic" w:hAnsi="Traditional Arabic" w:cs="Traditional Arabic"/>
          <w:sz w:val="32"/>
          <w:szCs w:val="32"/>
          <w:rtl/>
        </w:rPr>
        <w:t>كلما كانت المؤسسة مرنة في مواجهة التغير، كلما ازدادت فرص توليد وتطبيق الأفكار الجديدة بفعالية</w:t>
      </w:r>
      <w:r w:rsidRPr="00AC6FCF">
        <w:rPr>
          <w:rFonts w:ascii="Traditional Arabic" w:hAnsi="Traditional Arabic" w:cs="Traditional Arabic"/>
          <w:sz w:val="32"/>
          <w:szCs w:val="32"/>
        </w:rPr>
        <w:t>.</w:t>
      </w:r>
    </w:p>
    <w:p w14:paraId="7811CDC9" w14:textId="46A9D150" w:rsidR="002E6C18" w:rsidRPr="00AC6FCF" w:rsidRDefault="002E6C18" w:rsidP="00AC6FCF">
      <w:pPr>
        <w:pStyle w:val="ListParagraph"/>
        <w:numPr>
          <w:ilvl w:val="0"/>
          <w:numId w:val="16"/>
        </w:numPr>
        <w:bidi/>
        <w:spacing w:line="276" w:lineRule="auto"/>
        <w:jc w:val="both"/>
        <w:rPr>
          <w:rFonts w:ascii="Traditional Arabic" w:hAnsi="Traditional Arabic" w:cs="Traditional Arabic"/>
          <w:sz w:val="32"/>
          <w:szCs w:val="32"/>
        </w:rPr>
      </w:pPr>
      <w:r w:rsidRPr="00AC6FCF">
        <w:rPr>
          <w:rFonts w:ascii="Traditional Arabic" w:hAnsi="Traditional Arabic" w:cs="Traditional Arabic"/>
          <w:sz w:val="32"/>
          <w:szCs w:val="32"/>
          <w:rtl/>
        </w:rPr>
        <w:t xml:space="preserve">المهمة </w:t>
      </w:r>
      <w:r w:rsidRPr="00AC6FCF">
        <w:rPr>
          <w:rFonts w:ascii="Traditional Arabic" w:hAnsi="Traditional Arabic" w:cs="Traditional Arabic"/>
          <w:sz w:val="32"/>
          <w:szCs w:val="32"/>
        </w:rPr>
        <w:t>(Mission</w:t>
      </w:r>
      <w:proofErr w:type="gramStart"/>
      <w:r w:rsidRPr="00AC6FCF">
        <w:rPr>
          <w:rFonts w:ascii="Traditional Arabic" w:hAnsi="Traditional Arabic" w:cs="Traditional Arabic"/>
          <w:sz w:val="32"/>
          <w:szCs w:val="32"/>
        </w:rPr>
        <w:t>)</w:t>
      </w:r>
      <w:r w:rsidR="00AC6FCF">
        <w:rPr>
          <w:rFonts w:ascii="Traditional Arabic" w:hAnsi="Traditional Arabic" w:cs="Traditional Arabic" w:hint="cs"/>
          <w:sz w:val="32"/>
          <w:szCs w:val="32"/>
          <w:rtl/>
        </w:rPr>
        <w:t xml:space="preserve"> :</w:t>
      </w:r>
      <w:r w:rsidRPr="00AC6FCF">
        <w:rPr>
          <w:rFonts w:ascii="Traditional Arabic" w:hAnsi="Traditional Arabic" w:cs="Traditional Arabic"/>
          <w:sz w:val="32"/>
          <w:szCs w:val="32"/>
          <w:rtl/>
        </w:rPr>
        <w:t>علاقة</w:t>
      </w:r>
      <w:proofErr w:type="gramEnd"/>
      <w:r w:rsidRPr="00AC6FCF">
        <w:rPr>
          <w:rFonts w:ascii="Traditional Arabic" w:hAnsi="Traditional Arabic" w:cs="Traditional Arabic"/>
          <w:sz w:val="32"/>
          <w:szCs w:val="32"/>
          <w:rtl/>
        </w:rPr>
        <w:t xml:space="preserve"> بالإبداع</w:t>
      </w:r>
      <w:r w:rsidR="003907B9" w:rsidRPr="00AC6FCF">
        <w:rPr>
          <w:rFonts w:ascii="Traditional Arabic" w:hAnsi="Traditional Arabic" w:cs="Traditional Arabic"/>
          <w:sz w:val="32"/>
          <w:szCs w:val="32"/>
          <w:rtl/>
        </w:rPr>
        <w:t>:</w:t>
      </w:r>
      <w:r w:rsidRPr="00AC6FCF">
        <w:rPr>
          <w:rFonts w:ascii="Traditional Arabic" w:hAnsi="Traditional Arabic" w:cs="Traditional Arabic"/>
          <w:sz w:val="32"/>
          <w:szCs w:val="32"/>
        </w:rPr>
        <w:t xml:space="preserve"> </w:t>
      </w:r>
      <w:r w:rsidRPr="00AC6FCF">
        <w:rPr>
          <w:rFonts w:ascii="Traditional Arabic" w:hAnsi="Traditional Arabic" w:cs="Traditional Arabic"/>
          <w:sz w:val="32"/>
          <w:szCs w:val="32"/>
          <w:rtl/>
        </w:rPr>
        <w:t>عندما تكون الرؤية واضحة ومشتركة، يصبح الإبداع موجهًا نحو تحقيق قيمة مضافة استراتيجية</w:t>
      </w:r>
      <w:r w:rsidRPr="00AC6FCF">
        <w:rPr>
          <w:rFonts w:ascii="Traditional Arabic" w:hAnsi="Traditional Arabic" w:cs="Traditional Arabic"/>
          <w:sz w:val="32"/>
          <w:szCs w:val="32"/>
        </w:rPr>
        <w:t>.</w:t>
      </w:r>
    </w:p>
    <w:p w14:paraId="07AC4DD5" w14:textId="48746E2A" w:rsidR="00A91B25" w:rsidRPr="00AC6FCF" w:rsidRDefault="002E6C18" w:rsidP="00FE7CE1">
      <w:pPr>
        <w:bidi/>
        <w:spacing w:line="276" w:lineRule="auto"/>
        <w:jc w:val="both"/>
        <w:rPr>
          <w:rFonts w:ascii="Traditional Arabic" w:hAnsi="Traditional Arabic" w:cs="Traditional Arabic"/>
          <w:sz w:val="32"/>
          <w:szCs w:val="32"/>
          <w:rtl/>
        </w:rPr>
      </w:pPr>
      <w:r w:rsidRPr="00AC6FCF">
        <w:rPr>
          <w:rFonts w:ascii="Traditional Arabic" w:hAnsi="Traditional Arabic" w:cs="Traditional Arabic"/>
          <w:sz w:val="32"/>
          <w:szCs w:val="32"/>
          <w:rtl/>
        </w:rPr>
        <w:t>يتميّز نموذج</w:t>
      </w:r>
      <w:r w:rsidRPr="00AC6FCF">
        <w:rPr>
          <w:rFonts w:ascii="Traditional Arabic" w:hAnsi="Traditional Arabic" w:cs="Traditional Arabic"/>
          <w:sz w:val="32"/>
          <w:szCs w:val="32"/>
        </w:rPr>
        <w:t xml:space="preserve"> Denison </w:t>
      </w:r>
      <w:r w:rsidRPr="00AC6FCF">
        <w:rPr>
          <w:rFonts w:ascii="Traditional Arabic" w:hAnsi="Traditional Arabic" w:cs="Traditional Arabic"/>
          <w:sz w:val="32"/>
          <w:szCs w:val="32"/>
          <w:rtl/>
        </w:rPr>
        <w:t>عن غيره من النماذج الثقافية بتركيزه على قابلية القياس والارتباط التجريبي المباشر بالأداء، ولذلك يُستخدم على نطاق واسع في تقييم الفعالية التنظيمية، وتوجيه استراتيجيات التغيير الثقافي والتحسين المستمر. كما أنه يتوافق مع متطلبات دراستنا، نظرًا لارتباط أبعاده بالعوامل التي تُحفّز الإبداع داخل بيئة العمل</w:t>
      </w:r>
      <w:r w:rsidRPr="00AC6FCF">
        <w:rPr>
          <w:rFonts w:ascii="Traditional Arabic" w:hAnsi="Traditional Arabic" w:cs="Traditional Arabic"/>
          <w:sz w:val="32"/>
          <w:szCs w:val="32"/>
        </w:rPr>
        <w:t>.</w:t>
      </w:r>
      <w:r w:rsidR="003907B9" w:rsidRPr="00AC6FCF">
        <w:rPr>
          <w:rFonts w:ascii="Traditional Arabic" w:hAnsi="Traditional Arabic" w:cs="Traditional Arabic"/>
          <w:sz w:val="32"/>
          <w:szCs w:val="32"/>
          <w:rtl/>
        </w:rPr>
        <w:t xml:space="preserve"> </w:t>
      </w:r>
      <w:r w:rsidRPr="00AC6FCF">
        <w:rPr>
          <w:rFonts w:ascii="Traditional Arabic" w:hAnsi="Traditional Arabic" w:cs="Traditional Arabic"/>
          <w:sz w:val="32"/>
          <w:szCs w:val="32"/>
          <w:rtl/>
        </w:rPr>
        <w:t xml:space="preserve">وقد أكدت دراسات حديثة أن المنظمات التي تُسجّل درجات مرتفعة في بُعدي المشاركة والتكيف – وهما البُعدان الأكثر اتصالًا بالإبداع – تحقق نتائج أعلى في الابتكار والأداء المستدام </w:t>
      </w:r>
      <w:r w:rsidRPr="00AC6FCF">
        <w:rPr>
          <w:rFonts w:ascii="Traditional Arabic" w:hAnsi="Traditional Arabic" w:cs="Traditional Arabic"/>
          <w:sz w:val="32"/>
          <w:szCs w:val="32"/>
          <w:rtl/>
        </w:rPr>
        <w:fldChar w:fldCharType="begin"/>
      </w:r>
      <w:r w:rsidRPr="00AC6FCF">
        <w:rPr>
          <w:rFonts w:ascii="Traditional Arabic" w:hAnsi="Traditional Arabic" w:cs="Traditional Arabic"/>
          <w:sz w:val="32"/>
          <w:szCs w:val="32"/>
          <w:rtl/>
        </w:rPr>
        <w:instrText xml:space="preserve"> </w:instrText>
      </w:r>
      <w:r w:rsidRPr="00AC6FCF">
        <w:rPr>
          <w:rFonts w:ascii="Traditional Arabic" w:hAnsi="Traditional Arabic" w:cs="Traditional Arabic"/>
          <w:sz w:val="32"/>
          <w:szCs w:val="32"/>
        </w:rPr>
        <w:instrText>ADDIN EN.CITE &lt;EndNote&gt;&lt;Cite&gt;&lt;Author&gt;Scott&lt;/Author&gt;&lt;Year&gt;2024&lt;/Year&gt;&lt;RecNum&gt;2769&lt;/RecNum&gt;&lt;DisplayText&gt;(Scott, 2024)&lt;/DisplayText&gt;&lt;record&gt;&lt;rec-number&gt;2769&lt;/rec-number&gt;&lt;foreign-keys&gt;&lt;key app="EN" db-id="t5vttv59or5xwbe2zdm5ewrxd905arrpawff" timestamp="1748</w:instrText>
      </w:r>
      <w:r w:rsidRPr="00AC6FCF">
        <w:rPr>
          <w:rFonts w:ascii="Traditional Arabic" w:hAnsi="Traditional Arabic" w:cs="Traditional Arabic"/>
          <w:sz w:val="32"/>
          <w:szCs w:val="32"/>
          <w:rtl/>
        </w:rPr>
        <w:instrText>379988"&gt;2769&lt;/</w:instrText>
      </w:r>
      <w:r w:rsidRPr="00AC6FCF">
        <w:rPr>
          <w:rFonts w:ascii="Traditional Arabic" w:hAnsi="Traditional Arabic" w:cs="Traditional Arabic"/>
          <w:sz w:val="32"/>
          <w:szCs w:val="32"/>
        </w:rPr>
        <w:instrText>key&gt;&lt;/foreign-keys&gt;&lt;ref-type name="Thesis"&gt;32&lt;/ref-type&gt;&lt;contributors&gt;&lt;authors&gt;&lt;author&gt;Scott, Ollivette Deniece&lt;/author&gt;&lt;/authors&gt;&lt;/contributors&gt;&lt;titles&gt;&lt;title&gt;The Relationship Between Relational Leadership Behaviors and Organizational Culture&lt;/title&gt;&lt;/titles&gt;&lt;dates&gt;&lt;year&gt;2024&lt;/year&gt;&lt;/dates&gt;&lt;publisher&gt;Capella University&lt;/publisher&gt;&lt;urls&gt;&lt;/urls&gt;&lt;/record&gt;&lt;/Cite&gt;&lt;/EndNote</w:instrText>
      </w:r>
      <w:r w:rsidRPr="00AC6FCF">
        <w:rPr>
          <w:rFonts w:ascii="Traditional Arabic" w:hAnsi="Traditional Arabic" w:cs="Traditional Arabic"/>
          <w:sz w:val="32"/>
          <w:szCs w:val="32"/>
          <w:rtl/>
        </w:rPr>
        <w:instrText>&gt;</w:instrText>
      </w:r>
      <w:r w:rsidRPr="00AC6FCF">
        <w:rPr>
          <w:rFonts w:ascii="Traditional Arabic" w:hAnsi="Traditional Arabic" w:cs="Traditional Arabic"/>
          <w:sz w:val="32"/>
          <w:szCs w:val="32"/>
          <w:rtl/>
        </w:rPr>
        <w:fldChar w:fldCharType="separate"/>
      </w:r>
      <w:r w:rsidRPr="00AC6FCF">
        <w:rPr>
          <w:rFonts w:ascii="Traditional Arabic" w:hAnsi="Traditional Arabic" w:cs="Traditional Arabic"/>
          <w:noProof/>
          <w:sz w:val="32"/>
          <w:szCs w:val="32"/>
          <w:rtl/>
        </w:rPr>
        <w:t>(</w:t>
      </w:r>
      <w:r w:rsidRPr="00AC6FCF">
        <w:rPr>
          <w:rFonts w:ascii="Traditional Arabic" w:hAnsi="Traditional Arabic" w:cs="Traditional Arabic"/>
          <w:noProof/>
          <w:sz w:val="32"/>
          <w:szCs w:val="32"/>
        </w:rPr>
        <w:t>Scott, 2024</w:t>
      </w:r>
      <w:r w:rsidRPr="00AC6FCF">
        <w:rPr>
          <w:rFonts w:ascii="Traditional Arabic" w:hAnsi="Traditional Arabic" w:cs="Traditional Arabic"/>
          <w:noProof/>
          <w:sz w:val="32"/>
          <w:szCs w:val="32"/>
          <w:rtl/>
        </w:rPr>
        <w:t>)</w:t>
      </w:r>
      <w:r w:rsidRPr="00AC6FCF">
        <w:rPr>
          <w:rFonts w:ascii="Traditional Arabic" w:hAnsi="Traditional Arabic" w:cs="Traditional Arabic"/>
          <w:sz w:val="32"/>
          <w:szCs w:val="32"/>
          <w:rtl/>
        </w:rPr>
        <w:fldChar w:fldCharType="end"/>
      </w:r>
      <w:r w:rsidRPr="00AC6FCF">
        <w:rPr>
          <w:rFonts w:ascii="Traditional Arabic" w:hAnsi="Traditional Arabic" w:cs="Traditional Arabic"/>
          <w:sz w:val="32"/>
          <w:szCs w:val="32"/>
          <w:rtl/>
        </w:rPr>
        <w:t>.</w:t>
      </w:r>
    </w:p>
    <w:p w14:paraId="67B9560A" w14:textId="77777777" w:rsidR="006652C1" w:rsidRPr="00FE7CE1" w:rsidRDefault="006652C1" w:rsidP="00FE7CE1">
      <w:pPr>
        <w:bidi/>
        <w:spacing w:line="276" w:lineRule="auto"/>
        <w:jc w:val="both"/>
        <w:rPr>
          <w:rFonts w:ascii="Traditional Arabic" w:hAnsi="Traditional Arabic" w:cs="Traditional Arabic"/>
          <w:sz w:val="32"/>
          <w:szCs w:val="32"/>
        </w:rPr>
      </w:pPr>
    </w:p>
    <w:p w14:paraId="57BDDC9C" w14:textId="0C9B8306" w:rsidR="00A91B25" w:rsidRPr="00FE7CE1" w:rsidRDefault="00F26AE2" w:rsidP="00AC6FCF">
      <w:pPr>
        <w:pStyle w:val="Heading3"/>
      </w:pPr>
      <w:bookmarkStart w:id="45" w:name="_Toc231304347"/>
      <w:r>
        <w:rPr>
          <w:rFonts w:hint="cs"/>
          <w:rtl/>
        </w:rPr>
        <w:t>5</w:t>
      </w:r>
      <w:r w:rsidRPr="004B0F53">
        <w:rPr>
          <w:rtl/>
        </w:rPr>
        <w:t>.</w:t>
      </w:r>
      <w:r>
        <w:rPr>
          <w:rFonts w:hint="cs"/>
          <w:rtl/>
        </w:rPr>
        <w:t>2</w:t>
      </w:r>
      <w:r w:rsidRPr="00FE7CE1">
        <w:rPr>
          <w:rtl/>
        </w:rPr>
        <w:t xml:space="preserve"> </w:t>
      </w:r>
      <w:r w:rsidR="00A91B25" w:rsidRPr="00FE7CE1">
        <w:rPr>
          <w:rtl/>
        </w:rPr>
        <w:t xml:space="preserve">محددات الإبداع في بيئة العمل </w:t>
      </w:r>
      <w:r w:rsidR="00A91B25" w:rsidRPr="00FE7CE1">
        <w:t>(Determinants of Creativity in the Workplace)</w:t>
      </w:r>
      <w:bookmarkEnd w:id="45"/>
    </w:p>
    <w:p w14:paraId="29C5332D" w14:textId="77777777" w:rsidR="00A91B25" w:rsidRPr="00FE7CE1" w:rsidRDefault="00A91B25" w:rsidP="00FE7CE1">
      <w:pPr>
        <w:bidi/>
        <w:spacing w:line="276" w:lineRule="auto"/>
        <w:jc w:val="both"/>
        <w:rPr>
          <w:rFonts w:ascii="Traditional Arabic" w:hAnsi="Traditional Arabic" w:cs="Traditional Arabic"/>
          <w:sz w:val="32"/>
          <w:szCs w:val="32"/>
        </w:rPr>
      </w:pPr>
      <w:r w:rsidRPr="00FE7CE1">
        <w:rPr>
          <w:rFonts w:ascii="Traditional Arabic" w:hAnsi="Traditional Arabic" w:cs="Traditional Arabic"/>
          <w:sz w:val="32"/>
          <w:szCs w:val="32"/>
          <w:rtl/>
        </w:rPr>
        <w:t>يُعد الإبداع الوظيفي نتاجًا تفاعليًا بين الخصائص الفردية للموظف والعوامل البيئية والتنظيمية المحيطة. وقد أكدت الأدبيات الحديثة أن تعزيز الإبداع لا يعتمد فقط على مهارات الفرد، بل يتطلب بنية تنظيمية وثقافية تسهّل التفكير غير التقليدي، وتدعم المخاطرة المحسوبة، وتشجع على المشاركة والحوار المفتوح. ويمكن تصنيف محددات الإبداع إلى ثلاثة مستويات رئيسية: فردية، تنظيمية، وسياقية</w:t>
      </w:r>
      <w:r w:rsidRPr="00FE7CE1">
        <w:rPr>
          <w:rFonts w:ascii="Traditional Arabic" w:hAnsi="Traditional Arabic" w:cs="Traditional Arabic"/>
          <w:sz w:val="32"/>
          <w:szCs w:val="32"/>
        </w:rPr>
        <w:t>.</w:t>
      </w:r>
    </w:p>
    <w:p w14:paraId="0D490B69" w14:textId="77777777" w:rsidR="00A91B25" w:rsidRPr="00AC6FCF" w:rsidRDefault="00A91B25" w:rsidP="00FE7CE1">
      <w:pPr>
        <w:bidi/>
        <w:spacing w:line="276" w:lineRule="auto"/>
        <w:jc w:val="both"/>
        <w:rPr>
          <w:rFonts w:ascii="Traditional Arabic" w:hAnsi="Traditional Arabic" w:cs="Traditional Arabic"/>
          <w:sz w:val="32"/>
          <w:szCs w:val="32"/>
        </w:rPr>
      </w:pPr>
      <w:r w:rsidRPr="00AC6FCF">
        <w:rPr>
          <w:rFonts w:ascii="Traditional Arabic" w:hAnsi="Traditional Arabic" w:cs="Traditional Arabic"/>
          <w:sz w:val="32"/>
          <w:szCs w:val="32"/>
          <w:rtl/>
        </w:rPr>
        <w:t xml:space="preserve">أولاً: المحددات الفردية </w:t>
      </w:r>
      <w:r w:rsidRPr="00AC6FCF">
        <w:rPr>
          <w:rFonts w:ascii="Traditional Arabic" w:hAnsi="Traditional Arabic" w:cs="Traditional Arabic"/>
          <w:sz w:val="32"/>
          <w:szCs w:val="32"/>
        </w:rPr>
        <w:t>(Individual-Level Determinants)</w:t>
      </w:r>
    </w:p>
    <w:p w14:paraId="46476840" w14:textId="77777777" w:rsidR="00A91B25" w:rsidRPr="00FE7CE1" w:rsidRDefault="00A91B25" w:rsidP="00FE7CE1">
      <w:pPr>
        <w:bidi/>
        <w:spacing w:line="276" w:lineRule="auto"/>
        <w:jc w:val="both"/>
        <w:rPr>
          <w:rFonts w:ascii="Traditional Arabic" w:hAnsi="Traditional Arabic" w:cs="Traditional Arabic"/>
          <w:sz w:val="32"/>
          <w:szCs w:val="32"/>
        </w:rPr>
      </w:pPr>
      <w:r w:rsidRPr="00FE7CE1">
        <w:rPr>
          <w:rFonts w:ascii="Traditional Arabic" w:hAnsi="Traditional Arabic" w:cs="Traditional Arabic"/>
          <w:sz w:val="32"/>
          <w:szCs w:val="32"/>
          <w:rtl/>
        </w:rPr>
        <w:t>تشمل الخصائص النفسية والمعرفية والسلوكية للفرد، مثل</w:t>
      </w:r>
      <w:r w:rsidRPr="00FE7CE1">
        <w:rPr>
          <w:rFonts w:ascii="Traditional Arabic" w:hAnsi="Traditional Arabic" w:cs="Traditional Arabic"/>
          <w:sz w:val="32"/>
          <w:szCs w:val="32"/>
        </w:rPr>
        <w:t>:</w:t>
      </w:r>
    </w:p>
    <w:p w14:paraId="3C77466D" w14:textId="2B5094A9" w:rsidR="00A91B25" w:rsidRPr="00AC6FCF" w:rsidRDefault="00A91B25" w:rsidP="00FE7CE1">
      <w:pPr>
        <w:numPr>
          <w:ilvl w:val="0"/>
          <w:numId w:val="9"/>
        </w:numPr>
        <w:bidi/>
        <w:spacing w:line="276" w:lineRule="auto"/>
        <w:jc w:val="both"/>
        <w:rPr>
          <w:rFonts w:ascii="Traditional Arabic" w:hAnsi="Traditional Arabic" w:cs="Traditional Arabic"/>
          <w:sz w:val="32"/>
          <w:szCs w:val="32"/>
        </w:rPr>
      </w:pPr>
      <w:r w:rsidRPr="00AC6FCF">
        <w:rPr>
          <w:rFonts w:ascii="Traditional Arabic" w:hAnsi="Traditional Arabic" w:cs="Traditional Arabic"/>
          <w:sz w:val="32"/>
          <w:szCs w:val="32"/>
          <w:rtl/>
        </w:rPr>
        <w:t xml:space="preserve">الفاعلية الذاتية الإبداعية </w:t>
      </w:r>
      <w:r w:rsidRPr="00AC6FCF">
        <w:rPr>
          <w:rFonts w:ascii="Traditional Arabic" w:hAnsi="Traditional Arabic" w:cs="Traditional Arabic"/>
          <w:sz w:val="32"/>
          <w:szCs w:val="32"/>
        </w:rPr>
        <w:t>(Creative Self-Efficacy)</w:t>
      </w:r>
      <w:r w:rsidRPr="00AC6FCF">
        <w:rPr>
          <w:rFonts w:ascii="Traditional Arabic" w:hAnsi="Traditional Arabic" w:cs="Traditional Arabic"/>
          <w:sz w:val="32"/>
          <w:szCs w:val="32"/>
          <w:rtl/>
        </w:rPr>
        <w:t xml:space="preserve">: وهي ثقة الفرد في قدرته على توليد أفكار مبتكرة، وقد ثبت أنها ترتبط إيجابيًا بسلوكيات الإبداع </w:t>
      </w:r>
      <w:r w:rsidRPr="00AC6FCF">
        <w:rPr>
          <w:rFonts w:ascii="Traditional Arabic" w:hAnsi="Traditional Arabic" w:cs="Traditional Arabic"/>
          <w:sz w:val="32"/>
          <w:szCs w:val="32"/>
          <w:rtl/>
        </w:rPr>
        <w:fldChar w:fldCharType="begin"/>
      </w:r>
      <w:r w:rsidRPr="00AC6FCF">
        <w:rPr>
          <w:rFonts w:ascii="Traditional Arabic" w:hAnsi="Traditional Arabic" w:cs="Traditional Arabic"/>
          <w:sz w:val="32"/>
          <w:szCs w:val="32"/>
          <w:rtl/>
        </w:rPr>
        <w:instrText xml:space="preserve"> </w:instrText>
      </w:r>
      <w:r w:rsidRPr="00AC6FCF">
        <w:rPr>
          <w:rFonts w:ascii="Traditional Arabic" w:hAnsi="Traditional Arabic" w:cs="Traditional Arabic"/>
          <w:sz w:val="32"/>
          <w:szCs w:val="32"/>
        </w:rPr>
        <w:instrText>ADDIN EN.CITE &lt;EndNote&gt;&lt;Cite&gt;&lt;Author&gt;Tierney&lt;/Author&gt;&lt;Year&gt;2002&lt;/Year&gt;&lt;RecNum&gt;2761&lt;/RecNum&gt;&lt;DisplayText&gt;(Tierney and Farmer, 2002)&lt;/DisplayText&gt;&lt;record&gt;&lt;rec-number&gt;2761&lt;/rec-number&gt;&lt;foreign-keys&gt;&lt;key app="EN" db-id="t5vttv59or5xwbe2zdm5ewrxd905arrpawff</w:instrText>
      </w:r>
      <w:r w:rsidRPr="00AC6FCF">
        <w:rPr>
          <w:rFonts w:ascii="Traditional Arabic" w:hAnsi="Traditional Arabic" w:cs="Traditional Arabic"/>
          <w:sz w:val="32"/>
          <w:szCs w:val="32"/>
          <w:rtl/>
        </w:rPr>
        <w:instrText xml:space="preserve">" </w:instrText>
      </w:r>
      <w:r w:rsidRPr="00AC6FCF">
        <w:rPr>
          <w:rFonts w:ascii="Traditional Arabic" w:hAnsi="Traditional Arabic" w:cs="Traditional Arabic"/>
          <w:sz w:val="32"/>
          <w:szCs w:val="32"/>
        </w:rPr>
        <w:instrText>timestamp="1748372184"&gt;2761&lt;/key&gt;&lt;/foreign-keys&gt;&lt;ref-type name="Journal Article"&gt;17&lt;/ref-type&gt;&lt;contributors&gt;&lt;authors&gt;&lt;author&gt;Tierney, Pamela&lt;/author&gt;&lt;author&gt;Farmer, Steven M&lt;/author&gt;&lt;/authors&gt;&lt;/contributors&gt;&lt;titles&gt;&lt;title&gt;Creative self-efficacy: Its potential antecedents and relationship to creative performance&lt;/title&gt;&lt;secondary-title&gt;Academy of Management journal&lt;/secondary-title&gt;&lt;/titles&gt;&lt;periodical&gt;&lt;full-title&gt;Academy of management journal&lt;/full-title&gt;&lt;/periodical&gt;&lt;pages&gt;1137-1148&lt;/pages&gt;&lt;volume&gt;45&lt;/volume&gt;&lt;number&gt;6&lt;/number&gt;&lt;dates&gt;&lt;year&gt;2002&lt;/year&gt;&lt;/dates&gt;&lt;isbn&gt;0001-4273&lt;/isbn&gt;&lt;urls&gt;&lt;/urls&gt;&lt;/record&gt;&lt;/Cite&gt;&lt;/EndNote</w:instrText>
      </w:r>
      <w:r w:rsidRPr="00AC6FCF">
        <w:rPr>
          <w:rFonts w:ascii="Traditional Arabic" w:hAnsi="Traditional Arabic" w:cs="Traditional Arabic"/>
          <w:sz w:val="32"/>
          <w:szCs w:val="32"/>
          <w:rtl/>
        </w:rPr>
        <w:instrText>&gt;</w:instrText>
      </w:r>
      <w:r w:rsidRPr="00AC6FCF">
        <w:rPr>
          <w:rFonts w:ascii="Traditional Arabic" w:hAnsi="Traditional Arabic" w:cs="Traditional Arabic"/>
          <w:sz w:val="32"/>
          <w:szCs w:val="32"/>
          <w:rtl/>
        </w:rPr>
        <w:fldChar w:fldCharType="separate"/>
      </w:r>
      <w:r w:rsidRPr="00AC6FCF">
        <w:rPr>
          <w:rFonts w:ascii="Traditional Arabic" w:hAnsi="Traditional Arabic" w:cs="Traditional Arabic"/>
          <w:noProof/>
          <w:sz w:val="32"/>
          <w:szCs w:val="32"/>
          <w:rtl/>
        </w:rPr>
        <w:t>(</w:t>
      </w:r>
      <w:r w:rsidRPr="00AC6FCF">
        <w:rPr>
          <w:rFonts w:ascii="Traditional Arabic" w:hAnsi="Traditional Arabic" w:cs="Traditional Arabic"/>
          <w:noProof/>
          <w:sz w:val="32"/>
          <w:szCs w:val="32"/>
        </w:rPr>
        <w:t>Tierney and Farmer, 2002</w:t>
      </w:r>
      <w:r w:rsidRPr="00AC6FCF">
        <w:rPr>
          <w:rFonts w:ascii="Traditional Arabic" w:hAnsi="Traditional Arabic" w:cs="Traditional Arabic"/>
          <w:noProof/>
          <w:sz w:val="32"/>
          <w:szCs w:val="32"/>
          <w:rtl/>
        </w:rPr>
        <w:t>)</w:t>
      </w:r>
      <w:r w:rsidRPr="00AC6FCF">
        <w:rPr>
          <w:rFonts w:ascii="Traditional Arabic" w:hAnsi="Traditional Arabic" w:cs="Traditional Arabic"/>
          <w:sz w:val="32"/>
          <w:szCs w:val="32"/>
          <w:rtl/>
        </w:rPr>
        <w:fldChar w:fldCharType="end"/>
      </w:r>
      <w:r w:rsidRPr="00AC6FCF">
        <w:rPr>
          <w:rFonts w:ascii="Traditional Arabic" w:hAnsi="Traditional Arabic" w:cs="Traditional Arabic"/>
          <w:sz w:val="32"/>
          <w:szCs w:val="32"/>
          <w:rtl/>
        </w:rPr>
        <w:t>.</w:t>
      </w:r>
    </w:p>
    <w:p w14:paraId="46D5A202" w14:textId="7B8F4C91" w:rsidR="00A91B25" w:rsidRPr="00AC6FCF" w:rsidRDefault="00A91B25" w:rsidP="00FE7CE1">
      <w:pPr>
        <w:numPr>
          <w:ilvl w:val="0"/>
          <w:numId w:val="9"/>
        </w:numPr>
        <w:bidi/>
        <w:spacing w:line="276" w:lineRule="auto"/>
        <w:jc w:val="both"/>
        <w:rPr>
          <w:rFonts w:ascii="Traditional Arabic" w:hAnsi="Traditional Arabic" w:cs="Traditional Arabic"/>
          <w:sz w:val="32"/>
          <w:szCs w:val="32"/>
        </w:rPr>
      </w:pPr>
      <w:r w:rsidRPr="00AC6FCF">
        <w:rPr>
          <w:rFonts w:ascii="Traditional Arabic" w:hAnsi="Traditional Arabic" w:cs="Traditional Arabic"/>
          <w:sz w:val="32"/>
          <w:szCs w:val="32"/>
          <w:rtl/>
        </w:rPr>
        <w:lastRenderedPageBreak/>
        <w:t xml:space="preserve">الدافعية الذاتية </w:t>
      </w:r>
      <w:r w:rsidRPr="00AC6FCF">
        <w:rPr>
          <w:rFonts w:ascii="Traditional Arabic" w:hAnsi="Traditional Arabic" w:cs="Traditional Arabic"/>
          <w:sz w:val="32"/>
          <w:szCs w:val="32"/>
        </w:rPr>
        <w:t>(Intrinsic Motivation)</w:t>
      </w:r>
      <w:r w:rsidRPr="00AC6FCF">
        <w:rPr>
          <w:rFonts w:ascii="Traditional Arabic" w:hAnsi="Traditional Arabic" w:cs="Traditional Arabic"/>
          <w:sz w:val="32"/>
          <w:szCs w:val="32"/>
          <w:rtl/>
        </w:rPr>
        <w:t>:</w:t>
      </w:r>
      <w:r w:rsidRPr="00AC6FCF">
        <w:rPr>
          <w:rFonts w:ascii="Traditional Arabic" w:hAnsi="Traditional Arabic" w:cs="Traditional Arabic"/>
          <w:sz w:val="32"/>
          <w:szCs w:val="32"/>
        </w:rPr>
        <w:t xml:space="preserve"> </w:t>
      </w:r>
      <w:r w:rsidRPr="00AC6FCF">
        <w:rPr>
          <w:rFonts w:ascii="Traditional Arabic" w:hAnsi="Traditional Arabic" w:cs="Traditional Arabic"/>
          <w:sz w:val="32"/>
          <w:szCs w:val="32"/>
          <w:rtl/>
        </w:rPr>
        <w:t xml:space="preserve">تُعد أحد المحركات الأساسية للسلوك الإبداعي، إذ أن الأفراد الذين يعملون بدافع ذاتي يميلون أكثر للابتكار </w:t>
      </w:r>
      <w:r w:rsidRPr="00AC6FCF">
        <w:rPr>
          <w:rFonts w:ascii="Traditional Arabic" w:hAnsi="Traditional Arabic" w:cs="Traditional Arabic"/>
          <w:sz w:val="32"/>
          <w:szCs w:val="32"/>
          <w:rtl/>
        </w:rPr>
        <w:fldChar w:fldCharType="begin"/>
      </w:r>
      <w:r w:rsidRPr="00AC6FCF">
        <w:rPr>
          <w:rFonts w:ascii="Traditional Arabic" w:hAnsi="Traditional Arabic" w:cs="Traditional Arabic"/>
          <w:sz w:val="32"/>
          <w:szCs w:val="32"/>
          <w:rtl/>
        </w:rPr>
        <w:instrText xml:space="preserve"> </w:instrText>
      </w:r>
      <w:r w:rsidRPr="00AC6FCF">
        <w:rPr>
          <w:rFonts w:ascii="Traditional Arabic" w:hAnsi="Traditional Arabic" w:cs="Traditional Arabic"/>
          <w:sz w:val="32"/>
          <w:szCs w:val="32"/>
        </w:rPr>
        <w:instrText>ADDIN EN.CITE &lt;EndNote&gt;&lt;Cite&gt;&lt;Author&gt;Amabile Teresa&lt;/Author&gt;&lt;Year&gt;1996&lt;/Year&gt;&lt;RecNum&gt;1239&lt;/RecNum&gt;&lt;DisplayText&gt;(Amabile Teresa, 1996)&lt;/DisplayText&gt;&lt;record&gt;&lt;rec-number&gt;1239&lt;/rec-number&gt;&lt;foreign-keys&gt;&lt;key app="EN" db-id="t5vttv59or5xwbe2zdm5ewrxd905arrpawff" timestamp="1729611716"&gt;1239&lt;/key&gt;&lt;/foreign-keys&gt;&lt;ref-type name="Generic"&gt;13&lt;/ref-type&gt;&lt;contributors&gt;&lt;authors&gt;&lt;author&gt;Amabile Teresa, M&lt;/author&gt;&lt;/authors&gt;&lt;/contributors&gt;&lt;titles&gt;&lt;title&gt;Creativity in context&lt;/title&gt;&lt;/titles&gt;&lt;dates&gt;&lt;year&gt;1996&lt;/year&gt;&lt;/dates</w:instrText>
      </w:r>
      <w:r w:rsidRPr="00AC6FCF">
        <w:rPr>
          <w:rFonts w:ascii="Traditional Arabic" w:hAnsi="Traditional Arabic" w:cs="Traditional Arabic"/>
          <w:sz w:val="32"/>
          <w:szCs w:val="32"/>
          <w:rtl/>
        </w:rPr>
        <w:instrText>&gt;&lt;</w:instrText>
      </w:r>
      <w:r w:rsidRPr="00AC6FCF">
        <w:rPr>
          <w:rFonts w:ascii="Traditional Arabic" w:hAnsi="Traditional Arabic" w:cs="Traditional Arabic"/>
          <w:sz w:val="32"/>
          <w:szCs w:val="32"/>
        </w:rPr>
        <w:instrText>publisher&gt;Boulder, CO: Westview Press&lt;/publisher&gt;&lt;urls&gt;&lt;/urls&gt;&lt;/record&gt;&lt;/Cite&gt;&lt;/EndNote</w:instrText>
      </w:r>
      <w:r w:rsidRPr="00AC6FCF">
        <w:rPr>
          <w:rFonts w:ascii="Traditional Arabic" w:hAnsi="Traditional Arabic" w:cs="Traditional Arabic"/>
          <w:sz w:val="32"/>
          <w:szCs w:val="32"/>
          <w:rtl/>
        </w:rPr>
        <w:instrText>&gt;</w:instrText>
      </w:r>
      <w:r w:rsidRPr="00AC6FCF">
        <w:rPr>
          <w:rFonts w:ascii="Traditional Arabic" w:hAnsi="Traditional Arabic" w:cs="Traditional Arabic"/>
          <w:sz w:val="32"/>
          <w:szCs w:val="32"/>
          <w:rtl/>
        </w:rPr>
        <w:fldChar w:fldCharType="separate"/>
      </w:r>
      <w:r w:rsidRPr="00AC6FCF">
        <w:rPr>
          <w:rFonts w:ascii="Traditional Arabic" w:hAnsi="Traditional Arabic" w:cs="Traditional Arabic"/>
          <w:noProof/>
          <w:sz w:val="32"/>
          <w:szCs w:val="32"/>
          <w:rtl/>
        </w:rPr>
        <w:t>(</w:t>
      </w:r>
      <w:r w:rsidRPr="00AC6FCF">
        <w:rPr>
          <w:rFonts w:ascii="Traditional Arabic" w:hAnsi="Traditional Arabic" w:cs="Traditional Arabic"/>
          <w:noProof/>
          <w:sz w:val="32"/>
          <w:szCs w:val="32"/>
        </w:rPr>
        <w:t>Amabile Teresa, 1996</w:t>
      </w:r>
      <w:r w:rsidRPr="00AC6FCF">
        <w:rPr>
          <w:rFonts w:ascii="Traditional Arabic" w:hAnsi="Traditional Arabic" w:cs="Traditional Arabic"/>
          <w:noProof/>
          <w:sz w:val="32"/>
          <w:szCs w:val="32"/>
          <w:rtl/>
        </w:rPr>
        <w:t>)</w:t>
      </w:r>
      <w:r w:rsidRPr="00AC6FCF">
        <w:rPr>
          <w:rFonts w:ascii="Traditional Arabic" w:hAnsi="Traditional Arabic" w:cs="Traditional Arabic"/>
          <w:sz w:val="32"/>
          <w:szCs w:val="32"/>
          <w:rtl/>
        </w:rPr>
        <w:fldChar w:fldCharType="end"/>
      </w:r>
      <w:r w:rsidRPr="00AC6FCF">
        <w:rPr>
          <w:rFonts w:ascii="Traditional Arabic" w:hAnsi="Traditional Arabic" w:cs="Traditional Arabic"/>
          <w:sz w:val="32"/>
          <w:szCs w:val="32"/>
          <w:rtl/>
        </w:rPr>
        <w:t>.</w:t>
      </w:r>
    </w:p>
    <w:p w14:paraId="0CB4FB79" w14:textId="33AE0B84" w:rsidR="00A91B25" w:rsidRPr="00AC6FCF" w:rsidRDefault="00A91B25" w:rsidP="00FE7CE1">
      <w:pPr>
        <w:numPr>
          <w:ilvl w:val="0"/>
          <w:numId w:val="9"/>
        </w:numPr>
        <w:bidi/>
        <w:spacing w:line="276" w:lineRule="auto"/>
        <w:jc w:val="both"/>
        <w:rPr>
          <w:rFonts w:ascii="Traditional Arabic" w:hAnsi="Traditional Arabic" w:cs="Traditional Arabic"/>
          <w:sz w:val="32"/>
          <w:szCs w:val="32"/>
        </w:rPr>
      </w:pPr>
      <w:r w:rsidRPr="00AC6FCF">
        <w:rPr>
          <w:rFonts w:ascii="Traditional Arabic" w:hAnsi="Traditional Arabic" w:cs="Traditional Arabic"/>
          <w:sz w:val="32"/>
          <w:szCs w:val="32"/>
          <w:rtl/>
        </w:rPr>
        <w:t xml:space="preserve">الخبرة والتنوع المعرفي: الأفراد ذوو خلفيات معرفية متنوعة يميلون إلى الجمع بين الأفكار المختلفة لإنتاج حلول جديدة </w:t>
      </w:r>
      <w:r w:rsidRPr="00AC6FCF">
        <w:rPr>
          <w:rFonts w:ascii="Traditional Arabic" w:hAnsi="Traditional Arabic" w:cs="Traditional Arabic"/>
          <w:sz w:val="32"/>
          <w:szCs w:val="32"/>
          <w:rtl/>
        </w:rPr>
        <w:fldChar w:fldCharType="begin"/>
      </w:r>
      <w:r w:rsidRPr="00AC6FCF">
        <w:rPr>
          <w:rFonts w:ascii="Traditional Arabic" w:hAnsi="Traditional Arabic" w:cs="Traditional Arabic"/>
          <w:sz w:val="32"/>
          <w:szCs w:val="32"/>
          <w:rtl/>
        </w:rPr>
        <w:instrText xml:space="preserve"> </w:instrText>
      </w:r>
      <w:r w:rsidRPr="00AC6FCF">
        <w:rPr>
          <w:rFonts w:ascii="Traditional Arabic" w:hAnsi="Traditional Arabic" w:cs="Traditional Arabic"/>
          <w:sz w:val="32"/>
          <w:szCs w:val="32"/>
        </w:rPr>
        <w:instrText>ADDIN EN.CITE &lt;EndNote&gt;&lt;Cite&gt;&lt;Author&gt;Mumford&lt;/Author&gt;&lt;Year&gt;2002&lt;/Year&gt;&lt;RecNum&gt;2763&lt;/RecNum&gt;&lt;DisplayText&gt;(Mumford et al., 2002)&lt;/DisplayText&gt;&lt;record&gt;&lt;rec-number&gt;2763&lt;/rec-number&gt;&lt;foreign-keys&gt;&lt;key app="EN" db-id="t5vttv59or5xwbe2zdm5ewrxd905arrpawff" timestamp="1748376461"&gt;2763&lt;/key&gt;&lt;/foreign-keys&gt;&lt;ref-type name="Journal Article"&gt;17&lt;/ref-type&gt;&lt;contributors&gt;&lt;authors&gt;&lt;author&gt;Mumford, Michael D&lt;/author&gt;&lt;author&gt;Scott, Ginamarie M&lt;/author&gt;&lt;author&gt;Gaddis, Blaine&lt;/author&gt;&lt;author&gt;Strange, Jill M&lt;/author&gt;&lt;/authors</w:instrText>
      </w:r>
      <w:r w:rsidRPr="00AC6FCF">
        <w:rPr>
          <w:rFonts w:ascii="Traditional Arabic" w:hAnsi="Traditional Arabic" w:cs="Traditional Arabic"/>
          <w:sz w:val="32"/>
          <w:szCs w:val="32"/>
          <w:rtl/>
        </w:rPr>
        <w:instrText>&gt;&lt;/</w:instrText>
      </w:r>
      <w:r w:rsidRPr="00AC6FCF">
        <w:rPr>
          <w:rFonts w:ascii="Traditional Arabic" w:hAnsi="Traditional Arabic" w:cs="Traditional Arabic"/>
          <w:sz w:val="32"/>
          <w:szCs w:val="32"/>
        </w:rPr>
        <w:instrText>contributors&gt;&lt;titles&gt;&lt;title&gt;Leading creative people: Orchestrating expertise and relationships&lt;/title&gt;&lt;secondary-title&gt;The leadership quarterly&lt;/secondary-title&gt;&lt;/titles&gt;&lt;periodical&gt;&lt;full-title&gt;The Leadership Quarterly&lt;/full-title&gt;&lt;/periodical&gt;&lt;pages&gt;7</w:instrText>
      </w:r>
      <w:r w:rsidRPr="00AC6FCF">
        <w:rPr>
          <w:rFonts w:ascii="Traditional Arabic" w:hAnsi="Traditional Arabic" w:cs="Traditional Arabic"/>
          <w:sz w:val="32"/>
          <w:szCs w:val="32"/>
          <w:rtl/>
        </w:rPr>
        <w:instrText>05-750&lt;/</w:instrText>
      </w:r>
      <w:r w:rsidRPr="00AC6FCF">
        <w:rPr>
          <w:rFonts w:ascii="Traditional Arabic" w:hAnsi="Traditional Arabic" w:cs="Traditional Arabic"/>
          <w:sz w:val="32"/>
          <w:szCs w:val="32"/>
        </w:rPr>
        <w:instrText>pages&gt;&lt;volume&gt;13&lt;/volume&gt;&lt;number&gt;6&lt;/number&gt;&lt;dates&gt;&lt;year&gt;2002&lt;/year&gt;&lt;/dates&gt;&lt;isbn&gt;1048-9843&lt;/isbn&gt;&lt;urls&gt;&lt;/urls&gt;&lt;/record&gt;&lt;/Cite&gt;&lt;/EndNote</w:instrText>
      </w:r>
      <w:r w:rsidRPr="00AC6FCF">
        <w:rPr>
          <w:rFonts w:ascii="Traditional Arabic" w:hAnsi="Traditional Arabic" w:cs="Traditional Arabic"/>
          <w:sz w:val="32"/>
          <w:szCs w:val="32"/>
          <w:rtl/>
        </w:rPr>
        <w:instrText>&gt;</w:instrText>
      </w:r>
      <w:r w:rsidRPr="00AC6FCF">
        <w:rPr>
          <w:rFonts w:ascii="Traditional Arabic" w:hAnsi="Traditional Arabic" w:cs="Traditional Arabic"/>
          <w:sz w:val="32"/>
          <w:szCs w:val="32"/>
          <w:rtl/>
        </w:rPr>
        <w:fldChar w:fldCharType="separate"/>
      </w:r>
      <w:r w:rsidRPr="00AC6FCF">
        <w:rPr>
          <w:rFonts w:ascii="Traditional Arabic" w:hAnsi="Traditional Arabic" w:cs="Traditional Arabic"/>
          <w:noProof/>
          <w:sz w:val="32"/>
          <w:szCs w:val="32"/>
          <w:rtl/>
        </w:rPr>
        <w:t>(</w:t>
      </w:r>
      <w:r w:rsidRPr="00AC6FCF">
        <w:rPr>
          <w:rFonts w:ascii="Traditional Arabic" w:hAnsi="Traditional Arabic" w:cs="Traditional Arabic"/>
          <w:noProof/>
          <w:sz w:val="32"/>
          <w:szCs w:val="32"/>
        </w:rPr>
        <w:t>Mumford et al., 2002</w:t>
      </w:r>
      <w:r w:rsidRPr="00AC6FCF">
        <w:rPr>
          <w:rFonts w:ascii="Traditional Arabic" w:hAnsi="Traditional Arabic" w:cs="Traditional Arabic"/>
          <w:noProof/>
          <w:sz w:val="32"/>
          <w:szCs w:val="32"/>
          <w:rtl/>
        </w:rPr>
        <w:t>)</w:t>
      </w:r>
      <w:r w:rsidRPr="00AC6FCF">
        <w:rPr>
          <w:rFonts w:ascii="Traditional Arabic" w:hAnsi="Traditional Arabic" w:cs="Traditional Arabic"/>
          <w:sz w:val="32"/>
          <w:szCs w:val="32"/>
          <w:rtl/>
        </w:rPr>
        <w:fldChar w:fldCharType="end"/>
      </w:r>
      <w:r w:rsidRPr="00AC6FCF">
        <w:rPr>
          <w:rFonts w:ascii="Traditional Arabic" w:hAnsi="Traditional Arabic" w:cs="Traditional Arabic"/>
          <w:sz w:val="32"/>
          <w:szCs w:val="32"/>
          <w:rtl/>
        </w:rPr>
        <w:t>.</w:t>
      </w:r>
    </w:p>
    <w:p w14:paraId="16201525" w14:textId="77777777" w:rsidR="00A91B25" w:rsidRPr="00AC6FCF" w:rsidRDefault="00A91B25" w:rsidP="00FE7CE1">
      <w:pPr>
        <w:bidi/>
        <w:spacing w:line="276" w:lineRule="auto"/>
        <w:jc w:val="both"/>
        <w:rPr>
          <w:rFonts w:ascii="Traditional Arabic" w:hAnsi="Traditional Arabic" w:cs="Traditional Arabic"/>
          <w:sz w:val="32"/>
          <w:szCs w:val="32"/>
        </w:rPr>
      </w:pPr>
      <w:r w:rsidRPr="00AC6FCF">
        <w:rPr>
          <w:rFonts w:ascii="Traditional Arabic" w:hAnsi="Traditional Arabic" w:cs="Traditional Arabic"/>
          <w:sz w:val="32"/>
          <w:szCs w:val="32"/>
          <w:rtl/>
        </w:rPr>
        <w:t xml:space="preserve">ثانيًا: المحددات التنظيمية </w:t>
      </w:r>
      <w:r w:rsidRPr="00AC6FCF">
        <w:rPr>
          <w:rFonts w:ascii="Traditional Arabic" w:hAnsi="Traditional Arabic" w:cs="Traditional Arabic"/>
          <w:sz w:val="32"/>
          <w:szCs w:val="32"/>
        </w:rPr>
        <w:t>(Organizational-Level Determinants)</w:t>
      </w:r>
    </w:p>
    <w:p w14:paraId="67D7EB27" w14:textId="77777777" w:rsidR="00A91B25" w:rsidRPr="00AC6FCF" w:rsidRDefault="00A91B25" w:rsidP="00FE7CE1">
      <w:pPr>
        <w:bidi/>
        <w:spacing w:line="276" w:lineRule="auto"/>
        <w:jc w:val="both"/>
        <w:rPr>
          <w:rFonts w:ascii="Traditional Arabic" w:hAnsi="Traditional Arabic" w:cs="Traditional Arabic"/>
          <w:sz w:val="32"/>
          <w:szCs w:val="32"/>
        </w:rPr>
      </w:pPr>
      <w:r w:rsidRPr="00AC6FCF">
        <w:rPr>
          <w:rFonts w:ascii="Traditional Arabic" w:hAnsi="Traditional Arabic" w:cs="Traditional Arabic"/>
          <w:sz w:val="32"/>
          <w:szCs w:val="32"/>
          <w:rtl/>
        </w:rPr>
        <w:t>تتمثل في السياسات والممارسات والهياكل التنظيمية التي تؤثر على الإبداع، مثل</w:t>
      </w:r>
      <w:r w:rsidRPr="00AC6FCF">
        <w:rPr>
          <w:rFonts w:ascii="Traditional Arabic" w:hAnsi="Traditional Arabic" w:cs="Traditional Arabic"/>
          <w:sz w:val="32"/>
          <w:szCs w:val="32"/>
        </w:rPr>
        <w:t>:</w:t>
      </w:r>
    </w:p>
    <w:p w14:paraId="616538A4" w14:textId="51BCF10E" w:rsidR="00A91B25" w:rsidRPr="00AC6FCF" w:rsidRDefault="00A91B25" w:rsidP="00FE7CE1">
      <w:pPr>
        <w:numPr>
          <w:ilvl w:val="0"/>
          <w:numId w:val="10"/>
        </w:numPr>
        <w:bidi/>
        <w:spacing w:line="276" w:lineRule="auto"/>
        <w:jc w:val="both"/>
        <w:rPr>
          <w:rFonts w:ascii="Traditional Arabic" w:hAnsi="Traditional Arabic" w:cs="Traditional Arabic"/>
          <w:sz w:val="32"/>
          <w:szCs w:val="32"/>
        </w:rPr>
      </w:pPr>
      <w:r w:rsidRPr="00AC6FCF">
        <w:rPr>
          <w:rFonts w:ascii="Traditional Arabic" w:hAnsi="Traditional Arabic" w:cs="Traditional Arabic"/>
          <w:sz w:val="32"/>
          <w:szCs w:val="32"/>
          <w:rtl/>
        </w:rPr>
        <w:t xml:space="preserve">نظم الموارد البشرية: وتشمل التوظيف، التدريب، التقييم، والحوافز، خاصةً عند تصميمها وفقًا لمبادئ </w:t>
      </w:r>
      <w:r w:rsidRPr="00AC6FCF">
        <w:rPr>
          <w:rFonts w:ascii="Traditional Arabic" w:hAnsi="Traditional Arabic" w:cs="Traditional Arabic"/>
          <w:sz w:val="32"/>
          <w:szCs w:val="32"/>
        </w:rPr>
        <w:t>HPWS</w:t>
      </w:r>
      <w:r w:rsidRPr="00AC6FCF">
        <w:rPr>
          <w:rFonts w:ascii="Traditional Arabic" w:hAnsi="Traditional Arabic" w:cs="Traditional Arabic"/>
          <w:sz w:val="32"/>
          <w:szCs w:val="32"/>
          <w:rtl/>
        </w:rPr>
        <w:t xml:space="preserve"> </w:t>
      </w:r>
      <w:r w:rsidRPr="00AC6FCF">
        <w:rPr>
          <w:rFonts w:ascii="Traditional Arabic" w:hAnsi="Traditional Arabic" w:cs="Traditional Arabic"/>
          <w:sz w:val="32"/>
          <w:szCs w:val="32"/>
          <w:rtl/>
        </w:rPr>
        <w:fldChar w:fldCharType="begin"/>
      </w:r>
      <w:r w:rsidRPr="00AC6FCF">
        <w:rPr>
          <w:rFonts w:ascii="Traditional Arabic" w:hAnsi="Traditional Arabic" w:cs="Traditional Arabic"/>
          <w:sz w:val="32"/>
          <w:szCs w:val="32"/>
          <w:rtl/>
        </w:rPr>
        <w:instrText xml:space="preserve"> </w:instrText>
      </w:r>
      <w:r w:rsidRPr="00AC6FCF">
        <w:rPr>
          <w:rFonts w:ascii="Traditional Arabic" w:hAnsi="Traditional Arabic" w:cs="Traditional Arabic"/>
          <w:sz w:val="32"/>
          <w:szCs w:val="32"/>
        </w:rPr>
        <w:instrText>ADDIN EN.CITE &lt;EndNote&gt;&lt;Cite&gt;&lt;Author&gt;Jiang&lt;/Author&gt;&lt;Year&gt;2012&lt;/Year&gt;&lt;RecNum&gt;1364&lt;/RecNum&gt;&lt;DisplayText&gt;(Jiang et al., 2012)&lt;/DisplayText&gt;&lt;record&gt;&lt;rec-number&gt;1364&lt;/rec-number&gt;&lt;foreign-keys&gt;&lt;key app="EN" db-id="t5vttv59or5xwbe2zdm5ewrxd905arrpawff" timestamp="1730970664"&gt;1364&lt;/key&gt;&lt;/foreign-keys&gt;&lt;ref-type name="Journal Article"&gt;17&lt;/ref-type&gt;&lt;contributors&gt;&lt;authors&gt;&lt;author&gt;Jiang, Kaifeng&lt;/author&gt;&lt;author&gt;Lepak, David P&lt;/author&gt;&lt;author&gt;Hu, Jia&lt;/author&gt;&lt;author&gt;Baer, Judith C&lt;/author&gt;&lt;/authors&gt;&lt;/contributors&gt;&lt;titles&gt;&lt;title&gt;How does human resource management influence organizational outcomes? A meta-analytic investigation of mediating mechanisms&lt;/title&gt;&lt;secondary-title&gt;Academy of management Journal&lt;/secondary-title&gt;&lt;/titles&gt;&lt;periodical&gt;&lt;full-title&gt;Academy of management journal&lt;/full-title&gt;&lt;/periodical&gt;&lt;pages&gt;1264-1294&lt;/pages&gt;&lt;volume&gt;55&lt;/volume&gt;&lt;number&gt;6&lt;/number&gt;&lt;dates&gt;&lt;year&gt;2012&lt;/year&gt;&lt;/dates&gt;&lt;isbn&gt;0001-4273&lt;/isbn&gt;&lt;urls&gt;&lt;/urls&gt;&lt;/record&gt;&lt;/Cite&gt;&lt;/EndNote</w:instrText>
      </w:r>
      <w:r w:rsidRPr="00AC6FCF">
        <w:rPr>
          <w:rFonts w:ascii="Traditional Arabic" w:hAnsi="Traditional Arabic" w:cs="Traditional Arabic"/>
          <w:sz w:val="32"/>
          <w:szCs w:val="32"/>
          <w:rtl/>
        </w:rPr>
        <w:instrText>&gt;</w:instrText>
      </w:r>
      <w:r w:rsidRPr="00AC6FCF">
        <w:rPr>
          <w:rFonts w:ascii="Traditional Arabic" w:hAnsi="Traditional Arabic" w:cs="Traditional Arabic"/>
          <w:sz w:val="32"/>
          <w:szCs w:val="32"/>
          <w:rtl/>
        </w:rPr>
        <w:fldChar w:fldCharType="separate"/>
      </w:r>
      <w:r w:rsidRPr="00AC6FCF">
        <w:rPr>
          <w:rFonts w:ascii="Traditional Arabic" w:hAnsi="Traditional Arabic" w:cs="Traditional Arabic"/>
          <w:noProof/>
          <w:sz w:val="32"/>
          <w:szCs w:val="32"/>
          <w:rtl/>
        </w:rPr>
        <w:t>(</w:t>
      </w:r>
      <w:r w:rsidRPr="00AC6FCF">
        <w:rPr>
          <w:rFonts w:ascii="Traditional Arabic" w:hAnsi="Traditional Arabic" w:cs="Traditional Arabic"/>
          <w:noProof/>
          <w:sz w:val="32"/>
          <w:szCs w:val="32"/>
        </w:rPr>
        <w:t>Jiang et al., 2012</w:t>
      </w:r>
      <w:r w:rsidRPr="00AC6FCF">
        <w:rPr>
          <w:rFonts w:ascii="Traditional Arabic" w:hAnsi="Traditional Arabic" w:cs="Traditional Arabic"/>
          <w:noProof/>
          <w:sz w:val="32"/>
          <w:szCs w:val="32"/>
          <w:rtl/>
        </w:rPr>
        <w:t>)</w:t>
      </w:r>
      <w:r w:rsidRPr="00AC6FCF">
        <w:rPr>
          <w:rFonts w:ascii="Traditional Arabic" w:hAnsi="Traditional Arabic" w:cs="Traditional Arabic"/>
          <w:sz w:val="32"/>
          <w:szCs w:val="32"/>
          <w:rtl/>
        </w:rPr>
        <w:fldChar w:fldCharType="end"/>
      </w:r>
      <w:r w:rsidRPr="00AC6FCF">
        <w:rPr>
          <w:rFonts w:ascii="Traditional Arabic" w:hAnsi="Traditional Arabic" w:cs="Traditional Arabic"/>
          <w:sz w:val="32"/>
          <w:szCs w:val="32"/>
          <w:rtl/>
        </w:rPr>
        <w:t>.</w:t>
      </w:r>
    </w:p>
    <w:p w14:paraId="033AE6FD" w14:textId="0DEF9057" w:rsidR="00A91B25" w:rsidRPr="00AC6FCF" w:rsidRDefault="00A91B25" w:rsidP="00FE7CE1">
      <w:pPr>
        <w:numPr>
          <w:ilvl w:val="0"/>
          <w:numId w:val="10"/>
        </w:numPr>
        <w:bidi/>
        <w:spacing w:line="276" w:lineRule="auto"/>
        <w:jc w:val="both"/>
        <w:rPr>
          <w:rFonts w:ascii="Traditional Arabic" w:hAnsi="Traditional Arabic" w:cs="Traditional Arabic"/>
          <w:sz w:val="32"/>
          <w:szCs w:val="32"/>
        </w:rPr>
      </w:pPr>
      <w:r w:rsidRPr="00AC6FCF">
        <w:rPr>
          <w:rFonts w:ascii="Traditional Arabic" w:hAnsi="Traditional Arabic" w:cs="Traditional Arabic"/>
          <w:sz w:val="32"/>
          <w:szCs w:val="32"/>
          <w:rtl/>
        </w:rPr>
        <w:t xml:space="preserve">التمكين الإداري: يشير إلى منح الموظفين قدرًا أكبر من الاستقلالية والمسؤولية، ما يُعزز لديهم الشعور بالثقة ويزيد فرص التجريب والابتكار </w:t>
      </w:r>
      <w:r w:rsidRPr="00AC6FCF">
        <w:rPr>
          <w:rFonts w:ascii="Traditional Arabic" w:hAnsi="Traditional Arabic" w:cs="Traditional Arabic"/>
          <w:sz w:val="32"/>
          <w:szCs w:val="32"/>
          <w:rtl/>
        </w:rPr>
        <w:fldChar w:fldCharType="begin"/>
      </w:r>
      <w:r w:rsidRPr="00AC6FCF">
        <w:rPr>
          <w:rFonts w:ascii="Traditional Arabic" w:hAnsi="Traditional Arabic" w:cs="Traditional Arabic"/>
          <w:sz w:val="32"/>
          <w:szCs w:val="32"/>
          <w:rtl/>
        </w:rPr>
        <w:instrText xml:space="preserve"> </w:instrText>
      </w:r>
      <w:r w:rsidRPr="00AC6FCF">
        <w:rPr>
          <w:rFonts w:ascii="Traditional Arabic" w:hAnsi="Traditional Arabic" w:cs="Traditional Arabic"/>
          <w:sz w:val="32"/>
          <w:szCs w:val="32"/>
        </w:rPr>
        <w:instrText>ADDIN EN.CITE &lt;EndNote&gt;&lt;Cite&gt;&lt;Author&gt;Spreitzer&lt;/Author&gt;&lt;Year&gt;1995&lt;/Year&gt;&lt;RecNum&gt;2764&lt;/RecNum&gt;&lt;DisplayText&gt;(Spreitzer, 1995)&lt;/DisplayText&gt;&lt;record&gt;&lt;rec-number&gt;2764&lt;/rec-number&gt;&lt;foreign-keys&gt;&lt;key app="EN" db-id="t5vttv59or5xwbe2zdm5ewrxd905arrpawff" timestamp="1748376856"&gt;2764&lt;/key&gt;&lt;/foreign-keys&gt;&lt;ref-type name="Journal Article"&gt;17&lt;/ref-type&gt;&lt;contributors&gt;&lt;authors&gt;&lt;author&gt;Spreitzer, Gretchen M&lt;/author&gt;&lt;/authors&gt;&lt;/contributors&gt;&lt;titles&gt;&lt;title&gt;Psychological empowerment in the workplace: Dimensions, measurement</w:instrText>
      </w:r>
      <w:r w:rsidRPr="00AC6FCF">
        <w:rPr>
          <w:rFonts w:ascii="Traditional Arabic" w:hAnsi="Traditional Arabic" w:cs="Traditional Arabic"/>
          <w:sz w:val="32"/>
          <w:szCs w:val="32"/>
          <w:rtl/>
        </w:rPr>
        <w:instrText xml:space="preserve">, </w:instrText>
      </w:r>
      <w:r w:rsidRPr="00AC6FCF">
        <w:rPr>
          <w:rFonts w:ascii="Traditional Arabic" w:hAnsi="Traditional Arabic" w:cs="Traditional Arabic"/>
          <w:sz w:val="32"/>
          <w:szCs w:val="32"/>
        </w:rPr>
        <w:instrText>and validation&lt;/title&gt;&lt;secondary-title&gt;Academy of management Journal&lt;/secondary-title&gt;&lt;/titles&gt;&lt;periodical&gt;&lt;full-title&gt;Academy of management journal&lt;/full-title&gt;&lt;/periodical&gt;&lt;pages&gt;1442-1465&lt;/pages&gt;&lt;volume&gt;38&lt;/volume&gt;&lt;number&gt;5&lt;/number&gt;&lt;dates&gt;&lt;year&gt;1995</w:instrText>
      </w:r>
      <w:r w:rsidRPr="00AC6FCF">
        <w:rPr>
          <w:rFonts w:ascii="Traditional Arabic" w:hAnsi="Traditional Arabic" w:cs="Traditional Arabic"/>
          <w:sz w:val="32"/>
          <w:szCs w:val="32"/>
          <w:rtl/>
        </w:rPr>
        <w:instrText>&lt;/</w:instrText>
      </w:r>
      <w:r w:rsidRPr="00AC6FCF">
        <w:rPr>
          <w:rFonts w:ascii="Traditional Arabic" w:hAnsi="Traditional Arabic" w:cs="Traditional Arabic"/>
          <w:sz w:val="32"/>
          <w:szCs w:val="32"/>
        </w:rPr>
        <w:instrText>year&gt;&lt;/dates&gt;&lt;isbn&gt;0001-4273&lt;/isbn&gt;&lt;urls&gt;&lt;/urls&gt;&lt;/record&gt;&lt;/Cite&gt;&lt;/EndNote</w:instrText>
      </w:r>
      <w:r w:rsidRPr="00AC6FCF">
        <w:rPr>
          <w:rFonts w:ascii="Traditional Arabic" w:hAnsi="Traditional Arabic" w:cs="Traditional Arabic"/>
          <w:sz w:val="32"/>
          <w:szCs w:val="32"/>
          <w:rtl/>
        </w:rPr>
        <w:instrText>&gt;</w:instrText>
      </w:r>
      <w:r w:rsidRPr="00AC6FCF">
        <w:rPr>
          <w:rFonts w:ascii="Traditional Arabic" w:hAnsi="Traditional Arabic" w:cs="Traditional Arabic"/>
          <w:sz w:val="32"/>
          <w:szCs w:val="32"/>
          <w:rtl/>
        </w:rPr>
        <w:fldChar w:fldCharType="separate"/>
      </w:r>
      <w:r w:rsidRPr="00AC6FCF">
        <w:rPr>
          <w:rFonts w:ascii="Traditional Arabic" w:hAnsi="Traditional Arabic" w:cs="Traditional Arabic"/>
          <w:noProof/>
          <w:sz w:val="32"/>
          <w:szCs w:val="32"/>
          <w:rtl/>
        </w:rPr>
        <w:t>(</w:t>
      </w:r>
      <w:r w:rsidRPr="00AC6FCF">
        <w:rPr>
          <w:rFonts w:ascii="Traditional Arabic" w:hAnsi="Traditional Arabic" w:cs="Traditional Arabic"/>
          <w:noProof/>
          <w:sz w:val="32"/>
          <w:szCs w:val="32"/>
        </w:rPr>
        <w:t>Spreitzer, 1995</w:t>
      </w:r>
      <w:r w:rsidRPr="00AC6FCF">
        <w:rPr>
          <w:rFonts w:ascii="Traditional Arabic" w:hAnsi="Traditional Arabic" w:cs="Traditional Arabic"/>
          <w:noProof/>
          <w:sz w:val="32"/>
          <w:szCs w:val="32"/>
          <w:rtl/>
        </w:rPr>
        <w:t>)</w:t>
      </w:r>
      <w:r w:rsidRPr="00AC6FCF">
        <w:rPr>
          <w:rFonts w:ascii="Traditional Arabic" w:hAnsi="Traditional Arabic" w:cs="Traditional Arabic"/>
          <w:sz w:val="32"/>
          <w:szCs w:val="32"/>
          <w:rtl/>
        </w:rPr>
        <w:fldChar w:fldCharType="end"/>
      </w:r>
      <w:r w:rsidRPr="00AC6FCF">
        <w:rPr>
          <w:rFonts w:ascii="Traditional Arabic" w:hAnsi="Traditional Arabic" w:cs="Traditional Arabic"/>
          <w:sz w:val="32"/>
          <w:szCs w:val="32"/>
          <w:rtl/>
        </w:rPr>
        <w:t>.</w:t>
      </w:r>
    </w:p>
    <w:p w14:paraId="05BC319C" w14:textId="6ED31A80" w:rsidR="00A91B25" w:rsidRPr="00AC6FCF" w:rsidRDefault="00A91B25" w:rsidP="00FE7CE1">
      <w:pPr>
        <w:numPr>
          <w:ilvl w:val="0"/>
          <w:numId w:val="10"/>
        </w:numPr>
        <w:bidi/>
        <w:spacing w:line="276" w:lineRule="auto"/>
        <w:jc w:val="both"/>
        <w:rPr>
          <w:rFonts w:ascii="Traditional Arabic" w:hAnsi="Traditional Arabic" w:cs="Traditional Arabic"/>
          <w:sz w:val="32"/>
          <w:szCs w:val="32"/>
        </w:rPr>
      </w:pPr>
      <w:r w:rsidRPr="00AC6FCF">
        <w:rPr>
          <w:rFonts w:ascii="Traditional Arabic" w:hAnsi="Traditional Arabic" w:cs="Traditional Arabic"/>
          <w:sz w:val="32"/>
          <w:szCs w:val="32"/>
          <w:rtl/>
        </w:rPr>
        <w:t xml:space="preserve">دعم القيادة: تلعب القيادة التحويلية دورًا حيويًا في تعزيز الإبداع من خلال تحفيز الرؤية المستقبلية، وتحدي الوضع القائم، وتوفير الدعم النفسي </w:t>
      </w:r>
      <w:r w:rsidRPr="00AC6FCF">
        <w:rPr>
          <w:rFonts w:ascii="Traditional Arabic" w:hAnsi="Traditional Arabic" w:cs="Traditional Arabic"/>
          <w:sz w:val="32"/>
          <w:szCs w:val="32"/>
          <w:rtl/>
        </w:rPr>
        <w:fldChar w:fldCharType="begin"/>
      </w:r>
      <w:r w:rsidRPr="00AC6FCF">
        <w:rPr>
          <w:rFonts w:ascii="Traditional Arabic" w:hAnsi="Traditional Arabic" w:cs="Traditional Arabic"/>
          <w:sz w:val="32"/>
          <w:szCs w:val="32"/>
          <w:rtl/>
        </w:rPr>
        <w:instrText xml:space="preserve"> </w:instrText>
      </w:r>
      <w:r w:rsidRPr="00AC6FCF">
        <w:rPr>
          <w:rFonts w:ascii="Traditional Arabic" w:hAnsi="Traditional Arabic" w:cs="Traditional Arabic"/>
          <w:sz w:val="32"/>
          <w:szCs w:val="32"/>
        </w:rPr>
        <w:instrText>ADDIN EN.CITE &lt;EndNote&gt;&lt;Cite&gt;&lt;Author&gt;Bass&lt;/Author&gt;&lt;Year&gt;2006&lt;/Year&gt;&lt;RecNum&gt;269&lt;/RecNum&gt;&lt;DisplayText&gt;(Bass and Riggio, 2006)&lt;/DisplayText&gt;&lt;record&gt;&lt;rec-number&gt;269&lt;/rec-number&gt;&lt;foreign-keys&gt;&lt;key app="EN" db-id="t5vttv59or5xwbe2zdm5ewrxd905arrpawff" timestamp="1721072708"&gt;269&lt;/key&gt;&lt;/foreign-keys&gt;&lt;ref-type name="Book"&gt;6&lt;/ref-type&gt;&lt;contributors&gt;&lt;authors&gt;&lt;author&gt;Bass, Bernard M&lt;/author&gt;&lt;author&gt;Riggio, Ronald E&lt;/author&gt;&lt;/authors&gt;&lt;/contributors&gt;&lt;titles&gt;&lt;title&gt;Transformational leadership&lt;/title&gt;&lt;/titles&gt;&lt;dates&gt;&lt;year&gt;2006&lt;/year&gt;&lt;/dates&gt;&lt;publisher&gt;Psychology press&lt;/publisher&gt;&lt;isbn&gt;1410617092&lt;/isbn&gt;&lt;urls&gt;&lt;/urls&gt;&lt;/record&gt;&lt;/Cite&gt;&lt;/EndNote</w:instrText>
      </w:r>
      <w:r w:rsidRPr="00AC6FCF">
        <w:rPr>
          <w:rFonts w:ascii="Traditional Arabic" w:hAnsi="Traditional Arabic" w:cs="Traditional Arabic"/>
          <w:sz w:val="32"/>
          <w:szCs w:val="32"/>
          <w:rtl/>
        </w:rPr>
        <w:instrText>&gt;</w:instrText>
      </w:r>
      <w:r w:rsidRPr="00AC6FCF">
        <w:rPr>
          <w:rFonts w:ascii="Traditional Arabic" w:hAnsi="Traditional Arabic" w:cs="Traditional Arabic"/>
          <w:sz w:val="32"/>
          <w:szCs w:val="32"/>
          <w:rtl/>
        </w:rPr>
        <w:fldChar w:fldCharType="separate"/>
      </w:r>
      <w:r w:rsidRPr="00AC6FCF">
        <w:rPr>
          <w:rFonts w:ascii="Traditional Arabic" w:hAnsi="Traditional Arabic" w:cs="Traditional Arabic"/>
          <w:noProof/>
          <w:sz w:val="32"/>
          <w:szCs w:val="32"/>
          <w:rtl/>
        </w:rPr>
        <w:t>(</w:t>
      </w:r>
      <w:r w:rsidRPr="00AC6FCF">
        <w:rPr>
          <w:rFonts w:ascii="Traditional Arabic" w:hAnsi="Traditional Arabic" w:cs="Traditional Arabic"/>
          <w:noProof/>
          <w:sz w:val="32"/>
          <w:szCs w:val="32"/>
        </w:rPr>
        <w:t>Bass and Riggio, 2006</w:t>
      </w:r>
      <w:r w:rsidRPr="00AC6FCF">
        <w:rPr>
          <w:rFonts w:ascii="Traditional Arabic" w:hAnsi="Traditional Arabic" w:cs="Traditional Arabic"/>
          <w:noProof/>
          <w:sz w:val="32"/>
          <w:szCs w:val="32"/>
          <w:rtl/>
        </w:rPr>
        <w:t>)</w:t>
      </w:r>
      <w:r w:rsidRPr="00AC6FCF">
        <w:rPr>
          <w:rFonts w:ascii="Traditional Arabic" w:hAnsi="Traditional Arabic" w:cs="Traditional Arabic"/>
          <w:sz w:val="32"/>
          <w:szCs w:val="32"/>
          <w:rtl/>
        </w:rPr>
        <w:fldChar w:fldCharType="end"/>
      </w:r>
      <w:r w:rsidRPr="00AC6FCF">
        <w:rPr>
          <w:rFonts w:ascii="Traditional Arabic" w:hAnsi="Traditional Arabic" w:cs="Traditional Arabic"/>
          <w:sz w:val="32"/>
          <w:szCs w:val="32"/>
          <w:rtl/>
        </w:rPr>
        <w:t>.</w:t>
      </w:r>
    </w:p>
    <w:p w14:paraId="1FC7DBE8" w14:textId="77777777" w:rsidR="00A91B25" w:rsidRPr="00AC6FCF" w:rsidRDefault="00A91B25" w:rsidP="00FE7CE1">
      <w:pPr>
        <w:bidi/>
        <w:spacing w:line="276" w:lineRule="auto"/>
        <w:jc w:val="both"/>
        <w:rPr>
          <w:rFonts w:ascii="Traditional Arabic" w:hAnsi="Traditional Arabic" w:cs="Traditional Arabic"/>
          <w:sz w:val="32"/>
          <w:szCs w:val="32"/>
        </w:rPr>
      </w:pPr>
      <w:r w:rsidRPr="00AC6FCF">
        <w:rPr>
          <w:rFonts w:ascii="Traditional Arabic" w:hAnsi="Traditional Arabic" w:cs="Traditional Arabic"/>
          <w:sz w:val="32"/>
          <w:szCs w:val="32"/>
          <w:rtl/>
        </w:rPr>
        <w:t xml:space="preserve">ثالثًا: المحددات السياقية والثقافية </w:t>
      </w:r>
      <w:r w:rsidRPr="00AC6FCF">
        <w:rPr>
          <w:rFonts w:ascii="Traditional Arabic" w:hAnsi="Traditional Arabic" w:cs="Traditional Arabic"/>
          <w:sz w:val="32"/>
          <w:szCs w:val="32"/>
        </w:rPr>
        <w:t>(Contextual &amp; Cultural Determinants)</w:t>
      </w:r>
    </w:p>
    <w:p w14:paraId="514C2086" w14:textId="77777777" w:rsidR="00A91B25" w:rsidRPr="00AC6FCF" w:rsidRDefault="00A91B25" w:rsidP="00FE7CE1">
      <w:pPr>
        <w:bidi/>
        <w:spacing w:line="276" w:lineRule="auto"/>
        <w:jc w:val="both"/>
        <w:rPr>
          <w:rFonts w:ascii="Traditional Arabic" w:hAnsi="Traditional Arabic" w:cs="Traditional Arabic"/>
          <w:sz w:val="32"/>
          <w:szCs w:val="32"/>
        </w:rPr>
      </w:pPr>
      <w:r w:rsidRPr="00AC6FCF">
        <w:rPr>
          <w:rFonts w:ascii="Traditional Arabic" w:hAnsi="Traditional Arabic" w:cs="Traditional Arabic"/>
          <w:sz w:val="32"/>
          <w:szCs w:val="32"/>
          <w:rtl/>
        </w:rPr>
        <w:t>تتعلق بالبيئة الخارجية والداخلية للمؤسسة</w:t>
      </w:r>
      <w:r w:rsidRPr="00AC6FCF">
        <w:rPr>
          <w:rFonts w:ascii="Traditional Arabic" w:hAnsi="Traditional Arabic" w:cs="Traditional Arabic"/>
          <w:sz w:val="32"/>
          <w:szCs w:val="32"/>
        </w:rPr>
        <w:t>:</w:t>
      </w:r>
    </w:p>
    <w:p w14:paraId="708889AF" w14:textId="4D4E3B0A" w:rsidR="00A91B25" w:rsidRPr="00AC6FCF" w:rsidRDefault="00A91B25" w:rsidP="00FE7CE1">
      <w:pPr>
        <w:numPr>
          <w:ilvl w:val="0"/>
          <w:numId w:val="11"/>
        </w:numPr>
        <w:bidi/>
        <w:spacing w:line="276" w:lineRule="auto"/>
        <w:jc w:val="both"/>
        <w:rPr>
          <w:rFonts w:ascii="Traditional Arabic" w:hAnsi="Traditional Arabic" w:cs="Traditional Arabic"/>
          <w:sz w:val="32"/>
          <w:szCs w:val="32"/>
        </w:rPr>
      </w:pPr>
      <w:r w:rsidRPr="00AC6FCF">
        <w:rPr>
          <w:rFonts w:ascii="Traditional Arabic" w:hAnsi="Traditional Arabic" w:cs="Traditional Arabic"/>
          <w:sz w:val="32"/>
          <w:szCs w:val="32"/>
          <w:rtl/>
        </w:rPr>
        <w:t xml:space="preserve">ثقافة العمل: تشير إلى القيم والمعايير التي تحكم التفاعل داخل المؤسسة. فالثقافات التي تشجع على التساؤل والتجريب تحتضن الإبداع بدرجة أعلى </w:t>
      </w:r>
      <w:r w:rsidRPr="00AC6FCF">
        <w:rPr>
          <w:rFonts w:ascii="Traditional Arabic" w:hAnsi="Traditional Arabic" w:cs="Traditional Arabic"/>
          <w:sz w:val="32"/>
          <w:szCs w:val="32"/>
          <w:rtl/>
        </w:rPr>
        <w:fldChar w:fldCharType="begin"/>
      </w:r>
      <w:r w:rsidRPr="00AC6FCF">
        <w:rPr>
          <w:rFonts w:ascii="Traditional Arabic" w:hAnsi="Traditional Arabic" w:cs="Traditional Arabic"/>
          <w:sz w:val="32"/>
          <w:szCs w:val="32"/>
          <w:rtl/>
        </w:rPr>
        <w:instrText xml:space="preserve"> </w:instrText>
      </w:r>
      <w:r w:rsidRPr="00AC6FCF">
        <w:rPr>
          <w:rFonts w:ascii="Traditional Arabic" w:hAnsi="Traditional Arabic" w:cs="Traditional Arabic"/>
          <w:sz w:val="32"/>
          <w:szCs w:val="32"/>
        </w:rPr>
        <w:instrText>ADDIN EN.CITE &lt;EndNote&gt;&lt;Cite&gt;&lt;Author&gt;Martins&lt;/Author&gt;&lt;Year&gt;2003&lt;/Year&gt;&lt;RecNum&gt;2320&lt;/RecNum&gt;&lt;DisplayText&gt;(Martins and Terblanche, 2003)&lt;/DisplayText&gt;&lt;record&gt;&lt;rec-number&gt;2320&lt;/rec-number&gt;&lt;foreign-keys&gt;&lt;key app="EN" db-id="t5vttv59or5xwbe2zdm5ewrxd905arrpawff" timestamp="1744394437"&gt;2320&lt;/key&gt;&lt;/foreign-keys&gt;&lt;ref-type name="Journal Article"&gt;17&lt;/ref-type&gt;&lt;contributors&gt;&lt;authors&gt;&lt;author&gt;Martins, Ellen-Caroline&lt;/author&gt;&lt;author&gt;Terblanche, Fransie&lt;/author&gt;&lt;/authors&gt;&lt;/contributors&gt;&lt;titles&gt;&lt;title&gt;Building organisational culture that stimulates creativity and innovation&lt;/title&gt;&lt;secondary-title&gt;European journal of innovation management&lt;/secondary-title&gt;&lt;/titles&gt;&lt;periodical&gt;&lt;full-title&gt;European journal of innovation management&lt;/full-title&gt;&lt;/periodical&gt;&lt;pages&gt;64-74&lt;/pages&gt;&lt;volume&gt;6&lt;/volume&gt;&lt;number&gt;1&lt;/number&gt;&lt;dates&gt;&lt;year&gt;2003&lt;/year&gt;&lt;/dates&gt;&lt;isbn&gt;1460-1060&lt;/isbn&gt;&lt;urls&gt;&lt;/urls&gt;&lt;/record&gt;&lt;/Cite&gt;&lt;/EndNote</w:instrText>
      </w:r>
      <w:r w:rsidRPr="00AC6FCF">
        <w:rPr>
          <w:rFonts w:ascii="Traditional Arabic" w:hAnsi="Traditional Arabic" w:cs="Traditional Arabic"/>
          <w:sz w:val="32"/>
          <w:szCs w:val="32"/>
          <w:rtl/>
        </w:rPr>
        <w:instrText>&gt;</w:instrText>
      </w:r>
      <w:r w:rsidRPr="00AC6FCF">
        <w:rPr>
          <w:rFonts w:ascii="Traditional Arabic" w:hAnsi="Traditional Arabic" w:cs="Traditional Arabic"/>
          <w:sz w:val="32"/>
          <w:szCs w:val="32"/>
          <w:rtl/>
        </w:rPr>
        <w:fldChar w:fldCharType="separate"/>
      </w:r>
      <w:r w:rsidRPr="00AC6FCF">
        <w:rPr>
          <w:rFonts w:ascii="Traditional Arabic" w:hAnsi="Traditional Arabic" w:cs="Traditional Arabic"/>
          <w:noProof/>
          <w:sz w:val="32"/>
          <w:szCs w:val="32"/>
          <w:rtl/>
        </w:rPr>
        <w:t>(</w:t>
      </w:r>
      <w:r w:rsidRPr="00AC6FCF">
        <w:rPr>
          <w:rFonts w:ascii="Traditional Arabic" w:hAnsi="Traditional Arabic" w:cs="Traditional Arabic"/>
          <w:noProof/>
          <w:sz w:val="32"/>
          <w:szCs w:val="32"/>
        </w:rPr>
        <w:t>Martins and Terblanche, 2003</w:t>
      </w:r>
      <w:r w:rsidRPr="00AC6FCF">
        <w:rPr>
          <w:rFonts w:ascii="Traditional Arabic" w:hAnsi="Traditional Arabic" w:cs="Traditional Arabic"/>
          <w:noProof/>
          <w:sz w:val="32"/>
          <w:szCs w:val="32"/>
          <w:rtl/>
        </w:rPr>
        <w:t>)</w:t>
      </w:r>
      <w:r w:rsidRPr="00AC6FCF">
        <w:rPr>
          <w:rFonts w:ascii="Traditional Arabic" w:hAnsi="Traditional Arabic" w:cs="Traditional Arabic"/>
          <w:sz w:val="32"/>
          <w:szCs w:val="32"/>
          <w:rtl/>
        </w:rPr>
        <w:fldChar w:fldCharType="end"/>
      </w:r>
      <w:r w:rsidRPr="00AC6FCF">
        <w:rPr>
          <w:rFonts w:ascii="Traditional Arabic" w:hAnsi="Traditional Arabic" w:cs="Traditional Arabic"/>
          <w:sz w:val="32"/>
          <w:szCs w:val="32"/>
          <w:rtl/>
        </w:rPr>
        <w:t>.</w:t>
      </w:r>
    </w:p>
    <w:p w14:paraId="4116EE5E" w14:textId="7BB23390" w:rsidR="00A91B25" w:rsidRPr="00AC6FCF" w:rsidRDefault="00A91B25" w:rsidP="00FE7CE1">
      <w:pPr>
        <w:numPr>
          <w:ilvl w:val="0"/>
          <w:numId w:val="11"/>
        </w:numPr>
        <w:bidi/>
        <w:spacing w:line="276" w:lineRule="auto"/>
        <w:jc w:val="both"/>
        <w:rPr>
          <w:rFonts w:ascii="Traditional Arabic" w:hAnsi="Traditional Arabic" w:cs="Traditional Arabic"/>
          <w:sz w:val="32"/>
          <w:szCs w:val="32"/>
        </w:rPr>
      </w:pPr>
      <w:r w:rsidRPr="00AC6FCF">
        <w:rPr>
          <w:rFonts w:ascii="Traditional Arabic" w:hAnsi="Traditional Arabic" w:cs="Traditional Arabic"/>
          <w:sz w:val="32"/>
          <w:szCs w:val="32"/>
          <w:rtl/>
        </w:rPr>
        <w:t xml:space="preserve">الأمان النفسي: يشير إلى شعور الموظفين بأنهم قادرون على التعبير عن أفكارهم دون خوف من الانتقاد أو العقاب، وهو شرط أساسي للإبداع </w:t>
      </w:r>
      <w:r w:rsidRPr="00AC6FCF">
        <w:rPr>
          <w:rFonts w:ascii="Traditional Arabic" w:hAnsi="Traditional Arabic" w:cs="Traditional Arabic"/>
          <w:sz w:val="32"/>
          <w:szCs w:val="32"/>
          <w:rtl/>
        </w:rPr>
        <w:fldChar w:fldCharType="begin"/>
      </w:r>
      <w:r w:rsidRPr="00AC6FCF">
        <w:rPr>
          <w:rFonts w:ascii="Traditional Arabic" w:hAnsi="Traditional Arabic" w:cs="Traditional Arabic"/>
          <w:sz w:val="32"/>
          <w:szCs w:val="32"/>
          <w:rtl/>
        </w:rPr>
        <w:instrText xml:space="preserve"> </w:instrText>
      </w:r>
      <w:r w:rsidRPr="00AC6FCF">
        <w:rPr>
          <w:rFonts w:ascii="Traditional Arabic" w:hAnsi="Traditional Arabic" w:cs="Traditional Arabic"/>
          <w:sz w:val="32"/>
          <w:szCs w:val="32"/>
        </w:rPr>
        <w:instrText>ADDIN EN.CITE &lt;EndNote&gt;&lt;Cite&gt;&lt;Author&gt;Edmondson&lt;/Author&gt;&lt;Year&gt;1999&lt;/Year&gt;&lt;RecNum&gt;1539&lt;/RecNum&gt;&lt;DisplayText&gt;(Edmondson, 1999)&lt;/DisplayText&gt;&lt;record&gt;&lt;rec-number&gt;1539&lt;/rec-number&gt;&lt;foreign-keys&gt;&lt;key app="EN" db-id="t5vttv59or5xwbe2zdm5ewrxd905arrpawff" timestamp="1731723017"&gt;1539&lt;/key&gt;&lt;/foreign-keys&gt;&lt;ref-type name="Journal Article"&gt;17&lt;/ref-type&gt;&lt;contributors&gt;&lt;authors&gt;&lt;author&gt;Edmondson, Amy&lt;/author&gt;&lt;/authors&gt;&lt;/contributors&gt;&lt;titles&gt;&lt;title&gt;Psychological safety and learning behavior in work teams&lt;/title&gt;&lt;secondary</w:instrText>
      </w:r>
      <w:r w:rsidRPr="00AC6FCF">
        <w:rPr>
          <w:rFonts w:ascii="Traditional Arabic" w:hAnsi="Traditional Arabic" w:cs="Traditional Arabic"/>
          <w:sz w:val="32"/>
          <w:szCs w:val="32"/>
          <w:rtl/>
        </w:rPr>
        <w:instrText>-</w:instrText>
      </w:r>
      <w:r w:rsidRPr="00AC6FCF">
        <w:rPr>
          <w:rFonts w:ascii="Traditional Arabic" w:hAnsi="Traditional Arabic" w:cs="Traditional Arabic"/>
          <w:sz w:val="32"/>
          <w:szCs w:val="32"/>
        </w:rPr>
        <w:instrText>title&gt;Administrative science quarterly&lt;/secondary-title&gt;&lt;/titles&gt;&lt;periodical&gt;&lt;full-title&gt;Administrative science quarterly&lt;/full-title&gt;&lt;/periodical&gt;&lt;pages&gt;350-383&lt;/pages&gt;&lt;volume&gt;44&lt;/volume&gt;&lt;number&gt;2&lt;/number&gt;&lt;dates&gt;&lt;year&gt;1999&lt;/year&gt;&lt;/dates&gt;&lt;isbn&gt;0001-8392</w:instrText>
      </w:r>
      <w:r w:rsidRPr="00AC6FCF">
        <w:rPr>
          <w:rFonts w:ascii="Traditional Arabic" w:hAnsi="Traditional Arabic" w:cs="Traditional Arabic"/>
          <w:sz w:val="32"/>
          <w:szCs w:val="32"/>
          <w:rtl/>
        </w:rPr>
        <w:instrText>&lt;/</w:instrText>
      </w:r>
      <w:r w:rsidRPr="00AC6FCF">
        <w:rPr>
          <w:rFonts w:ascii="Traditional Arabic" w:hAnsi="Traditional Arabic" w:cs="Traditional Arabic"/>
          <w:sz w:val="32"/>
          <w:szCs w:val="32"/>
        </w:rPr>
        <w:instrText>isbn&gt;&lt;urls&gt;&lt;/urls&gt;&lt;/record&gt;&lt;/Cite&gt;&lt;/EndNote</w:instrText>
      </w:r>
      <w:r w:rsidRPr="00AC6FCF">
        <w:rPr>
          <w:rFonts w:ascii="Traditional Arabic" w:hAnsi="Traditional Arabic" w:cs="Traditional Arabic"/>
          <w:sz w:val="32"/>
          <w:szCs w:val="32"/>
          <w:rtl/>
        </w:rPr>
        <w:instrText>&gt;</w:instrText>
      </w:r>
      <w:r w:rsidRPr="00AC6FCF">
        <w:rPr>
          <w:rFonts w:ascii="Traditional Arabic" w:hAnsi="Traditional Arabic" w:cs="Traditional Arabic"/>
          <w:sz w:val="32"/>
          <w:szCs w:val="32"/>
          <w:rtl/>
        </w:rPr>
        <w:fldChar w:fldCharType="separate"/>
      </w:r>
      <w:r w:rsidRPr="00AC6FCF">
        <w:rPr>
          <w:rFonts w:ascii="Traditional Arabic" w:hAnsi="Traditional Arabic" w:cs="Traditional Arabic"/>
          <w:noProof/>
          <w:sz w:val="32"/>
          <w:szCs w:val="32"/>
          <w:rtl/>
        </w:rPr>
        <w:t>(</w:t>
      </w:r>
      <w:r w:rsidRPr="00AC6FCF">
        <w:rPr>
          <w:rFonts w:ascii="Traditional Arabic" w:hAnsi="Traditional Arabic" w:cs="Traditional Arabic"/>
          <w:noProof/>
          <w:sz w:val="32"/>
          <w:szCs w:val="32"/>
        </w:rPr>
        <w:t>Edmondson, 1999</w:t>
      </w:r>
      <w:r w:rsidRPr="00AC6FCF">
        <w:rPr>
          <w:rFonts w:ascii="Traditional Arabic" w:hAnsi="Traditional Arabic" w:cs="Traditional Arabic"/>
          <w:noProof/>
          <w:sz w:val="32"/>
          <w:szCs w:val="32"/>
          <w:rtl/>
        </w:rPr>
        <w:t>)</w:t>
      </w:r>
      <w:r w:rsidRPr="00AC6FCF">
        <w:rPr>
          <w:rFonts w:ascii="Traditional Arabic" w:hAnsi="Traditional Arabic" w:cs="Traditional Arabic"/>
          <w:sz w:val="32"/>
          <w:szCs w:val="32"/>
          <w:rtl/>
        </w:rPr>
        <w:fldChar w:fldCharType="end"/>
      </w:r>
      <w:r w:rsidRPr="00AC6FCF">
        <w:rPr>
          <w:rFonts w:ascii="Traditional Arabic" w:hAnsi="Traditional Arabic" w:cs="Traditional Arabic"/>
          <w:sz w:val="32"/>
          <w:szCs w:val="32"/>
          <w:rtl/>
        </w:rPr>
        <w:t>.</w:t>
      </w:r>
    </w:p>
    <w:p w14:paraId="27C3664A" w14:textId="77777777" w:rsidR="00A91B25" w:rsidRPr="00AC6FCF" w:rsidRDefault="00A91B25" w:rsidP="00FE7CE1">
      <w:pPr>
        <w:numPr>
          <w:ilvl w:val="0"/>
          <w:numId w:val="11"/>
        </w:numPr>
        <w:bidi/>
        <w:spacing w:line="276" w:lineRule="auto"/>
        <w:jc w:val="both"/>
        <w:rPr>
          <w:rFonts w:ascii="Traditional Arabic" w:hAnsi="Traditional Arabic" w:cs="Traditional Arabic"/>
          <w:sz w:val="32"/>
          <w:szCs w:val="32"/>
        </w:rPr>
      </w:pPr>
      <w:r w:rsidRPr="00AC6FCF">
        <w:rPr>
          <w:rFonts w:ascii="Traditional Arabic" w:hAnsi="Traditional Arabic" w:cs="Traditional Arabic"/>
          <w:sz w:val="32"/>
          <w:szCs w:val="32"/>
          <w:rtl/>
        </w:rPr>
        <w:t>الضغوط الزمنية والبيروقراطية: تؤدي البيئة التنظيمية ذات الهياكل الصلبة أو الضغوط المفرطة إلى تقليص فرص الإبداع، إذ تفضل الحلول السريعة على المبتكرة</w:t>
      </w:r>
      <w:r w:rsidRPr="00AC6FCF">
        <w:rPr>
          <w:rFonts w:ascii="Traditional Arabic" w:hAnsi="Traditional Arabic" w:cs="Traditional Arabic"/>
          <w:sz w:val="32"/>
          <w:szCs w:val="32"/>
        </w:rPr>
        <w:t>.</w:t>
      </w:r>
    </w:p>
    <w:p w14:paraId="627C5B0D" w14:textId="5DC9EFEB" w:rsidR="00A91B25" w:rsidRPr="00AC6FCF" w:rsidRDefault="00A91B25" w:rsidP="00FE7CE1">
      <w:pPr>
        <w:bidi/>
        <w:spacing w:line="276" w:lineRule="auto"/>
        <w:jc w:val="both"/>
        <w:rPr>
          <w:rFonts w:ascii="Traditional Arabic" w:hAnsi="Traditional Arabic" w:cs="Traditional Arabic"/>
          <w:sz w:val="32"/>
          <w:szCs w:val="32"/>
          <w:rtl/>
        </w:rPr>
      </w:pPr>
      <w:r w:rsidRPr="00AC6FCF">
        <w:rPr>
          <w:rFonts w:ascii="Traditional Arabic" w:hAnsi="Traditional Arabic" w:cs="Traditional Arabic"/>
          <w:sz w:val="32"/>
          <w:szCs w:val="32"/>
          <w:rtl/>
        </w:rPr>
        <w:lastRenderedPageBreak/>
        <w:t>يمكن القول إن الإبداع لا يُولد في فراغ، بل يتطلب بيئة تحفّز الإمكانيات الكامنة لدى الأفراد، وتُزيل العوائق النفسية والتنظيمية التي قد تحد من التفكير الحر. وهذا ما يجعل العلاقة بين</w:t>
      </w:r>
      <w:r w:rsidRPr="00AC6FCF">
        <w:rPr>
          <w:rFonts w:ascii="Traditional Arabic" w:hAnsi="Traditional Arabic" w:cs="Traditional Arabic"/>
          <w:sz w:val="32"/>
          <w:szCs w:val="32"/>
        </w:rPr>
        <w:t xml:space="preserve"> HPWS </w:t>
      </w:r>
      <w:r w:rsidRPr="00AC6FCF">
        <w:rPr>
          <w:rFonts w:ascii="Traditional Arabic" w:hAnsi="Traditional Arabic" w:cs="Traditional Arabic"/>
          <w:sz w:val="32"/>
          <w:szCs w:val="32"/>
          <w:rtl/>
        </w:rPr>
        <w:t>والإبداع الوظيفي موضع اهتمام بحثي، إذ تُمثّل</w:t>
      </w:r>
      <w:r w:rsidRPr="00AC6FCF">
        <w:rPr>
          <w:rFonts w:ascii="Traditional Arabic" w:hAnsi="Traditional Arabic" w:cs="Traditional Arabic"/>
          <w:sz w:val="32"/>
          <w:szCs w:val="32"/>
        </w:rPr>
        <w:t xml:space="preserve"> HPWS </w:t>
      </w:r>
      <w:r w:rsidRPr="00AC6FCF">
        <w:rPr>
          <w:rFonts w:ascii="Traditional Arabic" w:hAnsi="Traditional Arabic" w:cs="Traditional Arabic"/>
          <w:sz w:val="32"/>
          <w:szCs w:val="32"/>
          <w:rtl/>
        </w:rPr>
        <w:t>مدخلًا فاعلًا لتشكيل بيئة عمل تدعم المحددات المحفزة وتقلل من تلك المعوقة</w:t>
      </w:r>
      <w:r w:rsidRPr="00AC6FCF">
        <w:rPr>
          <w:rFonts w:ascii="Traditional Arabic" w:hAnsi="Traditional Arabic" w:cs="Traditional Arabic"/>
          <w:sz w:val="32"/>
          <w:szCs w:val="32"/>
        </w:rPr>
        <w:t>.</w:t>
      </w:r>
    </w:p>
    <w:p w14:paraId="6E8B1C4E" w14:textId="6593BDC6" w:rsidR="00683321" w:rsidRPr="00FE7CE1" w:rsidRDefault="00F26AE2" w:rsidP="00AC6FCF">
      <w:pPr>
        <w:pStyle w:val="Heading3"/>
      </w:pPr>
      <w:r>
        <w:rPr>
          <w:rFonts w:hint="cs"/>
          <w:rtl/>
        </w:rPr>
        <w:t xml:space="preserve"> </w:t>
      </w:r>
      <w:bookmarkStart w:id="46" w:name="_Toc231304348"/>
      <w:r>
        <w:rPr>
          <w:rFonts w:hint="cs"/>
          <w:rtl/>
        </w:rPr>
        <w:t>6</w:t>
      </w:r>
      <w:r w:rsidRPr="004B0F53">
        <w:rPr>
          <w:rtl/>
        </w:rPr>
        <w:t>.</w:t>
      </w:r>
      <w:r>
        <w:rPr>
          <w:rFonts w:hint="cs"/>
          <w:rtl/>
        </w:rPr>
        <w:t xml:space="preserve">2 </w:t>
      </w:r>
      <w:r w:rsidR="00683321" w:rsidRPr="00FE7CE1">
        <w:rPr>
          <w:rtl/>
        </w:rPr>
        <w:t>العلاقات النظرية بين المتغيرات</w:t>
      </w:r>
      <w:bookmarkEnd w:id="46"/>
    </w:p>
    <w:p w14:paraId="69C9D4AB" w14:textId="65365CEA" w:rsidR="00683321" w:rsidRPr="00FE7CE1" w:rsidRDefault="00F26AE2" w:rsidP="00AC6FCF">
      <w:pPr>
        <w:pStyle w:val="Heading4"/>
      </w:pPr>
      <w:r w:rsidRPr="004B0F53">
        <w:rPr>
          <w:rtl/>
        </w:rPr>
        <w:t>1.</w:t>
      </w:r>
      <w:r>
        <w:rPr>
          <w:rFonts w:hint="cs"/>
          <w:rtl/>
        </w:rPr>
        <w:t>6</w:t>
      </w:r>
      <w:r w:rsidRPr="004B0F53">
        <w:rPr>
          <w:rtl/>
        </w:rPr>
        <w:t>.</w:t>
      </w:r>
      <w:r>
        <w:rPr>
          <w:rFonts w:hint="cs"/>
          <w:rtl/>
        </w:rPr>
        <w:t>2</w:t>
      </w:r>
      <w:r w:rsidRPr="00FE7CE1">
        <w:rPr>
          <w:rtl/>
        </w:rPr>
        <w:t xml:space="preserve"> </w:t>
      </w:r>
      <w:r w:rsidR="00683321" w:rsidRPr="00FE7CE1">
        <w:rPr>
          <w:rtl/>
        </w:rPr>
        <w:t>العلاقة بين أنظمة العمل عالية الأداء</w:t>
      </w:r>
      <w:r w:rsidR="00683321" w:rsidRPr="00FE7CE1">
        <w:t xml:space="preserve"> (HPWS) </w:t>
      </w:r>
      <w:r w:rsidR="00683321" w:rsidRPr="00FE7CE1">
        <w:rPr>
          <w:rtl/>
        </w:rPr>
        <w:t>والإبداع الوظيفي</w:t>
      </w:r>
    </w:p>
    <w:p w14:paraId="6F3EE872" w14:textId="613930DF" w:rsidR="00683321" w:rsidRPr="00FE7CE1" w:rsidRDefault="00683321" w:rsidP="00FE7CE1">
      <w:pPr>
        <w:bidi/>
        <w:spacing w:line="276" w:lineRule="auto"/>
        <w:jc w:val="both"/>
        <w:rPr>
          <w:rFonts w:ascii="Traditional Arabic" w:hAnsi="Traditional Arabic" w:cs="Traditional Arabic"/>
          <w:sz w:val="32"/>
          <w:szCs w:val="32"/>
        </w:rPr>
      </w:pPr>
      <w:r w:rsidRPr="00FE7CE1">
        <w:rPr>
          <w:rFonts w:ascii="Traditional Arabic" w:hAnsi="Traditional Arabic" w:cs="Traditional Arabic"/>
          <w:sz w:val="32"/>
          <w:szCs w:val="32"/>
          <w:rtl/>
        </w:rPr>
        <w:t>تشير الأدبيات إلى أن أنظمة العمل عالية الأداء تمثل أحد المحركات الرئيسة للإبداع في بيئة العمل، إذ تعمل من خلال استقطاب الكفاءات، وتوفير التدريب والتطوير المستمر، ومنح الموظفين التمكين اللازم لاتخاذ القرارات، وتحفيزهم عبر أنظمة مكافآت عادلة</w:t>
      </w:r>
      <w:r w:rsidR="005B5993" w:rsidRPr="00FE7CE1">
        <w:rPr>
          <w:rFonts w:ascii="Traditional Arabic" w:hAnsi="Traditional Arabic" w:cs="Traditional Arabic"/>
          <w:sz w:val="32"/>
          <w:szCs w:val="32"/>
          <w:rtl/>
        </w:rPr>
        <w:t xml:space="preserve"> </w:t>
      </w:r>
      <w:r w:rsidRPr="00FE7CE1">
        <w:rPr>
          <w:rFonts w:ascii="Traditional Arabic" w:hAnsi="Traditional Arabic" w:cs="Traditional Arabic"/>
          <w:sz w:val="32"/>
          <w:szCs w:val="32"/>
        </w:rPr>
        <w:t>(Takeuchi et al., 2007; Boxall &amp; Macky, 2009)</w:t>
      </w:r>
      <w:r w:rsidR="005B5993" w:rsidRPr="00FE7CE1">
        <w:rPr>
          <w:rFonts w:ascii="Traditional Arabic" w:hAnsi="Traditional Arabic" w:cs="Traditional Arabic"/>
          <w:sz w:val="32"/>
          <w:szCs w:val="32"/>
          <w:rtl/>
        </w:rPr>
        <w:t>.</w:t>
      </w:r>
      <w:r w:rsidRPr="00FE7CE1">
        <w:rPr>
          <w:rFonts w:ascii="Traditional Arabic" w:hAnsi="Traditional Arabic" w:cs="Traditional Arabic"/>
          <w:sz w:val="32"/>
          <w:szCs w:val="32"/>
        </w:rPr>
        <w:t xml:space="preserve"> </w:t>
      </w:r>
      <w:r w:rsidRPr="00FE7CE1">
        <w:rPr>
          <w:rFonts w:ascii="Traditional Arabic" w:hAnsi="Traditional Arabic" w:cs="Traditional Arabic"/>
          <w:sz w:val="32"/>
          <w:szCs w:val="32"/>
          <w:rtl/>
        </w:rPr>
        <w:t>هذه الممارسات لا تعزز القدرات الفنية فحسب، بل ترفع أيضًا من مستويات الدافعية الداخلية، وهو ما يدفع الأفراد إلى البحث عن حلول مبتكرة وتطبيقها في العمل</w:t>
      </w:r>
      <w:r w:rsidRPr="00FE7CE1">
        <w:rPr>
          <w:rFonts w:ascii="Traditional Arabic" w:hAnsi="Traditional Arabic" w:cs="Traditional Arabic"/>
          <w:sz w:val="32"/>
          <w:szCs w:val="32"/>
        </w:rPr>
        <w:t>.</w:t>
      </w:r>
      <w:r w:rsidR="00AC6FCF">
        <w:rPr>
          <w:rFonts w:ascii="Traditional Arabic" w:hAnsi="Traditional Arabic" w:cs="Traditional Arabic" w:hint="cs"/>
          <w:sz w:val="32"/>
          <w:szCs w:val="32"/>
          <w:rtl/>
        </w:rPr>
        <w:t xml:space="preserve"> </w:t>
      </w:r>
      <w:r w:rsidRPr="00FE7CE1">
        <w:rPr>
          <w:rFonts w:ascii="Traditional Arabic" w:hAnsi="Traditional Arabic" w:cs="Traditional Arabic"/>
          <w:sz w:val="32"/>
          <w:szCs w:val="32"/>
          <w:rtl/>
        </w:rPr>
        <w:t>أثبتت دراسات تطبيقية أن المؤسسات التي تتبنى</w:t>
      </w:r>
      <w:r w:rsidRPr="00FE7CE1">
        <w:rPr>
          <w:rFonts w:ascii="Traditional Arabic" w:hAnsi="Traditional Arabic" w:cs="Traditional Arabic"/>
          <w:sz w:val="32"/>
          <w:szCs w:val="32"/>
        </w:rPr>
        <w:t xml:space="preserve"> HPWS </w:t>
      </w:r>
      <w:r w:rsidRPr="00FE7CE1">
        <w:rPr>
          <w:rFonts w:ascii="Traditional Arabic" w:hAnsi="Traditional Arabic" w:cs="Traditional Arabic"/>
          <w:sz w:val="32"/>
          <w:szCs w:val="32"/>
          <w:rtl/>
        </w:rPr>
        <w:t>تسجل مستويات أعلى من توليد الأفكار الإبداعية وتنفيذها، مقارنة بالمؤسسات التي تعتمد على ممارسات تقليدية في إدارة الموارد البشرية</w:t>
      </w:r>
      <w:r w:rsidR="003907B9" w:rsidRPr="00FE7CE1">
        <w:rPr>
          <w:rFonts w:ascii="Traditional Arabic" w:hAnsi="Traditional Arabic" w:cs="Traditional Arabic"/>
          <w:sz w:val="32"/>
          <w:szCs w:val="32"/>
          <w:rtl/>
        </w:rPr>
        <w:t xml:space="preserve">. </w:t>
      </w:r>
      <w:r w:rsidRPr="00FE7CE1">
        <w:rPr>
          <w:rFonts w:ascii="Traditional Arabic" w:hAnsi="Traditional Arabic" w:cs="Traditional Arabic"/>
          <w:sz w:val="32"/>
          <w:szCs w:val="32"/>
          <w:rtl/>
        </w:rPr>
        <w:t>ويرجع ذلك إلى أن</w:t>
      </w:r>
      <w:r w:rsidRPr="00FE7CE1">
        <w:rPr>
          <w:rFonts w:ascii="Traditional Arabic" w:hAnsi="Traditional Arabic" w:cs="Traditional Arabic"/>
          <w:sz w:val="32"/>
          <w:szCs w:val="32"/>
        </w:rPr>
        <w:t xml:space="preserve"> HPWS</w:t>
      </w:r>
      <w:r w:rsidR="005B5993" w:rsidRPr="00FE7CE1">
        <w:rPr>
          <w:rFonts w:ascii="Traditional Arabic" w:hAnsi="Traditional Arabic" w:cs="Traditional Arabic"/>
          <w:sz w:val="32"/>
          <w:szCs w:val="32"/>
          <w:rtl/>
        </w:rPr>
        <w:t xml:space="preserve"> </w:t>
      </w:r>
      <w:r w:rsidRPr="00FE7CE1">
        <w:rPr>
          <w:rFonts w:ascii="Traditional Arabic" w:hAnsi="Traditional Arabic" w:cs="Traditional Arabic"/>
          <w:sz w:val="32"/>
          <w:szCs w:val="32"/>
          <w:rtl/>
        </w:rPr>
        <w:t>توفر بيئة تشجع على التجريب وتحتمل الفشل كخطوة في مسار التعلم، مما يجعل الإبداع نتيجة طبيعية لهذه الأنظمة</w:t>
      </w:r>
      <w:r w:rsidRPr="00FE7CE1">
        <w:rPr>
          <w:rFonts w:ascii="Traditional Arabic" w:hAnsi="Traditional Arabic" w:cs="Traditional Arabic"/>
          <w:sz w:val="32"/>
          <w:szCs w:val="32"/>
        </w:rPr>
        <w:t>.</w:t>
      </w:r>
    </w:p>
    <w:p w14:paraId="076F4DDA" w14:textId="5E7C0B16" w:rsidR="00A91B25" w:rsidRPr="00FE7CE1" w:rsidRDefault="00A91B25" w:rsidP="00FE7CE1">
      <w:pPr>
        <w:bidi/>
        <w:spacing w:line="276" w:lineRule="auto"/>
        <w:jc w:val="both"/>
        <w:rPr>
          <w:rFonts w:ascii="Traditional Arabic" w:hAnsi="Traditional Arabic" w:cs="Traditional Arabic"/>
          <w:sz w:val="32"/>
          <w:szCs w:val="32"/>
        </w:rPr>
      </w:pPr>
      <w:r w:rsidRPr="00FE7CE1">
        <w:rPr>
          <w:rFonts w:ascii="Traditional Arabic" w:hAnsi="Traditional Arabic" w:cs="Traditional Arabic"/>
          <w:sz w:val="32"/>
          <w:szCs w:val="32"/>
          <w:rtl/>
        </w:rPr>
        <w:t>وتشير البحوث التطبيقية إلى أن هذه العلاقة لا تقتصر على الأفراد فقط، بل تُسهم</w:t>
      </w:r>
      <w:r w:rsidRPr="00FE7CE1">
        <w:rPr>
          <w:rFonts w:ascii="Traditional Arabic" w:hAnsi="Traditional Arabic" w:cs="Traditional Arabic"/>
          <w:sz w:val="32"/>
          <w:szCs w:val="32"/>
        </w:rPr>
        <w:t xml:space="preserve"> HPWS </w:t>
      </w:r>
      <w:r w:rsidRPr="00FE7CE1">
        <w:rPr>
          <w:rFonts w:ascii="Traditional Arabic" w:hAnsi="Traditional Arabic" w:cs="Traditional Arabic"/>
          <w:sz w:val="32"/>
          <w:szCs w:val="32"/>
          <w:rtl/>
        </w:rPr>
        <w:t>أيضًا في بناء ثقافة مؤسسية داعمة للإبداع، يتشارك فيها جميع الموظفين في توليد وتطوير وتنفيذ الأفكار. كما وُجد أن الأثر الإيجابي لـ</w:t>
      </w:r>
      <w:r w:rsidRPr="00FE7CE1">
        <w:rPr>
          <w:rFonts w:ascii="Traditional Arabic" w:hAnsi="Traditional Arabic" w:cs="Traditional Arabic"/>
          <w:sz w:val="32"/>
          <w:szCs w:val="32"/>
        </w:rPr>
        <w:t xml:space="preserve"> HPWS </w:t>
      </w:r>
      <w:r w:rsidRPr="00FE7CE1">
        <w:rPr>
          <w:rFonts w:ascii="Traditional Arabic" w:hAnsi="Traditional Arabic" w:cs="Traditional Arabic"/>
          <w:sz w:val="32"/>
          <w:szCs w:val="32"/>
          <w:rtl/>
        </w:rPr>
        <w:t xml:space="preserve">على الإبداع يكون أكثر وضوحًا في البيئات التي تتمتع بـ دعم تنظيمي، وقيادة تحفيزية، ومرونة هيكلية، مثل بيئة قطاع الضيافة، التي تُعد مجالًا غنيًا للتفاعل البشري والإبداع الخدمي </w:t>
      </w:r>
      <w:r w:rsidRPr="00FE7CE1">
        <w:rPr>
          <w:rFonts w:ascii="Traditional Arabic" w:hAnsi="Traditional Arabic" w:cs="Traditional Arabic"/>
          <w:sz w:val="32"/>
          <w:szCs w:val="32"/>
          <w:rtl/>
        </w:rPr>
        <w:fldChar w:fldCharType="begin"/>
      </w:r>
      <w:r w:rsidRPr="00FE7CE1">
        <w:rPr>
          <w:rFonts w:ascii="Traditional Arabic" w:hAnsi="Traditional Arabic" w:cs="Traditional Arabic"/>
          <w:sz w:val="32"/>
          <w:szCs w:val="32"/>
          <w:rtl/>
        </w:rPr>
        <w:instrText xml:space="preserve"> </w:instrText>
      </w:r>
      <w:r w:rsidRPr="00FE7CE1">
        <w:rPr>
          <w:rFonts w:ascii="Traditional Arabic" w:hAnsi="Traditional Arabic" w:cs="Traditional Arabic"/>
          <w:sz w:val="32"/>
          <w:szCs w:val="32"/>
        </w:rPr>
        <w:instrText>ADDIN EN.CITE &lt;EndNote&gt;&lt;Cite&gt;&lt;Author&gt;Kloutsiniotis&lt;/Author&gt;&lt;Year&gt;2020&lt;/Year&gt;&lt;RecNum&gt;1371&lt;/RecNum&gt;&lt;DisplayText&gt;(Kloutsiniotis and Mihail, 2020)&lt;/DisplayText&gt;&lt;record&gt;&lt;rec-number&gt;1371&lt;/rec-number&gt;&lt;foreign-keys&gt;&lt;key app="EN" db-id="t5vttv59or5xwbe2zdm5ewrxd9</w:instrText>
      </w:r>
      <w:r w:rsidRPr="00FE7CE1">
        <w:rPr>
          <w:rFonts w:ascii="Traditional Arabic" w:hAnsi="Traditional Arabic" w:cs="Traditional Arabic"/>
          <w:sz w:val="32"/>
          <w:szCs w:val="32"/>
          <w:rtl/>
        </w:rPr>
        <w:instrText>05</w:instrText>
      </w:r>
      <w:r w:rsidRPr="00FE7CE1">
        <w:rPr>
          <w:rFonts w:ascii="Traditional Arabic" w:hAnsi="Traditional Arabic" w:cs="Traditional Arabic"/>
          <w:sz w:val="32"/>
          <w:szCs w:val="32"/>
        </w:rPr>
        <w:instrText>arrpawff" timestamp="1730976941"&gt;1371&lt;/key&gt;&lt;/foreign-keys&gt;&lt;ref-type name="Journal Article"&gt;17&lt;/ref-type&gt;&lt;contributors&gt;&lt;authors&gt;&lt;author&gt;Kloutsiniotis, Panagiotis V&lt;/author&gt;&lt;author&gt;Mihail, Dimitrios M&lt;/author&gt;&lt;/authors&gt;&lt;/contributors&gt;&lt;titles&gt;&lt;title&gt;The effects of high performance work systems in employees’ service-oriented OCB&lt;/title&gt;&lt;secondary-title&gt;International Journal of Hospitality Management&lt;/secondary-title&gt;&lt;/titles&gt;&lt;periodical&gt;&lt;full-title&gt;International Journal of Hospitality Management&lt;/full-title</w:instrText>
      </w:r>
      <w:r w:rsidRPr="00FE7CE1">
        <w:rPr>
          <w:rFonts w:ascii="Traditional Arabic" w:hAnsi="Traditional Arabic" w:cs="Traditional Arabic"/>
          <w:sz w:val="32"/>
          <w:szCs w:val="32"/>
          <w:rtl/>
        </w:rPr>
        <w:instrText>&gt;&lt;/</w:instrText>
      </w:r>
      <w:r w:rsidRPr="00FE7CE1">
        <w:rPr>
          <w:rFonts w:ascii="Traditional Arabic" w:hAnsi="Traditional Arabic" w:cs="Traditional Arabic"/>
          <w:sz w:val="32"/>
          <w:szCs w:val="32"/>
        </w:rPr>
        <w:instrText>periodical&gt;&lt;pages&gt;102610&lt;/pages&gt;&lt;volume&gt;90&lt;/volume&gt;&lt;dates&gt;&lt;year&gt;2020&lt;/year&gt;&lt;/dates&gt;&lt;isbn&gt;0278-4319&lt;/isbn&gt;&lt;urls&gt;&lt;/urls&gt;&lt;/record&gt;&lt;/Cite&gt;&lt;/EndNote</w:instrText>
      </w:r>
      <w:r w:rsidRPr="00FE7CE1">
        <w:rPr>
          <w:rFonts w:ascii="Traditional Arabic" w:hAnsi="Traditional Arabic" w:cs="Traditional Arabic"/>
          <w:sz w:val="32"/>
          <w:szCs w:val="32"/>
          <w:rtl/>
        </w:rPr>
        <w:instrText>&gt;</w:instrText>
      </w:r>
      <w:r w:rsidRPr="00FE7CE1">
        <w:rPr>
          <w:rFonts w:ascii="Traditional Arabic" w:hAnsi="Traditional Arabic" w:cs="Traditional Arabic"/>
          <w:sz w:val="32"/>
          <w:szCs w:val="32"/>
          <w:rtl/>
        </w:rPr>
        <w:fldChar w:fldCharType="separate"/>
      </w:r>
      <w:r w:rsidRPr="00FE7CE1">
        <w:rPr>
          <w:rFonts w:ascii="Traditional Arabic" w:hAnsi="Traditional Arabic" w:cs="Traditional Arabic"/>
          <w:noProof/>
          <w:sz w:val="32"/>
          <w:szCs w:val="32"/>
          <w:rtl/>
        </w:rPr>
        <w:t>(</w:t>
      </w:r>
      <w:r w:rsidRPr="00FE7CE1">
        <w:rPr>
          <w:rFonts w:ascii="Traditional Arabic" w:hAnsi="Traditional Arabic" w:cs="Traditional Arabic"/>
          <w:noProof/>
          <w:sz w:val="32"/>
          <w:szCs w:val="32"/>
        </w:rPr>
        <w:t>Kloutsiniotis and Mihail, 2020</w:t>
      </w:r>
      <w:r w:rsidRPr="00FE7CE1">
        <w:rPr>
          <w:rFonts w:ascii="Traditional Arabic" w:hAnsi="Traditional Arabic" w:cs="Traditional Arabic"/>
          <w:noProof/>
          <w:sz w:val="32"/>
          <w:szCs w:val="32"/>
          <w:rtl/>
        </w:rPr>
        <w:t>)</w:t>
      </w:r>
      <w:r w:rsidRPr="00FE7CE1">
        <w:rPr>
          <w:rFonts w:ascii="Traditional Arabic" w:hAnsi="Traditional Arabic" w:cs="Traditional Arabic"/>
          <w:sz w:val="32"/>
          <w:szCs w:val="32"/>
          <w:rtl/>
        </w:rPr>
        <w:fldChar w:fldCharType="end"/>
      </w:r>
      <w:r w:rsidRPr="00FE7CE1">
        <w:rPr>
          <w:rFonts w:ascii="Traditional Arabic" w:hAnsi="Traditional Arabic" w:cs="Traditional Arabic"/>
          <w:sz w:val="32"/>
          <w:szCs w:val="32"/>
          <w:rtl/>
        </w:rPr>
        <w:t>.</w:t>
      </w:r>
    </w:p>
    <w:p w14:paraId="540A551F" w14:textId="2CC47B6A" w:rsidR="00A91B25" w:rsidRPr="00FE7CE1" w:rsidRDefault="00A91B25" w:rsidP="00FE7CE1">
      <w:pPr>
        <w:bidi/>
        <w:spacing w:line="276" w:lineRule="auto"/>
        <w:jc w:val="both"/>
        <w:rPr>
          <w:rFonts w:ascii="Traditional Arabic" w:hAnsi="Traditional Arabic" w:cs="Traditional Arabic"/>
          <w:sz w:val="32"/>
          <w:szCs w:val="32"/>
          <w:rtl/>
        </w:rPr>
      </w:pPr>
      <w:r w:rsidRPr="00FE7CE1">
        <w:rPr>
          <w:rFonts w:ascii="Traditional Arabic" w:hAnsi="Traditional Arabic" w:cs="Traditional Arabic"/>
          <w:sz w:val="32"/>
          <w:szCs w:val="32"/>
          <w:rtl/>
        </w:rPr>
        <w:t>علاوة على ذلك، فقد كشفت دراسات حديثة أن العلاقة بين</w:t>
      </w:r>
      <w:r w:rsidRPr="00FE7CE1">
        <w:rPr>
          <w:rFonts w:ascii="Traditional Arabic" w:hAnsi="Traditional Arabic" w:cs="Traditional Arabic"/>
          <w:sz w:val="32"/>
          <w:szCs w:val="32"/>
        </w:rPr>
        <w:t xml:space="preserve"> HPWS </w:t>
      </w:r>
      <w:r w:rsidRPr="00FE7CE1">
        <w:rPr>
          <w:rFonts w:ascii="Traditional Arabic" w:hAnsi="Traditional Arabic" w:cs="Traditional Arabic"/>
          <w:sz w:val="32"/>
          <w:szCs w:val="32"/>
          <w:rtl/>
        </w:rPr>
        <w:t>والإبداع قد تتأثر أيضًا بمتغيرات وسيطة مثل الرضا الوظيفي، والارتباط العاطفي بالمنظمة، والتعلم التنظيمي، مما يُشير إلى أن أثر</w:t>
      </w:r>
      <w:r w:rsidRPr="00FE7CE1">
        <w:rPr>
          <w:rFonts w:ascii="Traditional Arabic" w:hAnsi="Traditional Arabic" w:cs="Traditional Arabic"/>
          <w:sz w:val="32"/>
          <w:szCs w:val="32"/>
        </w:rPr>
        <w:t xml:space="preserve"> HPWS </w:t>
      </w:r>
      <w:r w:rsidRPr="00FE7CE1">
        <w:rPr>
          <w:rFonts w:ascii="Traditional Arabic" w:hAnsi="Traditional Arabic" w:cs="Traditional Arabic"/>
          <w:sz w:val="32"/>
          <w:szCs w:val="32"/>
          <w:rtl/>
        </w:rPr>
        <w:t xml:space="preserve">على الإبداع لا يكون مباشرًا دائمًا، بل قد يتحقق عبر تفاعل مع عناصر أخرى على المستوى الفردي والتنظيمي </w:t>
      </w:r>
      <w:r w:rsidRPr="00FE7CE1">
        <w:rPr>
          <w:rFonts w:ascii="Traditional Arabic" w:hAnsi="Traditional Arabic" w:cs="Traditional Arabic"/>
          <w:sz w:val="32"/>
          <w:szCs w:val="32"/>
          <w:rtl/>
        </w:rPr>
        <w:fldChar w:fldCharType="begin">
          <w:fldData xml:space="preserve">PEVuZE5vdGU+PENpdGU+PEF1dGhvcj5KaWFuZzwvQXV0aG9yPjxZZWFyPjIwMTI8L1llYXI+PFJl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</w:fldData>
        </w:fldChar>
      </w:r>
      <w:r w:rsidRPr="00FE7CE1">
        <w:rPr>
          <w:rFonts w:ascii="Traditional Arabic" w:hAnsi="Traditional Arabic" w:cs="Traditional Arabic"/>
          <w:sz w:val="32"/>
          <w:szCs w:val="32"/>
          <w:rtl/>
        </w:rPr>
        <w:instrText xml:space="preserve"> </w:instrText>
      </w:r>
      <w:r w:rsidRPr="00FE7CE1">
        <w:rPr>
          <w:rFonts w:ascii="Traditional Arabic" w:hAnsi="Traditional Arabic" w:cs="Traditional Arabic"/>
          <w:sz w:val="32"/>
          <w:szCs w:val="32"/>
        </w:rPr>
        <w:instrText>ADDIN EN.CITE</w:instrText>
      </w:r>
      <w:r w:rsidRPr="00FE7CE1">
        <w:rPr>
          <w:rFonts w:ascii="Traditional Arabic" w:hAnsi="Traditional Arabic" w:cs="Traditional Arabic"/>
          <w:sz w:val="32"/>
          <w:szCs w:val="32"/>
          <w:rtl/>
        </w:rPr>
        <w:instrText xml:space="preserve"> </w:instrText>
      </w:r>
      <w:r w:rsidRPr="00FE7CE1">
        <w:rPr>
          <w:rFonts w:ascii="Traditional Arabic" w:hAnsi="Traditional Arabic" w:cs="Traditional Arabic"/>
          <w:sz w:val="32"/>
          <w:szCs w:val="32"/>
          <w:rtl/>
        </w:rPr>
        <w:fldChar w:fldCharType="begin">
          <w:fldData xml:space="preserve">PEVuZE5vdGU+PENpdGU+PEF1dGhvcj5KaWFuZzwvQXV0aG9yPjxZZWFyPjIwMTI8L1llYXI+PFJl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</w:fldData>
        </w:fldChar>
      </w:r>
      <w:r w:rsidRPr="00FE7CE1">
        <w:rPr>
          <w:rFonts w:ascii="Traditional Arabic" w:hAnsi="Traditional Arabic" w:cs="Traditional Arabic"/>
          <w:sz w:val="32"/>
          <w:szCs w:val="32"/>
          <w:rtl/>
        </w:rPr>
        <w:instrText xml:space="preserve"> </w:instrText>
      </w:r>
      <w:r w:rsidRPr="00FE7CE1">
        <w:rPr>
          <w:rFonts w:ascii="Traditional Arabic" w:hAnsi="Traditional Arabic" w:cs="Traditional Arabic"/>
          <w:sz w:val="32"/>
          <w:szCs w:val="32"/>
        </w:rPr>
        <w:instrText>ADDIN EN.CITE.DATA</w:instrText>
      </w:r>
      <w:r w:rsidRPr="00FE7CE1">
        <w:rPr>
          <w:rFonts w:ascii="Traditional Arabic" w:hAnsi="Traditional Arabic" w:cs="Traditional Arabic"/>
          <w:sz w:val="32"/>
          <w:szCs w:val="32"/>
          <w:rtl/>
        </w:rPr>
        <w:instrText xml:space="preserve"> </w:instrText>
      </w:r>
      <w:r w:rsidRPr="00FE7CE1">
        <w:rPr>
          <w:rFonts w:ascii="Traditional Arabic" w:hAnsi="Traditional Arabic" w:cs="Traditional Arabic"/>
          <w:sz w:val="32"/>
          <w:szCs w:val="32"/>
          <w:rtl/>
        </w:rPr>
      </w:r>
      <w:r w:rsidRPr="00FE7CE1">
        <w:rPr>
          <w:rFonts w:ascii="Traditional Arabic" w:hAnsi="Traditional Arabic" w:cs="Traditional Arabic"/>
          <w:sz w:val="32"/>
          <w:szCs w:val="32"/>
          <w:rtl/>
        </w:rPr>
        <w:fldChar w:fldCharType="end"/>
      </w:r>
      <w:r w:rsidRPr="00FE7CE1">
        <w:rPr>
          <w:rFonts w:ascii="Traditional Arabic" w:hAnsi="Traditional Arabic" w:cs="Traditional Arabic"/>
          <w:sz w:val="32"/>
          <w:szCs w:val="32"/>
          <w:rtl/>
        </w:rPr>
      </w:r>
      <w:r w:rsidRPr="00FE7CE1">
        <w:rPr>
          <w:rFonts w:ascii="Traditional Arabic" w:hAnsi="Traditional Arabic" w:cs="Traditional Arabic"/>
          <w:sz w:val="32"/>
          <w:szCs w:val="32"/>
          <w:rtl/>
        </w:rPr>
        <w:fldChar w:fldCharType="separate"/>
      </w:r>
      <w:r w:rsidRPr="00FE7CE1">
        <w:rPr>
          <w:rFonts w:ascii="Traditional Arabic" w:hAnsi="Traditional Arabic" w:cs="Traditional Arabic"/>
          <w:noProof/>
          <w:sz w:val="32"/>
          <w:szCs w:val="32"/>
          <w:rtl/>
        </w:rPr>
        <w:t>(</w:t>
      </w:r>
      <w:r w:rsidRPr="00FE7CE1">
        <w:rPr>
          <w:rFonts w:ascii="Traditional Arabic" w:hAnsi="Traditional Arabic" w:cs="Traditional Arabic"/>
          <w:noProof/>
          <w:sz w:val="32"/>
          <w:szCs w:val="32"/>
        </w:rPr>
        <w:t>Jiang et al., 2012, Messersmith and Guthrie, 2010</w:t>
      </w:r>
      <w:r w:rsidRPr="00FE7CE1">
        <w:rPr>
          <w:rFonts w:ascii="Traditional Arabic" w:hAnsi="Traditional Arabic" w:cs="Traditional Arabic"/>
          <w:noProof/>
          <w:sz w:val="32"/>
          <w:szCs w:val="32"/>
          <w:rtl/>
        </w:rPr>
        <w:t>)</w:t>
      </w:r>
      <w:r w:rsidRPr="00FE7CE1">
        <w:rPr>
          <w:rFonts w:ascii="Traditional Arabic" w:hAnsi="Traditional Arabic" w:cs="Traditional Arabic"/>
          <w:sz w:val="32"/>
          <w:szCs w:val="32"/>
          <w:rtl/>
        </w:rPr>
        <w:fldChar w:fldCharType="end"/>
      </w:r>
      <w:r w:rsidRPr="00FE7CE1">
        <w:rPr>
          <w:rFonts w:ascii="Traditional Arabic" w:hAnsi="Traditional Arabic" w:cs="Traditional Arabic"/>
          <w:sz w:val="32"/>
          <w:szCs w:val="32"/>
          <w:rtl/>
        </w:rPr>
        <w:t>.</w:t>
      </w:r>
    </w:p>
    <w:p w14:paraId="2B70778E" w14:textId="77777777" w:rsidR="00A91B25" w:rsidRPr="00FE7CE1" w:rsidRDefault="00A91B25" w:rsidP="00FE7CE1">
      <w:pPr>
        <w:bidi/>
        <w:spacing w:line="276" w:lineRule="auto"/>
        <w:jc w:val="both"/>
        <w:rPr>
          <w:rFonts w:ascii="Traditional Arabic" w:hAnsi="Traditional Arabic" w:cs="Traditional Arabic"/>
          <w:sz w:val="32"/>
          <w:szCs w:val="32"/>
        </w:rPr>
      </w:pPr>
      <w:r w:rsidRPr="00FE7CE1">
        <w:rPr>
          <w:rFonts w:ascii="Traditional Arabic" w:hAnsi="Traditional Arabic" w:cs="Traditional Arabic"/>
          <w:sz w:val="32"/>
          <w:szCs w:val="32"/>
          <w:rtl/>
        </w:rPr>
        <w:lastRenderedPageBreak/>
        <w:t>بالتالي، فإن تبني أنظمة العمل عالية الأداء يُعد مدخلاً استراتيجيًا لتعزيز الإبداع ليس فقط من خلال دعم الأفراد، بل عبر تصميم منظومة متكاملة من السياسات والممارسات التي تخلق بيئة مؤسسية تولّد وتحافظ على السلوك الإبداعي، مما يُمكّن المؤسسة من مواجهة التحديات المعقدة والتغيرات المتسارعة في سوق العمل</w:t>
      </w:r>
      <w:r w:rsidRPr="00FE7CE1">
        <w:rPr>
          <w:rFonts w:ascii="Traditional Arabic" w:hAnsi="Traditional Arabic" w:cs="Traditional Arabic"/>
          <w:sz w:val="32"/>
          <w:szCs w:val="32"/>
        </w:rPr>
        <w:t>.</w:t>
      </w:r>
    </w:p>
    <w:p w14:paraId="14A74EA4" w14:textId="1495AFB4" w:rsidR="00A91B25" w:rsidRPr="00FE7CE1" w:rsidRDefault="00F26AE2" w:rsidP="00AC6FCF">
      <w:pPr>
        <w:pStyle w:val="Heading4"/>
      </w:pPr>
      <w:r>
        <w:rPr>
          <w:rFonts w:hint="cs"/>
          <w:rtl/>
        </w:rPr>
        <w:t>2</w:t>
      </w:r>
      <w:r w:rsidRPr="004B0F53">
        <w:rPr>
          <w:rtl/>
        </w:rPr>
        <w:t>.</w:t>
      </w:r>
      <w:r>
        <w:rPr>
          <w:rFonts w:hint="cs"/>
          <w:rtl/>
        </w:rPr>
        <w:t>6</w:t>
      </w:r>
      <w:r w:rsidRPr="004B0F53">
        <w:rPr>
          <w:rtl/>
        </w:rPr>
        <w:t>.</w:t>
      </w:r>
      <w:r>
        <w:rPr>
          <w:rFonts w:hint="cs"/>
          <w:rtl/>
        </w:rPr>
        <w:t>2</w:t>
      </w:r>
      <w:r w:rsidRPr="00FE7CE1">
        <w:rPr>
          <w:rtl/>
        </w:rPr>
        <w:t xml:space="preserve"> </w:t>
      </w:r>
      <w:r w:rsidR="00A91B25" w:rsidRPr="00FE7CE1">
        <w:rPr>
          <w:rtl/>
        </w:rPr>
        <w:t>الأطر النظرية المفسّرة للعلاقة بين</w:t>
      </w:r>
      <w:r w:rsidR="00A91B25" w:rsidRPr="00FE7CE1">
        <w:t xml:space="preserve"> HPWS </w:t>
      </w:r>
      <w:r w:rsidR="00A91B25" w:rsidRPr="00FE7CE1">
        <w:rPr>
          <w:rtl/>
        </w:rPr>
        <w:t>والإبداع</w:t>
      </w:r>
    </w:p>
    <w:p w14:paraId="7180AB10" w14:textId="77777777" w:rsidR="00A91B25" w:rsidRPr="00FE7CE1" w:rsidRDefault="00A91B25" w:rsidP="00FE7CE1">
      <w:pPr>
        <w:bidi/>
        <w:spacing w:line="276" w:lineRule="auto"/>
        <w:jc w:val="both"/>
        <w:rPr>
          <w:rFonts w:ascii="Traditional Arabic" w:hAnsi="Traditional Arabic" w:cs="Traditional Arabic"/>
          <w:sz w:val="32"/>
          <w:szCs w:val="32"/>
        </w:rPr>
      </w:pPr>
      <w:r w:rsidRPr="00FE7CE1">
        <w:rPr>
          <w:rFonts w:ascii="Traditional Arabic" w:hAnsi="Traditional Arabic" w:cs="Traditional Arabic"/>
          <w:sz w:val="32"/>
          <w:szCs w:val="32"/>
          <w:rtl/>
        </w:rPr>
        <w:t>لفهم الكيفية التي تؤثر بها أنظمة العمل عالية الأداء</w:t>
      </w:r>
      <w:r w:rsidRPr="00FE7CE1">
        <w:rPr>
          <w:rFonts w:ascii="Traditional Arabic" w:hAnsi="Traditional Arabic" w:cs="Traditional Arabic"/>
          <w:sz w:val="32"/>
          <w:szCs w:val="32"/>
        </w:rPr>
        <w:t xml:space="preserve"> (HPWS) </w:t>
      </w:r>
      <w:r w:rsidRPr="00FE7CE1">
        <w:rPr>
          <w:rFonts w:ascii="Traditional Arabic" w:hAnsi="Traditional Arabic" w:cs="Traditional Arabic"/>
          <w:sz w:val="32"/>
          <w:szCs w:val="32"/>
          <w:rtl/>
        </w:rPr>
        <w:t>على الأداء الإبداعي، لا بد من الرجوع إلى أطر نظرية تفسيرية تساعد على بناء تصور منهجي حول طبيعة هذه العلاقة والآليات التي تقف وراءها. ومن أبرز الأطر النظرية المستخدمة في هذا السياق، تبرز نظرية</w:t>
      </w:r>
      <w:r w:rsidRPr="00FE7CE1">
        <w:rPr>
          <w:rFonts w:ascii="Traditional Arabic" w:hAnsi="Traditional Arabic" w:cs="Traditional Arabic"/>
          <w:sz w:val="32"/>
          <w:szCs w:val="32"/>
        </w:rPr>
        <w:t xml:space="preserve"> AMO </w:t>
      </w:r>
      <w:r w:rsidRPr="00FE7CE1">
        <w:rPr>
          <w:rFonts w:ascii="Traditional Arabic" w:hAnsi="Traditional Arabic" w:cs="Traditional Arabic"/>
          <w:sz w:val="32"/>
          <w:szCs w:val="32"/>
          <w:rtl/>
        </w:rPr>
        <w:t>ونظرية الموارد الديناميكية</w:t>
      </w:r>
      <w:r w:rsidRPr="00FE7CE1">
        <w:rPr>
          <w:rFonts w:ascii="Traditional Arabic" w:hAnsi="Traditional Arabic" w:cs="Traditional Arabic"/>
          <w:sz w:val="32"/>
          <w:szCs w:val="32"/>
        </w:rPr>
        <w:t xml:space="preserve"> (RBV)</w:t>
      </w:r>
      <w:r w:rsidRPr="00FE7CE1">
        <w:rPr>
          <w:rFonts w:ascii="Traditional Arabic" w:hAnsi="Traditional Arabic" w:cs="Traditional Arabic"/>
          <w:sz w:val="32"/>
          <w:szCs w:val="32"/>
          <w:rtl/>
        </w:rPr>
        <w:t>، إلى جانب نظرية الدعم الإداري للإبداع، وكل منها يسلط الضوء على بعد مختلف من العلاقة بين الممارسات التنظيمية والمخرجات الإبداعية</w:t>
      </w:r>
      <w:r w:rsidRPr="00FE7CE1">
        <w:rPr>
          <w:rFonts w:ascii="Traditional Arabic" w:hAnsi="Traditional Arabic" w:cs="Traditional Arabic"/>
          <w:sz w:val="32"/>
          <w:szCs w:val="32"/>
        </w:rPr>
        <w:t>.</w:t>
      </w:r>
    </w:p>
    <w:p w14:paraId="702F7B92" w14:textId="77777777" w:rsidR="00A91B25" w:rsidRPr="00AC6FCF" w:rsidRDefault="00A91B25" w:rsidP="00FE7CE1">
      <w:pPr>
        <w:pStyle w:val="ListParagraph"/>
        <w:numPr>
          <w:ilvl w:val="1"/>
          <w:numId w:val="12"/>
        </w:numPr>
        <w:bidi/>
        <w:spacing w:line="276" w:lineRule="auto"/>
        <w:jc w:val="both"/>
        <w:rPr>
          <w:rFonts w:ascii="Traditional Arabic" w:hAnsi="Traditional Arabic" w:cs="Traditional Arabic"/>
          <w:sz w:val="32"/>
          <w:szCs w:val="32"/>
        </w:rPr>
      </w:pPr>
      <w:r w:rsidRPr="00AC6FCF">
        <w:rPr>
          <w:rFonts w:ascii="Traditional Arabic" w:hAnsi="Traditional Arabic" w:cs="Traditional Arabic"/>
          <w:sz w:val="32"/>
          <w:szCs w:val="32"/>
          <w:rtl/>
        </w:rPr>
        <w:t>إطار</w:t>
      </w:r>
      <w:r w:rsidRPr="00AC6FCF">
        <w:rPr>
          <w:rFonts w:ascii="Traditional Arabic" w:hAnsi="Traditional Arabic" w:cs="Traditional Arabic"/>
          <w:sz w:val="32"/>
          <w:szCs w:val="32"/>
        </w:rPr>
        <w:t xml:space="preserve"> AMO </w:t>
      </w:r>
      <w:r w:rsidRPr="00AC6FCF">
        <w:rPr>
          <w:rFonts w:ascii="Traditional Arabic" w:hAnsi="Traditional Arabic" w:cs="Traditional Arabic"/>
          <w:sz w:val="32"/>
          <w:szCs w:val="32"/>
          <w:rtl/>
        </w:rPr>
        <w:t>(القدرة–الدافعية–الفرصة)</w:t>
      </w:r>
    </w:p>
    <w:p w14:paraId="68A48C7E" w14:textId="77777777" w:rsidR="00A91B25" w:rsidRPr="00FE7CE1" w:rsidRDefault="00A91B25" w:rsidP="00FE7CE1">
      <w:pPr>
        <w:bidi/>
        <w:spacing w:line="276" w:lineRule="auto"/>
        <w:jc w:val="both"/>
        <w:rPr>
          <w:rFonts w:ascii="Traditional Arabic" w:hAnsi="Traditional Arabic" w:cs="Traditional Arabic"/>
          <w:sz w:val="32"/>
          <w:szCs w:val="32"/>
        </w:rPr>
      </w:pPr>
      <w:r w:rsidRPr="00FE7CE1">
        <w:rPr>
          <w:rFonts w:ascii="Traditional Arabic" w:hAnsi="Traditional Arabic" w:cs="Traditional Arabic"/>
          <w:sz w:val="32"/>
          <w:szCs w:val="32"/>
          <w:rtl/>
        </w:rPr>
        <w:t>يُعد هذا الإطار من أكثر النماذج شيوعًا في أدبيات الموارد البشرية لتفسير تأثير ممارسات العمل على الأداء الوظيفي، بما في ذلك الأداء الإبداعي. ويفترض النموذج أن الأداء الأمثل يتحقق عندما توفر المنظمة للموظفين ما يلي</w:t>
      </w:r>
      <w:r w:rsidRPr="00FE7CE1">
        <w:rPr>
          <w:rFonts w:ascii="Traditional Arabic" w:hAnsi="Traditional Arabic" w:cs="Traditional Arabic"/>
          <w:sz w:val="32"/>
          <w:szCs w:val="32"/>
        </w:rPr>
        <w:t>:</w:t>
      </w:r>
    </w:p>
    <w:p w14:paraId="0BAEB2BD" w14:textId="77777777" w:rsidR="00A91B25" w:rsidRPr="00AC6FCF" w:rsidRDefault="00A91B25" w:rsidP="00FE7CE1">
      <w:pPr>
        <w:numPr>
          <w:ilvl w:val="0"/>
          <w:numId w:val="13"/>
        </w:numPr>
        <w:bidi/>
        <w:spacing w:line="276" w:lineRule="auto"/>
        <w:jc w:val="both"/>
        <w:rPr>
          <w:rFonts w:ascii="Traditional Arabic" w:hAnsi="Traditional Arabic" w:cs="Traditional Arabic"/>
          <w:sz w:val="32"/>
          <w:szCs w:val="32"/>
        </w:rPr>
      </w:pPr>
      <w:r w:rsidRPr="00AC6FCF">
        <w:rPr>
          <w:rFonts w:ascii="Traditional Arabic" w:hAnsi="Traditional Arabic" w:cs="Traditional Arabic"/>
          <w:sz w:val="32"/>
          <w:szCs w:val="32"/>
          <w:rtl/>
        </w:rPr>
        <w:t xml:space="preserve">القدرة </w:t>
      </w:r>
      <w:r w:rsidRPr="00AC6FCF">
        <w:rPr>
          <w:rFonts w:ascii="Traditional Arabic" w:hAnsi="Traditional Arabic" w:cs="Traditional Arabic"/>
          <w:sz w:val="32"/>
          <w:szCs w:val="32"/>
        </w:rPr>
        <w:t>(Ability)</w:t>
      </w:r>
      <w:r w:rsidRPr="00AC6FCF">
        <w:rPr>
          <w:rFonts w:ascii="Traditional Arabic" w:hAnsi="Traditional Arabic" w:cs="Traditional Arabic"/>
          <w:sz w:val="32"/>
          <w:szCs w:val="32"/>
          <w:rtl/>
        </w:rPr>
        <w:t>:</w:t>
      </w:r>
      <w:r w:rsidRPr="00AC6FCF">
        <w:rPr>
          <w:rFonts w:ascii="Traditional Arabic" w:hAnsi="Traditional Arabic" w:cs="Traditional Arabic"/>
          <w:sz w:val="32"/>
          <w:szCs w:val="32"/>
        </w:rPr>
        <w:t xml:space="preserve"> </w:t>
      </w:r>
      <w:r w:rsidRPr="00AC6FCF">
        <w:rPr>
          <w:rFonts w:ascii="Traditional Arabic" w:hAnsi="Traditional Arabic" w:cs="Traditional Arabic"/>
          <w:sz w:val="32"/>
          <w:szCs w:val="32"/>
          <w:rtl/>
        </w:rPr>
        <w:t>عبر التوظيف والتدريب المتخصصين</w:t>
      </w:r>
      <w:r w:rsidRPr="00AC6FCF">
        <w:rPr>
          <w:rFonts w:ascii="Traditional Arabic" w:hAnsi="Traditional Arabic" w:cs="Traditional Arabic"/>
          <w:sz w:val="32"/>
          <w:szCs w:val="32"/>
        </w:rPr>
        <w:t>.</w:t>
      </w:r>
    </w:p>
    <w:p w14:paraId="480BC4E4" w14:textId="77777777" w:rsidR="00A91B25" w:rsidRPr="00AC6FCF" w:rsidRDefault="00A91B25" w:rsidP="00FE7CE1">
      <w:pPr>
        <w:numPr>
          <w:ilvl w:val="0"/>
          <w:numId w:val="13"/>
        </w:numPr>
        <w:bidi/>
        <w:spacing w:line="276" w:lineRule="auto"/>
        <w:jc w:val="both"/>
        <w:rPr>
          <w:rFonts w:ascii="Traditional Arabic" w:hAnsi="Traditional Arabic" w:cs="Traditional Arabic"/>
          <w:sz w:val="32"/>
          <w:szCs w:val="32"/>
        </w:rPr>
      </w:pPr>
      <w:r w:rsidRPr="00AC6FCF">
        <w:rPr>
          <w:rFonts w:ascii="Traditional Arabic" w:hAnsi="Traditional Arabic" w:cs="Traditional Arabic"/>
          <w:sz w:val="32"/>
          <w:szCs w:val="32"/>
          <w:rtl/>
        </w:rPr>
        <w:t xml:space="preserve">الدافعية </w:t>
      </w:r>
      <w:r w:rsidRPr="00AC6FCF">
        <w:rPr>
          <w:rFonts w:ascii="Traditional Arabic" w:hAnsi="Traditional Arabic" w:cs="Traditional Arabic"/>
          <w:sz w:val="32"/>
          <w:szCs w:val="32"/>
        </w:rPr>
        <w:t>(Motivation)</w:t>
      </w:r>
      <w:r w:rsidRPr="00AC6FCF">
        <w:rPr>
          <w:rFonts w:ascii="Traditional Arabic" w:hAnsi="Traditional Arabic" w:cs="Traditional Arabic"/>
          <w:sz w:val="32"/>
          <w:szCs w:val="32"/>
          <w:rtl/>
        </w:rPr>
        <w:t>:</w:t>
      </w:r>
      <w:r w:rsidRPr="00AC6FCF">
        <w:rPr>
          <w:rFonts w:ascii="Traditional Arabic" w:hAnsi="Traditional Arabic" w:cs="Traditional Arabic"/>
          <w:sz w:val="32"/>
          <w:szCs w:val="32"/>
        </w:rPr>
        <w:t xml:space="preserve"> </w:t>
      </w:r>
      <w:r w:rsidRPr="00AC6FCF">
        <w:rPr>
          <w:rFonts w:ascii="Traditional Arabic" w:hAnsi="Traditional Arabic" w:cs="Traditional Arabic"/>
          <w:sz w:val="32"/>
          <w:szCs w:val="32"/>
          <w:rtl/>
        </w:rPr>
        <w:t>من خلال المكافآت والحوافز والتحفيز النفسي</w:t>
      </w:r>
      <w:r w:rsidRPr="00AC6FCF">
        <w:rPr>
          <w:rFonts w:ascii="Traditional Arabic" w:hAnsi="Traditional Arabic" w:cs="Traditional Arabic"/>
          <w:sz w:val="32"/>
          <w:szCs w:val="32"/>
        </w:rPr>
        <w:t>.</w:t>
      </w:r>
    </w:p>
    <w:p w14:paraId="068D3C91" w14:textId="77777777" w:rsidR="00A91B25" w:rsidRPr="00AC6FCF" w:rsidRDefault="00A91B25" w:rsidP="00FE7CE1">
      <w:pPr>
        <w:numPr>
          <w:ilvl w:val="0"/>
          <w:numId w:val="13"/>
        </w:numPr>
        <w:bidi/>
        <w:spacing w:line="276" w:lineRule="auto"/>
        <w:jc w:val="both"/>
        <w:rPr>
          <w:rFonts w:ascii="Traditional Arabic" w:hAnsi="Traditional Arabic" w:cs="Traditional Arabic"/>
          <w:sz w:val="32"/>
          <w:szCs w:val="32"/>
        </w:rPr>
      </w:pPr>
      <w:r w:rsidRPr="00AC6FCF">
        <w:rPr>
          <w:rFonts w:ascii="Traditional Arabic" w:hAnsi="Traditional Arabic" w:cs="Traditional Arabic"/>
          <w:sz w:val="32"/>
          <w:szCs w:val="32"/>
          <w:rtl/>
        </w:rPr>
        <w:t xml:space="preserve">الفرصة </w:t>
      </w:r>
      <w:r w:rsidRPr="00AC6FCF">
        <w:rPr>
          <w:rFonts w:ascii="Traditional Arabic" w:hAnsi="Traditional Arabic" w:cs="Traditional Arabic"/>
          <w:sz w:val="32"/>
          <w:szCs w:val="32"/>
        </w:rPr>
        <w:t>(Opportunity)</w:t>
      </w:r>
      <w:r w:rsidRPr="00AC6FCF">
        <w:rPr>
          <w:rFonts w:ascii="Traditional Arabic" w:hAnsi="Traditional Arabic" w:cs="Traditional Arabic"/>
          <w:sz w:val="32"/>
          <w:szCs w:val="32"/>
          <w:rtl/>
        </w:rPr>
        <w:t>:</w:t>
      </w:r>
      <w:r w:rsidRPr="00AC6FCF">
        <w:rPr>
          <w:rFonts w:ascii="Traditional Arabic" w:hAnsi="Traditional Arabic" w:cs="Traditional Arabic"/>
          <w:sz w:val="32"/>
          <w:szCs w:val="32"/>
        </w:rPr>
        <w:t xml:space="preserve"> </w:t>
      </w:r>
      <w:r w:rsidRPr="00AC6FCF">
        <w:rPr>
          <w:rFonts w:ascii="Traditional Arabic" w:hAnsi="Traditional Arabic" w:cs="Traditional Arabic"/>
          <w:sz w:val="32"/>
          <w:szCs w:val="32"/>
          <w:rtl/>
        </w:rPr>
        <w:t>من خلال التمكين والمشاركة في صنع القرار</w:t>
      </w:r>
      <w:r w:rsidRPr="00AC6FCF">
        <w:rPr>
          <w:rFonts w:ascii="Traditional Arabic" w:hAnsi="Traditional Arabic" w:cs="Traditional Arabic"/>
          <w:sz w:val="32"/>
          <w:szCs w:val="32"/>
        </w:rPr>
        <w:t>.</w:t>
      </w:r>
    </w:p>
    <w:p w14:paraId="73594311" w14:textId="682F555F" w:rsidR="00A91B25" w:rsidRPr="00AC6FCF" w:rsidRDefault="00A91B25" w:rsidP="00FE7CE1">
      <w:pPr>
        <w:bidi/>
        <w:spacing w:line="276" w:lineRule="auto"/>
        <w:jc w:val="both"/>
        <w:rPr>
          <w:rFonts w:ascii="Traditional Arabic" w:hAnsi="Traditional Arabic" w:cs="Traditional Arabic"/>
          <w:sz w:val="32"/>
          <w:szCs w:val="32"/>
        </w:rPr>
      </w:pPr>
      <w:r w:rsidRPr="00AC6FCF">
        <w:rPr>
          <w:rFonts w:ascii="Traditional Arabic" w:hAnsi="Traditional Arabic" w:cs="Traditional Arabic"/>
          <w:sz w:val="32"/>
          <w:szCs w:val="32"/>
          <w:rtl/>
        </w:rPr>
        <w:t>في هذا السياق، تعمل</w:t>
      </w:r>
      <w:r w:rsidRPr="00AC6FCF">
        <w:rPr>
          <w:rFonts w:ascii="Traditional Arabic" w:hAnsi="Traditional Arabic" w:cs="Traditional Arabic"/>
          <w:sz w:val="32"/>
          <w:szCs w:val="32"/>
        </w:rPr>
        <w:t xml:space="preserve"> HPWS </w:t>
      </w:r>
      <w:r w:rsidRPr="00AC6FCF">
        <w:rPr>
          <w:rFonts w:ascii="Traditional Arabic" w:hAnsi="Traditional Arabic" w:cs="Traditional Arabic"/>
          <w:sz w:val="32"/>
          <w:szCs w:val="32"/>
          <w:rtl/>
        </w:rPr>
        <w:t xml:space="preserve">على تفعيل جميع هذه الأبعاد؛ إذ تُحسّن الكفاءة من خلال اختيار وتدريب الموظفين بعناية، وتُعزّز الدافعية من خلال نظم المكافآت والتحفيز، وتخلق فرصًا للإبداع من خلال التمكين والمرونة التنظيمية </w:t>
      </w:r>
      <w:r w:rsidRPr="00AC6FCF">
        <w:rPr>
          <w:rFonts w:ascii="Traditional Arabic" w:hAnsi="Traditional Arabic" w:cs="Traditional Arabic"/>
          <w:sz w:val="32"/>
          <w:szCs w:val="32"/>
          <w:rtl/>
        </w:rPr>
        <w:fldChar w:fldCharType="begin"/>
      </w:r>
      <w:r w:rsidRPr="00AC6FCF">
        <w:rPr>
          <w:rFonts w:ascii="Traditional Arabic" w:hAnsi="Traditional Arabic" w:cs="Traditional Arabic"/>
          <w:sz w:val="32"/>
          <w:szCs w:val="32"/>
          <w:rtl/>
        </w:rPr>
        <w:instrText xml:space="preserve"> </w:instrText>
      </w:r>
      <w:r w:rsidRPr="00AC6FCF">
        <w:rPr>
          <w:rFonts w:ascii="Traditional Arabic" w:hAnsi="Traditional Arabic" w:cs="Traditional Arabic"/>
          <w:sz w:val="32"/>
          <w:szCs w:val="32"/>
        </w:rPr>
        <w:instrText>ADDIN EN.CITE &lt;EndNote&gt;&lt;Cite&gt;&lt;Author&gt;Jiang&lt;/Author&gt;&lt;Year&gt;2012&lt;/Year&gt;&lt;RecNum&gt;1364&lt;/RecNum&gt;&lt;DisplayText&gt;(Jiang et al., 2012, Appelbaum, 2000)&lt;/DisplayText&gt;&lt;record&gt;&lt;rec-number&gt;1364&lt;/rec-number&gt;&lt;foreign-keys&gt;&lt;key app="EN" db-id="t5vttv59or5xwbe2zdm5ewrxd905arrpawff" timestamp="1730970664"&gt;1364&lt;/key&gt;&lt;/foreign-keys&gt;&lt;ref-type name="Journal Article"&gt;17&lt;/ref-type&gt;&lt;contributors&gt;&lt;authors&gt;&lt;author&gt;Jiang, Kaifeng&lt;/author&gt;&lt;author&gt;Lepak, David P&lt;/author&gt;&lt;author&gt;Hu, Jia&lt;/author&gt;&lt;author&gt;Baer, Judith C&lt;/author&gt;&lt;/authors</w:instrText>
      </w:r>
      <w:r w:rsidRPr="00AC6FCF">
        <w:rPr>
          <w:rFonts w:ascii="Traditional Arabic" w:hAnsi="Traditional Arabic" w:cs="Traditional Arabic"/>
          <w:sz w:val="32"/>
          <w:szCs w:val="32"/>
          <w:rtl/>
        </w:rPr>
        <w:instrText>&gt;&lt;/</w:instrText>
      </w:r>
      <w:r w:rsidRPr="00AC6FCF">
        <w:rPr>
          <w:rFonts w:ascii="Traditional Arabic" w:hAnsi="Traditional Arabic" w:cs="Traditional Arabic"/>
          <w:sz w:val="32"/>
          <w:szCs w:val="32"/>
        </w:rPr>
        <w:instrText>contributors&gt;&lt;titles&gt;&lt;title&gt;How does human resource management influence organizational outcomes? A meta-analytic investigation of mediating mechanisms&lt;/title&gt;&lt;secondary-title&gt;Academy of management Journal&lt;/secondary-title&gt;&lt;/titles&gt;&lt;periodical&gt;&lt;full-title</w:instrText>
      </w:r>
      <w:r w:rsidRPr="00AC6FCF">
        <w:rPr>
          <w:rFonts w:ascii="Traditional Arabic" w:hAnsi="Traditional Arabic" w:cs="Traditional Arabic"/>
          <w:sz w:val="32"/>
          <w:szCs w:val="32"/>
          <w:rtl/>
        </w:rPr>
        <w:instrText>&gt;</w:instrText>
      </w:r>
      <w:r w:rsidRPr="00AC6FCF">
        <w:rPr>
          <w:rFonts w:ascii="Traditional Arabic" w:hAnsi="Traditional Arabic" w:cs="Traditional Arabic"/>
          <w:sz w:val="32"/>
          <w:szCs w:val="32"/>
        </w:rPr>
        <w:instrText>Academy of management journal&lt;/full-title&gt;&lt;/periodical&gt;&lt;pages&gt;1264-1294&lt;/pages&gt;&lt;volume&gt;55&lt;/volume&gt;&lt;number&gt;6&lt;/number&gt;&lt;dates&gt;&lt;year&gt;2012&lt;/year&gt;&lt;/dates&gt;&lt;isbn&gt;0001-4273&lt;/isbn&gt;&lt;urls&gt;&lt;/urls&gt;&lt;/record&gt;&lt;/Cite&gt;&lt;Cite&gt;&lt;Author&gt;Appelbaum&lt;/Author&gt;&lt;Year&gt;2000&lt;/Year&gt;&lt;RecNum&gt;2316&lt;/RecNum&gt;&lt;record&gt;&lt;rec-number&gt;2316&lt;/rec-number&gt;&lt;foreign-keys&gt;&lt;key app="EN" db-id="t5vttv59or5xwbe2zdm5ewrxd905arrpawff" timestamp="1744387034"&gt;2316&lt;/key&gt;&lt;/foreign-keys&gt;&lt;ref-type name="Book"&gt;6&lt;/ref-type&gt;&lt;contributors&gt;&lt;authors&gt;&lt;author&gt;Appelbaum, Eileen</w:instrText>
      </w:r>
      <w:r w:rsidRPr="00AC6FCF">
        <w:rPr>
          <w:rFonts w:ascii="Traditional Arabic" w:hAnsi="Traditional Arabic" w:cs="Traditional Arabic"/>
          <w:sz w:val="32"/>
          <w:szCs w:val="32"/>
          <w:rtl/>
        </w:rPr>
        <w:instrText>&lt;/</w:instrText>
      </w:r>
      <w:r w:rsidRPr="00AC6FCF">
        <w:rPr>
          <w:rFonts w:ascii="Traditional Arabic" w:hAnsi="Traditional Arabic" w:cs="Traditional Arabic"/>
          <w:sz w:val="32"/>
          <w:szCs w:val="32"/>
        </w:rPr>
        <w:instrText>author&gt;&lt;/authors&gt;&lt;/contributors&gt;&lt;titles&gt;&lt;title&gt;Manufacturing advantage: Why high-performance work systems pay off&lt;/title&gt;&lt;/titles&gt;&lt;dates&gt;&lt;year&gt;2000&lt;/year&gt;&lt;/dates&gt;&lt;publisher&gt;Cornell University Press&lt;/publisher&gt;&lt;isbn&gt;0801437652&lt;/isbn&gt;&lt;urls&gt;&lt;/urls&gt;&lt;/record</w:instrText>
      </w:r>
      <w:r w:rsidRPr="00AC6FCF">
        <w:rPr>
          <w:rFonts w:ascii="Traditional Arabic" w:hAnsi="Traditional Arabic" w:cs="Traditional Arabic"/>
          <w:sz w:val="32"/>
          <w:szCs w:val="32"/>
          <w:rtl/>
        </w:rPr>
        <w:instrText>&gt;&lt;/</w:instrText>
      </w:r>
      <w:r w:rsidRPr="00AC6FCF">
        <w:rPr>
          <w:rFonts w:ascii="Traditional Arabic" w:hAnsi="Traditional Arabic" w:cs="Traditional Arabic"/>
          <w:sz w:val="32"/>
          <w:szCs w:val="32"/>
        </w:rPr>
        <w:instrText>Cite&gt;&lt;/EndNote</w:instrText>
      </w:r>
      <w:r w:rsidRPr="00AC6FCF">
        <w:rPr>
          <w:rFonts w:ascii="Traditional Arabic" w:hAnsi="Traditional Arabic" w:cs="Traditional Arabic"/>
          <w:sz w:val="32"/>
          <w:szCs w:val="32"/>
          <w:rtl/>
        </w:rPr>
        <w:instrText>&gt;</w:instrText>
      </w:r>
      <w:r w:rsidRPr="00AC6FCF">
        <w:rPr>
          <w:rFonts w:ascii="Traditional Arabic" w:hAnsi="Traditional Arabic" w:cs="Traditional Arabic"/>
          <w:sz w:val="32"/>
          <w:szCs w:val="32"/>
          <w:rtl/>
        </w:rPr>
        <w:fldChar w:fldCharType="separate"/>
      </w:r>
      <w:r w:rsidRPr="00AC6FCF">
        <w:rPr>
          <w:rFonts w:ascii="Traditional Arabic" w:hAnsi="Traditional Arabic" w:cs="Traditional Arabic"/>
          <w:noProof/>
          <w:sz w:val="32"/>
          <w:szCs w:val="32"/>
          <w:rtl/>
        </w:rPr>
        <w:t>(</w:t>
      </w:r>
      <w:r w:rsidRPr="00AC6FCF">
        <w:rPr>
          <w:rFonts w:ascii="Traditional Arabic" w:hAnsi="Traditional Arabic" w:cs="Traditional Arabic"/>
          <w:noProof/>
          <w:sz w:val="32"/>
          <w:szCs w:val="32"/>
        </w:rPr>
        <w:t>Jiang et al., 2012, Appelbaum, 2000</w:t>
      </w:r>
      <w:r w:rsidRPr="00AC6FCF">
        <w:rPr>
          <w:rFonts w:ascii="Traditional Arabic" w:hAnsi="Traditional Arabic" w:cs="Traditional Arabic"/>
          <w:noProof/>
          <w:sz w:val="32"/>
          <w:szCs w:val="32"/>
          <w:rtl/>
        </w:rPr>
        <w:t>)</w:t>
      </w:r>
      <w:r w:rsidRPr="00AC6FCF">
        <w:rPr>
          <w:rFonts w:ascii="Traditional Arabic" w:hAnsi="Traditional Arabic" w:cs="Traditional Arabic"/>
          <w:sz w:val="32"/>
          <w:szCs w:val="32"/>
          <w:rtl/>
        </w:rPr>
        <w:fldChar w:fldCharType="end"/>
      </w:r>
      <w:r w:rsidRPr="00AC6FCF">
        <w:rPr>
          <w:rFonts w:ascii="Traditional Arabic" w:hAnsi="Traditional Arabic" w:cs="Traditional Arabic"/>
          <w:sz w:val="32"/>
          <w:szCs w:val="32"/>
          <w:rtl/>
        </w:rPr>
        <w:t>.</w:t>
      </w:r>
    </w:p>
    <w:p w14:paraId="426ECC73" w14:textId="77777777" w:rsidR="00A91B25" w:rsidRPr="00AC6FCF" w:rsidRDefault="00A91B25" w:rsidP="00FE7CE1">
      <w:pPr>
        <w:pStyle w:val="ListParagraph"/>
        <w:numPr>
          <w:ilvl w:val="1"/>
          <w:numId w:val="12"/>
        </w:numPr>
        <w:bidi/>
        <w:spacing w:line="276" w:lineRule="auto"/>
        <w:jc w:val="both"/>
        <w:rPr>
          <w:rFonts w:ascii="Traditional Arabic" w:hAnsi="Traditional Arabic" w:cs="Traditional Arabic"/>
          <w:sz w:val="32"/>
          <w:szCs w:val="32"/>
        </w:rPr>
      </w:pPr>
      <w:r w:rsidRPr="00AC6FCF">
        <w:rPr>
          <w:rFonts w:ascii="Traditional Arabic" w:hAnsi="Traditional Arabic" w:cs="Traditional Arabic"/>
          <w:sz w:val="32"/>
          <w:szCs w:val="32"/>
        </w:rPr>
        <w:t xml:space="preserve"> </w:t>
      </w:r>
      <w:r w:rsidRPr="00AC6FCF">
        <w:rPr>
          <w:rFonts w:ascii="Traditional Arabic" w:hAnsi="Traditional Arabic" w:cs="Traditional Arabic"/>
          <w:sz w:val="32"/>
          <w:szCs w:val="32"/>
          <w:rtl/>
        </w:rPr>
        <w:t xml:space="preserve">نظرية الموارد الديناميكية </w:t>
      </w:r>
      <w:r w:rsidRPr="00AC6FCF">
        <w:rPr>
          <w:rFonts w:ascii="Traditional Arabic" w:hAnsi="Traditional Arabic" w:cs="Traditional Arabic"/>
          <w:sz w:val="32"/>
          <w:szCs w:val="32"/>
        </w:rPr>
        <w:t>(Resource-Based View - RBV)</w:t>
      </w:r>
    </w:p>
    <w:p w14:paraId="2FA6398F" w14:textId="1854BF60" w:rsidR="00A91B25" w:rsidRPr="00AC6FCF" w:rsidRDefault="00A91B25" w:rsidP="00FE7CE1">
      <w:pPr>
        <w:bidi/>
        <w:spacing w:line="276" w:lineRule="auto"/>
        <w:jc w:val="both"/>
        <w:rPr>
          <w:rFonts w:ascii="Traditional Arabic" w:hAnsi="Traditional Arabic" w:cs="Traditional Arabic"/>
          <w:sz w:val="32"/>
          <w:szCs w:val="32"/>
        </w:rPr>
      </w:pPr>
      <w:r w:rsidRPr="00AC6FCF">
        <w:rPr>
          <w:rFonts w:ascii="Traditional Arabic" w:hAnsi="Traditional Arabic" w:cs="Traditional Arabic"/>
          <w:sz w:val="32"/>
          <w:szCs w:val="32"/>
          <w:rtl/>
        </w:rPr>
        <w:lastRenderedPageBreak/>
        <w:t xml:space="preserve">تُقدم نظرية الموارد الديناميكية إطارًا استراتيجيًا لفهم كيف يمكن للمؤسسات تحقيق ميزة تنافسية مستدامة من خلال توظيف مواردها الفريدة بطريقة فعالة. </w:t>
      </w:r>
      <w:r w:rsidRPr="00AC6FCF">
        <w:rPr>
          <w:rFonts w:ascii="Traditional Arabic" w:hAnsi="Traditional Arabic" w:cs="Traditional Arabic"/>
          <w:sz w:val="32"/>
          <w:szCs w:val="32"/>
        </w:rPr>
        <w:t xml:space="preserve"> </w:t>
      </w:r>
      <w:r w:rsidRPr="00AC6FCF">
        <w:rPr>
          <w:rFonts w:ascii="Traditional Arabic" w:hAnsi="Traditional Arabic" w:cs="Traditional Arabic"/>
          <w:sz w:val="32"/>
          <w:szCs w:val="32"/>
          <w:rtl/>
        </w:rPr>
        <w:t xml:space="preserve">وفقًا لـ </w:t>
      </w:r>
      <w:r w:rsidRPr="00AC6FCF">
        <w:rPr>
          <w:rFonts w:ascii="Traditional Arabic" w:hAnsi="Traditional Arabic" w:cs="Traditional Arabic"/>
          <w:sz w:val="32"/>
          <w:szCs w:val="32"/>
        </w:rPr>
        <w:t>RBV</w:t>
      </w:r>
      <w:r w:rsidRPr="00AC6FCF">
        <w:rPr>
          <w:rFonts w:ascii="Traditional Arabic" w:hAnsi="Traditional Arabic" w:cs="Traditional Arabic"/>
          <w:sz w:val="32"/>
          <w:szCs w:val="32"/>
          <w:rtl/>
        </w:rPr>
        <w:t xml:space="preserve">، فإن الموارد التي تتسم بالندرة، وعدم القابلية للتقليد، والتكامل التنظيمي، تُعد من أهم مصادر التفوق التنافسي </w:t>
      </w:r>
      <w:r w:rsidRPr="00AC6FCF">
        <w:rPr>
          <w:rFonts w:ascii="Traditional Arabic" w:hAnsi="Traditional Arabic" w:cs="Traditional Arabic"/>
          <w:sz w:val="32"/>
          <w:szCs w:val="32"/>
          <w:rtl/>
        </w:rPr>
        <w:fldChar w:fldCharType="begin"/>
      </w:r>
      <w:r w:rsidRPr="00AC6FCF">
        <w:rPr>
          <w:rFonts w:ascii="Traditional Arabic" w:hAnsi="Traditional Arabic" w:cs="Traditional Arabic"/>
          <w:sz w:val="32"/>
          <w:szCs w:val="32"/>
          <w:rtl/>
        </w:rPr>
        <w:instrText xml:space="preserve"> </w:instrText>
      </w:r>
      <w:r w:rsidRPr="00AC6FCF">
        <w:rPr>
          <w:rFonts w:ascii="Traditional Arabic" w:hAnsi="Traditional Arabic" w:cs="Traditional Arabic"/>
          <w:sz w:val="32"/>
          <w:szCs w:val="32"/>
        </w:rPr>
        <w:instrText>ADDIN EN.CITE &lt;EndNote&gt;&lt;Cite&gt;&lt;Author&gt;Barney&lt;/Author&gt;&lt;Year&gt;1991&lt;/Year&gt;&lt;RecNum&gt;2317&lt;/RecNum&gt;&lt;DisplayText&gt;(Barney, 1991)&lt;/DisplayText&gt;&lt;record&gt;&lt;rec-number&gt;2317&lt;/rec-number&gt;&lt;foreign-keys&gt;&lt;key app="EN" db-id="t5vttv59or5xwbe2zdm5ewrxd905arrpawff" timestamp="17</w:instrText>
      </w:r>
      <w:r w:rsidRPr="00AC6FCF">
        <w:rPr>
          <w:rFonts w:ascii="Traditional Arabic" w:hAnsi="Traditional Arabic" w:cs="Traditional Arabic"/>
          <w:sz w:val="32"/>
          <w:szCs w:val="32"/>
          <w:rtl/>
        </w:rPr>
        <w:instrText>44387199"&gt;2317&lt;/</w:instrText>
      </w:r>
      <w:r w:rsidRPr="00AC6FCF">
        <w:rPr>
          <w:rFonts w:ascii="Traditional Arabic" w:hAnsi="Traditional Arabic" w:cs="Traditional Arabic"/>
          <w:sz w:val="32"/>
          <w:szCs w:val="32"/>
        </w:rPr>
        <w:instrText>key&gt;&lt;/foreign-keys&gt;&lt;ref-type name="Journal Article"&gt;17&lt;/ref-type&gt;&lt;contributors&gt;&lt;authors&gt;&lt;author&gt;Barney, Jay&lt;/author&gt;&lt;/authors&gt;&lt;/contributors&gt;&lt;titles&gt;&lt;title&gt;Firm resources and sustained competitive advantage&lt;/title&gt;&lt;secondary-title&gt;Journal</w:instrText>
      </w:r>
      <w:r w:rsidRPr="00AC6FCF">
        <w:rPr>
          <w:rFonts w:ascii="Traditional Arabic" w:hAnsi="Traditional Arabic" w:cs="Traditional Arabic"/>
          <w:sz w:val="32"/>
          <w:szCs w:val="32"/>
          <w:rtl/>
        </w:rPr>
        <w:instrText xml:space="preserve"> </w:instrText>
      </w:r>
      <w:r w:rsidRPr="00AC6FCF">
        <w:rPr>
          <w:rFonts w:ascii="Traditional Arabic" w:hAnsi="Traditional Arabic" w:cs="Traditional Arabic"/>
          <w:sz w:val="32"/>
          <w:szCs w:val="32"/>
        </w:rPr>
        <w:instrText>of management&lt;/secondary-title&gt;&lt;/titles&gt;&lt;periodical&gt;&lt;full-title&gt;Journal of management&lt;/full-title&gt;&lt;/periodical&gt;&lt;pages&gt;99-120&lt;/pages&gt;&lt;volume&gt;17&lt;/volume&gt;&lt;number&gt;1&lt;/number&gt;&lt;dates&gt;&lt;year&gt;1991&lt;/year&gt;&lt;/dates&gt;&lt;isbn&gt;0149-2063&lt;/isbn&gt;&lt;urls&gt;&lt;/urls&gt;&lt;/record&gt;&lt;/Cite&gt;&lt;/EndNote</w:instrText>
      </w:r>
      <w:r w:rsidRPr="00AC6FCF">
        <w:rPr>
          <w:rFonts w:ascii="Traditional Arabic" w:hAnsi="Traditional Arabic" w:cs="Traditional Arabic"/>
          <w:sz w:val="32"/>
          <w:szCs w:val="32"/>
          <w:rtl/>
        </w:rPr>
        <w:instrText>&gt;</w:instrText>
      </w:r>
      <w:r w:rsidRPr="00AC6FCF">
        <w:rPr>
          <w:rFonts w:ascii="Traditional Arabic" w:hAnsi="Traditional Arabic" w:cs="Traditional Arabic"/>
          <w:sz w:val="32"/>
          <w:szCs w:val="32"/>
          <w:rtl/>
        </w:rPr>
        <w:fldChar w:fldCharType="separate"/>
      </w:r>
      <w:r w:rsidRPr="00AC6FCF">
        <w:rPr>
          <w:rFonts w:ascii="Traditional Arabic" w:hAnsi="Traditional Arabic" w:cs="Traditional Arabic"/>
          <w:noProof/>
          <w:sz w:val="32"/>
          <w:szCs w:val="32"/>
          <w:rtl/>
        </w:rPr>
        <w:t>(</w:t>
      </w:r>
      <w:r w:rsidRPr="00AC6FCF">
        <w:rPr>
          <w:rFonts w:ascii="Traditional Arabic" w:hAnsi="Traditional Arabic" w:cs="Traditional Arabic"/>
          <w:noProof/>
          <w:sz w:val="32"/>
          <w:szCs w:val="32"/>
        </w:rPr>
        <w:t>Barney, 1991</w:t>
      </w:r>
      <w:r w:rsidRPr="00AC6FCF">
        <w:rPr>
          <w:rFonts w:ascii="Traditional Arabic" w:hAnsi="Traditional Arabic" w:cs="Traditional Arabic"/>
          <w:noProof/>
          <w:sz w:val="32"/>
          <w:szCs w:val="32"/>
          <w:rtl/>
        </w:rPr>
        <w:t>)</w:t>
      </w:r>
      <w:r w:rsidRPr="00AC6FCF">
        <w:rPr>
          <w:rFonts w:ascii="Traditional Arabic" w:hAnsi="Traditional Arabic" w:cs="Traditional Arabic"/>
          <w:sz w:val="32"/>
          <w:szCs w:val="32"/>
          <w:rtl/>
        </w:rPr>
        <w:fldChar w:fldCharType="end"/>
      </w:r>
      <w:r w:rsidRPr="00AC6FCF">
        <w:rPr>
          <w:rFonts w:ascii="Traditional Arabic" w:hAnsi="Traditional Arabic" w:cs="Traditional Arabic"/>
          <w:sz w:val="32"/>
          <w:szCs w:val="32"/>
          <w:rtl/>
        </w:rPr>
        <w:t>.</w:t>
      </w:r>
    </w:p>
    <w:p w14:paraId="16FAFE5D" w14:textId="36ABE4B2" w:rsidR="00A91B25" w:rsidRPr="00AC6FCF" w:rsidRDefault="00A91B25" w:rsidP="00FE7CE1">
      <w:pPr>
        <w:bidi/>
        <w:spacing w:line="276" w:lineRule="auto"/>
        <w:jc w:val="both"/>
        <w:rPr>
          <w:rFonts w:ascii="Traditional Arabic" w:hAnsi="Traditional Arabic" w:cs="Traditional Arabic"/>
          <w:sz w:val="32"/>
          <w:szCs w:val="32"/>
        </w:rPr>
      </w:pPr>
      <w:r w:rsidRPr="00AC6FCF">
        <w:rPr>
          <w:rFonts w:ascii="Traditional Arabic" w:hAnsi="Traditional Arabic" w:cs="Traditional Arabic"/>
          <w:sz w:val="32"/>
          <w:szCs w:val="32"/>
          <w:rtl/>
        </w:rPr>
        <w:t>في ضوء هذه النظرية، تُعد الموارد البشرية المتميزة – وخاصةً تلك التي تُدار عبر</w:t>
      </w:r>
      <w:r w:rsidRPr="00AC6FCF">
        <w:rPr>
          <w:rFonts w:ascii="Traditional Arabic" w:hAnsi="Traditional Arabic" w:cs="Traditional Arabic"/>
          <w:sz w:val="32"/>
          <w:szCs w:val="32"/>
        </w:rPr>
        <w:t xml:space="preserve"> HPWS – </w:t>
      </w:r>
      <w:r w:rsidRPr="00AC6FCF">
        <w:rPr>
          <w:rFonts w:ascii="Traditional Arabic" w:hAnsi="Traditional Arabic" w:cs="Traditional Arabic"/>
          <w:sz w:val="32"/>
          <w:szCs w:val="32"/>
          <w:rtl/>
        </w:rPr>
        <w:t>أحد أهم الأصول التنظيمية غير الملموسة التي تُسهم في إنتاج أفكار جديدة وتحقيق الإبداع المؤسسي. حيث تؤدي ممارسات</w:t>
      </w:r>
      <w:r w:rsidRPr="00AC6FCF">
        <w:rPr>
          <w:rFonts w:ascii="Traditional Arabic" w:hAnsi="Traditional Arabic" w:cs="Traditional Arabic"/>
          <w:sz w:val="32"/>
          <w:szCs w:val="32"/>
        </w:rPr>
        <w:t xml:space="preserve"> HPWS </w:t>
      </w:r>
      <w:r w:rsidRPr="00AC6FCF">
        <w:rPr>
          <w:rFonts w:ascii="Traditional Arabic" w:hAnsi="Traditional Arabic" w:cs="Traditional Arabic"/>
          <w:sz w:val="32"/>
          <w:szCs w:val="32"/>
          <w:rtl/>
        </w:rPr>
        <w:t xml:space="preserve">إلى بناء رأس مال بشري يتمتع بالمعرفة، والمرونة، والاستقلالية، والقدرة على التكيّف والإبداع، وهي صفات يصعب تقليدها من قبل المنافسين </w:t>
      </w:r>
      <w:r w:rsidRPr="00AC6FCF">
        <w:rPr>
          <w:rFonts w:ascii="Traditional Arabic" w:hAnsi="Traditional Arabic" w:cs="Traditional Arabic"/>
          <w:sz w:val="32"/>
          <w:szCs w:val="32"/>
          <w:rtl/>
        </w:rPr>
        <w:fldChar w:fldCharType="begin"/>
      </w:r>
      <w:r w:rsidRPr="00AC6FCF">
        <w:rPr>
          <w:rFonts w:ascii="Traditional Arabic" w:hAnsi="Traditional Arabic" w:cs="Traditional Arabic"/>
          <w:sz w:val="32"/>
          <w:szCs w:val="32"/>
          <w:rtl/>
        </w:rPr>
        <w:instrText xml:space="preserve"> </w:instrText>
      </w:r>
      <w:r w:rsidRPr="00AC6FCF">
        <w:rPr>
          <w:rFonts w:ascii="Traditional Arabic" w:hAnsi="Traditional Arabic" w:cs="Traditional Arabic"/>
          <w:sz w:val="32"/>
          <w:szCs w:val="32"/>
        </w:rPr>
        <w:instrText>ADDIN EN.CITE &lt;EndNote&gt;&lt;Cite&gt;&lt;Author&gt;Lepak&lt;/Author&gt;&lt;Year&gt;2006&lt;/Year&gt;&lt;RecNum&gt;1346&lt;/RecNum&gt;&lt;DisplayText&gt;(Lepak et al., 2006)&lt;/DisplayText&gt;&lt;record&gt;&lt;rec-number&gt;1346&lt;/rec-number&gt;&lt;foreign-keys&gt;&lt;key app="EN" db-id="t5vttv59or5xwbe2zdm5ewrxd905arrpawff" timestamp="1730932474"&gt;1346&lt;/key&gt;&lt;/foreign-keys&gt;&lt;ref-type name="Journal Article"&gt;17&lt;/ref-type&gt;&lt;contributors&gt;&lt;authors&gt;&lt;author&gt;Lepak, David P&lt;/author&gt;&lt;author&gt;Liao, Hui&lt;/author&gt;&lt;author&gt;Chung, Yunhyung&lt;/author&gt;&lt;author&gt;Harden, Erika E&lt;/author&gt;&lt;/authors&gt;&lt;/contributors</w:instrText>
      </w:r>
      <w:r w:rsidRPr="00AC6FCF">
        <w:rPr>
          <w:rFonts w:ascii="Traditional Arabic" w:hAnsi="Traditional Arabic" w:cs="Traditional Arabic"/>
          <w:sz w:val="32"/>
          <w:szCs w:val="32"/>
          <w:rtl/>
        </w:rPr>
        <w:instrText>&gt;&lt;</w:instrText>
      </w:r>
      <w:r w:rsidRPr="00AC6FCF">
        <w:rPr>
          <w:rFonts w:ascii="Traditional Arabic" w:hAnsi="Traditional Arabic" w:cs="Traditional Arabic"/>
          <w:sz w:val="32"/>
          <w:szCs w:val="32"/>
        </w:rPr>
        <w:instrText>titles&gt;&lt;title&gt;A conceptual review of human resource management systems in strategic human resource management research&lt;/title&gt;&lt;secondary-title&gt;Research in personnel and human resources management&lt;/secondary-title&gt;&lt;/titles&gt;&lt;periodical&gt;&lt;full-title&gt;Research</w:instrText>
      </w:r>
      <w:r w:rsidRPr="00AC6FCF">
        <w:rPr>
          <w:rFonts w:ascii="Traditional Arabic" w:hAnsi="Traditional Arabic" w:cs="Traditional Arabic"/>
          <w:sz w:val="32"/>
          <w:szCs w:val="32"/>
          <w:rtl/>
        </w:rPr>
        <w:instrText xml:space="preserve"> </w:instrText>
      </w:r>
      <w:r w:rsidRPr="00AC6FCF">
        <w:rPr>
          <w:rFonts w:ascii="Traditional Arabic" w:hAnsi="Traditional Arabic" w:cs="Traditional Arabic"/>
          <w:sz w:val="32"/>
          <w:szCs w:val="32"/>
        </w:rPr>
        <w:instrText>in personnel and human resources management&lt;/full-title&gt;&lt;/periodical&gt;&lt;pages&gt;217-271&lt;/pages&gt;&lt;dates&gt;&lt;year&gt;2006&lt;/year&gt;&lt;/dates&gt;&lt;isbn&gt;0742-7301&lt;/isbn&gt;&lt;urls&gt;&lt;/urls&gt;&lt;/record&gt;&lt;/Cite&gt;&lt;/EndNote</w:instrText>
      </w:r>
      <w:r w:rsidRPr="00AC6FCF">
        <w:rPr>
          <w:rFonts w:ascii="Traditional Arabic" w:hAnsi="Traditional Arabic" w:cs="Traditional Arabic"/>
          <w:sz w:val="32"/>
          <w:szCs w:val="32"/>
          <w:rtl/>
        </w:rPr>
        <w:instrText>&gt;</w:instrText>
      </w:r>
      <w:r w:rsidRPr="00AC6FCF">
        <w:rPr>
          <w:rFonts w:ascii="Traditional Arabic" w:hAnsi="Traditional Arabic" w:cs="Traditional Arabic"/>
          <w:sz w:val="32"/>
          <w:szCs w:val="32"/>
          <w:rtl/>
        </w:rPr>
        <w:fldChar w:fldCharType="separate"/>
      </w:r>
      <w:r w:rsidRPr="00AC6FCF">
        <w:rPr>
          <w:rFonts w:ascii="Traditional Arabic" w:hAnsi="Traditional Arabic" w:cs="Traditional Arabic"/>
          <w:noProof/>
          <w:sz w:val="32"/>
          <w:szCs w:val="32"/>
          <w:rtl/>
        </w:rPr>
        <w:t>(</w:t>
      </w:r>
      <w:r w:rsidRPr="00AC6FCF">
        <w:rPr>
          <w:rFonts w:ascii="Traditional Arabic" w:hAnsi="Traditional Arabic" w:cs="Traditional Arabic"/>
          <w:noProof/>
          <w:sz w:val="32"/>
          <w:szCs w:val="32"/>
        </w:rPr>
        <w:t>Lepak et al., 2006</w:t>
      </w:r>
      <w:r w:rsidRPr="00AC6FCF">
        <w:rPr>
          <w:rFonts w:ascii="Traditional Arabic" w:hAnsi="Traditional Arabic" w:cs="Traditional Arabic"/>
          <w:noProof/>
          <w:sz w:val="32"/>
          <w:szCs w:val="32"/>
          <w:rtl/>
        </w:rPr>
        <w:t>)</w:t>
      </w:r>
      <w:r w:rsidRPr="00AC6FCF">
        <w:rPr>
          <w:rFonts w:ascii="Traditional Arabic" w:hAnsi="Traditional Arabic" w:cs="Traditional Arabic"/>
          <w:sz w:val="32"/>
          <w:szCs w:val="32"/>
          <w:rtl/>
        </w:rPr>
        <w:fldChar w:fldCharType="end"/>
      </w:r>
      <w:r w:rsidRPr="00AC6FCF">
        <w:rPr>
          <w:rFonts w:ascii="Traditional Arabic" w:hAnsi="Traditional Arabic" w:cs="Traditional Arabic"/>
          <w:sz w:val="32"/>
          <w:szCs w:val="32"/>
          <w:rtl/>
        </w:rPr>
        <w:t>.</w:t>
      </w:r>
    </w:p>
    <w:p w14:paraId="35FD0057" w14:textId="77777777" w:rsidR="00A91B25" w:rsidRPr="00AC6FCF" w:rsidRDefault="00A91B25" w:rsidP="00FE7CE1">
      <w:pPr>
        <w:pStyle w:val="ListParagraph"/>
        <w:numPr>
          <w:ilvl w:val="1"/>
          <w:numId w:val="12"/>
        </w:numPr>
        <w:bidi/>
        <w:spacing w:line="276" w:lineRule="auto"/>
        <w:jc w:val="both"/>
        <w:rPr>
          <w:rFonts w:ascii="Traditional Arabic" w:hAnsi="Traditional Arabic" w:cs="Traditional Arabic"/>
          <w:sz w:val="32"/>
          <w:szCs w:val="32"/>
        </w:rPr>
      </w:pPr>
      <w:r w:rsidRPr="00AC6FCF">
        <w:rPr>
          <w:rFonts w:ascii="Traditional Arabic" w:hAnsi="Traditional Arabic" w:cs="Traditional Arabic"/>
          <w:sz w:val="32"/>
          <w:szCs w:val="32"/>
          <w:rtl/>
        </w:rPr>
        <w:t xml:space="preserve">نظرية الدعم الإداري للإبداع </w:t>
      </w:r>
      <w:r w:rsidRPr="00AC6FCF">
        <w:rPr>
          <w:rFonts w:ascii="Traditional Arabic" w:hAnsi="Traditional Arabic" w:cs="Traditional Arabic"/>
          <w:sz w:val="32"/>
          <w:szCs w:val="32"/>
        </w:rPr>
        <w:t>(Perceived Organizational Support for Creativity)</w:t>
      </w:r>
    </w:p>
    <w:p w14:paraId="4602D92E" w14:textId="3A01558C" w:rsidR="00A91B25" w:rsidRPr="00AC6FCF" w:rsidRDefault="00A91B25" w:rsidP="00FE7CE1">
      <w:pPr>
        <w:bidi/>
        <w:spacing w:line="276" w:lineRule="auto"/>
        <w:jc w:val="both"/>
        <w:rPr>
          <w:rFonts w:ascii="Traditional Arabic" w:hAnsi="Traditional Arabic" w:cs="Traditional Arabic"/>
          <w:sz w:val="32"/>
          <w:szCs w:val="32"/>
          <w:rtl/>
        </w:rPr>
      </w:pPr>
      <w:r w:rsidRPr="00AC6FCF">
        <w:rPr>
          <w:rFonts w:ascii="Traditional Arabic" w:hAnsi="Traditional Arabic" w:cs="Traditional Arabic"/>
          <w:sz w:val="32"/>
          <w:szCs w:val="32"/>
          <w:rtl/>
        </w:rPr>
        <w:t xml:space="preserve">تشير هذه النظرية إلى أن إدراك الموظف للدعم الذي توفره المنظمة للإبداع يُعد من أبرز العوامل المحفزة له للمشاركة بأفكار جديدة. هذا الإدراك يتولد من خلال سياسات وإشارات متكررة تنبع من الإدارة، مثل قبول الاقتراحات، وتوفير الموارد، وتحمل نتائج التجريب، والاعتراف بالجهود الإبداعية </w:t>
      </w:r>
      <w:r w:rsidRPr="00AC6FCF">
        <w:rPr>
          <w:rFonts w:ascii="Traditional Arabic" w:hAnsi="Traditional Arabic" w:cs="Traditional Arabic"/>
          <w:sz w:val="32"/>
          <w:szCs w:val="32"/>
          <w:rtl/>
        </w:rPr>
        <w:fldChar w:fldCharType="begin"/>
      </w:r>
      <w:r w:rsidRPr="00AC6FCF">
        <w:rPr>
          <w:rFonts w:ascii="Traditional Arabic" w:hAnsi="Traditional Arabic" w:cs="Traditional Arabic"/>
          <w:sz w:val="32"/>
          <w:szCs w:val="32"/>
          <w:rtl/>
        </w:rPr>
        <w:instrText xml:space="preserve"> </w:instrText>
      </w:r>
      <w:r w:rsidRPr="00AC6FCF">
        <w:rPr>
          <w:rFonts w:ascii="Traditional Arabic" w:hAnsi="Traditional Arabic" w:cs="Traditional Arabic"/>
          <w:sz w:val="32"/>
          <w:szCs w:val="32"/>
        </w:rPr>
        <w:instrText>ADDIN EN.CITE &lt;EndNote&gt;&lt;Cite&gt;&lt;Author&gt;Rhoades&lt;/Author&gt;&lt;Year&gt;2002&lt;/Year&gt;&lt;RecNum&gt;2326&lt;/RecNum&gt;&lt;DisplayText&gt;(Rhoades and Eisenberger, 2002)&lt;/DisplayText&gt;&lt;record&gt;&lt;rec-number&gt;2326&lt;/rec-number&gt;&lt;foreign-keys&gt;&lt;key app="EN" db-id="t5vttv59or5xwbe2zdm5ewrxd905arrpawff" timestamp="1744400430"&gt;2326&lt;/key&gt;&lt;/foreign-keys&gt;&lt;ref-type name="Journal Article"&gt;17&lt;/ref-type&gt;&lt;contributors&gt;&lt;authors&gt;&lt;author&gt;Rhoades, Linda&lt;/author&gt;&lt;author&gt;Eisenberger, Robert&lt;/author&gt;&lt;/authors&gt;&lt;/contributors&gt;&lt;titles&gt;&lt;title&gt;Perceived organizational support: a review of the literature&lt;/title&gt;&lt;secondary-title&gt;Journal of applied psychology&lt;/secondary-title&gt;&lt;/titles&gt;&lt;periodical&gt;&lt;full-title&gt;Journal of applied psychology&lt;/full-title&gt;&lt;/periodical&gt;&lt;pages&gt;698&lt;/pages&gt;&lt;volume&gt;87&lt;/volume&gt;&lt;number&gt;4&lt;/number&gt;&lt;dates</w:instrText>
      </w:r>
      <w:r w:rsidRPr="00AC6FCF">
        <w:rPr>
          <w:rFonts w:ascii="Traditional Arabic" w:hAnsi="Traditional Arabic" w:cs="Traditional Arabic"/>
          <w:sz w:val="32"/>
          <w:szCs w:val="32"/>
          <w:rtl/>
        </w:rPr>
        <w:instrText>&gt;&lt;</w:instrText>
      </w:r>
      <w:r w:rsidRPr="00AC6FCF">
        <w:rPr>
          <w:rFonts w:ascii="Traditional Arabic" w:hAnsi="Traditional Arabic" w:cs="Traditional Arabic"/>
          <w:sz w:val="32"/>
          <w:szCs w:val="32"/>
        </w:rPr>
        <w:instrText>year&gt;2002&lt;/year&gt;&lt;/dates&gt;&lt;isbn&gt;1939-1854&lt;/isbn&gt;&lt;urls&gt;&lt;/urls&gt;&lt;/record&gt;&lt;/Cite&gt;&lt;/EndNote</w:instrText>
      </w:r>
      <w:r w:rsidRPr="00AC6FCF">
        <w:rPr>
          <w:rFonts w:ascii="Traditional Arabic" w:hAnsi="Traditional Arabic" w:cs="Traditional Arabic"/>
          <w:sz w:val="32"/>
          <w:szCs w:val="32"/>
          <w:rtl/>
        </w:rPr>
        <w:instrText>&gt;</w:instrText>
      </w:r>
      <w:r w:rsidRPr="00AC6FCF">
        <w:rPr>
          <w:rFonts w:ascii="Traditional Arabic" w:hAnsi="Traditional Arabic" w:cs="Traditional Arabic"/>
          <w:sz w:val="32"/>
          <w:szCs w:val="32"/>
          <w:rtl/>
        </w:rPr>
        <w:fldChar w:fldCharType="separate"/>
      </w:r>
      <w:r w:rsidRPr="00AC6FCF">
        <w:rPr>
          <w:rFonts w:ascii="Traditional Arabic" w:hAnsi="Traditional Arabic" w:cs="Traditional Arabic"/>
          <w:noProof/>
          <w:sz w:val="32"/>
          <w:szCs w:val="32"/>
          <w:rtl/>
        </w:rPr>
        <w:t>(</w:t>
      </w:r>
      <w:r w:rsidRPr="00AC6FCF">
        <w:rPr>
          <w:rFonts w:ascii="Traditional Arabic" w:hAnsi="Traditional Arabic" w:cs="Traditional Arabic"/>
          <w:noProof/>
          <w:sz w:val="32"/>
          <w:szCs w:val="32"/>
        </w:rPr>
        <w:t>Rhoades and Eisenberger, 2002</w:t>
      </w:r>
      <w:r w:rsidRPr="00AC6FCF">
        <w:rPr>
          <w:rFonts w:ascii="Traditional Arabic" w:hAnsi="Traditional Arabic" w:cs="Traditional Arabic"/>
          <w:noProof/>
          <w:sz w:val="32"/>
          <w:szCs w:val="32"/>
          <w:rtl/>
        </w:rPr>
        <w:t>)</w:t>
      </w:r>
      <w:r w:rsidRPr="00AC6FCF">
        <w:rPr>
          <w:rFonts w:ascii="Traditional Arabic" w:hAnsi="Traditional Arabic" w:cs="Traditional Arabic"/>
          <w:sz w:val="32"/>
          <w:szCs w:val="32"/>
          <w:rtl/>
        </w:rPr>
        <w:fldChar w:fldCharType="end"/>
      </w:r>
      <w:r w:rsidRPr="00AC6FCF">
        <w:rPr>
          <w:rFonts w:ascii="Traditional Arabic" w:hAnsi="Traditional Arabic" w:cs="Traditional Arabic"/>
          <w:sz w:val="32"/>
          <w:szCs w:val="32"/>
          <w:rtl/>
        </w:rPr>
        <w:t>.</w:t>
      </w:r>
    </w:p>
    <w:p w14:paraId="76528FCD" w14:textId="77777777" w:rsidR="00A91B25" w:rsidRPr="00AC6FCF" w:rsidRDefault="00A91B25" w:rsidP="00FE7CE1">
      <w:pPr>
        <w:bidi/>
        <w:spacing w:line="276" w:lineRule="auto"/>
        <w:jc w:val="both"/>
        <w:rPr>
          <w:rFonts w:ascii="Traditional Arabic" w:hAnsi="Traditional Arabic" w:cs="Traditional Arabic"/>
          <w:sz w:val="32"/>
          <w:szCs w:val="32"/>
        </w:rPr>
      </w:pPr>
      <w:r w:rsidRPr="00AC6FCF">
        <w:rPr>
          <w:rFonts w:ascii="Traditional Arabic" w:hAnsi="Traditional Arabic" w:cs="Traditional Arabic"/>
          <w:sz w:val="32"/>
          <w:szCs w:val="32"/>
          <w:rtl/>
        </w:rPr>
        <w:t>تسهم</w:t>
      </w:r>
      <w:r w:rsidRPr="00AC6FCF">
        <w:rPr>
          <w:rFonts w:ascii="Traditional Arabic" w:hAnsi="Traditional Arabic" w:cs="Traditional Arabic"/>
          <w:sz w:val="32"/>
          <w:szCs w:val="32"/>
        </w:rPr>
        <w:t xml:space="preserve"> HPWS </w:t>
      </w:r>
      <w:r w:rsidRPr="00AC6FCF">
        <w:rPr>
          <w:rFonts w:ascii="Traditional Arabic" w:hAnsi="Traditional Arabic" w:cs="Traditional Arabic"/>
          <w:sz w:val="32"/>
          <w:szCs w:val="32"/>
          <w:rtl/>
        </w:rPr>
        <w:t>في ترسيخ هذا الشعور بالدعم الإداري من خلال توفير بيئة عمل تتميز بـ</w:t>
      </w:r>
      <w:r w:rsidRPr="00AC6FCF">
        <w:rPr>
          <w:rFonts w:ascii="Traditional Arabic" w:hAnsi="Traditional Arabic" w:cs="Traditional Arabic"/>
          <w:sz w:val="32"/>
          <w:szCs w:val="32"/>
        </w:rPr>
        <w:t>:</w:t>
      </w:r>
    </w:p>
    <w:p w14:paraId="5863A05C" w14:textId="77777777" w:rsidR="00A91B25" w:rsidRPr="00AC6FCF" w:rsidRDefault="00A91B25" w:rsidP="00FE7CE1">
      <w:pPr>
        <w:numPr>
          <w:ilvl w:val="0"/>
          <w:numId w:val="14"/>
        </w:numPr>
        <w:bidi/>
        <w:spacing w:line="276" w:lineRule="auto"/>
        <w:jc w:val="both"/>
        <w:rPr>
          <w:rFonts w:ascii="Traditional Arabic" w:hAnsi="Traditional Arabic" w:cs="Traditional Arabic"/>
          <w:sz w:val="32"/>
          <w:szCs w:val="32"/>
        </w:rPr>
      </w:pPr>
      <w:r w:rsidRPr="00AC6FCF">
        <w:rPr>
          <w:rFonts w:ascii="Traditional Arabic" w:hAnsi="Traditional Arabic" w:cs="Traditional Arabic"/>
          <w:sz w:val="32"/>
          <w:szCs w:val="32"/>
          <w:rtl/>
        </w:rPr>
        <w:t>الثقة المتبادلة بين الموظفين والإدارة</w:t>
      </w:r>
      <w:r w:rsidRPr="00AC6FCF">
        <w:rPr>
          <w:rFonts w:ascii="Traditional Arabic" w:hAnsi="Traditional Arabic" w:cs="Traditional Arabic"/>
          <w:sz w:val="32"/>
          <w:szCs w:val="32"/>
        </w:rPr>
        <w:t>.</w:t>
      </w:r>
    </w:p>
    <w:p w14:paraId="010BD10D" w14:textId="77777777" w:rsidR="00A91B25" w:rsidRPr="00AC6FCF" w:rsidRDefault="00A91B25" w:rsidP="00FE7CE1">
      <w:pPr>
        <w:numPr>
          <w:ilvl w:val="0"/>
          <w:numId w:val="14"/>
        </w:numPr>
        <w:bidi/>
        <w:spacing w:line="276" w:lineRule="auto"/>
        <w:jc w:val="both"/>
        <w:rPr>
          <w:rFonts w:ascii="Traditional Arabic" w:hAnsi="Traditional Arabic" w:cs="Traditional Arabic"/>
          <w:sz w:val="32"/>
          <w:szCs w:val="32"/>
        </w:rPr>
      </w:pPr>
      <w:r w:rsidRPr="00AC6FCF">
        <w:rPr>
          <w:rFonts w:ascii="Traditional Arabic" w:hAnsi="Traditional Arabic" w:cs="Traditional Arabic"/>
          <w:sz w:val="32"/>
          <w:szCs w:val="32"/>
          <w:rtl/>
        </w:rPr>
        <w:t>الاستقلالية في اتخاذ القرار</w:t>
      </w:r>
      <w:r w:rsidRPr="00AC6FCF">
        <w:rPr>
          <w:rFonts w:ascii="Traditional Arabic" w:hAnsi="Traditional Arabic" w:cs="Traditional Arabic"/>
          <w:sz w:val="32"/>
          <w:szCs w:val="32"/>
        </w:rPr>
        <w:t>.</w:t>
      </w:r>
    </w:p>
    <w:p w14:paraId="3D5F9B37" w14:textId="77777777" w:rsidR="00A91B25" w:rsidRPr="00AC6FCF" w:rsidRDefault="00A91B25" w:rsidP="00FE7CE1">
      <w:pPr>
        <w:numPr>
          <w:ilvl w:val="0"/>
          <w:numId w:val="14"/>
        </w:numPr>
        <w:bidi/>
        <w:spacing w:line="276" w:lineRule="auto"/>
        <w:jc w:val="both"/>
        <w:rPr>
          <w:rFonts w:ascii="Traditional Arabic" w:hAnsi="Traditional Arabic" w:cs="Traditional Arabic"/>
          <w:sz w:val="32"/>
          <w:szCs w:val="32"/>
        </w:rPr>
      </w:pPr>
      <w:r w:rsidRPr="00AC6FCF">
        <w:rPr>
          <w:rFonts w:ascii="Traditional Arabic" w:hAnsi="Traditional Arabic" w:cs="Traditional Arabic"/>
          <w:sz w:val="32"/>
          <w:szCs w:val="32"/>
          <w:rtl/>
        </w:rPr>
        <w:t>تشجيع التجريب والابتكار</w:t>
      </w:r>
      <w:r w:rsidRPr="00AC6FCF">
        <w:rPr>
          <w:rFonts w:ascii="Traditional Arabic" w:hAnsi="Traditional Arabic" w:cs="Traditional Arabic"/>
          <w:sz w:val="32"/>
          <w:szCs w:val="32"/>
        </w:rPr>
        <w:t>.</w:t>
      </w:r>
    </w:p>
    <w:p w14:paraId="17D26F5E" w14:textId="77777777" w:rsidR="00A91B25" w:rsidRPr="00AC6FCF" w:rsidRDefault="00A91B25" w:rsidP="00FE7CE1">
      <w:pPr>
        <w:numPr>
          <w:ilvl w:val="0"/>
          <w:numId w:val="14"/>
        </w:numPr>
        <w:bidi/>
        <w:spacing w:line="276" w:lineRule="auto"/>
        <w:jc w:val="both"/>
        <w:rPr>
          <w:rFonts w:ascii="Traditional Arabic" w:hAnsi="Traditional Arabic" w:cs="Traditional Arabic"/>
          <w:sz w:val="32"/>
          <w:szCs w:val="32"/>
        </w:rPr>
      </w:pPr>
      <w:r w:rsidRPr="00AC6FCF">
        <w:rPr>
          <w:rFonts w:ascii="Traditional Arabic" w:hAnsi="Traditional Arabic" w:cs="Traditional Arabic"/>
          <w:sz w:val="32"/>
          <w:szCs w:val="32"/>
          <w:rtl/>
        </w:rPr>
        <w:t>ربط المكافآت بالمساهمات الإبداعية</w:t>
      </w:r>
      <w:r w:rsidRPr="00AC6FCF">
        <w:rPr>
          <w:rFonts w:ascii="Traditional Arabic" w:hAnsi="Traditional Arabic" w:cs="Traditional Arabic"/>
          <w:sz w:val="32"/>
          <w:szCs w:val="32"/>
        </w:rPr>
        <w:t>.</w:t>
      </w:r>
    </w:p>
    <w:p w14:paraId="4DB14581" w14:textId="75A856C4" w:rsidR="00A91B25" w:rsidRPr="00AC6FCF" w:rsidRDefault="00A91B25" w:rsidP="00FE7CE1">
      <w:pPr>
        <w:bidi/>
        <w:spacing w:line="276" w:lineRule="auto"/>
        <w:jc w:val="both"/>
        <w:rPr>
          <w:rFonts w:ascii="Traditional Arabic" w:hAnsi="Traditional Arabic" w:cs="Traditional Arabic"/>
          <w:sz w:val="32"/>
          <w:szCs w:val="32"/>
          <w:rtl/>
        </w:rPr>
      </w:pPr>
      <w:r w:rsidRPr="00AC6FCF">
        <w:rPr>
          <w:rFonts w:ascii="Traditional Arabic" w:hAnsi="Traditional Arabic" w:cs="Traditional Arabic"/>
          <w:sz w:val="32"/>
          <w:szCs w:val="32"/>
          <w:rtl/>
        </w:rPr>
        <w:t>وبذلك، يُنظر إلى</w:t>
      </w:r>
      <w:r w:rsidRPr="00AC6FCF">
        <w:rPr>
          <w:rFonts w:ascii="Traditional Arabic" w:hAnsi="Traditional Arabic" w:cs="Traditional Arabic"/>
          <w:sz w:val="32"/>
          <w:szCs w:val="32"/>
        </w:rPr>
        <w:t xml:space="preserve"> HPWS </w:t>
      </w:r>
      <w:r w:rsidRPr="00AC6FCF">
        <w:rPr>
          <w:rFonts w:ascii="Traditional Arabic" w:hAnsi="Traditional Arabic" w:cs="Traditional Arabic"/>
          <w:sz w:val="32"/>
          <w:szCs w:val="32"/>
          <w:rtl/>
        </w:rPr>
        <w:t>ليس فقط كمجموعة من الأدوات الإدارية، بل كنظام متكامل يُرسل إشارات تنظيمية تعزز ثقة الموظف بأن إبداعه مطلوب ومُقدَّر</w:t>
      </w:r>
      <w:r w:rsidRPr="00AC6FCF">
        <w:rPr>
          <w:rFonts w:ascii="Traditional Arabic" w:hAnsi="Traditional Arabic" w:cs="Traditional Arabic"/>
          <w:sz w:val="32"/>
          <w:szCs w:val="32"/>
        </w:rPr>
        <w:t>.</w:t>
      </w:r>
    </w:p>
    <w:p w14:paraId="5B6848EF" w14:textId="7C63B7F9" w:rsidR="00683321" w:rsidRPr="00AC6FCF" w:rsidRDefault="00F26AE2" w:rsidP="00AC6FCF">
      <w:pPr>
        <w:pStyle w:val="Heading4"/>
      </w:pPr>
      <w:r>
        <w:rPr>
          <w:rFonts w:hint="cs"/>
          <w:rtl/>
        </w:rPr>
        <w:lastRenderedPageBreak/>
        <w:t>3</w:t>
      </w:r>
      <w:r w:rsidRPr="004B0F53">
        <w:rPr>
          <w:rtl/>
        </w:rPr>
        <w:t>.</w:t>
      </w:r>
      <w:r>
        <w:rPr>
          <w:rFonts w:hint="cs"/>
          <w:rtl/>
        </w:rPr>
        <w:t>6</w:t>
      </w:r>
      <w:r w:rsidRPr="004B0F53">
        <w:rPr>
          <w:rtl/>
        </w:rPr>
        <w:t>.</w:t>
      </w:r>
      <w:r>
        <w:rPr>
          <w:rFonts w:hint="cs"/>
          <w:rtl/>
        </w:rPr>
        <w:t>2</w:t>
      </w:r>
      <w:r w:rsidRPr="00FE7CE1">
        <w:rPr>
          <w:rtl/>
        </w:rPr>
        <w:t xml:space="preserve"> </w:t>
      </w:r>
      <w:r w:rsidR="00683321" w:rsidRPr="00AC6FCF">
        <w:rPr>
          <w:rtl/>
        </w:rPr>
        <w:t>العلاقة بين أنظمة العمل عالية الأداء</w:t>
      </w:r>
      <w:r w:rsidR="00683321" w:rsidRPr="00AC6FCF">
        <w:t xml:space="preserve"> (HPWS) </w:t>
      </w:r>
      <w:r w:rsidR="00683321" w:rsidRPr="00AC6FCF">
        <w:rPr>
          <w:rtl/>
        </w:rPr>
        <w:t>والثقافة التنظيمية</w:t>
      </w:r>
    </w:p>
    <w:p w14:paraId="32DE69FA" w14:textId="3C9CD3F2" w:rsidR="00683321" w:rsidRPr="00AC6FCF" w:rsidRDefault="00683321" w:rsidP="00FE7CE1">
      <w:pPr>
        <w:bidi/>
        <w:spacing w:line="276" w:lineRule="auto"/>
        <w:jc w:val="both"/>
        <w:rPr>
          <w:rFonts w:ascii="Traditional Arabic" w:hAnsi="Traditional Arabic" w:cs="Traditional Arabic"/>
          <w:sz w:val="32"/>
          <w:szCs w:val="32"/>
        </w:rPr>
      </w:pPr>
      <w:r w:rsidRPr="00AC6FCF">
        <w:rPr>
          <w:rFonts w:ascii="Traditional Arabic" w:hAnsi="Traditional Arabic" w:cs="Traditional Arabic"/>
          <w:sz w:val="32"/>
          <w:szCs w:val="32"/>
          <w:rtl/>
        </w:rPr>
        <w:t>تؤثر</w:t>
      </w:r>
      <w:r w:rsidRPr="00AC6FCF">
        <w:rPr>
          <w:rFonts w:ascii="Traditional Arabic" w:hAnsi="Traditional Arabic" w:cs="Traditional Arabic"/>
          <w:sz w:val="32"/>
          <w:szCs w:val="32"/>
        </w:rPr>
        <w:t xml:space="preserve"> HPWS </w:t>
      </w:r>
      <w:r w:rsidRPr="00AC6FCF">
        <w:rPr>
          <w:rFonts w:ascii="Traditional Arabic" w:hAnsi="Traditional Arabic" w:cs="Traditional Arabic"/>
          <w:sz w:val="32"/>
          <w:szCs w:val="32"/>
          <w:rtl/>
        </w:rPr>
        <w:t>على الثقافة التنظيمية من خلال تشكيل القيم والسلوكيات السائدة داخل المؤسسة. فالممارسات التي تركز على المشاركة، والتمكين، وبناء الثقة، تميل إلى خلق ثقافة داعمة للابتكار والانفتاح على التغيير</w:t>
      </w:r>
      <w:r w:rsidR="003907B9" w:rsidRPr="00AC6FCF">
        <w:rPr>
          <w:rFonts w:ascii="Traditional Arabic" w:hAnsi="Traditional Arabic" w:cs="Traditional Arabic"/>
          <w:sz w:val="32"/>
          <w:szCs w:val="32"/>
          <w:rtl/>
        </w:rPr>
        <w:t xml:space="preserve"> </w:t>
      </w:r>
      <w:r w:rsidR="003907B9" w:rsidRPr="00AC6FCF">
        <w:rPr>
          <w:rFonts w:ascii="Traditional Arabic" w:hAnsi="Traditional Arabic" w:cs="Traditional Arabic"/>
          <w:sz w:val="32"/>
          <w:szCs w:val="32"/>
          <w:rtl/>
        </w:rPr>
        <w:fldChar w:fldCharType="begin"/>
      </w:r>
      <w:r w:rsidR="003907B9" w:rsidRPr="00AC6FCF">
        <w:rPr>
          <w:rFonts w:ascii="Traditional Arabic" w:hAnsi="Traditional Arabic" w:cs="Traditional Arabic"/>
          <w:sz w:val="32"/>
          <w:szCs w:val="32"/>
          <w:rtl/>
        </w:rPr>
        <w:instrText xml:space="preserve"> </w:instrText>
      </w:r>
      <w:r w:rsidR="003907B9" w:rsidRPr="00AC6FCF">
        <w:rPr>
          <w:rFonts w:ascii="Traditional Arabic" w:hAnsi="Traditional Arabic" w:cs="Traditional Arabic"/>
          <w:sz w:val="32"/>
          <w:szCs w:val="32"/>
        </w:rPr>
        <w:instrText>ADDIN EN.CITE &lt;EndNote&gt;&lt;Cite&gt;&lt;Author&gt;Lawler III&lt;/Author&gt;&lt;Year&gt;1992&lt;/Year&gt;&lt;RecNum&gt;2753&lt;/RecNum&gt;&lt;DisplayText&gt;(Lawler III, 1992, Huselid, 1995)&lt;/DisplayText&gt;&lt;record&gt;&lt;rec-number&gt;2753&lt;/rec-number&gt;&lt;foreign-keys&gt;&lt;key app="EN" db-id="t5vttv59or5xwbe2zdm5ewrxd905arrpawff" timestamp="1748344384"&gt;2753&lt;/key&gt;&lt;/foreign-keys&gt;&lt;ref-type name="Journal Article"&gt;17&lt;/ref-type&gt;&lt;contributors&gt;&lt;authors&gt;&lt;author&gt;Lawler III, Edward E&lt;/author&gt;&lt;/authors&gt;&lt;/contributors&gt;&lt;titles&gt;&lt;title&gt;The ultimate advantage: Creating the high-involvement organization&lt;/title&gt;&lt;/titles&gt;&lt;dates&gt;&lt;year&gt;1992&lt;/year&gt;&lt;/dates&gt;&lt;urls&gt;&lt;/urls&gt;&lt;/record&gt;&lt;/Cite&gt;&lt;Cite&gt;&lt;Author&gt;Huselid&lt;/Author&gt;&lt;Year&gt;1995&lt;/Year&gt;&lt;RecNum&gt;2332&lt;/RecNum&gt;&lt;record&gt;&lt;rec-number&gt;2332&lt;/rec-number&gt;&lt;foreign-keys&gt;&lt;key app="EN" db-id="t5vttv59or5xwbe2zdm5ewrxd905arrpawff" timestamp="1744494389"&gt;2332&lt;/key&gt;&lt;/foreign-keys&gt;&lt;ref-type name="Journal Article"&gt;17&lt;/ref-type&gt;&lt;contributors&gt;&lt;authors&gt;&lt;author&gt;Huselid, Mark A&lt;/author&gt;&lt;/authors&gt;&lt;/contributors&gt;&lt;titles&gt;&lt;title&gt;The impact of human resource management practices</w:instrText>
      </w:r>
      <w:r w:rsidR="003907B9" w:rsidRPr="00AC6FCF">
        <w:rPr>
          <w:rFonts w:ascii="Traditional Arabic" w:hAnsi="Traditional Arabic" w:cs="Traditional Arabic"/>
          <w:sz w:val="32"/>
          <w:szCs w:val="32"/>
          <w:rtl/>
        </w:rPr>
        <w:instrText xml:space="preserve"> </w:instrText>
      </w:r>
      <w:r w:rsidR="003907B9" w:rsidRPr="00AC6FCF">
        <w:rPr>
          <w:rFonts w:ascii="Traditional Arabic" w:hAnsi="Traditional Arabic" w:cs="Traditional Arabic"/>
          <w:sz w:val="32"/>
          <w:szCs w:val="32"/>
        </w:rPr>
        <w:instrText>on turnover, productivity, and corporate financial performance&lt;/title&gt;&lt;secondary-title&gt;Academy of management journal&lt;/secondary-title&gt;&lt;/titles&gt;&lt;periodical&gt;&lt;full-title&gt;Academy of management journal&lt;/full-title&gt;&lt;/periodical&gt;&lt;pages&gt;635-672&lt;/pages&gt;&lt;volume&gt;38</w:instrText>
      </w:r>
      <w:r w:rsidR="003907B9" w:rsidRPr="00AC6FCF">
        <w:rPr>
          <w:rFonts w:ascii="Traditional Arabic" w:hAnsi="Traditional Arabic" w:cs="Traditional Arabic"/>
          <w:sz w:val="32"/>
          <w:szCs w:val="32"/>
          <w:rtl/>
        </w:rPr>
        <w:instrText>&lt;/</w:instrText>
      </w:r>
      <w:r w:rsidR="003907B9" w:rsidRPr="00AC6FCF">
        <w:rPr>
          <w:rFonts w:ascii="Traditional Arabic" w:hAnsi="Traditional Arabic" w:cs="Traditional Arabic"/>
          <w:sz w:val="32"/>
          <w:szCs w:val="32"/>
        </w:rPr>
        <w:instrText>volume&gt;&lt;number&gt;3&lt;/number&gt;&lt;dates&gt;&lt;year&gt;1995&lt;/year&gt;&lt;/dates&gt;&lt;isbn&gt;0001-4273&lt;/isbn&gt;&lt;urls&gt;&lt;/urls&gt;&lt;/record&gt;&lt;/Cite&gt;&lt;/EndNote</w:instrText>
      </w:r>
      <w:r w:rsidR="003907B9" w:rsidRPr="00AC6FCF">
        <w:rPr>
          <w:rFonts w:ascii="Traditional Arabic" w:hAnsi="Traditional Arabic" w:cs="Traditional Arabic"/>
          <w:sz w:val="32"/>
          <w:szCs w:val="32"/>
          <w:rtl/>
        </w:rPr>
        <w:instrText>&gt;</w:instrText>
      </w:r>
      <w:r w:rsidR="003907B9" w:rsidRPr="00AC6FCF">
        <w:rPr>
          <w:rFonts w:ascii="Traditional Arabic" w:hAnsi="Traditional Arabic" w:cs="Traditional Arabic"/>
          <w:sz w:val="32"/>
          <w:szCs w:val="32"/>
          <w:rtl/>
        </w:rPr>
        <w:fldChar w:fldCharType="separate"/>
      </w:r>
      <w:r w:rsidR="003907B9" w:rsidRPr="00AC6FCF">
        <w:rPr>
          <w:rFonts w:ascii="Traditional Arabic" w:hAnsi="Traditional Arabic" w:cs="Traditional Arabic"/>
          <w:noProof/>
          <w:sz w:val="32"/>
          <w:szCs w:val="32"/>
          <w:rtl/>
        </w:rPr>
        <w:t>(</w:t>
      </w:r>
      <w:r w:rsidR="003907B9" w:rsidRPr="00AC6FCF">
        <w:rPr>
          <w:rFonts w:ascii="Traditional Arabic" w:hAnsi="Traditional Arabic" w:cs="Traditional Arabic"/>
          <w:noProof/>
          <w:sz w:val="32"/>
          <w:szCs w:val="32"/>
        </w:rPr>
        <w:t>Lawler III, 1992, Huselid, 1995</w:t>
      </w:r>
      <w:r w:rsidR="003907B9" w:rsidRPr="00AC6FCF">
        <w:rPr>
          <w:rFonts w:ascii="Traditional Arabic" w:hAnsi="Traditional Arabic" w:cs="Traditional Arabic"/>
          <w:noProof/>
          <w:sz w:val="32"/>
          <w:szCs w:val="32"/>
          <w:rtl/>
        </w:rPr>
        <w:t>)</w:t>
      </w:r>
      <w:r w:rsidR="003907B9" w:rsidRPr="00AC6FCF">
        <w:rPr>
          <w:rFonts w:ascii="Traditional Arabic" w:hAnsi="Traditional Arabic" w:cs="Traditional Arabic"/>
          <w:sz w:val="32"/>
          <w:szCs w:val="32"/>
          <w:rtl/>
        </w:rPr>
        <w:fldChar w:fldCharType="end"/>
      </w:r>
      <w:r w:rsidR="003907B9" w:rsidRPr="00AC6FCF">
        <w:rPr>
          <w:rFonts w:ascii="Traditional Arabic" w:hAnsi="Traditional Arabic" w:cs="Traditional Arabic"/>
          <w:sz w:val="32"/>
          <w:szCs w:val="32"/>
          <w:rtl/>
        </w:rPr>
        <w:t xml:space="preserve">. </w:t>
      </w:r>
      <w:r w:rsidRPr="00AC6FCF">
        <w:rPr>
          <w:rFonts w:ascii="Traditional Arabic" w:hAnsi="Traditional Arabic" w:cs="Traditional Arabic"/>
          <w:sz w:val="32"/>
          <w:szCs w:val="32"/>
          <w:rtl/>
        </w:rPr>
        <w:t>على سبيل المثال، سياسات الاستقطاب التي تركز على الملاءمة الثقافية، وبرامج التدريب التي تغرس قيم التعاون والتعلم المستمر، تسهم في تعزيز ثقافة تنظيمية تشجع على تبادل المعرفة وتقدّر المبادرات الفردية</w:t>
      </w:r>
      <w:r w:rsidR="003907B9" w:rsidRPr="00AC6FCF">
        <w:rPr>
          <w:rFonts w:ascii="Traditional Arabic" w:hAnsi="Traditional Arabic" w:cs="Traditional Arabic"/>
          <w:sz w:val="32"/>
          <w:szCs w:val="32"/>
          <w:rtl/>
        </w:rPr>
        <w:t xml:space="preserve"> </w:t>
      </w:r>
      <w:r w:rsidR="003907B9" w:rsidRPr="00AC6FCF">
        <w:rPr>
          <w:rFonts w:ascii="Traditional Arabic" w:hAnsi="Traditional Arabic" w:cs="Traditional Arabic"/>
          <w:sz w:val="32"/>
          <w:szCs w:val="32"/>
          <w:rtl/>
        </w:rPr>
        <w:fldChar w:fldCharType="begin"/>
      </w:r>
      <w:r w:rsidR="003907B9" w:rsidRPr="00AC6FCF">
        <w:rPr>
          <w:rFonts w:ascii="Traditional Arabic" w:hAnsi="Traditional Arabic" w:cs="Traditional Arabic"/>
          <w:sz w:val="32"/>
          <w:szCs w:val="32"/>
          <w:rtl/>
        </w:rPr>
        <w:instrText xml:space="preserve"> </w:instrText>
      </w:r>
      <w:r w:rsidR="003907B9" w:rsidRPr="00AC6FCF">
        <w:rPr>
          <w:rFonts w:ascii="Traditional Arabic" w:hAnsi="Traditional Arabic" w:cs="Traditional Arabic"/>
          <w:sz w:val="32"/>
          <w:szCs w:val="32"/>
        </w:rPr>
        <w:instrText>ADDIN EN.CITE &lt;EndNote&gt;&lt;Cite&gt;&lt;Author&gt;Takeuchi&lt;/Author&gt;&lt;Year&gt;2007&lt;/Year&gt;&lt;RecNum&gt;1358&lt;/RecNum&gt;&lt;DisplayText&gt;(Takeuchi et al., 2007)&lt;/DisplayText&gt;&lt;record&gt;&lt;rec-number&gt;1358&lt;/rec-number&gt;&lt;foreign-keys&gt;&lt;key app="EN" db-id="t5vttv59or5xwbe2zdm5ewrxd905arrpawff" timestamp="1730970622"&gt;1358&lt;/key&gt;&lt;/foreign-keys&gt;&lt;ref-type name="Journal Article"&gt;17&lt;/ref-type&gt;&lt;contributors&gt;&lt;authors&gt;&lt;author&gt;Takeuchi, Riki&lt;/author&gt;&lt;author&gt;Lepak, David P&lt;/author&gt;&lt;author&gt;Wang, Heli&lt;/author&gt;&lt;author&gt;Takeuchi, Kazuo&lt;/author&gt;&lt;/authors&gt;&lt;/contributors&gt;&lt;titles&gt;&lt;title&gt;An empirical examination of the mechanisms mediating between high-performance work systems and the performance of Japanese organizations&lt;/title&gt;&lt;secondary-title&gt;Journal of Applied psychology&lt;/secondary-title&gt;&lt;/titles&gt;&lt;periodical&gt;&lt;full</w:instrText>
      </w:r>
      <w:r w:rsidR="003907B9" w:rsidRPr="00AC6FCF">
        <w:rPr>
          <w:rFonts w:ascii="Traditional Arabic" w:hAnsi="Traditional Arabic" w:cs="Traditional Arabic"/>
          <w:sz w:val="32"/>
          <w:szCs w:val="32"/>
          <w:rtl/>
        </w:rPr>
        <w:instrText>-</w:instrText>
      </w:r>
      <w:r w:rsidR="003907B9" w:rsidRPr="00AC6FCF">
        <w:rPr>
          <w:rFonts w:ascii="Traditional Arabic" w:hAnsi="Traditional Arabic" w:cs="Traditional Arabic"/>
          <w:sz w:val="32"/>
          <w:szCs w:val="32"/>
        </w:rPr>
        <w:instrText>title&gt;Journal of applied psychology&lt;/full-title&gt;&lt;/periodical&gt;&lt;pages&gt;1069&lt;/pages&gt;&lt;volume&gt;92&lt;/volume&gt;&lt;number&gt;4&lt;/number&gt;&lt;dates&gt;&lt;year&gt;2007&lt;/year&gt;&lt;/dates&gt;&lt;isbn&gt;1939-1854&lt;/isbn&gt;&lt;urls&gt;&lt;/urls&gt;&lt;/record&gt;&lt;/Cite&gt;&lt;/EndNote</w:instrText>
      </w:r>
      <w:r w:rsidR="003907B9" w:rsidRPr="00AC6FCF">
        <w:rPr>
          <w:rFonts w:ascii="Traditional Arabic" w:hAnsi="Traditional Arabic" w:cs="Traditional Arabic"/>
          <w:sz w:val="32"/>
          <w:szCs w:val="32"/>
          <w:rtl/>
        </w:rPr>
        <w:instrText>&gt;</w:instrText>
      </w:r>
      <w:r w:rsidR="003907B9" w:rsidRPr="00AC6FCF">
        <w:rPr>
          <w:rFonts w:ascii="Traditional Arabic" w:hAnsi="Traditional Arabic" w:cs="Traditional Arabic"/>
          <w:sz w:val="32"/>
          <w:szCs w:val="32"/>
          <w:rtl/>
        </w:rPr>
        <w:fldChar w:fldCharType="separate"/>
      </w:r>
      <w:r w:rsidR="003907B9" w:rsidRPr="00AC6FCF">
        <w:rPr>
          <w:rFonts w:ascii="Traditional Arabic" w:hAnsi="Traditional Arabic" w:cs="Traditional Arabic"/>
          <w:noProof/>
          <w:sz w:val="32"/>
          <w:szCs w:val="32"/>
          <w:rtl/>
        </w:rPr>
        <w:t>(</w:t>
      </w:r>
      <w:r w:rsidR="003907B9" w:rsidRPr="00AC6FCF">
        <w:rPr>
          <w:rFonts w:ascii="Traditional Arabic" w:hAnsi="Traditional Arabic" w:cs="Traditional Arabic"/>
          <w:noProof/>
          <w:sz w:val="32"/>
          <w:szCs w:val="32"/>
        </w:rPr>
        <w:t>Takeuchi et al., 2007</w:t>
      </w:r>
      <w:r w:rsidR="003907B9" w:rsidRPr="00AC6FCF">
        <w:rPr>
          <w:rFonts w:ascii="Traditional Arabic" w:hAnsi="Traditional Arabic" w:cs="Traditional Arabic"/>
          <w:noProof/>
          <w:sz w:val="32"/>
          <w:szCs w:val="32"/>
          <w:rtl/>
        </w:rPr>
        <w:t>)</w:t>
      </w:r>
      <w:r w:rsidR="003907B9" w:rsidRPr="00AC6FCF">
        <w:rPr>
          <w:rFonts w:ascii="Traditional Arabic" w:hAnsi="Traditional Arabic" w:cs="Traditional Arabic"/>
          <w:sz w:val="32"/>
          <w:szCs w:val="32"/>
          <w:rtl/>
        </w:rPr>
        <w:fldChar w:fldCharType="end"/>
      </w:r>
      <w:r w:rsidR="003907B9" w:rsidRPr="00AC6FCF">
        <w:rPr>
          <w:rFonts w:ascii="Traditional Arabic" w:hAnsi="Traditional Arabic" w:cs="Traditional Arabic"/>
          <w:sz w:val="32"/>
          <w:szCs w:val="32"/>
          <w:rtl/>
        </w:rPr>
        <w:t>.</w:t>
      </w:r>
      <w:r w:rsidR="00AC6FCF">
        <w:rPr>
          <w:rFonts w:ascii="Traditional Arabic" w:hAnsi="Traditional Arabic" w:cs="Traditional Arabic" w:hint="cs"/>
          <w:sz w:val="32"/>
          <w:szCs w:val="32"/>
          <w:rtl/>
        </w:rPr>
        <w:t xml:space="preserve"> </w:t>
      </w:r>
      <w:r w:rsidRPr="00AC6FCF">
        <w:rPr>
          <w:rFonts w:ascii="Traditional Arabic" w:hAnsi="Traditional Arabic" w:cs="Traditional Arabic"/>
          <w:sz w:val="32"/>
          <w:szCs w:val="32"/>
          <w:rtl/>
        </w:rPr>
        <w:t>وتشير أبحاث حديثة إلى أن</w:t>
      </w:r>
      <w:r w:rsidRPr="00AC6FCF">
        <w:rPr>
          <w:rFonts w:ascii="Traditional Arabic" w:hAnsi="Traditional Arabic" w:cs="Traditional Arabic"/>
          <w:sz w:val="32"/>
          <w:szCs w:val="32"/>
        </w:rPr>
        <w:t xml:space="preserve"> HPWS </w:t>
      </w:r>
      <w:r w:rsidRPr="00AC6FCF">
        <w:rPr>
          <w:rFonts w:ascii="Traditional Arabic" w:hAnsi="Traditional Arabic" w:cs="Traditional Arabic"/>
          <w:sz w:val="32"/>
          <w:szCs w:val="32"/>
          <w:rtl/>
        </w:rPr>
        <w:t>لا تعمل بمعزل عن الثقافة التنظيمية، بل تشكل أحد مصادرها الرئيسة، حيث تعمل على ترسيخ قيم الابتكار، والعمل الجماعي، والالتزام بالجودة، وهي جميعها سمات ثقافية تدعم الأهداف الاستراتيجية للمؤسسة</w:t>
      </w:r>
      <w:r w:rsidR="003907B9" w:rsidRPr="00AC6FCF">
        <w:rPr>
          <w:rFonts w:ascii="Traditional Arabic" w:hAnsi="Traditional Arabic" w:cs="Traditional Arabic"/>
          <w:sz w:val="32"/>
          <w:szCs w:val="32"/>
          <w:rtl/>
        </w:rPr>
        <w:t xml:space="preserve"> </w:t>
      </w:r>
      <w:r w:rsidR="003907B9" w:rsidRPr="00AC6FCF">
        <w:rPr>
          <w:rFonts w:ascii="Traditional Arabic" w:hAnsi="Traditional Arabic" w:cs="Traditional Arabic"/>
          <w:sz w:val="32"/>
          <w:szCs w:val="32"/>
          <w:rtl/>
        </w:rPr>
        <w:fldChar w:fldCharType="begin"/>
      </w:r>
      <w:r w:rsidR="003907B9" w:rsidRPr="00AC6FCF">
        <w:rPr>
          <w:rFonts w:ascii="Traditional Arabic" w:hAnsi="Traditional Arabic" w:cs="Traditional Arabic"/>
          <w:sz w:val="32"/>
          <w:szCs w:val="32"/>
          <w:rtl/>
        </w:rPr>
        <w:instrText xml:space="preserve"> </w:instrText>
      </w:r>
      <w:r w:rsidR="003907B9" w:rsidRPr="00AC6FCF">
        <w:rPr>
          <w:rFonts w:ascii="Traditional Arabic" w:hAnsi="Traditional Arabic" w:cs="Traditional Arabic"/>
          <w:sz w:val="32"/>
          <w:szCs w:val="32"/>
        </w:rPr>
        <w:instrText>ADDIN EN.CITE &lt;EndNote&gt;&lt;Cite&gt;&lt;Author&gt;Cameron&lt;/Author&gt;&lt;Year&gt;2011&lt;/Year&gt;&lt;RecNum&gt;2972&lt;/RecNum&gt;&lt;DisplayText&gt;(Cameron and Quinn, 2011)&lt;/DisplayText&gt;&lt;record&gt;&lt;rec-number&gt;2972&lt;/rec-number&gt;&lt;foreign-keys&gt;&lt;key app="EN" db-id="t5vttv59or5xwbe2zdm5ewrxd905arrpawff" timestamp="1752881178"&gt;2972&lt;/key&gt;&lt;/foreign-keys&gt;&lt;ref-type name="Book"&gt;6&lt;/ref-type&gt;&lt;contributors&gt;&lt;authors&gt;&lt;author&gt;Cameron, K.S.&lt;/author&gt;&lt;author&gt;Quinn, R.E.&lt;/author&gt;&lt;/authors&gt;&lt;/contributors&gt;&lt;titles&gt;&lt;title&gt;Diagnosing and Changing Organizational Culture: Based</w:instrText>
      </w:r>
      <w:r w:rsidR="003907B9" w:rsidRPr="00AC6FCF">
        <w:rPr>
          <w:rFonts w:ascii="Traditional Arabic" w:hAnsi="Traditional Arabic" w:cs="Traditional Arabic"/>
          <w:sz w:val="32"/>
          <w:szCs w:val="32"/>
          <w:rtl/>
        </w:rPr>
        <w:instrText xml:space="preserve"> </w:instrText>
      </w:r>
      <w:r w:rsidR="003907B9" w:rsidRPr="00AC6FCF">
        <w:rPr>
          <w:rFonts w:ascii="Traditional Arabic" w:hAnsi="Traditional Arabic" w:cs="Traditional Arabic"/>
          <w:sz w:val="32"/>
          <w:szCs w:val="32"/>
        </w:rPr>
        <w:instrText>on the Competing Values Framework&lt;/title&gt;&lt;/titles&gt;&lt;dates&gt;&lt;year&gt;2011&lt;/year&gt;&lt;/dates&gt;&lt;publisher&gt;Wiley&lt;/publisher&gt;&lt;isbn&gt;9781118003329&lt;/isbn&gt;&lt;urls&gt;&lt;related-urls&gt;&lt;url&gt;https://books.google.com.eg/books?id=D6gWTf02RloC&lt;/url&gt;&lt;/related-urls&gt;&lt;/urls&gt;&lt;/record&gt;&lt;/Cite</w:instrText>
      </w:r>
      <w:r w:rsidR="003907B9" w:rsidRPr="00AC6FCF">
        <w:rPr>
          <w:rFonts w:ascii="Traditional Arabic" w:hAnsi="Traditional Arabic" w:cs="Traditional Arabic"/>
          <w:sz w:val="32"/>
          <w:szCs w:val="32"/>
          <w:rtl/>
        </w:rPr>
        <w:instrText>&gt;&lt;/</w:instrText>
      </w:r>
      <w:r w:rsidR="003907B9" w:rsidRPr="00AC6FCF">
        <w:rPr>
          <w:rFonts w:ascii="Traditional Arabic" w:hAnsi="Traditional Arabic" w:cs="Traditional Arabic"/>
          <w:sz w:val="32"/>
          <w:szCs w:val="32"/>
        </w:rPr>
        <w:instrText>EndNote</w:instrText>
      </w:r>
      <w:r w:rsidR="003907B9" w:rsidRPr="00AC6FCF">
        <w:rPr>
          <w:rFonts w:ascii="Traditional Arabic" w:hAnsi="Traditional Arabic" w:cs="Traditional Arabic"/>
          <w:sz w:val="32"/>
          <w:szCs w:val="32"/>
          <w:rtl/>
        </w:rPr>
        <w:instrText>&gt;</w:instrText>
      </w:r>
      <w:r w:rsidR="003907B9" w:rsidRPr="00AC6FCF">
        <w:rPr>
          <w:rFonts w:ascii="Traditional Arabic" w:hAnsi="Traditional Arabic" w:cs="Traditional Arabic"/>
          <w:sz w:val="32"/>
          <w:szCs w:val="32"/>
          <w:rtl/>
        </w:rPr>
        <w:fldChar w:fldCharType="separate"/>
      </w:r>
      <w:r w:rsidR="003907B9" w:rsidRPr="00AC6FCF">
        <w:rPr>
          <w:rFonts w:ascii="Traditional Arabic" w:hAnsi="Traditional Arabic" w:cs="Traditional Arabic"/>
          <w:noProof/>
          <w:sz w:val="32"/>
          <w:szCs w:val="32"/>
          <w:rtl/>
        </w:rPr>
        <w:t>(</w:t>
      </w:r>
      <w:r w:rsidR="003907B9" w:rsidRPr="00AC6FCF">
        <w:rPr>
          <w:rFonts w:ascii="Traditional Arabic" w:hAnsi="Traditional Arabic" w:cs="Traditional Arabic"/>
          <w:noProof/>
          <w:sz w:val="32"/>
          <w:szCs w:val="32"/>
        </w:rPr>
        <w:t>Cameron and Quinn, 2011</w:t>
      </w:r>
      <w:r w:rsidR="003907B9" w:rsidRPr="00AC6FCF">
        <w:rPr>
          <w:rFonts w:ascii="Traditional Arabic" w:hAnsi="Traditional Arabic" w:cs="Traditional Arabic"/>
          <w:noProof/>
          <w:sz w:val="32"/>
          <w:szCs w:val="32"/>
          <w:rtl/>
        </w:rPr>
        <w:t>)</w:t>
      </w:r>
      <w:r w:rsidR="003907B9" w:rsidRPr="00AC6FCF">
        <w:rPr>
          <w:rFonts w:ascii="Traditional Arabic" w:hAnsi="Traditional Arabic" w:cs="Traditional Arabic"/>
          <w:sz w:val="32"/>
          <w:szCs w:val="32"/>
          <w:rtl/>
        </w:rPr>
        <w:fldChar w:fldCharType="end"/>
      </w:r>
      <w:r w:rsidR="003907B9" w:rsidRPr="00AC6FCF">
        <w:rPr>
          <w:rFonts w:ascii="Traditional Arabic" w:hAnsi="Traditional Arabic" w:cs="Traditional Arabic"/>
          <w:sz w:val="32"/>
          <w:szCs w:val="32"/>
          <w:rtl/>
        </w:rPr>
        <w:t>.</w:t>
      </w:r>
    </w:p>
    <w:p w14:paraId="2E824B19" w14:textId="77777777" w:rsidR="002E6C18" w:rsidRPr="00AC6FCF" w:rsidRDefault="002E6C18" w:rsidP="00FE7CE1">
      <w:pPr>
        <w:bidi/>
        <w:spacing w:line="276" w:lineRule="auto"/>
        <w:jc w:val="both"/>
        <w:rPr>
          <w:rFonts w:ascii="Traditional Arabic" w:hAnsi="Traditional Arabic" w:cs="Traditional Arabic"/>
          <w:sz w:val="32"/>
          <w:szCs w:val="32"/>
        </w:rPr>
      </w:pPr>
      <w:r w:rsidRPr="00AC6FCF">
        <w:rPr>
          <w:rFonts w:ascii="Traditional Arabic" w:hAnsi="Traditional Arabic" w:cs="Traditional Arabic"/>
          <w:sz w:val="32"/>
          <w:szCs w:val="32"/>
          <w:rtl/>
        </w:rPr>
        <w:t>أولًا: تأثير</w:t>
      </w:r>
      <w:r w:rsidRPr="00AC6FCF">
        <w:rPr>
          <w:rFonts w:ascii="Traditional Arabic" w:hAnsi="Traditional Arabic" w:cs="Traditional Arabic"/>
          <w:sz w:val="32"/>
          <w:szCs w:val="32"/>
        </w:rPr>
        <w:t xml:space="preserve"> HPWS </w:t>
      </w:r>
      <w:r w:rsidRPr="00AC6FCF">
        <w:rPr>
          <w:rFonts w:ascii="Traditional Arabic" w:hAnsi="Traditional Arabic" w:cs="Traditional Arabic"/>
          <w:sz w:val="32"/>
          <w:szCs w:val="32"/>
          <w:rtl/>
        </w:rPr>
        <w:t>على تشكيل الثقافة التنظيمية</w:t>
      </w:r>
    </w:p>
    <w:p w14:paraId="0D8AF76A" w14:textId="05045F9C" w:rsidR="002E6C18" w:rsidRPr="00AC6FCF" w:rsidRDefault="002E6C18" w:rsidP="00FE7CE1">
      <w:pPr>
        <w:bidi/>
        <w:spacing w:line="276" w:lineRule="auto"/>
        <w:jc w:val="both"/>
        <w:rPr>
          <w:rFonts w:ascii="Traditional Arabic" w:hAnsi="Traditional Arabic" w:cs="Traditional Arabic"/>
          <w:sz w:val="32"/>
          <w:szCs w:val="32"/>
        </w:rPr>
      </w:pPr>
      <w:r w:rsidRPr="00AC6FCF">
        <w:rPr>
          <w:rFonts w:ascii="Traditional Arabic" w:hAnsi="Traditional Arabic" w:cs="Traditional Arabic"/>
          <w:sz w:val="32"/>
          <w:szCs w:val="32"/>
          <w:rtl/>
        </w:rPr>
        <w:t xml:space="preserve">وتشير دراسة </w:t>
      </w:r>
      <w:r w:rsidRPr="00AC6FCF">
        <w:rPr>
          <w:rFonts w:ascii="Traditional Arabic" w:hAnsi="Traditional Arabic" w:cs="Traditional Arabic"/>
          <w:sz w:val="32"/>
          <w:szCs w:val="32"/>
        </w:rPr>
        <w:t>Takeuchi et al. (2007)</w:t>
      </w:r>
      <w:r w:rsidRPr="00AC6FCF">
        <w:rPr>
          <w:rFonts w:ascii="Traditional Arabic" w:hAnsi="Traditional Arabic" w:cs="Traditional Arabic"/>
          <w:sz w:val="32"/>
          <w:szCs w:val="32"/>
          <w:rtl/>
        </w:rPr>
        <w:t xml:space="preserve"> إلى أن المنظمات التي تطبّق</w:t>
      </w:r>
      <w:r w:rsidRPr="00AC6FCF">
        <w:rPr>
          <w:rFonts w:ascii="Traditional Arabic" w:hAnsi="Traditional Arabic" w:cs="Traditional Arabic"/>
          <w:sz w:val="32"/>
          <w:szCs w:val="32"/>
        </w:rPr>
        <w:t xml:space="preserve"> HPWS </w:t>
      </w:r>
      <w:r w:rsidRPr="00AC6FCF">
        <w:rPr>
          <w:rFonts w:ascii="Traditional Arabic" w:hAnsi="Traditional Arabic" w:cs="Traditional Arabic"/>
          <w:sz w:val="32"/>
          <w:szCs w:val="32"/>
          <w:rtl/>
        </w:rPr>
        <w:t xml:space="preserve">بانتظام تُظهر مؤشرات أعلى على وجود ثقافة تنظيمية تدعم الابتكار والمبادرة </w:t>
      </w:r>
      <w:r w:rsidRPr="00AC6FCF">
        <w:rPr>
          <w:rFonts w:ascii="Traditional Arabic" w:hAnsi="Traditional Arabic" w:cs="Traditional Arabic"/>
          <w:sz w:val="32"/>
          <w:szCs w:val="32"/>
          <w:rtl/>
        </w:rPr>
        <w:fldChar w:fldCharType="begin"/>
      </w:r>
      <w:r w:rsidRPr="00AC6FCF">
        <w:rPr>
          <w:rFonts w:ascii="Traditional Arabic" w:hAnsi="Traditional Arabic" w:cs="Traditional Arabic"/>
          <w:sz w:val="32"/>
          <w:szCs w:val="32"/>
          <w:rtl/>
        </w:rPr>
        <w:instrText xml:space="preserve"> </w:instrText>
      </w:r>
      <w:r w:rsidRPr="00AC6FCF">
        <w:rPr>
          <w:rFonts w:ascii="Traditional Arabic" w:hAnsi="Traditional Arabic" w:cs="Traditional Arabic"/>
          <w:sz w:val="32"/>
          <w:szCs w:val="32"/>
        </w:rPr>
        <w:instrText>ADDIN EN.CITE &lt;EndNote&gt;&lt;Cite&gt;&lt;Author&gt;Takeuchi&lt;/Author&gt;&lt;Year&gt;2007&lt;/Year&gt;&lt;RecNum&gt;1358&lt;/RecNum&gt;&lt;DisplayText&gt;(Takeuchi et al., 2007)&lt;/DisplayText&gt;&lt;record&gt;&lt;rec-number&gt;1358&lt;/rec-number&gt;&lt;foreign-keys&gt;&lt;key app="EN" db-id="t5vttv59or5xwbe2zdm5ewrxd905arrpawff" timestamp="1730970622"&gt;1358&lt;/key&gt;&lt;/foreign-keys&gt;&lt;ref-type name="Journal Article"&gt;17&lt;/ref-type&gt;&lt;contributors&gt;&lt;authors&gt;&lt;author&gt;Takeuchi, Riki&lt;/author&gt;&lt;author&gt;Lepak, David P&lt;/author&gt;&lt;author&gt;Wang, Heli&lt;/author&gt;&lt;author&gt;Takeuchi, Kazuo&lt;/author&gt;&lt;/authors&gt;&lt;/contributors&gt;&lt;titles&gt;&lt;title&gt;An empirical examination of the mechanisms mediating between high-performance work systems and the performance of Japanese organizations&lt;/title&gt;&lt;secondary-title&gt;Journal of Applied psychology&lt;/secondary-title&gt;&lt;/titles&gt;&lt;periodical&gt;&lt;full</w:instrText>
      </w:r>
      <w:r w:rsidRPr="00AC6FCF">
        <w:rPr>
          <w:rFonts w:ascii="Traditional Arabic" w:hAnsi="Traditional Arabic" w:cs="Traditional Arabic"/>
          <w:sz w:val="32"/>
          <w:szCs w:val="32"/>
          <w:rtl/>
        </w:rPr>
        <w:instrText>-</w:instrText>
      </w:r>
      <w:r w:rsidRPr="00AC6FCF">
        <w:rPr>
          <w:rFonts w:ascii="Traditional Arabic" w:hAnsi="Traditional Arabic" w:cs="Traditional Arabic"/>
          <w:sz w:val="32"/>
          <w:szCs w:val="32"/>
        </w:rPr>
        <w:instrText>title&gt;Journal of applied psychology&lt;/full-title&gt;&lt;/periodical&gt;&lt;pages&gt;1069&lt;/pages&gt;&lt;volume&gt;92&lt;/volume&gt;&lt;number&gt;4&lt;/number&gt;&lt;dates&gt;&lt;year&gt;2007&lt;/year&gt;&lt;/dates&gt;&lt;isbn&gt;1939-1854&lt;/isbn&gt;&lt;urls&gt;&lt;/urls&gt;&lt;/record&gt;&lt;/Cite&gt;&lt;/EndNote</w:instrText>
      </w:r>
      <w:r w:rsidRPr="00AC6FCF">
        <w:rPr>
          <w:rFonts w:ascii="Traditional Arabic" w:hAnsi="Traditional Arabic" w:cs="Traditional Arabic"/>
          <w:sz w:val="32"/>
          <w:szCs w:val="32"/>
          <w:rtl/>
        </w:rPr>
        <w:instrText>&gt;</w:instrText>
      </w:r>
      <w:r w:rsidRPr="00AC6FCF">
        <w:rPr>
          <w:rFonts w:ascii="Traditional Arabic" w:hAnsi="Traditional Arabic" w:cs="Traditional Arabic"/>
          <w:sz w:val="32"/>
          <w:szCs w:val="32"/>
          <w:rtl/>
        </w:rPr>
        <w:fldChar w:fldCharType="separate"/>
      </w:r>
      <w:r w:rsidRPr="00AC6FCF">
        <w:rPr>
          <w:rFonts w:ascii="Traditional Arabic" w:hAnsi="Traditional Arabic" w:cs="Traditional Arabic"/>
          <w:noProof/>
          <w:sz w:val="32"/>
          <w:szCs w:val="32"/>
          <w:rtl/>
        </w:rPr>
        <w:t>(</w:t>
      </w:r>
      <w:r w:rsidRPr="00AC6FCF">
        <w:rPr>
          <w:rFonts w:ascii="Traditional Arabic" w:hAnsi="Traditional Arabic" w:cs="Traditional Arabic"/>
          <w:noProof/>
          <w:sz w:val="32"/>
          <w:szCs w:val="32"/>
        </w:rPr>
        <w:t>Takeuchi et al., 2007</w:t>
      </w:r>
      <w:r w:rsidRPr="00AC6FCF">
        <w:rPr>
          <w:rFonts w:ascii="Traditional Arabic" w:hAnsi="Traditional Arabic" w:cs="Traditional Arabic"/>
          <w:noProof/>
          <w:sz w:val="32"/>
          <w:szCs w:val="32"/>
          <w:rtl/>
        </w:rPr>
        <w:t>)</w:t>
      </w:r>
      <w:r w:rsidRPr="00AC6FCF">
        <w:rPr>
          <w:rFonts w:ascii="Traditional Arabic" w:hAnsi="Traditional Arabic" w:cs="Traditional Arabic"/>
          <w:sz w:val="32"/>
          <w:szCs w:val="32"/>
          <w:rtl/>
        </w:rPr>
        <w:fldChar w:fldCharType="end"/>
      </w:r>
      <w:r w:rsidRPr="00AC6FCF">
        <w:rPr>
          <w:rFonts w:ascii="Traditional Arabic" w:hAnsi="Traditional Arabic" w:cs="Traditional Arabic"/>
          <w:sz w:val="32"/>
          <w:szCs w:val="32"/>
          <w:rtl/>
        </w:rPr>
        <w:t xml:space="preserve">. كما وجد </w:t>
      </w:r>
      <w:r w:rsidRPr="00AC6FCF">
        <w:rPr>
          <w:rFonts w:ascii="Traditional Arabic" w:hAnsi="Traditional Arabic" w:cs="Traditional Arabic"/>
          <w:sz w:val="32"/>
          <w:szCs w:val="32"/>
        </w:rPr>
        <w:t>Jiang et al. (2012)</w:t>
      </w:r>
      <w:r w:rsidRPr="00AC6FCF">
        <w:rPr>
          <w:rFonts w:ascii="Traditional Arabic" w:hAnsi="Traditional Arabic" w:cs="Traditional Arabic"/>
          <w:sz w:val="32"/>
          <w:szCs w:val="32"/>
          <w:rtl/>
        </w:rPr>
        <w:t xml:space="preserve"> في تحليلهما البعدي أن</w:t>
      </w:r>
      <w:r w:rsidRPr="00AC6FCF">
        <w:rPr>
          <w:rFonts w:ascii="Traditional Arabic" w:hAnsi="Traditional Arabic" w:cs="Traditional Arabic"/>
          <w:sz w:val="32"/>
          <w:szCs w:val="32"/>
        </w:rPr>
        <w:t xml:space="preserve"> HPWS </w:t>
      </w:r>
      <w:r w:rsidRPr="00AC6FCF">
        <w:rPr>
          <w:rFonts w:ascii="Traditional Arabic" w:hAnsi="Traditional Arabic" w:cs="Traditional Arabic"/>
          <w:sz w:val="32"/>
          <w:szCs w:val="32"/>
          <w:rtl/>
        </w:rPr>
        <w:t xml:space="preserve">تعزز مناخًا نفسيًا إيجابيًا يكون فيه الموظفون أكثر تقبلًا للمخاطرة الفكرية والتجريب </w:t>
      </w:r>
      <w:r w:rsidRPr="00AC6FCF">
        <w:rPr>
          <w:rFonts w:ascii="Traditional Arabic" w:hAnsi="Traditional Arabic" w:cs="Traditional Arabic"/>
          <w:sz w:val="32"/>
          <w:szCs w:val="32"/>
          <w:rtl/>
        </w:rPr>
        <w:fldChar w:fldCharType="begin"/>
      </w:r>
      <w:r w:rsidRPr="00AC6FCF">
        <w:rPr>
          <w:rFonts w:ascii="Traditional Arabic" w:hAnsi="Traditional Arabic" w:cs="Traditional Arabic"/>
          <w:sz w:val="32"/>
          <w:szCs w:val="32"/>
          <w:rtl/>
        </w:rPr>
        <w:instrText xml:space="preserve"> </w:instrText>
      </w:r>
      <w:r w:rsidRPr="00AC6FCF">
        <w:rPr>
          <w:rFonts w:ascii="Traditional Arabic" w:hAnsi="Traditional Arabic" w:cs="Traditional Arabic"/>
          <w:sz w:val="32"/>
          <w:szCs w:val="32"/>
        </w:rPr>
        <w:instrText>ADDIN EN.CITE &lt;EndNote&gt;&lt;Cite&gt;&lt;Author&gt;Jiang&lt;/Author&gt;&lt;Year&gt;2012&lt;/Year&gt;&lt;RecNum&gt;1364&lt;/RecNum&gt;&lt;DisplayText&gt;(Jiang et al., 2012)&lt;/DisplayText&gt;&lt;record&gt;&lt;rec-number&gt;1364&lt;/rec-number&gt;&lt;foreign-keys&gt;&lt;key app="EN" db-id="t5vttv59or5xwbe2zdm5ewrxd905arrpawff" timestamp="1730970664"&gt;1364&lt;/key&gt;&lt;/foreign-keys&gt;&lt;ref-type name="Journal Article"&gt;17&lt;/ref-type&gt;&lt;contributors&gt;&lt;authors&gt;&lt;author&gt;Jiang, Kaifeng&lt;/author&gt;&lt;author&gt;Lepak, David P&lt;/author&gt;&lt;author&gt;Hu, Jia&lt;/author&gt;&lt;author&gt;Baer, Judith C&lt;/author&gt;&lt;/authors&gt;&lt;/contributors&gt;&lt;titles&gt;&lt;title&gt;How does human resource management influence organizational outcomes? A meta-analytic investigation of mediating mechanisms&lt;/title&gt;&lt;secondary-title&gt;Academy of management Journal&lt;/secondary-title&gt;&lt;/titles&gt;&lt;periodical&gt;&lt;full-title&gt;Academy of management journal&lt;/full-title&gt;&lt;/periodical&gt;&lt;pages&gt;1264-1294&lt;/pages&gt;&lt;volume&gt;55&lt;/volume&gt;&lt;number&gt;6&lt;/number&gt;&lt;dates&gt;&lt;year&gt;2012&lt;/year&gt;&lt;/dates&gt;&lt;isbn&gt;0001-4273&lt;/isbn&gt;&lt;urls&gt;&lt;/urls&gt;&lt;/record&gt;&lt;/Cite&gt;&lt;/EndNote</w:instrText>
      </w:r>
      <w:r w:rsidRPr="00AC6FCF">
        <w:rPr>
          <w:rFonts w:ascii="Traditional Arabic" w:hAnsi="Traditional Arabic" w:cs="Traditional Arabic"/>
          <w:sz w:val="32"/>
          <w:szCs w:val="32"/>
          <w:rtl/>
        </w:rPr>
        <w:instrText>&gt;</w:instrText>
      </w:r>
      <w:r w:rsidRPr="00AC6FCF">
        <w:rPr>
          <w:rFonts w:ascii="Traditional Arabic" w:hAnsi="Traditional Arabic" w:cs="Traditional Arabic"/>
          <w:sz w:val="32"/>
          <w:szCs w:val="32"/>
          <w:rtl/>
        </w:rPr>
        <w:fldChar w:fldCharType="separate"/>
      </w:r>
      <w:r w:rsidRPr="00AC6FCF">
        <w:rPr>
          <w:rFonts w:ascii="Traditional Arabic" w:hAnsi="Traditional Arabic" w:cs="Traditional Arabic"/>
          <w:noProof/>
          <w:sz w:val="32"/>
          <w:szCs w:val="32"/>
          <w:rtl/>
        </w:rPr>
        <w:t>(</w:t>
      </w:r>
      <w:r w:rsidRPr="00AC6FCF">
        <w:rPr>
          <w:rFonts w:ascii="Traditional Arabic" w:hAnsi="Traditional Arabic" w:cs="Traditional Arabic"/>
          <w:noProof/>
          <w:sz w:val="32"/>
          <w:szCs w:val="32"/>
        </w:rPr>
        <w:t>Jiang et al., 2012</w:t>
      </w:r>
      <w:r w:rsidRPr="00AC6FCF">
        <w:rPr>
          <w:rFonts w:ascii="Traditional Arabic" w:hAnsi="Traditional Arabic" w:cs="Traditional Arabic"/>
          <w:noProof/>
          <w:sz w:val="32"/>
          <w:szCs w:val="32"/>
          <w:rtl/>
        </w:rPr>
        <w:t>)</w:t>
      </w:r>
      <w:r w:rsidRPr="00AC6FCF">
        <w:rPr>
          <w:rFonts w:ascii="Traditional Arabic" w:hAnsi="Traditional Arabic" w:cs="Traditional Arabic"/>
          <w:sz w:val="32"/>
          <w:szCs w:val="32"/>
          <w:rtl/>
        </w:rPr>
        <w:fldChar w:fldCharType="end"/>
      </w:r>
      <w:r w:rsidRPr="00AC6FCF">
        <w:rPr>
          <w:rFonts w:ascii="Traditional Arabic" w:hAnsi="Traditional Arabic" w:cs="Traditional Arabic"/>
          <w:sz w:val="32"/>
          <w:szCs w:val="32"/>
          <w:rtl/>
        </w:rPr>
        <w:t>.</w:t>
      </w:r>
    </w:p>
    <w:p w14:paraId="27425F39" w14:textId="77777777" w:rsidR="002E6C18" w:rsidRPr="00AC6FCF" w:rsidRDefault="002E6C18" w:rsidP="00FE7CE1">
      <w:pPr>
        <w:bidi/>
        <w:spacing w:line="276" w:lineRule="auto"/>
        <w:jc w:val="both"/>
        <w:rPr>
          <w:rFonts w:ascii="Traditional Arabic" w:hAnsi="Traditional Arabic" w:cs="Traditional Arabic"/>
          <w:sz w:val="32"/>
          <w:szCs w:val="32"/>
        </w:rPr>
      </w:pPr>
      <w:r w:rsidRPr="00AC6FCF">
        <w:rPr>
          <w:rFonts w:ascii="Traditional Arabic" w:hAnsi="Traditional Arabic" w:cs="Traditional Arabic"/>
          <w:sz w:val="32"/>
          <w:szCs w:val="32"/>
          <w:rtl/>
        </w:rPr>
        <w:t>ثانيًا: دور الثقافة التنظيمية في تعزيز أو إضعاف أثر</w:t>
      </w:r>
      <w:r w:rsidRPr="00AC6FCF">
        <w:rPr>
          <w:rFonts w:ascii="Traditional Arabic" w:hAnsi="Traditional Arabic" w:cs="Traditional Arabic"/>
          <w:sz w:val="32"/>
          <w:szCs w:val="32"/>
        </w:rPr>
        <w:t xml:space="preserve"> HPWS</w:t>
      </w:r>
    </w:p>
    <w:p w14:paraId="384BCCA6" w14:textId="59CBED12" w:rsidR="002E6C18" w:rsidRPr="00AC6FCF" w:rsidRDefault="002E6C18" w:rsidP="00FE7CE1">
      <w:pPr>
        <w:bidi/>
        <w:spacing w:line="276" w:lineRule="auto"/>
        <w:jc w:val="both"/>
        <w:rPr>
          <w:rFonts w:ascii="Traditional Arabic" w:hAnsi="Traditional Arabic" w:cs="Traditional Arabic"/>
          <w:sz w:val="32"/>
          <w:szCs w:val="32"/>
        </w:rPr>
      </w:pPr>
      <w:r w:rsidRPr="00AC6FCF">
        <w:rPr>
          <w:rFonts w:ascii="Traditional Arabic" w:hAnsi="Traditional Arabic" w:cs="Traditional Arabic"/>
          <w:sz w:val="32"/>
          <w:szCs w:val="32"/>
          <w:rtl/>
        </w:rPr>
        <w:t xml:space="preserve">في المقابل، فإن الثقافة التنظيمية تُعد عاملًا حاسمًا في تفسير نتائج تطبيق </w:t>
      </w:r>
      <w:r w:rsidRPr="00AC6FCF">
        <w:rPr>
          <w:rFonts w:ascii="Traditional Arabic" w:hAnsi="Traditional Arabic" w:cs="Traditional Arabic"/>
          <w:sz w:val="32"/>
          <w:szCs w:val="32"/>
        </w:rPr>
        <w:t>HPWS</w:t>
      </w:r>
      <w:r w:rsidRPr="00AC6FCF">
        <w:rPr>
          <w:rFonts w:ascii="Traditional Arabic" w:hAnsi="Traditional Arabic" w:cs="Traditional Arabic"/>
          <w:sz w:val="32"/>
          <w:szCs w:val="32"/>
          <w:rtl/>
        </w:rPr>
        <w:t xml:space="preserve">. حيث أوضحت دراسة </w:t>
      </w:r>
      <w:r w:rsidRPr="00AC6FCF">
        <w:rPr>
          <w:rFonts w:ascii="Traditional Arabic" w:hAnsi="Traditional Arabic" w:cs="Traditional Arabic"/>
          <w:sz w:val="32"/>
          <w:szCs w:val="32"/>
        </w:rPr>
        <w:t>Hartnell et al. (2019)</w:t>
      </w:r>
      <w:r w:rsidRPr="00AC6FCF">
        <w:rPr>
          <w:rFonts w:ascii="Traditional Arabic" w:hAnsi="Traditional Arabic" w:cs="Traditional Arabic"/>
          <w:sz w:val="32"/>
          <w:szCs w:val="32"/>
          <w:rtl/>
        </w:rPr>
        <w:t xml:space="preserve"> أن ثقافات الانضباط الصارم والبنية الهرمية المرتفعة يمكن أن تُضعف الأثر التحفيزي لممارسات </w:t>
      </w:r>
      <w:r w:rsidRPr="00AC6FCF">
        <w:rPr>
          <w:rFonts w:ascii="Traditional Arabic" w:hAnsi="Traditional Arabic" w:cs="Traditional Arabic"/>
          <w:sz w:val="32"/>
          <w:szCs w:val="32"/>
        </w:rPr>
        <w:t>HPWS</w:t>
      </w:r>
      <w:r w:rsidRPr="00AC6FCF">
        <w:rPr>
          <w:rFonts w:ascii="Traditional Arabic" w:hAnsi="Traditional Arabic" w:cs="Traditional Arabic"/>
          <w:sz w:val="32"/>
          <w:szCs w:val="32"/>
          <w:rtl/>
        </w:rPr>
        <w:t xml:space="preserve">، حتى وإن كانت هذه الممارسات مُصممة وفق المعايير المثلى </w:t>
      </w:r>
      <w:r w:rsidRPr="00AC6FCF">
        <w:rPr>
          <w:rFonts w:ascii="Traditional Arabic" w:hAnsi="Traditional Arabic" w:cs="Traditional Arabic"/>
          <w:sz w:val="32"/>
          <w:szCs w:val="32"/>
          <w:rtl/>
        </w:rPr>
        <w:fldChar w:fldCharType="begin"/>
      </w:r>
      <w:r w:rsidRPr="00AC6FCF">
        <w:rPr>
          <w:rFonts w:ascii="Traditional Arabic" w:hAnsi="Traditional Arabic" w:cs="Traditional Arabic"/>
          <w:sz w:val="32"/>
          <w:szCs w:val="32"/>
          <w:rtl/>
        </w:rPr>
        <w:instrText xml:space="preserve"> </w:instrText>
      </w:r>
      <w:r w:rsidRPr="00AC6FCF">
        <w:rPr>
          <w:rFonts w:ascii="Traditional Arabic" w:hAnsi="Traditional Arabic" w:cs="Traditional Arabic"/>
          <w:sz w:val="32"/>
          <w:szCs w:val="32"/>
        </w:rPr>
        <w:instrText>ADDIN EN.CITE &lt;EndNote&gt;&lt;Cite&gt;&lt;Author&gt;Hartnell&lt;/Author&gt;&lt;Year&gt;2016&lt;/Year&gt;&lt;RecNum&gt;2773&lt;/RecNum&gt;&lt;DisplayText&gt;(Hartnell et al., 2016)&lt;/DisplayText&gt;&lt;record&gt;&lt;rec-number&gt;2773&lt;/rec-number&gt;&lt;foreign-keys&gt;&lt;key app="EN" db-id="t5vttv59or5xwbe2zdm5ewrxd905arrpawff" timestamp="1748383055"&gt;2773&lt;/key&gt;&lt;/foreign-keys&gt;&lt;ref-type name="Journal Article"&gt;17&lt;/ref-type&gt;&lt;contributors&gt;&lt;authors&gt;&lt;author&gt;Hartnell, Chad A&lt;/author&gt;&lt;author&gt;Kinicki, Angelo J&lt;/author&gt;&lt;author&gt;Lambert, Lisa Schurer&lt;/author&gt;&lt;author&gt;Fugate, Mel&lt;/author&gt;&lt;author</w:instrText>
      </w:r>
      <w:r w:rsidRPr="00AC6FCF">
        <w:rPr>
          <w:rFonts w:ascii="Traditional Arabic" w:hAnsi="Traditional Arabic" w:cs="Traditional Arabic"/>
          <w:sz w:val="32"/>
          <w:szCs w:val="32"/>
          <w:rtl/>
        </w:rPr>
        <w:instrText>&gt;</w:instrText>
      </w:r>
      <w:r w:rsidRPr="00AC6FCF">
        <w:rPr>
          <w:rFonts w:ascii="Traditional Arabic" w:hAnsi="Traditional Arabic" w:cs="Traditional Arabic"/>
          <w:sz w:val="32"/>
          <w:szCs w:val="32"/>
        </w:rPr>
        <w:instrText>Doyle Corner, Patricia&lt;/author&gt;&lt;/authors&gt;&lt;/contributors&gt;&lt;titles&gt;&lt;title&gt;Do similarities or differences between CEO leadership and organizational culture have a more positive effect on firm performance? A test of competing predictions&lt;/title&gt;&lt;secondary-title&gt;Journal of Applied Psychology&lt;/secondary-title&gt;&lt;/titles&gt;&lt;periodical&gt;&lt;full-title&gt;Journal of applied psychology&lt;/full-title&gt;&lt;/periodical&gt;&lt;pages&gt;846&lt;/pages&gt;&lt;volume&gt;101&lt;/volume&gt;&lt;number&gt;6&lt;/number&gt;&lt;dates&gt;&lt;year&gt;2016&lt;/year&gt;&lt;/dates&gt;&lt;isbn&gt;1939-1854&lt;/isbn&gt;&lt;urls</w:instrText>
      </w:r>
      <w:r w:rsidRPr="00AC6FCF">
        <w:rPr>
          <w:rFonts w:ascii="Traditional Arabic" w:hAnsi="Traditional Arabic" w:cs="Traditional Arabic"/>
          <w:sz w:val="32"/>
          <w:szCs w:val="32"/>
          <w:rtl/>
        </w:rPr>
        <w:instrText>&gt;&lt;/</w:instrText>
      </w:r>
      <w:r w:rsidRPr="00AC6FCF">
        <w:rPr>
          <w:rFonts w:ascii="Traditional Arabic" w:hAnsi="Traditional Arabic" w:cs="Traditional Arabic"/>
          <w:sz w:val="32"/>
          <w:szCs w:val="32"/>
        </w:rPr>
        <w:instrText>urls&gt;&lt;/record&gt;&lt;/Cite&gt;&lt;/EndNote</w:instrText>
      </w:r>
      <w:r w:rsidRPr="00AC6FCF">
        <w:rPr>
          <w:rFonts w:ascii="Traditional Arabic" w:hAnsi="Traditional Arabic" w:cs="Traditional Arabic"/>
          <w:sz w:val="32"/>
          <w:szCs w:val="32"/>
          <w:rtl/>
        </w:rPr>
        <w:instrText>&gt;</w:instrText>
      </w:r>
      <w:r w:rsidRPr="00AC6FCF">
        <w:rPr>
          <w:rFonts w:ascii="Traditional Arabic" w:hAnsi="Traditional Arabic" w:cs="Traditional Arabic"/>
          <w:sz w:val="32"/>
          <w:szCs w:val="32"/>
          <w:rtl/>
        </w:rPr>
        <w:fldChar w:fldCharType="separate"/>
      </w:r>
      <w:r w:rsidRPr="00AC6FCF">
        <w:rPr>
          <w:rFonts w:ascii="Traditional Arabic" w:hAnsi="Traditional Arabic" w:cs="Traditional Arabic"/>
          <w:noProof/>
          <w:sz w:val="32"/>
          <w:szCs w:val="32"/>
          <w:rtl/>
        </w:rPr>
        <w:t>(</w:t>
      </w:r>
      <w:r w:rsidRPr="00AC6FCF">
        <w:rPr>
          <w:rFonts w:ascii="Traditional Arabic" w:hAnsi="Traditional Arabic" w:cs="Traditional Arabic"/>
          <w:noProof/>
          <w:sz w:val="32"/>
          <w:szCs w:val="32"/>
        </w:rPr>
        <w:t>Hartnell et al., 2016</w:t>
      </w:r>
      <w:r w:rsidRPr="00AC6FCF">
        <w:rPr>
          <w:rFonts w:ascii="Traditional Arabic" w:hAnsi="Traditional Arabic" w:cs="Traditional Arabic"/>
          <w:noProof/>
          <w:sz w:val="32"/>
          <w:szCs w:val="32"/>
          <w:rtl/>
        </w:rPr>
        <w:t>)</w:t>
      </w:r>
      <w:r w:rsidRPr="00AC6FCF">
        <w:rPr>
          <w:rFonts w:ascii="Traditional Arabic" w:hAnsi="Traditional Arabic" w:cs="Traditional Arabic"/>
          <w:sz w:val="32"/>
          <w:szCs w:val="32"/>
          <w:rtl/>
        </w:rPr>
        <w:fldChar w:fldCharType="end"/>
      </w:r>
      <w:r w:rsidRPr="00AC6FCF">
        <w:rPr>
          <w:rFonts w:ascii="Traditional Arabic" w:hAnsi="Traditional Arabic" w:cs="Traditional Arabic"/>
          <w:sz w:val="32"/>
          <w:szCs w:val="32"/>
          <w:rtl/>
        </w:rPr>
        <w:t>. فعلى سبيل المثال، قد لا تثمر استراتيجيات التمكين أو المكافآت إذا كانت الثقافة السائدة تُعاقب المخاطرة أو تنفر من التغيير</w:t>
      </w:r>
      <w:r w:rsidRPr="00AC6FCF">
        <w:rPr>
          <w:rFonts w:ascii="Traditional Arabic" w:hAnsi="Traditional Arabic" w:cs="Traditional Arabic"/>
          <w:sz w:val="32"/>
          <w:szCs w:val="32"/>
        </w:rPr>
        <w:t>.</w:t>
      </w:r>
    </w:p>
    <w:p w14:paraId="4EF6C5F5" w14:textId="46E1D8B6" w:rsidR="002E6C18" w:rsidRPr="00AC6FCF" w:rsidRDefault="002E6C18" w:rsidP="00FE7CE1">
      <w:pPr>
        <w:bidi/>
        <w:spacing w:line="276" w:lineRule="auto"/>
        <w:jc w:val="both"/>
        <w:rPr>
          <w:rFonts w:ascii="Traditional Arabic" w:hAnsi="Traditional Arabic" w:cs="Traditional Arabic"/>
          <w:sz w:val="32"/>
          <w:szCs w:val="32"/>
        </w:rPr>
      </w:pPr>
      <w:r w:rsidRPr="00AC6FCF">
        <w:rPr>
          <w:rFonts w:ascii="Traditional Arabic" w:hAnsi="Traditional Arabic" w:cs="Traditional Arabic"/>
          <w:sz w:val="32"/>
          <w:szCs w:val="32"/>
          <w:rtl/>
        </w:rPr>
        <w:t>وفي السياق السعودي، تبيّن الأدبيات</w:t>
      </w:r>
      <w:r w:rsidRPr="00AC6FCF">
        <w:rPr>
          <w:rFonts w:ascii="Traditional Arabic" w:hAnsi="Traditional Arabic" w:cs="Traditional Arabic"/>
          <w:sz w:val="32"/>
          <w:szCs w:val="32"/>
        </w:rPr>
        <w:t xml:space="preserve"> (Alharbi, 2024) </w:t>
      </w:r>
      <w:r w:rsidRPr="00AC6FCF">
        <w:rPr>
          <w:rFonts w:ascii="Traditional Arabic" w:hAnsi="Traditional Arabic" w:cs="Traditional Arabic"/>
          <w:sz w:val="32"/>
          <w:szCs w:val="32"/>
          <w:rtl/>
        </w:rPr>
        <w:t>أن المؤسسات التي تُراعي البُعد الثقافي المحلي في تصميم</w:t>
      </w:r>
      <w:r w:rsidRPr="00AC6FCF">
        <w:rPr>
          <w:rFonts w:ascii="Traditional Arabic" w:hAnsi="Traditional Arabic" w:cs="Traditional Arabic"/>
          <w:sz w:val="32"/>
          <w:szCs w:val="32"/>
        </w:rPr>
        <w:t xml:space="preserve"> HPWS – </w:t>
      </w:r>
      <w:r w:rsidRPr="00AC6FCF">
        <w:rPr>
          <w:rFonts w:ascii="Traditional Arabic" w:hAnsi="Traditional Arabic" w:cs="Traditional Arabic"/>
          <w:sz w:val="32"/>
          <w:szCs w:val="32"/>
          <w:rtl/>
        </w:rPr>
        <w:t xml:space="preserve">مثل احترام التسلسل الهرمي والحفاظ على الروابط الاجتماعية – تكون أكثر قدرة على تفعيل هذه الممارسات وتحقيق أثرها على الأداء والالتزام والإبداع </w:t>
      </w:r>
      <w:r w:rsidRPr="00AC6FCF">
        <w:rPr>
          <w:rFonts w:ascii="Traditional Arabic" w:hAnsi="Traditional Arabic" w:cs="Traditional Arabic"/>
          <w:sz w:val="32"/>
          <w:szCs w:val="32"/>
          <w:rtl/>
        </w:rPr>
        <w:fldChar w:fldCharType="begin"/>
      </w:r>
      <w:r w:rsidRPr="00AC6FCF">
        <w:rPr>
          <w:rFonts w:ascii="Traditional Arabic" w:hAnsi="Traditional Arabic" w:cs="Traditional Arabic"/>
          <w:sz w:val="32"/>
          <w:szCs w:val="32"/>
          <w:rtl/>
        </w:rPr>
        <w:instrText xml:space="preserve"> </w:instrText>
      </w:r>
      <w:r w:rsidRPr="00AC6FCF">
        <w:rPr>
          <w:rFonts w:ascii="Traditional Arabic" w:hAnsi="Traditional Arabic" w:cs="Traditional Arabic"/>
          <w:sz w:val="32"/>
          <w:szCs w:val="32"/>
        </w:rPr>
        <w:instrText>ADDIN EN.CITE &lt;EndNote&gt;&lt;Cite&gt;&lt;Author&gt;Alharbi&lt;/Author&gt;&lt;Year&gt;2024&lt;/Year&gt;&lt;RecNum&gt;2778&lt;/RecNum&gt;&lt;DisplayText&gt;(Alharbi and Aloud, 2024)&lt;/DisplayText&gt;&lt;record&gt;&lt;rec-number&gt;2778&lt;/rec-number&gt;&lt;foreign-keys&gt;&lt;key app="EN" db-id="t5vttv59or5xwbe2zdm5ewrxd905arrpawff" timestamp="1748385507"&gt;2778&lt;/key&gt;&lt;/foreign-keys&gt;&lt;ref-type name="Journal Article"&gt;17&lt;/ref-type&gt;&lt;contributors&gt;&lt;authors&gt;&lt;author&gt;Alharbi, Ghadah Lafi&lt;/author&gt;&lt;author&gt;Aloud, Monira Essa&lt;/author&gt;&lt;/authors&gt;&lt;/contributors&gt;&lt;titles&gt;&lt;title&gt;The effects of knowledge management processes on service sector performance: evidence from Saudi Arabia&lt;/title&gt;&lt;secondary-title&gt;Humanities and Social Sciences Communications&lt;/secondary-title&gt;&lt;/titles&gt;&lt;periodical&gt;&lt;full-title&gt;Humanities and Social Sciences Communications&lt;/full-title</w:instrText>
      </w:r>
      <w:r w:rsidRPr="00AC6FCF">
        <w:rPr>
          <w:rFonts w:ascii="Traditional Arabic" w:hAnsi="Traditional Arabic" w:cs="Traditional Arabic"/>
          <w:sz w:val="32"/>
          <w:szCs w:val="32"/>
          <w:rtl/>
        </w:rPr>
        <w:instrText>&gt;&lt;/</w:instrText>
      </w:r>
      <w:r w:rsidRPr="00AC6FCF">
        <w:rPr>
          <w:rFonts w:ascii="Traditional Arabic" w:hAnsi="Traditional Arabic" w:cs="Traditional Arabic"/>
          <w:sz w:val="32"/>
          <w:szCs w:val="32"/>
        </w:rPr>
        <w:instrText>periodical&gt;&lt;pages&gt;1-19&lt;/pages&gt;&lt;volume&gt;11&lt;/volume&gt;&lt;number&gt;1&lt;/number&gt;&lt;dates&gt;&lt;year&gt;2024&lt;/year&gt;&lt;/dates&gt;&lt;isbn&gt;2662-9992&lt;/isbn&gt;&lt;urls&gt;&lt;/urls&gt;&lt;/record&gt;&lt;/Cite&gt;&lt;/EndNote</w:instrText>
      </w:r>
      <w:r w:rsidRPr="00AC6FCF">
        <w:rPr>
          <w:rFonts w:ascii="Traditional Arabic" w:hAnsi="Traditional Arabic" w:cs="Traditional Arabic"/>
          <w:sz w:val="32"/>
          <w:szCs w:val="32"/>
          <w:rtl/>
        </w:rPr>
        <w:instrText>&gt;</w:instrText>
      </w:r>
      <w:r w:rsidRPr="00AC6FCF">
        <w:rPr>
          <w:rFonts w:ascii="Traditional Arabic" w:hAnsi="Traditional Arabic" w:cs="Traditional Arabic"/>
          <w:sz w:val="32"/>
          <w:szCs w:val="32"/>
          <w:rtl/>
        </w:rPr>
        <w:fldChar w:fldCharType="separate"/>
      </w:r>
      <w:r w:rsidRPr="00AC6FCF">
        <w:rPr>
          <w:rFonts w:ascii="Traditional Arabic" w:hAnsi="Traditional Arabic" w:cs="Traditional Arabic"/>
          <w:noProof/>
          <w:sz w:val="32"/>
          <w:szCs w:val="32"/>
          <w:rtl/>
        </w:rPr>
        <w:t>(</w:t>
      </w:r>
      <w:r w:rsidRPr="00AC6FCF">
        <w:rPr>
          <w:rFonts w:ascii="Traditional Arabic" w:hAnsi="Traditional Arabic" w:cs="Traditional Arabic"/>
          <w:noProof/>
          <w:sz w:val="32"/>
          <w:szCs w:val="32"/>
        </w:rPr>
        <w:t>Alharbi and Aloud, 2024</w:t>
      </w:r>
      <w:r w:rsidRPr="00AC6FCF">
        <w:rPr>
          <w:rFonts w:ascii="Traditional Arabic" w:hAnsi="Traditional Arabic" w:cs="Traditional Arabic"/>
          <w:noProof/>
          <w:sz w:val="32"/>
          <w:szCs w:val="32"/>
          <w:rtl/>
        </w:rPr>
        <w:t>)</w:t>
      </w:r>
      <w:r w:rsidRPr="00AC6FCF">
        <w:rPr>
          <w:rFonts w:ascii="Traditional Arabic" w:hAnsi="Traditional Arabic" w:cs="Traditional Arabic"/>
          <w:sz w:val="32"/>
          <w:szCs w:val="32"/>
          <w:rtl/>
        </w:rPr>
        <w:fldChar w:fldCharType="end"/>
      </w:r>
      <w:r w:rsidRPr="00AC6FCF">
        <w:rPr>
          <w:rFonts w:ascii="Traditional Arabic" w:hAnsi="Traditional Arabic" w:cs="Traditional Arabic"/>
          <w:sz w:val="32"/>
          <w:szCs w:val="32"/>
          <w:rtl/>
        </w:rPr>
        <w:t>.</w:t>
      </w:r>
    </w:p>
    <w:p w14:paraId="6C15370C" w14:textId="77777777" w:rsidR="002E6C18" w:rsidRPr="00AC6FCF" w:rsidRDefault="002E6C18" w:rsidP="00FE7CE1">
      <w:pPr>
        <w:bidi/>
        <w:spacing w:line="276" w:lineRule="auto"/>
        <w:jc w:val="both"/>
        <w:rPr>
          <w:rFonts w:ascii="Traditional Arabic" w:hAnsi="Traditional Arabic" w:cs="Traditional Arabic"/>
          <w:sz w:val="32"/>
          <w:szCs w:val="32"/>
          <w:rtl/>
          <w:lang w:bidi="ar-EG"/>
        </w:rPr>
      </w:pPr>
      <w:r w:rsidRPr="00AC6FCF">
        <w:rPr>
          <w:rFonts w:ascii="Traditional Arabic" w:hAnsi="Traditional Arabic" w:cs="Traditional Arabic"/>
          <w:sz w:val="32"/>
          <w:szCs w:val="32"/>
          <w:rtl/>
        </w:rPr>
        <w:lastRenderedPageBreak/>
        <w:t xml:space="preserve">وفقًا لنموذج </w:t>
      </w:r>
      <w:r w:rsidRPr="00AC6FCF">
        <w:rPr>
          <w:rFonts w:ascii="Traditional Arabic" w:hAnsi="Traditional Arabic" w:cs="Traditional Arabic"/>
          <w:sz w:val="32"/>
          <w:szCs w:val="32"/>
        </w:rPr>
        <w:t xml:space="preserve">Ostroff &amp; </w:t>
      </w:r>
      <w:proofErr w:type="gramStart"/>
      <w:r w:rsidRPr="00AC6FCF">
        <w:rPr>
          <w:rFonts w:ascii="Traditional Arabic" w:hAnsi="Traditional Arabic" w:cs="Traditional Arabic"/>
          <w:sz w:val="32"/>
          <w:szCs w:val="32"/>
        </w:rPr>
        <w:t xml:space="preserve">Bowen </w:t>
      </w:r>
      <w:r w:rsidRPr="00AC6FCF">
        <w:rPr>
          <w:rFonts w:ascii="Traditional Arabic" w:hAnsi="Traditional Arabic" w:cs="Traditional Arabic"/>
          <w:sz w:val="32"/>
          <w:szCs w:val="32"/>
          <w:rtl/>
        </w:rPr>
        <w:t>،</w:t>
      </w:r>
      <w:proofErr w:type="gramEnd"/>
      <w:r w:rsidRPr="00AC6FCF">
        <w:rPr>
          <w:rFonts w:ascii="Traditional Arabic" w:hAnsi="Traditional Arabic" w:cs="Traditional Arabic"/>
          <w:sz w:val="32"/>
          <w:szCs w:val="32"/>
          <w:rtl/>
        </w:rPr>
        <w:t xml:space="preserve"> فإن ممارسات الموارد البشرية لا تُنتج أثرًا سلوكيًا مباشِرًا، بل تعمل كمُرسل لقيم معينة تتفاعل مع الثقافة وتُعيد تشكيلها، وهي بدورها تُحدد كيفية إدراك الموظف لتلك الممارسات. وبالتالي، تعمل</w:t>
      </w:r>
      <w:r w:rsidRPr="00AC6FCF">
        <w:rPr>
          <w:rFonts w:ascii="Traditional Arabic" w:hAnsi="Traditional Arabic" w:cs="Traditional Arabic"/>
          <w:sz w:val="32"/>
          <w:szCs w:val="32"/>
        </w:rPr>
        <w:t xml:space="preserve"> HPWS </w:t>
      </w:r>
      <w:r w:rsidRPr="00AC6FCF">
        <w:rPr>
          <w:rFonts w:ascii="Traditional Arabic" w:hAnsi="Traditional Arabic" w:cs="Traditional Arabic"/>
          <w:sz w:val="32"/>
          <w:szCs w:val="32"/>
          <w:rtl/>
        </w:rPr>
        <w:t>على تقوية أو إضعاف عناصر محددة في الثقافة التنظيمية، بما يؤثر على السلوك التنظيمي في نهاية المطاف</w:t>
      </w:r>
      <w:r w:rsidRPr="00AC6FCF">
        <w:rPr>
          <w:rFonts w:ascii="Traditional Arabic" w:hAnsi="Traditional Arabic" w:cs="Traditional Arabic"/>
          <w:sz w:val="32"/>
          <w:szCs w:val="32"/>
          <w:rtl/>
          <w:lang w:bidi="ar-EG"/>
        </w:rPr>
        <w:t xml:space="preserve"> </w:t>
      </w:r>
    </w:p>
    <w:p w14:paraId="63674B69" w14:textId="2705EF74" w:rsidR="002E6C18" w:rsidRPr="00AC6FCF" w:rsidRDefault="002E6C18" w:rsidP="00FE7CE1">
      <w:pPr>
        <w:bidi/>
        <w:spacing w:line="276" w:lineRule="auto"/>
        <w:jc w:val="both"/>
        <w:rPr>
          <w:rFonts w:ascii="Traditional Arabic" w:hAnsi="Traditional Arabic" w:cs="Traditional Arabic"/>
          <w:sz w:val="32"/>
          <w:szCs w:val="32"/>
        </w:rPr>
      </w:pPr>
      <w:r w:rsidRPr="00AC6FCF">
        <w:rPr>
          <w:rFonts w:ascii="Traditional Arabic" w:hAnsi="Traditional Arabic" w:cs="Traditional Arabic"/>
          <w:sz w:val="32"/>
          <w:szCs w:val="32"/>
          <w:rtl/>
        </w:rPr>
        <w:t>في إطار هذه الدراسة، تُفترض أن</w:t>
      </w:r>
      <w:r w:rsidRPr="00AC6FCF">
        <w:rPr>
          <w:rFonts w:ascii="Traditional Arabic" w:hAnsi="Traditional Arabic" w:cs="Traditional Arabic"/>
          <w:sz w:val="32"/>
          <w:szCs w:val="32"/>
        </w:rPr>
        <w:t xml:space="preserve"> HPWS </w:t>
      </w:r>
      <w:r w:rsidRPr="00AC6FCF">
        <w:rPr>
          <w:rFonts w:ascii="Traditional Arabic" w:hAnsi="Traditional Arabic" w:cs="Traditional Arabic"/>
          <w:sz w:val="32"/>
          <w:szCs w:val="32"/>
          <w:rtl/>
        </w:rPr>
        <w:t>تلعب دورًا تأسيسيًا في تشكيل الثقافة التنظيمية، خاصة عبر الممارسات التي تتعلق بالتمكين، والتواصل، والاعتراف بالأداء. كما يُفترض أن الثقافة التنظيمية ليست فقط نتاجًا للممارسات، بل متغيرًا وسيطًا يحدد مدى تأثير هذه الممارسات في تعزيز الإبداع الوظيفي. وبهذا، فإن فهم العلاقة بين</w:t>
      </w:r>
      <w:r w:rsidRPr="00AC6FCF">
        <w:rPr>
          <w:rFonts w:ascii="Traditional Arabic" w:hAnsi="Traditional Arabic" w:cs="Traditional Arabic"/>
          <w:sz w:val="32"/>
          <w:szCs w:val="32"/>
        </w:rPr>
        <w:t xml:space="preserve"> HPWS </w:t>
      </w:r>
      <w:r w:rsidRPr="00AC6FCF">
        <w:rPr>
          <w:rFonts w:ascii="Traditional Arabic" w:hAnsi="Traditional Arabic" w:cs="Traditional Arabic"/>
          <w:sz w:val="32"/>
          <w:szCs w:val="32"/>
          <w:rtl/>
        </w:rPr>
        <w:t>والثقافة ضروري لتفسير التأثير غير المباشر الذي قد تلعبه الأولى على الابتكار داخل بيئات العمل الخدمية مثل الفنادق والمطاعم</w:t>
      </w:r>
      <w:r w:rsidRPr="00AC6FCF">
        <w:rPr>
          <w:rFonts w:ascii="Traditional Arabic" w:hAnsi="Traditional Arabic" w:cs="Traditional Arabic"/>
          <w:sz w:val="32"/>
          <w:szCs w:val="32"/>
        </w:rPr>
        <w:t>.</w:t>
      </w:r>
    </w:p>
    <w:p w14:paraId="1994719E" w14:textId="42094D8A" w:rsidR="00683321" w:rsidRPr="00FE7CE1" w:rsidRDefault="00F26AE2" w:rsidP="00AC6FCF">
      <w:pPr>
        <w:pStyle w:val="Heading4"/>
      </w:pPr>
      <w:r>
        <w:rPr>
          <w:rFonts w:hint="cs"/>
          <w:rtl/>
        </w:rPr>
        <w:t>4</w:t>
      </w:r>
      <w:r w:rsidRPr="004B0F53">
        <w:rPr>
          <w:rtl/>
        </w:rPr>
        <w:t>.</w:t>
      </w:r>
      <w:r>
        <w:rPr>
          <w:rFonts w:hint="cs"/>
          <w:rtl/>
        </w:rPr>
        <w:t>6</w:t>
      </w:r>
      <w:r w:rsidRPr="004B0F53">
        <w:rPr>
          <w:rtl/>
        </w:rPr>
        <w:t>.</w:t>
      </w:r>
      <w:r>
        <w:rPr>
          <w:rFonts w:hint="cs"/>
          <w:rtl/>
        </w:rPr>
        <w:t>2</w:t>
      </w:r>
      <w:r w:rsidRPr="00FE7CE1">
        <w:rPr>
          <w:rtl/>
        </w:rPr>
        <w:t xml:space="preserve"> </w:t>
      </w:r>
      <w:r w:rsidR="00683321" w:rsidRPr="00FE7CE1">
        <w:rPr>
          <w:rtl/>
        </w:rPr>
        <w:t>العلاقة بين الثقافة التنظيمية والإبداع الوظيفي</w:t>
      </w:r>
    </w:p>
    <w:p w14:paraId="597F5D78" w14:textId="66C8A5E0" w:rsidR="00683321" w:rsidRPr="00FE7CE1" w:rsidRDefault="00683321" w:rsidP="00FE7CE1">
      <w:pPr>
        <w:bidi/>
        <w:spacing w:line="276" w:lineRule="auto"/>
        <w:jc w:val="both"/>
        <w:rPr>
          <w:rFonts w:ascii="Traditional Arabic" w:hAnsi="Traditional Arabic" w:cs="Traditional Arabic"/>
          <w:sz w:val="32"/>
          <w:szCs w:val="32"/>
        </w:rPr>
      </w:pPr>
      <w:r w:rsidRPr="00FE7CE1">
        <w:rPr>
          <w:rFonts w:ascii="Traditional Arabic" w:hAnsi="Traditional Arabic" w:cs="Traditional Arabic"/>
          <w:sz w:val="32"/>
          <w:szCs w:val="32"/>
          <w:rtl/>
        </w:rPr>
        <w:t>تلعب الثقافة التنظيمية دور الوسيط الذي يربط بين ممارسات الموارد البشرية ونتائج الأداء الإبداعي. فالثقافة التي تشجع على المخاطرة المحسوبة، وتحتفي بالأفكار الجديدة، وتوفر الأمان النفسي للعاملين، تخلق بيئة خصبة لتوليد الأفكار وتنفيذه</w:t>
      </w:r>
      <w:r w:rsidR="003907B9" w:rsidRPr="00FE7CE1">
        <w:rPr>
          <w:rFonts w:ascii="Traditional Arabic" w:hAnsi="Traditional Arabic" w:cs="Traditional Arabic"/>
          <w:sz w:val="32"/>
          <w:szCs w:val="32"/>
          <w:rtl/>
        </w:rPr>
        <w:t xml:space="preserve">ا </w:t>
      </w:r>
      <w:r w:rsidR="003907B9" w:rsidRPr="00FE7CE1">
        <w:rPr>
          <w:rFonts w:ascii="Traditional Arabic" w:hAnsi="Traditional Arabic" w:cs="Traditional Arabic"/>
          <w:sz w:val="32"/>
          <w:szCs w:val="32"/>
          <w:rtl/>
        </w:rPr>
        <w:fldChar w:fldCharType="begin"/>
      </w:r>
      <w:r w:rsidR="003907B9" w:rsidRPr="00FE7CE1">
        <w:rPr>
          <w:rFonts w:ascii="Traditional Arabic" w:hAnsi="Traditional Arabic" w:cs="Traditional Arabic"/>
          <w:sz w:val="32"/>
          <w:szCs w:val="32"/>
          <w:rtl/>
        </w:rPr>
        <w:instrText xml:space="preserve"> </w:instrText>
      </w:r>
      <w:r w:rsidR="003907B9" w:rsidRPr="00FE7CE1">
        <w:rPr>
          <w:rFonts w:ascii="Traditional Arabic" w:hAnsi="Traditional Arabic" w:cs="Traditional Arabic"/>
          <w:sz w:val="32"/>
          <w:szCs w:val="32"/>
        </w:rPr>
        <w:instrText>ADDIN EN.CITE &lt;EndNote&gt;&lt;Cite&gt;&lt;Author&gt;Martins&lt;/Author&gt;&lt;Year&gt;2003&lt;/Year&gt;&lt;RecNum&gt;2320&lt;/RecNum&gt;&lt;DisplayText&gt;(Martins and Terblanche, 2003)&lt;/DisplayText&gt;&lt;record&gt;&lt;rec-number&gt;2320&lt;/rec-number&gt;&lt;foreign-keys&gt;&lt;key app="EN" db-id="t5vttv59or5xwbe2zdm5ewrxd905arrpawff" timestamp="1744394437"&gt;2320&lt;/key&gt;&lt;/foreign-keys&gt;&lt;ref-type name="Journal Article"&gt;17&lt;/ref-type&gt;&lt;contributors&gt;&lt;authors&gt;&lt;author&gt;Martins, Ellen-Caroline&lt;/author&gt;&lt;author&gt;Terblanche, Fransie&lt;/author&gt;&lt;/authors&gt;&lt;/contributors&gt;&lt;titles&gt;&lt;title&gt;Building organisational culture that stimulates creativity and innovation&lt;/title&gt;&lt;secondary-title&gt;European journal of innovation management&lt;/secondary-title&gt;&lt;/titles&gt;&lt;periodical&gt;&lt;full-title&gt;European journal of innovation management&lt;/full-title&gt;&lt;/periodical&gt;&lt;pages&gt;64-74&lt;/pages&gt;&lt;volume&gt;6&lt;/volume&gt;&lt;number&gt;1&lt;/number&gt;&lt;dates&gt;&lt;year&gt;2003&lt;/year&gt;&lt;/dates&gt;&lt;isbn&gt;1460-1060&lt;/isbn&gt;&lt;urls&gt;&lt;/urls&gt;&lt;/record&gt;&lt;/Cite&gt;&lt;/EndNote</w:instrText>
      </w:r>
      <w:r w:rsidR="003907B9" w:rsidRPr="00FE7CE1">
        <w:rPr>
          <w:rFonts w:ascii="Traditional Arabic" w:hAnsi="Traditional Arabic" w:cs="Traditional Arabic"/>
          <w:sz w:val="32"/>
          <w:szCs w:val="32"/>
          <w:rtl/>
        </w:rPr>
        <w:instrText>&gt;</w:instrText>
      </w:r>
      <w:r w:rsidR="003907B9" w:rsidRPr="00FE7CE1">
        <w:rPr>
          <w:rFonts w:ascii="Traditional Arabic" w:hAnsi="Traditional Arabic" w:cs="Traditional Arabic"/>
          <w:sz w:val="32"/>
          <w:szCs w:val="32"/>
          <w:rtl/>
        </w:rPr>
        <w:fldChar w:fldCharType="separate"/>
      </w:r>
      <w:r w:rsidR="003907B9" w:rsidRPr="00FE7CE1">
        <w:rPr>
          <w:rFonts w:ascii="Traditional Arabic" w:hAnsi="Traditional Arabic" w:cs="Traditional Arabic"/>
          <w:noProof/>
          <w:sz w:val="32"/>
          <w:szCs w:val="32"/>
          <w:rtl/>
        </w:rPr>
        <w:t>(</w:t>
      </w:r>
      <w:r w:rsidR="003907B9" w:rsidRPr="00FE7CE1">
        <w:rPr>
          <w:rFonts w:ascii="Traditional Arabic" w:hAnsi="Traditional Arabic" w:cs="Traditional Arabic"/>
          <w:noProof/>
          <w:sz w:val="32"/>
          <w:szCs w:val="32"/>
        </w:rPr>
        <w:t>Martins and Terblanche, 2003</w:t>
      </w:r>
      <w:r w:rsidR="003907B9" w:rsidRPr="00FE7CE1">
        <w:rPr>
          <w:rFonts w:ascii="Traditional Arabic" w:hAnsi="Traditional Arabic" w:cs="Traditional Arabic"/>
          <w:noProof/>
          <w:sz w:val="32"/>
          <w:szCs w:val="32"/>
          <w:rtl/>
        </w:rPr>
        <w:t>)</w:t>
      </w:r>
      <w:r w:rsidR="003907B9" w:rsidRPr="00FE7CE1">
        <w:rPr>
          <w:rFonts w:ascii="Traditional Arabic" w:hAnsi="Traditional Arabic" w:cs="Traditional Arabic"/>
          <w:sz w:val="32"/>
          <w:szCs w:val="32"/>
          <w:rtl/>
        </w:rPr>
        <w:fldChar w:fldCharType="end"/>
      </w:r>
      <w:r w:rsidR="003907B9" w:rsidRPr="00FE7CE1">
        <w:rPr>
          <w:rFonts w:ascii="Traditional Arabic" w:hAnsi="Traditional Arabic" w:cs="Traditional Arabic"/>
          <w:sz w:val="32"/>
          <w:szCs w:val="32"/>
          <w:rtl/>
        </w:rPr>
        <w:t>.</w:t>
      </w:r>
      <w:r w:rsidR="00AC6FCF">
        <w:rPr>
          <w:rFonts w:ascii="Traditional Arabic" w:hAnsi="Traditional Arabic" w:cs="Traditional Arabic"/>
          <w:sz w:val="32"/>
          <w:szCs w:val="32"/>
        </w:rPr>
        <w:t xml:space="preserve"> </w:t>
      </w:r>
      <w:r w:rsidRPr="00FE7CE1">
        <w:rPr>
          <w:rFonts w:ascii="Traditional Arabic" w:hAnsi="Traditional Arabic" w:cs="Traditional Arabic"/>
          <w:sz w:val="32"/>
          <w:szCs w:val="32"/>
          <w:rtl/>
        </w:rPr>
        <w:t>عندما تسود قيم الانفتاح، والتعاون، والدعم، يصبح الموظفون أكثر استعدادًا للتعبير عن أفكارهم، والمشاركة في مبادرات تطويرية، مما يعزز الإبداع على مستوى الأفراد والفرق</w:t>
      </w:r>
      <w:r w:rsidR="0027264E" w:rsidRPr="00FE7CE1">
        <w:rPr>
          <w:rFonts w:ascii="Traditional Arabic" w:hAnsi="Traditional Arabic" w:cs="Traditional Arabic"/>
          <w:sz w:val="32"/>
          <w:szCs w:val="32"/>
          <w:rtl/>
        </w:rPr>
        <w:t xml:space="preserve"> </w:t>
      </w:r>
      <w:r w:rsidR="0027264E" w:rsidRPr="00FE7CE1">
        <w:rPr>
          <w:rFonts w:ascii="Traditional Arabic" w:hAnsi="Traditional Arabic" w:cs="Traditional Arabic"/>
          <w:sz w:val="32"/>
          <w:szCs w:val="32"/>
          <w:rtl/>
        </w:rPr>
        <w:fldChar w:fldCharType="begin"/>
      </w:r>
      <w:r w:rsidR="0027264E" w:rsidRPr="00FE7CE1">
        <w:rPr>
          <w:rFonts w:ascii="Traditional Arabic" w:hAnsi="Traditional Arabic" w:cs="Traditional Arabic"/>
          <w:sz w:val="32"/>
          <w:szCs w:val="32"/>
          <w:rtl/>
        </w:rPr>
        <w:instrText xml:space="preserve"> </w:instrText>
      </w:r>
      <w:r w:rsidR="0027264E" w:rsidRPr="00FE7CE1">
        <w:rPr>
          <w:rFonts w:ascii="Traditional Arabic" w:hAnsi="Traditional Arabic" w:cs="Traditional Arabic"/>
          <w:sz w:val="32"/>
          <w:szCs w:val="32"/>
        </w:rPr>
        <w:instrText>ADDIN EN.CITE &lt;EndNote&gt;&lt;Cite&gt;&lt;Author&gt;Anderson&lt;/Author&gt;&lt;Year&gt;2014&lt;/Year&gt;&lt;RecNum&gt;2318&lt;/RecNum&gt;&lt;DisplayText&gt;(Anderson et al., 2014, Amabile Teresa, 1996)&lt;/DisplayText&gt;&lt;record&gt;&lt;rec-number&gt;2318&lt;/rec-number&gt;&lt;foreign-keys&gt;&lt;key app="EN" db-id="t5vttv59or5xwbe2zdm5ewrxd905arrpawff" timestamp="1744393754"&gt;2318&lt;/key&gt;&lt;/foreign-keys&gt;&lt;ref-type name="Journal Article"&gt;17&lt;/ref-type&gt;&lt;contributors&gt;&lt;authors&gt;&lt;author&gt;Anderson, Neil&lt;/author&gt;&lt;author&gt;Poto</w:instrText>
      </w:r>
      <w:r w:rsidR="0027264E" w:rsidRPr="00FE7CE1">
        <w:rPr>
          <w:rFonts w:ascii="Cambria" w:hAnsi="Cambria" w:cs="Cambria"/>
          <w:sz w:val="32"/>
          <w:szCs w:val="32"/>
        </w:rPr>
        <w:instrText>č</w:instrText>
      </w:r>
      <w:r w:rsidR="0027264E" w:rsidRPr="00FE7CE1">
        <w:rPr>
          <w:rFonts w:ascii="Traditional Arabic" w:hAnsi="Traditional Arabic" w:cs="Traditional Arabic"/>
          <w:sz w:val="32"/>
          <w:szCs w:val="32"/>
        </w:rPr>
        <w:instrText>nik, Kristina&lt;/author&gt;&lt;author&gt;Zhou, Jing&lt;/author&gt;&lt;/authors&gt;&lt;/contributors</w:instrText>
      </w:r>
      <w:r w:rsidR="0027264E" w:rsidRPr="00FE7CE1">
        <w:rPr>
          <w:rFonts w:ascii="Traditional Arabic" w:hAnsi="Traditional Arabic" w:cs="Traditional Arabic"/>
          <w:sz w:val="32"/>
          <w:szCs w:val="32"/>
          <w:rtl/>
        </w:rPr>
        <w:instrText>&gt;&lt;</w:instrText>
      </w:r>
      <w:r w:rsidR="0027264E" w:rsidRPr="00FE7CE1">
        <w:rPr>
          <w:rFonts w:ascii="Traditional Arabic" w:hAnsi="Traditional Arabic" w:cs="Traditional Arabic"/>
          <w:sz w:val="32"/>
          <w:szCs w:val="32"/>
        </w:rPr>
        <w:instrText>titles&gt;&lt;title&gt;Innovation and creativity in organizations: A state-of-the-science review, prospective commentary, and guiding framework&lt;/title&gt;&lt;secondary-title&gt;Journal of management&lt;/secondary-title&gt;&lt;/titles&gt;&lt;periodical&gt;&lt;full-title&gt;Journal of management</w:instrText>
      </w:r>
      <w:r w:rsidR="0027264E" w:rsidRPr="00FE7CE1">
        <w:rPr>
          <w:rFonts w:ascii="Traditional Arabic" w:hAnsi="Traditional Arabic" w:cs="Traditional Arabic"/>
          <w:sz w:val="32"/>
          <w:szCs w:val="32"/>
          <w:rtl/>
        </w:rPr>
        <w:instrText>&lt;/</w:instrText>
      </w:r>
      <w:r w:rsidR="0027264E" w:rsidRPr="00FE7CE1">
        <w:rPr>
          <w:rFonts w:ascii="Traditional Arabic" w:hAnsi="Traditional Arabic" w:cs="Traditional Arabic"/>
          <w:sz w:val="32"/>
          <w:szCs w:val="32"/>
        </w:rPr>
        <w:instrText>full-title&gt;&lt;/periodical&gt;&lt;pages&gt;1297-1333&lt;/pages&gt;&lt;volume&gt;40&lt;/volume&gt;&lt;number&gt;5&lt;/number&gt;&lt;dates&gt;&lt;year&gt;2014&lt;/year&gt;&lt;/dates&gt;&lt;isbn&gt;0149-2063&lt;/isbn&gt;&lt;urls&gt;&lt;/urls&gt;&lt;/record&gt;&lt;/Cite&gt;&lt;Cite&gt;&lt;Author&gt;Amabile Teresa&lt;/Author&gt;&lt;Year&gt;1996&lt;/Year&gt;&lt;RecNum&gt;1239&lt;/RecNum&gt;&lt;record&gt;&lt;rec</w:instrText>
      </w:r>
      <w:r w:rsidR="0027264E" w:rsidRPr="00FE7CE1">
        <w:rPr>
          <w:rFonts w:ascii="Traditional Arabic" w:hAnsi="Traditional Arabic" w:cs="Traditional Arabic"/>
          <w:sz w:val="32"/>
          <w:szCs w:val="32"/>
          <w:rtl/>
        </w:rPr>
        <w:instrText>-</w:instrText>
      </w:r>
      <w:r w:rsidR="0027264E" w:rsidRPr="00FE7CE1">
        <w:rPr>
          <w:rFonts w:ascii="Traditional Arabic" w:hAnsi="Traditional Arabic" w:cs="Traditional Arabic"/>
          <w:sz w:val="32"/>
          <w:szCs w:val="32"/>
        </w:rPr>
        <w:instrText>number&gt;1239&lt;/rec-number&gt;&lt;foreign-keys&gt;&lt;key app="EN" db-id="t5vttv59or5xwbe2zdm5ewrxd905arrpawff" timestamp="1729611716"&gt;1239&lt;/key&gt;&lt;/foreign-keys&gt;&lt;ref-type name="Generic"&gt;13&lt;/ref-type&gt;&lt;contributors&gt;&lt;authors&gt;&lt;author&gt;Amabile Teresa, M&lt;/author&gt;&lt;/authors&gt;&lt;/contributors&gt;&lt;titles&gt;&lt;title&gt;Creativity in context&lt;/title&gt;&lt;/titles&gt;&lt;dates&gt;&lt;year&gt;1996&lt;/year&gt;&lt;/dates&gt;&lt;publisher&gt;Boulder, CO: Westview Press&lt;/publisher&gt;&lt;urls&gt;&lt;/urls&gt;&lt;/record&gt;&lt;/Cite&gt;&lt;/EndNote</w:instrText>
      </w:r>
      <w:r w:rsidR="0027264E" w:rsidRPr="00FE7CE1">
        <w:rPr>
          <w:rFonts w:ascii="Traditional Arabic" w:hAnsi="Traditional Arabic" w:cs="Traditional Arabic"/>
          <w:sz w:val="32"/>
          <w:szCs w:val="32"/>
          <w:rtl/>
        </w:rPr>
        <w:instrText>&gt;</w:instrText>
      </w:r>
      <w:r w:rsidR="0027264E" w:rsidRPr="00FE7CE1">
        <w:rPr>
          <w:rFonts w:ascii="Traditional Arabic" w:hAnsi="Traditional Arabic" w:cs="Traditional Arabic"/>
          <w:sz w:val="32"/>
          <w:szCs w:val="32"/>
          <w:rtl/>
        </w:rPr>
        <w:fldChar w:fldCharType="separate"/>
      </w:r>
      <w:r w:rsidR="0027264E" w:rsidRPr="00FE7CE1">
        <w:rPr>
          <w:rFonts w:ascii="Traditional Arabic" w:hAnsi="Traditional Arabic" w:cs="Traditional Arabic"/>
          <w:noProof/>
          <w:sz w:val="32"/>
          <w:szCs w:val="32"/>
          <w:rtl/>
        </w:rPr>
        <w:t>(</w:t>
      </w:r>
      <w:r w:rsidR="0027264E" w:rsidRPr="00FE7CE1">
        <w:rPr>
          <w:rFonts w:ascii="Traditional Arabic" w:hAnsi="Traditional Arabic" w:cs="Traditional Arabic"/>
          <w:noProof/>
          <w:sz w:val="32"/>
          <w:szCs w:val="32"/>
        </w:rPr>
        <w:t>Anderson et al., 2014, Amabile Teresa, 1996</w:t>
      </w:r>
      <w:r w:rsidR="0027264E" w:rsidRPr="00FE7CE1">
        <w:rPr>
          <w:rFonts w:ascii="Traditional Arabic" w:hAnsi="Traditional Arabic" w:cs="Traditional Arabic"/>
          <w:noProof/>
          <w:sz w:val="32"/>
          <w:szCs w:val="32"/>
          <w:rtl/>
        </w:rPr>
        <w:t>)</w:t>
      </w:r>
      <w:r w:rsidR="0027264E" w:rsidRPr="00FE7CE1">
        <w:rPr>
          <w:rFonts w:ascii="Traditional Arabic" w:hAnsi="Traditional Arabic" w:cs="Traditional Arabic"/>
          <w:sz w:val="32"/>
          <w:szCs w:val="32"/>
          <w:rtl/>
        </w:rPr>
        <w:fldChar w:fldCharType="end"/>
      </w:r>
      <w:r w:rsidR="0027264E" w:rsidRPr="00FE7CE1">
        <w:rPr>
          <w:rFonts w:ascii="Traditional Arabic" w:hAnsi="Traditional Arabic" w:cs="Traditional Arabic"/>
          <w:sz w:val="32"/>
          <w:szCs w:val="32"/>
          <w:rtl/>
        </w:rPr>
        <w:t xml:space="preserve">. </w:t>
      </w:r>
      <w:r w:rsidRPr="00FE7CE1">
        <w:rPr>
          <w:rFonts w:ascii="Traditional Arabic" w:hAnsi="Traditional Arabic" w:cs="Traditional Arabic"/>
          <w:sz w:val="32"/>
          <w:szCs w:val="32"/>
          <w:rtl/>
        </w:rPr>
        <w:t>وعلى العكس، فإن الثقافة التي تهيمن عليها البيروقراطية والمركزية المفرطة قد تحدّ من المبادرات الإبداعية، مهما كانت ممارسات الموارد البشرية متقدمة</w:t>
      </w:r>
      <w:r w:rsidRPr="00FE7CE1">
        <w:rPr>
          <w:rFonts w:ascii="Traditional Arabic" w:hAnsi="Traditional Arabic" w:cs="Traditional Arabic"/>
          <w:sz w:val="32"/>
          <w:szCs w:val="32"/>
        </w:rPr>
        <w:t>.</w:t>
      </w:r>
    </w:p>
    <w:p w14:paraId="3994CE9E" w14:textId="77777777" w:rsidR="00683321" w:rsidRPr="00FE7CE1" w:rsidRDefault="00683321" w:rsidP="00FE7CE1">
      <w:pPr>
        <w:bidi/>
        <w:spacing w:line="276" w:lineRule="auto"/>
        <w:jc w:val="both"/>
        <w:rPr>
          <w:rFonts w:ascii="Traditional Arabic" w:hAnsi="Traditional Arabic" w:cs="Traditional Arabic"/>
          <w:sz w:val="32"/>
          <w:szCs w:val="32"/>
          <w:rtl/>
        </w:rPr>
      </w:pPr>
      <w:r w:rsidRPr="00FE7CE1">
        <w:rPr>
          <w:rFonts w:ascii="Traditional Arabic" w:hAnsi="Traditional Arabic" w:cs="Traditional Arabic"/>
          <w:sz w:val="32"/>
          <w:szCs w:val="32"/>
          <w:rtl/>
        </w:rPr>
        <w:t>توضح الإطار النظري أن العلاقة بين</w:t>
      </w:r>
      <w:r w:rsidRPr="00FE7CE1">
        <w:rPr>
          <w:rFonts w:ascii="Traditional Arabic" w:hAnsi="Traditional Arabic" w:cs="Traditional Arabic"/>
          <w:sz w:val="32"/>
          <w:szCs w:val="32"/>
        </w:rPr>
        <w:t xml:space="preserve"> HPWS </w:t>
      </w:r>
      <w:r w:rsidRPr="00FE7CE1">
        <w:rPr>
          <w:rFonts w:ascii="Traditional Arabic" w:hAnsi="Traditional Arabic" w:cs="Traditional Arabic"/>
          <w:sz w:val="32"/>
          <w:szCs w:val="32"/>
          <w:rtl/>
        </w:rPr>
        <w:t>والإبداع الوظيفي ليست خطية فحسب، بل تتأثر بشكل جوهري بالثقافة التنظيمية التي تعمل كحلقة وصل ومُضاعِف للأثر. فأنظمة العمل عالية الأداء توفر الأدوات والموارد، في حين تهيئ الثقافة التنظيمية المناخ النفسي والسلوكي الذي يسمح لهذه الأدوات بالتحول إلى نتائج إبداعية ملموسة. ومن هنا تنبع أهمية دراسة المتغيرات الثلاثة معًا، كما هو موضح في النموذج المفاهيمي للفصل الأول</w:t>
      </w:r>
      <w:r w:rsidRPr="00FE7CE1">
        <w:rPr>
          <w:rFonts w:ascii="Traditional Arabic" w:hAnsi="Traditional Arabic" w:cs="Traditional Arabic"/>
          <w:sz w:val="32"/>
          <w:szCs w:val="32"/>
        </w:rPr>
        <w:t>.</w:t>
      </w:r>
    </w:p>
    <w:p w14:paraId="33C0CF21" w14:textId="77777777" w:rsidR="002E6C18" w:rsidRPr="00AC6FCF" w:rsidRDefault="002E6C18" w:rsidP="00FE7CE1">
      <w:pPr>
        <w:bidi/>
        <w:spacing w:line="276" w:lineRule="auto"/>
        <w:jc w:val="both"/>
        <w:rPr>
          <w:rFonts w:ascii="Traditional Arabic" w:hAnsi="Traditional Arabic" w:cs="Traditional Arabic"/>
          <w:sz w:val="32"/>
          <w:szCs w:val="32"/>
        </w:rPr>
      </w:pPr>
      <w:r w:rsidRPr="00AC6FCF">
        <w:rPr>
          <w:rFonts w:ascii="Traditional Arabic" w:hAnsi="Traditional Arabic" w:cs="Traditional Arabic"/>
          <w:sz w:val="32"/>
          <w:szCs w:val="32"/>
          <w:rtl/>
        </w:rPr>
        <w:t>أولًا: الثقافة التنظيمية بوصفها محفزًا للإبداع</w:t>
      </w:r>
    </w:p>
    <w:p w14:paraId="06D6F3AB" w14:textId="269FBDCD" w:rsidR="002E6C18" w:rsidRPr="00FE7CE1" w:rsidRDefault="002E6C18" w:rsidP="00FE7CE1">
      <w:pPr>
        <w:bidi/>
        <w:spacing w:line="276" w:lineRule="auto"/>
        <w:jc w:val="both"/>
        <w:rPr>
          <w:rFonts w:ascii="Traditional Arabic" w:hAnsi="Traditional Arabic" w:cs="Traditional Arabic"/>
          <w:sz w:val="32"/>
          <w:szCs w:val="32"/>
        </w:rPr>
      </w:pPr>
      <w:r w:rsidRPr="00FE7CE1">
        <w:rPr>
          <w:rFonts w:ascii="Traditional Arabic" w:hAnsi="Traditional Arabic" w:cs="Traditional Arabic"/>
          <w:sz w:val="32"/>
          <w:szCs w:val="32"/>
          <w:rtl/>
        </w:rPr>
        <w:lastRenderedPageBreak/>
        <w:t xml:space="preserve">تُظهر الدراسات أن الثقافة التنظيمية التي تشجّع على الاستقلالية، وتحمل المخاطر، والقبول بالتجريب، تُعتبر بيئة خصبة لنمو الإبداع الفردي والجماعي. وتوضح </w:t>
      </w:r>
      <w:r w:rsidRPr="00FE7CE1">
        <w:rPr>
          <w:rFonts w:ascii="Traditional Arabic" w:hAnsi="Traditional Arabic" w:cs="Traditional Arabic"/>
          <w:sz w:val="32"/>
          <w:szCs w:val="32"/>
        </w:rPr>
        <w:t>Martins and Terblanche (2003)</w:t>
      </w:r>
      <w:r w:rsidRPr="00FE7CE1">
        <w:rPr>
          <w:rFonts w:ascii="Traditional Arabic" w:hAnsi="Traditional Arabic" w:cs="Traditional Arabic"/>
          <w:sz w:val="32"/>
          <w:szCs w:val="32"/>
          <w:rtl/>
        </w:rPr>
        <w:t xml:space="preserve"> أن الثقافة الموجهة نحو الابتكار تتميز بما يلي </w:t>
      </w:r>
      <w:r w:rsidRPr="00FE7CE1">
        <w:rPr>
          <w:rFonts w:ascii="Traditional Arabic" w:hAnsi="Traditional Arabic" w:cs="Traditional Arabic"/>
          <w:sz w:val="32"/>
          <w:szCs w:val="32"/>
          <w:rtl/>
        </w:rPr>
        <w:fldChar w:fldCharType="begin"/>
      </w:r>
      <w:r w:rsidRPr="00FE7CE1">
        <w:rPr>
          <w:rFonts w:ascii="Traditional Arabic" w:hAnsi="Traditional Arabic" w:cs="Traditional Arabic"/>
          <w:sz w:val="32"/>
          <w:szCs w:val="32"/>
          <w:rtl/>
        </w:rPr>
        <w:instrText xml:space="preserve"> </w:instrText>
      </w:r>
      <w:r w:rsidRPr="00FE7CE1">
        <w:rPr>
          <w:rFonts w:ascii="Traditional Arabic" w:hAnsi="Traditional Arabic" w:cs="Traditional Arabic"/>
          <w:sz w:val="32"/>
          <w:szCs w:val="32"/>
        </w:rPr>
        <w:instrText>ADDIN EN.CITE &lt;EndNote&gt;&lt;Cite&gt;&lt;Author&gt;Martins&lt;/Author&gt;&lt;Year&gt;2003&lt;/Year&gt;&lt;RecNum&gt;2320&lt;/RecNum&gt;&lt;DisplayText&gt;(Martins and Terblanche, 2003)&lt;/DisplayText&gt;&lt;record&gt;&lt;rec-number&gt;2320&lt;/rec-number&gt;&lt;foreign-keys&gt;&lt;key app="EN" db-id="t5vttv59or5xwbe2zdm5ewrxd905arrpawff" timestamp="1744394437"&gt;2320&lt;/key&gt;&lt;/foreign-keys&gt;&lt;ref-type name="Journal Article"&gt;17&lt;/ref-type&gt;&lt;contributors&gt;&lt;authors&gt;&lt;author&gt;Martins, Ellen-Caroline&lt;/author&gt;&lt;author&gt;Terblanche, Fransie&lt;/author&gt;&lt;/authors&gt;&lt;/contributors&gt;&lt;titles&gt;&lt;title&gt;Building organisational culture that stimulates creativity and innovation&lt;/title&gt;&lt;secondary-title&gt;European journal of innovation management&lt;/secondary-title&gt;&lt;/titles&gt;&lt;periodical&gt;&lt;full-title&gt;European journal of innovation management&lt;/full-title&gt;&lt;/periodical&gt;&lt;pages&gt;64-74&lt;/pages&gt;&lt;volume&gt;6&lt;/volume&gt;&lt;number&gt;1&lt;/number&gt;&lt;dates&gt;&lt;year&gt;2003&lt;/year&gt;&lt;/dates&gt;&lt;isbn&gt;1460-1060&lt;/isbn&gt;&lt;urls&gt;&lt;/urls&gt;&lt;/record&gt;&lt;/Cite&gt;&lt;/EndNote</w:instrText>
      </w:r>
      <w:r w:rsidRPr="00FE7CE1">
        <w:rPr>
          <w:rFonts w:ascii="Traditional Arabic" w:hAnsi="Traditional Arabic" w:cs="Traditional Arabic"/>
          <w:sz w:val="32"/>
          <w:szCs w:val="32"/>
          <w:rtl/>
        </w:rPr>
        <w:instrText>&gt;</w:instrText>
      </w:r>
      <w:r w:rsidRPr="00FE7CE1">
        <w:rPr>
          <w:rFonts w:ascii="Traditional Arabic" w:hAnsi="Traditional Arabic" w:cs="Traditional Arabic"/>
          <w:sz w:val="32"/>
          <w:szCs w:val="32"/>
          <w:rtl/>
        </w:rPr>
        <w:fldChar w:fldCharType="separate"/>
      </w:r>
      <w:r w:rsidRPr="00FE7CE1">
        <w:rPr>
          <w:rFonts w:ascii="Traditional Arabic" w:hAnsi="Traditional Arabic" w:cs="Traditional Arabic"/>
          <w:noProof/>
          <w:sz w:val="32"/>
          <w:szCs w:val="32"/>
          <w:rtl/>
        </w:rPr>
        <w:t>(</w:t>
      </w:r>
      <w:r w:rsidRPr="00FE7CE1">
        <w:rPr>
          <w:rFonts w:ascii="Traditional Arabic" w:hAnsi="Traditional Arabic" w:cs="Traditional Arabic"/>
          <w:noProof/>
          <w:sz w:val="32"/>
          <w:szCs w:val="32"/>
        </w:rPr>
        <w:t>Martins and Terblanche, 2003</w:t>
      </w:r>
      <w:r w:rsidRPr="00FE7CE1">
        <w:rPr>
          <w:rFonts w:ascii="Traditional Arabic" w:hAnsi="Traditional Arabic" w:cs="Traditional Arabic"/>
          <w:noProof/>
          <w:sz w:val="32"/>
          <w:szCs w:val="32"/>
          <w:rtl/>
        </w:rPr>
        <w:t>)</w:t>
      </w:r>
      <w:r w:rsidRPr="00FE7CE1">
        <w:rPr>
          <w:rFonts w:ascii="Traditional Arabic" w:hAnsi="Traditional Arabic" w:cs="Traditional Arabic"/>
          <w:sz w:val="32"/>
          <w:szCs w:val="32"/>
          <w:rtl/>
        </w:rPr>
        <w:fldChar w:fldCharType="end"/>
      </w:r>
      <w:r w:rsidRPr="00FE7CE1">
        <w:rPr>
          <w:rFonts w:ascii="Traditional Arabic" w:hAnsi="Traditional Arabic" w:cs="Traditional Arabic"/>
          <w:sz w:val="32"/>
          <w:szCs w:val="32"/>
          <w:rtl/>
        </w:rPr>
        <w:t>:</w:t>
      </w:r>
    </w:p>
    <w:p w14:paraId="7F4E8FF4" w14:textId="77777777" w:rsidR="002E6C18" w:rsidRPr="00FE7CE1" w:rsidRDefault="002E6C18" w:rsidP="00FE7CE1">
      <w:pPr>
        <w:numPr>
          <w:ilvl w:val="0"/>
          <w:numId w:val="17"/>
        </w:numPr>
        <w:bidi/>
        <w:spacing w:line="276" w:lineRule="auto"/>
        <w:jc w:val="both"/>
        <w:rPr>
          <w:rFonts w:ascii="Traditional Arabic" w:hAnsi="Traditional Arabic" w:cs="Traditional Arabic"/>
          <w:sz w:val="32"/>
          <w:szCs w:val="32"/>
        </w:rPr>
      </w:pPr>
      <w:r w:rsidRPr="00FE7CE1">
        <w:rPr>
          <w:rFonts w:ascii="Traditional Arabic" w:hAnsi="Traditional Arabic" w:cs="Traditional Arabic"/>
          <w:sz w:val="32"/>
          <w:szCs w:val="32"/>
          <w:rtl/>
        </w:rPr>
        <w:t>قبول التنوع الفكري وتشجيع النقاش الحر</w:t>
      </w:r>
      <w:r w:rsidRPr="00FE7CE1">
        <w:rPr>
          <w:rFonts w:ascii="Traditional Arabic" w:hAnsi="Traditional Arabic" w:cs="Traditional Arabic"/>
          <w:sz w:val="32"/>
          <w:szCs w:val="32"/>
        </w:rPr>
        <w:t>.</w:t>
      </w:r>
    </w:p>
    <w:p w14:paraId="03F5839F" w14:textId="77777777" w:rsidR="002E6C18" w:rsidRPr="00FE7CE1" w:rsidRDefault="002E6C18" w:rsidP="00FE7CE1">
      <w:pPr>
        <w:numPr>
          <w:ilvl w:val="0"/>
          <w:numId w:val="17"/>
        </w:numPr>
        <w:bidi/>
        <w:spacing w:line="276" w:lineRule="auto"/>
        <w:jc w:val="both"/>
        <w:rPr>
          <w:rFonts w:ascii="Traditional Arabic" w:hAnsi="Traditional Arabic" w:cs="Traditional Arabic"/>
          <w:sz w:val="32"/>
          <w:szCs w:val="32"/>
        </w:rPr>
      </w:pPr>
      <w:r w:rsidRPr="00FE7CE1">
        <w:rPr>
          <w:rFonts w:ascii="Traditional Arabic" w:hAnsi="Traditional Arabic" w:cs="Traditional Arabic"/>
          <w:sz w:val="32"/>
          <w:szCs w:val="32"/>
          <w:rtl/>
        </w:rPr>
        <w:t>عدم العقاب على الفشل، بل اعتباره فرصة للتعلّم</w:t>
      </w:r>
      <w:r w:rsidRPr="00FE7CE1">
        <w:rPr>
          <w:rFonts w:ascii="Traditional Arabic" w:hAnsi="Traditional Arabic" w:cs="Traditional Arabic"/>
          <w:sz w:val="32"/>
          <w:szCs w:val="32"/>
        </w:rPr>
        <w:t>.</w:t>
      </w:r>
    </w:p>
    <w:p w14:paraId="7CC72786" w14:textId="77777777" w:rsidR="002E6C18" w:rsidRPr="00FE7CE1" w:rsidRDefault="002E6C18" w:rsidP="00FE7CE1">
      <w:pPr>
        <w:numPr>
          <w:ilvl w:val="0"/>
          <w:numId w:val="17"/>
        </w:numPr>
        <w:bidi/>
        <w:spacing w:line="276" w:lineRule="auto"/>
        <w:jc w:val="both"/>
        <w:rPr>
          <w:rFonts w:ascii="Traditional Arabic" w:hAnsi="Traditional Arabic" w:cs="Traditional Arabic"/>
          <w:sz w:val="32"/>
          <w:szCs w:val="32"/>
        </w:rPr>
      </w:pPr>
      <w:r w:rsidRPr="00FE7CE1">
        <w:rPr>
          <w:rFonts w:ascii="Traditional Arabic" w:hAnsi="Traditional Arabic" w:cs="Traditional Arabic"/>
          <w:sz w:val="32"/>
          <w:szCs w:val="32"/>
          <w:rtl/>
        </w:rPr>
        <w:t>تشجيع المبادرة الفردية، والاعتراف بالأفكار الجديدة</w:t>
      </w:r>
      <w:r w:rsidRPr="00FE7CE1">
        <w:rPr>
          <w:rFonts w:ascii="Traditional Arabic" w:hAnsi="Traditional Arabic" w:cs="Traditional Arabic"/>
          <w:sz w:val="32"/>
          <w:szCs w:val="32"/>
        </w:rPr>
        <w:t>.</w:t>
      </w:r>
    </w:p>
    <w:p w14:paraId="7F444BCB" w14:textId="77777777" w:rsidR="002E6C18" w:rsidRPr="00FE7CE1" w:rsidRDefault="002E6C18" w:rsidP="00FE7CE1">
      <w:pPr>
        <w:numPr>
          <w:ilvl w:val="0"/>
          <w:numId w:val="17"/>
        </w:numPr>
        <w:bidi/>
        <w:spacing w:line="276" w:lineRule="auto"/>
        <w:jc w:val="both"/>
        <w:rPr>
          <w:rFonts w:ascii="Traditional Arabic" w:hAnsi="Traditional Arabic" w:cs="Traditional Arabic"/>
          <w:sz w:val="32"/>
          <w:szCs w:val="32"/>
        </w:rPr>
      </w:pPr>
      <w:r w:rsidRPr="00FE7CE1">
        <w:rPr>
          <w:rFonts w:ascii="Traditional Arabic" w:hAnsi="Traditional Arabic" w:cs="Traditional Arabic"/>
          <w:sz w:val="32"/>
          <w:szCs w:val="32"/>
          <w:rtl/>
        </w:rPr>
        <w:t>مرونة البنية الإدارية، وتفويض الصلاحيات</w:t>
      </w:r>
      <w:r w:rsidRPr="00FE7CE1">
        <w:rPr>
          <w:rFonts w:ascii="Traditional Arabic" w:hAnsi="Traditional Arabic" w:cs="Traditional Arabic"/>
          <w:sz w:val="32"/>
          <w:szCs w:val="32"/>
        </w:rPr>
        <w:t>.</w:t>
      </w:r>
    </w:p>
    <w:p w14:paraId="7A1C9E5B" w14:textId="77777777" w:rsidR="002E6C18" w:rsidRPr="00FE7CE1" w:rsidRDefault="002E6C18" w:rsidP="00FE7CE1">
      <w:pPr>
        <w:bidi/>
        <w:spacing w:line="276" w:lineRule="auto"/>
        <w:jc w:val="both"/>
        <w:rPr>
          <w:rFonts w:ascii="Traditional Arabic" w:hAnsi="Traditional Arabic" w:cs="Traditional Arabic"/>
          <w:sz w:val="32"/>
          <w:szCs w:val="32"/>
        </w:rPr>
      </w:pPr>
      <w:r w:rsidRPr="00FE7CE1">
        <w:rPr>
          <w:rFonts w:ascii="Traditional Arabic" w:hAnsi="Traditional Arabic" w:cs="Traditional Arabic"/>
          <w:sz w:val="32"/>
          <w:szCs w:val="32"/>
          <w:rtl/>
        </w:rPr>
        <w:t>في المقابل، فإن الثقافة التنظيمية ذات الطابع البيروقراطي أو السلطوي تميل إلى تقليص مساحة الإبداع بسبب الخوف من العقوبة أو ضعف الحافز</w:t>
      </w:r>
      <w:r w:rsidRPr="00FE7CE1">
        <w:rPr>
          <w:rFonts w:ascii="Traditional Arabic" w:hAnsi="Traditional Arabic" w:cs="Traditional Arabic"/>
          <w:sz w:val="32"/>
          <w:szCs w:val="32"/>
        </w:rPr>
        <w:t>.</w:t>
      </w:r>
    </w:p>
    <w:p w14:paraId="36F413C0" w14:textId="77777777" w:rsidR="002E6C18" w:rsidRPr="00AC6FCF" w:rsidRDefault="002E6C18" w:rsidP="00FE7CE1">
      <w:pPr>
        <w:bidi/>
        <w:spacing w:line="276" w:lineRule="auto"/>
        <w:jc w:val="both"/>
        <w:rPr>
          <w:rFonts w:ascii="Traditional Arabic" w:hAnsi="Traditional Arabic" w:cs="Traditional Arabic"/>
          <w:sz w:val="32"/>
          <w:szCs w:val="32"/>
        </w:rPr>
      </w:pPr>
      <w:r w:rsidRPr="00AC6FCF">
        <w:rPr>
          <w:rFonts w:ascii="Traditional Arabic" w:hAnsi="Traditional Arabic" w:cs="Traditional Arabic"/>
          <w:sz w:val="32"/>
          <w:szCs w:val="32"/>
          <w:rtl/>
        </w:rPr>
        <w:t>ثانيًا: نظريات تفسير العلاقة</w:t>
      </w:r>
    </w:p>
    <w:p w14:paraId="2CC8120B" w14:textId="2E6C76D1" w:rsidR="002E6C18" w:rsidRPr="00AC6FCF" w:rsidRDefault="002E6C18" w:rsidP="00AC6FCF">
      <w:pPr>
        <w:pStyle w:val="ListParagraph"/>
        <w:numPr>
          <w:ilvl w:val="0"/>
          <w:numId w:val="18"/>
        </w:numPr>
        <w:bidi/>
        <w:spacing w:line="276" w:lineRule="auto"/>
        <w:jc w:val="both"/>
        <w:rPr>
          <w:rFonts w:ascii="Traditional Arabic" w:hAnsi="Traditional Arabic" w:cs="Traditional Arabic"/>
          <w:sz w:val="32"/>
          <w:szCs w:val="32"/>
        </w:rPr>
      </w:pPr>
      <w:r w:rsidRPr="00AC6FCF">
        <w:rPr>
          <w:rFonts w:ascii="Traditional Arabic" w:hAnsi="Traditional Arabic" w:cs="Traditional Arabic"/>
          <w:sz w:val="32"/>
          <w:szCs w:val="32"/>
          <w:rtl/>
        </w:rPr>
        <w:t xml:space="preserve">نظرية المناخ النفسي </w:t>
      </w:r>
      <w:r w:rsidRPr="00AC6FCF">
        <w:rPr>
          <w:rFonts w:ascii="Traditional Arabic" w:hAnsi="Traditional Arabic" w:cs="Traditional Arabic"/>
          <w:sz w:val="32"/>
          <w:szCs w:val="32"/>
        </w:rPr>
        <w:t>(Psychological Climate Theory)</w:t>
      </w:r>
      <w:r w:rsidRPr="00AC6FCF">
        <w:rPr>
          <w:rFonts w:ascii="Traditional Arabic" w:hAnsi="Traditional Arabic" w:cs="Traditional Arabic"/>
          <w:sz w:val="32"/>
          <w:szCs w:val="32"/>
          <w:rtl/>
        </w:rPr>
        <w:t>:</w:t>
      </w:r>
      <w:r w:rsidR="00AC6FCF">
        <w:rPr>
          <w:rFonts w:ascii="Traditional Arabic" w:hAnsi="Traditional Arabic" w:cs="Traditional Arabic" w:hint="cs"/>
          <w:sz w:val="32"/>
          <w:szCs w:val="32"/>
          <w:rtl/>
        </w:rPr>
        <w:t xml:space="preserve"> </w:t>
      </w:r>
      <w:r w:rsidRPr="00AC6FCF">
        <w:rPr>
          <w:rFonts w:ascii="Traditional Arabic" w:hAnsi="Traditional Arabic" w:cs="Traditional Arabic"/>
          <w:sz w:val="32"/>
          <w:szCs w:val="32"/>
          <w:rtl/>
        </w:rPr>
        <w:t xml:space="preserve">تشير إلى أن الثقافة التنظيمية تُشكّل المناخ الذي يفسّر من خلاله الأفراد تجاربهم داخل المؤسسة. فالثقافة التي تدعم القيم الإبداعية تعزز من شعور الأفراد بالأمان النفسي والانفتاح، مما يُمكّنهم من التعبير عن أفكارهم دون تردد </w:t>
      </w:r>
      <w:r w:rsidRPr="00AC6FCF">
        <w:rPr>
          <w:rFonts w:ascii="Traditional Arabic" w:hAnsi="Traditional Arabic" w:cs="Traditional Arabic"/>
          <w:sz w:val="32"/>
          <w:szCs w:val="32"/>
          <w:rtl/>
        </w:rPr>
        <w:fldChar w:fldCharType="begin"/>
      </w:r>
      <w:r w:rsidRPr="00AC6FCF">
        <w:rPr>
          <w:rFonts w:ascii="Traditional Arabic" w:hAnsi="Traditional Arabic" w:cs="Traditional Arabic"/>
          <w:sz w:val="32"/>
          <w:szCs w:val="32"/>
          <w:rtl/>
        </w:rPr>
        <w:instrText xml:space="preserve"> </w:instrText>
      </w:r>
      <w:r w:rsidRPr="00AC6FCF">
        <w:rPr>
          <w:rFonts w:ascii="Traditional Arabic" w:hAnsi="Traditional Arabic" w:cs="Traditional Arabic"/>
          <w:sz w:val="32"/>
          <w:szCs w:val="32"/>
        </w:rPr>
        <w:instrText>ADDIN EN.CITE &lt;EndNote&gt;&lt;Cite&gt;&lt;Author&gt;Isaksen&lt;/Author&gt;&lt;Year&gt;2010&lt;/Year&gt;&lt;RecNum&gt;2779&lt;/RecNum&gt;&lt;DisplayText&gt;(Isaksen and Ekvall, 2010)&lt;/DisplayText&gt;&lt;record&gt;&lt;rec-number&gt;2779&lt;/rec-number&gt;&lt;foreign-keys&gt;&lt;key app="EN" db-id="t5vttv59or5xwbe2zdm5ewrxd905arrpawff</w:instrText>
      </w:r>
      <w:r w:rsidRPr="00AC6FCF">
        <w:rPr>
          <w:rFonts w:ascii="Traditional Arabic" w:hAnsi="Traditional Arabic" w:cs="Traditional Arabic"/>
          <w:sz w:val="32"/>
          <w:szCs w:val="32"/>
          <w:rtl/>
        </w:rPr>
        <w:instrText xml:space="preserve">" </w:instrText>
      </w:r>
      <w:r w:rsidRPr="00AC6FCF">
        <w:rPr>
          <w:rFonts w:ascii="Traditional Arabic" w:hAnsi="Traditional Arabic" w:cs="Traditional Arabic"/>
          <w:sz w:val="32"/>
          <w:szCs w:val="32"/>
        </w:rPr>
        <w:instrText>timestamp="1748385856"&gt;2779&lt;/key&gt;&lt;/foreign-keys&gt;&lt;ref-type name="Journal Article"&gt;17&lt;/ref-type&gt;&lt;contributors&gt;&lt;authors&gt;&lt;author&gt;Isaksen, Scott G&lt;/author&gt;&lt;author&gt;Ekvall, Göran&lt;/author&gt;&lt;/authors&gt;&lt;/contributors&gt;&lt;titles&gt;&lt;title&gt;Managing for innovation: The two faces of tension in creative climates&lt;/title&gt;&lt;secondary-title&gt;Creativity and innovation management&lt;/secondary-title&gt;&lt;/titles&gt;&lt;periodical&gt;&lt;full-title&gt;Creativity and Innovation Management&lt;/full-title&gt;&lt;/periodical&gt;&lt;pages&gt;73-88&lt;/pages&gt;&lt;volume&gt;19&lt;/volume&gt;&lt;number</w:instrText>
      </w:r>
      <w:r w:rsidRPr="00AC6FCF">
        <w:rPr>
          <w:rFonts w:ascii="Traditional Arabic" w:hAnsi="Traditional Arabic" w:cs="Traditional Arabic"/>
          <w:sz w:val="32"/>
          <w:szCs w:val="32"/>
          <w:rtl/>
        </w:rPr>
        <w:instrText>&gt;2&lt;/</w:instrText>
      </w:r>
      <w:r w:rsidRPr="00AC6FCF">
        <w:rPr>
          <w:rFonts w:ascii="Traditional Arabic" w:hAnsi="Traditional Arabic" w:cs="Traditional Arabic"/>
          <w:sz w:val="32"/>
          <w:szCs w:val="32"/>
        </w:rPr>
        <w:instrText>number&gt;&lt;dates&gt;&lt;year&gt;2010&lt;/year&gt;&lt;/dates&gt;&lt;isbn&gt;0963-1690&lt;/isbn&gt;&lt;urls&gt;&lt;/urls&gt;&lt;/record&gt;&lt;/Cite&gt;&lt;/EndNote</w:instrText>
      </w:r>
      <w:r w:rsidRPr="00AC6FCF">
        <w:rPr>
          <w:rFonts w:ascii="Traditional Arabic" w:hAnsi="Traditional Arabic" w:cs="Traditional Arabic"/>
          <w:sz w:val="32"/>
          <w:szCs w:val="32"/>
          <w:rtl/>
        </w:rPr>
        <w:instrText>&gt;</w:instrText>
      </w:r>
      <w:r w:rsidRPr="00AC6FCF">
        <w:rPr>
          <w:rFonts w:ascii="Traditional Arabic" w:hAnsi="Traditional Arabic" w:cs="Traditional Arabic"/>
          <w:sz w:val="32"/>
          <w:szCs w:val="32"/>
          <w:rtl/>
        </w:rPr>
        <w:fldChar w:fldCharType="separate"/>
      </w:r>
      <w:r w:rsidRPr="00AC6FCF">
        <w:rPr>
          <w:rFonts w:ascii="Traditional Arabic" w:hAnsi="Traditional Arabic" w:cs="Traditional Arabic"/>
          <w:noProof/>
          <w:sz w:val="32"/>
          <w:szCs w:val="32"/>
          <w:rtl/>
        </w:rPr>
        <w:t>(</w:t>
      </w:r>
      <w:r w:rsidRPr="00AC6FCF">
        <w:rPr>
          <w:rFonts w:ascii="Traditional Arabic" w:hAnsi="Traditional Arabic" w:cs="Traditional Arabic"/>
          <w:noProof/>
          <w:sz w:val="32"/>
          <w:szCs w:val="32"/>
        </w:rPr>
        <w:t>Isaksen and Ekvall, 2010</w:t>
      </w:r>
      <w:r w:rsidRPr="00AC6FCF">
        <w:rPr>
          <w:rFonts w:ascii="Traditional Arabic" w:hAnsi="Traditional Arabic" w:cs="Traditional Arabic"/>
          <w:noProof/>
          <w:sz w:val="32"/>
          <w:szCs w:val="32"/>
          <w:rtl/>
        </w:rPr>
        <w:t>)</w:t>
      </w:r>
      <w:r w:rsidRPr="00AC6FCF">
        <w:rPr>
          <w:rFonts w:ascii="Traditional Arabic" w:hAnsi="Traditional Arabic" w:cs="Traditional Arabic"/>
          <w:sz w:val="32"/>
          <w:szCs w:val="32"/>
          <w:rtl/>
        </w:rPr>
        <w:fldChar w:fldCharType="end"/>
      </w:r>
      <w:r w:rsidRPr="00AC6FCF">
        <w:rPr>
          <w:rFonts w:ascii="Traditional Arabic" w:hAnsi="Traditional Arabic" w:cs="Traditional Arabic"/>
          <w:sz w:val="32"/>
          <w:szCs w:val="32"/>
          <w:rtl/>
        </w:rPr>
        <w:t>.</w:t>
      </w:r>
    </w:p>
    <w:p w14:paraId="626BEB42" w14:textId="5BDD74D1" w:rsidR="002E6C18" w:rsidRPr="00AC6FCF" w:rsidRDefault="002E6C18" w:rsidP="00AC6FCF">
      <w:pPr>
        <w:pStyle w:val="ListParagraph"/>
        <w:numPr>
          <w:ilvl w:val="0"/>
          <w:numId w:val="18"/>
        </w:numPr>
        <w:bidi/>
        <w:spacing w:line="276" w:lineRule="auto"/>
        <w:jc w:val="both"/>
        <w:rPr>
          <w:rFonts w:ascii="Traditional Arabic" w:hAnsi="Traditional Arabic" w:cs="Traditional Arabic"/>
          <w:sz w:val="32"/>
          <w:szCs w:val="32"/>
        </w:rPr>
      </w:pPr>
      <w:r w:rsidRPr="00AC6FCF">
        <w:rPr>
          <w:rFonts w:ascii="Traditional Arabic" w:hAnsi="Traditional Arabic" w:cs="Traditional Arabic"/>
          <w:sz w:val="32"/>
          <w:szCs w:val="32"/>
          <w:rtl/>
        </w:rPr>
        <w:t xml:space="preserve">نظرية المطابقة الثقافية </w:t>
      </w:r>
      <w:r w:rsidRPr="00AC6FCF">
        <w:rPr>
          <w:rFonts w:ascii="Traditional Arabic" w:hAnsi="Traditional Arabic" w:cs="Traditional Arabic"/>
          <w:sz w:val="32"/>
          <w:szCs w:val="32"/>
        </w:rPr>
        <w:t>(Cultural Fit)</w:t>
      </w:r>
      <w:r w:rsidRPr="00AC6FCF">
        <w:rPr>
          <w:rFonts w:ascii="Traditional Arabic" w:hAnsi="Traditional Arabic" w:cs="Traditional Arabic"/>
          <w:sz w:val="32"/>
          <w:szCs w:val="32"/>
          <w:rtl/>
        </w:rPr>
        <w:t>:</w:t>
      </w:r>
      <w:r w:rsidR="00AC6FCF">
        <w:rPr>
          <w:rFonts w:ascii="Traditional Arabic" w:hAnsi="Traditional Arabic" w:cs="Traditional Arabic" w:hint="cs"/>
          <w:sz w:val="32"/>
          <w:szCs w:val="32"/>
          <w:rtl/>
        </w:rPr>
        <w:t xml:space="preserve"> </w:t>
      </w:r>
      <w:r w:rsidRPr="00AC6FCF">
        <w:rPr>
          <w:rFonts w:ascii="Traditional Arabic" w:hAnsi="Traditional Arabic" w:cs="Traditional Arabic"/>
          <w:sz w:val="32"/>
          <w:szCs w:val="32"/>
          <w:rtl/>
        </w:rPr>
        <w:t xml:space="preserve">تفترض هذه النظرية أن تطابق قيم الموظف مع الثقافة التنظيمية يؤدي إلى مزيد من الالتزام والسلوك الإبداعي. الموظفون الذين يشعرون بتوافق قيمي مع مؤسستهم يكونون أكثر استعدادًا لبذل جهد ابتكاري يفوق المتوقع </w:t>
      </w:r>
      <w:r w:rsidRPr="00AC6FCF">
        <w:rPr>
          <w:rFonts w:ascii="Traditional Arabic" w:hAnsi="Traditional Arabic" w:cs="Traditional Arabic"/>
          <w:sz w:val="32"/>
          <w:szCs w:val="32"/>
          <w:rtl/>
        </w:rPr>
        <w:fldChar w:fldCharType="begin"/>
      </w:r>
      <w:r w:rsidRPr="00AC6FCF">
        <w:rPr>
          <w:rFonts w:ascii="Traditional Arabic" w:hAnsi="Traditional Arabic" w:cs="Traditional Arabic"/>
          <w:sz w:val="32"/>
          <w:szCs w:val="32"/>
          <w:rtl/>
        </w:rPr>
        <w:instrText xml:space="preserve"> </w:instrText>
      </w:r>
      <w:r w:rsidRPr="00AC6FCF">
        <w:rPr>
          <w:rFonts w:ascii="Traditional Arabic" w:hAnsi="Traditional Arabic" w:cs="Traditional Arabic"/>
          <w:sz w:val="32"/>
          <w:szCs w:val="32"/>
        </w:rPr>
        <w:instrText>ADDIN EN.CITE &lt;EndNote&gt;&lt;Cite&gt;&lt;Author&gt;Kristof</w:instrText>
      </w:r>
      <w:r w:rsidRPr="00AC6FCF">
        <w:rPr>
          <w:rFonts w:ascii="Cambria Math" w:hAnsi="Cambria Math" w:cs="Cambria Math"/>
          <w:sz w:val="32"/>
          <w:szCs w:val="32"/>
        </w:rPr>
        <w:instrText>‐</w:instrText>
      </w:r>
      <w:r w:rsidRPr="00AC6FCF">
        <w:rPr>
          <w:rFonts w:ascii="Traditional Arabic" w:hAnsi="Traditional Arabic" w:cs="Traditional Arabic"/>
          <w:sz w:val="32"/>
          <w:szCs w:val="32"/>
        </w:rPr>
        <w:instrText>Brown&lt;/Author&gt;&lt;Year&gt;2005&lt;/Year&gt;&lt;RecNum&gt;1294&lt;/RecNum&gt;&lt;DisplayText&gt;(Kristof</w:instrText>
      </w:r>
      <w:r w:rsidRPr="00AC6FCF">
        <w:rPr>
          <w:rFonts w:ascii="Cambria Math" w:hAnsi="Cambria Math" w:cs="Cambria Math"/>
          <w:sz w:val="32"/>
          <w:szCs w:val="32"/>
        </w:rPr>
        <w:instrText>‐</w:instrText>
      </w:r>
      <w:r w:rsidRPr="00AC6FCF">
        <w:rPr>
          <w:rFonts w:ascii="Traditional Arabic" w:hAnsi="Traditional Arabic" w:cs="Traditional Arabic"/>
          <w:sz w:val="32"/>
          <w:szCs w:val="32"/>
        </w:rPr>
        <w:instrText>Brown et al., 2005)&lt;/DisplayText&gt;&lt;record&gt;&lt;rec-number&gt;1294&lt;/rec-number&gt;&lt;foreign-keys&gt;&lt;key app="EN" db-id="t5vttv59or5xwbe2zdm5ewrxd905arrpawff" timestamp="1730309668"&gt;1294&lt;/key&gt;&lt;/foreign-keys&gt;&lt;ref-type name="Journal Article"&gt;17&lt;/ref-type&gt;&lt;contributors&gt;&lt;authors&gt;&lt;author&gt;Kristof</w:instrText>
      </w:r>
      <w:r w:rsidRPr="00AC6FCF">
        <w:rPr>
          <w:rFonts w:ascii="Cambria Math" w:hAnsi="Cambria Math" w:cs="Cambria Math"/>
          <w:sz w:val="32"/>
          <w:szCs w:val="32"/>
        </w:rPr>
        <w:instrText>‐</w:instrText>
      </w:r>
      <w:r w:rsidRPr="00AC6FCF">
        <w:rPr>
          <w:rFonts w:ascii="Traditional Arabic" w:hAnsi="Traditional Arabic" w:cs="Traditional Arabic"/>
          <w:sz w:val="32"/>
          <w:szCs w:val="32"/>
        </w:rPr>
        <w:instrText>Brown, Amy L&lt;/author&gt;&lt;author&gt;Zimmerman, Ryan D&lt;/author&gt;&lt;author&gt;Johnson, Erin C&lt;/author&gt;&lt;/authors&gt;&lt;/contributors&gt;&lt;titles&gt;&lt;title&gt;Consequences OF INDIVIDUALS&amp;apos;FIT at work: A meta</w:instrText>
      </w:r>
      <w:r w:rsidRPr="00AC6FCF">
        <w:rPr>
          <w:rFonts w:ascii="Cambria Math" w:hAnsi="Cambria Math" w:cs="Cambria Math"/>
          <w:sz w:val="32"/>
          <w:szCs w:val="32"/>
        </w:rPr>
        <w:instrText>‐</w:instrText>
      </w:r>
      <w:r w:rsidRPr="00AC6FCF">
        <w:rPr>
          <w:rFonts w:ascii="Traditional Arabic" w:hAnsi="Traditional Arabic" w:cs="Traditional Arabic"/>
          <w:sz w:val="32"/>
          <w:szCs w:val="32"/>
        </w:rPr>
        <w:instrText>analysis OF person–job, person–organization, person–group, and person–supervisor fit&lt;/title&gt;&lt;secondary-title&gt;Personnel psychology&lt;/secondary-title&gt;&lt;/titles&gt;&lt;periodical&gt;&lt;full-title&gt;Personnel</w:instrText>
      </w:r>
      <w:r w:rsidRPr="00AC6FCF">
        <w:rPr>
          <w:rFonts w:ascii="Traditional Arabic" w:hAnsi="Traditional Arabic" w:cs="Traditional Arabic"/>
          <w:sz w:val="32"/>
          <w:szCs w:val="32"/>
          <w:rtl/>
        </w:rPr>
        <w:instrText xml:space="preserve"> </w:instrText>
      </w:r>
      <w:r w:rsidRPr="00AC6FCF">
        <w:rPr>
          <w:rFonts w:ascii="Traditional Arabic" w:hAnsi="Traditional Arabic" w:cs="Traditional Arabic"/>
          <w:sz w:val="32"/>
          <w:szCs w:val="32"/>
        </w:rPr>
        <w:instrText>psychology&lt;/full-title&gt;&lt;/periodical&gt;&lt;pages&gt;281-342&lt;/pages&gt;&lt;volume&gt;58&lt;/volume&gt;&lt;number&gt;2&lt;/number&gt;&lt;dates&gt;&lt;year&gt;2005&lt;/year&gt;&lt;/dates&gt;&lt;isbn&gt;0031-5826&lt;/isbn&gt;&lt;urls&gt;&lt;/urls&gt;&lt;/record&gt;&lt;/Cite&gt;&lt;/EndNote</w:instrText>
      </w:r>
      <w:r w:rsidRPr="00AC6FCF">
        <w:rPr>
          <w:rFonts w:ascii="Traditional Arabic" w:hAnsi="Traditional Arabic" w:cs="Traditional Arabic"/>
          <w:sz w:val="32"/>
          <w:szCs w:val="32"/>
          <w:rtl/>
        </w:rPr>
        <w:instrText>&gt;</w:instrText>
      </w:r>
      <w:r w:rsidRPr="00AC6FCF">
        <w:rPr>
          <w:rFonts w:ascii="Traditional Arabic" w:hAnsi="Traditional Arabic" w:cs="Traditional Arabic"/>
          <w:sz w:val="32"/>
          <w:szCs w:val="32"/>
          <w:rtl/>
        </w:rPr>
        <w:fldChar w:fldCharType="separate"/>
      </w:r>
      <w:r w:rsidRPr="00AC6FCF">
        <w:rPr>
          <w:rFonts w:ascii="Traditional Arabic" w:hAnsi="Traditional Arabic" w:cs="Traditional Arabic"/>
          <w:noProof/>
          <w:sz w:val="32"/>
          <w:szCs w:val="32"/>
          <w:rtl/>
        </w:rPr>
        <w:t>(</w:t>
      </w:r>
      <w:r w:rsidRPr="00AC6FCF">
        <w:rPr>
          <w:rFonts w:ascii="Traditional Arabic" w:hAnsi="Traditional Arabic" w:cs="Traditional Arabic"/>
          <w:noProof/>
          <w:sz w:val="32"/>
          <w:szCs w:val="32"/>
        </w:rPr>
        <w:t>Kristof</w:t>
      </w:r>
      <w:r w:rsidRPr="00AC6FCF">
        <w:rPr>
          <w:rFonts w:ascii="Cambria Math" w:hAnsi="Cambria Math" w:cs="Cambria Math"/>
          <w:noProof/>
          <w:sz w:val="32"/>
          <w:szCs w:val="32"/>
        </w:rPr>
        <w:t>‐</w:t>
      </w:r>
      <w:r w:rsidRPr="00AC6FCF">
        <w:rPr>
          <w:rFonts w:ascii="Traditional Arabic" w:hAnsi="Traditional Arabic" w:cs="Traditional Arabic"/>
          <w:noProof/>
          <w:sz w:val="32"/>
          <w:szCs w:val="32"/>
        </w:rPr>
        <w:t>Brown et al., 2005</w:t>
      </w:r>
      <w:r w:rsidRPr="00AC6FCF">
        <w:rPr>
          <w:rFonts w:ascii="Traditional Arabic" w:hAnsi="Traditional Arabic" w:cs="Traditional Arabic"/>
          <w:noProof/>
          <w:sz w:val="32"/>
          <w:szCs w:val="32"/>
          <w:rtl/>
        </w:rPr>
        <w:t>)</w:t>
      </w:r>
      <w:r w:rsidRPr="00AC6FCF">
        <w:rPr>
          <w:rFonts w:ascii="Traditional Arabic" w:hAnsi="Traditional Arabic" w:cs="Traditional Arabic"/>
          <w:sz w:val="32"/>
          <w:szCs w:val="32"/>
          <w:rtl/>
        </w:rPr>
        <w:fldChar w:fldCharType="end"/>
      </w:r>
      <w:r w:rsidRPr="00AC6FCF">
        <w:rPr>
          <w:rFonts w:ascii="Traditional Arabic" w:hAnsi="Traditional Arabic" w:cs="Traditional Arabic"/>
          <w:sz w:val="32"/>
          <w:szCs w:val="32"/>
          <w:rtl/>
        </w:rPr>
        <w:t>.</w:t>
      </w:r>
    </w:p>
    <w:p w14:paraId="612D2A4D" w14:textId="77777777" w:rsidR="002E6C18" w:rsidRPr="00AC6FCF" w:rsidRDefault="002E6C18" w:rsidP="00FE7CE1">
      <w:pPr>
        <w:bidi/>
        <w:spacing w:line="276" w:lineRule="auto"/>
        <w:jc w:val="both"/>
        <w:rPr>
          <w:rFonts w:ascii="Traditional Arabic" w:hAnsi="Traditional Arabic" w:cs="Traditional Arabic"/>
          <w:sz w:val="32"/>
          <w:szCs w:val="32"/>
        </w:rPr>
      </w:pPr>
      <w:r w:rsidRPr="00AC6FCF">
        <w:rPr>
          <w:rFonts w:ascii="Traditional Arabic" w:hAnsi="Traditional Arabic" w:cs="Traditional Arabic"/>
          <w:sz w:val="32"/>
          <w:szCs w:val="32"/>
          <w:rtl/>
        </w:rPr>
        <w:t>ثالثًا: الثقافة كعامل وسيط بين الإدارة والإبداع</w:t>
      </w:r>
    </w:p>
    <w:p w14:paraId="1CBCB852" w14:textId="479F8527" w:rsidR="002E6C18" w:rsidRPr="00FE7CE1" w:rsidRDefault="002E6C18" w:rsidP="00FE7CE1">
      <w:pPr>
        <w:bidi/>
        <w:spacing w:line="276" w:lineRule="auto"/>
        <w:jc w:val="both"/>
        <w:rPr>
          <w:rFonts w:ascii="Traditional Arabic" w:hAnsi="Traditional Arabic" w:cs="Traditional Arabic"/>
          <w:sz w:val="32"/>
          <w:szCs w:val="32"/>
        </w:rPr>
      </w:pPr>
      <w:r w:rsidRPr="00FE7CE1">
        <w:rPr>
          <w:rFonts w:ascii="Traditional Arabic" w:hAnsi="Traditional Arabic" w:cs="Traditional Arabic"/>
          <w:sz w:val="32"/>
          <w:szCs w:val="32"/>
          <w:rtl/>
        </w:rPr>
        <w:t xml:space="preserve">تتجاوز الثقافة التنظيمية كونها بيئة خارجية إلى كونها متغيرًا وسيطًا يفسر كيف تؤثر ممارسات الإدارة – كأنظمة العمل عالية الأداء – في نتائج مثل الإبداع. فعلى سبيل المثال، لا تؤدي برامج التدريب إلى الإبداع إلا إذا كانت الثقافة تشجع الموظفين على تطبيق ما يتعلمونه بحرية وابتكار </w:t>
      </w:r>
      <w:r w:rsidRPr="00FE7CE1">
        <w:rPr>
          <w:rFonts w:ascii="Traditional Arabic" w:hAnsi="Traditional Arabic" w:cs="Traditional Arabic"/>
          <w:sz w:val="32"/>
          <w:szCs w:val="32"/>
          <w:rtl/>
        </w:rPr>
        <w:fldChar w:fldCharType="begin"/>
      </w:r>
      <w:r w:rsidRPr="00FE7CE1">
        <w:rPr>
          <w:rFonts w:ascii="Traditional Arabic" w:hAnsi="Traditional Arabic" w:cs="Traditional Arabic"/>
          <w:sz w:val="32"/>
          <w:szCs w:val="32"/>
          <w:rtl/>
        </w:rPr>
        <w:instrText xml:space="preserve"> </w:instrText>
      </w:r>
      <w:r w:rsidRPr="00FE7CE1">
        <w:rPr>
          <w:rFonts w:ascii="Traditional Arabic" w:hAnsi="Traditional Arabic" w:cs="Traditional Arabic"/>
          <w:sz w:val="32"/>
          <w:szCs w:val="32"/>
        </w:rPr>
        <w:instrText>ADDIN EN.CITE &lt;EndNote&gt;&lt;Cite&gt;&lt;Author&gt;Zhou&lt;/Author&gt;&lt;Year&gt;2001&lt;/Year&gt;&lt;RecNum&gt;2780&lt;/RecNum&gt;&lt;DisplayText&gt;(Zhou and George, 2001)&lt;/DisplayText&gt;&lt;record&gt;&lt;rec-number&gt;2780&lt;/rec-number&gt;&lt;foreign-keys&gt;&lt;key app="EN" db-id="t5vttv59or5xwbe2zdm5ewrxd905arrpawff" timestamp="1748385950"&gt;2780&lt;/key&gt;&lt;/foreign-keys&gt;&lt;ref-type name="Journal Article"&gt;17&lt;/ref-type&gt;&lt;contributors&gt;&lt;authors&gt;&lt;author&gt;Zhou, Jing&lt;/author&gt;&lt;author&gt;George, Jennifer M&lt;/author&gt;&lt;/authors&gt;&lt;/contributors&gt;&lt;titles&gt;&lt;title&gt;When job dissatisfaction leads to creativity: Encouraging the expression of voice&lt;/title&gt;&lt;secondary-title&gt;Academy of Management journal&lt;/secondary-title&gt;&lt;/titles&gt;&lt;periodical&gt;&lt;full-title&gt;Academy of management journal&lt;/full-title&gt;&lt;/periodical&gt;&lt;pages&gt;682-696&lt;/pages&gt;&lt;volume&gt;44&lt;/volume&gt;&lt;number&gt;4&lt;/number&gt;&lt;dates&gt;&lt;year&gt;2001&lt;/year&gt;&lt;/dates&gt;&lt;isbn&gt;0001-4273&lt;/isbn&gt;&lt;urls&gt;&lt;/urls&gt;&lt;/record&gt;&lt;/Cite&gt;&lt;/EndNote</w:instrText>
      </w:r>
      <w:r w:rsidRPr="00FE7CE1">
        <w:rPr>
          <w:rFonts w:ascii="Traditional Arabic" w:hAnsi="Traditional Arabic" w:cs="Traditional Arabic"/>
          <w:sz w:val="32"/>
          <w:szCs w:val="32"/>
          <w:rtl/>
        </w:rPr>
        <w:instrText>&gt;</w:instrText>
      </w:r>
      <w:r w:rsidRPr="00FE7CE1">
        <w:rPr>
          <w:rFonts w:ascii="Traditional Arabic" w:hAnsi="Traditional Arabic" w:cs="Traditional Arabic"/>
          <w:sz w:val="32"/>
          <w:szCs w:val="32"/>
          <w:rtl/>
        </w:rPr>
        <w:fldChar w:fldCharType="separate"/>
      </w:r>
      <w:r w:rsidRPr="00FE7CE1">
        <w:rPr>
          <w:rFonts w:ascii="Traditional Arabic" w:hAnsi="Traditional Arabic" w:cs="Traditional Arabic"/>
          <w:noProof/>
          <w:sz w:val="32"/>
          <w:szCs w:val="32"/>
          <w:rtl/>
        </w:rPr>
        <w:t>(</w:t>
      </w:r>
      <w:r w:rsidRPr="00FE7CE1">
        <w:rPr>
          <w:rFonts w:ascii="Traditional Arabic" w:hAnsi="Traditional Arabic" w:cs="Traditional Arabic"/>
          <w:noProof/>
          <w:sz w:val="32"/>
          <w:szCs w:val="32"/>
        </w:rPr>
        <w:t>Zhou and George, 2001</w:t>
      </w:r>
      <w:r w:rsidRPr="00FE7CE1">
        <w:rPr>
          <w:rFonts w:ascii="Traditional Arabic" w:hAnsi="Traditional Arabic" w:cs="Traditional Arabic"/>
          <w:noProof/>
          <w:sz w:val="32"/>
          <w:szCs w:val="32"/>
          <w:rtl/>
        </w:rPr>
        <w:t>)</w:t>
      </w:r>
      <w:r w:rsidRPr="00FE7CE1">
        <w:rPr>
          <w:rFonts w:ascii="Traditional Arabic" w:hAnsi="Traditional Arabic" w:cs="Traditional Arabic"/>
          <w:sz w:val="32"/>
          <w:szCs w:val="32"/>
          <w:rtl/>
        </w:rPr>
        <w:fldChar w:fldCharType="end"/>
      </w:r>
      <w:r w:rsidRPr="00FE7CE1">
        <w:rPr>
          <w:rFonts w:ascii="Traditional Arabic" w:hAnsi="Traditional Arabic" w:cs="Traditional Arabic"/>
          <w:sz w:val="32"/>
          <w:szCs w:val="32"/>
          <w:rtl/>
        </w:rPr>
        <w:t>.</w:t>
      </w:r>
    </w:p>
    <w:p w14:paraId="0EF7EE4B" w14:textId="77777777" w:rsidR="002E6C18" w:rsidRPr="00FE7CE1" w:rsidRDefault="002E6C18" w:rsidP="00FE7CE1">
      <w:pPr>
        <w:bidi/>
        <w:spacing w:line="276" w:lineRule="auto"/>
        <w:jc w:val="both"/>
        <w:rPr>
          <w:rFonts w:ascii="Traditional Arabic" w:hAnsi="Traditional Arabic" w:cs="Traditional Arabic"/>
          <w:sz w:val="32"/>
          <w:szCs w:val="32"/>
        </w:rPr>
      </w:pPr>
      <w:r w:rsidRPr="00FE7CE1">
        <w:rPr>
          <w:rFonts w:ascii="Traditional Arabic" w:hAnsi="Traditional Arabic" w:cs="Traditional Arabic"/>
          <w:sz w:val="32"/>
          <w:szCs w:val="32"/>
          <w:rtl/>
        </w:rPr>
        <w:lastRenderedPageBreak/>
        <w:t>وفي هذا السياق، تُسهم هذه الدراسة في تحليل كيف تُفعِّل الثقافة التنظيمية أثر</w:t>
      </w:r>
      <w:r w:rsidRPr="00FE7CE1">
        <w:rPr>
          <w:rFonts w:ascii="Traditional Arabic" w:hAnsi="Traditional Arabic" w:cs="Traditional Arabic"/>
          <w:sz w:val="32"/>
          <w:szCs w:val="32"/>
        </w:rPr>
        <w:t xml:space="preserve"> HPWS </w:t>
      </w:r>
      <w:r w:rsidRPr="00FE7CE1">
        <w:rPr>
          <w:rFonts w:ascii="Traditional Arabic" w:hAnsi="Traditional Arabic" w:cs="Traditional Arabic"/>
          <w:sz w:val="32"/>
          <w:szCs w:val="32"/>
          <w:rtl/>
        </w:rPr>
        <w:t>على الإبداع الوظيفي، خاصة في القطاعات الخدمية كثيفة التفاعل مع العملاء مثل الضيافة</w:t>
      </w:r>
      <w:r w:rsidRPr="00FE7CE1">
        <w:rPr>
          <w:rFonts w:ascii="Traditional Arabic" w:hAnsi="Traditional Arabic" w:cs="Traditional Arabic"/>
          <w:sz w:val="32"/>
          <w:szCs w:val="32"/>
        </w:rPr>
        <w:t>.</w:t>
      </w:r>
    </w:p>
    <w:p w14:paraId="587D782E" w14:textId="77777777" w:rsidR="002E6C18" w:rsidRPr="00AC6FCF" w:rsidRDefault="002E6C18" w:rsidP="00FE7CE1">
      <w:pPr>
        <w:bidi/>
        <w:spacing w:line="276" w:lineRule="auto"/>
        <w:jc w:val="both"/>
        <w:rPr>
          <w:rFonts w:ascii="Traditional Arabic" w:hAnsi="Traditional Arabic" w:cs="Traditional Arabic"/>
          <w:sz w:val="32"/>
          <w:szCs w:val="32"/>
        </w:rPr>
      </w:pPr>
      <w:r w:rsidRPr="00AC6FCF">
        <w:rPr>
          <w:rFonts w:ascii="Traditional Arabic" w:hAnsi="Traditional Arabic" w:cs="Traditional Arabic"/>
          <w:sz w:val="32"/>
          <w:szCs w:val="32"/>
          <w:rtl/>
        </w:rPr>
        <w:t>رابعًا: الأدلة التجريبية</w:t>
      </w:r>
    </w:p>
    <w:p w14:paraId="60785ABF" w14:textId="2F7F6E3F" w:rsidR="002E6C18" w:rsidRPr="00FE7CE1" w:rsidRDefault="002E6C18" w:rsidP="00FE7CE1">
      <w:pPr>
        <w:bidi/>
        <w:spacing w:line="276" w:lineRule="auto"/>
        <w:jc w:val="both"/>
        <w:rPr>
          <w:rFonts w:ascii="Traditional Arabic" w:hAnsi="Traditional Arabic" w:cs="Traditional Arabic"/>
          <w:sz w:val="32"/>
          <w:szCs w:val="32"/>
        </w:rPr>
      </w:pPr>
      <w:r w:rsidRPr="00FE7CE1">
        <w:rPr>
          <w:rFonts w:ascii="Traditional Arabic" w:hAnsi="Traditional Arabic" w:cs="Traditional Arabic"/>
          <w:sz w:val="32"/>
          <w:szCs w:val="32"/>
          <w:rtl/>
        </w:rPr>
        <w:t xml:space="preserve">أظهرت </w:t>
      </w:r>
      <w:r w:rsidRPr="00FE7CE1">
        <w:rPr>
          <w:rFonts w:ascii="Traditional Arabic" w:hAnsi="Traditional Arabic" w:cs="Traditional Arabic"/>
          <w:sz w:val="32"/>
          <w:szCs w:val="32"/>
        </w:rPr>
        <w:t>Cameron &amp; Quinn (2011)</w:t>
      </w:r>
      <w:r w:rsidRPr="00FE7CE1">
        <w:rPr>
          <w:rFonts w:ascii="Traditional Arabic" w:hAnsi="Traditional Arabic" w:cs="Traditional Arabic"/>
          <w:sz w:val="32"/>
          <w:szCs w:val="32"/>
          <w:rtl/>
        </w:rPr>
        <w:t xml:space="preserve"> أن ثقافة "القبيلة</w:t>
      </w:r>
      <w:r w:rsidRPr="00FE7CE1">
        <w:rPr>
          <w:rFonts w:ascii="Traditional Arabic" w:hAnsi="Traditional Arabic" w:cs="Traditional Arabic"/>
          <w:sz w:val="32"/>
          <w:szCs w:val="32"/>
        </w:rPr>
        <w:t>"</w:t>
      </w:r>
      <w:r w:rsidRPr="00FE7CE1">
        <w:rPr>
          <w:rFonts w:ascii="Traditional Arabic" w:hAnsi="Traditional Arabic" w:cs="Traditional Arabic"/>
          <w:sz w:val="32"/>
          <w:szCs w:val="32"/>
          <w:rtl/>
        </w:rPr>
        <w:t xml:space="preserve"> </w:t>
      </w:r>
      <w:r w:rsidRPr="00FE7CE1">
        <w:rPr>
          <w:rFonts w:ascii="Traditional Arabic" w:hAnsi="Traditional Arabic" w:cs="Traditional Arabic"/>
          <w:sz w:val="32"/>
          <w:szCs w:val="32"/>
        </w:rPr>
        <w:t>(Clan Culture)</w:t>
      </w:r>
      <w:r w:rsidRPr="00FE7CE1">
        <w:rPr>
          <w:rFonts w:ascii="Traditional Arabic" w:hAnsi="Traditional Arabic" w:cs="Traditional Arabic"/>
          <w:sz w:val="32"/>
          <w:szCs w:val="32"/>
          <w:rtl/>
        </w:rPr>
        <w:t xml:space="preserve"> و"ثقافة </w:t>
      </w:r>
      <w:proofErr w:type="spellStart"/>
      <w:r w:rsidRPr="00FE7CE1">
        <w:rPr>
          <w:rFonts w:ascii="Traditional Arabic" w:hAnsi="Traditional Arabic" w:cs="Traditional Arabic"/>
          <w:sz w:val="32"/>
          <w:szCs w:val="32"/>
          <w:rtl/>
        </w:rPr>
        <w:t>الأدهوكراسية</w:t>
      </w:r>
      <w:proofErr w:type="spellEnd"/>
      <w:r w:rsidRPr="00FE7CE1">
        <w:rPr>
          <w:rFonts w:ascii="Traditional Arabic" w:hAnsi="Traditional Arabic" w:cs="Traditional Arabic"/>
          <w:sz w:val="32"/>
          <w:szCs w:val="32"/>
        </w:rPr>
        <w:t>"</w:t>
      </w:r>
      <w:r w:rsidRPr="00FE7CE1">
        <w:rPr>
          <w:rFonts w:ascii="Traditional Arabic" w:hAnsi="Traditional Arabic" w:cs="Traditional Arabic"/>
          <w:sz w:val="32"/>
          <w:szCs w:val="32"/>
          <w:rtl/>
        </w:rPr>
        <w:t xml:space="preserve"> </w:t>
      </w:r>
      <w:r w:rsidRPr="00FE7CE1">
        <w:rPr>
          <w:rFonts w:ascii="Traditional Arabic" w:hAnsi="Traditional Arabic" w:cs="Traditional Arabic"/>
          <w:sz w:val="32"/>
          <w:szCs w:val="32"/>
        </w:rPr>
        <w:t>(Adhocracy Culture)</w:t>
      </w:r>
      <w:r w:rsidRPr="00FE7CE1">
        <w:rPr>
          <w:rFonts w:ascii="Traditional Arabic" w:hAnsi="Traditional Arabic" w:cs="Traditional Arabic"/>
          <w:sz w:val="32"/>
          <w:szCs w:val="32"/>
          <w:rtl/>
        </w:rPr>
        <w:t xml:space="preserve"> ترتبط ارتباطًا إيجابيًا بسلوكيات الإبداع، نظرًا لتركيزها على التعاون، التمكين، والانفتاح على التغيير </w:t>
      </w:r>
      <w:r w:rsidRPr="00FE7CE1">
        <w:rPr>
          <w:rFonts w:ascii="Traditional Arabic" w:hAnsi="Traditional Arabic" w:cs="Traditional Arabic"/>
          <w:sz w:val="32"/>
          <w:szCs w:val="32"/>
          <w:rtl/>
        </w:rPr>
        <w:fldChar w:fldCharType="begin"/>
      </w:r>
      <w:r w:rsidRPr="00FE7CE1">
        <w:rPr>
          <w:rFonts w:ascii="Traditional Arabic" w:hAnsi="Traditional Arabic" w:cs="Traditional Arabic"/>
          <w:sz w:val="32"/>
          <w:szCs w:val="32"/>
          <w:rtl/>
        </w:rPr>
        <w:instrText xml:space="preserve"> </w:instrText>
      </w:r>
      <w:r w:rsidRPr="00FE7CE1">
        <w:rPr>
          <w:rFonts w:ascii="Traditional Arabic" w:hAnsi="Traditional Arabic" w:cs="Traditional Arabic"/>
          <w:sz w:val="32"/>
          <w:szCs w:val="32"/>
        </w:rPr>
        <w:instrText>ADDIN EN.CITE &lt;EndNote&gt;&lt;Cite&gt;&lt;Author&gt;Cameron&lt;/Author&gt;&lt;Year&gt;2011&lt;/Year&gt;&lt;RecNum&gt;2781&lt;/RecNum&gt;&lt;DisplayText&gt;(Cameron and Quinn, 2011)&lt;/DisplayText&gt;&lt;record&gt;&lt;rec-number&gt;2781&lt;/rec-number&gt;&lt;foreign-keys&gt;&lt;key app="EN" db-id="t5vttv59or5xwbe2zdm5ewrxd905arrpawff" timestamp="1748386171"&gt;2781&lt;/key&gt;&lt;/foreign-keys&gt;&lt;ref-type name="Book"&gt;6&lt;/ref-type&gt;&lt;contributors&gt;&lt;authors&gt;&lt;author&gt;Cameron, K.S.&lt;/author&gt;&lt;author&gt;Quinn, R.E.&lt;/author&gt;&lt;/authors&gt;&lt;/contributors&gt;&lt;titles&gt;&lt;title&gt;Diagnosing and Changing Organizational Culture: Based</w:instrText>
      </w:r>
      <w:r w:rsidRPr="00FE7CE1">
        <w:rPr>
          <w:rFonts w:ascii="Traditional Arabic" w:hAnsi="Traditional Arabic" w:cs="Traditional Arabic"/>
          <w:sz w:val="32"/>
          <w:szCs w:val="32"/>
          <w:rtl/>
        </w:rPr>
        <w:instrText xml:space="preserve"> </w:instrText>
      </w:r>
      <w:r w:rsidRPr="00FE7CE1">
        <w:rPr>
          <w:rFonts w:ascii="Traditional Arabic" w:hAnsi="Traditional Arabic" w:cs="Traditional Arabic"/>
          <w:sz w:val="32"/>
          <w:szCs w:val="32"/>
        </w:rPr>
        <w:instrText>on the Competing Values Framework&lt;/title&gt;&lt;/titles&gt;&lt;dates&gt;&lt;year&gt;2011&lt;/year&gt;&lt;/dates&gt;&lt;publisher&gt;Wiley&lt;/publisher&gt;&lt;isbn&gt;9781118003329&lt;/isbn&gt;&lt;urls&gt;&lt;related-urls&gt;&lt;url&gt;https://books.google.com.eg/books?id=D6gWTf02RloC&lt;/url&gt;&lt;/related-urls&gt;&lt;/urls&gt;&lt;/record&gt;&lt;/Cite</w:instrText>
      </w:r>
      <w:r w:rsidRPr="00FE7CE1">
        <w:rPr>
          <w:rFonts w:ascii="Traditional Arabic" w:hAnsi="Traditional Arabic" w:cs="Traditional Arabic"/>
          <w:sz w:val="32"/>
          <w:szCs w:val="32"/>
          <w:rtl/>
        </w:rPr>
        <w:instrText>&gt;&lt;/</w:instrText>
      </w:r>
      <w:r w:rsidRPr="00FE7CE1">
        <w:rPr>
          <w:rFonts w:ascii="Traditional Arabic" w:hAnsi="Traditional Arabic" w:cs="Traditional Arabic"/>
          <w:sz w:val="32"/>
          <w:szCs w:val="32"/>
        </w:rPr>
        <w:instrText>EndNote</w:instrText>
      </w:r>
      <w:r w:rsidRPr="00FE7CE1">
        <w:rPr>
          <w:rFonts w:ascii="Traditional Arabic" w:hAnsi="Traditional Arabic" w:cs="Traditional Arabic"/>
          <w:sz w:val="32"/>
          <w:szCs w:val="32"/>
          <w:rtl/>
        </w:rPr>
        <w:instrText>&gt;</w:instrText>
      </w:r>
      <w:r w:rsidRPr="00FE7CE1">
        <w:rPr>
          <w:rFonts w:ascii="Traditional Arabic" w:hAnsi="Traditional Arabic" w:cs="Traditional Arabic"/>
          <w:sz w:val="32"/>
          <w:szCs w:val="32"/>
          <w:rtl/>
        </w:rPr>
        <w:fldChar w:fldCharType="separate"/>
      </w:r>
      <w:r w:rsidRPr="00FE7CE1">
        <w:rPr>
          <w:rFonts w:ascii="Traditional Arabic" w:hAnsi="Traditional Arabic" w:cs="Traditional Arabic"/>
          <w:noProof/>
          <w:sz w:val="32"/>
          <w:szCs w:val="32"/>
          <w:rtl/>
        </w:rPr>
        <w:t>(</w:t>
      </w:r>
      <w:r w:rsidRPr="00FE7CE1">
        <w:rPr>
          <w:rFonts w:ascii="Traditional Arabic" w:hAnsi="Traditional Arabic" w:cs="Traditional Arabic"/>
          <w:noProof/>
          <w:sz w:val="32"/>
          <w:szCs w:val="32"/>
        </w:rPr>
        <w:t>Cameron and Quinn, 2011</w:t>
      </w:r>
      <w:r w:rsidRPr="00FE7CE1">
        <w:rPr>
          <w:rFonts w:ascii="Traditional Arabic" w:hAnsi="Traditional Arabic" w:cs="Traditional Arabic"/>
          <w:noProof/>
          <w:sz w:val="32"/>
          <w:szCs w:val="32"/>
          <w:rtl/>
        </w:rPr>
        <w:t>)</w:t>
      </w:r>
      <w:r w:rsidRPr="00FE7CE1">
        <w:rPr>
          <w:rFonts w:ascii="Traditional Arabic" w:hAnsi="Traditional Arabic" w:cs="Traditional Arabic"/>
          <w:sz w:val="32"/>
          <w:szCs w:val="32"/>
          <w:rtl/>
        </w:rPr>
        <w:fldChar w:fldCharType="end"/>
      </w:r>
      <w:r w:rsidRPr="00FE7CE1">
        <w:rPr>
          <w:rFonts w:ascii="Traditional Arabic" w:hAnsi="Traditional Arabic" w:cs="Traditional Arabic"/>
          <w:sz w:val="32"/>
          <w:szCs w:val="32"/>
          <w:rtl/>
        </w:rPr>
        <w:t xml:space="preserve">. كما وجدت دراسة </w:t>
      </w:r>
      <w:r w:rsidRPr="00FE7CE1">
        <w:rPr>
          <w:rFonts w:ascii="Traditional Arabic" w:hAnsi="Traditional Arabic" w:cs="Traditional Arabic"/>
          <w:sz w:val="32"/>
          <w:szCs w:val="32"/>
        </w:rPr>
        <w:t>Chang &amp; Lee (2007)</w:t>
      </w:r>
      <w:r w:rsidRPr="00FE7CE1">
        <w:rPr>
          <w:rFonts w:ascii="Traditional Arabic" w:hAnsi="Traditional Arabic" w:cs="Traditional Arabic"/>
          <w:sz w:val="32"/>
          <w:szCs w:val="32"/>
          <w:rtl/>
        </w:rPr>
        <w:t xml:space="preserve"> أن الثقافة التنظيمية المرنة والمتجددة تُعد من أهم محددات الإبداع لدى الموظفين في المؤسسات الخدمية </w:t>
      </w:r>
      <w:r w:rsidRPr="00FE7CE1">
        <w:rPr>
          <w:rFonts w:ascii="Traditional Arabic" w:hAnsi="Traditional Arabic" w:cs="Traditional Arabic"/>
          <w:sz w:val="32"/>
          <w:szCs w:val="32"/>
          <w:rtl/>
        </w:rPr>
        <w:fldChar w:fldCharType="begin"/>
      </w:r>
      <w:r w:rsidRPr="00FE7CE1">
        <w:rPr>
          <w:rFonts w:ascii="Traditional Arabic" w:hAnsi="Traditional Arabic" w:cs="Traditional Arabic"/>
          <w:sz w:val="32"/>
          <w:szCs w:val="32"/>
          <w:rtl/>
        </w:rPr>
        <w:instrText xml:space="preserve"> </w:instrText>
      </w:r>
      <w:r w:rsidRPr="00FE7CE1">
        <w:rPr>
          <w:rFonts w:ascii="Traditional Arabic" w:hAnsi="Traditional Arabic" w:cs="Traditional Arabic"/>
          <w:sz w:val="32"/>
          <w:szCs w:val="32"/>
        </w:rPr>
        <w:instrText>ADDIN EN.CITE &lt;EndNote&gt;&lt;Cite&gt;&lt;Author&gt;Chang&lt;/Author&gt;&lt;Year&gt;2007&lt;/Year&gt;&lt;RecNum&gt;2782&lt;/RecNum&gt;&lt;DisplayText&gt;(Chang and Lee, 2007)&lt;/DisplayText&gt;&lt;record&gt;&lt;rec-number&gt;2782&lt;/rec-number&gt;&lt;foreign-keys&gt;&lt;key app="EN" db-id="t5vttv59or5xwbe2zdm5ewrxd905arrpawff" timestamp="1748386243"&gt;2782&lt;/key&gt;&lt;/foreign-keys&gt;&lt;ref-type name="Journal Article"&gt;17&lt;/ref-type&gt;&lt;contributors&gt;&lt;authors&gt;&lt;author&gt;Chang, Su</w:instrText>
      </w:r>
      <w:r w:rsidRPr="00FE7CE1">
        <w:rPr>
          <w:rFonts w:ascii="Cambria Math" w:hAnsi="Cambria Math" w:cs="Cambria Math"/>
          <w:sz w:val="32"/>
          <w:szCs w:val="32"/>
        </w:rPr>
        <w:instrText>‐</w:instrText>
      </w:r>
      <w:r w:rsidRPr="00FE7CE1">
        <w:rPr>
          <w:rFonts w:ascii="Traditional Arabic" w:hAnsi="Traditional Arabic" w:cs="Traditional Arabic"/>
          <w:sz w:val="32"/>
          <w:szCs w:val="32"/>
        </w:rPr>
        <w:instrText>Chao&lt;/author&gt;&lt;author&gt;Lee, Ming</w:instrText>
      </w:r>
      <w:r w:rsidRPr="00FE7CE1">
        <w:rPr>
          <w:rFonts w:ascii="Cambria Math" w:hAnsi="Cambria Math" w:cs="Cambria Math"/>
          <w:sz w:val="32"/>
          <w:szCs w:val="32"/>
        </w:rPr>
        <w:instrText>‐</w:instrText>
      </w:r>
      <w:r w:rsidRPr="00FE7CE1">
        <w:rPr>
          <w:rFonts w:ascii="Traditional Arabic" w:hAnsi="Traditional Arabic" w:cs="Traditional Arabic"/>
          <w:sz w:val="32"/>
          <w:szCs w:val="32"/>
        </w:rPr>
        <w:instrText>Shing&lt;/author&gt;&lt;/authors&gt;&lt;/contributors&gt;&lt;titles&gt;&lt;title&gt;A study on relationship among leadership</w:instrText>
      </w:r>
      <w:r w:rsidRPr="00FE7CE1">
        <w:rPr>
          <w:rFonts w:ascii="Traditional Arabic" w:hAnsi="Traditional Arabic" w:cs="Traditional Arabic"/>
          <w:sz w:val="32"/>
          <w:szCs w:val="32"/>
          <w:rtl/>
        </w:rPr>
        <w:instrText xml:space="preserve">, </w:instrText>
      </w:r>
      <w:r w:rsidRPr="00FE7CE1">
        <w:rPr>
          <w:rFonts w:ascii="Traditional Arabic" w:hAnsi="Traditional Arabic" w:cs="Traditional Arabic"/>
          <w:sz w:val="32"/>
          <w:szCs w:val="32"/>
        </w:rPr>
        <w:instrText>organizational culture, the operation of learning organization and employees&amp;apos; job satisfaction&lt;/title&gt;&lt;secondary-title&gt;The learning organization&lt;/secondary-title&gt;&lt;/titles&gt;&lt;periodical&gt;&lt;full-title&gt;The learning organization&lt;/full-title&gt;&lt;/periodical&gt;&lt;pages&gt;155-185&lt;/pages&gt;&lt;volume&gt;14&lt;/volume&gt;&lt;number&gt;2&lt;/number&gt;&lt;dates&gt;&lt;year&gt;2007&lt;/year&gt;&lt;/dates&gt;&lt;isbn&gt;0969-6474&lt;/isbn&gt;&lt;urls&gt;&lt;/urls&gt;&lt;/record&gt;&lt;/Cite&gt;&lt;/EndNote</w:instrText>
      </w:r>
      <w:r w:rsidRPr="00FE7CE1">
        <w:rPr>
          <w:rFonts w:ascii="Traditional Arabic" w:hAnsi="Traditional Arabic" w:cs="Traditional Arabic"/>
          <w:sz w:val="32"/>
          <w:szCs w:val="32"/>
          <w:rtl/>
        </w:rPr>
        <w:instrText>&gt;</w:instrText>
      </w:r>
      <w:r w:rsidRPr="00FE7CE1">
        <w:rPr>
          <w:rFonts w:ascii="Traditional Arabic" w:hAnsi="Traditional Arabic" w:cs="Traditional Arabic"/>
          <w:sz w:val="32"/>
          <w:szCs w:val="32"/>
          <w:rtl/>
        </w:rPr>
        <w:fldChar w:fldCharType="separate"/>
      </w:r>
      <w:r w:rsidRPr="00FE7CE1">
        <w:rPr>
          <w:rFonts w:ascii="Traditional Arabic" w:hAnsi="Traditional Arabic" w:cs="Traditional Arabic"/>
          <w:noProof/>
          <w:sz w:val="32"/>
          <w:szCs w:val="32"/>
          <w:rtl/>
        </w:rPr>
        <w:t>(</w:t>
      </w:r>
      <w:r w:rsidRPr="00FE7CE1">
        <w:rPr>
          <w:rFonts w:ascii="Traditional Arabic" w:hAnsi="Traditional Arabic" w:cs="Traditional Arabic"/>
          <w:noProof/>
          <w:sz w:val="32"/>
          <w:szCs w:val="32"/>
        </w:rPr>
        <w:t>Chang and Lee, 2007</w:t>
      </w:r>
      <w:r w:rsidRPr="00FE7CE1">
        <w:rPr>
          <w:rFonts w:ascii="Traditional Arabic" w:hAnsi="Traditional Arabic" w:cs="Traditional Arabic"/>
          <w:noProof/>
          <w:sz w:val="32"/>
          <w:szCs w:val="32"/>
          <w:rtl/>
        </w:rPr>
        <w:t>)</w:t>
      </w:r>
      <w:r w:rsidRPr="00FE7CE1">
        <w:rPr>
          <w:rFonts w:ascii="Traditional Arabic" w:hAnsi="Traditional Arabic" w:cs="Traditional Arabic"/>
          <w:sz w:val="32"/>
          <w:szCs w:val="32"/>
          <w:rtl/>
        </w:rPr>
        <w:fldChar w:fldCharType="end"/>
      </w:r>
      <w:r w:rsidRPr="00FE7CE1">
        <w:rPr>
          <w:rFonts w:ascii="Traditional Arabic" w:hAnsi="Traditional Arabic" w:cs="Traditional Arabic"/>
          <w:sz w:val="32"/>
          <w:szCs w:val="32"/>
          <w:rtl/>
        </w:rPr>
        <w:t>.</w:t>
      </w:r>
    </w:p>
    <w:p w14:paraId="043E29A8" w14:textId="1A3745D6" w:rsidR="002E6C18" w:rsidRPr="00FE7CE1" w:rsidRDefault="002E6C18" w:rsidP="00FE7CE1">
      <w:pPr>
        <w:bidi/>
        <w:spacing w:line="276" w:lineRule="auto"/>
        <w:jc w:val="both"/>
        <w:rPr>
          <w:rFonts w:ascii="Traditional Arabic" w:hAnsi="Traditional Arabic" w:cs="Traditional Arabic"/>
          <w:sz w:val="32"/>
          <w:szCs w:val="32"/>
        </w:rPr>
      </w:pPr>
      <w:r w:rsidRPr="00FE7CE1">
        <w:rPr>
          <w:rFonts w:ascii="Traditional Arabic" w:hAnsi="Traditional Arabic" w:cs="Traditional Arabic"/>
          <w:sz w:val="32"/>
          <w:szCs w:val="32"/>
          <w:rtl/>
        </w:rPr>
        <w:t xml:space="preserve">أما في السياق العربي، فقد كشفت دراسة </w:t>
      </w:r>
      <w:proofErr w:type="spellStart"/>
      <w:r w:rsidRPr="00FE7CE1">
        <w:rPr>
          <w:rFonts w:ascii="Traditional Arabic" w:hAnsi="Traditional Arabic" w:cs="Traditional Arabic"/>
          <w:sz w:val="32"/>
          <w:szCs w:val="32"/>
          <w:rtl/>
        </w:rPr>
        <w:t>بلكبير</w:t>
      </w:r>
      <w:proofErr w:type="spellEnd"/>
      <w:r w:rsidRPr="00FE7CE1">
        <w:rPr>
          <w:rFonts w:ascii="Traditional Arabic" w:hAnsi="Traditional Arabic" w:cs="Traditional Arabic"/>
          <w:sz w:val="32"/>
          <w:szCs w:val="32"/>
          <w:rtl/>
        </w:rPr>
        <w:t xml:space="preserve"> 2013 عن وجود علاقة إيجابية بين الثقافة التنظيمية التمكينية والإبداع في بيئة العمل السعودية، خاصة في المؤسسات التي تعزز الثقة وتشارك السلطة </w:t>
      </w:r>
      <w:r w:rsidRPr="00FE7CE1">
        <w:rPr>
          <w:rFonts w:ascii="Traditional Arabic" w:hAnsi="Traditional Arabic" w:cs="Traditional Arabic"/>
          <w:sz w:val="32"/>
          <w:szCs w:val="32"/>
          <w:rtl/>
        </w:rPr>
        <w:fldChar w:fldCharType="begin"/>
      </w:r>
      <w:r w:rsidRPr="00FE7CE1">
        <w:rPr>
          <w:rFonts w:ascii="Traditional Arabic" w:hAnsi="Traditional Arabic" w:cs="Traditional Arabic"/>
          <w:sz w:val="32"/>
          <w:szCs w:val="32"/>
          <w:rtl/>
        </w:rPr>
        <w:instrText xml:space="preserve"> </w:instrText>
      </w:r>
      <w:r w:rsidRPr="00FE7CE1">
        <w:rPr>
          <w:rFonts w:ascii="Traditional Arabic" w:hAnsi="Traditional Arabic" w:cs="Traditional Arabic"/>
          <w:sz w:val="32"/>
          <w:szCs w:val="32"/>
        </w:rPr>
        <w:instrText>ADDIN EN.CITE &lt;EndNote&gt;&lt;Cite&gt;&lt;Author</w:instrText>
      </w:r>
      <w:r w:rsidRPr="00FE7CE1">
        <w:rPr>
          <w:rFonts w:ascii="Traditional Arabic" w:hAnsi="Traditional Arabic" w:cs="Traditional Arabic"/>
          <w:sz w:val="32"/>
          <w:szCs w:val="32"/>
          <w:rtl/>
        </w:rPr>
        <w:instrText>&gt;بلكبير&lt;/</w:instrText>
      </w:r>
      <w:r w:rsidRPr="00FE7CE1">
        <w:rPr>
          <w:rFonts w:ascii="Traditional Arabic" w:hAnsi="Traditional Arabic" w:cs="Traditional Arabic"/>
          <w:sz w:val="32"/>
          <w:szCs w:val="32"/>
        </w:rPr>
        <w:instrText>Author&gt;&lt;Year&gt;2013&lt;/Year&gt;&lt;RecNum&gt;2783&lt;/RecNum&gt;&lt;DisplayText</w:instrText>
      </w:r>
      <w:r w:rsidRPr="00FE7CE1">
        <w:rPr>
          <w:rFonts w:ascii="Traditional Arabic" w:hAnsi="Traditional Arabic" w:cs="Traditional Arabic"/>
          <w:sz w:val="32"/>
          <w:szCs w:val="32"/>
          <w:rtl/>
        </w:rPr>
        <w:instrText xml:space="preserve">&gt;(بلكبير </w:instrText>
      </w:r>
      <w:r w:rsidRPr="00FE7CE1">
        <w:rPr>
          <w:rFonts w:ascii="Traditional Arabic" w:hAnsi="Traditional Arabic" w:cs="Traditional Arabic"/>
          <w:sz w:val="32"/>
          <w:szCs w:val="32"/>
        </w:rPr>
        <w:instrText>and</w:instrText>
      </w:r>
      <w:r w:rsidRPr="00FE7CE1">
        <w:rPr>
          <w:rFonts w:ascii="Traditional Arabic" w:hAnsi="Traditional Arabic" w:cs="Traditional Arabic"/>
          <w:sz w:val="32"/>
          <w:szCs w:val="32"/>
          <w:rtl/>
        </w:rPr>
        <w:instrText xml:space="preserve"> مدين, 2013)&lt;/</w:instrText>
      </w:r>
      <w:r w:rsidRPr="00FE7CE1">
        <w:rPr>
          <w:rFonts w:ascii="Traditional Arabic" w:hAnsi="Traditional Arabic" w:cs="Traditional Arabic"/>
          <w:sz w:val="32"/>
          <w:szCs w:val="32"/>
        </w:rPr>
        <w:instrText>DisplayText&gt;&lt;record&gt;&lt;rec-number&gt;2783&lt;/rec-number&gt;&lt;foreign-keys&gt;&lt;key app="EN" db-id="t5vttv59or5xwbe2zdm5ewrxd905arrpawff" timestamp="1748386400"&gt;2783&lt;/key&gt;&lt;/foreign-keys&gt;&lt;ref-type name="Journal Article"&gt;17&lt;/ref-type&gt;&lt;contributors&gt;&lt;authors&gt;&lt;author</w:instrText>
      </w:r>
      <w:r w:rsidRPr="00FE7CE1">
        <w:rPr>
          <w:rFonts w:ascii="Traditional Arabic" w:hAnsi="Traditional Arabic" w:cs="Traditional Arabic"/>
          <w:sz w:val="32"/>
          <w:szCs w:val="32"/>
          <w:rtl/>
        </w:rPr>
        <w:instrText>&gt;بلكبير&lt;/</w:instrText>
      </w:r>
      <w:r w:rsidRPr="00FE7CE1">
        <w:rPr>
          <w:rFonts w:ascii="Traditional Arabic" w:hAnsi="Traditional Arabic" w:cs="Traditional Arabic"/>
          <w:sz w:val="32"/>
          <w:szCs w:val="32"/>
        </w:rPr>
        <w:instrText>author&gt;&lt;author</w:instrText>
      </w:r>
      <w:r w:rsidRPr="00FE7CE1">
        <w:rPr>
          <w:rFonts w:ascii="Traditional Arabic" w:hAnsi="Traditional Arabic" w:cs="Traditional Arabic"/>
          <w:sz w:val="32"/>
          <w:szCs w:val="32"/>
          <w:rtl/>
        </w:rPr>
        <w:instrText>&gt;مدين&lt;/</w:instrText>
      </w:r>
      <w:r w:rsidRPr="00FE7CE1">
        <w:rPr>
          <w:rFonts w:ascii="Traditional Arabic" w:hAnsi="Traditional Arabic" w:cs="Traditional Arabic"/>
          <w:sz w:val="32"/>
          <w:szCs w:val="32"/>
        </w:rPr>
        <w:instrText>author&gt;&lt;/authors&gt;&lt;/contributors&gt;&lt;titles&gt;&lt;title</w:instrText>
      </w:r>
      <w:r w:rsidRPr="00FE7CE1">
        <w:rPr>
          <w:rFonts w:ascii="Traditional Arabic" w:hAnsi="Traditional Arabic" w:cs="Traditional Arabic"/>
          <w:sz w:val="32"/>
          <w:szCs w:val="32"/>
          <w:rtl/>
        </w:rPr>
        <w:instrText>&gt;أهمية الثقافة التنظيمية في تحقيق الابتكار وتحسين مستويات الأداء في المؤسسات: إطار تحليلي لمجموعة من الدراسات السابقة&lt;/</w:instrText>
      </w:r>
      <w:r w:rsidRPr="00FE7CE1">
        <w:rPr>
          <w:rFonts w:ascii="Traditional Arabic" w:hAnsi="Traditional Arabic" w:cs="Traditional Arabic"/>
          <w:sz w:val="32"/>
          <w:szCs w:val="32"/>
        </w:rPr>
        <w:instrText>title&gt;&lt;secondary-title</w:instrText>
      </w:r>
      <w:r w:rsidRPr="00FE7CE1">
        <w:rPr>
          <w:rFonts w:ascii="Traditional Arabic" w:hAnsi="Traditional Arabic" w:cs="Traditional Arabic"/>
          <w:sz w:val="32"/>
          <w:szCs w:val="32"/>
          <w:rtl/>
        </w:rPr>
        <w:instrText>&gt;حوليات جامعة قالمة للعلوم الاجتماعية والإنسانية&lt;/</w:instrText>
      </w:r>
      <w:r w:rsidRPr="00FE7CE1">
        <w:rPr>
          <w:rFonts w:ascii="Traditional Arabic" w:hAnsi="Traditional Arabic" w:cs="Traditional Arabic"/>
          <w:sz w:val="32"/>
          <w:szCs w:val="32"/>
        </w:rPr>
        <w:instrText>secondary-title&gt;&lt;/titles&gt;&lt;periodical&gt;&lt;full-title</w:instrText>
      </w:r>
      <w:r w:rsidRPr="00FE7CE1">
        <w:rPr>
          <w:rFonts w:ascii="Traditional Arabic" w:hAnsi="Traditional Arabic" w:cs="Traditional Arabic"/>
          <w:sz w:val="32"/>
          <w:szCs w:val="32"/>
          <w:rtl/>
        </w:rPr>
        <w:instrText>&gt;حوليات جامعة قالمة للعلوم الاجتماعية والإنسانية&lt;/</w:instrText>
      </w:r>
      <w:r w:rsidRPr="00FE7CE1">
        <w:rPr>
          <w:rFonts w:ascii="Traditional Arabic" w:hAnsi="Traditional Arabic" w:cs="Traditional Arabic"/>
          <w:sz w:val="32"/>
          <w:szCs w:val="32"/>
        </w:rPr>
        <w:instrText>full-title&gt;&lt;/periodical</w:instrText>
      </w:r>
      <w:r w:rsidRPr="00FE7CE1">
        <w:rPr>
          <w:rFonts w:ascii="Traditional Arabic" w:hAnsi="Traditional Arabic" w:cs="Traditional Arabic"/>
          <w:sz w:val="32"/>
          <w:szCs w:val="32"/>
          <w:rtl/>
        </w:rPr>
        <w:instrText>&gt;&lt;</w:instrText>
      </w:r>
      <w:r w:rsidRPr="00FE7CE1">
        <w:rPr>
          <w:rFonts w:ascii="Traditional Arabic" w:hAnsi="Traditional Arabic" w:cs="Traditional Arabic"/>
          <w:sz w:val="32"/>
          <w:szCs w:val="32"/>
        </w:rPr>
        <w:instrText>pages&gt;255-274&lt;/pages&gt;&lt;volume&gt;7&lt;/volume&gt;&lt;number&gt;1&lt;/number&gt;&lt;dates&gt;&lt;year&gt;2013&lt;/year&gt;&lt;/dates&gt;&lt;isbn&gt;2602-5361&lt;/isbn&gt;&lt;urls&gt;&lt;/urls&gt;&lt;/record&gt;&lt;/Cite&gt;&lt;/EndNote</w:instrText>
      </w:r>
      <w:r w:rsidRPr="00FE7CE1">
        <w:rPr>
          <w:rFonts w:ascii="Traditional Arabic" w:hAnsi="Traditional Arabic" w:cs="Traditional Arabic"/>
          <w:sz w:val="32"/>
          <w:szCs w:val="32"/>
          <w:rtl/>
        </w:rPr>
        <w:instrText>&gt;</w:instrText>
      </w:r>
      <w:r w:rsidRPr="00FE7CE1">
        <w:rPr>
          <w:rFonts w:ascii="Traditional Arabic" w:hAnsi="Traditional Arabic" w:cs="Traditional Arabic"/>
          <w:sz w:val="32"/>
          <w:szCs w:val="32"/>
          <w:rtl/>
        </w:rPr>
        <w:fldChar w:fldCharType="separate"/>
      </w:r>
      <w:r w:rsidRPr="00FE7CE1">
        <w:rPr>
          <w:rFonts w:ascii="Traditional Arabic" w:hAnsi="Traditional Arabic" w:cs="Traditional Arabic"/>
          <w:noProof/>
          <w:sz w:val="32"/>
          <w:szCs w:val="32"/>
          <w:rtl/>
        </w:rPr>
        <w:t xml:space="preserve">(بلكبير </w:t>
      </w:r>
      <w:r w:rsidRPr="00FE7CE1">
        <w:rPr>
          <w:rFonts w:ascii="Traditional Arabic" w:hAnsi="Traditional Arabic" w:cs="Traditional Arabic"/>
          <w:noProof/>
          <w:sz w:val="32"/>
          <w:szCs w:val="32"/>
        </w:rPr>
        <w:t>and</w:t>
      </w:r>
      <w:r w:rsidRPr="00FE7CE1">
        <w:rPr>
          <w:rFonts w:ascii="Traditional Arabic" w:hAnsi="Traditional Arabic" w:cs="Traditional Arabic"/>
          <w:noProof/>
          <w:sz w:val="32"/>
          <w:szCs w:val="32"/>
          <w:rtl/>
        </w:rPr>
        <w:t xml:space="preserve"> مدين, 2013)</w:t>
      </w:r>
      <w:r w:rsidRPr="00FE7CE1">
        <w:rPr>
          <w:rFonts w:ascii="Traditional Arabic" w:hAnsi="Traditional Arabic" w:cs="Traditional Arabic"/>
          <w:sz w:val="32"/>
          <w:szCs w:val="32"/>
          <w:rtl/>
        </w:rPr>
        <w:fldChar w:fldCharType="end"/>
      </w:r>
      <w:r w:rsidRPr="00FE7CE1">
        <w:rPr>
          <w:rFonts w:ascii="Traditional Arabic" w:hAnsi="Traditional Arabic" w:cs="Traditional Arabic"/>
          <w:sz w:val="32"/>
          <w:szCs w:val="32"/>
          <w:rtl/>
        </w:rPr>
        <w:t>.</w:t>
      </w:r>
    </w:p>
    <w:p w14:paraId="210A8535" w14:textId="4E8F801A" w:rsidR="002E6C18" w:rsidRPr="00FE7CE1" w:rsidRDefault="002E6C18" w:rsidP="00C24238">
      <w:pPr>
        <w:pStyle w:val="Heading4"/>
      </w:pPr>
      <w:r w:rsidRPr="00FE7CE1">
        <w:rPr>
          <w:rtl/>
        </w:rPr>
        <w:t xml:space="preserve"> </w:t>
      </w:r>
      <w:r w:rsidR="00F26AE2">
        <w:rPr>
          <w:rFonts w:hint="cs"/>
          <w:rtl/>
        </w:rPr>
        <w:t>5</w:t>
      </w:r>
      <w:r w:rsidR="00F26AE2" w:rsidRPr="004B0F53">
        <w:rPr>
          <w:rtl/>
        </w:rPr>
        <w:t>.</w:t>
      </w:r>
      <w:r w:rsidR="00F26AE2">
        <w:rPr>
          <w:rFonts w:hint="cs"/>
          <w:rtl/>
        </w:rPr>
        <w:t>6</w:t>
      </w:r>
      <w:r w:rsidR="00F26AE2" w:rsidRPr="004B0F53">
        <w:rPr>
          <w:rtl/>
        </w:rPr>
        <w:t>.</w:t>
      </w:r>
      <w:r w:rsidR="00F26AE2">
        <w:rPr>
          <w:rFonts w:hint="cs"/>
          <w:rtl/>
        </w:rPr>
        <w:t>2</w:t>
      </w:r>
      <w:r w:rsidR="00F26AE2" w:rsidRPr="00FE7CE1">
        <w:rPr>
          <w:rtl/>
        </w:rPr>
        <w:t xml:space="preserve"> </w:t>
      </w:r>
      <w:r w:rsidRPr="00FE7CE1">
        <w:rPr>
          <w:rtl/>
        </w:rPr>
        <w:t>أثر نوع القطاع على العلاقة بين</w:t>
      </w:r>
      <w:r w:rsidRPr="00FE7CE1">
        <w:t xml:space="preserve"> HPWS </w:t>
      </w:r>
      <w:r w:rsidRPr="00FE7CE1">
        <w:rPr>
          <w:rtl/>
        </w:rPr>
        <w:t>والإبداع</w:t>
      </w:r>
    </w:p>
    <w:p w14:paraId="75B57319" w14:textId="1CAC9C41" w:rsidR="002E6C18" w:rsidRPr="00FE7CE1" w:rsidRDefault="002E6C18" w:rsidP="00AC6FCF">
      <w:pPr>
        <w:bidi/>
        <w:spacing w:line="276" w:lineRule="auto"/>
        <w:rPr>
          <w:rFonts w:ascii="Traditional Arabic" w:hAnsi="Traditional Arabic" w:cs="Traditional Arabic"/>
          <w:sz w:val="32"/>
          <w:szCs w:val="32"/>
        </w:rPr>
      </w:pPr>
      <w:r w:rsidRPr="00AC6FCF">
        <w:rPr>
          <w:rFonts w:ascii="Traditional Arabic" w:hAnsi="Traditional Arabic" w:cs="Traditional Arabic"/>
          <w:sz w:val="32"/>
          <w:szCs w:val="32"/>
          <w:rtl/>
        </w:rPr>
        <w:t xml:space="preserve">خصوصية قطاع </w:t>
      </w:r>
      <w:proofErr w:type="gramStart"/>
      <w:r w:rsidRPr="00AC6FCF">
        <w:rPr>
          <w:rFonts w:ascii="Traditional Arabic" w:hAnsi="Traditional Arabic" w:cs="Traditional Arabic"/>
          <w:sz w:val="32"/>
          <w:szCs w:val="32"/>
          <w:rtl/>
        </w:rPr>
        <w:t>الفنادق</w:t>
      </w:r>
      <w:r w:rsidR="00AC6FCF">
        <w:rPr>
          <w:rFonts w:ascii="Traditional Arabic" w:hAnsi="Traditional Arabic" w:cs="Traditional Arabic" w:hint="cs"/>
          <w:sz w:val="32"/>
          <w:szCs w:val="32"/>
          <w:rtl/>
        </w:rPr>
        <w:t xml:space="preserve"> :</w:t>
      </w:r>
      <w:r w:rsidRPr="00FE7CE1">
        <w:rPr>
          <w:rFonts w:ascii="Traditional Arabic" w:hAnsi="Traditional Arabic" w:cs="Traditional Arabic"/>
          <w:sz w:val="32"/>
          <w:szCs w:val="32"/>
          <w:rtl/>
        </w:rPr>
        <w:t>يُعد</w:t>
      </w:r>
      <w:proofErr w:type="gramEnd"/>
      <w:r w:rsidRPr="00FE7CE1">
        <w:rPr>
          <w:rFonts w:ascii="Traditional Arabic" w:hAnsi="Traditional Arabic" w:cs="Traditional Arabic"/>
          <w:sz w:val="32"/>
          <w:szCs w:val="32"/>
          <w:rtl/>
        </w:rPr>
        <w:t xml:space="preserve"> قطاع الفنادق من القطاعات الخدمية ذات الطابع الديناميكي العالي، حيث تتداخل فيه العوامل التشغيلية والإنسانية لتقديم تجربة خدمة متكاملة. وتُشكّل الخبرة المقدَّمة للعميل جوهر القيمة التي يُقدّمها الفندق، مما يجعل سلوكيات الموظفين الإبداعية عاملًا استراتيجيًا في تحقيق رضا النزلاء وتعزيز الولاء وسمعة المنشأة في السوق </w:t>
      </w:r>
      <w:r w:rsidRPr="00FE7CE1">
        <w:rPr>
          <w:rFonts w:ascii="Traditional Arabic" w:hAnsi="Traditional Arabic" w:cs="Traditional Arabic"/>
          <w:sz w:val="32"/>
          <w:szCs w:val="32"/>
          <w:rtl/>
        </w:rPr>
        <w:fldChar w:fldCharType="begin"/>
      </w:r>
      <w:r w:rsidRPr="00FE7CE1">
        <w:rPr>
          <w:rFonts w:ascii="Traditional Arabic" w:hAnsi="Traditional Arabic" w:cs="Traditional Arabic"/>
          <w:sz w:val="32"/>
          <w:szCs w:val="32"/>
          <w:rtl/>
        </w:rPr>
        <w:instrText xml:space="preserve"> </w:instrText>
      </w:r>
      <w:r w:rsidRPr="00FE7CE1">
        <w:rPr>
          <w:rFonts w:ascii="Traditional Arabic" w:hAnsi="Traditional Arabic" w:cs="Traditional Arabic"/>
          <w:sz w:val="32"/>
          <w:szCs w:val="32"/>
        </w:rPr>
        <w:instrText>ADDIN EN.CITE &lt;EndNote&gt;&lt;Cite&gt;&lt;Author&gt;Baum&lt;/Author&gt;&lt;Year&gt;2007&lt;/Year&gt;&lt;RecNum&gt;2327&lt;/RecNum&gt;&lt;DisplayText&gt;(Baum, 2007)&lt;/DisplayText&gt;&lt;record&gt;&lt;rec-number&gt;2327&lt;/rec-number&gt;&lt;foreign-keys&gt;&lt;key app="EN" db-id="t5vttv59or5xwbe2zdm5ewrxd905arrpawff" timestamp="174440</w:instrText>
      </w:r>
      <w:r w:rsidRPr="00FE7CE1">
        <w:rPr>
          <w:rFonts w:ascii="Traditional Arabic" w:hAnsi="Traditional Arabic" w:cs="Traditional Arabic"/>
          <w:sz w:val="32"/>
          <w:szCs w:val="32"/>
          <w:rtl/>
        </w:rPr>
        <w:instrText>0652"&gt;2327&lt;/</w:instrText>
      </w:r>
      <w:r w:rsidRPr="00FE7CE1">
        <w:rPr>
          <w:rFonts w:ascii="Traditional Arabic" w:hAnsi="Traditional Arabic" w:cs="Traditional Arabic"/>
          <w:sz w:val="32"/>
          <w:szCs w:val="32"/>
        </w:rPr>
        <w:instrText>key&gt;&lt;/foreign-keys&gt;&lt;ref-type name="Journal Article"&gt;17&lt;/ref-type&gt;&lt;contributors&gt;&lt;authors&gt;&lt;author&gt;Baum, Tom&lt;/author&gt;&lt;/authors&gt;&lt;/contributors&gt;&lt;titles&gt;&lt;title&gt;Human resources in tourism: Still waiting for change&lt;/title&gt;&lt;secondary-title&gt;Tourism management&lt;/secondary-title&gt;&lt;/titles&gt;&lt;periodical&gt;&lt;full-title&gt;Tourism management&lt;/full-title&gt;&lt;/periodical&gt;&lt;pages&gt;1383-1399&lt;/pages&gt;&lt;volume&gt;28&lt;/volume&gt;&lt;number&gt;6&lt;/number&gt;&lt;dates&gt;&lt;year&gt;2007&lt;/year&gt;&lt;/dates&gt;&lt;isbn&gt;0261-5177&lt;/isbn&gt;&lt;urls&gt;&lt;/urls&gt;&lt;/record&gt;&lt;/Cite&gt;&lt;/EndNote</w:instrText>
      </w:r>
      <w:r w:rsidRPr="00FE7CE1">
        <w:rPr>
          <w:rFonts w:ascii="Traditional Arabic" w:hAnsi="Traditional Arabic" w:cs="Traditional Arabic"/>
          <w:sz w:val="32"/>
          <w:szCs w:val="32"/>
          <w:rtl/>
        </w:rPr>
        <w:instrText>&gt;</w:instrText>
      </w:r>
      <w:r w:rsidRPr="00FE7CE1">
        <w:rPr>
          <w:rFonts w:ascii="Traditional Arabic" w:hAnsi="Traditional Arabic" w:cs="Traditional Arabic"/>
          <w:sz w:val="32"/>
          <w:szCs w:val="32"/>
          <w:rtl/>
        </w:rPr>
        <w:fldChar w:fldCharType="separate"/>
      </w:r>
      <w:r w:rsidRPr="00FE7CE1">
        <w:rPr>
          <w:rFonts w:ascii="Traditional Arabic" w:hAnsi="Traditional Arabic" w:cs="Traditional Arabic"/>
          <w:noProof/>
          <w:sz w:val="32"/>
          <w:szCs w:val="32"/>
          <w:rtl/>
        </w:rPr>
        <w:t>(</w:t>
      </w:r>
      <w:r w:rsidRPr="00FE7CE1">
        <w:rPr>
          <w:rFonts w:ascii="Traditional Arabic" w:hAnsi="Traditional Arabic" w:cs="Traditional Arabic"/>
          <w:noProof/>
          <w:sz w:val="32"/>
          <w:szCs w:val="32"/>
        </w:rPr>
        <w:t>Baum, 2007</w:t>
      </w:r>
      <w:r w:rsidRPr="00FE7CE1">
        <w:rPr>
          <w:rFonts w:ascii="Traditional Arabic" w:hAnsi="Traditional Arabic" w:cs="Traditional Arabic"/>
          <w:noProof/>
          <w:sz w:val="32"/>
          <w:szCs w:val="32"/>
          <w:rtl/>
        </w:rPr>
        <w:t>)</w:t>
      </w:r>
      <w:r w:rsidRPr="00FE7CE1">
        <w:rPr>
          <w:rFonts w:ascii="Traditional Arabic" w:hAnsi="Traditional Arabic" w:cs="Traditional Arabic"/>
          <w:sz w:val="32"/>
          <w:szCs w:val="32"/>
          <w:rtl/>
        </w:rPr>
        <w:fldChar w:fldCharType="end"/>
      </w:r>
      <w:r w:rsidRPr="00FE7CE1">
        <w:rPr>
          <w:rFonts w:ascii="Traditional Arabic" w:hAnsi="Traditional Arabic" w:cs="Traditional Arabic"/>
          <w:sz w:val="32"/>
          <w:szCs w:val="32"/>
          <w:rtl/>
        </w:rPr>
        <w:t>.</w:t>
      </w:r>
    </w:p>
    <w:p w14:paraId="4D0D7FFD" w14:textId="77777777" w:rsidR="002E6C18" w:rsidRPr="00FE7CE1" w:rsidRDefault="002E6C18" w:rsidP="00FE7CE1">
      <w:pPr>
        <w:bidi/>
        <w:spacing w:line="276" w:lineRule="auto"/>
        <w:rPr>
          <w:rFonts w:ascii="Traditional Arabic" w:hAnsi="Traditional Arabic" w:cs="Traditional Arabic"/>
          <w:sz w:val="32"/>
          <w:szCs w:val="32"/>
        </w:rPr>
      </w:pPr>
      <w:r w:rsidRPr="00FE7CE1">
        <w:rPr>
          <w:rFonts w:ascii="Traditional Arabic" w:hAnsi="Traditional Arabic" w:cs="Traditional Arabic"/>
          <w:sz w:val="32"/>
          <w:szCs w:val="32"/>
          <w:rtl/>
        </w:rPr>
        <w:t>تتمثل خصوصية هذا القطاع في عدد من الخصائص الجوهرية التي تجعل من أنظمة العمل عالية الأداء</w:t>
      </w:r>
      <w:r w:rsidRPr="00FE7CE1">
        <w:rPr>
          <w:rFonts w:ascii="Traditional Arabic" w:hAnsi="Traditional Arabic" w:cs="Traditional Arabic"/>
          <w:sz w:val="32"/>
          <w:szCs w:val="32"/>
        </w:rPr>
        <w:t xml:space="preserve"> (HPWS)</w:t>
      </w:r>
      <w:r w:rsidRPr="00FE7CE1">
        <w:rPr>
          <w:rFonts w:ascii="Traditional Arabic" w:hAnsi="Traditional Arabic" w:cs="Traditional Arabic"/>
          <w:sz w:val="32"/>
          <w:szCs w:val="32"/>
          <w:rtl/>
        </w:rPr>
        <w:t xml:space="preserve"> ضرورة ملحة لتعزيز الأداء الإبداعي داخله</w:t>
      </w:r>
      <w:r w:rsidRPr="00FE7CE1">
        <w:rPr>
          <w:rFonts w:ascii="Traditional Arabic" w:hAnsi="Traditional Arabic" w:cs="Traditional Arabic"/>
          <w:sz w:val="32"/>
          <w:szCs w:val="32"/>
        </w:rPr>
        <w:t>:</w:t>
      </w:r>
    </w:p>
    <w:p w14:paraId="19F3FB22" w14:textId="21F41BE3" w:rsidR="002E6C18" w:rsidRPr="00AC6FCF" w:rsidRDefault="002E6C18" w:rsidP="00FE7CE1">
      <w:pPr>
        <w:numPr>
          <w:ilvl w:val="0"/>
          <w:numId w:val="19"/>
        </w:numPr>
        <w:bidi/>
        <w:spacing w:line="276" w:lineRule="auto"/>
        <w:rPr>
          <w:rFonts w:ascii="Traditional Arabic" w:hAnsi="Traditional Arabic" w:cs="Traditional Arabic"/>
          <w:sz w:val="32"/>
          <w:szCs w:val="32"/>
        </w:rPr>
      </w:pPr>
      <w:r w:rsidRPr="00AC6FCF">
        <w:rPr>
          <w:rFonts w:ascii="Traditional Arabic" w:hAnsi="Traditional Arabic" w:cs="Traditional Arabic"/>
          <w:sz w:val="32"/>
          <w:szCs w:val="32"/>
          <w:rtl/>
        </w:rPr>
        <w:t>الاعتماد العالي على رأس المال البشري</w:t>
      </w:r>
      <w:r w:rsidRPr="00AC6FCF">
        <w:rPr>
          <w:rFonts w:ascii="Traditional Arabic" w:hAnsi="Traditional Arabic" w:cs="Traditional Arabic"/>
          <w:sz w:val="32"/>
          <w:szCs w:val="32"/>
        </w:rPr>
        <w:t>:</w:t>
      </w:r>
      <w:r w:rsidR="00AC6FCF">
        <w:rPr>
          <w:rFonts w:ascii="Traditional Arabic" w:hAnsi="Traditional Arabic" w:cs="Traditional Arabic" w:hint="cs"/>
          <w:sz w:val="32"/>
          <w:szCs w:val="32"/>
          <w:rtl/>
        </w:rPr>
        <w:t xml:space="preserve"> </w:t>
      </w:r>
      <w:r w:rsidRPr="00AC6FCF">
        <w:rPr>
          <w:rFonts w:ascii="Traditional Arabic" w:hAnsi="Traditional Arabic" w:cs="Traditional Arabic"/>
          <w:sz w:val="32"/>
          <w:szCs w:val="32"/>
          <w:rtl/>
        </w:rPr>
        <w:t>قطاع الفنادق يعتمد بشكل أساسي على التفاعل البشري المباشر في تقديم الخدمة، مما يجعل جودة الخدمة مرتبطة ارتباطًا وثيقًا بكفاءة الموظف وسلوكه ومبادرته الفردية</w:t>
      </w:r>
      <w:r w:rsidRPr="00AC6FCF">
        <w:rPr>
          <w:rFonts w:ascii="Traditional Arabic" w:hAnsi="Traditional Arabic" w:cs="Traditional Arabic"/>
          <w:sz w:val="32"/>
          <w:szCs w:val="32"/>
        </w:rPr>
        <w:t xml:space="preserve">. </w:t>
      </w:r>
      <w:r w:rsidRPr="00AC6FCF">
        <w:rPr>
          <w:rFonts w:ascii="Traditional Arabic" w:hAnsi="Traditional Arabic" w:cs="Traditional Arabic"/>
          <w:sz w:val="32"/>
          <w:szCs w:val="32"/>
          <w:rtl/>
        </w:rPr>
        <w:t>وبالتالي، فإن تطبيق</w:t>
      </w:r>
      <w:r w:rsidRPr="00AC6FCF">
        <w:rPr>
          <w:rFonts w:ascii="Traditional Arabic" w:hAnsi="Traditional Arabic" w:cs="Traditional Arabic"/>
          <w:sz w:val="32"/>
          <w:szCs w:val="32"/>
        </w:rPr>
        <w:t xml:space="preserve"> HPWS</w:t>
      </w:r>
      <w:r w:rsidRPr="00AC6FCF">
        <w:rPr>
          <w:rFonts w:ascii="Traditional Arabic" w:hAnsi="Traditional Arabic" w:cs="Traditional Arabic"/>
          <w:sz w:val="32"/>
          <w:szCs w:val="32"/>
          <w:rtl/>
        </w:rPr>
        <w:t xml:space="preserve"> من خلال التوظيف الانتقائي، والتدريب المستمر، والتحفيز – يُعد عنصرًا حاسمًا في </w:t>
      </w:r>
      <w:r w:rsidRPr="00AC6FCF">
        <w:rPr>
          <w:rFonts w:ascii="Traditional Arabic" w:hAnsi="Traditional Arabic" w:cs="Traditional Arabic"/>
          <w:sz w:val="32"/>
          <w:szCs w:val="32"/>
          <w:rtl/>
        </w:rPr>
        <w:lastRenderedPageBreak/>
        <w:t>تمكين الموظفين من تقديم حلول مبتكرة واستجابات مخصصة لاحتياجات النزلاء</w:t>
      </w:r>
      <w:r w:rsidRPr="00AC6FCF">
        <w:rPr>
          <w:rFonts w:ascii="Traditional Arabic" w:hAnsi="Traditional Arabic" w:cs="Traditional Arabic"/>
          <w:sz w:val="32"/>
          <w:szCs w:val="32"/>
        </w:rPr>
        <w:t xml:space="preserve"> </w:t>
      </w:r>
      <w:r w:rsidRPr="00AC6FCF">
        <w:rPr>
          <w:rFonts w:ascii="Traditional Arabic" w:hAnsi="Traditional Arabic" w:cs="Traditional Arabic"/>
          <w:sz w:val="32"/>
          <w:szCs w:val="32"/>
          <w:rtl/>
        </w:rPr>
        <w:t xml:space="preserve"> </w:t>
      </w:r>
      <w:r w:rsidRPr="00AC6FCF">
        <w:rPr>
          <w:rFonts w:ascii="Traditional Arabic" w:hAnsi="Traditional Arabic" w:cs="Traditional Arabic"/>
          <w:sz w:val="32"/>
          <w:szCs w:val="32"/>
          <w:rtl/>
        </w:rPr>
        <w:fldChar w:fldCharType="begin"/>
      </w:r>
      <w:r w:rsidRPr="00AC6FCF">
        <w:rPr>
          <w:rFonts w:ascii="Traditional Arabic" w:hAnsi="Traditional Arabic" w:cs="Traditional Arabic"/>
          <w:sz w:val="32"/>
          <w:szCs w:val="32"/>
          <w:rtl/>
        </w:rPr>
        <w:instrText xml:space="preserve"> </w:instrText>
      </w:r>
      <w:r w:rsidRPr="00AC6FCF">
        <w:rPr>
          <w:rFonts w:ascii="Traditional Arabic" w:hAnsi="Traditional Arabic" w:cs="Traditional Arabic"/>
          <w:sz w:val="32"/>
          <w:szCs w:val="32"/>
        </w:rPr>
        <w:instrText>ADDIN EN.CITE &lt;EndNote&gt;&lt;Cite&gt;&lt;Author&gt;Boxall&lt;/Author&gt;&lt;Year&gt;2022&lt;/Year&gt;&lt;RecNum&gt;243&lt;/RecNum&gt;&lt;DisplayText&gt;(Boxall and Purcell, 2022)&lt;/DisplayText&gt;&lt;record&gt;&lt;rec-number&gt;243&lt;/rec-number&gt;&lt;foreign-keys&gt;&lt;key app="EN" db-id="t5vttv59or5xwbe2zdm5ewrxd905arrpawff" timestamp="1720715656"&gt;243&lt;/key&gt;&lt;/foreign-keys&gt;&lt;ref-type name="Book"&gt;6&lt;/ref-type&gt;&lt;contributors&gt;&lt;authors&gt;&lt;author&gt;Boxall, Peter&lt;/author&gt;&lt;author&gt;Purcell, John&lt;/author&gt;&lt;/authors&gt;&lt;/contributors&gt;&lt;titles&gt;&lt;title&gt;Strategy and human resource management&lt;/title&gt;&lt;/titles</w:instrText>
      </w:r>
      <w:r w:rsidRPr="00AC6FCF">
        <w:rPr>
          <w:rFonts w:ascii="Traditional Arabic" w:hAnsi="Traditional Arabic" w:cs="Traditional Arabic"/>
          <w:sz w:val="32"/>
          <w:szCs w:val="32"/>
          <w:rtl/>
        </w:rPr>
        <w:instrText>&gt;&lt;</w:instrText>
      </w:r>
      <w:r w:rsidRPr="00AC6FCF">
        <w:rPr>
          <w:rFonts w:ascii="Traditional Arabic" w:hAnsi="Traditional Arabic" w:cs="Traditional Arabic"/>
          <w:sz w:val="32"/>
          <w:szCs w:val="32"/>
        </w:rPr>
        <w:instrText>dates&gt;&lt;year&gt;2022&lt;/year&gt;&lt;/dates&gt;&lt;publisher&gt;Bloomsbury Publishing&lt;/publisher&gt;&lt;isbn&gt;1350309877&lt;/isbn&gt;&lt;urls&gt;&lt;/urls&gt;&lt;/record&gt;&lt;/Cite&gt;&lt;/EndNote</w:instrText>
      </w:r>
      <w:r w:rsidRPr="00AC6FCF">
        <w:rPr>
          <w:rFonts w:ascii="Traditional Arabic" w:hAnsi="Traditional Arabic" w:cs="Traditional Arabic"/>
          <w:sz w:val="32"/>
          <w:szCs w:val="32"/>
          <w:rtl/>
        </w:rPr>
        <w:instrText>&gt;</w:instrText>
      </w:r>
      <w:r w:rsidRPr="00AC6FCF">
        <w:rPr>
          <w:rFonts w:ascii="Traditional Arabic" w:hAnsi="Traditional Arabic" w:cs="Traditional Arabic"/>
          <w:sz w:val="32"/>
          <w:szCs w:val="32"/>
          <w:rtl/>
        </w:rPr>
        <w:fldChar w:fldCharType="separate"/>
      </w:r>
      <w:r w:rsidRPr="00AC6FCF">
        <w:rPr>
          <w:rFonts w:ascii="Traditional Arabic" w:hAnsi="Traditional Arabic" w:cs="Traditional Arabic"/>
          <w:noProof/>
          <w:sz w:val="32"/>
          <w:szCs w:val="32"/>
          <w:rtl/>
        </w:rPr>
        <w:t>(</w:t>
      </w:r>
      <w:r w:rsidRPr="00AC6FCF">
        <w:rPr>
          <w:rFonts w:ascii="Traditional Arabic" w:hAnsi="Traditional Arabic" w:cs="Traditional Arabic"/>
          <w:noProof/>
          <w:sz w:val="32"/>
          <w:szCs w:val="32"/>
        </w:rPr>
        <w:t>Boxall and Purcell, 2022</w:t>
      </w:r>
      <w:r w:rsidRPr="00AC6FCF">
        <w:rPr>
          <w:rFonts w:ascii="Traditional Arabic" w:hAnsi="Traditional Arabic" w:cs="Traditional Arabic"/>
          <w:noProof/>
          <w:sz w:val="32"/>
          <w:szCs w:val="32"/>
          <w:rtl/>
        </w:rPr>
        <w:t>)</w:t>
      </w:r>
      <w:r w:rsidRPr="00AC6FCF">
        <w:rPr>
          <w:rFonts w:ascii="Traditional Arabic" w:hAnsi="Traditional Arabic" w:cs="Traditional Arabic"/>
          <w:sz w:val="32"/>
          <w:szCs w:val="32"/>
          <w:rtl/>
        </w:rPr>
        <w:fldChar w:fldCharType="end"/>
      </w:r>
      <w:r w:rsidRPr="00AC6FCF">
        <w:rPr>
          <w:rFonts w:ascii="Traditional Arabic" w:hAnsi="Traditional Arabic" w:cs="Traditional Arabic"/>
          <w:sz w:val="32"/>
          <w:szCs w:val="32"/>
          <w:rtl/>
        </w:rPr>
        <w:t>.</w:t>
      </w:r>
    </w:p>
    <w:p w14:paraId="3FF6023F" w14:textId="70E2D219" w:rsidR="002E6C18" w:rsidRPr="00AC6FCF" w:rsidRDefault="002E6C18" w:rsidP="00FE7CE1">
      <w:pPr>
        <w:numPr>
          <w:ilvl w:val="0"/>
          <w:numId w:val="19"/>
        </w:numPr>
        <w:bidi/>
        <w:spacing w:line="276" w:lineRule="auto"/>
        <w:rPr>
          <w:rFonts w:ascii="Traditional Arabic" w:hAnsi="Traditional Arabic" w:cs="Traditional Arabic"/>
          <w:sz w:val="32"/>
          <w:szCs w:val="32"/>
        </w:rPr>
      </w:pPr>
      <w:r w:rsidRPr="00AC6FCF">
        <w:rPr>
          <w:rFonts w:ascii="Traditional Arabic" w:hAnsi="Traditional Arabic" w:cs="Traditional Arabic"/>
          <w:sz w:val="32"/>
          <w:szCs w:val="32"/>
          <w:rtl/>
        </w:rPr>
        <w:t>البيئة التشغيلية المعقدة والمتغيرة</w:t>
      </w:r>
      <w:r w:rsidRPr="00AC6FCF">
        <w:rPr>
          <w:rFonts w:ascii="Traditional Arabic" w:hAnsi="Traditional Arabic" w:cs="Traditional Arabic"/>
          <w:sz w:val="32"/>
          <w:szCs w:val="32"/>
        </w:rPr>
        <w:t>:</w:t>
      </w:r>
      <w:r w:rsidR="00AC6FCF">
        <w:rPr>
          <w:rFonts w:ascii="Traditional Arabic" w:hAnsi="Traditional Arabic" w:cs="Traditional Arabic"/>
          <w:sz w:val="32"/>
          <w:szCs w:val="32"/>
        </w:rPr>
        <w:t xml:space="preserve"> </w:t>
      </w:r>
      <w:r w:rsidRPr="00AC6FCF">
        <w:rPr>
          <w:rFonts w:ascii="Traditional Arabic" w:hAnsi="Traditional Arabic" w:cs="Traditional Arabic"/>
          <w:sz w:val="32"/>
          <w:szCs w:val="32"/>
          <w:rtl/>
        </w:rPr>
        <w:t>الفنادق تعمل ضمن بيئة خدمية تتطلب المرونة الفورية في الاستجابة للمواقف الطارئة واحتياجات العملاء المتنوعة والمتغيرة باستمرار</w:t>
      </w:r>
      <w:r w:rsidRPr="00AC6FCF">
        <w:rPr>
          <w:rFonts w:ascii="Traditional Arabic" w:hAnsi="Traditional Arabic" w:cs="Traditional Arabic"/>
          <w:sz w:val="32"/>
          <w:szCs w:val="32"/>
        </w:rPr>
        <w:t xml:space="preserve">. </w:t>
      </w:r>
      <w:r w:rsidRPr="00AC6FCF">
        <w:rPr>
          <w:rFonts w:ascii="Traditional Arabic" w:hAnsi="Traditional Arabic" w:cs="Traditional Arabic"/>
          <w:sz w:val="32"/>
          <w:szCs w:val="32"/>
          <w:rtl/>
        </w:rPr>
        <w:t>هذه الطبيعة التشغيلية تحفّز الحاجة إلى سلوكيات إبداعية لحظية، كالتعامل مع الشكاوى أو توفير خدمات إضافية غير مذكورة مسبقًا. وهنا تبرز أهمية</w:t>
      </w:r>
      <w:r w:rsidRPr="00AC6FCF">
        <w:rPr>
          <w:rFonts w:ascii="Traditional Arabic" w:hAnsi="Traditional Arabic" w:cs="Traditional Arabic"/>
          <w:sz w:val="32"/>
          <w:szCs w:val="32"/>
        </w:rPr>
        <w:t xml:space="preserve"> HPWS</w:t>
      </w:r>
      <w:r w:rsidRPr="00AC6FCF">
        <w:rPr>
          <w:rFonts w:ascii="Traditional Arabic" w:hAnsi="Traditional Arabic" w:cs="Traditional Arabic"/>
          <w:sz w:val="32"/>
          <w:szCs w:val="32"/>
          <w:rtl/>
        </w:rPr>
        <w:t xml:space="preserve"> في تمكين الموظف واتخاذ قرارات إبداعية دون الرجوع الدائم للإدارة</w:t>
      </w:r>
      <w:r w:rsidRPr="00AC6FCF">
        <w:rPr>
          <w:rFonts w:ascii="Traditional Arabic" w:hAnsi="Traditional Arabic" w:cs="Traditional Arabic"/>
          <w:sz w:val="32"/>
          <w:szCs w:val="32"/>
        </w:rPr>
        <w:t>.</w:t>
      </w:r>
    </w:p>
    <w:p w14:paraId="5BC0FBE2" w14:textId="303817D2" w:rsidR="002E6C18" w:rsidRPr="00AC6FCF" w:rsidRDefault="002E6C18" w:rsidP="00FE7CE1">
      <w:pPr>
        <w:numPr>
          <w:ilvl w:val="0"/>
          <w:numId w:val="19"/>
        </w:numPr>
        <w:bidi/>
        <w:spacing w:line="276" w:lineRule="auto"/>
        <w:rPr>
          <w:rFonts w:ascii="Traditional Arabic" w:hAnsi="Traditional Arabic" w:cs="Traditional Arabic"/>
          <w:sz w:val="32"/>
          <w:szCs w:val="32"/>
        </w:rPr>
      </w:pPr>
      <w:r w:rsidRPr="00AC6FCF">
        <w:rPr>
          <w:rFonts w:ascii="Traditional Arabic" w:hAnsi="Traditional Arabic" w:cs="Traditional Arabic"/>
          <w:sz w:val="32"/>
          <w:szCs w:val="32"/>
          <w:rtl/>
        </w:rPr>
        <w:t>الحاجة إلى تمايز الخدمة كمصدر للتنافسية</w:t>
      </w:r>
      <w:r w:rsidRPr="00AC6FCF">
        <w:rPr>
          <w:rFonts w:ascii="Traditional Arabic" w:hAnsi="Traditional Arabic" w:cs="Traditional Arabic"/>
          <w:sz w:val="32"/>
          <w:szCs w:val="32"/>
        </w:rPr>
        <w:t>:</w:t>
      </w:r>
      <w:r w:rsidR="00AC6FCF">
        <w:rPr>
          <w:rFonts w:ascii="Traditional Arabic" w:hAnsi="Traditional Arabic" w:cs="Traditional Arabic" w:hint="cs"/>
          <w:sz w:val="32"/>
          <w:szCs w:val="32"/>
          <w:rtl/>
        </w:rPr>
        <w:t xml:space="preserve"> </w:t>
      </w:r>
      <w:r w:rsidRPr="00AC6FCF">
        <w:rPr>
          <w:rFonts w:ascii="Traditional Arabic" w:hAnsi="Traditional Arabic" w:cs="Traditional Arabic"/>
          <w:sz w:val="32"/>
          <w:szCs w:val="32"/>
          <w:rtl/>
        </w:rPr>
        <w:t>في ظل تشابه المرافق الفندقية، أصبحت جودة التفاعل الإنساني والإبداع في تقديم الخدمة هي العامل الفارق بين منشأة وأخرى. و</w:t>
      </w:r>
      <w:r w:rsidRPr="00AC6FCF">
        <w:rPr>
          <w:rFonts w:ascii="Traditional Arabic" w:hAnsi="Traditional Arabic" w:cs="Traditional Arabic"/>
          <w:sz w:val="32"/>
          <w:szCs w:val="32"/>
        </w:rPr>
        <w:t>HPWS</w:t>
      </w:r>
      <w:r w:rsidRPr="00AC6FCF">
        <w:rPr>
          <w:rFonts w:ascii="Traditional Arabic" w:hAnsi="Traditional Arabic" w:cs="Traditional Arabic"/>
          <w:sz w:val="32"/>
          <w:szCs w:val="32"/>
          <w:rtl/>
        </w:rPr>
        <w:t xml:space="preserve"> توفّر البنية التحتية لهذا التمايز من خلال بناء ثقافة عمل تقدّر الإبداع، وتربط الحوافز بسلوكيات الابتكار في نقاط الاتصال مع الضيف </w:t>
      </w:r>
      <w:r w:rsidRPr="00AC6FCF">
        <w:rPr>
          <w:rFonts w:ascii="Traditional Arabic" w:hAnsi="Traditional Arabic" w:cs="Traditional Arabic"/>
          <w:sz w:val="32"/>
          <w:szCs w:val="32"/>
          <w:rtl/>
        </w:rPr>
        <w:fldChar w:fldCharType="begin"/>
      </w:r>
      <w:r w:rsidRPr="00AC6FCF">
        <w:rPr>
          <w:rFonts w:ascii="Traditional Arabic" w:hAnsi="Traditional Arabic" w:cs="Traditional Arabic"/>
          <w:sz w:val="32"/>
          <w:szCs w:val="32"/>
          <w:rtl/>
        </w:rPr>
        <w:instrText xml:space="preserve"> </w:instrText>
      </w:r>
      <w:r w:rsidRPr="00AC6FCF">
        <w:rPr>
          <w:rFonts w:ascii="Traditional Arabic" w:hAnsi="Traditional Arabic" w:cs="Traditional Arabic"/>
          <w:sz w:val="32"/>
          <w:szCs w:val="32"/>
        </w:rPr>
        <w:instrText>ADDIN EN.CITE &lt;EndNote&gt;&lt;Cite&gt;&lt;Author&gt;Tang&lt;/Author&gt;&lt;Year&gt;2015&lt;/Year&gt;&lt;RecNum&gt;2329&lt;/RecNum&gt;&lt;DisplayText&gt;(Tang et al., 2015)&lt;/DisplayText&gt;&lt;record&gt;&lt;rec-number&gt;2329&lt;/rec-number&gt;&lt;foreign-keys&gt;&lt;key app="EN" db-id="t5vttv59or5xwbe2zdm5ewrxd905arrpawff" timestamp</w:instrText>
      </w:r>
      <w:r w:rsidRPr="00AC6FCF">
        <w:rPr>
          <w:rFonts w:ascii="Traditional Arabic" w:hAnsi="Traditional Arabic" w:cs="Traditional Arabic"/>
          <w:sz w:val="32"/>
          <w:szCs w:val="32"/>
          <w:rtl/>
        </w:rPr>
        <w:instrText>="1744400800"&gt;2329&lt;/</w:instrText>
      </w:r>
      <w:r w:rsidRPr="00AC6FCF">
        <w:rPr>
          <w:rFonts w:ascii="Traditional Arabic" w:hAnsi="Traditional Arabic" w:cs="Traditional Arabic"/>
          <w:sz w:val="32"/>
          <w:szCs w:val="32"/>
        </w:rPr>
        <w:instrText>key&gt;&lt;/foreign-keys&gt;&lt;ref-type name="Journal Article"&gt;17&lt;/ref-type&gt;&lt;contributors&gt;&lt;authors&gt;&lt;author&gt;Tang, Ta-Wei&lt;/author&gt;&lt;author&gt;Wang, Michael Chih-Hung&lt;/author&gt;&lt;author&gt;Tang, Ya-Yun&lt;/author&gt;&lt;/authors&gt;&lt;/contributors&gt;&lt;titles&gt;&lt;title&gt;Developing</w:instrText>
      </w:r>
      <w:r w:rsidRPr="00AC6FCF">
        <w:rPr>
          <w:rFonts w:ascii="Traditional Arabic" w:hAnsi="Traditional Arabic" w:cs="Traditional Arabic"/>
          <w:sz w:val="32"/>
          <w:szCs w:val="32"/>
          <w:rtl/>
        </w:rPr>
        <w:instrText xml:space="preserve"> </w:instrText>
      </w:r>
      <w:r w:rsidRPr="00AC6FCF">
        <w:rPr>
          <w:rFonts w:ascii="Traditional Arabic" w:hAnsi="Traditional Arabic" w:cs="Traditional Arabic"/>
          <w:sz w:val="32"/>
          <w:szCs w:val="32"/>
        </w:rPr>
        <w:instrText>service innovation capability in the hotel industry&lt;/title&gt;&lt;secondary-title&gt;Service Business&lt;/secondary-title&gt;&lt;/titles&gt;&lt;periodical&gt;&lt;full-title&gt;Service Business&lt;/full-title&gt;&lt;/periodical&gt;&lt;pages&gt;97-113&lt;/pages&gt;&lt;volume&gt;9&lt;/volume&gt;&lt;dates&gt;&lt;year&gt;2015&lt;/year&gt;&lt;/dates&gt;&lt;isbn&gt;1862-8516&lt;/isbn&gt;&lt;urls&gt;&lt;/urls&gt;&lt;/record&gt;&lt;/Cite&gt;&lt;/EndNote</w:instrText>
      </w:r>
      <w:r w:rsidRPr="00AC6FCF">
        <w:rPr>
          <w:rFonts w:ascii="Traditional Arabic" w:hAnsi="Traditional Arabic" w:cs="Traditional Arabic"/>
          <w:sz w:val="32"/>
          <w:szCs w:val="32"/>
          <w:rtl/>
        </w:rPr>
        <w:instrText>&gt;</w:instrText>
      </w:r>
      <w:r w:rsidRPr="00AC6FCF">
        <w:rPr>
          <w:rFonts w:ascii="Traditional Arabic" w:hAnsi="Traditional Arabic" w:cs="Traditional Arabic"/>
          <w:sz w:val="32"/>
          <w:szCs w:val="32"/>
          <w:rtl/>
        </w:rPr>
        <w:fldChar w:fldCharType="separate"/>
      </w:r>
      <w:r w:rsidRPr="00AC6FCF">
        <w:rPr>
          <w:rFonts w:ascii="Traditional Arabic" w:hAnsi="Traditional Arabic" w:cs="Traditional Arabic"/>
          <w:noProof/>
          <w:sz w:val="32"/>
          <w:szCs w:val="32"/>
          <w:rtl/>
        </w:rPr>
        <w:t>(</w:t>
      </w:r>
      <w:r w:rsidRPr="00AC6FCF">
        <w:rPr>
          <w:rFonts w:ascii="Traditional Arabic" w:hAnsi="Traditional Arabic" w:cs="Traditional Arabic"/>
          <w:noProof/>
          <w:sz w:val="32"/>
          <w:szCs w:val="32"/>
        </w:rPr>
        <w:t>Tang et al., 2015</w:t>
      </w:r>
      <w:r w:rsidRPr="00AC6FCF">
        <w:rPr>
          <w:rFonts w:ascii="Traditional Arabic" w:hAnsi="Traditional Arabic" w:cs="Traditional Arabic"/>
          <w:noProof/>
          <w:sz w:val="32"/>
          <w:szCs w:val="32"/>
          <w:rtl/>
        </w:rPr>
        <w:t>)</w:t>
      </w:r>
      <w:r w:rsidRPr="00AC6FCF">
        <w:rPr>
          <w:rFonts w:ascii="Traditional Arabic" w:hAnsi="Traditional Arabic" w:cs="Traditional Arabic"/>
          <w:sz w:val="32"/>
          <w:szCs w:val="32"/>
          <w:rtl/>
        </w:rPr>
        <w:fldChar w:fldCharType="end"/>
      </w:r>
      <w:r w:rsidRPr="00AC6FCF">
        <w:rPr>
          <w:rFonts w:ascii="Traditional Arabic" w:hAnsi="Traditional Arabic" w:cs="Traditional Arabic"/>
          <w:sz w:val="32"/>
          <w:szCs w:val="32"/>
          <w:rtl/>
        </w:rPr>
        <w:t>.</w:t>
      </w:r>
    </w:p>
    <w:p w14:paraId="158BF481" w14:textId="7BE6C1F6" w:rsidR="002E6C18" w:rsidRPr="00AC6FCF" w:rsidRDefault="002E6C18" w:rsidP="00FE7CE1">
      <w:pPr>
        <w:numPr>
          <w:ilvl w:val="0"/>
          <w:numId w:val="19"/>
        </w:numPr>
        <w:bidi/>
        <w:spacing w:line="276" w:lineRule="auto"/>
        <w:rPr>
          <w:rFonts w:ascii="Traditional Arabic" w:hAnsi="Traditional Arabic" w:cs="Traditional Arabic"/>
          <w:sz w:val="32"/>
          <w:szCs w:val="32"/>
        </w:rPr>
      </w:pPr>
      <w:r w:rsidRPr="00AC6FCF">
        <w:rPr>
          <w:rFonts w:ascii="Traditional Arabic" w:hAnsi="Traditional Arabic" w:cs="Traditional Arabic"/>
          <w:sz w:val="32"/>
          <w:szCs w:val="32"/>
          <w:rtl/>
        </w:rPr>
        <w:t>العمل بنظام الورديات والضغط التشغيلي</w:t>
      </w:r>
      <w:r w:rsidRPr="00AC6FCF">
        <w:rPr>
          <w:rFonts w:ascii="Traditional Arabic" w:hAnsi="Traditional Arabic" w:cs="Traditional Arabic"/>
          <w:sz w:val="32"/>
          <w:szCs w:val="32"/>
        </w:rPr>
        <w:t>:</w:t>
      </w:r>
      <w:r w:rsidR="00AC6FCF">
        <w:rPr>
          <w:rFonts w:ascii="Traditional Arabic" w:hAnsi="Traditional Arabic" w:cs="Traditional Arabic"/>
          <w:sz w:val="32"/>
          <w:szCs w:val="32"/>
        </w:rPr>
        <w:t xml:space="preserve"> </w:t>
      </w:r>
      <w:r w:rsidRPr="00AC6FCF">
        <w:rPr>
          <w:rFonts w:ascii="Traditional Arabic" w:hAnsi="Traditional Arabic" w:cs="Traditional Arabic"/>
          <w:sz w:val="32"/>
          <w:szCs w:val="32"/>
          <w:rtl/>
        </w:rPr>
        <w:t>يواجه موظفو الفنادق تحديات مرتبطة بساعات العمل المتغيرة، وتفاوت أوقات الضغط، وتعقيد التنسيق بين الإدارات. أنظمة العمل عالية الأداء تتيح تنظيم العمل بشكل يدعم الموظف عبر التدريب التفاعلي، ونقل المعرفة بين الورديات، وتمكين التعاون بين الفرق، مما يُسهم في خلق حلول إبداعية جماعية للتحديات التشغيلية اليومية</w:t>
      </w:r>
      <w:r w:rsidRPr="00AC6FCF">
        <w:rPr>
          <w:rFonts w:ascii="Traditional Arabic" w:hAnsi="Traditional Arabic" w:cs="Traditional Arabic"/>
          <w:sz w:val="32"/>
          <w:szCs w:val="32"/>
        </w:rPr>
        <w:t>.</w:t>
      </w:r>
    </w:p>
    <w:p w14:paraId="352FC5D1" w14:textId="033D6CE2" w:rsidR="002E6C18" w:rsidRPr="00AC6FCF" w:rsidRDefault="002E6C18" w:rsidP="00FE7CE1">
      <w:pPr>
        <w:numPr>
          <w:ilvl w:val="0"/>
          <w:numId w:val="19"/>
        </w:numPr>
        <w:bidi/>
        <w:spacing w:line="276" w:lineRule="auto"/>
        <w:rPr>
          <w:rFonts w:ascii="Traditional Arabic" w:hAnsi="Traditional Arabic" w:cs="Traditional Arabic"/>
          <w:sz w:val="32"/>
          <w:szCs w:val="32"/>
        </w:rPr>
      </w:pPr>
      <w:r w:rsidRPr="00AC6FCF">
        <w:rPr>
          <w:rFonts w:ascii="Traditional Arabic" w:hAnsi="Traditional Arabic" w:cs="Traditional Arabic"/>
          <w:sz w:val="32"/>
          <w:szCs w:val="32"/>
          <w:rtl/>
        </w:rPr>
        <w:t>تنوع القوى العاملة وتعدد الثقافات</w:t>
      </w:r>
      <w:r w:rsidRPr="00AC6FCF">
        <w:rPr>
          <w:rFonts w:ascii="Traditional Arabic" w:hAnsi="Traditional Arabic" w:cs="Traditional Arabic"/>
          <w:sz w:val="32"/>
          <w:szCs w:val="32"/>
        </w:rPr>
        <w:t>:</w:t>
      </w:r>
      <w:r w:rsidR="00AC6FCF">
        <w:rPr>
          <w:rFonts w:ascii="Traditional Arabic" w:hAnsi="Traditional Arabic" w:cs="Traditional Arabic"/>
          <w:sz w:val="32"/>
          <w:szCs w:val="32"/>
        </w:rPr>
        <w:t xml:space="preserve"> </w:t>
      </w:r>
      <w:r w:rsidRPr="00AC6FCF">
        <w:rPr>
          <w:rFonts w:ascii="Traditional Arabic" w:hAnsi="Traditional Arabic" w:cs="Traditional Arabic"/>
          <w:sz w:val="32"/>
          <w:szCs w:val="32"/>
          <w:rtl/>
        </w:rPr>
        <w:t>تضم الفنادق عادةً قوى عاملة من خلفيات ثقافية وتعليمية مختلفة، ما يخلق بيئة غنية بالأفكار لكن أيضًا عرضة لسوء الفهم أو التباين في الأداء. تسهم</w:t>
      </w:r>
      <w:r w:rsidRPr="00AC6FCF">
        <w:rPr>
          <w:rFonts w:ascii="Traditional Arabic" w:hAnsi="Traditional Arabic" w:cs="Traditional Arabic"/>
          <w:sz w:val="32"/>
          <w:szCs w:val="32"/>
        </w:rPr>
        <w:t xml:space="preserve"> HPWS </w:t>
      </w:r>
      <w:r w:rsidRPr="00AC6FCF">
        <w:rPr>
          <w:rFonts w:ascii="Traditional Arabic" w:hAnsi="Traditional Arabic" w:cs="Traditional Arabic"/>
          <w:sz w:val="32"/>
          <w:szCs w:val="32"/>
          <w:rtl/>
        </w:rPr>
        <w:t xml:space="preserve">في إدارة هذا التنوع من خلال نُظم عادلة ومحفزة، وتوفير مساحات للحوار والابتكار الجماعي </w:t>
      </w:r>
      <w:r w:rsidRPr="00AC6FCF">
        <w:rPr>
          <w:rFonts w:ascii="Traditional Arabic" w:hAnsi="Traditional Arabic" w:cs="Traditional Arabic"/>
          <w:sz w:val="32"/>
          <w:szCs w:val="32"/>
          <w:rtl/>
        </w:rPr>
        <w:fldChar w:fldCharType="begin"/>
      </w:r>
      <w:r w:rsidRPr="00AC6FCF">
        <w:rPr>
          <w:rFonts w:ascii="Traditional Arabic" w:hAnsi="Traditional Arabic" w:cs="Traditional Arabic"/>
          <w:sz w:val="32"/>
          <w:szCs w:val="32"/>
          <w:rtl/>
        </w:rPr>
        <w:instrText xml:space="preserve"> </w:instrText>
      </w:r>
      <w:r w:rsidRPr="00AC6FCF">
        <w:rPr>
          <w:rFonts w:ascii="Traditional Arabic" w:hAnsi="Traditional Arabic" w:cs="Traditional Arabic"/>
          <w:sz w:val="32"/>
          <w:szCs w:val="32"/>
        </w:rPr>
        <w:instrText>ADDIN EN.CITE &lt;EndNote&gt;&lt;Cite&gt;&lt;Author&gt;Kloutsiniotis&lt;/Author&gt;&lt;Year&gt;2020&lt;/Year&gt;&lt;RecNum&gt;1371&lt;/RecNum&gt;&lt;DisplayText&gt;(Kloutsiniotis and Mihail, 2020)&lt;/DisplayText&gt;&lt;record&gt;&lt;rec-number&gt;1371&lt;/rec-number&gt;&lt;foreign-keys&gt;&lt;key app="EN" db-id="t5vttv59or5xwbe2zdm5ewrxd9</w:instrText>
      </w:r>
      <w:r w:rsidRPr="00AC6FCF">
        <w:rPr>
          <w:rFonts w:ascii="Traditional Arabic" w:hAnsi="Traditional Arabic" w:cs="Traditional Arabic"/>
          <w:sz w:val="32"/>
          <w:szCs w:val="32"/>
          <w:rtl/>
        </w:rPr>
        <w:instrText>05</w:instrText>
      </w:r>
      <w:r w:rsidRPr="00AC6FCF">
        <w:rPr>
          <w:rFonts w:ascii="Traditional Arabic" w:hAnsi="Traditional Arabic" w:cs="Traditional Arabic"/>
          <w:sz w:val="32"/>
          <w:szCs w:val="32"/>
        </w:rPr>
        <w:instrText>arrpawff" timestamp="1730976941"&gt;1371&lt;/key&gt;&lt;/foreign-keys&gt;&lt;ref-type name="Journal Article"&gt;17&lt;/ref-type&gt;&lt;contributors&gt;&lt;authors&gt;&lt;author&gt;Kloutsiniotis, Panagiotis V&lt;/author&gt;&lt;author&gt;Mihail, Dimitrios M&lt;/author&gt;&lt;/authors&gt;&lt;/contributors&gt;&lt;titles&gt;&lt;title&gt;The effects of high performance work systems in employees’ service-oriented OCB&lt;/title&gt;&lt;secondary-title&gt;International Journal of Hospitality Management&lt;/secondary-title&gt;&lt;/titles&gt;&lt;periodical&gt;&lt;full-title&gt;International Journal of Hospitality Management&lt;/full-title</w:instrText>
      </w:r>
      <w:r w:rsidRPr="00AC6FCF">
        <w:rPr>
          <w:rFonts w:ascii="Traditional Arabic" w:hAnsi="Traditional Arabic" w:cs="Traditional Arabic"/>
          <w:sz w:val="32"/>
          <w:szCs w:val="32"/>
          <w:rtl/>
        </w:rPr>
        <w:instrText>&gt;&lt;/</w:instrText>
      </w:r>
      <w:r w:rsidRPr="00AC6FCF">
        <w:rPr>
          <w:rFonts w:ascii="Traditional Arabic" w:hAnsi="Traditional Arabic" w:cs="Traditional Arabic"/>
          <w:sz w:val="32"/>
          <w:szCs w:val="32"/>
        </w:rPr>
        <w:instrText>periodical&gt;&lt;pages&gt;102610&lt;/pages&gt;&lt;volume&gt;90&lt;/volume&gt;&lt;dates&gt;&lt;year&gt;2020&lt;/year&gt;&lt;/dates&gt;&lt;isbn&gt;0278-4319&lt;/isbn&gt;&lt;urls&gt;&lt;/urls&gt;&lt;/record&gt;&lt;/Cite&gt;&lt;/EndNote</w:instrText>
      </w:r>
      <w:r w:rsidRPr="00AC6FCF">
        <w:rPr>
          <w:rFonts w:ascii="Traditional Arabic" w:hAnsi="Traditional Arabic" w:cs="Traditional Arabic"/>
          <w:sz w:val="32"/>
          <w:szCs w:val="32"/>
          <w:rtl/>
        </w:rPr>
        <w:instrText>&gt;</w:instrText>
      </w:r>
      <w:r w:rsidRPr="00AC6FCF">
        <w:rPr>
          <w:rFonts w:ascii="Traditional Arabic" w:hAnsi="Traditional Arabic" w:cs="Traditional Arabic"/>
          <w:sz w:val="32"/>
          <w:szCs w:val="32"/>
          <w:rtl/>
        </w:rPr>
        <w:fldChar w:fldCharType="separate"/>
      </w:r>
      <w:r w:rsidRPr="00AC6FCF">
        <w:rPr>
          <w:rFonts w:ascii="Traditional Arabic" w:hAnsi="Traditional Arabic" w:cs="Traditional Arabic"/>
          <w:noProof/>
          <w:sz w:val="32"/>
          <w:szCs w:val="32"/>
          <w:rtl/>
        </w:rPr>
        <w:t>(</w:t>
      </w:r>
      <w:r w:rsidRPr="00AC6FCF">
        <w:rPr>
          <w:rFonts w:ascii="Traditional Arabic" w:hAnsi="Traditional Arabic" w:cs="Traditional Arabic"/>
          <w:noProof/>
          <w:sz w:val="32"/>
          <w:szCs w:val="32"/>
        </w:rPr>
        <w:t>Kloutsiniotis and Mihail, 2020</w:t>
      </w:r>
      <w:r w:rsidRPr="00AC6FCF">
        <w:rPr>
          <w:rFonts w:ascii="Traditional Arabic" w:hAnsi="Traditional Arabic" w:cs="Traditional Arabic"/>
          <w:noProof/>
          <w:sz w:val="32"/>
          <w:szCs w:val="32"/>
          <w:rtl/>
        </w:rPr>
        <w:t>)</w:t>
      </w:r>
      <w:r w:rsidRPr="00AC6FCF">
        <w:rPr>
          <w:rFonts w:ascii="Traditional Arabic" w:hAnsi="Traditional Arabic" w:cs="Traditional Arabic"/>
          <w:sz w:val="32"/>
          <w:szCs w:val="32"/>
          <w:rtl/>
        </w:rPr>
        <w:fldChar w:fldCharType="end"/>
      </w:r>
      <w:r w:rsidRPr="00AC6FCF">
        <w:rPr>
          <w:rFonts w:ascii="Traditional Arabic" w:hAnsi="Traditional Arabic" w:cs="Traditional Arabic"/>
          <w:sz w:val="32"/>
          <w:szCs w:val="32"/>
          <w:rtl/>
        </w:rPr>
        <w:t>.</w:t>
      </w:r>
    </w:p>
    <w:p w14:paraId="0050A6B8" w14:textId="12AD18F5" w:rsidR="00C565FB" w:rsidRDefault="00C24238" w:rsidP="00C24238">
      <w:pPr>
        <w:pStyle w:val="Heading4"/>
        <w:rPr>
          <w:rtl/>
        </w:rPr>
      </w:pPr>
      <w:r>
        <w:rPr>
          <w:rFonts w:hint="cs"/>
          <w:rtl/>
        </w:rPr>
        <w:t>6</w:t>
      </w:r>
      <w:r w:rsidRPr="004B0F53">
        <w:rPr>
          <w:rtl/>
        </w:rPr>
        <w:t>.</w:t>
      </w:r>
      <w:r>
        <w:rPr>
          <w:rFonts w:hint="cs"/>
          <w:rtl/>
        </w:rPr>
        <w:t>6</w:t>
      </w:r>
      <w:r w:rsidRPr="004B0F53">
        <w:rPr>
          <w:rtl/>
        </w:rPr>
        <w:t>.</w:t>
      </w:r>
      <w:r>
        <w:rPr>
          <w:rFonts w:hint="cs"/>
          <w:rtl/>
        </w:rPr>
        <w:t>2</w:t>
      </w:r>
      <w:r w:rsidRPr="00FE7CE1">
        <w:rPr>
          <w:rtl/>
        </w:rPr>
        <w:t xml:space="preserve"> </w:t>
      </w:r>
      <w:r w:rsidR="002E6C18" w:rsidRPr="00C565FB">
        <w:rPr>
          <w:rtl/>
        </w:rPr>
        <w:t>خصوصية قطاع المطاعم</w:t>
      </w:r>
      <w:r w:rsidR="00C565FB">
        <w:rPr>
          <w:rFonts w:hint="cs"/>
          <w:rtl/>
        </w:rPr>
        <w:t xml:space="preserve"> </w:t>
      </w:r>
    </w:p>
    <w:p w14:paraId="66950C2F" w14:textId="72FD73CE" w:rsidR="002E6C18" w:rsidRPr="00FE7CE1" w:rsidRDefault="002E6C18" w:rsidP="00C565FB">
      <w:pPr>
        <w:bidi/>
        <w:spacing w:line="276" w:lineRule="auto"/>
        <w:rPr>
          <w:rFonts w:ascii="Traditional Arabic" w:hAnsi="Traditional Arabic" w:cs="Traditional Arabic"/>
          <w:sz w:val="32"/>
          <w:szCs w:val="32"/>
        </w:rPr>
      </w:pPr>
      <w:r w:rsidRPr="00FE7CE1">
        <w:rPr>
          <w:rFonts w:ascii="Traditional Arabic" w:hAnsi="Traditional Arabic" w:cs="Traditional Arabic"/>
          <w:sz w:val="32"/>
          <w:szCs w:val="32"/>
          <w:rtl/>
        </w:rPr>
        <w:t>يتميز قطاع المطاعم بعدد من الخصائص الهيكلية والتشغيلية والسلوكية التي تجعله بيئة خصبة لتفعيل العلاقة بين أنظمة العمل عالية الأداء</w:t>
      </w:r>
      <w:r w:rsidRPr="00FE7CE1">
        <w:rPr>
          <w:rFonts w:ascii="Traditional Arabic" w:hAnsi="Traditional Arabic" w:cs="Traditional Arabic"/>
          <w:sz w:val="32"/>
          <w:szCs w:val="32"/>
        </w:rPr>
        <w:t xml:space="preserve"> (HPWS) </w:t>
      </w:r>
      <w:r w:rsidRPr="00FE7CE1">
        <w:rPr>
          <w:rFonts w:ascii="Traditional Arabic" w:hAnsi="Traditional Arabic" w:cs="Traditional Arabic"/>
          <w:sz w:val="32"/>
          <w:szCs w:val="32"/>
          <w:rtl/>
        </w:rPr>
        <w:t xml:space="preserve">والأداء الإبداعي. فعلى غرار الفنادق، يُعد قطاع المطاعم جزءًا من صناعة الضيافة، </w:t>
      </w:r>
      <w:r w:rsidRPr="00FE7CE1">
        <w:rPr>
          <w:rFonts w:ascii="Traditional Arabic" w:hAnsi="Traditional Arabic" w:cs="Traditional Arabic"/>
          <w:sz w:val="32"/>
          <w:szCs w:val="32"/>
          <w:rtl/>
        </w:rPr>
        <w:lastRenderedPageBreak/>
        <w:t>لكنه يتميز بطبيعة تشغيلية أكثر تسارعًا، واتصالًا أكثر كثافة ومباشرة مع العملاء، ما يضع الابتكار الخدمي والتفاعل الإبداعي في قلب العمليات اليومية</w:t>
      </w:r>
      <w:r w:rsidRPr="00FE7CE1">
        <w:rPr>
          <w:rFonts w:ascii="Traditional Arabic" w:hAnsi="Traditional Arabic" w:cs="Traditional Arabic"/>
          <w:sz w:val="32"/>
          <w:szCs w:val="32"/>
        </w:rPr>
        <w:t xml:space="preserve"> </w:t>
      </w:r>
      <w:r w:rsidRPr="00FE7CE1">
        <w:rPr>
          <w:rFonts w:ascii="Traditional Arabic" w:hAnsi="Traditional Arabic" w:cs="Traditional Arabic"/>
          <w:sz w:val="32"/>
          <w:szCs w:val="32"/>
          <w:rtl/>
        </w:rPr>
        <w:t xml:space="preserve"> </w:t>
      </w:r>
      <w:r w:rsidRPr="00FE7CE1">
        <w:rPr>
          <w:rFonts w:ascii="Traditional Arabic" w:hAnsi="Traditional Arabic" w:cs="Traditional Arabic"/>
          <w:sz w:val="32"/>
          <w:szCs w:val="32"/>
          <w:rtl/>
        </w:rPr>
        <w:fldChar w:fldCharType="begin"/>
      </w:r>
      <w:r w:rsidRPr="00FE7CE1">
        <w:rPr>
          <w:rFonts w:ascii="Traditional Arabic" w:hAnsi="Traditional Arabic" w:cs="Traditional Arabic"/>
          <w:sz w:val="32"/>
          <w:szCs w:val="32"/>
          <w:rtl/>
        </w:rPr>
        <w:instrText xml:space="preserve"> </w:instrText>
      </w:r>
      <w:r w:rsidRPr="00FE7CE1">
        <w:rPr>
          <w:rFonts w:ascii="Traditional Arabic" w:hAnsi="Traditional Arabic" w:cs="Traditional Arabic"/>
          <w:sz w:val="32"/>
          <w:szCs w:val="32"/>
        </w:rPr>
        <w:instrText>ADDIN EN.CITE &lt;EndNote&gt;&lt;Cite&gt;&lt;Author&gt;Kim&lt;/Author&gt;&lt;Year&gt;2005&lt;/Year&gt;&lt;RecNum&gt;2331&lt;/RecNum&gt;&lt;DisplayText&gt;(Kim et al., 2005)&lt;/DisplayText&gt;&lt;record&gt;&lt;rec-number&gt;2331&lt;/rec-number&gt;&lt;foreign-keys&gt;&lt;key app="EN" db-id="t5vttv59or5xwbe2zdm5ewrxd905arrpawff" timestamp="1</w:instrText>
      </w:r>
      <w:r w:rsidRPr="00FE7CE1">
        <w:rPr>
          <w:rFonts w:ascii="Traditional Arabic" w:hAnsi="Traditional Arabic" w:cs="Traditional Arabic"/>
          <w:sz w:val="32"/>
          <w:szCs w:val="32"/>
          <w:rtl/>
        </w:rPr>
        <w:instrText>744400989"&gt;2331&lt;/</w:instrText>
      </w:r>
      <w:r w:rsidRPr="00FE7CE1">
        <w:rPr>
          <w:rFonts w:ascii="Traditional Arabic" w:hAnsi="Traditional Arabic" w:cs="Traditional Arabic"/>
          <w:sz w:val="32"/>
          <w:szCs w:val="32"/>
        </w:rPr>
        <w:instrText>key&gt;&lt;/foreign-keys&gt;&lt;ref-type name="Journal Article"&gt;17&lt;/ref-type&gt;&lt;contributors&gt;&lt;authors&gt;&lt;author&gt;Kim, Woo Gon&lt;/author&gt;&lt;author&gt;Leong, Jerrold K&lt;/author&gt;&lt;author&gt;Lee, Yong-Ki&lt;/author&gt;&lt;/authors&gt;&lt;/contributors&gt;&lt;titles&gt;&lt;title&gt;Effect of service orientation on job satisfaction, organizational commitment, and intention of leaving in a casual dining chain restaurant&lt;/title&gt;&lt;secondary-title&gt;International Journal of Hospitality Management&lt;/secondary-title&gt;&lt;/titles&gt;&lt;periodical&gt;&lt;full-title&gt;International</w:instrText>
      </w:r>
      <w:r w:rsidRPr="00FE7CE1">
        <w:rPr>
          <w:rFonts w:ascii="Traditional Arabic" w:hAnsi="Traditional Arabic" w:cs="Traditional Arabic"/>
          <w:sz w:val="32"/>
          <w:szCs w:val="32"/>
          <w:rtl/>
        </w:rPr>
        <w:instrText xml:space="preserve"> </w:instrText>
      </w:r>
      <w:r w:rsidRPr="00FE7CE1">
        <w:rPr>
          <w:rFonts w:ascii="Traditional Arabic" w:hAnsi="Traditional Arabic" w:cs="Traditional Arabic"/>
          <w:sz w:val="32"/>
          <w:szCs w:val="32"/>
        </w:rPr>
        <w:instrText>Journal of Hospitality Management&lt;/full-title&gt;&lt;/periodical&gt;&lt;pages&gt;171-193&lt;/pages&gt;&lt;volume&gt;24&lt;/volume&gt;&lt;number&gt;2&lt;/number&gt;&lt;dates&gt;&lt;year&gt;2005&lt;/year&gt;&lt;/dates&gt;&lt;isbn&gt;0278-4319&lt;/isbn&gt;&lt;urls&gt;&lt;/urls&gt;&lt;/record&gt;&lt;/Cite&gt;&lt;/EndNote</w:instrText>
      </w:r>
      <w:r w:rsidRPr="00FE7CE1">
        <w:rPr>
          <w:rFonts w:ascii="Traditional Arabic" w:hAnsi="Traditional Arabic" w:cs="Traditional Arabic"/>
          <w:sz w:val="32"/>
          <w:szCs w:val="32"/>
          <w:rtl/>
        </w:rPr>
        <w:instrText>&gt;</w:instrText>
      </w:r>
      <w:r w:rsidRPr="00FE7CE1">
        <w:rPr>
          <w:rFonts w:ascii="Traditional Arabic" w:hAnsi="Traditional Arabic" w:cs="Traditional Arabic"/>
          <w:sz w:val="32"/>
          <w:szCs w:val="32"/>
          <w:rtl/>
        </w:rPr>
        <w:fldChar w:fldCharType="separate"/>
      </w:r>
      <w:r w:rsidRPr="00FE7CE1">
        <w:rPr>
          <w:rFonts w:ascii="Traditional Arabic" w:hAnsi="Traditional Arabic" w:cs="Traditional Arabic"/>
          <w:noProof/>
          <w:sz w:val="32"/>
          <w:szCs w:val="32"/>
          <w:rtl/>
        </w:rPr>
        <w:t>(</w:t>
      </w:r>
      <w:r w:rsidRPr="00FE7CE1">
        <w:rPr>
          <w:rFonts w:ascii="Traditional Arabic" w:hAnsi="Traditional Arabic" w:cs="Traditional Arabic"/>
          <w:noProof/>
          <w:sz w:val="32"/>
          <w:szCs w:val="32"/>
        </w:rPr>
        <w:t>Kim et al., 2005</w:t>
      </w:r>
      <w:r w:rsidRPr="00FE7CE1">
        <w:rPr>
          <w:rFonts w:ascii="Traditional Arabic" w:hAnsi="Traditional Arabic" w:cs="Traditional Arabic"/>
          <w:noProof/>
          <w:sz w:val="32"/>
          <w:szCs w:val="32"/>
          <w:rtl/>
        </w:rPr>
        <w:t>)</w:t>
      </w:r>
      <w:r w:rsidRPr="00FE7CE1">
        <w:rPr>
          <w:rFonts w:ascii="Traditional Arabic" w:hAnsi="Traditional Arabic" w:cs="Traditional Arabic"/>
          <w:sz w:val="32"/>
          <w:szCs w:val="32"/>
          <w:rtl/>
        </w:rPr>
        <w:fldChar w:fldCharType="end"/>
      </w:r>
      <w:r w:rsidRPr="00FE7CE1">
        <w:rPr>
          <w:rFonts w:ascii="Traditional Arabic" w:hAnsi="Traditional Arabic" w:cs="Traditional Arabic"/>
          <w:sz w:val="32"/>
          <w:szCs w:val="32"/>
          <w:rtl/>
        </w:rPr>
        <w:t>.</w:t>
      </w:r>
    </w:p>
    <w:p w14:paraId="7F0141BC" w14:textId="49652A02" w:rsidR="002E6C18" w:rsidRPr="00C565FB" w:rsidRDefault="002E6C18" w:rsidP="00C565FB">
      <w:pPr>
        <w:numPr>
          <w:ilvl w:val="0"/>
          <w:numId w:val="20"/>
        </w:numPr>
        <w:bidi/>
        <w:spacing w:line="276" w:lineRule="auto"/>
        <w:jc w:val="lowKashida"/>
        <w:rPr>
          <w:rFonts w:ascii="Traditional Arabic" w:hAnsi="Traditional Arabic" w:cs="Traditional Arabic"/>
          <w:sz w:val="32"/>
          <w:szCs w:val="32"/>
        </w:rPr>
      </w:pPr>
      <w:r w:rsidRPr="00C565FB">
        <w:rPr>
          <w:rFonts w:ascii="Traditional Arabic" w:hAnsi="Traditional Arabic" w:cs="Traditional Arabic"/>
          <w:sz w:val="32"/>
          <w:szCs w:val="32"/>
          <w:rtl/>
        </w:rPr>
        <w:t xml:space="preserve">السرعة العالية في وتيرة </w:t>
      </w:r>
      <w:proofErr w:type="gramStart"/>
      <w:r w:rsidRPr="00C565FB">
        <w:rPr>
          <w:rFonts w:ascii="Traditional Arabic" w:hAnsi="Traditional Arabic" w:cs="Traditional Arabic"/>
          <w:sz w:val="32"/>
          <w:szCs w:val="32"/>
          <w:rtl/>
        </w:rPr>
        <w:t>العمل</w:t>
      </w:r>
      <w:r w:rsidR="00C565FB" w:rsidRPr="00C565FB">
        <w:rPr>
          <w:rFonts w:ascii="Traditional Arabic" w:hAnsi="Traditional Arabic" w:cs="Traditional Arabic"/>
          <w:sz w:val="32"/>
          <w:szCs w:val="32"/>
        </w:rPr>
        <w:t xml:space="preserve"> :</w:t>
      </w:r>
      <w:r w:rsidRPr="00C565FB">
        <w:rPr>
          <w:rFonts w:ascii="Traditional Arabic" w:hAnsi="Traditional Arabic" w:cs="Traditional Arabic"/>
          <w:sz w:val="32"/>
          <w:szCs w:val="32"/>
          <w:rtl/>
        </w:rPr>
        <w:t>يعمل</w:t>
      </w:r>
      <w:proofErr w:type="gramEnd"/>
      <w:r w:rsidRPr="00C565FB">
        <w:rPr>
          <w:rFonts w:ascii="Traditional Arabic" w:hAnsi="Traditional Arabic" w:cs="Traditional Arabic"/>
          <w:sz w:val="32"/>
          <w:szCs w:val="32"/>
          <w:rtl/>
        </w:rPr>
        <w:t xml:space="preserve"> قطاع المطاعم غالبًا ضمن بيئة تُفرض عليها ضغوط زمنية مكثفة، خاصة في أوقات الذروة، مما يتطلب من الموظفين استجابات سريعة، مرنة، وغير نمطية</w:t>
      </w:r>
      <w:r w:rsidRPr="00C565FB">
        <w:rPr>
          <w:rFonts w:ascii="Traditional Arabic" w:hAnsi="Traditional Arabic" w:cs="Traditional Arabic"/>
          <w:sz w:val="32"/>
          <w:szCs w:val="32"/>
        </w:rPr>
        <w:t xml:space="preserve">. </w:t>
      </w:r>
      <w:r w:rsidRPr="00C565FB">
        <w:rPr>
          <w:rFonts w:ascii="Traditional Arabic" w:hAnsi="Traditional Arabic" w:cs="Traditional Arabic"/>
          <w:sz w:val="32"/>
          <w:szCs w:val="32"/>
          <w:rtl/>
        </w:rPr>
        <w:t>في هذا السياق، تبرز أهمية</w:t>
      </w:r>
      <w:r w:rsidRPr="00C565FB">
        <w:rPr>
          <w:rFonts w:ascii="Traditional Arabic" w:hAnsi="Traditional Arabic" w:cs="Traditional Arabic"/>
          <w:sz w:val="32"/>
          <w:szCs w:val="32"/>
        </w:rPr>
        <w:t xml:space="preserve"> HPWS</w:t>
      </w:r>
      <w:r w:rsidRPr="00C565FB">
        <w:rPr>
          <w:rFonts w:ascii="Traditional Arabic" w:hAnsi="Traditional Arabic" w:cs="Traditional Arabic"/>
          <w:sz w:val="32"/>
          <w:szCs w:val="32"/>
          <w:rtl/>
        </w:rPr>
        <w:t xml:space="preserve"> في بناء قدرة الموظفين على التفكير الخلاق والتصرف السريع، من خلال ممارسات مثل التدريب العملي، والتمكين، وتفويض السلطات، وهي ضرورية لتعزيز الإبداع اللحظي في تقديم الخدمة</w:t>
      </w:r>
      <w:r w:rsidRPr="00C565FB">
        <w:rPr>
          <w:rFonts w:ascii="Traditional Arabic" w:hAnsi="Traditional Arabic" w:cs="Traditional Arabic"/>
          <w:sz w:val="32"/>
          <w:szCs w:val="32"/>
        </w:rPr>
        <w:t>.</w:t>
      </w:r>
    </w:p>
    <w:p w14:paraId="6E43C141" w14:textId="42C4478B" w:rsidR="002E6C18" w:rsidRPr="00C565FB" w:rsidRDefault="002E6C18" w:rsidP="00C565FB">
      <w:pPr>
        <w:numPr>
          <w:ilvl w:val="0"/>
          <w:numId w:val="20"/>
        </w:numPr>
        <w:bidi/>
        <w:spacing w:line="276" w:lineRule="auto"/>
        <w:jc w:val="lowKashida"/>
        <w:rPr>
          <w:rFonts w:ascii="Traditional Arabic" w:hAnsi="Traditional Arabic" w:cs="Traditional Arabic"/>
          <w:sz w:val="32"/>
          <w:szCs w:val="32"/>
        </w:rPr>
      </w:pPr>
      <w:r w:rsidRPr="00C565FB">
        <w:rPr>
          <w:rFonts w:ascii="Traditional Arabic" w:hAnsi="Traditional Arabic" w:cs="Traditional Arabic"/>
          <w:sz w:val="32"/>
          <w:szCs w:val="32"/>
          <w:rtl/>
        </w:rPr>
        <w:t xml:space="preserve">تفاعل مباشر ومفتوح مع </w:t>
      </w:r>
      <w:proofErr w:type="gramStart"/>
      <w:r w:rsidRPr="00C565FB">
        <w:rPr>
          <w:rFonts w:ascii="Traditional Arabic" w:hAnsi="Traditional Arabic" w:cs="Traditional Arabic"/>
          <w:sz w:val="32"/>
          <w:szCs w:val="32"/>
          <w:rtl/>
        </w:rPr>
        <w:t>العميل</w:t>
      </w:r>
      <w:r w:rsidR="00C565FB" w:rsidRPr="00C565FB">
        <w:rPr>
          <w:rFonts w:ascii="Traditional Arabic" w:hAnsi="Traditional Arabic" w:cs="Traditional Arabic" w:hint="cs"/>
          <w:sz w:val="32"/>
          <w:szCs w:val="32"/>
          <w:rtl/>
        </w:rPr>
        <w:t xml:space="preserve"> :</w:t>
      </w:r>
      <w:r w:rsidRPr="00C565FB">
        <w:rPr>
          <w:rFonts w:ascii="Traditional Arabic" w:hAnsi="Traditional Arabic" w:cs="Traditional Arabic"/>
          <w:sz w:val="32"/>
          <w:szCs w:val="32"/>
          <w:rtl/>
        </w:rPr>
        <w:t>يُعد</w:t>
      </w:r>
      <w:proofErr w:type="gramEnd"/>
      <w:r w:rsidRPr="00C565FB">
        <w:rPr>
          <w:rFonts w:ascii="Traditional Arabic" w:hAnsi="Traditional Arabic" w:cs="Traditional Arabic"/>
          <w:sz w:val="32"/>
          <w:szCs w:val="32"/>
          <w:rtl/>
        </w:rPr>
        <w:t xml:space="preserve"> موظف الخدمة في المطعم (مثل النادل، مدير الصالة، أو الطاهي في بعض الأنظمة المفتوحة) الواجهة الأولى والأخيرة لتجربة العميل</w:t>
      </w:r>
      <w:r w:rsidRPr="00C565FB">
        <w:rPr>
          <w:rFonts w:ascii="Traditional Arabic" w:hAnsi="Traditional Arabic" w:cs="Traditional Arabic"/>
          <w:sz w:val="32"/>
          <w:szCs w:val="32"/>
        </w:rPr>
        <w:t xml:space="preserve">. </w:t>
      </w:r>
      <w:r w:rsidRPr="00C565FB">
        <w:rPr>
          <w:rFonts w:ascii="Traditional Arabic" w:hAnsi="Traditional Arabic" w:cs="Traditional Arabic"/>
          <w:sz w:val="32"/>
          <w:szCs w:val="32"/>
          <w:rtl/>
        </w:rPr>
        <w:t>وكل تفاعل مع الزبون هو فرصة للتأثير على الانطباع الكلي عن المؤسسة. وهنا يظهر الدور المحوري لـ</w:t>
      </w:r>
      <w:r w:rsidRPr="00C565FB">
        <w:rPr>
          <w:rFonts w:ascii="Traditional Arabic" w:hAnsi="Traditional Arabic" w:cs="Traditional Arabic"/>
          <w:sz w:val="32"/>
          <w:szCs w:val="32"/>
        </w:rPr>
        <w:t xml:space="preserve"> HPWS </w:t>
      </w:r>
      <w:r w:rsidRPr="00C565FB">
        <w:rPr>
          <w:rFonts w:ascii="Traditional Arabic" w:hAnsi="Traditional Arabic" w:cs="Traditional Arabic"/>
          <w:sz w:val="32"/>
          <w:szCs w:val="32"/>
          <w:rtl/>
        </w:rPr>
        <w:t xml:space="preserve">في دعم الموظف وتدريبه على كيفية الاستماع النشط، وفهم السياق، وتقديم حلول مبتكرة تُرضي العميل في الوقت الفعلي </w:t>
      </w:r>
      <w:r w:rsidRPr="00C565FB">
        <w:rPr>
          <w:rFonts w:ascii="Traditional Arabic" w:hAnsi="Traditional Arabic" w:cs="Traditional Arabic"/>
          <w:sz w:val="32"/>
          <w:szCs w:val="32"/>
          <w:rtl/>
        </w:rPr>
        <w:fldChar w:fldCharType="begin"/>
      </w:r>
      <w:r w:rsidRPr="00C565FB">
        <w:rPr>
          <w:rFonts w:ascii="Traditional Arabic" w:hAnsi="Traditional Arabic" w:cs="Traditional Arabic"/>
          <w:sz w:val="32"/>
          <w:szCs w:val="32"/>
          <w:rtl/>
        </w:rPr>
        <w:instrText xml:space="preserve"> </w:instrText>
      </w:r>
      <w:r w:rsidRPr="00C565FB">
        <w:rPr>
          <w:rFonts w:ascii="Traditional Arabic" w:hAnsi="Traditional Arabic" w:cs="Traditional Arabic"/>
          <w:sz w:val="32"/>
          <w:szCs w:val="32"/>
        </w:rPr>
        <w:instrText>ADDIN EN.CITE &lt;EndNote&gt;&lt;Cite&gt;&lt;Author&gt;Tang&lt;/Author&gt;&lt;Year&gt;2015&lt;/Year&gt;&lt;RecNum&gt;2329&lt;/RecNum&gt;&lt;DisplayText&gt;(Tang et al., 2015)&lt;/DisplayText&gt;&lt;record&gt;&lt;rec-number&gt;2329&lt;/rec-number&gt;&lt;foreign-keys&gt;&lt;key app="EN" db-id="t5vttv59or5xwbe2zdm5ewrxd905arrpawff" timestamp</w:instrText>
      </w:r>
      <w:r w:rsidRPr="00C565FB">
        <w:rPr>
          <w:rFonts w:ascii="Traditional Arabic" w:hAnsi="Traditional Arabic" w:cs="Traditional Arabic"/>
          <w:sz w:val="32"/>
          <w:szCs w:val="32"/>
          <w:rtl/>
        </w:rPr>
        <w:instrText>="1744400800"&gt;2329&lt;/</w:instrText>
      </w:r>
      <w:r w:rsidRPr="00C565FB">
        <w:rPr>
          <w:rFonts w:ascii="Traditional Arabic" w:hAnsi="Traditional Arabic" w:cs="Traditional Arabic"/>
          <w:sz w:val="32"/>
          <w:szCs w:val="32"/>
        </w:rPr>
        <w:instrText>key&gt;&lt;/foreign-keys&gt;&lt;ref-type name="Journal Article"&gt;17&lt;/ref-type&gt;&lt;contributors&gt;&lt;authors&gt;&lt;author&gt;Tang, Ta-Wei&lt;/author&gt;&lt;author&gt;Wang, Michael Chih-Hung&lt;/author&gt;&lt;author&gt;Tang, Ya-Yun&lt;/author&gt;&lt;/authors&gt;&lt;/contributors&gt;&lt;titles&gt;&lt;title&gt;Developing</w:instrText>
      </w:r>
      <w:r w:rsidRPr="00C565FB">
        <w:rPr>
          <w:rFonts w:ascii="Traditional Arabic" w:hAnsi="Traditional Arabic" w:cs="Traditional Arabic"/>
          <w:sz w:val="32"/>
          <w:szCs w:val="32"/>
          <w:rtl/>
        </w:rPr>
        <w:instrText xml:space="preserve"> </w:instrText>
      </w:r>
      <w:r w:rsidRPr="00C565FB">
        <w:rPr>
          <w:rFonts w:ascii="Traditional Arabic" w:hAnsi="Traditional Arabic" w:cs="Traditional Arabic"/>
          <w:sz w:val="32"/>
          <w:szCs w:val="32"/>
        </w:rPr>
        <w:instrText>service innovation capability in the hotel industry&lt;/title&gt;&lt;secondary-title&gt;Service Business&lt;/secondary-title&gt;&lt;/titles&gt;&lt;periodical&gt;&lt;full-title&gt;Service Business&lt;/full-title&gt;&lt;/periodical&gt;&lt;pages&gt;97-113&lt;/pages&gt;&lt;volume&gt;9&lt;/volume&gt;&lt;dates&gt;&lt;year&gt;2015&lt;/year&gt;&lt;/dates&gt;&lt;isbn&gt;1862-8516&lt;/isbn&gt;&lt;urls&gt;&lt;/urls&gt;&lt;/record&gt;&lt;/Cite&gt;&lt;/EndNote</w:instrText>
      </w:r>
      <w:r w:rsidRPr="00C565FB">
        <w:rPr>
          <w:rFonts w:ascii="Traditional Arabic" w:hAnsi="Traditional Arabic" w:cs="Traditional Arabic"/>
          <w:sz w:val="32"/>
          <w:szCs w:val="32"/>
          <w:rtl/>
        </w:rPr>
        <w:instrText>&gt;</w:instrText>
      </w:r>
      <w:r w:rsidRPr="00C565FB">
        <w:rPr>
          <w:rFonts w:ascii="Traditional Arabic" w:hAnsi="Traditional Arabic" w:cs="Traditional Arabic"/>
          <w:sz w:val="32"/>
          <w:szCs w:val="32"/>
          <w:rtl/>
        </w:rPr>
        <w:fldChar w:fldCharType="separate"/>
      </w:r>
      <w:r w:rsidRPr="00C565FB">
        <w:rPr>
          <w:rFonts w:ascii="Traditional Arabic" w:hAnsi="Traditional Arabic" w:cs="Traditional Arabic"/>
          <w:noProof/>
          <w:sz w:val="32"/>
          <w:szCs w:val="32"/>
          <w:rtl/>
        </w:rPr>
        <w:t>(</w:t>
      </w:r>
      <w:r w:rsidRPr="00C565FB">
        <w:rPr>
          <w:rFonts w:ascii="Traditional Arabic" w:hAnsi="Traditional Arabic" w:cs="Traditional Arabic"/>
          <w:noProof/>
          <w:sz w:val="32"/>
          <w:szCs w:val="32"/>
        </w:rPr>
        <w:t>Tang et al., 2015</w:t>
      </w:r>
      <w:r w:rsidRPr="00C565FB">
        <w:rPr>
          <w:rFonts w:ascii="Traditional Arabic" w:hAnsi="Traditional Arabic" w:cs="Traditional Arabic"/>
          <w:noProof/>
          <w:sz w:val="32"/>
          <w:szCs w:val="32"/>
          <w:rtl/>
        </w:rPr>
        <w:t>)</w:t>
      </w:r>
      <w:r w:rsidRPr="00C565FB">
        <w:rPr>
          <w:rFonts w:ascii="Traditional Arabic" w:hAnsi="Traditional Arabic" w:cs="Traditional Arabic"/>
          <w:sz w:val="32"/>
          <w:szCs w:val="32"/>
          <w:rtl/>
        </w:rPr>
        <w:fldChar w:fldCharType="end"/>
      </w:r>
      <w:r w:rsidRPr="00C565FB">
        <w:rPr>
          <w:rFonts w:ascii="Traditional Arabic" w:hAnsi="Traditional Arabic" w:cs="Traditional Arabic"/>
          <w:sz w:val="32"/>
          <w:szCs w:val="32"/>
          <w:rtl/>
        </w:rPr>
        <w:t>.</w:t>
      </w:r>
    </w:p>
    <w:p w14:paraId="3859D379" w14:textId="2E4DA57F" w:rsidR="002E6C18" w:rsidRPr="00C565FB" w:rsidRDefault="002E6C18" w:rsidP="00C565FB">
      <w:pPr>
        <w:numPr>
          <w:ilvl w:val="0"/>
          <w:numId w:val="20"/>
        </w:numPr>
        <w:bidi/>
        <w:spacing w:line="276" w:lineRule="auto"/>
        <w:jc w:val="lowKashida"/>
        <w:rPr>
          <w:rFonts w:ascii="Traditional Arabic" w:hAnsi="Traditional Arabic" w:cs="Traditional Arabic"/>
          <w:sz w:val="32"/>
          <w:szCs w:val="32"/>
        </w:rPr>
      </w:pPr>
      <w:r w:rsidRPr="00C565FB">
        <w:rPr>
          <w:rFonts w:ascii="Traditional Arabic" w:hAnsi="Traditional Arabic" w:cs="Traditional Arabic"/>
          <w:sz w:val="32"/>
          <w:szCs w:val="32"/>
          <w:rtl/>
        </w:rPr>
        <w:t xml:space="preserve">المرونة العالية وتنوع </w:t>
      </w:r>
      <w:proofErr w:type="gramStart"/>
      <w:r w:rsidRPr="00C565FB">
        <w:rPr>
          <w:rFonts w:ascii="Traditional Arabic" w:hAnsi="Traditional Arabic" w:cs="Traditional Arabic"/>
          <w:sz w:val="32"/>
          <w:szCs w:val="32"/>
          <w:rtl/>
        </w:rPr>
        <w:t>الأدوار</w:t>
      </w:r>
      <w:r w:rsidR="00C565FB">
        <w:rPr>
          <w:rFonts w:ascii="Traditional Arabic" w:hAnsi="Traditional Arabic" w:cs="Traditional Arabic"/>
          <w:sz w:val="32"/>
          <w:szCs w:val="32"/>
        </w:rPr>
        <w:t xml:space="preserve"> :</w:t>
      </w:r>
      <w:r w:rsidRPr="00C565FB">
        <w:rPr>
          <w:rFonts w:ascii="Traditional Arabic" w:hAnsi="Traditional Arabic" w:cs="Traditional Arabic"/>
          <w:sz w:val="32"/>
          <w:szCs w:val="32"/>
          <w:rtl/>
        </w:rPr>
        <w:t>كثير</w:t>
      </w:r>
      <w:proofErr w:type="gramEnd"/>
      <w:r w:rsidRPr="00C565FB">
        <w:rPr>
          <w:rFonts w:ascii="Traditional Arabic" w:hAnsi="Traditional Arabic" w:cs="Traditional Arabic"/>
          <w:sz w:val="32"/>
          <w:szCs w:val="32"/>
          <w:rtl/>
        </w:rPr>
        <w:t xml:space="preserve"> من موظفي المطاعم يُكلَّفون بمهام متعددة، ويتنقلون بين الأدوار (مثل خدمة الطاولات، المساعدة في المطبخ، أو التفاعل مع الزبائن)، ما يجعل المرونة والقدرة على التكيّف شرطًا أساسيًا</w:t>
      </w:r>
      <w:r w:rsidRPr="00C565FB">
        <w:rPr>
          <w:rFonts w:ascii="Traditional Arabic" w:hAnsi="Traditional Arabic" w:cs="Traditional Arabic"/>
          <w:sz w:val="32"/>
          <w:szCs w:val="32"/>
        </w:rPr>
        <w:t xml:space="preserve">. </w:t>
      </w:r>
      <w:r w:rsidRPr="00C565FB">
        <w:rPr>
          <w:rFonts w:ascii="Traditional Arabic" w:hAnsi="Traditional Arabic" w:cs="Traditional Arabic"/>
          <w:sz w:val="32"/>
          <w:szCs w:val="32"/>
          <w:rtl/>
        </w:rPr>
        <w:t>تُمكّن</w:t>
      </w:r>
      <w:r w:rsidRPr="00C565FB">
        <w:rPr>
          <w:rFonts w:ascii="Traditional Arabic" w:hAnsi="Traditional Arabic" w:cs="Traditional Arabic"/>
          <w:sz w:val="32"/>
          <w:szCs w:val="32"/>
        </w:rPr>
        <w:t xml:space="preserve"> HPWS </w:t>
      </w:r>
      <w:r w:rsidRPr="00C565FB">
        <w:rPr>
          <w:rFonts w:ascii="Traditional Arabic" w:hAnsi="Traditional Arabic" w:cs="Traditional Arabic"/>
          <w:sz w:val="32"/>
          <w:szCs w:val="32"/>
          <w:rtl/>
        </w:rPr>
        <w:t xml:space="preserve">من خلق هذا النمط الوظيفي من خلال التدريب التبادلي، وبناء فرق متعددة المهارات، وتشجيع ثقافة التعلم الذاتي، وهي عوامل تُسهم في بناء كفاءات إبداعية مستدامة لدى الموظفين </w:t>
      </w:r>
      <w:r w:rsidRPr="00C565FB">
        <w:rPr>
          <w:rFonts w:ascii="Traditional Arabic" w:hAnsi="Traditional Arabic" w:cs="Traditional Arabic"/>
          <w:sz w:val="32"/>
          <w:szCs w:val="32"/>
          <w:rtl/>
        </w:rPr>
        <w:fldChar w:fldCharType="begin"/>
      </w:r>
      <w:r w:rsidRPr="00C565FB">
        <w:rPr>
          <w:rFonts w:ascii="Traditional Arabic" w:hAnsi="Traditional Arabic" w:cs="Traditional Arabic"/>
          <w:sz w:val="32"/>
          <w:szCs w:val="32"/>
          <w:rtl/>
        </w:rPr>
        <w:instrText xml:space="preserve"> </w:instrText>
      </w:r>
      <w:r w:rsidRPr="00C565FB">
        <w:rPr>
          <w:rFonts w:ascii="Traditional Arabic" w:hAnsi="Traditional Arabic" w:cs="Traditional Arabic"/>
          <w:sz w:val="32"/>
          <w:szCs w:val="32"/>
        </w:rPr>
        <w:instrText>ADDIN EN.CITE &lt;EndNote&gt;&lt;Cite&gt;&lt;Author&gt;Jiang&lt;/Author&gt;&lt;Year&gt;2012&lt;/Year&gt;&lt;RecNum&gt;1364&lt;/RecNum&gt;&lt;DisplayText&gt;(Jiang et al., 2012)&lt;/DisplayText&gt;&lt;record&gt;&lt;rec-number&gt;1364&lt;/rec-number&gt;&lt;foreign-keys&gt;&lt;key app="EN" db-id="t5vttv59or5xwbe2zdm5ewrxd905arrpawff" timestamp="1730970664"&gt;1364&lt;/key&gt;&lt;/foreign-keys&gt;&lt;ref-type name="Journal Article"&gt;17&lt;/ref-type&gt;&lt;contributors&gt;&lt;authors&gt;&lt;author&gt;Jiang, Kaifeng&lt;/author&gt;&lt;author&gt;Lepak, David P&lt;/author&gt;&lt;author&gt;Hu, Jia&lt;/author&gt;&lt;author&gt;Baer, Judith C&lt;/author&gt;&lt;/authors&gt;&lt;/contributors&gt;&lt;titles&gt;&lt;title&gt;How does human resource management influence organizational outcomes? A meta-analytic investigation of mediating mechanisms&lt;/title&gt;&lt;secondary-title&gt;Academy of management Journal&lt;/secondary-title&gt;&lt;/titles&gt;&lt;periodical&gt;&lt;full-title&gt;Academy of management journal&lt;/full-title&gt;&lt;/periodical&gt;&lt;pages&gt;1264-1294&lt;/pages&gt;&lt;volume&gt;55&lt;/volume&gt;&lt;number&gt;6&lt;/number&gt;&lt;dates&gt;&lt;year&gt;2012&lt;/year&gt;&lt;/dates&gt;&lt;isbn&gt;0001-4273&lt;/isbn&gt;&lt;urls&gt;&lt;/urls&gt;&lt;/record&gt;&lt;/Cite&gt;&lt;/EndNote</w:instrText>
      </w:r>
      <w:r w:rsidRPr="00C565FB">
        <w:rPr>
          <w:rFonts w:ascii="Traditional Arabic" w:hAnsi="Traditional Arabic" w:cs="Traditional Arabic"/>
          <w:sz w:val="32"/>
          <w:szCs w:val="32"/>
          <w:rtl/>
        </w:rPr>
        <w:instrText>&gt;</w:instrText>
      </w:r>
      <w:r w:rsidRPr="00C565FB">
        <w:rPr>
          <w:rFonts w:ascii="Traditional Arabic" w:hAnsi="Traditional Arabic" w:cs="Traditional Arabic"/>
          <w:sz w:val="32"/>
          <w:szCs w:val="32"/>
          <w:rtl/>
        </w:rPr>
        <w:fldChar w:fldCharType="separate"/>
      </w:r>
      <w:r w:rsidRPr="00C565FB">
        <w:rPr>
          <w:rFonts w:ascii="Traditional Arabic" w:hAnsi="Traditional Arabic" w:cs="Traditional Arabic"/>
          <w:noProof/>
          <w:sz w:val="32"/>
          <w:szCs w:val="32"/>
          <w:rtl/>
        </w:rPr>
        <w:t>(</w:t>
      </w:r>
      <w:r w:rsidRPr="00C565FB">
        <w:rPr>
          <w:rFonts w:ascii="Traditional Arabic" w:hAnsi="Traditional Arabic" w:cs="Traditional Arabic"/>
          <w:noProof/>
          <w:sz w:val="32"/>
          <w:szCs w:val="32"/>
        </w:rPr>
        <w:t>Jiang et al., 2012</w:t>
      </w:r>
      <w:r w:rsidRPr="00C565FB">
        <w:rPr>
          <w:rFonts w:ascii="Traditional Arabic" w:hAnsi="Traditional Arabic" w:cs="Traditional Arabic"/>
          <w:noProof/>
          <w:sz w:val="32"/>
          <w:szCs w:val="32"/>
          <w:rtl/>
        </w:rPr>
        <w:t>)</w:t>
      </w:r>
      <w:r w:rsidRPr="00C565FB">
        <w:rPr>
          <w:rFonts w:ascii="Traditional Arabic" w:hAnsi="Traditional Arabic" w:cs="Traditional Arabic"/>
          <w:sz w:val="32"/>
          <w:szCs w:val="32"/>
          <w:rtl/>
        </w:rPr>
        <w:fldChar w:fldCharType="end"/>
      </w:r>
      <w:r w:rsidRPr="00C565FB">
        <w:rPr>
          <w:rFonts w:ascii="Traditional Arabic" w:hAnsi="Traditional Arabic" w:cs="Traditional Arabic"/>
          <w:sz w:val="32"/>
          <w:szCs w:val="32"/>
          <w:rtl/>
        </w:rPr>
        <w:t>.</w:t>
      </w:r>
    </w:p>
    <w:p w14:paraId="6912A258" w14:textId="33728EA5" w:rsidR="002E6C18" w:rsidRPr="00C565FB" w:rsidRDefault="002E6C18" w:rsidP="00C565FB">
      <w:pPr>
        <w:numPr>
          <w:ilvl w:val="0"/>
          <w:numId w:val="20"/>
        </w:numPr>
        <w:bidi/>
        <w:spacing w:line="276" w:lineRule="auto"/>
        <w:jc w:val="lowKashida"/>
        <w:rPr>
          <w:rFonts w:ascii="Traditional Arabic" w:hAnsi="Traditional Arabic" w:cs="Traditional Arabic"/>
          <w:sz w:val="32"/>
          <w:szCs w:val="32"/>
        </w:rPr>
      </w:pPr>
      <w:r w:rsidRPr="00C565FB">
        <w:rPr>
          <w:rFonts w:ascii="Traditional Arabic" w:hAnsi="Traditional Arabic" w:cs="Traditional Arabic"/>
          <w:sz w:val="32"/>
          <w:szCs w:val="32"/>
          <w:rtl/>
        </w:rPr>
        <w:t xml:space="preserve">التركيز على التجربة الحسية </w:t>
      </w:r>
      <w:proofErr w:type="gramStart"/>
      <w:r w:rsidRPr="00C565FB">
        <w:rPr>
          <w:rFonts w:ascii="Traditional Arabic" w:hAnsi="Traditional Arabic" w:cs="Traditional Arabic"/>
          <w:sz w:val="32"/>
          <w:szCs w:val="32"/>
          <w:rtl/>
        </w:rPr>
        <w:t>والعاطفية</w:t>
      </w:r>
      <w:r w:rsidR="00C565FB" w:rsidRPr="00C565FB">
        <w:rPr>
          <w:rFonts w:ascii="Traditional Arabic" w:hAnsi="Traditional Arabic" w:cs="Traditional Arabic" w:hint="cs"/>
          <w:sz w:val="32"/>
          <w:szCs w:val="32"/>
          <w:rtl/>
        </w:rPr>
        <w:t xml:space="preserve"> :</w:t>
      </w:r>
      <w:r w:rsidRPr="00C565FB">
        <w:rPr>
          <w:rFonts w:ascii="Traditional Arabic" w:hAnsi="Traditional Arabic" w:cs="Traditional Arabic"/>
          <w:sz w:val="32"/>
          <w:szCs w:val="32"/>
          <w:rtl/>
        </w:rPr>
        <w:t>لا</w:t>
      </w:r>
      <w:proofErr w:type="gramEnd"/>
      <w:r w:rsidRPr="00C565FB">
        <w:rPr>
          <w:rFonts w:ascii="Traditional Arabic" w:hAnsi="Traditional Arabic" w:cs="Traditional Arabic"/>
          <w:sz w:val="32"/>
          <w:szCs w:val="32"/>
          <w:rtl/>
        </w:rPr>
        <w:t xml:space="preserve"> يقتصر دور المطعم على تقديم الطعام، بل يشمل تقديم تجربة متكاملة تتضمن الذوق، العرض، التواصل، وبيئة الجلوس</w:t>
      </w:r>
      <w:r w:rsidRPr="00C565FB">
        <w:rPr>
          <w:rFonts w:ascii="Traditional Arabic" w:hAnsi="Traditional Arabic" w:cs="Traditional Arabic"/>
          <w:sz w:val="32"/>
          <w:szCs w:val="32"/>
        </w:rPr>
        <w:t xml:space="preserve">. </w:t>
      </w:r>
      <w:r w:rsidRPr="00C565FB">
        <w:rPr>
          <w:rFonts w:ascii="Traditional Arabic" w:hAnsi="Traditional Arabic" w:cs="Traditional Arabic"/>
          <w:sz w:val="32"/>
          <w:szCs w:val="32"/>
          <w:rtl/>
        </w:rPr>
        <w:t>ولهذا يُتوقع من الموظفين تقديم أفكار جديدة تتعلق بطريقة التقديم، أو تحسين أسلوب الخدمة، أو حتى تغيير نبرة التواصل مع الزبون، وهي سلوكيات إبداعية دقيقة ترتبط مباشرة بجودة تجربة العميل. تدعم</w:t>
      </w:r>
      <w:r w:rsidRPr="00C565FB">
        <w:rPr>
          <w:rFonts w:ascii="Traditional Arabic" w:hAnsi="Traditional Arabic" w:cs="Traditional Arabic"/>
          <w:sz w:val="32"/>
          <w:szCs w:val="32"/>
        </w:rPr>
        <w:t xml:space="preserve"> HPWS </w:t>
      </w:r>
      <w:r w:rsidRPr="00C565FB">
        <w:rPr>
          <w:rFonts w:ascii="Traditional Arabic" w:hAnsi="Traditional Arabic" w:cs="Traditional Arabic"/>
          <w:sz w:val="32"/>
          <w:szCs w:val="32"/>
          <w:rtl/>
        </w:rPr>
        <w:t xml:space="preserve">هذا النمط من الابتكار الخدمي من خلال تعزيز حرية المبادرة ومكافأة التفكير خارج الصندوق </w:t>
      </w:r>
      <w:r w:rsidRPr="00C565FB">
        <w:rPr>
          <w:rFonts w:ascii="Traditional Arabic" w:hAnsi="Traditional Arabic" w:cs="Traditional Arabic"/>
          <w:sz w:val="32"/>
          <w:szCs w:val="32"/>
          <w:rtl/>
        </w:rPr>
        <w:fldChar w:fldCharType="begin"/>
      </w:r>
      <w:r w:rsidRPr="00C565FB">
        <w:rPr>
          <w:rFonts w:ascii="Traditional Arabic" w:hAnsi="Traditional Arabic" w:cs="Traditional Arabic"/>
          <w:sz w:val="32"/>
          <w:szCs w:val="32"/>
          <w:rtl/>
        </w:rPr>
        <w:instrText xml:space="preserve"> </w:instrText>
      </w:r>
      <w:r w:rsidRPr="00C565FB">
        <w:rPr>
          <w:rFonts w:ascii="Traditional Arabic" w:hAnsi="Traditional Arabic" w:cs="Traditional Arabic"/>
          <w:sz w:val="32"/>
          <w:szCs w:val="32"/>
        </w:rPr>
        <w:instrText>ADDIN EN.CITE &lt;EndNote&gt;&lt;Cite&gt;&lt;Author&gt;Kloutsiniotis&lt;/Author&gt;&lt;Year&gt;2020&lt;/Year&gt;&lt;RecNum&gt;1371&lt;/RecNum&gt;&lt;DisplayText&gt;(Kloutsiniotis and Mihail, 2020)&lt;/DisplayText&gt;&lt;record&gt;&lt;rec-number&gt;1371&lt;/rec-number&gt;&lt;foreign-keys&gt;&lt;key app="EN" db-id="t5vttv59or5xwbe2zdm5ewrxd9</w:instrText>
      </w:r>
      <w:r w:rsidRPr="00C565FB">
        <w:rPr>
          <w:rFonts w:ascii="Traditional Arabic" w:hAnsi="Traditional Arabic" w:cs="Traditional Arabic"/>
          <w:sz w:val="32"/>
          <w:szCs w:val="32"/>
          <w:rtl/>
        </w:rPr>
        <w:instrText>05</w:instrText>
      </w:r>
      <w:r w:rsidRPr="00C565FB">
        <w:rPr>
          <w:rFonts w:ascii="Traditional Arabic" w:hAnsi="Traditional Arabic" w:cs="Traditional Arabic"/>
          <w:sz w:val="32"/>
          <w:szCs w:val="32"/>
        </w:rPr>
        <w:instrText>arrpawff" timestamp="1730976941"&gt;1371&lt;/key&gt;&lt;/foreign-keys&gt;&lt;ref-type name="Journal Article"&gt;17&lt;/ref-type&gt;&lt;contributors&gt;&lt;authors&gt;&lt;author&gt;Kloutsiniotis, Panagiotis V&lt;/author&gt;&lt;author&gt;Mihail, Dimitrios M&lt;/author&gt;&lt;/authors&gt;&lt;/contributors&gt;&lt;titles&gt;&lt;title&gt;The effects of high performance work systems in employees’ service-oriented OCB&lt;/title&gt;&lt;secondary-title&gt;International Journal of Hospitality Management&lt;/secondary-title&gt;&lt;/titles&gt;&lt;periodical&gt;&lt;full-title&gt;International Journal of Hospitality Management&lt;/full-title</w:instrText>
      </w:r>
      <w:r w:rsidRPr="00C565FB">
        <w:rPr>
          <w:rFonts w:ascii="Traditional Arabic" w:hAnsi="Traditional Arabic" w:cs="Traditional Arabic"/>
          <w:sz w:val="32"/>
          <w:szCs w:val="32"/>
          <w:rtl/>
        </w:rPr>
        <w:instrText>&gt;&lt;/</w:instrText>
      </w:r>
      <w:r w:rsidRPr="00C565FB">
        <w:rPr>
          <w:rFonts w:ascii="Traditional Arabic" w:hAnsi="Traditional Arabic" w:cs="Traditional Arabic"/>
          <w:sz w:val="32"/>
          <w:szCs w:val="32"/>
        </w:rPr>
        <w:instrText>periodical&gt;&lt;pages&gt;102610&lt;/pages&gt;&lt;volume&gt;90&lt;/volume&gt;&lt;dates&gt;&lt;year&gt;2020&lt;/year&gt;&lt;/dates&gt;&lt;isbn&gt;0278-4319&lt;/isbn&gt;&lt;urls&gt;&lt;/urls&gt;&lt;/record&gt;&lt;/Cite&gt;&lt;/EndNote</w:instrText>
      </w:r>
      <w:r w:rsidRPr="00C565FB">
        <w:rPr>
          <w:rFonts w:ascii="Traditional Arabic" w:hAnsi="Traditional Arabic" w:cs="Traditional Arabic"/>
          <w:sz w:val="32"/>
          <w:szCs w:val="32"/>
          <w:rtl/>
        </w:rPr>
        <w:instrText>&gt;</w:instrText>
      </w:r>
      <w:r w:rsidRPr="00C565FB">
        <w:rPr>
          <w:rFonts w:ascii="Traditional Arabic" w:hAnsi="Traditional Arabic" w:cs="Traditional Arabic"/>
          <w:sz w:val="32"/>
          <w:szCs w:val="32"/>
          <w:rtl/>
        </w:rPr>
        <w:fldChar w:fldCharType="separate"/>
      </w:r>
      <w:r w:rsidRPr="00C565FB">
        <w:rPr>
          <w:rFonts w:ascii="Traditional Arabic" w:hAnsi="Traditional Arabic" w:cs="Traditional Arabic"/>
          <w:noProof/>
          <w:sz w:val="32"/>
          <w:szCs w:val="32"/>
          <w:rtl/>
        </w:rPr>
        <w:t>(</w:t>
      </w:r>
      <w:r w:rsidRPr="00C565FB">
        <w:rPr>
          <w:rFonts w:ascii="Traditional Arabic" w:hAnsi="Traditional Arabic" w:cs="Traditional Arabic"/>
          <w:noProof/>
          <w:sz w:val="32"/>
          <w:szCs w:val="32"/>
        </w:rPr>
        <w:t>Kloutsiniotis and Mihail, 2020</w:t>
      </w:r>
      <w:r w:rsidRPr="00C565FB">
        <w:rPr>
          <w:rFonts w:ascii="Traditional Arabic" w:hAnsi="Traditional Arabic" w:cs="Traditional Arabic"/>
          <w:noProof/>
          <w:sz w:val="32"/>
          <w:szCs w:val="32"/>
          <w:rtl/>
        </w:rPr>
        <w:t>)</w:t>
      </w:r>
      <w:r w:rsidRPr="00C565FB">
        <w:rPr>
          <w:rFonts w:ascii="Traditional Arabic" w:hAnsi="Traditional Arabic" w:cs="Traditional Arabic"/>
          <w:sz w:val="32"/>
          <w:szCs w:val="32"/>
          <w:rtl/>
        </w:rPr>
        <w:fldChar w:fldCharType="end"/>
      </w:r>
      <w:r w:rsidRPr="00C565FB">
        <w:rPr>
          <w:rFonts w:ascii="Traditional Arabic" w:hAnsi="Traditional Arabic" w:cs="Traditional Arabic"/>
          <w:sz w:val="32"/>
          <w:szCs w:val="32"/>
          <w:rtl/>
        </w:rPr>
        <w:t>.</w:t>
      </w:r>
    </w:p>
    <w:p w14:paraId="0AEAFE90" w14:textId="7561D6AF" w:rsidR="002E6C18" w:rsidRPr="00C565FB" w:rsidRDefault="002E6C18" w:rsidP="00FE7CE1">
      <w:pPr>
        <w:numPr>
          <w:ilvl w:val="0"/>
          <w:numId w:val="20"/>
        </w:numPr>
        <w:bidi/>
        <w:spacing w:line="276" w:lineRule="auto"/>
        <w:rPr>
          <w:rFonts w:ascii="Traditional Arabic" w:hAnsi="Traditional Arabic" w:cs="Traditional Arabic"/>
          <w:sz w:val="32"/>
          <w:szCs w:val="32"/>
        </w:rPr>
      </w:pPr>
      <w:r w:rsidRPr="00C565FB">
        <w:rPr>
          <w:rFonts w:ascii="Traditional Arabic" w:hAnsi="Traditional Arabic" w:cs="Traditional Arabic"/>
          <w:sz w:val="32"/>
          <w:szCs w:val="32"/>
          <w:rtl/>
        </w:rPr>
        <w:lastRenderedPageBreak/>
        <w:t xml:space="preserve">العمالة الشابة </w:t>
      </w:r>
      <w:proofErr w:type="gramStart"/>
      <w:r w:rsidRPr="00C565FB">
        <w:rPr>
          <w:rFonts w:ascii="Traditional Arabic" w:hAnsi="Traditional Arabic" w:cs="Traditional Arabic"/>
          <w:sz w:val="32"/>
          <w:szCs w:val="32"/>
          <w:rtl/>
        </w:rPr>
        <w:t>والمؤقتة</w:t>
      </w:r>
      <w:r w:rsidR="00C565FB">
        <w:rPr>
          <w:rFonts w:ascii="Traditional Arabic" w:hAnsi="Traditional Arabic" w:cs="Traditional Arabic"/>
          <w:sz w:val="32"/>
          <w:szCs w:val="32"/>
        </w:rPr>
        <w:t xml:space="preserve"> :</w:t>
      </w:r>
      <w:r w:rsidRPr="00C565FB">
        <w:rPr>
          <w:rFonts w:ascii="Traditional Arabic" w:hAnsi="Traditional Arabic" w:cs="Traditional Arabic"/>
          <w:sz w:val="32"/>
          <w:szCs w:val="32"/>
          <w:rtl/>
        </w:rPr>
        <w:t>يتميز</w:t>
      </w:r>
      <w:proofErr w:type="gramEnd"/>
      <w:r w:rsidRPr="00C565FB">
        <w:rPr>
          <w:rFonts w:ascii="Traditional Arabic" w:hAnsi="Traditional Arabic" w:cs="Traditional Arabic"/>
          <w:sz w:val="32"/>
          <w:szCs w:val="32"/>
          <w:rtl/>
        </w:rPr>
        <w:t xml:space="preserve"> قطاع المطاعم بنسبة عالية من الموظفين الشباب، أو العاملين بدوام جزئي، أو المؤقتين، مما قد يؤدي إلى ضعف الاستقرار الوظيفي وتأثيره السلبي على الإبداع. إلا أن</w:t>
      </w:r>
      <w:r w:rsidRPr="00C565FB">
        <w:rPr>
          <w:rFonts w:ascii="Traditional Arabic" w:hAnsi="Traditional Arabic" w:cs="Traditional Arabic"/>
          <w:sz w:val="32"/>
          <w:szCs w:val="32"/>
        </w:rPr>
        <w:t xml:space="preserve"> HPWS </w:t>
      </w:r>
      <w:r w:rsidRPr="00C565FB">
        <w:rPr>
          <w:rFonts w:ascii="Traditional Arabic" w:hAnsi="Traditional Arabic" w:cs="Traditional Arabic"/>
          <w:sz w:val="32"/>
          <w:szCs w:val="32"/>
          <w:rtl/>
        </w:rPr>
        <w:t xml:space="preserve">تستطيع مواجهة هذه التحديات من خلال تصميم ممارسات مُحفزة وموجهة للفئات قصيرة الأمد، مثل توفير تدريب سريع الفعالية، ومكافآت فورية، ومسارات ترقية مرنة، مما يعزز الالتزام والسلوك الإبداعي حتى لدى العاملين غير الدائمين </w:t>
      </w:r>
      <w:r w:rsidRPr="00C565FB">
        <w:rPr>
          <w:rFonts w:ascii="Traditional Arabic" w:hAnsi="Traditional Arabic" w:cs="Traditional Arabic"/>
          <w:sz w:val="32"/>
          <w:szCs w:val="32"/>
          <w:rtl/>
        </w:rPr>
        <w:fldChar w:fldCharType="begin"/>
      </w:r>
      <w:r w:rsidRPr="00C565FB">
        <w:rPr>
          <w:rFonts w:ascii="Traditional Arabic" w:hAnsi="Traditional Arabic" w:cs="Traditional Arabic"/>
          <w:sz w:val="32"/>
          <w:szCs w:val="32"/>
          <w:rtl/>
        </w:rPr>
        <w:instrText xml:space="preserve"> </w:instrText>
      </w:r>
      <w:r w:rsidRPr="00C565FB">
        <w:rPr>
          <w:rFonts w:ascii="Traditional Arabic" w:hAnsi="Traditional Arabic" w:cs="Traditional Arabic"/>
          <w:sz w:val="32"/>
          <w:szCs w:val="32"/>
        </w:rPr>
        <w:instrText>ADDIN EN.CITE &lt;EndNote&gt;&lt;Cite&gt;&lt;Author&gt;Boxall&lt;/Author&gt;&lt;Year&gt;2022&lt;/Year&gt;&lt;RecNum&gt;243&lt;/RecNum&gt;&lt;DisplayText&gt;(Boxall and Purcell, 2022)&lt;/DisplayText&gt;&lt;record&gt;&lt;rec-number&gt;243&lt;/rec-number&gt;&lt;foreign-keys&gt;&lt;key app="EN" db-id="t5vttv59or5xwbe2zdm5ewrxd905arrpawff" timestamp="1720715656"&gt;243&lt;/key&gt;&lt;/foreign-keys&gt;&lt;ref-type name="Book"&gt;6&lt;/ref-type&gt;&lt;contributors&gt;&lt;authors&gt;&lt;author&gt;Boxall, Peter&lt;/author&gt;&lt;author&gt;Purcell, John&lt;/author&gt;&lt;/authors&gt;&lt;/contributors&gt;&lt;titles&gt;&lt;title&gt;Strategy and human resource management&lt;/title&gt;&lt;/titles</w:instrText>
      </w:r>
      <w:r w:rsidRPr="00C565FB">
        <w:rPr>
          <w:rFonts w:ascii="Traditional Arabic" w:hAnsi="Traditional Arabic" w:cs="Traditional Arabic"/>
          <w:sz w:val="32"/>
          <w:szCs w:val="32"/>
          <w:rtl/>
        </w:rPr>
        <w:instrText>&gt;&lt;</w:instrText>
      </w:r>
      <w:r w:rsidRPr="00C565FB">
        <w:rPr>
          <w:rFonts w:ascii="Traditional Arabic" w:hAnsi="Traditional Arabic" w:cs="Traditional Arabic"/>
          <w:sz w:val="32"/>
          <w:szCs w:val="32"/>
        </w:rPr>
        <w:instrText>dates&gt;&lt;year&gt;2022&lt;/year&gt;&lt;/dates&gt;&lt;publisher&gt;Bloomsbury Publishing&lt;/publisher&gt;&lt;isbn&gt;1350309877&lt;/isbn&gt;&lt;urls&gt;&lt;/urls&gt;&lt;/record&gt;&lt;/Cite&gt;&lt;/EndNote</w:instrText>
      </w:r>
      <w:r w:rsidRPr="00C565FB">
        <w:rPr>
          <w:rFonts w:ascii="Traditional Arabic" w:hAnsi="Traditional Arabic" w:cs="Traditional Arabic"/>
          <w:sz w:val="32"/>
          <w:szCs w:val="32"/>
          <w:rtl/>
        </w:rPr>
        <w:instrText>&gt;</w:instrText>
      </w:r>
      <w:r w:rsidRPr="00C565FB">
        <w:rPr>
          <w:rFonts w:ascii="Traditional Arabic" w:hAnsi="Traditional Arabic" w:cs="Traditional Arabic"/>
          <w:sz w:val="32"/>
          <w:szCs w:val="32"/>
          <w:rtl/>
        </w:rPr>
        <w:fldChar w:fldCharType="separate"/>
      </w:r>
      <w:r w:rsidRPr="00C565FB">
        <w:rPr>
          <w:rFonts w:ascii="Traditional Arabic" w:hAnsi="Traditional Arabic" w:cs="Traditional Arabic"/>
          <w:noProof/>
          <w:sz w:val="32"/>
          <w:szCs w:val="32"/>
          <w:rtl/>
        </w:rPr>
        <w:t>(</w:t>
      </w:r>
      <w:r w:rsidRPr="00C565FB">
        <w:rPr>
          <w:rFonts w:ascii="Traditional Arabic" w:hAnsi="Traditional Arabic" w:cs="Traditional Arabic"/>
          <w:noProof/>
          <w:sz w:val="32"/>
          <w:szCs w:val="32"/>
        </w:rPr>
        <w:t>Boxall and Purcell, 2022</w:t>
      </w:r>
      <w:r w:rsidRPr="00C565FB">
        <w:rPr>
          <w:rFonts w:ascii="Traditional Arabic" w:hAnsi="Traditional Arabic" w:cs="Traditional Arabic"/>
          <w:noProof/>
          <w:sz w:val="32"/>
          <w:szCs w:val="32"/>
          <w:rtl/>
        </w:rPr>
        <w:t>)</w:t>
      </w:r>
      <w:r w:rsidRPr="00C565FB">
        <w:rPr>
          <w:rFonts w:ascii="Traditional Arabic" w:hAnsi="Traditional Arabic" w:cs="Traditional Arabic"/>
          <w:sz w:val="32"/>
          <w:szCs w:val="32"/>
          <w:rtl/>
        </w:rPr>
        <w:fldChar w:fldCharType="end"/>
      </w:r>
      <w:r w:rsidRPr="00C565FB">
        <w:rPr>
          <w:rFonts w:ascii="Traditional Arabic" w:hAnsi="Traditional Arabic" w:cs="Traditional Arabic"/>
          <w:sz w:val="32"/>
          <w:szCs w:val="32"/>
          <w:rtl/>
        </w:rPr>
        <w:t>.</w:t>
      </w:r>
    </w:p>
    <w:p w14:paraId="1D13E85F" w14:textId="38F15A95" w:rsidR="002E6C18" w:rsidRPr="00FE7CE1" w:rsidRDefault="00C24238" w:rsidP="00C24238">
      <w:pPr>
        <w:pStyle w:val="Heading4"/>
      </w:pPr>
      <w:r>
        <w:rPr>
          <w:rFonts w:hint="cs"/>
          <w:rtl/>
        </w:rPr>
        <w:t>7</w:t>
      </w:r>
      <w:r w:rsidRPr="004B0F53">
        <w:rPr>
          <w:rtl/>
        </w:rPr>
        <w:t>.</w:t>
      </w:r>
      <w:r>
        <w:rPr>
          <w:rFonts w:hint="cs"/>
          <w:rtl/>
        </w:rPr>
        <w:t>6</w:t>
      </w:r>
      <w:r w:rsidRPr="004B0F53">
        <w:rPr>
          <w:rtl/>
        </w:rPr>
        <w:t>.</w:t>
      </w:r>
      <w:r>
        <w:rPr>
          <w:rFonts w:hint="cs"/>
          <w:rtl/>
        </w:rPr>
        <w:t>2</w:t>
      </w:r>
      <w:r w:rsidRPr="00FE7CE1">
        <w:rPr>
          <w:rtl/>
        </w:rPr>
        <w:t xml:space="preserve"> </w:t>
      </w:r>
      <w:r w:rsidR="002E6C18" w:rsidRPr="00FE7CE1">
        <w:rPr>
          <w:rtl/>
        </w:rPr>
        <w:t>الفروقات التشغيلية والثقافية بين القطاعين</w:t>
      </w:r>
    </w:p>
    <w:p w14:paraId="1FC63F2F" w14:textId="5C5DA24B" w:rsidR="002E6C18" w:rsidRPr="00C565FB" w:rsidRDefault="002E6C18" w:rsidP="00FE7CE1">
      <w:pPr>
        <w:bidi/>
        <w:spacing w:line="276" w:lineRule="auto"/>
        <w:jc w:val="both"/>
        <w:rPr>
          <w:rFonts w:ascii="Traditional Arabic" w:hAnsi="Traditional Arabic" w:cs="Traditional Arabic"/>
          <w:sz w:val="32"/>
          <w:szCs w:val="32"/>
        </w:rPr>
      </w:pPr>
      <w:r w:rsidRPr="00C565FB">
        <w:rPr>
          <w:rFonts w:ascii="Traditional Arabic" w:hAnsi="Traditional Arabic" w:cs="Traditional Arabic"/>
          <w:sz w:val="32"/>
          <w:szCs w:val="32"/>
          <w:rtl/>
        </w:rPr>
        <w:t>رغم أن قطاعي الفنادق والمطاعم ينتميان إلى منظومة واحدة هي صناعة الضيافة والخدمات الفندقية، إلا أن كلاً منهما يتمتع بخصائص تشغيلية وثقافية فريدة تُشكل طريقة تطبيق أنظمة العمل عالية الأداء</w:t>
      </w:r>
      <w:r w:rsidR="008D46BA" w:rsidRPr="00C565FB">
        <w:rPr>
          <w:rFonts w:ascii="Traditional Arabic" w:hAnsi="Traditional Arabic" w:cs="Traditional Arabic"/>
          <w:sz w:val="32"/>
          <w:szCs w:val="32"/>
          <w:rtl/>
        </w:rPr>
        <w:t xml:space="preserve"> </w:t>
      </w:r>
      <w:r w:rsidRPr="00C565FB">
        <w:rPr>
          <w:rFonts w:ascii="Traditional Arabic" w:hAnsi="Traditional Arabic" w:cs="Traditional Arabic"/>
          <w:sz w:val="32"/>
          <w:szCs w:val="32"/>
        </w:rPr>
        <w:t>(HPWS)</w:t>
      </w:r>
      <w:r w:rsidRPr="00C565FB">
        <w:rPr>
          <w:rFonts w:ascii="Traditional Arabic" w:hAnsi="Traditional Arabic" w:cs="Traditional Arabic"/>
          <w:sz w:val="32"/>
          <w:szCs w:val="32"/>
          <w:rtl/>
        </w:rPr>
        <w:t>، وتؤثر على طبيعة ونمط الأداء الإبداعي في كلٍ منهما</w:t>
      </w:r>
      <w:r w:rsidRPr="00C565FB">
        <w:rPr>
          <w:rFonts w:ascii="Traditional Arabic" w:hAnsi="Traditional Arabic" w:cs="Traditional Arabic"/>
          <w:sz w:val="32"/>
          <w:szCs w:val="32"/>
        </w:rPr>
        <w:t>.</w:t>
      </w:r>
    </w:p>
    <w:p w14:paraId="1372AA2B" w14:textId="77777777" w:rsidR="002E6C18" w:rsidRPr="00C565FB" w:rsidRDefault="002E6C18" w:rsidP="00C565FB">
      <w:pPr>
        <w:pStyle w:val="Heading4"/>
      </w:pPr>
      <w:r w:rsidRPr="00C565FB">
        <w:rPr>
          <w:rtl/>
        </w:rPr>
        <w:t>أولاً</w:t>
      </w:r>
      <w:r w:rsidRPr="00C565FB">
        <w:t xml:space="preserve">: </w:t>
      </w:r>
      <w:r w:rsidRPr="00C565FB">
        <w:rPr>
          <w:rtl/>
        </w:rPr>
        <w:t>الفروقات التشغيلية</w:t>
      </w:r>
    </w:p>
    <w:p w14:paraId="30F70106" w14:textId="4575ECFD" w:rsidR="002E6C18" w:rsidRPr="00C565FB" w:rsidRDefault="002E6C18" w:rsidP="00C565FB">
      <w:pPr>
        <w:numPr>
          <w:ilvl w:val="0"/>
          <w:numId w:val="21"/>
        </w:numPr>
        <w:bidi/>
        <w:spacing w:line="276" w:lineRule="auto"/>
        <w:jc w:val="lowKashida"/>
        <w:rPr>
          <w:rFonts w:ascii="Traditional Arabic" w:hAnsi="Traditional Arabic" w:cs="Traditional Arabic"/>
          <w:sz w:val="32"/>
          <w:szCs w:val="32"/>
        </w:rPr>
      </w:pPr>
      <w:r w:rsidRPr="00C565FB">
        <w:rPr>
          <w:rFonts w:ascii="Traditional Arabic" w:hAnsi="Traditional Arabic" w:cs="Traditional Arabic"/>
          <w:sz w:val="32"/>
          <w:szCs w:val="32"/>
          <w:rtl/>
        </w:rPr>
        <w:t xml:space="preserve">نمط تقديم </w:t>
      </w:r>
      <w:proofErr w:type="gramStart"/>
      <w:r w:rsidRPr="00C565FB">
        <w:rPr>
          <w:rFonts w:ascii="Traditional Arabic" w:hAnsi="Traditional Arabic" w:cs="Traditional Arabic"/>
          <w:sz w:val="32"/>
          <w:szCs w:val="32"/>
          <w:rtl/>
        </w:rPr>
        <w:t>الخدمة</w:t>
      </w:r>
      <w:r w:rsidRPr="00C565FB">
        <w:rPr>
          <w:rFonts w:ascii="Traditional Arabic" w:hAnsi="Traditional Arabic" w:cs="Traditional Arabic"/>
          <w:sz w:val="32"/>
          <w:szCs w:val="32"/>
        </w:rPr>
        <w:t>:</w:t>
      </w:r>
      <w:r w:rsidRPr="00C565FB">
        <w:rPr>
          <w:rFonts w:ascii="Traditional Arabic" w:hAnsi="Traditional Arabic" w:cs="Traditional Arabic"/>
          <w:sz w:val="32"/>
          <w:szCs w:val="32"/>
          <w:rtl/>
        </w:rPr>
        <w:t>في</w:t>
      </w:r>
      <w:proofErr w:type="gramEnd"/>
      <w:r w:rsidRPr="00C565FB">
        <w:rPr>
          <w:rFonts w:ascii="Traditional Arabic" w:hAnsi="Traditional Arabic" w:cs="Traditional Arabic"/>
          <w:sz w:val="32"/>
          <w:szCs w:val="32"/>
          <w:rtl/>
        </w:rPr>
        <w:t xml:space="preserve"> قطاع الفنادق، يتم تقديم الخدمة في إطار منظَّم وطويل الأمد نسبيًا، بدءًا من الحجز، إلى الاستقبال، والإقامة، والخدمة المستمرة، بينما في قطاع المطاعم، تكون الخدمة مباشرة وسريعة ومركزة في الزمن، ما يفرض على الموظف تقديم استجابات إبداعية فورية وقصيرة الأمد</w:t>
      </w:r>
      <w:r w:rsidRPr="00C565FB">
        <w:rPr>
          <w:rFonts w:ascii="Traditional Arabic" w:hAnsi="Traditional Arabic" w:cs="Traditional Arabic"/>
          <w:sz w:val="32"/>
          <w:szCs w:val="32"/>
        </w:rPr>
        <w:t>.</w:t>
      </w:r>
    </w:p>
    <w:p w14:paraId="0EEF0F03" w14:textId="581171A9" w:rsidR="002E6C18" w:rsidRPr="00C565FB" w:rsidRDefault="002E6C18" w:rsidP="00C565FB">
      <w:pPr>
        <w:numPr>
          <w:ilvl w:val="0"/>
          <w:numId w:val="21"/>
        </w:numPr>
        <w:bidi/>
        <w:spacing w:line="276" w:lineRule="auto"/>
        <w:jc w:val="lowKashida"/>
        <w:rPr>
          <w:rFonts w:ascii="Traditional Arabic" w:hAnsi="Traditional Arabic" w:cs="Traditional Arabic"/>
          <w:sz w:val="32"/>
          <w:szCs w:val="32"/>
        </w:rPr>
      </w:pPr>
      <w:r w:rsidRPr="00C565FB">
        <w:rPr>
          <w:rFonts w:ascii="Traditional Arabic" w:hAnsi="Traditional Arabic" w:cs="Traditional Arabic"/>
          <w:sz w:val="32"/>
          <w:szCs w:val="32"/>
          <w:rtl/>
        </w:rPr>
        <w:t xml:space="preserve">هيكلية </w:t>
      </w:r>
      <w:proofErr w:type="gramStart"/>
      <w:r w:rsidRPr="00C565FB">
        <w:rPr>
          <w:rFonts w:ascii="Traditional Arabic" w:hAnsi="Traditional Arabic" w:cs="Traditional Arabic"/>
          <w:sz w:val="32"/>
          <w:szCs w:val="32"/>
          <w:rtl/>
        </w:rPr>
        <w:t>العمل</w:t>
      </w:r>
      <w:r w:rsidRPr="00C565FB">
        <w:rPr>
          <w:rFonts w:ascii="Traditional Arabic" w:hAnsi="Traditional Arabic" w:cs="Traditional Arabic"/>
          <w:sz w:val="32"/>
          <w:szCs w:val="32"/>
        </w:rPr>
        <w:t>:</w:t>
      </w:r>
      <w:r w:rsidRPr="00C565FB">
        <w:rPr>
          <w:rFonts w:ascii="Traditional Arabic" w:hAnsi="Traditional Arabic" w:cs="Traditional Arabic"/>
          <w:sz w:val="32"/>
          <w:szCs w:val="32"/>
          <w:rtl/>
        </w:rPr>
        <w:t>الفنادق</w:t>
      </w:r>
      <w:proofErr w:type="gramEnd"/>
      <w:r w:rsidRPr="00C565FB">
        <w:rPr>
          <w:rFonts w:ascii="Traditional Arabic" w:hAnsi="Traditional Arabic" w:cs="Traditional Arabic"/>
          <w:sz w:val="32"/>
          <w:szCs w:val="32"/>
          <w:rtl/>
        </w:rPr>
        <w:t xml:space="preserve"> عادةً ما تُدار وفق هياكل تنظيمية أكثر تعقيدًا، تتضمن إدارات وظيفية واضحة (استقبال، خدمة غرف، أمن، علاقات عملاء، إلخ)، ما يجعل تطبيق</w:t>
      </w:r>
      <w:r w:rsidRPr="00C565FB">
        <w:rPr>
          <w:rFonts w:ascii="Traditional Arabic" w:hAnsi="Traditional Arabic" w:cs="Traditional Arabic"/>
          <w:sz w:val="32"/>
          <w:szCs w:val="32"/>
        </w:rPr>
        <w:t xml:space="preserve"> HPWS </w:t>
      </w:r>
      <w:r w:rsidRPr="00C565FB">
        <w:rPr>
          <w:rFonts w:ascii="Traditional Arabic" w:hAnsi="Traditional Arabic" w:cs="Traditional Arabic"/>
          <w:sz w:val="32"/>
          <w:szCs w:val="32"/>
          <w:rtl/>
        </w:rPr>
        <w:t>فيها أكثر رسمية واستراتيجية. أما في المطاعم، فإن الهيكل عادةً يكون أقل بيروقراطية وأكثر مرونة، ما يسمح بتطبيق</w:t>
      </w:r>
      <w:r w:rsidRPr="00C565FB">
        <w:rPr>
          <w:rFonts w:ascii="Traditional Arabic" w:hAnsi="Traditional Arabic" w:cs="Traditional Arabic"/>
          <w:sz w:val="32"/>
          <w:szCs w:val="32"/>
        </w:rPr>
        <w:t xml:space="preserve"> HPWS </w:t>
      </w:r>
      <w:r w:rsidRPr="00C565FB">
        <w:rPr>
          <w:rFonts w:ascii="Traditional Arabic" w:hAnsi="Traditional Arabic" w:cs="Traditional Arabic"/>
          <w:sz w:val="32"/>
          <w:szCs w:val="32"/>
          <w:rtl/>
        </w:rPr>
        <w:t xml:space="preserve">بشكل عملي وتجريبي، خاصة في سلاسل المطاعم الصغيرة أو ذات النمط العصري </w:t>
      </w:r>
      <w:r w:rsidRPr="00C565FB">
        <w:rPr>
          <w:rFonts w:ascii="Traditional Arabic" w:hAnsi="Traditional Arabic" w:cs="Traditional Arabic"/>
          <w:sz w:val="32"/>
          <w:szCs w:val="32"/>
          <w:rtl/>
        </w:rPr>
        <w:fldChar w:fldCharType="begin"/>
      </w:r>
      <w:r w:rsidRPr="00C565FB">
        <w:rPr>
          <w:rFonts w:ascii="Traditional Arabic" w:hAnsi="Traditional Arabic" w:cs="Traditional Arabic"/>
          <w:sz w:val="32"/>
          <w:szCs w:val="32"/>
          <w:rtl/>
        </w:rPr>
        <w:instrText xml:space="preserve"> </w:instrText>
      </w:r>
      <w:r w:rsidRPr="00C565FB">
        <w:rPr>
          <w:rFonts w:ascii="Traditional Arabic" w:hAnsi="Traditional Arabic" w:cs="Traditional Arabic"/>
          <w:sz w:val="32"/>
          <w:szCs w:val="32"/>
        </w:rPr>
        <w:instrText>ADDIN EN.CITE &lt;EndNote&gt;&lt;Cite&gt;&lt;Author&gt;Boxall&lt;/Author&gt;&lt;Year&gt;2022&lt;/Year&gt;&lt;RecNum&gt;243&lt;/RecNum&gt;&lt;DisplayText&gt;(Boxall and Purcell, 2022)&lt;/DisplayText&gt;&lt;record&gt;&lt;rec-number&gt;243&lt;/rec-number&gt;&lt;foreign-keys&gt;&lt;key app="EN" db-id="t5vttv59or5xwbe2zdm5ewrxd905arrpawff" timestamp="1720715656"&gt;243&lt;/key&gt;&lt;/foreign-keys&gt;&lt;ref-type name="Book"&gt;6&lt;/ref-type&gt;&lt;contributors&gt;&lt;authors&gt;&lt;author&gt;Boxall, Peter&lt;/author&gt;&lt;author&gt;Purcell, John&lt;/author&gt;&lt;/authors&gt;&lt;/contributors&gt;&lt;titles&gt;&lt;title&gt;Strategy and human resource management&lt;/title&gt;&lt;/titles</w:instrText>
      </w:r>
      <w:r w:rsidRPr="00C565FB">
        <w:rPr>
          <w:rFonts w:ascii="Traditional Arabic" w:hAnsi="Traditional Arabic" w:cs="Traditional Arabic"/>
          <w:sz w:val="32"/>
          <w:szCs w:val="32"/>
          <w:rtl/>
        </w:rPr>
        <w:instrText>&gt;&lt;</w:instrText>
      </w:r>
      <w:r w:rsidRPr="00C565FB">
        <w:rPr>
          <w:rFonts w:ascii="Traditional Arabic" w:hAnsi="Traditional Arabic" w:cs="Traditional Arabic"/>
          <w:sz w:val="32"/>
          <w:szCs w:val="32"/>
        </w:rPr>
        <w:instrText>dates&gt;&lt;year&gt;2022&lt;/year&gt;&lt;/dates&gt;&lt;publisher&gt;Bloomsbury Publishing&lt;/publisher&gt;&lt;isbn&gt;1350309877&lt;/isbn&gt;&lt;urls&gt;&lt;/urls&gt;&lt;/record&gt;&lt;/Cite&gt;&lt;/EndNote</w:instrText>
      </w:r>
      <w:r w:rsidRPr="00C565FB">
        <w:rPr>
          <w:rFonts w:ascii="Traditional Arabic" w:hAnsi="Traditional Arabic" w:cs="Traditional Arabic"/>
          <w:sz w:val="32"/>
          <w:szCs w:val="32"/>
          <w:rtl/>
        </w:rPr>
        <w:instrText>&gt;</w:instrText>
      </w:r>
      <w:r w:rsidRPr="00C565FB">
        <w:rPr>
          <w:rFonts w:ascii="Traditional Arabic" w:hAnsi="Traditional Arabic" w:cs="Traditional Arabic"/>
          <w:sz w:val="32"/>
          <w:szCs w:val="32"/>
          <w:rtl/>
        </w:rPr>
        <w:fldChar w:fldCharType="separate"/>
      </w:r>
      <w:r w:rsidRPr="00C565FB">
        <w:rPr>
          <w:rFonts w:ascii="Traditional Arabic" w:hAnsi="Traditional Arabic" w:cs="Traditional Arabic"/>
          <w:noProof/>
          <w:sz w:val="32"/>
          <w:szCs w:val="32"/>
          <w:rtl/>
        </w:rPr>
        <w:t>(</w:t>
      </w:r>
      <w:r w:rsidRPr="00C565FB">
        <w:rPr>
          <w:rFonts w:ascii="Traditional Arabic" w:hAnsi="Traditional Arabic" w:cs="Traditional Arabic"/>
          <w:noProof/>
          <w:sz w:val="32"/>
          <w:szCs w:val="32"/>
        </w:rPr>
        <w:t>Boxall and Purcell, 2022</w:t>
      </w:r>
      <w:r w:rsidRPr="00C565FB">
        <w:rPr>
          <w:rFonts w:ascii="Traditional Arabic" w:hAnsi="Traditional Arabic" w:cs="Traditional Arabic"/>
          <w:noProof/>
          <w:sz w:val="32"/>
          <w:szCs w:val="32"/>
          <w:rtl/>
        </w:rPr>
        <w:t>)</w:t>
      </w:r>
      <w:r w:rsidRPr="00C565FB">
        <w:rPr>
          <w:rFonts w:ascii="Traditional Arabic" w:hAnsi="Traditional Arabic" w:cs="Traditional Arabic"/>
          <w:sz w:val="32"/>
          <w:szCs w:val="32"/>
          <w:rtl/>
        </w:rPr>
        <w:fldChar w:fldCharType="end"/>
      </w:r>
      <w:r w:rsidRPr="00C565FB">
        <w:rPr>
          <w:rFonts w:ascii="Traditional Arabic" w:hAnsi="Traditional Arabic" w:cs="Traditional Arabic"/>
          <w:sz w:val="32"/>
          <w:szCs w:val="32"/>
          <w:rtl/>
        </w:rPr>
        <w:t>.</w:t>
      </w:r>
    </w:p>
    <w:p w14:paraId="041F92AD" w14:textId="304252BD" w:rsidR="002E6C18" w:rsidRPr="00C565FB" w:rsidRDefault="002E6C18" w:rsidP="00C565FB">
      <w:pPr>
        <w:numPr>
          <w:ilvl w:val="0"/>
          <w:numId w:val="21"/>
        </w:numPr>
        <w:bidi/>
        <w:spacing w:line="276" w:lineRule="auto"/>
        <w:jc w:val="lowKashida"/>
        <w:rPr>
          <w:rFonts w:ascii="Traditional Arabic" w:hAnsi="Traditional Arabic" w:cs="Traditional Arabic"/>
          <w:sz w:val="32"/>
          <w:szCs w:val="32"/>
        </w:rPr>
      </w:pPr>
      <w:r w:rsidRPr="00C565FB">
        <w:rPr>
          <w:rFonts w:ascii="Traditional Arabic" w:hAnsi="Traditional Arabic" w:cs="Traditional Arabic"/>
          <w:sz w:val="32"/>
          <w:szCs w:val="32"/>
          <w:rtl/>
        </w:rPr>
        <w:t xml:space="preserve">التركيز على الخبرة مقابل </w:t>
      </w:r>
      <w:proofErr w:type="gramStart"/>
      <w:r w:rsidRPr="00C565FB">
        <w:rPr>
          <w:rFonts w:ascii="Traditional Arabic" w:hAnsi="Traditional Arabic" w:cs="Traditional Arabic"/>
          <w:sz w:val="32"/>
          <w:szCs w:val="32"/>
          <w:rtl/>
        </w:rPr>
        <w:t>المنتج</w:t>
      </w:r>
      <w:r w:rsidRPr="00C565FB">
        <w:rPr>
          <w:rFonts w:ascii="Traditional Arabic" w:hAnsi="Traditional Arabic" w:cs="Traditional Arabic"/>
          <w:sz w:val="32"/>
          <w:szCs w:val="32"/>
        </w:rPr>
        <w:t>:</w:t>
      </w:r>
      <w:r w:rsidRPr="00C565FB">
        <w:rPr>
          <w:rFonts w:ascii="Traditional Arabic" w:hAnsi="Traditional Arabic" w:cs="Traditional Arabic"/>
          <w:sz w:val="32"/>
          <w:szCs w:val="32"/>
          <w:rtl/>
        </w:rPr>
        <w:t>تركز</w:t>
      </w:r>
      <w:proofErr w:type="gramEnd"/>
      <w:r w:rsidRPr="00C565FB">
        <w:rPr>
          <w:rFonts w:ascii="Traditional Arabic" w:hAnsi="Traditional Arabic" w:cs="Traditional Arabic"/>
          <w:sz w:val="32"/>
          <w:szCs w:val="32"/>
          <w:rtl/>
        </w:rPr>
        <w:t xml:space="preserve"> الفنادق على خلق تجربة إقامة متكاملة تشمل أبعادًا متعددة (الراحة، الخصوصية، الأمان، جودة التعامل)، في حين تركز المطاعم على جودة المنتج الغذائي وتجربة التذوق والخدمة اللحظية، وهو ما يجعل نوع الابتكار والإبداع المطلوب يختلف جذريًا في كل قطاع</w:t>
      </w:r>
      <w:r w:rsidRPr="00C565FB">
        <w:rPr>
          <w:rFonts w:ascii="Traditional Arabic" w:hAnsi="Traditional Arabic" w:cs="Traditional Arabic"/>
          <w:sz w:val="32"/>
          <w:szCs w:val="32"/>
        </w:rPr>
        <w:t>.</w:t>
      </w:r>
    </w:p>
    <w:p w14:paraId="4A4AAD3F" w14:textId="77777777" w:rsidR="002E6C18" w:rsidRPr="00C565FB" w:rsidRDefault="002E6C18" w:rsidP="00C565FB">
      <w:pPr>
        <w:pStyle w:val="Heading4"/>
      </w:pPr>
      <w:r w:rsidRPr="00C565FB">
        <w:rPr>
          <w:rtl/>
        </w:rPr>
        <w:lastRenderedPageBreak/>
        <w:t>ثانيًا</w:t>
      </w:r>
      <w:r w:rsidRPr="00C565FB">
        <w:t xml:space="preserve">: </w:t>
      </w:r>
      <w:r w:rsidRPr="00C565FB">
        <w:rPr>
          <w:rtl/>
        </w:rPr>
        <w:t>الفروقات الثقافية</w:t>
      </w:r>
    </w:p>
    <w:p w14:paraId="2DE51EC8" w14:textId="7B6CD72D" w:rsidR="002E6C18" w:rsidRPr="00C565FB" w:rsidRDefault="002E6C18" w:rsidP="00C565FB">
      <w:pPr>
        <w:numPr>
          <w:ilvl w:val="0"/>
          <w:numId w:val="22"/>
        </w:numPr>
        <w:bidi/>
        <w:spacing w:line="276" w:lineRule="auto"/>
        <w:jc w:val="lowKashida"/>
        <w:rPr>
          <w:rFonts w:ascii="Traditional Arabic" w:hAnsi="Traditional Arabic" w:cs="Traditional Arabic"/>
          <w:sz w:val="32"/>
          <w:szCs w:val="32"/>
        </w:rPr>
      </w:pPr>
      <w:r w:rsidRPr="00C565FB">
        <w:rPr>
          <w:rFonts w:ascii="Traditional Arabic" w:hAnsi="Traditional Arabic" w:cs="Traditional Arabic"/>
          <w:sz w:val="32"/>
          <w:szCs w:val="32"/>
          <w:rtl/>
        </w:rPr>
        <w:t xml:space="preserve">ثقافة العمل والتفاعل </w:t>
      </w:r>
      <w:proofErr w:type="gramStart"/>
      <w:r w:rsidRPr="00C565FB">
        <w:rPr>
          <w:rFonts w:ascii="Traditional Arabic" w:hAnsi="Traditional Arabic" w:cs="Traditional Arabic"/>
          <w:sz w:val="32"/>
          <w:szCs w:val="32"/>
          <w:rtl/>
        </w:rPr>
        <w:t>الداخلي</w:t>
      </w:r>
      <w:r w:rsidRPr="00C565FB">
        <w:rPr>
          <w:rFonts w:ascii="Traditional Arabic" w:hAnsi="Traditional Arabic" w:cs="Traditional Arabic"/>
          <w:sz w:val="32"/>
          <w:szCs w:val="32"/>
        </w:rPr>
        <w:t>:</w:t>
      </w:r>
      <w:r w:rsidRPr="00C565FB">
        <w:rPr>
          <w:rFonts w:ascii="Traditional Arabic" w:hAnsi="Traditional Arabic" w:cs="Traditional Arabic"/>
          <w:sz w:val="32"/>
          <w:szCs w:val="32"/>
          <w:rtl/>
        </w:rPr>
        <w:t>الثقافة</w:t>
      </w:r>
      <w:proofErr w:type="gramEnd"/>
      <w:r w:rsidRPr="00C565FB">
        <w:rPr>
          <w:rFonts w:ascii="Traditional Arabic" w:hAnsi="Traditional Arabic" w:cs="Traditional Arabic"/>
          <w:sz w:val="32"/>
          <w:szCs w:val="32"/>
          <w:rtl/>
        </w:rPr>
        <w:t xml:space="preserve"> المؤسسية في الفنادق غالبًا ما تتسم بالرسمية والانضباط المهني، مع تركيز على البروتوكولات والخدمة الراقية، مما قد يُقيّد أحيانًا حرية المبادرة الفردية إلا إذا تم التمكين بشكل واضح. أما في المطاعم، خاصةً الحديثة أو المستقلة، فإن الثقافة تتسم غالبًا بـ المرونة، والعمل الجماعي، وتشجيع التفاعل المفتوح، ما يخلق مساحة أوسع لتطبيق الممارسات الإبداعية بسرعة ودون حواجز بيروقراطية</w:t>
      </w:r>
      <w:r w:rsidRPr="00C565FB">
        <w:rPr>
          <w:rFonts w:ascii="Traditional Arabic" w:hAnsi="Traditional Arabic" w:cs="Traditional Arabic"/>
          <w:sz w:val="32"/>
          <w:szCs w:val="32"/>
        </w:rPr>
        <w:t>.</w:t>
      </w:r>
    </w:p>
    <w:p w14:paraId="49DAB0C7" w14:textId="1987D43C" w:rsidR="002E6C18" w:rsidRPr="00C565FB" w:rsidRDefault="002E6C18" w:rsidP="00C565FB">
      <w:pPr>
        <w:numPr>
          <w:ilvl w:val="0"/>
          <w:numId w:val="22"/>
        </w:numPr>
        <w:bidi/>
        <w:spacing w:line="276" w:lineRule="auto"/>
        <w:jc w:val="lowKashida"/>
        <w:rPr>
          <w:rFonts w:ascii="Traditional Arabic" w:hAnsi="Traditional Arabic" w:cs="Traditional Arabic"/>
          <w:sz w:val="32"/>
          <w:szCs w:val="32"/>
        </w:rPr>
      </w:pPr>
      <w:r w:rsidRPr="00C565FB">
        <w:rPr>
          <w:rFonts w:ascii="Traditional Arabic" w:hAnsi="Traditional Arabic" w:cs="Traditional Arabic"/>
          <w:sz w:val="32"/>
          <w:szCs w:val="32"/>
          <w:rtl/>
        </w:rPr>
        <w:t xml:space="preserve">نوعية القوى </w:t>
      </w:r>
      <w:proofErr w:type="gramStart"/>
      <w:r w:rsidRPr="00C565FB">
        <w:rPr>
          <w:rFonts w:ascii="Traditional Arabic" w:hAnsi="Traditional Arabic" w:cs="Traditional Arabic"/>
          <w:sz w:val="32"/>
          <w:szCs w:val="32"/>
          <w:rtl/>
        </w:rPr>
        <w:t>العاملة</w:t>
      </w:r>
      <w:r w:rsidRPr="00C565FB">
        <w:rPr>
          <w:rFonts w:ascii="Traditional Arabic" w:hAnsi="Traditional Arabic" w:cs="Traditional Arabic"/>
          <w:sz w:val="32"/>
          <w:szCs w:val="32"/>
        </w:rPr>
        <w:t>:</w:t>
      </w:r>
      <w:r w:rsidRPr="00C565FB">
        <w:rPr>
          <w:rFonts w:ascii="Traditional Arabic" w:hAnsi="Traditional Arabic" w:cs="Traditional Arabic"/>
          <w:sz w:val="32"/>
          <w:szCs w:val="32"/>
          <w:rtl/>
        </w:rPr>
        <w:t>يضم</w:t>
      </w:r>
      <w:proofErr w:type="gramEnd"/>
      <w:r w:rsidRPr="00C565FB">
        <w:rPr>
          <w:rFonts w:ascii="Traditional Arabic" w:hAnsi="Traditional Arabic" w:cs="Traditional Arabic"/>
          <w:sz w:val="32"/>
          <w:szCs w:val="32"/>
          <w:rtl/>
        </w:rPr>
        <w:t xml:space="preserve"> قطاع الفنادق في الغالب موظفين ذوي خلفيات مهنية أكثر استقرارًا وتدريبًا رسميًا، ما يُسهّل تطبيق نظم</w:t>
      </w:r>
      <w:r w:rsidRPr="00C565FB">
        <w:rPr>
          <w:rFonts w:ascii="Traditional Arabic" w:hAnsi="Traditional Arabic" w:cs="Traditional Arabic"/>
          <w:sz w:val="32"/>
          <w:szCs w:val="32"/>
        </w:rPr>
        <w:t xml:space="preserve"> HPWS </w:t>
      </w:r>
      <w:r w:rsidRPr="00C565FB">
        <w:rPr>
          <w:rFonts w:ascii="Traditional Arabic" w:hAnsi="Traditional Arabic" w:cs="Traditional Arabic"/>
          <w:sz w:val="32"/>
          <w:szCs w:val="32"/>
          <w:rtl/>
        </w:rPr>
        <w:t>التي تتطلب استيعابًا لسياسات التدريب والمكافآت والتطوير. في المقابل، فإن قطاع المطاعم يعتمد بدرجة أكبر على العمالة الشبابية أو المؤقتة، مما يستدعي تصميم</w:t>
      </w:r>
      <w:r w:rsidRPr="00C565FB">
        <w:rPr>
          <w:rFonts w:ascii="Traditional Arabic" w:hAnsi="Traditional Arabic" w:cs="Traditional Arabic"/>
          <w:sz w:val="32"/>
          <w:szCs w:val="32"/>
        </w:rPr>
        <w:t xml:space="preserve"> HPWS </w:t>
      </w:r>
      <w:r w:rsidRPr="00C565FB">
        <w:rPr>
          <w:rFonts w:ascii="Traditional Arabic" w:hAnsi="Traditional Arabic" w:cs="Traditional Arabic"/>
          <w:sz w:val="32"/>
          <w:szCs w:val="32"/>
          <w:rtl/>
        </w:rPr>
        <w:t xml:space="preserve">بأسلوب يتناسب مع معدلات دوران العمل المرتفعة واحتياجات التعلم السريع والتحفيز اللحظي </w:t>
      </w:r>
      <w:r w:rsidRPr="00C565FB">
        <w:rPr>
          <w:rFonts w:ascii="Traditional Arabic" w:hAnsi="Traditional Arabic" w:cs="Traditional Arabic"/>
          <w:sz w:val="32"/>
          <w:szCs w:val="32"/>
          <w:rtl/>
        </w:rPr>
        <w:fldChar w:fldCharType="begin"/>
      </w:r>
      <w:r w:rsidRPr="00C565FB">
        <w:rPr>
          <w:rFonts w:ascii="Traditional Arabic" w:hAnsi="Traditional Arabic" w:cs="Traditional Arabic"/>
          <w:sz w:val="32"/>
          <w:szCs w:val="32"/>
          <w:rtl/>
        </w:rPr>
        <w:instrText xml:space="preserve"> </w:instrText>
      </w:r>
      <w:r w:rsidRPr="00C565FB">
        <w:rPr>
          <w:rFonts w:ascii="Traditional Arabic" w:hAnsi="Traditional Arabic" w:cs="Traditional Arabic"/>
          <w:sz w:val="32"/>
          <w:szCs w:val="32"/>
        </w:rPr>
        <w:instrText>ADDIN EN.CITE &lt;EndNote&gt;&lt;Cite&gt;&lt;Author&gt;Kloutsiniotis&lt;/Author&gt;&lt;Year&gt;2020&lt;/Year&gt;&lt;RecNum&gt;1371&lt;/RecNum&gt;&lt;DisplayText&gt;(Kloutsiniotis and Mihail, 2020)&lt;/DisplayText&gt;&lt;record&gt;&lt;rec-number&gt;1371&lt;/rec-number&gt;&lt;foreign-keys&gt;&lt;key app="EN" db-id="t5vttv59or5xwbe2zdm5ewrxd9</w:instrText>
      </w:r>
      <w:r w:rsidRPr="00C565FB">
        <w:rPr>
          <w:rFonts w:ascii="Traditional Arabic" w:hAnsi="Traditional Arabic" w:cs="Traditional Arabic"/>
          <w:sz w:val="32"/>
          <w:szCs w:val="32"/>
          <w:rtl/>
        </w:rPr>
        <w:instrText>05</w:instrText>
      </w:r>
      <w:r w:rsidRPr="00C565FB">
        <w:rPr>
          <w:rFonts w:ascii="Traditional Arabic" w:hAnsi="Traditional Arabic" w:cs="Traditional Arabic"/>
          <w:sz w:val="32"/>
          <w:szCs w:val="32"/>
        </w:rPr>
        <w:instrText>arrpawff" timestamp="1730976941"&gt;1371&lt;/key&gt;&lt;/foreign-keys&gt;&lt;ref-type name="Journal Article"&gt;17&lt;/ref-type&gt;&lt;contributors&gt;&lt;authors&gt;&lt;author&gt;Kloutsiniotis, Panagiotis V&lt;/author&gt;&lt;author&gt;Mihail, Dimitrios M&lt;/author&gt;&lt;/authors&gt;&lt;/contributors&gt;&lt;titles&gt;&lt;title&gt;The effects of high performance work systems in employees’ service-oriented OCB&lt;/title&gt;&lt;secondary-title&gt;International Journal of Hospitality Management&lt;/secondary-title&gt;&lt;/titles&gt;&lt;periodical&gt;&lt;full-title&gt;International Journal of Hospitality Management&lt;/full-title</w:instrText>
      </w:r>
      <w:r w:rsidRPr="00C565FB">
        <w:rPr>
          <w:rFonts w:ascii="Traditional Arabic" w:hAnsi="Traditional Arabic" w:cs="Traditional Arabic"/>
          <w:sz w:val="32"/>
          <w:szCs w:val="32"/>
          <w:rtl/>
        </w:rPr>
        <w:instrText>&gt;&lt;/</w:instrText>
      </w:r>
      <w:r w:rsidRPr="00C565FB">
        <w:rPr>
          <w:rFonts w:ascii="Traditional Arabic" w:hAnsi="Traditional Arabic" w:cs="Traditional Arabic"/>
          <w:sz w:val="32"/>
          <w:szCs w:val="32"/>
        </w:rPr>
        <w:instrText>periodical&gt;&lt;pages&gt;102610&lt;/pages&gt;&lt;volume&gt;90&lt;/volume&gt;&lt;dates&gt;&lt;year&gt;2020&lt;/year&gt;&lt;/dates&gt;&lt;isbn&gt;0278-4319&lt;/isbn&gt;&lt;urls&gt;&lt;/urls&gt;&lt;/record&gt;&lt;/Cite&gt;&lt;/EndNote</w:instrText>
      </w:r>
      <w:r w:rsidRPr="00C565FB">
        <w:rPr>
          <w:rFonts w:ascii="Traditional Arabic" w:hAnsi="Traditional Arabic" w:cs="Traditional Arabic"/>
          <w:sz w:val="32"/>
          <w:szCs w:val="32"/>
          <w:rtl/>
        </w:rPr>
        <w:instrText>&gt;</w:instrText>
      </w:r>
      <w:r w:rsidRPr="00C565FB">
        <w:rPr>
          <w:rFonts w:ascii="Traditional Arabic" w:hAnsi="Traditional Arabic" w:cs="Traditional Arabic"/>
          <w:sz w:val="32"/>
          <w:szCs w:val="32"/>
          <w:rtl/>
        </w:rPr>
        <w:fldChar w:fldCharType="separate"/>
      </w:r>
      <w:r w:rsidRPr="00C565FB">
        <w:rPr>
          <w:rFonts w:ascii="Traditional Arabic" w:hAnsi="Traditional Arabic" w:cs="Traditional Arabic"/>
          <w:noProof/>
          <w:sz w:val="32"/>
          <w:szCs w:val="32"/>
          <w:rtl/>
        </w:rPr>
        <w:t>(</w:t>
      </w:r>
      <w:r w:rsidRPr="00C565FB">
        <w:rPr>
          <w:rFonts w:ascii="Traditional Arabic" w:hAnsi="Traditional Arabic" w:cs="Traditional Arabic"/>
          <w:noProof/>
          <w:sz w:val="32"/>
          <w:szCs w:val="32"/>
        </w:rPr>
        <w:t>Kloutsiniotis and Mihail, 2020</w:t>
      </w:r>
      <w:r w:rsidRPr="00C565FB">
        <w:rPr>
          <w:rFonts w:ascii="Traditional Arabic" w:hAnsi="Traditional Arabic" w:cs="Traditional Arabic"/>
          <w:noProof/>
          <w:sz w:val="32"/>
          <w:szCs w:val="32"/>
          <w:rtl/>
        </w:rPr>
        <w:t>)</w:t>
      </w:r>
      <w:r w:rsidRPr="00C565FB">
        <w:rPr>
          <w:rFonts w:ascii="Traditional Arabic" w:hAnsi="Traditional Arabic" w:cs="Traditional Arabic"/>
          <w:sz w:val="32"/>
          <w:szCs w:val="32"/>
          <w:rtl/>
        </w:rPr>
        <w:fldChar w:fldCharType="end"/>
      </w:r>
      <w:r w:rsidRPr="00C565FB">
        <w:rPr>
          <w:rFonts w:ascii="Traditional Arabic" w:hAnsi="Traditional Arabic" w:cs="Traditional Arabic"/>
          <w:sz w:val="32"/>
          <w:szCs w:val="32"/>
          <w:rtl/>
        </w:rPr>
        <w:t>.</w:t>
      </w:r>
    </w:p>
    <w:p w14:paraId="65BC9F21" w14:textId="77777777" w:rsidR="002E6C18" w:rsidRPr="00FE7CE1" w:rsidRDefault="002E6C18" w:rsidP="00C565FB">
      <w:pPr>
        <w:pStyle w:val="Heading4"/>
      </w:pPr>
      <w:r w:rsidRPr="00FE7CE1">
        <w:rPr>
          <w:rtl/>
        </w:rPr>
        <w:t>ثالثًا</w:t>
      </w:r>
      <w:r w:rsidRPr="00FE7CE1">
        <w:t xml:space="preserve">: </w:t>
      </w:r>
      <w:r w:rsidRPr="00FE7CE1">
        <w:rPr>
          <w:rtl/>
        </w:rPr>
        <w:t>تأثير هذه الفروقات على العلاقة بين</w:t>
      </w:r>
      <w:r w:rsidRPr="00FE7CE1">
        <w:t xml:space="preserve"> HPWS </w:t>
      </w:r>
      <w:r w:rsidRPr="00FE7CE1">
        <w:rPr>
          <w:rtl/>
        </w:rPr>
        <w:t>والإبداع</w:t>
      </w:r>
    </w:p>
    <w:p w14:paraId="103190DB" w14:textId="77777777" w:rsidR="002E6C18" w:rsidRPr="00FE7CE1" w:rsidRDefault="002E6C18" w:rsidP="00FE7CE1">
      <w:pPr>
        <w:bidi/>
        <w:spacing w:line="276" w:lineRule="auto"/>
        <w:jc w:val="both"/>
        <w:rPr>
          <w:rFonts w:ascii="Traditional Arabic" w:hAnsi="Traditional Arabic" w:cs="Traditional Arabic"/>
          <w:sz w:val="32"/>
          <w:szCs w:val="32"/>
        </w:rPr>
      </w:pPr>
      <w:r w:rsidRPr="00FE7CE1">
        <w:rPr>
          <w:rFonts w:ascii="Traditional Arabic" w:hAnsi="Traditional Arabic" w:cs="Traditional Arabic"/>
          <w:sz w:val="32"/>
          <w:szCs w:val="32"/>
          <w:rtl/>
        </w:rPr>
        <w:t>تنعكس هذه الفروقات على العلاقة بين</w:t>
      </w:r>
      <w:r w:rsidRPr="00FE7CE1">
        <w:rPr>
          <w:rFonts w:ascii="Traditional Arabic" w:hAnsi="Traditional Arabic" w:cs="Traditional Arabic"/>
          <w:sz w:val="32"/>
          <w:szCs w:val="32"/>
        </w:rPr>
        <w:t xml:space="preserve"> HPWS </w:t>
      </w:r>
      <w:r w:rsidRPr="00FE7CE1">
        <w:rPr>
          <w:rFonts w:ascii="Traditional Arabic" w:hAnsi="Traditional Arabic" w:cs="Traditional Arabic"/>
          <w:sz w:val="32"/>
          <w:szCs w:val="32"/>
          <w:rtl/>
        </w:rPr>
        <w:t>والأداء الإبداعي، حيث تظهر في قطاع الفنادق بشكل أكثر وضوحًا من خلال الإبداع البنيوي والمنهجي في تطوير العمليات والإجراءات وتجربة الضيف، بينما تتجلى في قطاع المطاعم عبر الإبداع اللحظي والخدمي المرتبط بسرعة الاستجابة، ومرونة التفاعل، وتخصيص الخدمة</w:t>
      </w:r>
      <w:r w:rsidRPr="00FE7CE1">
        <w:rPr>
          <w:rFonts w:ascii="Traditional Arabic" w:hAnsi="Traditional Arabic" w:cs="Traditional Arabic"/>
          <w:sz w:val="32"/>
          <w:szCs w:val="32"/>
        </w:rPr>
        <w:t>.</w:t>
      </w:r>
    </w:p>
    <w:p w14:paraId="588EC932" w14:textId="0FA402C4" w:rsidR="002E6C18" w:rsidRPr="00FE7CE1" w:rsidRDefault="002E6C18" w:rsidP="00FE7CE1">
      <w:pPr>
        <w:bidi/>
        <w:spacing w:line="276" w:lineRule="auto"/>
        <w:jc w:val="both"/>
        <w:rPr>
          <w:rFonts w:ascii="Traditional Arabic" w:hAnsi="Traditional Arabic" w:cs="Traditional Arabic"/>
          <w:sz w:val="32"/>
          <w:szCs w:val="32"/>
          <w:rtl/>
        </w:rPr>
      </w:pPr>
      <w:r w:rsidRPr="00FE7CE1">
        <w:rPr>
          <w:rFonts w:ascii="Traditional Arabic" w:hAnsi="Traditional Arabic" w:cs="Traditional Arabic"/>
          <w:sz w:val="32"/>
          <w:szCs w:val="32"/>
          <w:rtl/>
        </w:rPr>
        <w:t>بالتالي، فإن أي استراتيجية فعالة لتطبيق</w:t>
      </w:r>
      <w:r w:rsidRPr="00FE7CE1">
        <w:rPr>
          <w:rFonts w:ascii="Traditional Arabic" w:hAnsi="Traditional Arabic" w:cs="Traditional Arabic"/>
          <w:sz w:val="32"/>
          <w:szCs w:val="32"/>
        </w:rPr>
        <w:t xml:space="preserve"> HPWS </w:t>
      </w:r>
      <w:r w:rsidRPr="00FE7CE1">
        <w:rPr>
          <w:rFonts w:ascii="Traditional Arabic" w:hAnsi="Traditional Arabic" w:cs="Traditional Arabic"/>
          <w:sz w:val="32"/>
          <w:szCs w:val="32"/>
          <w:rtl/>
        </w:rPr>
        <w:t>في هذين القطاعين يجب أن تأخذ في الحسبان هذه الفروقات، وتصمم الممارسات الإدارية والتدريبية والحوافز بما يتلاءم مع طبيعة العمل والسلوكيات الإبداعية المتوقعة في كل سياق. إن الفهم العميق لهذه الفروقات لا يُسهم فقط في تحسين أداء الموظفين، بل في تحقيق الأثر الكامل لأنظمة العمل عالية الأداء على الإبداع التنظيمي</w:t>
      </w:r>
      <w:r w:rsidRPr="00FE7CE1">
        <w:rPr>
          <w:rFonts w:ascii="Traditional Arabic" w:hAnsi="Traditional Arabic" w:cs="Traditional Arabic"/>
          <w:sz w:val="32"/>
          <w:szCs w:val="32"/>
        </w:rPr>
        <w:t>.</w:t>
      </w:r>
    </w:p>
    <w:p w14:paraId="60C9DFB1" w14:textId="776E283C" w:rsidR="00683321" w:rsidRPr="00FE7CE1" w:rsidRDefault="00C24238" w:rsidP="00C14F26">
      <w:pPr>
        <w:pStyle w:val="Heading2"/>
      </w:pPr>
      <w:bookmarkStart w:id="47" w:name="_Toc231304349"/>
      <w:r>
        <w:rPr>
          <w:rFonts w:hint="cs"/>
          <w:rtl/>
        </w:rPr>
        <w:lastRenderedPageBreak/>
        <w:t>7</w:t>
      </w:r>
      <w:r w:rsidRPr="004B0F53">
        <w:rPr>
          <w:rtl/>
        </w:rPr>
        <w:t>.</w:t>
      </w:r>
      <w:r>
        <w:rPr>
          <w:rFonts w:hint="cs"/>
          <w:rtl/>
        </w:rPr>
        <w:t>2</w:t>
      </w:r>
      <w:r w:rsidRPr="00FE7CE1">
        <w:rPr>
          <w:rtl/>
        </w:rPr>
        <w:t xml:space="preserve"> </w:t>
      </w:r>
      <w:r w:rsidR="00683321" w:rsidRPr="00FE7CE1">
        <w:rPr>
          <w:rtl/>
        </w:rPr>
        <w:t>الدراسات السابقة</w:t>
      </w:r>
      <w:bookmarkEnd w:id="47"/>
    </w:p>
    <w:p w14:paraId="3B9777D2" w14:textId="7C21BEDC" w:rsidR="00683321" w:rsidRPr="00FE7CE1" w:rsidRDefault="00C24238" w:rsidP="00C14F26">
      <w:pPr>
        <w:pStyle w:val="Heading3"/>
      </w:pPr>
      <w:bookmarkStart w:id="48" w:name="_Toc231304350"/>
      <w:r w:rsidRPr="004B0F53">
        <w:rPr>
          <w:rtl/>
        </w:rPr>
        <w:t>1.</w:t>
      </w:r>
      <w:r>
        <w:rPr>
          <w:rFonts w:hint="cs"/>
          <w:rtl/>
        </w:rPr>
        <w:t>7</w:t>
      </w:r>
      <w:r w:rsidRPr="004B0F53">
        <w:rPr>
          <w:rtl/>
        </w:rPr>
        <w:t>.</w:t>
      </w:r>
      <w:r>
        <w:rPr>
          <w:rFonts w:hint="cs"/>
          <w:rtl/>
        </w:rPr>
        <w:t>2</w:t>
      </w:r>
      <w:r w:rsidR="0027264E" w:rsidRPr="00FE7CE1">
        <w:rPr>
          <w:rtl/>
        </w:rPr>
        <w:t xml:space="preserve"> </w:t>
      </w:r>
      <w:r w:rsidR="00683321" w:rsidRPr="00FE7CE1">
        <w:rPr>
          <w:rtl/>
        </w:rPr>
        <w:t>الدراسات التي تناولت العلاقة بين (المستقل) أنظمة العمل عالية الأداء</w:t>
      </w:r>
      <w:r w:rsidR="00683321" w:rsidRPr="00FE7CE1">
        <w:t xml:space="preserve"> (HPWS) </w:t>
      </w:r>
      <w:r w:rsidR="00683321" w:rsidRPr="00FE7CE1">
        <w:rPr>
          <w:rtl/>
        </w:rPr>
        <w:t>و (التابع) الإبداع الوظيفي</w:t>
      </w:r>
      <w:bookmarkEnd w:id="48"/>
    </w:p>
    <w:p w14:paraId="496964D0" w14:textId="292ABFB9" w:rsidR="00FE592E" w:rsidRPr="00FE7CE1" w:rsidRDefault="00683321" w:rsidP="00FE7CE1">
      <w:pPr>
        <w:bidi/>
        <w:spacing w:line="276" w:lineRule="auto"/>
        <w:jc w:val="both"/>
        <w:rPr>
          <w:rFonts w:ascii="Traditional Arabic" w:hAnsi="Traditional Arabic" w:cs="Traditional Arabic"/>
          <w:sz w:val="32"/>
          <w:szCs w:val="32"/>
          <w:rtl/>
        </w:rPr>
      </w:pPr>
      <w:r w:rsidRPr="00FE7CE1">
        <w:rPr>
          <w:rFonts w:ascii="Traditional Arabic" w:hAnsi="Traditional Arabic" w:cs="Traditional Arabic"/>
          <w:sz w:val="32"/>
          <w:szCs w:val="32"/>
          <w:rtl/>
        </w:rPr>
        <w:t>أجرت عدة دراسات ميدانية تحليلًا لعلاقة أنظمة العمل عالية الأداء</w:t>
      </w:r>
      <w:r w:rsidRPr="00FE7CE1">
        <w:rPr>
          <w:rFonts w:ascii="Traditional Arabic" w:hAnsi="Traditional Arabic" w:cs="Traditional Arabic"/>
          <w:sz w:val="32"/>
          <w:szCs w:val="32"/>
        </w:rPr>
        <w:t xml:space="preserve"> (HPWS) </w:t>
      </w:r>
      <w:r w:rsidRPr="00FE7CE1">
        <w:rPr>
          <w:rFonts w:ascii="Traditional Arabic" w:hAnsi="Traditional Arabic" w:cs="Traditional Arabic"/>
          <w:sz w:val="32"/>
          <w:szCs w:val="32"/>
          <w:rtl/>
        </w:rPr>
        <w:t xml:space="preserve">بالإبداع الوظيفي أو نتائج الابتكار داخل المؤسسات. </w:t>
      </w:r>
      <w:r w:rsidR="00FE592E" w:rsidRPr="00FE7CE1">
        <w:rPr>
          <w:rFonts w:ascii="Traditional Arabic" w:hAnsi="Traditional Arabic" w:cs="Traditional Arabic"/>
          <w:sz w:val="32"/>
          <w:szCs w:val="32"/>
          <w:rtl/>
        </w:rPr>
        <w:t>بيّنت دراسة رضوان وعبد المنعم (2024) في بنوك مصر أن أثر</w:t>
      </w:r>
      <w:r w:rsidR="00FE592E" w:rsidRPr="00FE7CE1">
        <w:rPr>
          <w:rFonts w:ascii="Traditional Arabic" w:hAnsi="Traditional Arabic" w:cs="Traditional Arabic"/>
          <w:sz w:val="32"/>
          <w:szCs w:val="32"/>
        </w:rPr>
        <w:t xml:space="preserve"> HPWS </w:t>
      </w:r>
      <w:r w:rsidR="00FE592E" w:rsidRPr="00FE7CE1">
        <w:rPr>
          <w:rFonts w:ascii="Traditional Arabic" w:hAnsi="Traditional Arabic" w:cs="Traditional Arabic"/>
          <w:sz w:val="32"/>
          <w:szCs w:val="32"/>
          <w:rtl/>
        </w:rPr>
        <w:t>على الأداء التنظيمي يتحقق جزئيًا عبر تنمية رأس المال الفكري (المعرفة والمهارات المنظمة)، وهو عنصر أساسي لبيئة إبداعية؛ إذ وجدت الدراسة أن بعض أبعاد</w:t>
      </w:r>
      <w:r w:rsidR="00FE592E" w:rsidRPr="00FE7CE1">
        <w:rPr>
          <w:rFonts w:ascii="Traditional Arabic" w:hAnsi="Traditional Arabic" w:cs="Traditional Arabic"/>
          <w:sz w:val="32"/>
          <w:szCs w:val="32"/>
        </w:rPr>
        <w:t xml:space="preserve"> HPWS – </w:t>
      </w:r>
      <w:r w:rsidR="00FE592E" w:rsidRPr="00FE7CE1">
        <w:rPr>
          <w:rFonts w:ascii="Traditional Arabic" w:hAnsi="Traditional Arabic" w:cs="Traditional Arabic"/>
          <w:sz w:val="32"/>
          <w:szCs w:val="32"/>
          <w:rtl/>
        </w:rPr>
        <w:t xml:space="preserve">ولا سيما ممارسات التمكين والتحفيز – لها تأثيرات مباشرة وإيجابية على الأداء عبر تعزيز رأس المال الفكري المتوسط </w:t>
      </w:r>
      <w:r w:rsidR="00FE592E" w:rsidRPr="00FE7CE1">
        <w:rPr>
          <w:rFonts w:ascii="Traditional Arabic" w:hAnsi="Traditional Arabic" w:cs="Traditional Arabic"/>
          <w:sz w:val="32"/>
          <w:szCs w:val="32"/>
          <w:rtl/>
        </w:rPr>
        <w:fldChar w:fldCharType="begin"/>
      </w:r>
      <w:r w:rsidR="00FE592E" w:rsidRPr="00FE7CE1">
        <w:rPr>
          <w:rFonts w:ascii="Traditional Arabic" w:hAnsi="Traditional Arabic" w:cs="Traditional Arabic"/>
          <w:sz w:val="32"/>
          <w:szCs w:val="32"/>
          <w:rtl/>
        </w:rPr>
        <w:instrText xml:space="preserve"> </w:instrText>
      </w:r>
      <w:r w:rsidR="00FE592E" w:rsidRPr="00FE7CE1">
        <w:rPr>
          <w:rFonts w:ascii="Traditional Arabic" w:hAnsi="Traditional Arabic" w:cs="Traditional Arabic"/>
          <w:sz w:val="32"/>
          <w:szCs w:val="32"/>
        </w:rPr>
        <w:instrText>ADDIN EN.CITE &lt;EndNote&gt;&lt;Cite&gt;&lt;Author</w:instrText>
      </w:r>
      <w:r w:rsidR="00FE592E" w:rsidRPr="00FE7CE1">
        <w:rPr>
          <w:rFonts w:ascii="Traditional Arabic" w:hAnsi="Traditional Arabic" w:cs="Traditional Arabic"/>
          <w:sz w:val="32"/>
          <w:szCs w:val="32"/>
          <w:rtl/>
        </w:rPr>
        <w:instrText>&gt;عبدالمنعم&lt;/</w:instrText>
      </w:r>
      <w:r w:rsidR="00FE592E" w:rsidRPr="00FE7CE1">
        <w:rPr>
          <w:rFonts w:ascii="Traditional Arabic" w:hAnsi="Traditional Arabic" w:cs="Traditional Arabic"/>
          <w:sz w:val="32"/>
          <w:szCs w:val="32"/>
        </w:rPr>
        <w:instrText>Author&gt;&lt;Year&gt;2024&lt;/Year&gt;&lt;RecNum&gt;1372&lt;/RecNum&gt;&lt;DisplayText</w:instrText>
      </w:r>
      <w:r w:rsidR="00FE592E" w:rsidRPr="00FE7CE1">
        <w:rPr>
          <w:rFonts w:ascii="Traditional Arabic" w:hAnsi="Traditional Arabic" w:cs="Traditional Arabic"/>
          <w:sz w:val="32"/>
          <w:szCs w:val="32"/>
          <w:rtl/>
        </w:rPr>
        <w:instrText xml:space="preserve">&gt;(عبدالمنعم </w:instrText>
      </w:r>
      <w:r w:rsidR="00FE592E" w:rsidRPr="00FE7CE1">
        <w:rPr>
          <w:rFonts w:ascii="Traditional Arabic" w:hAnsi="Traditional Arabic" w:cs="Traditional Arabic"/>
          <w:sz w:val="32"/>
          <w:szCs w:val="32"/>
        </w:rPr>
        <w:instrText>et al., 2024</w:instrText>
      </w:r>
      <w:r w:rsidR="00FE592E" w:rsidRPr="00FE7CE1">
        <w:rPr>
          <w:rFonts w:ascii="Traditional Arabic" w:hAnsi="Traditional Arabic" w:cs="Traditional Arabic"/>
          <w:sz w:val="32"/>
          <w:szCs w:val="32"/>
          <w:rtl/>
        </w:rPr>
        <w:instrText>)&lt;/</w:instrText>
      </w:r>
      <w:r w:rsidR="00FE592E" w:rsidRPr="00FE7CE1">
        <w:rPr>
          <w:rFonts w:ascii="Traditional Arabic" w:hAnsi="Traditional Arabic" w:cs="Traditional Arabic"/>
          <w:sz w:val="32"/>
          <w:szCs w:val="32"/>
        </w:rPr>
        <w:instrText>DisplayText&gt;&lt;record&gt;&lt;rec-number&gt;1372&lt;/rec-number&gt;&lt;foreign-keys&gt;&lt;key app="EN" db-id="t5vttv59or5xwbe2zdm5ewrxd905arrpawff</w:instrText>
      </w:r>
      <w:r w:rsidR="00FE592E" w:rsidRPr="00FE7CE1">
        <w:rPr>
          <w:rFonts w:ascii="Traditional Arabic" w:hAnsi="Traditional Arabic" w:cs="Traditional Arabic"/>
          <w:sz w:val="32"/>
          <w:szCs w:val="32"/>
          <w:rtl/>
        </w:rPr>
        <w:instrText xml:space="preserve">" </w:instrText>
      </w:r>
      <w:r w:rsidR="00FE592E" w:rsidRPr="00FE7CE1">
        <w:rPr>
          <w:rFonts w:ascii="Traditional Arabic" w:hAnsi="Traditional Arabic" w:cs="Traditional Arabic"/>
          <w:sz w:val="32"/>
          <w:szCs w:val="32"/>
        </w:rPr>
        <w:instrText>timestamp="1730978488"&gt;1372&lt;/key&gt;&lt;/foreign-keys&gt;&lt;ref-type name="Journal Article"&gt;17&lt;/ref-type&gt;&lt;contributors&gt;&lt;authors&gt;&lt;author</w:instrText>
      </w:r>
      <w:r w:rsidR="00FE592E" w:rsidRPr="00FE7CE1">
        <w:rPr>
          <w:rFonts w:ascii="Traditional Arabic" w:hAnsi="Traditional Arabic" w:cs="Traditional Arabic"/>
          <w:sz w:val="32"/>
          <w:szCs w:val="32"/>
          <w:rtl/>
        </w:rPr>
        <w:instrText>&gt;عبدالمنعم, مصطفى سيد خلف الله&lt;/</w:instrText>
      </w:r>
      <w:r w:rsidR="00FE592E" w:rsidRPr="00FE7CE1">
        <w:rPr>
          <w:rFonts w:ascii="Traditional Arabic" w:hAnsi="Traditional Arabic" w:cs="Traditional Arabic"/>
          <w:sz w:val="32"/>
          <w:szCs w:val="32"/>
        </w:rPr>
        <w:instrText>author&gt;&lt;author</w:instrText>
      </w:r>
      <w:r w:rsidR="00FE592E" w:rsidRPr="00FE7CE1">
        <w:rPr>
          <w:rFonts w:ascii="Traditional Arabic" w:hAnsi="Traditional Arabic" w:cs="Traditional Arabic"/>
          <w:sz w:val="32"/>
          <w:szCs w:val="32"/>
          <w:rtl/>
        </w:rPr>
        <w:instrText>&gt;مصطفى سيد خلف الله&lt;/</w:instrText>
      </w:r>
      <w:r w:rsidR="00FE592E" w:rsidRPr="00FE7CE1">
        <w:rPr>
          <w:rFonts w:ascii="Traditional Arabic" w:hAnsi="Traditional Arabic" w:cs="Traditional Arabic"/>
          <w:sz w:val="32"/>
          <w:szCs w:val="32"/>
        </w:rPr>
        <w:instrText>author&gt;&lt;author</w:instrText>
      </w:r>
      <w:r w:rsidR="00FE592E" w:rsidRPr="00FE7CE1">
        <w:rPr>
          <w:rFonts w:ascii="Traditional Arabic" w:hAnsi="Traditional Arabic" w:cs="Traditional Arabic"/>
          <w:sz w:val="32"/>
          <w:szCs w:val="32"/>
          <w:rtl/>
        </w:rPr>
        <w:instrText>&gt;رضوان&lt;/</w:instrText>
      </w:r>
      <w:r w:rsidR="00FE592E" w:rsidRPr="00FE7CE1">
        <w:rPr>
          <w:rFonts w:ascii="Traditional Arabic" w:hAnsi="Traditional Arabic" w:cs="Traditional Arabic"/>
          <w:sz w:val="32"/>
          <w:szCs w:val="32"/>
        </w:rPr>
        <w:instrText>author&gt;&lt;author</w:instrText>
      </w:r>
      <w:r w:rsidR="00FE592E" w:rsidRPr="00FE7CE1">
        <w:rPr>
          <w:rFonts w:ascii="Traditional Arabic" w:hAnsi="Traditional Arabic" w:cs="Traditional Arabic"/>
          <w:sz w:val="32"/>
          <w:szCs w:val="32"/>
          <w:rtl/>
        </w:rPr>
        <w:instrText>&gt;كوكب أحمد محمد&lt;/</w:instrText>
      </w:r>
      <w:r w:rsidR="00FE592E" w:rsidRPr="00FE7CE1">
        <w:rPr>
          <w:rFonts w:ascii="Traditional Arabic" w:hAnsi="Traditional Arabic" w:cs="Traditional Arabic"/>
          <w:sz w:val="32"/>
          <w:szCs w:val="32"/>
        </w:rPr>
        <w:instrText>author&gt;&lt;/authors&gt;&lt;/contributors&gt;&lt;titles&gt;&lt;title</w:instrText>
      </w:r>
      <w:r w:rsidR="00FE592E" w:rsidRPr="00FE7CE1">
        <w:rPr>
          <w:rFonts w:ascii="Traditional Arabic" w:hAnsi="Traditional Arabic" w:cs="Traditional Arabic"/>
          <w:sz w:val="32"/>
          <w:szCs w:val="32"/>
          <w:rtl/>
        </w:rPr>
        <w:instrText>&gt;تأثير ممارسات نظم العمل عالية الأداء على الأداء التنظيمي من خلال رأس المال الفكري كمتغير وسيط تداخلي: دراسة ميدانية مُطبقة على العاملين في قطاع البنوك بمدينة أسيوط&lt;/</w:instrText>
      </w:r>
      <w:r w:rsidR="00FE592E" w:rsidRPr="00FE7CE1">
        <w:rPr>
          <w:rFonts w:ascii="Traditional Arabic" w:hAnsi="Traditional Arabic" w:cs="Traditional Arabic"/>
          <w:sz w:val="32"/>
          <w:szCs w:val="32"/>
        </w:rPr>
        <w:instrText>title&gt;&lt;secondary-title</w:instrText>
      </w:r>
      <w:r w:rsidR="00FE592E" w:rsidRPr="00FE7CE1">
        <w:rPr>
          <w:rFonts w:ascii="Traditional Arabic" w:hAnsi="Traditional Arabic" w:cs="Traditional Arabic"/>
          <w:sz w:val="32"/>
          <w:szCs w:val="32"/>
          <w:rtl/>
        </w:rPr>
        <w:instrText>&gt;مجلة البحوث المالية والتجارية&lt;/</w:instrText>
      </w:r>
      <w:r w:rsidR="00FE592E" w:rsidRPr="00FE7CE1">
        <w:rPr>
          <w:rFonts w:ascii="Traditional Arabic" w:hAnsi="Traditional Arabic" w:cs="Traditional Arabic"/>
          <w:sz w:val="32"/>
          <w:szCs w:val="32"/>
        </w:rPr>
        <w:instrText>secondary-title&gt;&lt;/titles&gt;&lt;periodical&gt;&lt;full-title</w:instrText>
      </w:r>
      <w:r w:rsidR="00FE592E" w:rsidRPr="00FE7CE1">
        <w:rPr>
          <w:rFonts w:ascii="Traditional Arabic" w:hAnsi="Traditional Arabic" w:cs="Traditional Arabic"/>
          <w:sz w:val="32"/>
          <w:szCs w:val="32"/>
          <w:rtl/>
        </w:rPr>
        <w:instrText>&gt;مجلة البحوث المالية والتجارية&lt;/</w:instrText>
      </w:r>
      <w:r w:rsidR="00FE592E" w:rsidRPr="00FE7CE1">
        <w:rPr>
          <w:rFonts w:ascii="Traditional Arabic" w:hAnsi="Traditional Arabic" w:cs="Traditional Arabic"/>
          <w:sz w:val="32"/>
          <w:szCs w:val="32"/>
        </w:rPr>
        <w:instrText>full-title&gt;&lt;/periodical&gt;&lt;pages&gt;842-941&lt;/pages&gt;&lt;volume&gt;25&lt;/volume&gt;&lt;number&gt;4&lt;/number&gt;&lt;dates&gt;&lt;year&gt;2024&lt;/year&gt;&lt;/dates&gt;&lt;isbn&gt;2090-5327&lt;/isbn&gt;&lt;urls&gt;&lt;/urls&gt;&lt;/record&gt;&lt;/Cite&gt;&lt;/EndNote</w:instrText>
      </w:r>
      <w:r w:rsidR="00FE592E" w:rsidRPr="00FE7CE1">
        <w:rPr>
          <w:rFonts w:ascii="Traditional Arabic" w:hAnsi="Traditional Arabic" w:cs="Traditional Arabic"/>
          <w:sz w:val="32"/>
          <w:szCs w:val="32"/>
          <w:rtl/>
        </w:rPr>
        <w:instrText>&gt;</w:instrText>
      </w:r>
      <w:r w:rsidR="00FE592E" w:rsidRPr="00FE7CE1">
        <w:rPr>
          <w:rFonts w:ascii="Traditional Arabic" w:hAnsi="Traditional Arabic" w:cs="Traditional Arabic"/>
          <w:sz w:val="32"/>
          <w:szCs w:val="32"/>
          <w:rtl/>
        </w:rPr>
        <w:fldChar w:fldCharType="separate"/>
      </w:r>
      <w:r w:rsidR="00FE592E" w:rsidRPr="00FE7CE1">
        <w:rPr>
          <w:rFonts w:ascii="Traditional Arabic" w:hAnsi="Traditional Arabic" w:cs="Traditional Arabic"/>
          <w:noProof/>
          <w:sz w:val="32"/>
          <w:szCs w:val="32"/>
          <w:rtl/>
        </w:rPr>
        <w:t xml:space="preserve">(عبدالمنعم </w:t>
      </w:r>
      <w:r w:rsidR="00FE592E" w:rsidRPr="00FE7CE1">
        <w:rPr>
          <w:rFonts w:ascii="Traditional Arabic" w:hAnsi="Traditional Arabic" w:cs="Traditional Arabic"/>
          <w:noProof/>
          <w:sz w:val="32"/>
          <w:szCs w:val="32"/>
        </w:rPr>
        <w:t>et al., 2024</w:t>
      </w:r>
      <w:r w:rsidR="00FE592E" w:rsidRPr="00FE7CE1">
        <w:rPr>
          <w:rFonts w:ascii="Traditional Arabic" w:hAnsi="Traditional Arabic" w:cs="Traditional Arabic"/>
          <w:noProof/>
          <w:sz w:val="32"/>
          <w:szCs w:val="32"/>
          <w:rtl/>
        </w:rPr>
        <w:t>)</w:t>
      </w:r>
      <w:r w:rsidR="00FE592E" w:rsidRPr="00FE7CE1">
        <w:rPr>
          <w:rFonts w:ascii="Traditional Arabic" w:hAnsi="Traditional Arabic" w:cs="Traditional Arabic"/>
          <w:sz w:val="32"/>
          <w:szCs w:val="32"/>
          <w:rtl/>
        </w:rPr>
        <w:fldChar w:fldCharType="end"/>
      </w:r>
      <w:r w:rsidR="00FE592E" w:rsidRPr="00FE7CE1">
        <w:rPr>
          <w:rFonts w:ascii="Traditional Arabic" w:hAnsi="Traditional Arabic" w:cs="Traditional Arabic"/>
          <w:sz w:val="32"/>
          <w:szCs w:val="32"/>
          <w:rtl/>
        </w:rPr>
        <w:t xml:space="preserve">. </w:t>
      </w:r>
      <w:r w:rsidR="00FE592E" w:rsidRPr="00FE7CE1">
        <w:rPr>
          <w:rFonts w:ascii="Traditional Arabic" w:hAnsi="Traditional Arabic" w:cs="Traditional Arabic"/>
          <w:sz w:val="32"/>
          <w:szCs w:val="32"/>
        </w:rPr>
        <w:t xml:space="preserve"> </w:t>
      </w:r>
      <w:r w:rsidR="00FE592E" w:rsidRPr="00FE7CE1">
        <w:rPr>
          <w:rFonts w:ascii="Traditional Arabic" w:hAnsi="Traditional Arabic" w:cs="Traditional Arabic"/>
          <w:sz w:val="32"/>
          <w:szCs w:val="32"/>
          <w:rtl/>
        </w:rPr>
        <w:t>وبالمثل، كشفت دراسة الخالدي ونايف (2024) أن تطبيق</w:t>
      </w:r>
      <w:r w:rsidR="00FE592E" w:rsidRPr="00FE7CE1">
        <w:rPr>
          <w:rFonts w:ascii="Traditional Arabic" w:hAnsi="Traditional Arabic" w:cs="Traditional Arabic"/>
          <w:sz w:val="32"/>
          <w:szCs w:val="32"/>
        </w:rPr>
        <w:t xml:space="preserve"> HPWS </w:t>
      </w:r>
      <w:r w:rsidR="00FE592E" w:rsidRPr="00FE7CE1">
        <w:rPr>
          <w:rFonts w:ascii="Traditional Arabic" w:hAnsi="Traditional Arabic" w:cs="Traditional Arabic"/>
          <w:sz w:val="32"/>
          <w:szCs w:val="32"/>
          <w:rtl/>
        </w:rPr>
        <w:t>في جامعة كويتية يحسن مؤشرات التميز المؤسسي (كجودة العمل والالتزام والمرونة)، مع تباين في كيفية إدراك الأساتذة لهذه الأبعاد حسب خصائصهم الديموغرافية. ورغم أن هذه الدراسة لم تقيس الإبداع مباشرة، فإن المتغيرات التي درستها (مثل المرونة وجودة المخرجات) ترتبط ارتباطًا وثيقًا ببيئات العمل الإبداعية، خاصةً حين تكون نابعة عن نظم عمل قائمة على المشاركة والتنمية</w:t>
      </w:r>
      <w:r w:rsidR="00FE592E" w:rsidRPr="00FE7CE1">
        <w:rPr>
          <w:rFonts w:ascii="Traditional Arabic" w:hAnsi="Traditional Arabic" w:cs="Traditional Arabic"/>
          <w:sz w:val="32"/>
          <w:szCs w:val="32"/>
        </w:rPr>
        <w:t xml:space="preserve"> </w:t>
      </w:r>
      <w:r w:rsidR="00FE592E" w:rsidRPr="00FE7CE1">
        <w:rPr>
          <w:rFonts w:ascii="Traditional Arabic" w:hAnsi="Traditional Arabic" w:cs="Traditional Arabic"/>
          <w:sz w:val="32"/>
          <w:szCs w:val="32"/>
          <w:rtl/>
        </w:rPr>
        <w:t xml:space="preserve"> </w:t>
      </w:r>
      <w:r w:rsidR="00FE592E" w:rsidRPr="00FE7CE1">
        <w:rPr>
          <w:rFonts w:ascii="Traditional Arabic" w:hAnsi="Traditional Arabic" w:cs="Traditional Arabic"/>
          <w:sz w:val="32"/>
          <w:szCs w:val="32"/>
          <w:rtl/>
        </w:rPr>
        <w:fldChar w:fldCharType="begin"/>
      </w:r>
      <w:r w:rsidR="00FE592E" w:rsidRPr="00FE7CE1">
        <w:rPr>
          <w:rFonts w:ascii="Traditional Arabic" w:hAnsi="Traditional Arabic" w:cs="Traditional Arabic"/>
          <w:sz w:val="32"/>
          <w:szCs w:val="32"/>
          <w:rtl/>
        </w:rPr>
        <w:instrText xml:space="preserve"> </w:instrText>
      </w:r>
      <w:r w:rsidR="00FE592E" w:rsidRPr="00FE7CE1">
        <w:rPr>
          <w:rFonts w:ascii="Traditional Arabic" w:hAnsi="Traditional Arabic" w:cs="Traditional Arabic"/>
          <w:sz w:val="32"/>
          <w:szCs w:val="32"/>
        </w:rPr>
        <w:instrText>ADDIN EN.CITE &lt;EndNote&gt;&lt;Cite&gt;&lt;Author</w:instrText>
      </w:r>
      <w:r w:rsidR="00FE592E" w:rsidRPr="00FE7CE1">
        <w:rPr>
          <w:rFonts w:ascii="Traditional Arabic" w:hAnsi="Traditional Arabic" w:cs="Traditional Arabic"/>
          <w:sz w:val="32"/>
          <w:szCs w:val="32"/>
          <w:rtl/>
        </w:rPr>
        <w:instrText>&gt;الخالدي&lt;/</w:instrText>
      </w:r>
      <w:r w:rsidR="00FE592E" w:rsidRPr="00FE7CE1">
        <w:rPr>
          <w:rFonts w:ascii="Traditional Arabic" w:hAnsi="Traditional Arabic" w:cs="Traditional Arabic"/>
          <w:sz w:val="32"/>
          <w:szCs w:val="32"/>
        </w:rPr>
        <w:instrText>Author&gt;&lt;Year&gt;2024&lt;/Year&gt;&lt;RecNum&gt;2357&lt;/RecNum&gt;&lt;DisplayText</w:instrText>
      </w:r>
      <w:r w:rsidR="00FE592E" w:rsidRPr="00FE7CE1">
        <w:rPr>
          <w:rFonts w:ascii="Traditional Arabic" w:hAnsi="Traditional Arabic" w:cs="Traditional Arabic"/>
          <w:sz w:val="32"/>
          <w:szCs w:val="32"/>
          <w:rtl/>
        </w:rPr>
        <w:instrText xml:space="preserve">&gt;(الخالدي </w:instrText>
      </w:r>
      <w:r w:rsidR="00FE592E" w:rsidRPr="00FE7CE1">
        <w:rPr>
          <w:rFonts w:ascii="Traditional Arabic" w:hAnsi="Traditional Arabic" w:cs="Traditional Arabic"/>
          <w:sz w:val="32"/>
          <w:szCs w:val="32"/>
        </w:rPr>
        <w:instrText>and</w:instrText>
      </w:r>
      <w:r w:rsidR="00FE592E" w:rsidRPr="00FE7CE1">
        <w:rPr>
          <w:rFonts w:ascii="Traditional Arabic" w:hAnsi="Traditional Arabic" w:cs="Traditional Arabic"/>
          <w:sz w:val="32"/>
          <w:szCs w:val="32"/>
          <w:rtl/>
        </w:rPr>
        <w:instrText xml:space="preserve"> نايف, 2024)&lt;/</w:instrText>
      </w:r>
      <w:r w:rsidR="00FE592E" w:rsidRPr="00FE7CE1">
        <w:rPr>
          <w:rFonts w:ascii="Traditional Arabic" w:hAnsi="Traditional Arabic" w:cs="Traditional Arabic"/>
          <w:sz w:val="32"/>
          <w:szCs w:val="32"/>
        </w:rPr>
        <w:instrText>DisplayText&gt;&lt;record&gt;&lt;rec-number&gt;2357&lt;/rec-number&gt;&lt;foreign-keys&gt;&lt;key app="EN" db-id="t5vttv59or5xwbe2zdm5ewrxd905arrpawff" timestamp="1744503231"&gt;2357&lt;/key&gt;&lt;/foreign-keys&gt;&lt;ref-type name="Journal Article"&gt;17&lt;/ref-type&gt;&lt;contributors&gt;&lt;authors&gt;&lt;author</w:instrText>
      </w:r>
      <w:r w:rsidR="00FE592E" w:rsidRPr="00FE7CE1">
        <w:rPr>
          <w:rFonts w:ascii="Traditional Arabic" w:hAnsi="Traditional Arabic" w:cs="Traditional Arabic"/>
          <w:sz w:val="32"/>
          <w:szCs w:val="32"/>
          <w:rtl/>
        </w:rPr>
        <w:instrText>&gt;الخالدي&lt;/</w:instrText>
      </w:r>
      <w:r w:rsidR="00FE592E" w:rsidRPr="00FE7CE1">
        <w:rPr>
          <w:rFonts w:ascii="Traditional Arabic" w:hAnsi="Traditional Arabic" w:cs="Traditional Arabic"/>
          <w:sz w:val="32"/>
          <w:szCs w:val="32"/>
        </w:rPr>
        <w:instrText>author&gt;&lt;author</w:instrText>
      </w:r>
      <w:r w:rsidR="00FE592E" w:rsidRPr="00FE7CE1">
        <w:rPr>
          <w:rFonts w:ascii="Traditional Arabic" w:hAnsi="Traditional Arabic" w:cs="Traditional Arabic"/>
          <w:sz w:val="32"/>
          <w:szCs w:val="32"/>
          <w:rtl/>
        </w:rPr>
        <w:instrText>&gt;د. خالد سعد نايف&lt;/</w:instrText>
      </w:r>
      <w:r w:rsidR="00FE592E" w:rsidRPr="00FE7CE1">
        <w:rPr>
          <w:rFonts w:ascii="Traditional Arabic" w:hAnsi="Traditional Arabic" w:cs="Traditional Arabic"/>
          <w:sz w:val="32"/>
          <w:szCs w:val="32"/>
        </w:rPr>
        <w:instrText>author&gt;&lt;/authors&gt;&lt;/contributors&gt;&lt;titles&gt;&lt;title</w:instrText>
      </w:r>
      <w:r w:rsidR="00FE592E" w:rsidRPr="00FE7CE1">
        <w:rPr>
          <w:rFonts w:ascii="Traditional Arabic" w:hAnsi="Traditional Arabic" w:cs="Traditional Arabic"/>
          <w:sz w:val="32"/>
          <w:szCs w:val="32"/>
          <w:rtl/>
        </w:rPr>
        <w:instrText>&gt;دور نظم العمل عالية الأداء فى تعزيز التميز المؤسسى دراسة تطبيقية على أعضاء هيئة التدريس فى جامعة الكويت&lt;/</w:instrText>
      </w:r>
      <w:r w:rsidR="00FE592E" w:rsidRPr="00FE7CE1">
        <w:rPr>
          <w:rFonts w:ascii="Traditional Arabic" w:hAnsi="Traditional Arabic" w:cs="Traditional Arabic"/>
          <w:sz w:val="32"/>
          <w:szCs w:val="32"/>
        </w:rPr>
        <w:instrText>title&gt;&lt;secondary-title</w:instrText>
      </w:r>
      <w:r w:rsidR="00FE592E" w:rsidRPr="00FE7CE1">
        <w:rPr>
          <w:rFonts w:ascii="Traditional Arabic" w:hAnsi="Traditional Arabic" w:cs="Traditional Arabic"/>
          <w:sz w:val="32"/>
          <w:szCs w:val="32"/>
          <w:rtl/>
        </w:rPr>
        <w:instrText>&gt;المجلة العلمية للدراسات والبحوث المالية والإدارية</w:instrText>
      </w:r>
      <w:r w:rsidR="00FE592E" w:rsidRPr="00FE7CE1">
        <w:rPr>
          <w:rFonts w:ascii="Traditional Arabic" w:hAnsi="Traditional Arabic" w:cs="Traditional Arabic"/>
          <w:sz w:val="32"/>
          <w:szCs w:val="32"/>
          <w:cs/>
        </w:rPr>
        <w:instrText>‎</w:instrText>
      </w:r>
      <w:r w:rsidR="00FE592E" w:rsidRPr="00FE7CE1">
        <w:rPr>
          <w:rFonts w:ascii="Traditional Arabic" w:hAnsi="Traditional Arabic" w:cs="Traditional Arabic"/>
          <w:sz w:val="32"/>
          <w:szCs w:val="32"/>
        </w:rPr>
        <w:instrText>&lt;/secondary-title&gt;&lt;/titles&gt;&lt;periodical&gt;&lt;full-title</w:instrText>
      </w:r>
      <w:r w:rsidR="00FE592E" w:rsidRPr="00FE7CE1">
        <w:rPr>
          <w:rFonts w:ascii="Traditional Arabic" w:hAnsi="Traditional Arabic" w:cs="Traditional Arabic"/>
          <w:sz w:val="32"/>
          <w:szCs w:val="32"/>
          <w:rtl/>
        </w:rPr>
        <w:instrText>&gt;المجلة العلمية للدراسات والبحوث المالية والإدارية</w:instrText>
      </w:r>
      <w:r w:rsidR="00FE592E" w:rsidRPr="00FE7CE1">
        <w:rPr>
          <w:rFonts w:ascii="Traditional Arabic" w:hAnsi="Traditional Arabic" w:cs="Traditional Arabic"/>
          <w:sz w:val="32"/>
          <w:szCs w:val="32"/>
          <w:cs/>
        </w:rPr>
        <w:instrText>‎</w:instrText>
      </w:r>
      <w:r w:rsidR="00FE592E" w:rsidRPr="00FE7CE1">
        <w:rPr>
          <w:rFonts w:ascii="Traditional Arabic" w:hAnsi="Traditional Arabic" w:cs="Traditional Arabic"/>
          <w:sz w:val="32"/>
          <w:szCs w:val="32"/>
        </w:rPr>
        <w:instrText>&lt;/full-title&gt;&lt;/periodical&gt;&lt;pages&gt;139-165&lt;/pages&gt;&lt;volume&gt;16&lt;/volume&gt;&lt;number&gt;1&lt;/number&gt;&lt;dates&gt;&lt;year&gt;2024&lt;/year&gt;&lt;/dates&gt;&lt;isbn&gt;2682-2113&lt;/isbn&gt;&lt;urls&gt;&lt;/urls&gt;&lt;/record&gt;&lt;/Cite&gt;&lt;/EndNote</w:instrText>
      </w:r>
      <w:r w:rsidR="00FE592E" w:rsidRPr="00FE7CE1">
        <w:rPr>
          <w:rFonts w:ascii="Traditional Arabic" w:hAnsi="Traditional Arabic" w:cs="Traditional Arabic"/>
          <w:sz w:val="32"/>
          <w:szCs w:val="32"/>
          <w:rtl/>
        </w:rPr>
        <w:instrText>&gt;</w:instrText>
      </w:r>
      <w:r w:rsidR="00FE592E" w:rsidRPr="00FE7CE1">
        <w:rPr>
          <w:rFonts w:ascii="Traditional Arabic" w:hAnsi="Traditional Arabic" w:cs="Traditional Arabic"/>
          <w:sz w:val="32"/>
          <w:szCs w:val="32"/>
          <w:rtl/>
        </w:rPr>
        <w:fldChar w:fldCharType="separate"/>
      </w:r>
      <w:r w:rsidR="00FE592E" w:rsidRPr="00FE7CE1">
        <w:rPr>
          <w:rFonts w:ascii="Traditional Arabic" w:hAnsi="Traditional Arabic" w:cs="Traditional Arabic"/>
          <w:noProof/>
          <w:sz w:val="32"/>
          <w:szCs w:val="32"/>
          <w:rtl/>
        </w:rPr>
        <w:t xml:space="preserve">(الخالدي </w:t>
      </w:r>
      <w:r w:rsidR="00FE592E" w:rsidRPr="00FE7CE1">
        <w:rPr>
          <w:rFonts w:ascii="Traditional Arabic" w:hAnsi="Traditional Arabic" w:cs="Traditional Arabic"/>
          <w:noProof/>
          <w:sz w:val="32"/>
          <w:szCs w:val="32"/>
        </w:rPr>
        <w:t>and</w:t>
      </w:r>
      <w:r w:rsidR="00FE592E" w:rsidRPr="00FE7CE1">
        <w:rPr>
          <w:rFonts w:ascii="Traditional Arabic" w:hAnsi="Traditional Arabic" w:cs="Traditional Arabic"/>
          <w:noProof/>
          <w:sz w:val="32"/>
          <w:szCs w:val="32"/>
          <w:rtl/>
        </w:rPr>
        <w:t xml:space="preserve"> نايف, 2024)</w:t>
      </w:r>
      <w:r w:rsidR="00FE592E" w:rsidRPr="00FE7CE1">
        <w:rPr>
          <w:rFonts w:ascii="Traditional Arabic" w:hAnsi="Traditional Arabic" w:cs="Traditional Arabic"/>
          <w:sz w:val="32"/>
          <w:szCs w:val="32"/>
          <w:rtl/>
        </w:rPr>
        <w:fldChar w:fldCharType="end"/>
      </w:r>
      <w:r w:rsidR="00FE592E" w:rsidRPr="00FE7CE1">
        <w:rPr>
          <w:rFonts w:ascii="Traditional Arabic" w:hAnsi="Traditional Arabic" w:cs="Traditional Arabic"/>
          <w:sz w:val="32"/>
          <w:szCs w:val="32"/>
          <w:rtl/>
        </w:rPr>
        <w:t>.</w:t>
      </w:r>
      <w:r w:rsidR="00FE592E" w:rsidRPr="00FE7CE1">
        <w:rPr>
          <w:rFonts w:ascii="Traditional Arabic" w:hAnsi="Traditional Arabic" w:cs="Traditional Arabic"/>
          <w:sz w:val="32"/>
          <w:szCs w:val="32"/>
        </w:rPr>
        <w:t xml:space="preserve"> </w:t>
      </w:r>
    </w:p>
    <w:p w14:paraId="0A58B5C6" w14:textId="79595873" w:rsidR="00683321" w:rsidRPr="00FE7CE1" w:rsidRDefault="00683321" w:rsidP="00FE7CE1">
      <w:pPr>
        <w:bidi/>
        <w:spacing w:line="276" w:lineRule="auto"/>
        <w:jc w:val="both"/>
        <w:rPr>
          <w:rFonts w:ascii="Traditional Arabic" w:hAnsi="Traditional Arabic" w:cs="Traditional Arabic"/>
          <w:sz w:val="32"/>
          <w:szCs w:val="32"/>
          <w:rtl/>
        </w:rPr>
      </w:pPr>
      <w:r w:rsidRPr="00FE7CE1">
        <w:rPr>
          <w:rFonts w:ascii="Traditional Arabic" w:hAnsi="Traditional Arabic" w:cs="Traditional Arabic"/>
          <w:sz w:val="32"/>
          <w:szCs w:val="32"/>
          <w:rtl/>
        </w:rPr>
        <w:t>وفي الاتجاه نفسه، أشارت دراسات أخرى (على, 2022) إلى أن ممارسات المشاركة والتمكين – وهما مكونان أساسيان في</w:t>
      </w:r>
      <w:r w:rsidRPr="00FE7CE1">
        <w:rPr>
          <w:rFonts w:ascii="Traditional Arabic" w:hAnsi="Traditional Arabic" w:cs="Traditional Arabic"/>
          <w:sz w:val="32"/>
          <w:szCs w:val="32"/>
        </w:rPr>
        <w:t xml:space="preserve"> HPWS –</w:t>
      </w:r>
      <w:r w:rsidR="00BC7C82" w:rsidRPr="00FE7CE1">
        <w:rPr>
          <w:rFonts w:ascii="Traditional Arabic" w:hAnsi="Traditional Arabic" w:cs="Traditional Arabic"/>
          <w:sz w:val="32"/>
          <w:szCs w:val="32"/>
          <w:rtl/>
        </w:rPr>
        <w:t xml:space="preserve"> </w:t>
      </w:r>
      <w:r w:rsidRPr="00FE7CE1">
        <w:rPr>
          <w:rFonts w:ascii="Traditional Arabic" w:hAnsi="Traditional Arabic" w:cs="Traditional Arabic"/>
          <w:sz w:val="32"/>
          <w:szCs w:val="32"/>
          <w:rtl/>
        </w:rPr>
        <w:t>تسهمان في تعزيز المبادرة الفردية والسلوك الابتكاري ضمن المؤسسات، وتعلي من قيم المواطنة التنظيمية والمرونة المؤسسية</w:t>
      </w:r>
      <w:r w:rsidR="00BC7C82" w:rsidRPr="00FE7CE1">
        <w:rPr>
          <w:rFonts w:ascii="Traditional Arabic" w:hAnsi="Traditional Arabic" w:cs="Traditional Arabic"/>
          <w:sz w:val="32"/>
          <w:szCs w:val="32"/>
          <w:rtl/>
        </w:rPr>
        <w:t xml:space="preserve"> </w:t>
      </w:r>
      <w:r w:rsidR="00BC7C82" w:rsidRPr="00FE7CE1">
        <w:rPr>
          <w:rFonts w:ascii="Traditional Arabic" w:hAnsi="Traditional Arabic" w:cs="Traditional Arabic"/>
          <w:sz w:val="32"/>
          <w:szCs w:val="32"/>
          <w:rtl/>
        </w:rPr>
        <w:fldChar w:fldCharType="begin"/>
      </w:r>
      <w:r w:rsidR="00BC7C82" w:rsidRPr="00FE7CE1">
        <w:rPr>
          <w:rFonts w:ascii="Traditional Arabic" w:hAnsi="Traditional Arabic" w:cs="Traditional Arabic"/>
          <w:sz w:val="32"/>
          <w:szCs w:val="32"/>
          <w:rtl/>
        </w:rPr>
        <w:instrText xml:space="preserve"> </w:instrText>
      </w:r>
      <w:r w:rsidR="00BC7C82" w:rsidRPr="00FE7CE1">
        <w:rPr>
          <w:rFonts w:ascii="Traditional Arabic" w:hAnsi="Traditional Arabic" w:cs="Traditional Arabic"/>
          <w:sz w:val="32"/>
          <w:szCs w:val="32"/>
        </w:rPr>
        <w:instrText>ADDIN EN.CITE &lt;EndNote&gt;&lt;Cite&gt;&lt;Author</w:instrText>
      </w:r>
      <w:r w:rsidR="00BC7C82" w:rsidRPr="00FE7CE1">
        <w:rPr>
          <w:rFonts w:ascii="Traditional Arabic" w:hAnsi="Traditional Arabic" w:cs="Traditional Arabic"/>
          <w:sz w:val="32"/>
          <w:szCs w:val="32"/>
          <w:rtl/>
        </w:rPr>
        <w:instrText>&gt;على&lt;/</w:instrText>
      </w:r>
      <w:r w:rsidR="00BC7C82" w:rsidRPr="00FE7CE1">
        <w:rPr>
          <w:rFonts w:ascii="Traditional Arabic" w:hAnsi="Traditional Arabic" w:cs="Traditional Arabic"/>
          <w:sz w:val="32"/>
          <w:szCs w:val="32"/>
        </w:rPr>
        <w:instrText>Author&gt;&lt;Year&gt;2022&lt;/Year&gt;&lt;RecNum&gt;2362&lt;/RecNum&gt;&lt;DisplayText</w:instrText>
      </w:r>
      <w:r w:rsidR="00BC7C82" w:rsidRPr="00FE7CE1">
        <w:rPr>
          <w:rFonts w:ascii="Traditional Arabic" w:hAnsi="Traditional Arabic" w:cs="Traditional Arabic"/>
          <w:sz w:val="32"/>
          <w:szCs w:val="32"/>
          <w:rtl/>
        </w:rPr>
        <w:instrText>&gt;(على, 2022)&lt;/</w:instrText>
      </w:r>
      <w:r w:rsidR="00BC7C82" w:rsidRPr="00FE7CE1">
        <w:rPr>
          <w:rFonts w:ascii="Traditional Arabic" w:hAnsi="Traditional Arabic" w:cs="Traditional Arabic"/>
          <w:sz w:val="32"/>
          <w:szCs w:val="32"/>
        </w:rPr>
        <w:instrText>DisplayText&gt;&lt;record&gt;&lt;rec-number&gt;2362&lt;/rec-number&gt;&lt;foreign-keys&gt;&lt;key app="EN" db-id="t5vttv59or5xwbe2zdm5ewrxd905arrpawff" timestamp="17445039</w:instrText>
      </w:r>
      <w:r w:rsidR="00BC7C82" w:rsidRPr="00FE7CE1">
        <w:rPr>
          <w:rFonts w:ascii="Traditional Arabic" w:hAnsi="Traditional Arabic" w:cs="Traditional Arabic"/>
          <w:sz w:val="32"/>
          <w:szCs w:val="32"/>
          <w:rtl/>
        </w:rPr>
        <w:instrText>60"&gt;2362&lt;/</w:instrText>
      </w:r>
      <w:r w:rsidR="00BC7C82" w:rsidRPr="00FE7CE1">
        <w:rPr>
          <w:rFonts w:ascii="Traditional Arabic" w:hAnsi="Traditional Arabic" w:cs="Traditional Arabic"/>
          <w:sz w:val="32"/>
          <w:szCs w:val="32"/>
        </w:rPr>
        <w:instrText>key&gt;&lt;/foreign-keys&gt;&lt;ref-type name="Journal Article"&gt;17&lt;/ref-type&gt;&lt;contributors&gt;&lt;authors&gt;&lt;author</w:instrText>
      </w:r>
      <w:r w:rsidR="00BC7C82" w:rsidRPr="00FE7CE1">
        <w:rPr>
          <w:rFonts w:ascii="Traditional Arabic" w:hAnsi="Traditional Arabic" w:cs="Traditional Arabic"/>
          <w:sz w:val="32"/>
          <w:szCs w:val="32"/>
          <w:rtl/>
        </w:rPr>
        <w:instrText>&gt;السيد أبو الفتوح على&lt;/</w:instrText>
      </w:r>
      <w:r w:rsidR="00BC7C82" w:rsidRPr="00FE7CE1">
        <w:rPr>
          <w:rFonts w:ascii="Traditional Arabic" w:hAnsi="Traditional Arabic" w:cs="Traditional Arabic"/>
          <w:sz w:val="32"/>
          <w:szCs w:val="32"/>
        </w:rPr>
        <w:instrText>author&gt;&lt;/authors&gt;&lt;/contributors&gt;&lt;titles&gt;&lt;title</w:instrText>
      </w:r>
      <w:r w:rsidR="00BC7C82" w:rsidRPr="00FE7CE1">
        <w:rPr>
          <w:rFonts w:ascii="Traditional Arabic" w:hAnsi="Traditional Arabic" w:cs="Traditional Arabic"/>
          <w:sz w:val="32"/>
          <w:szCs w:val="32"/>
          <w:rtl/>
        </w:rPr>
        <w:instrText>&gt;أثر ممارسات مشارکة وتمکين العاملين على مستوى الأداء المؤسسي للمنظمات العامة&lt;/</w:instrText>
      </w:r>
      <w:r w:rsidR="00BC7C82" w:rsidRPr="00FE7CE1">
        <w:rPr>
          <w:rFonts w:ascii="Traditional Arabic" w:hAnsi="Traditional Arabic" w:cs="Traditional Arabic"/>
          <w:sz w:val="32"/>
          <w:szCs w:val="32"/>
        </w:rPr>
        <w:instrText>title&gt;&lt;secondary-title</w:instrText>
      </w:r>
      <w:r w:rsidR="00BC7C82" w:rsidRPr="00FE7CE1">
        <w:rPr>
          <w:rFonts w:ascii="Traditional Arabic" w:hAnsi="Traditional Arabic" w:cs="Traditional Arabic"/>
          <w:sz w:val="32"/>
          <w:szCs w:val="32"/>
          <w:rtl/>
        </w:rPr>
        <w:instrText>&gt;مجلة کلية الاقتصاد والعلوم السياسية&lt;/</w:instrText>
      </w:r>
      <w:r w:rsidR="00BC7C82" w:rsidRPr="00FE7CE1">
        <w:rPr>
          <w:rFonts w:ascii="Traditional Arabic" w:hAnsi="Traditional Arabic" w:cs="Traditional Arabic"/>
          <w:sz w:val="32"/>
          <w:szCs w:val="32"/>
        </w:rPr>
        <w:instrText>secondary-title&gt;&lt;/titles&gt;&lt;periodical&gt;&lt;full-title</w:instrText>
      </w:r>
      <w:r w:rsidR="00BC7C82" w:rsidRPr="00FE7CE1">
        <w:rPr>
          <w:rFonts w:ascii="Traditional Arabic" w:hAnsi="Traditional Arabic" w:cs="Traditional Arabic"/>
          <w:sz w:val="32"/>
          <w:szCs w:val="32"/>
          <w:rtl/>
        </w:rPr>
        <w:instrText>&gt;مجلة کلية الاقتصاد والعلوم السياسية&lt;/</w:instrText>
      </w:r>
      <w:r w:rsidR="00BC7C82" w:rsidRPr="00FE7CE1">
        <w:rPr>
          <w:rFonts w:ascii="Traditional Arabic" w:hAnsi="Traditional Arabic" w:cs="Traditional Arabic"/>
          <w:sz w:val="32"/>
          <w:szCs w:val="32"/>
        </w:rPr>
        <w:instrText>full-title&gt;&lt;/periodical&gt;&lt;pages&gt;205-255&lt;/pages&gt;&lt;volume&gt;23&lt;/volume&gt;&lt;number&gt;1&lt;/number&gt;&lt;dates&gt;&lt;year&gt;2022&lt;/year&gt;&lt;/dates&gt;&lt;isbn&gt;2356-9166&lt;/isbn&gt;&lt;urls&gt;&lt;/urls&gt;&lt;/record&gt;&lt;/Cite&gt;&lt;/EndNote</w:instrText>
      </w:r>
      <w:r w:rsidR="00BC7C82" w:rsidRPr="00FE7CE1">
        <w:rPr>
          <w:rFonts w:ascii="Traditional Arabic" w:hAnsi="Traditional Arabic" w:cs="Traditional Arabic"/>
          <w:sz w:val="32"/>
          <w:szCs w:val="32"/>
          <w:rtl/>
        </w:rPr>
        <w:instrText>&gt;</w:instrText>
      </w:r>
      <w:r w:rsidR="00BC7C82" w:rsidRPr="00FE7CE1">
        <w:rPr>
          <w:rFonts w:ascii="Traditional Arabic" w:hAnsi="Traditional Arabic" w:cs="Traditional Arabic"/>
          <w:sz w:val="32"/>
          <w:szCs w:val="32"/>
          <w:rtl/>
        </w:rPr>
        <w:fldChar w:fldCharType="separate"/>
      </w:r>
      <w:r w:rsidR="00BC7C82" w:rsidRPr="00FE7CE1">
        <w:rPr>
          <w:rFonts w:ascii="Traditional Arabic" w:hAnsi="Traditional Arabic" w:cs="Traditional Arabic"/>
          <w:noProof/>
          <w:sz w:val="32"/>
          <w:szCs w:val="32"/>
          <w:rtl/>
        </w:rPr>
        <w:t>(على, 2022)</w:t>
      </w:r>
      <w:r w:rsidR="00BC7C82" w:rsidRPr="00FE7CE1">
        <w:rPr>
          <w:rFonts w:ascii="Traditional Arabic" w:hAnsi="Traditional Arabic" w:cs="Traditional Arabic"/>
          <w:sz w:val="32"/>
          <w:szCs w:val="32"/>
          <w:rtl/>
        </w:rPr>
        <w:fldChar w:fldCharType="end"/>
      </w:r>
      <w:r w:rsidRPr="00FE7CE1">
        <w:rPr>
          <w:rFonts w:ascii="Traditional Arabic" w:hAnsi="Traditional Arabic" w:cs="Traditional Arabic"/>
          <w:sz w:val="32"/>
          <w:szCs w:val="32"/>
          <w:rtl/>
        </w:rPr>
        <w:t>. كما وفي سياق بيئات التعليم العالي كذلك، أبرزت دراسة مصطفى (2020) أن بعض ممارسات الموارد البشرية (خاصةً التدريب وتقييم الأداء) ترفع مستوى الإبداع والابتكار الإداري لدى العاملين بجامعة عين شمس، وأن التحفيز المعنوي والتقدير النفسي أثّر بقوة أكبر في دعم الإبداع مقارنة بالحوافز المادية</w:t>
      </w:r>
      <w:r w:rsidR="00BC7C82" w:rsidRPr="00FE7CE1">
        <w:rPr>
          <w:rFonts w:ascii="Traditional Arabic" w:hAnsi="Traditional Arabic" w:cs="Traditional Arabic"/>
          <w:sz w:val="32"/>
          <w:szCs w:val="32"/>
          <w:rtl/>
        </w:rPr>
        <w:t xml:space="preserve"> </w:t>
      </w:r>
      <w:r w:rsidR="00BC7C82" w:rsidRPr="00FE7CE1">
        <w:rPr>
          <w:rFonts w:ascii="Traditional Arabic" w:hAnsi="Traditional Arabic" w:cs="Traditional Arabic"/>
          <w:sz w:val="32"/>
          <w:szCs w:val="32"/>
          <w:rtl/>
        </w:rPr>
        <w:fldChar w:fldCharType="begin"/>
      </w:r>
      <w:r w:rsidR="00BC7C82" w:rsidRPr="00FE7CE1">
        <w:rPr>
          <w:rFonts w:ascii="Traditional Arabic" w:hAnsi="Traditional Arabic" w:cs="Traditional Arabic"/>
          <w:sz w:val="32"/>
          <w:szCs w:val="32"/>
          <w:rtl/>
        </w:rPr>
        <w:instrText xml:space="preserve"> </w:instrText>
      </w:r>
      <w:r w:rsidR="00BC7C82" w:rsidRPr="00FE7CE1">
        <w:rPr>
          <w:rFonts w:ascii="Traditional Arabic" w:hAnsi="Traditional Arabic" w:cs="Traditional Arabic"/>
          <w:sz w:val="32"/>
          <w:szCs w:val="32"/>
        </w:rPr>
        <w:instrText>ADDIN EN.CITE &lt;EndNote&gt;&lt;Cite&gt;&lt;Author</w:instrText>
      </w:r>
      <w:r w:rsidR="00BC7C82" w:rsidRPr="00FE7CE1">
        <w:rPr>
          <w:rFonts w:ascii="Traditional Arabic" w:hAnsi="Traditional Arabic" w:cs="Traditional Arabic"/>
          <w:sz w:val="32"/>
          <w:szCs w:val="32"/>
          <w:rtl/>
        </w:rPr>
        <w:instrText>&gt;مصطفى&lt;/</w:instrText>
      </w:r>
      <w:r w:rsidR="00BC7C82" w:rsidRPr="00FE7CE1">
        <w:rPr>
          <w:rFonts w:ascii="Traditional Arabic" w:hAnsi="Traditional Arabic" w:cs="Traditional Arabic"/>
          <w:sz w:val="32"/>
          <w:szCs w:val="32"/>
        </w:rPr>
        <w:instrText>Author&gt;&lt;Year&gt;2020&lt;/Year&gt;&lt;RecNum&gt;2358&lt;/RecNum&gt;&lt;DisplayText</w:instrText>
      </w:r>
      <w:r w:rsidR="00BC7C82" w:rsidRPr="00FE7CE1">
        <w:rPr>
          <w:rFonts w:ascii="Traditional Arabic" w:hAnsi="Traditional Arabic" w:cs="Traditional Arabic"/>
          <w:sz w:val="32"/>
          <w:szCs w:val="32"/>
          <w:rtl/>
        </w:rPr>
        <w:instrText xml:space="preserve">&gt;(مصطفى </w:instrText>
      </w:r>
      <w:r w:rsidR="00BC7C82" w:rsidRPr="00FE7CE1">
        <w:rPr>
          <w:rFonts w:ascii="Traditional Arabic" w:hAnsi="Traditional Arabic" w:cs="Traditional Arabic"/>
          <w:sz w:val="32"/>
          <w:szCs w:val="32"/>
        </w:rPr>
        <w:instrText>and</w:instrText>
      </w:r>
      <w:r w:rsidR="00BC7C82" w:rsidRPr="00FE7CE1">
        <w:rPr>
          <w:rFonts w:ascii="Traditional Arabic" w:hAnsi="Traditional Arabic" w:cs="Traditional Arabic"/>
          <w:sz w:val="32"/>
          <w:szCs w:val="32"/>
          <w:rtl/>
        </w:rPr>
        <w:instrText xml:space="preserve"> أمل, 2020)&lt;/</w:instrText>
      </w:r>
      <w:r w:rsidR="00BC7C82" w:rsidRPr="00FE7CE1">
        <w:rPr>
          <w:rFonts w:ascii="Traditional Arabic" w:hAnsi="Traditional Arabic" w:cs="Traditional Arabic"/>
          <w:sz w:val="32"/>
          <w:szCs w:val="32"/>
        </w:rPr>
        <w:instrText>DisplayText&gt;&lt;record&gt;&lt;rec-number&gt;2358&lt;/rec-number&gt;&lt;foreign-keys&gt;&lt;key app="EN" db-id="t5vttv59or5xwbe2zdm5ewrxd905arrpawff" timestamp="1744503345"&gt;2358&lt;/key&gt;&lt;/foreign-keys&gt;&lt;ref-type name="Journal Article"&gt;17&lt;/ref-type&gt;&lt;contributors&gt;&lt;authors&gt;&lt;author</w:instrText>
      </w:r>
      <w:r w:rsidR="00BC7C82" w:rsidRPr="00FE7CE1">
        <w:rPr>
          <w:rFonts w:ascii="Traditional Arabic" w:hAnsi="Traditional Arabic" w:cs="Traditional Arabic"/>
          <w:sz w:val="32"/>
          <w:szCs w:val="32"/>
          <w:rtl/>
        </w:rPr>
        <w:instrText>&gt;محمد محمد مصطفى&lt;/</w:instrText>
      </w:r>
      <w:r w:rsidR="00BC7C82" w:rsidRPr="00FE7CE1">
        <w:rPr>
          <w:rFonts w:ascii="Traditional Arabic" w:hAnsi="Traditional Arabic" w:cs="Traditional Arabic"/>
          <w:sz w:val="32"/>
          <w:szCs w:val="32"/>
        </w:rPr>
        <w:instrText>author&gt;&lt;author</w:instrText>
      </w:r>
      <w:r w:rsidR="00BC7C82" w:rsidRPr="00FE7CE1">
        <w:rPr>
          <w:rFonts w:ascii="Traditional Arabic" w:hAnsi="Traditional Arabic" w:cs="Traditional Arabic"/>
          <w:sz w:val="32"/>
          <w:szCs w:val="32"/>
          <w:rtl/>
        </w:rPr>
        <w:instrText>&gt;أمل&lt;/</w:instrText>
      </w:r>
      <w:r w:rsidR="00BC7C82" w:rsidRPr="00FE7CE1">
        <w:rPr>
          <w:rFonts w:ascii="Traditional Arabic" w:hAnsi="Traditional Arabic" w:cs="Traditional Arabic"/>
          <w:sz w:val="32"/>
          <w:szCs w:val="32"/>
        </w:rPr>
        <w:instrText>author&gt;&lt;/authors&gt;&lt;/contributors&gt;&lt;titles&gt;&lt;title</w:instrText>
      </w:r>
      <w:r w:rsidR="00BC7C82" w:rsidRPr="00FE7CE1">
        <w:rPr>
          <w:rFonts w:ascii="Traditional Arabic" w:hAnsi="Traditional Arabic" w:cs="Traditional Arabic"/>
          <w:sz w:val="32"/>
          <w:szCs w:val="32"/>
          <w:rtl/>
        </w:rPr>
        <w:instrText xml:space="preserve">&gt;أثر استراتيجيات إدارة الموارد البشرية على دعم الإبداع والابتکار الإدارى لدى العاملين بالتطبيق على العاملين بجامعة عين شمس </w:instrText>
      </w:r>
      <w:r w:rsidR="00BC7C82" w:rsidRPr="00FE7CE1">
        <w:rPr>
          <w:rFonts w:ascii="Traditional Arabic" w:hAnsi="Traditional Arabic" w:cs="Traditional Arabic"/>
          <w:sz w:val="32"/>
          <w:szCs w:val="32"/>
        </w:rPr>
        <w:instrText>The Effect of Human Resources Management Strategies on Supporting the Administration Creativity and Innovation of The Employees By Applying on Ain Shams University Employees&lt;/title&gt;&lt;secondary-title</w:instrText>
      </w:r>
      <w:r w:rsidR="00BC7C82" w:rsidRPr="00FE7CE1">
        <w:rPr>
          <w:rFonts w:ascii="Traditional Arabic" w:hAnsi="Traditional Arabic" w:cs="Traditional Arabic"/>
          <w:sz w:val="32"/>
          <w:szCs w:val="32"/>
          <w:rtl/>
        </w:rPr>
        <w:instrText>&gt;مجلة بحوث الشرق الأوسط&lt;/</w:instrText>
      </w:r>
      <w:r w:rsidR="00BC7C82" w:rsidRPr="00FE7CE1">
        <w:rPr>
          <w:rFonts w:ascii="Traditional Arabic" w:hAnsi="Traditional Arabic" w:cs="Traditional Arabic"/>
          <w:sz w:val="32"/>
          <w:szCs w:val="32"/>
        </w:rPr>
        <w:instrText>secondary-title&gt;&lt;/titles&gt;&lt;periodical&gt;&lt;full-title</w:instrText>
      </w:r>
      <w:r w:rsidR="00BC7C82" w:rsidRPr="00FE7CE1">
        <w:rPr>
          <w:rFonts w:ascii="Traditional Arabic" w:hAnsi="Traditional Arabic" w:cs="Traditional Arabic"/>
          <w:sz w:val="32"/>
          <w:szCs w:val="32"/>
          <w:rtl/>
        </w:rPr>
        <w:instrText>&gt;مجلة بحوث الشرق الأوسط&lt;/</w:instrText>
      </w:r>
      <w:r w:rsidR="00BC7C82" w:rsidRPr="00FE7CE1">
        <w:rPr>
          <w:rFonts w:ascii="Traditional Arabic" w:hAnsi="Traditional Arabic" w:cs="Traditional Arabic"/>
          <w:sz w:val="32"/>
          <w:szCs w:val="32"/>
        </w:rPr>
        <w:instrText>full-title&gt;&lt;/periodical&gt;&lt;pages&gt;37-96&lt;/pages&gt;&lt;volume&gt;8&lt;/volume&gt;&lt;number&gt;57&lt;/number&gt;&lt;dates&gt;&lt;year&gt;2020&lt;/year&gt;&lt;/dates&gt;&lt;isbn&gt;2536-9504&lt;/isbn&gt;&lt;urls&gt;&lt;/urls&gt;&lt;/record&gt;&lt;/Cite&gt;&lt;/EndNote</w:instrText>
      </w:r>
      <w:r w:rsidR="00BC7C82" w:rsidRPr="00FE7CE1">
        <w:rPr>
          <w:rFonts w:ascii="Traditional Arabic" w:hAnsi="Traditional Arabic" w:cs="Traditional Arabic"/>
          <w:sz w:val="32"/>
          <w:szCs w:val="32"/>
          <w:rtl/>
        </w:rPr>
        <w:instrText>&gt;</w:instrText>
      </w:r>
      <w:r w:rsidR="00BC7C82" w:rsidRPr="00FE7CE1">
        <w:rPr>
          <w:rFonts w:ascii="Traditional Arabic" w:hAnsi="Traditional Arabic" w:cs="Traditional Arabic"/>
          <w:sz w:val="32"/>
          <w:szCs w:val="32"/>
          <w:rtl/>
        </w:rPr>
        <w:fldChar w:fldCharType="separate"/>
      </w:r>
      <w:r w:rsidR="00BC7C82" w:rsidRPr="00FE7CE1">
        <w:rPr>
          <w:rFonts w:ascii="Traditional Arabic" w:hAnsi="Traditional Arabic" w:cs="Traditional Arabic"/>
          <w:noProof/>
          <w:sz w:val="32"/>
          <w:szCs w:val="32"/>
          <w:rtl/>
        </w:rPr>
        <w:t xml:space="preserve">(مصطفى </w:t>
      </w:r>
      <w:r w:rsidR="00BC7C82" w:rsidRPr="00FE7CE1">
        <w:rPr>
          <w:rFonts w:ascii="Traditional Arabic" w:hAnsi="Traditional Arabic" w:cs="Traditional Arabic"/>
          <w:noProof/>
          <w:sz w:val="32"/>
          <w:szCs w:val="32"/>
        </w:rPr>
        <w:t>and</w:t>
      </w:r>
      <w:r w:rsidR="00BC7C82" w:rsidRPr="00FE7CE1">
        <w:rPr>
          <w:rFonts w:ascii="Traditional Arabic" w:hAnsi="Traditional Arabic" w:cs="Traditional Arabic"/>
          <w:noProof/>
          <w:sz w:val="32"/>
          <w:szCs w:val="32"/>
          <w:rtl/>
        </w:rPr>
        <w:t xml:space="preserve"> أمل, 2020)</w:t>
      </w:r>
      <w:r w:rsidR="00BC7C82" w:rsidRPr="00FE7CE1">
        <w:rPr>
          <w:rFonts w:ascii="Traditional Arabic" w:hAnsi="Traditional Arabic" w:cs="Traditional Arabic"/>
          <w:sz w:val="32"/>
          <w:szCs w:val="32"/>
          <w:rtl/>
        </w:rPr>
        <w:fldChar w:fldCharType="end"/>
      </w:r>
      <w:r w:rsidR="00BC7C82" w:rsidRPr="00FE7CE1">
        <w:rPr>
          <w:rFonts w:ascii="Traditional Arabic" w:hAnsi="Traditional Arabic" w:cs="Traditional Arabic"/>
          <w:sz w:val="32"/>
          <w:szCs w:val="32"/>
          <w:rtl/>
        </w:rPr>
        <w:t>.</w:t>
      </w:r>
    </w:p>
    <w:p w14:paraId="17918192" w14:textId="44248DC3" w:rsidR="00FE592E" w:rsidRPr="00FE7CE1" w:rsidRDefault="00FE592E" w:rsidP="00FE7CE1">
      <w:pPr>
        <w:bidi/>
        <w:spacing w:line="276" w:lineRule="auto"/>
        <w:jc w:val="both"/>
        <w:rPr>
          <w:rFonts w:ascii="Traditional Arabic" w:hAnsi="Traditional Arabic" w:cs="Traditional Arabic"/>
          <w:sz w:val="32"/>
          <w:szCs w:val="32"/>
          <w:rtl/>
        </w:rPr>
      </w:pPr>
      <w:r w:rsidRPr="00FE7CE1">
        <w:rPr>
          <w:rFonts w:ascii="Traditional Arabic" w:hAnsi="Traditional Arabic" w:cs="Traditional Arabic"/>
          <w:sz w:val="32"/>
          <w:szCs w:val="32"/>
          <w:rtl/>
        </w:rPr>
        <w:t>وفي دراسة ميدانية أخرى بسياق الضيافة المصرية، وجد</w:t>
      </w:r>
      <w:r w:rsidRPr="00FE7CE1">
        <w:rPr>
          <w:rFonts w:ascii="Traditional Arabic" w:hAnsi="Traditional Arabic" w:cs="Traditional Arabic"/>
          <w:sz w:val="32"/>
          <w:szCs w:val="32"/>
        </w:rPr>
        <w:t xml:space="preserve"> </w:t>
      </w:r>
      <w:proofErr w:type="spellStart"/>
      <w:r w:rsidRPr="00FE7CE1">
        <w:rPr>
          <w:rFonts w:ascii="Traditional Arabic" w:hAnsi="Traditional Arabic" w:cs="Traditional Arabic"/>
          <w:sz w:val="32"/>
          <w:szCs w:val="32"/>
        </w:rPr>
        <w:t>Abotaleb</w:t>
      </w:r>
      <w:proofErr w:type="spellEnd"/>
      <w:r w:rsidRPr="00FE7CE1">
        <w:rPr>
          <w:rFonts w:ascii="Traditional Arabic" w:hAnsi="Traditional Arabic" w:cs="Traditional Arabic"/>
          <w:sz w:val="32"/>
          <w:szCs w:val="32"/>
        </w:rPr>
        <w:t xml:space="preserve"> </w:t>
      </w:r>
      <w:r w:rsidRPr="00FE7CE1">
        <w:rPr>
          <w:rFonts w:ascii="Traditional Arabic" w:hAnsi="Traditional Arabic" w:cs="Traditional Arabic"/>
          <w:sz w:val="32"/>
          <w:szCs w:val="32"/>
          <w:rtl/>
        </w:rPr>
        <w:t>و</w:t>
      </w:r>
      <w:proofErr w:type="spellStart"/>
      <w:r w:rsidRPr="00FE7CE1">
        <w:rPr>
          <w:rFonts w:ascii="Traditional Arabic" w:hAnsi="Traditional Arabic" w:cs="Traditional Arabic"/>
          <w:sz w:val="32"/>
          <w:szCs w:val="32"/>
        </w:rPr>
        <w:t>Elnagar</w:t>
      </w:r>
      <w:proofErr w:type="spellEnd"/>
      <w:r w:rsidRPr="00FE7CE1">
        <w:rPr>
          <w:rFonts w:ascii="Traditional Arabic" w:hAnsi="Traditional Arabic" w:cs="Traditional Arabic"/>
          <w:sz w:val="32"/>
          <w:szCs w:val="32"/>
        </w:rPr>
        <w:t xml:space="preserve"> (2022)</w:t>
      </w:r>
      <w:r w:rsidRPr="00FE7CE1">
        <w:rPr>
          <w:rFonts w:ascii="Traditional Arabic" w:hAnsi="Traditional Arabic" w:cs="Traditional Arabic"/>
          <w:sz w:val="32"/>
          <w:szCs w:val="32"/>
          <w:rtl/>
        </w:rPr>
        <w:t xml:space="preserve"> أن تطبيق ممارسات</w:t>
      </w:r>
      <w:r w:rsidRPr="00FE7CE1">
        <w:rPr>
          <w:rFonts w:ascii="Traditional Arabic" w:hAnsi="Traditional Arabic" w:cs="Traditional Arabic"/>
          <w:sz w:val="32"/>
          <w:szCs w:val="32"/>
        </w:rPr>
        <w:t xml:space="preserve"> HPWS </w:t>
      </w:r>
      <w:r w:rsidRPr="00FE7CE1">
        <w:rPr>
          <w:rFonts w:ascii="Traditional Arabic" w:hAnsi="Traditional Arabic" w:cs="Traditional Arabic"/>
          <w:sz w:val="32"/>
          <w:szCs w:val="32"/>
          <w:rtl/>
        </w:rPr>
        <w:t>يعزز الازدواجية التنظيمية</w:t>
      </w:r>
      <w:r w:rsidRPr="00FE7CE1">
        <w:rPr>
          <w:rFonts w:ascii="Traditional Arabic" w:hAnsi="Traditional Arabic" w:cs="Traditional Arabic"/>
          <w:sz w:val="32"/>
          <w:szCs w:val="32"/>
        </w:rPr>
        <w:t xml:space="preserve"> (ambidexterity) </w:t>
      </w:r>
      <w:r w:rsidRPr="00FE7CE1">
        <w:rPr>
          <w:rFonts w:ascii="Traditional Arabic" w:hAnsi="Traditional Arabic" w:cs="Traditional Arabic"/>
          <w:sz w:val="32"/>
          <w:szCs w:val="32"/>
          <w:rtl/>
        </w:rPr>
        <w:t>داخل الفنادق، مما يدل على أن هذه النظم لا تزيد الكفاءة التشغيلية فحسب بل تقوّي أيضًا قدرة المؤسسات على الابتكار والتجديد – وهو ما يوازي أحد مكونات الأداء الإبداعي</w:t>
      </w:r>
      <w:r w:rsidRPr="00FE7CE1">
        <w:rPr>
          <w:rFonts w:ascii="Traditional Arabic" w:hAnsi="Traditional Arabic" w:cs="Traditional Arabic"/>
          <w:sz w:val="32"/>
          <w:szCs w:val="32"/>
        </w:rPr>
        <w:t xml:space="preserve"> </w:t>
      </w:r>
      <w:r w:rsidRPr="00FE7CE1">
        <w:rPr>
          <w:rFonts w:ascii="Traditional Arabic" w:hAnsi="Traditional Arabic" w:cs="Traditional Arabic"/>
          <w:sz w:val="32"/>
          <w:szCs w:val="32"/>
          <w:rtl/>
        </w:rPr>
        <w:t xml:space="preserve"> </w:t>
      </w:r>
      <w:r w:rsidRPr="00FE7CE1">
        <w:rPr>
          <w:rFonts w:ascii="Traditional Arabic" w:hAnsi="Traditional Arabic" w:cs="Traditional Arabic"/>
          <w:sz w:val="32"/>
          <w:szCs w:val="32"/>
          <w:rtl/>
        </w:rPr>
        <w:fldChar w:fldCharType="begin"/>
      </w:r>
      <w:r w:rsidRPr="00FE7CE1">
        <w:rPr>
          <w:rFonts w:ascii="Traditional Arabic" w:hAnsi="Traditional Arabic" w:cs="Traditional Arabic"/>
          <w:sz w:val="32"/>
          <w:szCs w:val="32"/>
          <w:rtl/>
        </w:rPr>
        <w:instrText xml:space="preserve"> </w:instrText>
      </w:r>
      <w:r w:rsidRPr="00FE7CE1">
        <w:rPr>
          <w:rFonts w:ascii="Traditional Arabic" w:hAnsi="Traditional Arabic" w:cs="Traditional Arabic"/>
          <w:sz w:val="32"/>
          <w:szCs w:val="32"/>
        </w:rPr>
        <w:instrText>ADDIN EN.CITE &lt;EndNote&gt;&lt;Cite&gt;&lt;Author&gt;Abotaleb&lt;/Author&gt;&lt;Year&gt;2022&lt;/Year&gt;&lt;RecNum&gt;2359&lt;/RecNum&gt;&lt;DisplayText&gt;(Abotaleb and Elnagar, 2022)&lt;/DisplayText&gt;&lt;record&gt;&lt;rec-number&gt;2359&lt;/rec-number&gt;&lt;foreign-keys&gt;&lt;key app="EN" db-id="t5vttv59or5xwbe2zdm5ewrxd905arrpawff" timestamp="1744503546"&gt;2359&lt;/key&gt;&lt;/foreign-keys&gt;&lt;ref-type name="Journal Article"&gt;17&lt;/ref-type&gt;&lt;contributors&gt;&lt;authors&gt;&lt;author&gt;Abotaleb, Siham A&lt;/author&gt;&lt;author&gt;Elnagar, Ahmed K&lt;/author&gt;&lt;/authors&gt;&lt;/contributors&gt;&lt;titles&gt;&lt;title&gt;Linking between high-performance work practices (HPWPs) and organizational ambidexterity: an empirical study&lt;/title&gt;&lt;secondary-title&gt;Journal of the Faculty of Tourism and Hotels-University of Sadat City&lt;/secondary-title&gt;&lt;/titles&gt;&lt;periodical&gt;&lt;full-title&gt;Journal of the Faculty of Tourism and Hotels-University of Sadat City&lt;/full-title&gt;&lt;/periodical&gt;&lt;volume&gt;6&lt;/volume&gt;&lt;number&gt;1/2&lt;/number&gt;&lt;dates&gt;&lt;year&gt;2022&lt;/year&gt;&lt;/dates&gt;&lt;urls&gt;&lt;/urls&gt;&lt;/record&gt;&lt;/Cite&gt;&lt;/EndNote</w:instrText>
      </w:r>
      <w:r w:rsidRPr="00FE7CE1">
        <w:rPr>
          <w:rFonts w:ascii="Traditional Arabic" w:hAnsi="Traditional Arabic" w:cs="Traditional Arabic"/>
          <w:sz w:val="32"/>
          <w:szCs w:val="32"/>
          <w:rtl/>
        </w:rPr>
        <w:instrText>&gt;</w:instrText>
      </w:r>
      <w:r w:rsidRPr="00FE7CE1">
        <w:rPr>
          <w:rFonts w:ascii="Traditional Arabic" w:hAnsi="Traditional Arabic" w:cs="Traditional Arabic"/>
          <w:sz w:val="32"/>
          <w:szCs w:val="32"/>
          <w:rtl/>
        </w:rPr>
        <w:fldChar w:fldCharType="separate"/>
      </w:r>
      <w:r w:rsidRPr="00FE7CE1">
        <w:rPr>
          <w:rFonts w:ascii="Traditional Arabic" w:hAnsi="Traditional Arabic" w:cs="Traditional Arabic"/>
          <w:noProof/>
          <w:sz w:val="32"/>
          <w:szCs w:val="32"/>
          <w:rtl/>
        </w:rPr>
        <w:t>(</w:t>
      </w:r>
      <w:r w:rsidRPr="00FE7CE1">
        <w:rPr>
          <w:rFonts w:ascii="Traditional Arabic" w:hAnsi="Traditional Arabic" w:cs="Traditional Arabic"/>
          <w:noProof/>
          <w:sz w:val="32"/>
          <w:szCs w:val="32"/>
        </w:rPr>
        <w:t>Abotaleb and Elnagar, 2022</w:t>
      </w:r>
      <w:r w:rsidRPr="00FE7CE1">
        <w:rPr>
          <w:rFonts w:ascii="Traditional Arabic" w:hAnsi="Traditional Arabic" w:cs="Traditional Arabic"/>
          <w:noProof/>
          <w:sz w:val="32"/>
          <w:szCs w:val="32"/>
          <w:rtl/>
        </w:rPr>
        <w:t>)</w:t>
      </w:r>
      <w:r w:rsidRPr="00FE7CE1">
        <w:rPr>
          <w:rFonts w:ascii="Traditional Arabic" w:hAnsi="Traditional Arabic" w:cs="Traditional Arabic"/>
          <w:sz w:val="32"/>
          <w:szCs w:val="32"/>
          <w:rtl/>
        </w:rPr>
        <w:fldChar w:fldCharType="end"/>
      </w:r>
      <w:r w:rsidRPr="00FE7CE1">
        <w:rPr>
          <w:rFonts w:ascii="Traditional Arabic" w:hAnsi="Traditional Arabic" w:cs="Traditional Arabic"/>
          <w:sz w:val="32"/>
          <w:szCs w:val="32"/>
          <w:rtl/>
        </w:rPr>
        <w:t>.</w:t>
      </w:r>
    </w:p>
    <w:p w14:paraId="63155AA4" w14:textId="79D9875C" w:rsidR="00FE592E" w:rsidRPr="00FE7CE1" w:rsidRDefault="00FE592E" w:rsidP="00FE7CE1">
      <w:pPr>
        <w:bidi/>
        <w:spacing w:line="276" w:lineRule="auto"/>
        <w:jc w:val="both"/>
        <w:rPr>
          <w:rFonts w:ascii="Traditional Arabic" w:hAnsi="Traditional Arabic" w:cs="Traditional Arabic"/>
          <w:sz w:val="32"/>
          <w:szCs w:val="32"/>
        </w:rPr>
      </w:pPr>
      <w:r w:rsidRPr="00FE7CE1">
        <w:rPr>
          <w:rFonts w:ascii="Traditional Arabic" w:hAnsi="Traditional Arabic" w:cs="Traditional Arabic"/>
          <w:sz w:val="32"/>
          <w:szCs w:val="32"/>
        </w:rPr>
        <w:lastRenderedPageBreak/>
        <w:t xml:space="preserve"> </w:t>
      </w:r>
      <w:r w:rsidRPr="00FE7CE1">
        <w:rPr>
          <w:rFonts w:ascii="Traditional Arabic" w:hAnsi="Traditional Arabic" w:cs="Traditional Arabic"/>
          <w:sz w:val="32"/>
          <w:szCs w:val="32"/>
          <w:rtl/>
        </w:rPr>
        <w:t>كما وجدت دراسة عابد وخليل وحامد (2021) في مصر أن أنظمة العمل عالية الأداء تؤثر إيجابيًا ومباشرًا على ما أسماه الباحثون “البراعة التنظيمية” (أو قدرة المؤسسة على التوازن بين الاستكشاف والابتكار من جهة، والتحسين والكفاءة من جهة أخرى)، وقد أصبح هذا الأثر أقوى في وجود مستويات عالية من مرونة الموارد البشرية. استعانت هذه الدراسة بنموذج</w:t>
      </w:r>
      <w:r w:rsidRPr="00FE7CE1">
        <w:rPr>
          <w:rFonts w:ascii="Traditional Arabic" w:hAnsi="Traditional Arabic" w:cs="Traditional Arabic"/>
          <w:sz w:val="32"/>
          <w:szCs w:val="32"/>
        </w:rPr>
        <w:t xml:space="preserve"> SEM (</w:t>
      </w:r>
      <w:r w:rsidRPr="00FE7CE1">
        <w:rPr>
          <w:rFonts w:ascii="Traditional Arabic" w:hAnsi="Traditional Arabic" w:cs="Traditional Arabic"/>
          <w:sz w:val="32"/>
          <w:szCs w:val="32"/>
          <w:rtl/>
        </w:rPr>
        <w:t>عن طريق برنامج</w:t>
      </w:r>
      <w:r w:rsidRPr="00FE7CE1">
        <w:rPr>
          <w:rFonts w:ascii="Traditional Arabic" w:hAnsi="Traditional Arabic" w:cs="Traditional Arabic"/>
          <w:sz w:val="32"/>
          <w:szCs w:val="32"/>
        </w:rPr>
        <w:t xml:space="preserve"> AMOS) </w:t>
      </w:r>
      <w:r w:rsidRPr="00FE7CE1">
        <w:rPr>
          <w:rFonts w:ascii="Traditional Arabic" w:hAnsi="Traditional Arabic" w:cs="Traditional Arabic"/>
          <w:sz w:val="32"/>
          <w:szCs w:val="32"/>
          <w:rtl/>
        </w:rPr>
        <w:t>وحللت بيانات 378 موظفًا في شركات قطاع الصناعات الدوائية، معتمدةً في تفسيرها النظري على إطار القدرات الديناميكية</w:t>
      </w:r>
      <w:r w:rsidRPr="00FE7CE1">
        <w:rPr>
          <w:rFonts w:ascii="Traditional Arabic" w:hAnsi="Traditional Arabic" w:cs="Traditional Arabic"/>
          <w:sz w:val="32"/>
          <w:szCs w:val="32"/>
        </w:rPr>
        <w:t xml:space="preserve"> Dynamic Capabilities</w:t>
      </w:r>
      <w:r w:rsidRPr="00FE7CE1">
        <w:rPr>
          <w:rFonts w:ascii="Traditional Arabic" w:hAnsi="Traditional Arabic" w:cs="Traditional Arabic"/>
          <w:sz w:val="32"/>
          <w:szCs w:val="32"/>
          <w:rtl/>
        </w:rPr>
        <w:t>.</w:t>
      </w:r>
      <w:r w:rsidRPr="00FE7CE1">
        <w:rPr>
          <w:rFonts w:ascii="Traditional Arabic" w:hAnsi="Traditional Arabic" w:cs="Traditional Arabic"/>
          <w:sz w:val="32"/>
          <w:szCs w:val="32"/>
        </w:rPr>
        <w:t xml:space="preserve"> </w:t>
      </w:r>
      <w:r w:rsidRPr="00FE7CE1">
        <w:rPr>
          <w:rFonts w:ascii="Traditional Arabic" w:hAnsi="Traditional Arabic" w:cs="Traditional Arabic"/>
          <w:sz w:val="32"/>
          <w:szCs w:val="32"/>
          <w:rtl/>
        </w:rPr>
        <w:t>وخلص الباحثون إلى أن</w:t>
      </w:r>
      <w:r w:rsidRPr="00FE7CE1">
        <w:rPr>
          <w:rFonts w:ascii="Traditional Arabic" w:hAnsi="Traditional Arabic" w:cs="Traditional Arabic"/>
          <w:sz w:val="32"/>
          <w:szCs w:val="32"/>
        </w:rPr>
        <w:t xml:space="preserve"> HPWS </w:t>
      </w:r>
      <w:r w:rsidRPr="00FE7CE1">
        <w:rPr>
          <w:rFonts w:ascii="Traditional Arabic" w:hAnsi="Traditional Arabic" w:cs="Traditional Arabic"/>
          <w:sz w:val="32"/>
          <w:szCs w:val="32"/>
          <w:rtl/>
        </w:rPr>
        <w:t xml:space="preserve">لا تدعم التميز والكفاءة التشغيلية فحسب، بل تعزز أيضًا قدرات الابتكار المؤسسي، خاصةً عندما تتكامل مع مقومات داخلية مرنة </w:t>
      </w:r>
      <w:r w:rsidRPr="00FE7CE1">
        <w:rPr>
          <w:rFonts w:ascii="Traditional Arabic" w:hAnsi="Traditional Arabic" w:cs="Traditional Arabic"/>
          <w:sz w:val="32"/>
          <w:szCs w:val="32"/>
          <w:rtl/>
        </w:rPr>
        <w:fldChar w:fldCharType="begin"/>
      </w:r>
      <w:r w:rsidRPr="00FE7CE1">
        <w:rPr>
          <w:rFonts w:ascii="Traditional Arabic" w:hAnsi="Traditional Arabic" w:cs="Traditional Arabic"/>
          <w:sz w:val="32"/>
          <w:szCs w:val="32"/>
          <w:rtl/>
        </w:rPr>
        <w:instrText xml:space="preserve"> </w:instrText>
      </w:r>
      <w:r w:rsidRPr="00FE7CE1">
        <w:rPr>
          <w:rFonts w:ascii="Traditional Arabic" w:hAnsi="Traditional Arabic" w:cs="Traditional Arabic"/>
          <w:sz w:val="32"/>
          <w:szCs w:val="32"/>
        </w:rPr>
        <w:instrText>ADDIN EN.CITE &lt;EndNote&gt;&lt;Cite&gt;&lt;Author</w:instrText>
      </w:r>
      <w:r w:rsidRPr="00FE7CE1">
        <w:rPr>
          <w:rFonts w:ascii="Traditional Arabic" w:hAnsi="Traditional Arabic" w:cs="Traditional Arabic"/>
          <w:sz w:val="32"/>
          <w:szCs w:val="32"/>
          <w:rtl/>
        </w:rPr>
        <w:instrText>&gt;عادل&lt;/</w:instrText>
      </w:r>
      <w:r w:rsidRPr="00FE7CE1">
        <w:rPr>
          <w:rFonts w:ascii="Traditional Arabic" w:hAnsi="Traditional Arabic" w:cs="Traditional Arabic"/>
          <w:sz w:val="32"/>
          <w:szCs w:val="32"/>
        </w:rPr>
        <w:instrText>Author&gt;&lt;Year&gt;2021&lt;/Year&gt;&lt;RecNum&gt;2350&lt;/RecNum&gt;&lt;DisplayText</w:instrText>
      </w:r>
      <w:r w:rsidRPr="00FE7CE1">
        <w:rPr>
          <w:rFonts w:ascii="Traditional Arabic" w:hAnsi="Traditional Arabic" w:cs="Traditional Arabic"/>
          <w:sz w:val="32"/>
          <w:szCs w:val="32"/>
          <w:rtl/>
        </w:rPr>
        <w:instrText xml:space="preserve">&gt;(عادل </w:instrText>
      </w:r>
      <w:r w:rsidRPr="00FE7CE1">
        <w:rPr>
          <w:rFonts w:ascii="Traditional Arabic" w:hAnsi="Traditional Arabic" w:cs="Traditional Arabic"/>
          <w:sz w:val="32"/>
          <w:szCs w:val="32"/>
        </w:rPr>
        <w:instrText>et al., 2021</w:instrText>
      </w:r>
      <w:r w:rsidRPr="00FE7CE1">
        <w:rPr>
          <w:rFonts w:ascii="Traditional Arabic" w:hAnsi="Traditional Arabic" w:cs="Traditional Arabic"/>
          <w:sz w:val="32"/>
          <w:szCs w:val="32"/>
          <w:rtl/>
        </w:rPr>
        <w:instrText>)&lt;/</w:instrText>
      </w:r>
      <w:r w:rsidRPr="00FE7CE1">
        <w:rPr>
          <w:rFonts w:ascii="Traditional Arabic" w:hAnsi="Traditional Arabic" w:cs="Traditional Arabic"/>
          <w:sz w:val="32"/>
          <w:szCs w:val="32"/>
        </w:rPr>
        <w:instrText>DisplayText&gt;&lt;record&gt;&lt;rec-number&gt;2350&lt;/rec-number&gt;&lt;foreign-keys&gt;&lt;key app="EN" db-id="t5vttv59or5xwbe2zdm5ewrxd905arrpawff" timestamp</w:instrText>
      </w:r>
      <w:r w:rsidRPr="00FE7CE1">
        <w:rPr>
          <w:rFonts w:ascii="Traditional Arabic" w:hAnsi="Traditional Arabic" w:cs="Traditional Arabic"/>
          <w:sz w:val="32"/>
          <w:szCs w:val="32"/>
          <w:rtl/>
        </w:rPr>
        <w:instrText>="1744500591"&gt;2350&lt;/</w:instrText>
      </w:r>
      <w:r w:rsidRPr="00FE7CE1">
        <w:rPr>
          <w:rFonts w:ascii="Traditional Arabic" w:hAnsi="Traditional Arabic" w:cs="Traditional Arabic"/>
          <w:sz w:val="32"/>
          <w:szCs w:val="32"/>
        </w:rPr>
        <w:instrText>key&gt;&lt;/foreign-keys&gt;&lt;ref-type name="Journal Article"&gt;17&lt;/ref-type&gt;&lt;contributors&gt;&lt;authors&gt;&lt;author</w:instrText>
      </w:r>
      <w:r w:rsidRPr="00FE7CE1">
        <w:rPr>
          <w:rFonts w:ascii="Traditional Arabic" w:hAnsi="Traditional Arabic" w:cs="Traditional Arabic"/>
          <w:sz w:val="32"/>
          <w:szCs w:val="32"/>
          <w:rtl/>
        </w:rPr>
        <w:instrText>&gt;عادل&lt;/</w:instrText>
      </w:r>
      <w:r w:rsidRPr="00FE7CE1">
        <w:rPr>
          <w:rFonts w:ascii="Traditional Arabic" w:hAnsi="Traditional Arabic" w:cs="Traditional Arabic"/>
          <w:sz w:val="32"/>
          <w:szCs w:val="32"/>
        </w:rPr>
        <w:instrText>author&gt;&lt;author</w:instrText>
      </w:r>
      <w:r w:rsidRPr="00FE7CE1">
        <w:rPr>
          <w:rFonts w:ascii="Traditional Arabic" w:hAnsi="Traditional Arabic" w:cs="Traditional Arabic"/>
          <w:sz w:val="32"/>
          <w:szCs w:val="32"/>
          <w:rtl/>
        </w:rPr>
        <w:instrText>&gt;خليل&lt;/</w:instrText>
      </w:r>
      <w:r w:rsidRPr="00FE7CE1">
        <w:rPr>
          <w:rFonts w:ascii="Traditional Arabic" w:hAnsi="Traditional Arabic" w:cs="Traditional Arabic"/>
          <w:sz w:val="32"/>
          <w:szCs w:val="32"/>
        </w:rPr>
        <w:instrText>author&gt;&lt;author</w:instrText>
      </w:r>
      <w:r w:rsidRPr="00FE7CE1">
        <w:rPr>
          <w:rFonts w:ascii="Traditional Arabic" w:hAnsi="Traditional Arabic" w:cs="Traditional Arabic"/>
          <w:sz w:val="32"/>
          <w:szCs w:val="32"/>
          <w:rtl/>
        </w:rPr>
        <w:instrText>&gt;عابد&lt;/</w:instrText>
      </w:r>
      <w:r w:rsidRPr="00FE7CE1">
        <w:rPr>
          <w:rFonts w:ascii="Traditional Arabic" w:hAnsi="Traditional Arabic" w:cs="Traditional Arabic"/>
          <w:sz w:val="32"/>
          <w:szCs w:val="32"/>
        </w:rPr>
        <w:instrText>author&gt;&lt;author</w:instrText>
      </w:r>
      <w:r w:rsidRPr="00FE7CE1">
        <w:rPr>
          <w:rFonts w:ascii="Traditional Arabic" w:hAnsi="Traditional Arabic" w:cs="Traditional Arabic"/>
          <w:sz w:val="32"/>
          <w:szCs w:val="32"/>
          <w:rtl/>
        </w:rPr>
        <w:instrText>&gt;إيهاب&lt;/</w:instrText>
      </w:r>
      <w:r w:rsidRPr="00FE7CE1">
        <w:rPr>
          <w:rFonts w:ascii="Traditional Arabic" w:hAnsi="Traditional Arabic" w:cs="Traditional Arabic"/>
          <w:sz w:val="32"/>
          <w:szCs w:val="32"/>
        </w:rPr>
        <w:instrText>author&gt;&lt;/authors&gt;&lt;/contributors&gt;&lt;titles&gt;&lt;title</w:instrText>
      </w:r>
      <w:r w:rsidRPr="00FE7CE1">
        <w:rPr>
          <w:rFonts w:ascii="Traditional Arabic" w:hAnsi="Traditional Arabic" w:cs="Traditional Arabic"/>
          <w:sz w:val="32"/>
          <w:szCs w:val="32"/>
          <w:rtl/>
        </w:rPr>
        <w:instrText>&gt;توسيط تأثير نظم العمل عالية الأداء على البراعة التنظيمية في ظل توسيط مرونة الموارد البشرية: دراسة تطبيقية&lt;/</w:instrText>
      </w:r>
      <w:r w:rsidRPr="00FE7CE1">
        <w:rPr>
          <w:rFonts w:ascii="Traditional Arabic" w:hAnsi="Traditional Arabic" w:cs="Traditional Arabic"/>
          <w:sz w:val="32"/>
          <w:szCs w:val="32"/>
        </w:rPr>
        <w:instrText>title&gt;&lt;secondary-title</w:instrText>
      </w:r>
      <w:r w:rsidRPr="00FE7CE1">
        <w:rPr>
          <w:rFonts w:ascii="Traditional Arabic" w:hAnsi="Traditional Arabic" w:cs="Traditional Arabic"/>
          <w:sz w:val="32"/>
          <w:szCs w:val="32"/>
          <w:rtl/>
        </w:rPr>
        <w:instrText>&gt;المجلة العلمية للدراسات والبحوث المالية والتجارية&lt;/</w:instrText>
      </w:r>
      <w:r w:rsidRPr="00FE7CE1">
        <w:rPr>
          <w:rFonts w:ascii="Traditional Arabic" w:hAnsi="Traditional Arabic" w:cs="Traditional Arabic"/>
          <w:sz w:val="32"/>
          <w:szCs w:val="32"/>
        </w:rPr>
        <w:instrText>secondary-title&gt;&lt;/titles&gt;&lt;periodical&gt;&lt;full-title</w:instrText>
      </w:r>
      <w:r w:rsidRPr="00FE7CE1">
        <w:rPr>
          <w:rFonts w:ascii="Traditional Arabic" w:hAnsi="Traditional Arabic" w:cs="Traditional Arabic"/>
          <w:sz w:val="32"/>
          <w:szCs w:val="32"/>
          <w:rtl/>
        </w:rPr>
        <w:instrText>&gt;المجلة العلمية للدراسات والبحوث المالية والتجارية&lt;/</w:instrText>
      </w:r>
      <w:r w:rsidRPr="00FE7CE1">
        <w:rPr>
          <w:rFonts w:ascii="Traditional Arabic" w:hAnsi="Traditional Arabic" w:cs="Traditional Arabic"/>
          <w:sz w:val="32"/>
          <w:szCs w:val="32"/>
        </w:rPr>
        <w:instrText>full-title&gt;&lt;/periodical&gt;&lt;pages&gt;347-391&lt;/pages&gt;&lt;volume&gt;2&lt;/volume&gt;&lt;number</w:instrText>
      </w:r>
      <w:r w:rsidRPr="00FE7CE1">
        <w:rPr>
          <w:rFonts w:ascii="Traditional Arabic" w:hAnsi="Traditional Arabic" w:cs="Traditional Arabic"/>
          <w:sz w:val="32"/>
          <w:szCs w:val="32"/>
          <w:rtl/>
        </w:rPr>
        <w:instrText>&gt;العدد الأول-الجزء الثالث&lt;/</w:instrText>
      </w:r>
      <w:r w:rsidRPr="00FE7CE1">
        <w:rPr>
          <w:rFonts w:ascii="Traditional Arabic" w:hAnsi="Traditional Arabic" w:cs="Traditional Arabic"/>
          <w:sz w:val="32"/>
          <w:szCs w:val="32"/>
        </w:rPr>
        <w:instrText>number&gt;&lt;dates&gt;&lt;year&gt;2021&lt;/year&gt;&lt;/dates&gt;&lt;isbn&gt;2682-3403&lt;/isbn&gt;&lt;urls&gt;&lt;/urls&gt;&lt;/record&gt;&lt;/Cite&gt;&lt;/EndNote</w:instrText>
      </w:r>
      <w:r w:rsidRPr="00FE7CE1">
        <w:rPr>
          <w:rFonts w:ascii="Traditional Arabic" w:hAnsi="Traditional Arabic" w:cs="Traditional Arabic"/>
          <w:sz w:val="32"/>
          <w:szCs w:val="32"/>
          <w:rtl/>
        </w:rPr>
        <w:instrText>&gt;</w:instrText>
      </w:r>
      <w:r w:rsidRPr="00FE7CE1">
        <w:rPr>
          <w:rFonts w:ascii="Traditional Arabic" w:hAnsi="Traditional Arabic" w:cs="Traditional Arabic"/>
          <w:sz w:val="32"/>
          <w:szCs w:val="32"/>
          <w:rtl/>
        </w:rPr>
        <w:fldChar w:fldCharType="separate"/>
      </w:r>
      <w:r w:rsidRPr="00FE7CE1">
        <w:rPr>
          <w:rFonts w:ascii="Traditional Arabic" w:hAnsi="Traditional Arabic" w:cs="Traditional Arabic"/>
          <w:noProof/>
          <w:sz w:val="32"/>
          <w:szCs w:val="32"/>
          <w:rtl/>
        </w:rPr>
        <w:t xml:space="preserve">(عادل </w:t>
      </w:r>
      <w:r w:rsidRPr="00FE7CE1">
        <w:rPr>
          <w:rFonts w:ascii="Traditional Arabic" w:hAnsi="Traditional Arabic" w:cs="Traditional Arabic"/>
          <w:noProof/>
          <w:sz w:val="32"/>
          <w:szCs w:val="32"/>
        </w:rPr>
        <w:t>et al., 2021</w:t>
      </w:r>
      <w:r w:rsidRPr="00FE7CE1">
        <w:rPr>
          <w:rFonts w:ascii="Traditional Arabic" w:hAnsi="Traditional Arabic" w:cs="Traditional Arabic"/>
          <w:noProof/>
          <w:sz w:val="32"/>
          <w:szCs w:val="32"/>
          <w:rtl/>
        </w:rPr>
        <w:t>)</w:t>
      </w:r>
      <w:r w:rsidRPr="00FE7CE1">
        <w:rPr>
          <w:rFonts w:ascii="Traditional Arabic" w:hAnsi="Traditional Arabic" w:cs="Traditional Arabic"/>
          <w:sz w:val="32"/>
          <w:szCs w:val="32"/>
          <w:rtl/>
        </w:rPr>
        <w:fldChar w:fldCharType="end"/>
      </w:r>
      <w:r w:rsidRPr="00FE7CE1">
        <w:rPr>
          <w:rFonts w:ascii="Traditional Arabic" w:hAnsi="Traditional Arabic" w:cs="Traditional Arabic"/>
          <w:sz w:val="32"/>
          <w:szCs w:val="32"/>
          <w:rtl/>
        </w:rPr>
        <w:t>.</w:t>
      </w:r>
    </w:p>
    <w:p w14:paraId="45432A6E" w14:textId="77777777" w:rsidR="00FE592E" w:rsidRPr="00FE7CE1" w:rsidRDefault="00FE592E" w:rsidP="00FE7CE1">
      <w:pPr>
        <w:bidi/>
        <w:spacing w:line="276" w:lineRule="auto"/>
        <w:jc w:val="both"/>
        <w:rPr>
          <w:rFonts w:ascii="Traditional Arabic" w:hAnsi="Traditional Arabic" w:cs="Traditional Arabic"/>
          <w:sz w:val="32"/>
          <w:szCs w:val="32"/>
          <w:rtl/>
        </w:rPr>
      </w:pPr>
      <w:r w:rsidRPr="00FE7CE1">
        <w:rPr>
          <w:rFonts w:ascii="Traditional Arabic" w:hAnsi="Traditional Arabic" w:cs="Traditional Arabic"/>
          <w:sz w:val="32"/>
          <w:szCs w:val="32"/>
          <w:rtl/>
        </w:rPr>
        <w:t>وعلى الرغم من اختلاف موضوع الدراسة، تشير نتائج خليل وآخرين (2021) في قطاع البنوك المصرية إلى أن</w:t>
      </w:r>
      <w:r w:rsidRPr="00FE7CE1">
        <w:rPr>
          <w:rFonts w:ascii="Traditional Arabic" w:hAnsi="Traditional Arabic" w:cs="Traditional Arabic"/>
          <w:sz w:val="32"/>
          <w:szCs w:val="32"/>
        </w:rPr>
        <w:t xml:space="preserve"> HPWS </w:t>
      </w:r>
      <w:r w:rsidRPr="00FE7CE1">
        <w:rPr>
          <w:rFonts w:ascii="Traditional Arabic" w:hAnsi="Traditional Arabic" w:cs="Traditional Arabic"/>
          <w:sz w:val="32"/>
          <w:szCs w:val="32"/>
          <w:rtl/>
        </w:rPr>
        <w:t>تضيف إيجابًا كبيرًا إلى الالتزام التنظيمي لدى الموظفين، كما أن الثقة التنظيمية تعمل كوسيط جزئي يقوّي هذا التأثير. ورغم أن الدراسة لم تركز على “الإبداع الوظيفي” بشكل صريح، إلا أنها تؤيد ضمنيًا الفرضية القائلة بأن رفع مستوى الالتزام والثقة من خلال</w:t>
      </w:r>
      <w:r w:rsidRPr="00FE7CE1">
        <w:rPr>
          <w:rFonts w:ascii="Traditional Arabic" w:hAnsi="Traditional Arabic" w:cs="Traditional Arabic"/>
          <w:sz w:val="32"/>
          <w:szCs w:val="32"/>
        </w:rPr>
        <w:t xml:space="preserve"> HPWS </w:t>
      </w:r>
      <w:r w:rsidRPr="00FE7CE1">
        <w:rPr>
          <w:rFonts w:ascii="Traditional Arabic" w:hAnsi="Traditional Arabic" w:cs="Traditional Arabic"/>
          <w:sz w:val="32"/>
          <w:szCs w:val="32"/>
          <w:rtl/>
        </w:rPr>
        <w:t xml:space="preserve">يهيئ مناخًا داعمًا للمبادرة والابتكار داخل المنظمة </w:t>
      </w:r>
      <w:r w:rsidRPr="00FE7CE1">
        <w:rPr>
          <w:rFonts w:ascii="Traditional Arabic" w:hAnsi="Traditional Arabic" w:cs="Traditional Arabic"/>
          <w:sz w:val="32"/>
          <w:szCs w:val="32"/>
          <w:rtl/>
        </w:rPr>
        <w:fldChar w:fldCharType="begin"/>
      </w:r>
      <w:r w:rsidRPr="00FE7CE1">
        <w:rPr>
          <w:rFonts w:ascii="Traditional Arabic" w:hAnsi="Traditional Arabic" w:cs="Traditional Arabic"/>
          <w:sz w:val="32"/>
          <w:szCs w:val="32"/>
          <w:rtl/>
        </w:rPr>
        <w:instrText xml:space="preserve"> </w:instrText>
      </w:r>
      <w:r w:rsidRPr="00FE7CE1">
        <w:rPr>
          <w:rFonts w:ascii="Traditional Arabic" w:hAnsi="Traditional Arabic" w:cs="Traditional Arabic"/>
          <w:sz w:val="32"/>
          <w:szCs w:val="32"/>
        </w:rPr>
        <w:instrText>ADDIN EN.CITE &lt;EndNote&gt;&lt;Cite&gt;&lt;Author</w:instrText>
      </w:r>
      <w:r w:rsidRPr="00FE7CE1">
        <w:rPr>
          <w:rFonts w:ascii="Traditional Arabic" w:hAnsi="Traditional Arabic" w:cs="Traditional Arabic"/>
          <w:sz w:val="32"/>
          <w:szCs w:val="32"/>
          <w:rtl/>
        </w:rPr>
        <w:instrText>&gt;عادل&lt;/</w:instrText>
      </w:r>
      <w:r w:rsidRPr="00FE7CE1">
        <w:rPr>
          <w:rFonts w:ascii="Traditional Arabic" w:hAnsi="Traditional Arabic" w:cs="Traditional Arabic"/>
          <w:sz w:val="32"/>
          <w:szCs w:val="32"/>
        </w:rPr>
        <w:instrText>Author&gt;&lt;Year&gt;2021&lt;/Year&gt;&lt;RecNum&gt;2350&lt;/RecNum&gt;&lt;DisplayText</w:instrText>
      </w:r>
      <w:r w:rsidRPr="00FE7CE1">
        <w:rPr>
          <w:rFonts w:ascii="Traditional Arabic" w:hAnsi="Traditional Arabic" w:cs="Traditional Arabic"/>
          <w:sz w:val="32"/>
          <w:szCs w:val="32"/>
          <w:rtl/>
        </w:rPr>
        <w:instrText xml:space="preserve">&gt;(عادل </w:instrText>
      </w:r>
      <w:r w:rsidRPr="00FE7CE1">
        <w:rPr>
          <w:rFonts w:ascii="Traditional Arabic" w:hAnsi="Traditional Arabic" w:cs="Traditional Arabic"/>
          <w:sz w:val="32"/>
          <w:szCs w:val="32"/>
        </w:rPr>
        <w:instrText>et al., 2021</w:instrText>
      </w:r>
      <w:r w:rsidRPr="00FE7CE1">
        <w:rPr>
          <w:rFonts w:ascii="Traditional Arabic" w:hAnsi="Traditional Arabic" w:cs="Traditional Arabic"/>
          <w:sz w:val="32"/>
          <w:szCs w:val="32"/>
          <w:rtl/>
        </w:rPr>
        <w:instrText>)&lt;/</w:instrText>
      </w:r>
      <w:r w:rsidRPr="00FE7CE1">
        <w:rPr>
          <w:rFonts w:ascii="Traditional Arabic" w:hAnsi="Traditional Arabic" w:cs="Traditional Arabic"/>
          <w:sz w:val="32"/>
          <w:szCs w:val="32"/>
        </w:rPr>
        <w:instrText>DisplayText&gt;&lt;record&gt;&lt;rec-number&gt;2350&lt;/rec-number&gt;&lt;foreign-keys&gt;&lt;key app="EN" db-id="t5vttv59or5xwbe2zdm5ewrxd905arrpawff" timestamp</w:instrText>
      </w:r>
      <w:r w:rsidRPr="00FE7CE1">
        <w:rPr>
          <w:rFonts w:ascii="Traditional Arabic" w:hAnsi="Traditional Arabic" w:cs="Traditional Arabic"/>
          <w:sz w:val="32"/>
          <w:szCs w:val="32"/>
          <w:rtl/>
        </w:rPr>
        <w:instrText>="1744500591"&gt;2350&lt;/</w:instrText>
      </w:r>
      <w:r w:rsidRPr="00FE7CE1">
        <w:rPr>
          <w:rFonts w:ascii="Traditional Arabic" w:hAnsi="Traditional Arabic" w:cs="Traditional Arabic"/>
          <w:sz w:val="32"/>
          <w:szCs w:val="32"/>
        </w:rPr>
        <w:instrText>key&gt;&lt;/foreign-keys&gt;&lt;ref-type name="Journal Article"&gt;17&lt;/ref-type&gt;&lt;contributors&gt;&lt;authors&gt;&lt;author</w:instrText>
      </w:r>
      <w:r w:rsidRPr="00FE7CE1">
        <w:rPr>
          <w:rFonts w:ascii="Traditional Arabic" w:hAnsi="Traditional Arabic" w:cs="Traditional Arabic"/>
          <w:sz w:val="32"/>
          <w:szCs w:val="32"/>
          <w:rtl/>
        </w:rPr>
        <w:instrText>&gt;عادل&lt;/</w:instrText>
      </w:r>
      <w:r w:rsidRPr="00FE7CE1">
        <w:rPr>
          <w:rFonts w:ascii="Traditional Arabic" w:hAnsi="Traditional Arabic" w:cs="Traditional Arabic"/>
          <w:sz w:val="32"/>
          <w:szCs w:val="32"/>
        </w:rPr>
        <w:instrText>author&gt;&lt;author</w:instrText>
      </w:r>
      <w:r w:rsidRPr="00FE7CE1">
        <w:rPr>
          <w:rFonts w:ascii="Traditional Arabic" w:hAnsi="Traditional Arabic" w:cs="Traditional Arabic"/>
          <w:sz w:val="32"/>
          <w:szCs w:val="32"/>
          <w:rtl/>
        </w:rPr>
        <w:instrText>&gt;خليل&lt;/</w:instrText>
      </w:r>
      <w:r w:rsidRPr="00FE7CE1">
        <w:rPr>
          <w:rFonts w:ascii="Traditional Arabic" w:hAnsi="Traditional Arabic" w:cs="Traditional Arabic"/>
          <w:sz w:val="32"/>
          <w:szCs w:val="32"/>
        </w:rPr>
        <w:instrText>author&gt;&lt;author</w:instrText>
      </w:r>
      <w:r w:rsidRPr="00FE7CE1">
        <w:rPr>
          <w:rFonts w:ascii="Traditional Arabic" w:hAnsi="Traditional Arabic" w:cs="Traditional Arabic"/>
          <w:sz w:val="32"/>
          <w:szCs w:val="32"/>
          <w:rtl/>
        </w:rPr>
        <w:instrText>&gt;عابد&lt;/</w:instrText>
      </w:r>
      <w:r w:rsidRPr="00FE7CE1">
        <w:rPr>
          <w:rFonts w:ascii="Traditional Arabic" w:hAnsi="Traditional Arabic" w:cs="Traditional Arabic"/>
          <w:sz w:val="32"/>
          <w:szCs w:val="32"/>
        </w:rPr>
        <w:instrText>author&gt;&lt;author</w:instrText>
      </w:r>
      <w:r w:rsidRPr="00FE7CE1">
        <w:rPr>
          <w:rFonts w:ascii="Traditional Arabic" w:hAnsi="Traditional Arabic" w:cs="Traditional Arabic"/>
          <w:sz w:val="32"/>
          <w:szCs w:val="32"/>
          <w:rtl/>
        </w:rPr>
        <w:instrText>&gt;إيهاب&lt;/</w:instrText>
      </w:r>
      <w:r w:rsidRPr="00FE7CE1">
        <w:rPr>
          <w:rFonts w:ascii="Traditional Arabic" w:hAnsi="Traditional Arabic" w:cs="Traditional Arabic"/>
          <w:sz w:val="32"/>
          <w:szCs w:val="32"/>
        </w:rPr>
        <w:instrText>author&gt;&lt;/authors&gt;&lt;/contributors&gt;&lt;titles&gt;&lt;title</w:instrText>
      </w:r>
      <w:r w:rsidRPr="00FE7CE1">
        <w:rPr>
          <w:rFonts w:ascii="Traditional Arabic" w:hAnsi="Traditional Arabic" w:cs="Traditional Arabic"/>
          <w:sz w:val="32"/>
          <w:szCs w:val="32"/>
          <w:rtl/>
        </w:rPr>
        <w:instrText>&gt;توسيط تأثير نظم العمل عالية الأداء على البراعة التنظيمية في ظل توسيط مرونة الموارد البشرية: دراسة تطبيقية&lt;/</w:instrText>
      </w:r>
      <w:r w:rsidRPr="00FE7CE1">
        <w:rPr>
          <w:rFonts w:ascii="Traditional Arabic" w:hAnsi="Traditional Arabic" w:cs="Traditional Arabic"/>
          <w:sz w:val="32"/>
          <w:szCs w:val="32"/>
        </w:rPr>
        <w:instrText>title&gt;&lt;secondary-title</w:instrText>
      </w:r>
      <w:r w:rsidRPr="00FE7CE1">
        <w:rPr>
          <w:rFonts w:ascii="Traditional Arabic" w:hAnsi="Traditional Arabic" w:cs="Traditional Arabic"/>
          <w:sz w:val="32"/>
          <w:szCs w:val="32"/>
          <w:rtl/>
        </w:rPr>
        <w:instrText>&gt;المجلة العلمية للدراسات والبحوث المالية والتجارية&lt;/</w:instrText>
      </w:r>
      <w:r w:rsidRPr="00FE7CE1">
        <w:rPr>
          <w:rFonts w:ascii="Traditional Arabic" w:hAnsi="Traditional Arabic" w:cs="Traditional Arabic"/>
          <w:sz w:val="32"/>
          <w:szCs w:val="32"/>
        </w:rPr>
        <w:instrText>secondary-title&gt;&lt;/titles&gt;&lt;periodical&gt;&lt;full-title</w:instrText>
      </w:r>
      <w:r w:rsidRPr="00FE7CE1">
        <w:rPr>
          <w:rFonts w:ascii="Traditional Arabic" w:hAnsi="Traditional Arabic" w:cs="Traditional Arabic"/>
          <w:sz w:val="32"/>
          <w:szCs w:val="32"/>
          <w:rtl/>
        </w:rPr>
        <w:instrText>&gt;المجلة العلمية للدراسات والبحوث المالية والتجارية&lt;/</w:instrText>
      </w:r>
      <w:r w:rsidRPr="00FE7CE1">
        <w:rPr>
          <w:rFonts w:ascii="Traditional Arabic" w:hAnsi="Traditional Arabic" w:cs="Traditional Arabic"/>
          <w:sz w:val="32"/>
          <w:szCs w:val="32"/>
        </w:rPr>
        <w:instrText>full-title&gt;&lt;/periodical&gt;&lt;pages&gt;347-391&lt;/pages&gt;&lt;volume&gt;2&lt;/volume&gt;&lt;number</w:instrText>
      </w:r>
      <w:r w:rsidRPr="00FE7CE1">
        <w:rPr>
          <w:rFonts w:ascii="Traditional Arabic" w:hAnsi="Traditional Arabic" w:cs="Traditional Arabic"/>
          <w:sz w:val="32"/>
          <w:szCs w:val="32"/>
          <w:rtl/>
        </w:rPr>
        <w:instrText>&gt;العدد الأول-الجزء الثالث&lt;/</w:instrText>
      </w:r>
      <w:r w:rsidRPr="00FE7CE1">
        <w:rPr>
          <w:rFonts w:ascii="Traditional Arabic" w:hAnsi="Traditional Arabic" w:cs="Traditional Arabic"/>
          <w:sz w:val="32"/>
          <w:szCs w:val="32"/>
        </w:rPr>
        <w:instrText>number&gt;&lt;dates&gt;&lt;year&gt;2021&lt;/year&gt;&lt;/dates&gt;&lt;isbn&gt;2682-3403&lt;/isbn&gt;&lt;urls&gt;&lt;/urls&gt;&lt;/record&gt;&lt;/Cite&gt;&lt;/EndNote</w:instrText>
      </w:r>
      <w:r w:rsidRPr="00FE7CE1">
        <w:rPr>
          <w:rFonts w:ascii="Traditional Arabic" w:hAnsi="Traditional Arabic" w:cs="Traditional Arabic"/>
          <w:sz w:val="32"/>
          <w:szCs w:val="32"/>
          <w:rtl/>
        </w:rPr>
        <w:instrText>&gt;</w:instrText>
      </w:r>
      <w:r w:rsidRPr="00FE7CE1">
        <w:rPr>
          <w:rFonts w:ascii="Traditional Arabic" w:hAnsi="Traditional Arabic" w:cs="Traditional Arabic"/>
          <w:sz w:val="32"/>
          <w:szCs w:val="32"/>
          <w:rtl/>
        </w:rPr>
        <w:fldChar w:fldCharType="separate"/>
      </w:r>
      <w:r w:rsidRPr="00FE7CE1">
        <w:rPr>
          <w:rFonts w:ascii="Traditional Arabic" w:hAnsi="Traditional Arabic" w:cs="Traditional Arabic"/>
          <w:noProof/>
          <w:sz w:val="32"/>
          <w:szCs w:val="32"/>
          <w:rtl/>
        </w:rPr>
        <w:t xml:space="preserve">(عادل </w:t>
      </w:r>
      <w:r w:rsidRPr="00FE7CE1">
        <w:rPr>
          <w:rFonts w:ascii="Traditional Arabic" w:hAnsi="Traditional Arabic" w:cs="Traditional Arabic"/>
          <w:noProof/>
          <w:sz w:val="32"/>
          <w:szCs w:val="32"/>
        </w:rPr>
        <w:t>et al., 2021</w:t>
      </w:r>
      <w:r w:rsidRPr="00FE7CE1">
        <w:rPr>
          <w:rFonts w:ascii="Traditional Arabic" w:hAnsi="Traditional Arabic" w:cs="Traditional Arabic"/>
          <w:noProof/>
          <w:sz w:val="32"/>
          <w:szCs w:val="32"/>
          <w:rtl/>
        </w:rPr>
        <w:t>)</w:t>
      </w:r>
      <w:r w:rsidRPr="00FE7CE1">
        <w:rPr>
          <w:rFonts w:ascii="Traditional Arabic" w:hAnsi="Traditional Arabic" w:cs="Traditional Arabic"/>
          <w:sz w:val="32"/>
          <w:szCs w:val="32"/>
          <w:rtl/>
        </w:rPr>
        <w:fldChar w:fldCharType="end"/>
      </w:r>
      <w:r w:rsidRPr="00FE7CE1">
        <w:rPr>
          <w:rFonts w:ascii="Traditional Arabic" w:hAnsi="Traditional Arabic" w:cs="Traditional Arabic"/>
          <w:sz w:val="32"/>
          <w:szCs w:val="32"/>
          <w:rtl/>
        </w:rPr>
        <w:t>.</w:t>
      </w:r>
    </w:p>
    <w:p w14:paraId="1C722C2C" w14:textId="780D2CA3" w:rsidR="00FE592E" w:rsidRPr="00FE7CE1" w:rsidRDefault="00FE592E" w:rsidP="00FE7CE1">
      <w:pPr>
        <w:bidi/>
        <w:spacing w:line="276" w:lineRule="auto"/>
        <w:jc w:val="both"/>
        <w:rPr>
          <w:rFonts w:ascii="Traditional Arabic" w:hAnsi="Traditional Arabic" w:cs="Traditional Arabic"/>
          <w:sz w:val="32"/>
          <w:szCs w:val="32"/>
        </w:rPr>
      </w:pPr>
      <w:r w:rsidRPr="00FE7CE1">
        <w:rPr>
          <w:rFonts w:ascii="Traditional Arabic" w:hAnsi="Traditional Arabic" w:cs="Traditional Arabic"/>
          <w:sz w:val="32"/>
          <w:szCs w:val="32"/>
          <w:rtl/>
        </w:rPr>
        <w:t>وبالمثل، تناولت دراسة “دور نظم العمل عالية الأداء في بناء مرونة الموارد البشرية وأثرهما على سلوكيات العمل الابتكاري” التي أجراها عبد العزيز علي مرزوق ومحمد فوزي أمين البردان (2018) عينة من 220 موظفًا في شركات تقنية معلومات، مستخدمةً منهج تحليل المعادلات الهيكلية</w:t>
      </w:r>
      <w:r w:rsidRPr="00FE7CE1">
        <w:rPr>
          <w:rFonts w:ascii="Traditional Arabic" w:hAnsi="Traditional Arabic" w:cs="Traditional Arabic"/>
          <w:sz w:val="32"/>
          <w:szCs w:val="32"/>
        </w:rPr>
        <w:t xml:space="preserve"> (SEM) </w:t>
      </w:r>
      <w:r w:rsidRPr="00FE7CE1">
        <w:rPr>
          <w:rFonts w:ascii="Traditional Arabic" w:hAnsi="Traditional Arabic" w:cs="Traditional Arabic"/>
          <w:sz w:val="32"/>
          <w:szCs w:val="32"/>
          <w:rtl/>
        </w:rPr>
        <w:t>واختبارات الارتباط الداخلي. كشفت النتائج عن وجود تأثير معنوي مباشر وقوي لأنظمة العمل عالية الأداء على مرونة الموارد البشرية، حيث فسرت هذه النظم نحو 59% من تباين مرونة الموارد البشرية، كما أثبتت وجود تأثير مباشر إضافي لنظم العمل عالية الأداء على سلوكيات العمل الإبداعي (بلغ تفسيرها 25% من التباين)، في حين فسّرت مرونة الموارد البشرية بحد ذاتها نحو 27% من التباين في السلوك الإبداعي. وأكدت الدراسة أيضًا على أن مرونة الموارد البشرية تعمل كمتغير وسيط جزئي في العلاقة بين</w:t>
      </w:r>
      <w:r w:rsidRPr="00FE7CE1">
        <w:rPr>
          <w:rFonts w:ascii="Traditional Arabic" w:hAnsi="Traditional Arabic" w:cs="Traditional Arabic"/>
          <w:sz w:val="32"/>
          <w:szCs w:val="32"/>
        </w:rPr>
        <w:t xml:space="preserve"> HPWS </w:t>
      </w:r>
      <w:r w:rsidRPr="00FE7CE1">
        <w:rPr>
          <w:rFonts w:ascii="Traditional Arabic" w:hAnsi="Traditional Arabic" w:cs="Traditional Arabic"/>
          <w:sz w:val="32"/>
          <w:szCs w:val="32"/>
          <w:rtl/>
        </w:rPr>
        <w:t xml:space="preserve">والإبداع الوظيفي، مما يعني أن استراتيجيات الموارد البشرية المتقدمة تعزز الإبداع ليس فقط مباشرة بل أيضًا عن طريق بناء بنى تنظيمية مرنة ومحفزة </w:t>
      </w:r>
      <w:r w:rsidRPr="00FE7CE1">
        <w:rPr>
          <w:rFonts w:ascii="Traditional Arabic" w:hAnsi="Traditional Arabic" w:cs="Traditional Arabic"/>
          <w:sz w:val="32"/>
          <w:szCs w:val="32"/>
          <w:rtl/>
        </w:rPr>
        <w:fldChar w:fldCharType="begin"/>
      </w:r>
      <w:r w:rsidRPr="00FE7CE1">
        <w:rPr>
          <w:rFonts w:ascii="Traditional Arabic" w:hAnsi="Traditional Arabic" w:cs="Traditional Arabic"/>
          <w:sz w:val="32"/>
          <w:szCs w:val="32"/>
          <w:rtl/>
        </w:rPr>
        <w:instrText xml:space="preserve"> </w:instrText>
      </w:r>
      <w:r w:rsidRPr="00FE7CE1">
        <w:rPr>
          <w:rFonts w:ascii="Traditional Arabic" w:hAnsi="Traditional Arabic" w:cs="Traditional Arabic"/>
          <w:sz w:val="32"/>
          <w:szCs w:val="32"/>
        </w:rPr>
        <w:instrText>ADDIN EN.CITE &lt;EndNote&gt;&lt;Cite&gt;&lt;Author</w:instrText>
      </w:r>
      <w:r w:rsidRPr="00FE7CE1">
        <w:rPr>
          <w:rFonts w:ascii="Traditional Arabic" w:hAnsi="Traditional Arabic" w:cs="Traditional Arabic"/>
          <w:sz w:val="32"/>
          <w:szCs w:val="32"/>
          <w:rtl/>
        </w:rPr>
        <w:instrText>&gt;مرزوق&lt;/</w:instrText>
      </w:r>
      <w:r w:rsidRPr="00FE7CE1">
        <w:rPr>
          <w:rFonts w:ascii="Traditional Arabic" w:hAnsi="Traditional Arabic" w:cs="Traditional Arabic"/>
          <w:sz w:val="32"/>
          <w:szCs w:val="32"/>
        </w:rPr>
        <w:instrText>Author&gt;&lt;Year&gt;2018&lt;/Year&gt;&lt;RecNum&gt;2349&lt;/RecNum&gt;&lt;DisplayText</w:instrText>
      </w:r>
      <w:r w:rsidRPr="00FE7CE1">
        <w:rPr>
          <w:rFonts w:ascii="Traditional Arabic" w:hAnsi="Traditional Arabic" w:cs="Traditional Arabic"/>
          <w:sz w:val="32"/>
          <w:szCs w:val="32"/>
          <w:rtl/>
        </w:rPr>
        <w:instrText xml:space="preserve">&gt;(مرزوق </w:instrText>
      </w:r>
      <w:r w:rsidRPr="00FE7CE1">
        <w:rPr>
          <w:rFonts w:ascii="Traditional Arabic" w:hAnsi="Traditional Arabic" w:cs="Traditional Arabic"/>
          <w:sz w:val="32"/>
          <w:szCs w:val="32"/>
        </w:rPr>
        <w:instrText>et al., 2018</w:instrText>
      </w:r>
      <w:r w:rsidRPr="00FE7CE1">
        <w:rPr>
          <w:rFonts w:ascii="Traditional Arabic" w:hAnsi="Traditional Arabic" w:cs="Traditional Arabic"/>
          <w:sz w:val="32"/>
          <w:szCs w:val="32"/>
          <w:rtl/>
        </w:rPr>
        <w:instrText>)&lt;/</w:instrText>
      </w:r>
      <w:r w:rsidRPr="00FE7CE1">
        <w:rPr>
          <w:rFonts w:ascii="Traditional Arabic" w:hAnsi="Traditional Arabic" w:cs="Traditional Arabic"/>
          <w:sz w:val="32"/>
          <w:szCs w:val="32"/>
        </w:rPr>
        <w:instrText>DisplayText&gt;&lt;record&gt;&lt;rec-number&gt;2349&lt;/rec-number&gt;&lt;foreign-keys&gt;&lt;key app="EN" db-id="t5vttv59or5xwbe2zdm5ewrxd905arrpawff" timestamp="1744500236"&gt;2349&lt;/key&gt;&lt;/foreign-keys&gt;&lt;ref-type name="Journal Article"&gt;17&lt;/ref-type&gt;&lt;contributors&gt;&lt;authors&gt;&lt;author</w:instrText>
      </w:r>
      <w:r w:rsidRPr="00FE7CE1">
        <w:rPr>
          <w:rFonts w:ascii="Traditional Arabic" w:hAnsi="Traditional Arabic" w:cs="Traditional Arabic"/>
          <w:sz w:val="32"/>
          <w:szCs w:val="32"/>
          <w:rtl/>
        </w:rPr>
        <w:instrText>&gt;مرزوق&lt;/</w:instrText>
      </w:r>
      <w:r w:rsidRPr="00FE7CE1">
        <w:rPr>
          <w:rFonts w:ascii="Traditional Arabic" w:hAnsi="Traditional Arabic" w:cs="Traditional Arabic"/>
          <w:sz w:val="32"/>
          <w:szCs w:val="32"/>
        </w:rPr>
        <w:instrText>author&gt;&lt;author</w:instrText>
      </w:r>
      <w:r w:rsidRPr="00FE7CE1">
        <w:rPr>
          <w:rFonts w:ascii="Traditional Arabic" w:hAnsi="Traditional Arabic" w:cs="Traditional Arabic"/>
          <w:sz w:val="32"/>
          <w:szCs w:val="32"/>
          <w:rtl/>
        </w:rPr>
        <w:instrText>&gt;عبد العزيز على&lt;/</w:instrText>
      </w:r>
      <w:r w:rsidRPr="00FE7CE1">
        <w:rPr>
          <w:rFonts w:ascii="Traditional Arabic" w:hAnsi="Traditional Arabic" w:cs="Traditional Arabic"/>
          <w:sz w:val="32"/>
          <w:szCs w:val="32"/>
        </w:rPr>
        <w:instrText>author&gt;&lt;author</w:instrText>
      </w:r>
      <w:r w:rsidRPr="00FE7CE1">
        <w:rPr>
          <w:rFonts w:ascii="Traditional Arabic" w:hAnsi="Traditional Arabic" w:cs="Traditional Arabic"/>
          <w:sz w:val="32"/>
          <w:szCs w:val="32"/>
          <w:rtl/>
        </w:rPr>
        <w:instrText>&gt;البردان&lt;/</w:instrText>
      </w:r>
      <w:r w:rsidRPr="00FE7CE1">
        <w:rPr>
          <w:rFonts w:ascii="Traditional Arabic" w:hAnsi="Traditional Arabic" w:cs="Traditional Arabic"/>
          <w:sz w:val="32"/>
          <w:szCs w:val="32"/>
        </w:rPr>
        <w:instrText>author&gt;&lt;author</w:instrText>
      </w:r>
      <w:r w:rsidRPr="00FE7CE1">
        <w:rPr>
          <w:rFonts w:ascii="Traditional Arabic" w:hAnsi="Traditional Arabic" w:cs="Traditional Arabic"/>
          <w:sz w:val="32"/>
          <w:szCs w:val="32"/>
          <w:rtl/>
        </w:rPr>
        <w:instrText>&gt;محمد فوزى امين&lt;/</w:instrText>
      </w:r>
      <w:r w:rsidRPr="00FE7CE1">
        <w:rPr>
          <w:rFonts w:ascii="Traditional Arabic" w:hAnsi="Traditional Arabic" w:cs="Traditional Arabic"/>
          <w:sz w:val="32"/>
          <w:szCs w:val="32"/>
        </w:rPr>
        <w:instrText>author&gt;&lt;/authors&gt;&lt;/contributors&gt;&lt;titles&gt;&lt;title</w:instrText>
      </w:r>
      <w:r w:rsidRPr="00FE7CE1">
        <w:rPr>
          <w:rFonts w:ascii="Traditional Arabic" w:hAnsi="Traditional Arabic" w:cs="Traditional Arabic"/>
          <w:sz w:val="32"/>
          <w:szCs w:val="32"/>
          <w:rtl/>
        </w:rPr>
        <w:instrText>&gt;دور نظم العمل عالية الاداء فى بناء مرونة الموارد البشرية واثرهما عاى سلوکيات تلعمل الابتکارى دراسة تطبيقية على الشرکات العاملة بتکنولوجيا المعلومات والاتصالتت بالقرية الذکية&lt;/</w:instrText>
      </w:r>
      <w:r w:rsidRPr="00FE7CE1">
        <w:rPr>
          <w:rFonts w:ascii="Traditional Arabic" w:hAnsi="Traditional Arabic" w:cs="Traditional Arabic"/>
          <w:sz w:val="32"/>
          <w:szCs w:val="32"/>
        </w:rPr>
        <w:instrText>title&gt;&lt;secondary-title</w:instrText>
      </w:r>
      <w:r w:rsidRPr="00FE7CE1">
        <w:rPr>
          <w:rFonts w:ascii="Traditional Arabic" w:hAnsi="Traditional Arabic" w:cs="Traditional Arabic"/>
          <w:sz w:val="32"/>
          <w:szCs w:val="32"/>
          <w:rtl/>
        </w:rPr>
        <w:instrText>&gt;المجلة العلمية للبحوث التجارية (جامعة المنوفية)&lt;/</w:instrText>
      </w:r>
      <w:r w:rsidRPr="00FE7CE1">
        <w:rPr>
          <w:rFonts w:ascii="Traditional Arabic" w:hAnsi="Traditional Arabic" w:cs="Traditional Arabic"/>
          <w:sz w:val="32"/>
          <w:szCs w:val="32"/>
        </w:rPr>
        <w:instrText>secondary-title&gt;&lt;/titles&gt;&lt;periodical&gt;&lt;full-title</w:instrText>
      </w:r>
      <w:r w:rsidRPr="00FE7CE1">
        <w:rPr>
          <w:rFonts w:ascii="Traditional Arabic" w:hAnsi="Traditional Arabic" w:cs="Traditional Arabic"/>
          <w:sz w:val="32"/>
          <w:szCs w:val="32"/>
          <w:rtl/>
        </w:rPr>
        <w:instrText>&gt;المجلة العلمية للبحوث التجارية (جامعة المنوفية)&lt;/</w:instrText>
      </w:r>
      <w:r w:rsidRPr="00FE7CE1">
        <w:rPr>
          <w:rFonts w:ascii="Traditional Arabic" w:hAnsi="Traditional Arabic" w:cs="Traditional Arabic"/>
          <w:sz w:val="32"/>
          <w:szCs w:val="32"/>
        </w:rPr>
        <w:instrText>full-title&gt;&lt;/periodical&gt;&lt;pages&gt;261-296&lt;/pages&gt;&lt;volume&gt;31&lt;/volume&gt;&lt;number&gt;3&lt;/number&gt;&lt;dates&gt;&lt;year&gt;2018&lt;/year&gt;&lt;/dates&gt;&lt;isbn&gt;2682-387X&lt;/isbn&gt;&lt;urls&gt;&lt;/urls&gt;&lt;/record&gt;&lt;/Cite&gt;&lt;/EndNote</w:instrText>
      </w:r>
      <w:r w:rsidRPr="00FE7CE1">
        <w:rPr>
          <w:rFonts w:ascii="Traditional Arabic" w:hAnsi="Traditional Arabic" w:cs="Traditional Arabic"/>
          <w:sz w:val="32"/>
          <w:szCs w:val="32"/>
          <w:rtl/>
        </w:rPr>
        <w:instrText>&gt;</w:instrText>
      </w:r>
      <w:r w:rsidRPr="00FE7CE1">
        <w:rPr>
          <w:rFonts w:ascii="Traditional Arabic" w:hAnsi="Traditional Arabic" w:cs="Traditional Arabic"/>
          <w:sz w:val="32"/>
          <w:szCs w:val="32"/>
          <w:rtl/>
        </w:rPr>
        <w:fldChar w:fldCharType="separate"/>
      </w:r>
      <w:r w:rsidRPr="00FE7CE1">
        <w:rPr>
          <w:rFonts w:ascii="Traditional Arabic" w:hAnsi="Traditional Arabic" w:cs="Traditional Arabic"/>
          <w:noProof/>
          <w:sz w:val="32"/>
          <w:szCs w:val="32"/>
          <w:rtl/>
        </w:rPr>
        <w:t xml:space="preserve">(مرزوق </w:t>
      </w:r>
      <w:r w:rsidRPr="00FE7CE1">
        <w:rPr>
          <w:rFonts w:ascii="Traditional Arabic" w:hAnsi="Traditional Arabic" w:cs="Traditional Arabic"/>
          <w:noProof/>
          <w:sz w:val="32"/>
          <w:szCs w:val="32"/>
        </w:rPr>
        <w:t>et al., 2018</w:t>
      </w:r>
      <w:r w:rsidRPr="00FE7CE1">
        <w:rPr>
          <w:rFonts w:ascii="Traditional Arabic" w:hAnsi="Traditional Arabic" w:cs="Traditional Arabic"/>
          <w:noProof/>
          <w:sz w:val="32"/>
          <w:szCs w:val="32"/>
          <w:rtl/>
        </w:rPr>
        <w:t>)</w:t>
      </w:r>
      <w:r w:rsidRPr="00FE7CE1">
        <w:rPr>
          <w:rFonts w:ascii="Traditional Arabic" w:hAnsi="Traditional Arabic" w:cs="Traditional Arabic"/>
          <w:sz w:val="32"/>
          <w:szCs w:val="32"/>
          <w:rtl/>
        </w:rPr>
        <w:fldChar w:fldCharType="end"/>
      </w:r>
      <w:r w:rsidRPr="00FE7CE1">
        <w:rPr>
          <w:rFonts w:ascii="Traditional Arabic" w:hAnsi="Traditional Arabic" w:cs="Traditional Arabic"/>
          <w:sz w:val="32"/>
          <w:szCs w:val="32"/>
          <w:rtl/>
        </w:rPr>
        <w:t>.</w:t>
      </w:r>
    </w:p>
    <w:p w14:paraId="0842359D" w14:textId="63BECD5E" w:rsidR="00683321" w:rsidRPr="00FE7CE1" w:rsidRDefault="00683321" w:rsidP="00FE7CE1">
      <w:pPr>
        <w:bidi/>
        <w:spacing w:line="276" w:lineRule="auto"/>
        <w:jc w:val="both"/>
        <w:rPr>
          <w:rFonts w:ascii="Traditional Arabic" w:hAnsi="Traditional Arabic" w:cs="Traditional Arabic"/>
          <w:sz w:val="32"/>
          <w:szCs w:val="32"/>
          <w:rtl/>
        </w:rPr>
      </w:pPr>
      <w:r w:rsidRPr="00FE7CE1">
        <w:rPr>
          <w:rFonts w:ascii="Traditional Arabic" w:hAnsi="Traditional Arabic" w:cs="Traditional Arabic"/>
          <w:sz w:val="32"/>
          <w:szCs w:val="32"/>
          <w:rtl/>
        </w:rPr>
        <w:lastRenderedPageBreak/>
        <w:t>وكانت هناك أيضًا دراسات أكدت أهمية العوامل التكميلية في تعزيز أثر</w:t>
      </w:r>
      <w:r w:rsidRPr="00FE7CE1">
        <w:rPr>
          <w:rFonts w:ascii="Traditional Arabic" w:hAnsi="Traditional Arabic" w:cs="Traditional Arabic"/>
          <w:sz w:val="32"/>
          <w:szCs w:val="32"/>
        </w:rPr>
        <w:t xml:space="preserve"> HPWS </w:t>
      </w:r>
      <w:r w:rsidRPr="00FE7CE1">
        <w:rPr>
          <w:rFonts w:ascii="Traditional Arabic" w:hAnsi="Traditional Arabic" w:cs="Traditional Arabic"/>
          <w:sz w:val="32"/>
          <w:szCs w:val="32"/>
          <w:rtl/>
        </w:rPr>
        <w:t>على الإبداع. ففي دراسة أجرتها</w:t>
      </w:r>
      <w:r w:rsidRPr="00FE7CE1">
        <w:rPr>
          <w:rFonts w:ascii="Traditional Arabic" w:hAnsi="Traditional Arabic" w:cs="Traditional Arabic"/>
          <w:sz w:val="32"/>
          <w:szCs w:val="32"/>
        </w:rPr>
        <w:t xml:space="preserve"> Shin </w:t>
      </w:r>
      <w:r w:rsidRPr="00FE7CE1">
        <w:rPr>
          <w:rFonts w:ascii="Traditional Arabic" w:hAnsi="Traditional Arabic" w:cs="Traditional Arabic"/>
          <w:sz w:val="32"/>
          <w:szCs w:val="32"/>
          <w:rtl/>
        </w:rPr>
        <w:t>و</w:t>
      </w:r>
      <w:r w:rsidRPr="00FE7CE1">
        <w:rPr>
          <w:rFonts w:ascii="Traditional Arabic" w:hAnsi="Traditional Arabic" w:cs="Traditional Arabic"/>
          <w:sz w:val="32"/>
          <w:szCs w:val="32"/>
        </w:rPr>
        <w:t xml:space="preserve">Konrad (2017) </w:t>
      </w:r>
      <w:r w:rsidR="00BC7C82" w:rsidRPr="00FE7CE1">
        <w:rPr>
          <w:rFonts w:ascii="Traditional Arabic" w:hAnsi="Traditional Arabic" w:cs="Traditional Arabic"/>
          <w:sz w:val="32"/>
          <w:szCs w:val="32"/>
          <w:rtl/>
        </w:rPr>
        <w:t xml:space="preserve"> </w:t>
      </w:r>
      <w:r w:rsidRPr="00FE7CE1">
        <w:rPr>
          <w:rFonts w:ascii="Traditional Arabic" w:hAnsi="Traditional Arabic" w:cs="Traditional Arabic"/>
          <w:sz w:val="32"/>
          <w:szCs w:val="32"/>
          <w:rtl/>
        </w:rPr>
        <w:t>وجدت أن تأثير</w:t>
      </w:r>
      <w:r w:rsidRPr="00FE7CE1">
        <w:rPr>
          <w:rFonts w:ascii="Traditional Arabic" w:hAnsi="Traditional Arabic" w:cs="Traditional Arabic"/>
          <w:sz w:val="32"/>
          <w:szCs w:val="32"/>
        </w:rPr>
        <w:t xml:space="preserve"> HPWS </w:t>
      </w:r>
      <w:r w:rsidRPr="00FE7CE1">
        <w:rPr>
          <w:rFonts w:ascii="Traditional Arabic" w:hAnsi="Traditional Arabic" w:cs="Traditional Arabic"/>
          <w:sz w:val="32"/>
          <w:szCs w:val="32"/>
          <w:rtl/>
        </w:rPr>
        <w:t>على الأداء الإبداعي يظهر بقوة فقط في السياقات التي تتسم بوجود قيادة داعمة وبيئة ثقة نفسية، أي أن البيئة التنظيمية والثقافة الإدارية تساعد في “حضانة” أثر ممارسات</w:t>
      </w:r>
      <w:r w:rsidRPr="00FE7CE1">
        <w:rPr>
          <w:rFonts w:ascii="Traditional Arabic" w:hAnsi="Traditional Arabic" w:cs="Traditional Arabic"/>
          <w:sz w:val="32"/>
          <w:szCs w:val="32"/>
        </w:rPr>
        <w:t xml:space="preserve"> HPWS </w:t>
      </w:r>
      <w:r w:rsidRPr="00FE7CE1">
        <w:rPr>
          <w:rFonts w:ascii="Traditional Arabic" w:hAnsi="Traditional Arabic" w:cs="Traditional Arabic"/>
          <w:sz w:val="32"/>
          <w:szCs w:val="32"/>
          <w:rtl/>
        </w:rPr>
        <w:t>على سلوكيات الإبداع</w:t>
      </w:r>
      <w:r w:rsidR="00BC7C82" w:rsidRPr="00FE7CE1">
        <w:rPr>
          <w:rFonts w:ascii="Traditional Arabic" w:hAnsi="Traditional Arabic" w:cs="Traditional Arabic"/>
          <w:sz w:val="32"/>
          <w:szCs w:val="32"/>
          <w:rtl/>
        </w:rPr>
        <w:t xml:space="preserve"> </w:t>
      </w:r>
      <w:r w:rsidR="00BC7C82" w:rsidRPr="00FE7CE1">
        <w:rPr>
          <w:rFonts w:ascii="Traditional Arabic" w:hAnsi="Traditional Arabic" w:cs="Traditional Arabic"/>
          <w:sz w:val="32"/>
          <w:szCs w:val="32"/>
          <w:rtl/>
        </w:rPr>
        <w:fldChar w:fldCharType="begin"/>
      </w:r>
      <w:r w:rsidR="00BC7C82" w:rsidRPr="00FE7CE1">
        <w:rPr>
          <w:rFonts w:ascii="Traditional Arabic" w:hAnsi="Traditional Arabic" w:cs="Traditional Arabic"/>
          <w:sz w:val="32"/>
          <w:szCs w:val="32"/>
          <w:rtl/>
        </w:rPr>
        <w:instrText xml:space="preserve"> </w:instrText>
      </w:r>
      <w:r w:rsidR="00BC7C82" w:rsidRPr="00FE7CE1">
        <w:rPr>
          <w:rFonts w:ascii="Traditional Arabic" w:hAnsi="Traditional Arabic" w:cs="Traditional Arabic"/>
          <w:sz w:val="32"/>
          <w:szCs w:val="32"/>
        </w:rPr>
        <w:instrText>ADDIN EN.CITE &lt;EndNote&gt;&lt;Cite&gt;&lt;Author&gt;Shin&lt;/Author&gt;&lt;Year&gt;2017&lt;/Year&gt;&lt;RecNum&gt;2346&lt;/RecNum&gt;&lt;DisplayText&gt;(Shin and Konrad, 2017)&lt;/DisplayText&gt;&lt;record&gt;&lt;rec-number&gt;2346&lt;/rec-number&gt;&lt;foreign-keys&gt;&lt;key app="EN" db-id="t5vttv59or5xwbe2zdm5ewrxd905arrpawff" timestamp="1744499132"&gt;2346&lt;/key&gt;&lt;/foreign-keys&gt;&lt;ref-type name="Journal Article"&gt;17&lt;/ref-type&gt;&lt;contributors&gt;&lt;authors&gt;&lt;author&gt;Shin, Duckjung&lt;/author&gt;&lt;author&gt;Konrad, Alison M&lt;/author&gt;&lt;/authors&gt;&lt;/contributors&gt;&lt;titles&gt;&lt;title&gt;Causality between high-performance work</w:instrText>
      </w:r>
      <w:r w:rsidR="00BC7C82" w:rsidRPr="00FE7CE1">
        <w:rPr>
          <w:rFonts w:ascii="Traditional Arabic" w:hAnsi="Traditional Arabic" w:cs="Traditional Arabic"/>
          <w:sz w:val="32"/>
          <w:szCs w:val="32"/>
          <w:rtl/>
        </w:rPr>
        <w:instrText xml:space="preserve"> </w:instrText>
      </w:r>
      <w:r w:rsidR="00BC7C82" w:rsidRPr="00FE7CE1">
        <w:rPr>
          <w:rFonts w:ascii="Traditional Arabic" w:hAnsi="Traditional Arabic" w:cs="Traditional Arabic"/>
          <w:sz w:val="32"/>
          <w:szCs w:val="32"/>
        </w:rPr>
        <w:instrText>systems and organizational performance&lt;/title&gt;&lt;secondary-title&gt;Journal of management&lt;/secondary-title&gt;&lt;/titles&gt;&lt;periodical&gt;&lt;full-title&gt;Journal of management&lt;/full-title&gt;&lt;/periodical&gt;&lt;pages&gt;973-997&lt;/pages&gt;&lt;volume&gt;43&lt;/volume&gt;&lt;number&gt;4&lt;/number&gt;&lt;dates&gt;&lt;year&gt;2</w:instrText>
      </w:r>
      <w:r w:rsidR="00BC7C82" w:rsidRPr="00FE7CE1">
        <w:rPr>
          <w:rFonts w:ascii="Traditional Arabic" w:hAnsi="Traditional Arabic" w:cs="Traditional Arabic"/>
          <w:sz w:val="32"/>
          <w:szCs w:val="32"/>
          <w:rtl/>
        </w:rPr>
        <w:instrText>017&lt;/</w:instrText>
      </w:r>
      <w:r w:rsidR="00BC7C82" w:rsidRPr="00FE7CE1">
        <w:rPr>
          <w:rFonts w:ascii="Traditional Arabic" w:hAnsi="Traditional Arabic" w:cs="Traditional Arabic"/>
          <w:sz w:val="32"/>
          <w:szCs w:val="32"/>
        </w:rPr>
        <w:instrText>year&gt;&lt;/dates&gt;&lt;isbn&gt;0149-2063&lt;/isbn&gt;&lt;urls&gt;&lt;/urls&gt;&lt;/record&gt;&lt;/Cite&gt;&lt;/EndNote</w:instrText>
      </w:r>
      <w:r w:rsidR="00BC7C82" w:rsidRPr="00FE7CE1">
        <w:rPr>
          <w:rFonts w:ascii="Traditional Arabic" w:hAnsi="Traditional Arabic" w:cs="Traditional Arabic"/>
          <w:sz w:val="32"/>
          <w:szCs w:val="32"/>
          <w:rtl/>
        </w:rPr>
        <w:instrText>&gt;</w:instrText>
      </w:r>
      <w:r w:rsidR="00BC7C82" w:rsidRPr="00FE7CE1">
        <w:rPr>
          <w:rFonts w:ascii="Traditional Arabic" w:hAnsi="Traditional Arabic" w:cs="Traditional Arabic"/>
          <w:sz w:val="32"/>
          <w:szCs w:val="32"/>
          <w:rtl/>
        </w:rPr>
        <w:fldChar w:fldCharType="separate"/>
      </w:r>
      <w:r w:rsidR="00BC7C82" w:rsidRPr="00FE7CE1">
        <w:rPr>
          <w:rFonts w:ascii="Traditional Arabic" w:hAnsi="Traditional Arabic" w:cs="Traditional Arabic"/>
          <w:noProof/>
          <w:sz w:val="32"/>
          <w:szCs w:val="32"/>
          <w:rtl/>
        </w:rPr>
        <w:t>(</w:t>
      </w:r>
      <w:r w:rsidR="00BC7C82" w:rsidRPr="00FE7CE1">
        <w:rPr>
          <w:rFonts w:ascii="Traditional Arabic" w:hAnsi="Traditional Arabic" w:cs="Traditional Arabic"/>
          <w:noProof/>
          <w:sz w:val="32"/>
          <w:szCs w:val="32"/>
        </w:rPr>
        <w:t>Shin and Konrad, 2017</w:t>
      </w:r>
      <w:r w:rsidR="00BC7C82" w:rsidRPr="00FE7CE1">
        <w:rPr>
          <w:rFonts w:ascii="Traditional Arabic" w:hAnsi="Traditional Arabic" w:cs="Traditional Arabic"/>
          <w:noProof/>
          <w:sz w:val="32"/>
          <w:szCs w:val="32"/>
          <w:rtl/>
        </w:rPr>
        <w:t>)</w:t>
      </w:r>
      <w:r w:rsidR="00BC7C82" w:rsidRPr="00FE7CE1">
        <w:rPr>
          <w:rFonts w:ascii="Traditional Arabic" w:hAnsi="Traditional Arabic" w:cs="Traditional Arabic"/>
          <w:sz w:val="32"/>
          <w:szCs w:val="32"/>
          <w:rtl/>
        </w:rPr>
        <w:fldChar w:fldCharType="end"/>
      </w:r>
      <w:r w:rsidRPr="00FE7CE1">
        <w:rPr>
          <w:rFonts w:ascii="Traditional Arabic" w:hAnsi="Traditional Arabic" w:cs="Traditional Arabic"/>
          <w:sz w:val="32"/>
          <w:szCs w:val="32"/>
          <w:rtl/>
        </w:rPr>
        <w:t xml:space="preserve">. </w:t>
      </w:r>
      <w:r w:rsidR="0009186A" w:rsidRPr="00FE7CE1">
        <w:rPr>
          <w:rFonts w:ascii="Traditional Arabic" w:hAnsi="Traditional Arabic" w:cs="Traditional Arabic"/>
          <w:sz w:val="32"/>
          <w:szCs w:val="32"/>
          <w:rtl/>
        </w:rPr>
        <w:t xml:space="preserve"> </w:t>
      </w:r>
      <w:r w:rsidRPr="00FE7CE1">
        <w:rPr>
          <w:rFonts w:ascii="Traditional Arabic" w:hAnsi="Traditional Arabic" w:cs="Traditional Arabic"/>
          <w:sz w:val="32"/>
          <w:szCs w:val="32"/>
          <w:rtl/>
        </w:rPr>
        <w:t>أما في السياق الأسيوي، فقد بينت دراسة</w:t>
      </w:r>
      <w:r w:rsidRPr="00FE7CE1">
        <w:rPr>
          <w:rFonts w:ascii="Traditional Arabic" w:hAnsi="Traditional Arabic" w:cs="Traditional Arabic"/>
          <w:sz w:val="32"/>
          <w:szCs w:val="32"/>
        </w:rPr>
        <w:t xml:space="preserve"> Chuang </w:t>
      </w:r>
      <w:r w:rsidRPr="00FE7CE1">
        <w:rPr>
          <w:rFonts w:ascii="Traditional Arabic" w:hAnsi="Traditional Arabic" w:cs="Traditional Arabic"/>
          <w:sz w:val="32"/>
          <w:szCs w:val="32"/>
          <w:rtl/>
        </w:rPr>
        <w:t>وآخرين (2016) في قطاع الفنادق أن</w:t>
      </w:r>
      <w:r w:rsidRPr="00FE7CE1">
        <w:rPr>
          <w:rFonts w:ascii="Traditional Arabic" w:hAnsi="Traditional Arabic" w:cs="Traditional Arabic"/>
          <w:sz w:val="32"/>
          <w:szCs w:val="32"/>
        </w:rPr>
        <w:t xml:space="preserve"> HPWS </w:t>
      </w:r>
      <w:r w:rsidRPr="00FE7CE1">
        <w:rPr>
          <w:rFonts w:ascii="Traditional Arabic" w:hAnsi="Traditional Arabic" w:cs="Traditional Arabic"/>
          <w:sz w:val="32"/>
          <w:szCs w:val="32"/>
          <w:rtl/>
        </w:rPr>
        <w:t>ترفع الأداء الإبداعي الوظيفي بشكل ملموس، من خلال تعزيز شعور الموظفين بقيمة دورهم وتوفير العدالة والشفافية في التقدير والمكافآت، وتمكينهم من التعبير عن الأفكار؛ وكانت ممارسات</w:t>
      </w:r>
      <w:r w:rsidRPr="00FE7CE1">
        <w:rPr>
          <w:rFonts w:ascii="Traditional Arabic" w:hAnsi="Traditional Arabic" w:cs="Traditional Arabic"/>
          <w:sz w:val="32"/>
          <w:szCs w:val="32"/>
        </w:rPr>
        <w:t xml:space="preserve"> HPWS </w:t>
      </w:r>
      <w:r w:rsidRPr="00FE7CE1">
        <w:rPr>
          <w:rFonts w:ascii="Traditional Arabic" w:hAnsi="Traditional Arabic" w:cs="Traditional Arabic"/>
          <w:sz w:val="32"/>
          <w:szCs w:val="32"/>
          <w:rtl/>
        </w:rPr>
        <w:t>المتكاملة مرتبطة بنموذج واضح يربط بين الأداء والإبداع</w:t>
      </w:r>
      <w:r w:rsidR="0009186A" w:rsidRPr="00FE7CE1">
        <w:rPr>
          <w:rFonts w:ascii="Traditional Arabic" w:hAnsi="Traditional Arabic" w:cs="Traditional Arabic"/>
          <w:sz w:val="32"/>
          <w:szCs w:val="32"/>
          <w:rtl/>
        </w:rPr>
        <w:t xml:space="preserve"> </w:t>
      </w:r>
      <w:r w:rsidR="0009186A" w:rsidRPr="00FE7CE1">
        <w:rPr>
          <w:rFonts w:ascii="Traditional Arabic" w:hAnsi="Traditional Arabic" w:cs="Traditional Arabic"/>
          <w:sz w:val="32"/>
          <w:szCs w:val="32"/>
          <w:rtl/>
        </w:rPr>
        <w:fldChar w:fldCharType="begin"/>
      </w:r>
      <w:r w:rsidR="0009186A" w:rsidRPr="00FE7CE1">
        <w:rPr>
          <w:rFonts w:ascii="Traditional Arabic" w:hAnsi="Traditional Arabic" w:cs="Traditional Arabic"/>
          <w:sz w:val="32"/>
          <w:szCs w:val="32"/>
          <w:rtl/>
        </w:rPr>
        <w:instrText xml:space="preserve"> </w:instrText>
      </w:r>
      <w:r w:rsidR="0009186A" w:rsidRPr="00FE7CE1">
        <w:rPr>
          <w:rFonts w:ascii="Traditional Arabic" w:hAnsi="Traditional Arabic" w:cs="Traditional Arabic"/>
          <w:sz w:val="32"/>
          <w:szCs w:val="32"/>
        </w:rPr>
        <w:instrText>ADDIN EN.CITE &lt;EndNote&gt;&lt;Cite&gt;&lt;Author&gt;Chuang&lt;/Author&gt;&lt;Year&gt;2016&lt;/Year&gt;&lt;RecNum&gt;2347&lt;/RecNum&gt;&lt;DisplayText&gt;(Chuang et al., 2016)&lt;/DisplayText&gt;&lt;record&gt;&lt;rec-number&gt;2347&lt;/rec-number&gt;&lt;foreign-keys&gt;&lt;key app="EN" db-id="t5vttv59or5xwbe2zdm5ewrxd905arrpawff" timestamp="1744499529"&gt;2347&lt;/key&gt;&lt;/foreign-keys&gt;&lt;ref-type name="Journal Article"&gt;17&lt;/ref-type&gt;&lt;contributors&gt;&lt;authors&gt;&lt;author&gt;Chuang, Chih-Hsun&lt;/author&gt;&lt;author&gt;Jackson, Susan E&lt;/author&gt;&lt;author&gt;Jiang, Yuan&lt;/author&gt;&lt;/authors&gt;&lt;/contributors&gt;&lt;titles&gt;&lt;title&gt;Can knowledge-intensive teamwork be managed? Examining the roles of HRM systems, leadership, and tacit knowledge&lt;/title&gt;&lt;secondary-title&gt;Journal of management&lt;/secondary-title&gt;&lt;/titles&gt;&lt;periodical&gt;&lt;full-title&gt;Journal of management&lt;/full-title&gt;&lt;/periodical&gt;&lt;pages&gt;5</w:instrText>
      </w:r>
      <w:r w:rsidR="0009186A" w:rsidRPr="00FE7CE1">
        <w:rPr>
          <w:rFonts w:ascii="Traditional Arabic" w:hAnsi="Traditional Arabic" w:cs="Traditional Arabic"/>
          <w:sz w:val="32"/>
          <w:szCs w:val="32"/>
          <w:rtl/>
        </w:rPr>
        <w:instrText>24-554&lt;/</w:instrText>
      </w:r>
      <w:r w:rsidR="0009186A" w:rsidRPr="00FE7CE1">
        <w:rPr>
          <w:rFonts w:ascii="Traditional Arabic" w:hAnsi="Traditional Arabic" w:cs="Traditional Arabic"/>
          <w:sz w:val="32"/>
          <w:szCs w:val="32"/>
        </w:rPr>
        <w:instrText>pages&gt;&lt;volume&gt;42&lt;/volume&gt;&lt;number&gt;2&lt;/number&gt;&lt;dates&gt;&lt;year&gt;2016&lt;/year&gt;&lt;/dates&gt;&lt;isbn&gt;0149-2063&lt;/isbn&gt;&lt;urls&gt;&lt;/urls&gt;&lt;/record&gt;&lt;/Cite&gt;&lt;/EndNote</w:instrText>
      </w:r>
      <w:r w:rsidR="0009186A" w:rsidRPr="00FE7CE1">
        <w:rPr>
          <w:rFonts w:ascii="Traditional Arabic" w:hAnsi="Traditional Arabic" w:cs="Traditional Arabic"/>
          <w:sz w:val="32"/>
          <w:szCs w:val="32"/>
          <w:rtl/>
        </w:rPr>
        <w:instrText>&gt;</w:instrText>
      </w:r>
      <w:r w:rsidR="0009186A" w:rsidRPr="00FE7CE1">
        <w:rPr>
          <w:rFonts w:ascii="Traditional Arabic" w:hAnsi="Traditional Arabic" w:cs="Traditional Arabic"/>
          <w:sz w:val="32"/>
          <w:szCs w:val="32"/>
          <w:rtl/>
        </w:rPr>
        <w:fldChar w:fldCharType="separate"/>
      </w:r>
      <w:r w:rsidR="0009186A" w:rsidRPr="00FE7CE1">
        <w:rPr>
          <w:rFonts w:ascii="Traditional Arabic" w:hAnsi="Traditional Arabic" w:cs="Traditional Arabic"/>
          <w:noProof/>
          <w:sz w:val="32"/>
          <w:szCs w:val="32"/>
          <w:rtl/>
        </w:rPr>
        <w:t>(</w:t>
      </w:r>
      <w:r w:rsidR="0009186A" w:rsidRPr="00FE7CE1">
        <w:rPr>
          <w:rFonts w:ascii="Traditional Arabic" w:hAnsi="Traditional Arabic" w:cs="Traditional Arabic"/>
          <w:noProof/>
          <w:sz w:val="32"/>
          <w:szCs w:val="32"/>
        </w:rPr>
        <w:t>Chuang et al., 2016</w:t>
      </w:r>
      <w:r w:rsidR="0009186A" w:rsidRPr="00FE7CE1">
        <w:rPr>
          <w:rFonts w:ascii="Traditional Arabic" w:hAnsi="Traditional Arabic" w:cs="Traditional Arabic"/>
          <w:noProof/>
          <w:sz w:val="32"/>
          <w:szCs w:val="32"/>
          <w:rtl/>
        </w:rPr>
        <w:t>)</w:t>
      </w:r>
      <w:r w:rsidR="0009186A" w:rsidRPr="00FE7CE1">
        <w:rPr>
          <w:rFonts w:ascii="Traditional Arabic" w:hAnsi="Traditional Arabic" w:cs="Traditional Arabic"/>
          <w:sz w:val="32"/>
          <w:szCs w:val="32"/>
          <w:rtl/>
        </w:rPr>
        <w:fldChar w:fldCharType="end"/>
      </w:r>
      <w:r w:rsidR="0009186A" w:rsidRPr="00FE7CE1">
        <w:rPr>
          <w:rFonts w:ascii="Traditional Arabic" w:hAnsi="Traditional Arabic" w:cs="Traditional Arabic"/>
          <w:sz w:val="32"/>
          <w:szCs w:val="32"/>
          <w:rtl/>
        </w:rPr>
        <w:t>.</w:t>
      </w:r>
    </w:p>
    <w:p w14:paraId="1D8ABA38" w14:textId="68BF1BCF" w:rsidR="00FE592E" w:rsidRPr="00FE7CE1" w:rsidRDefault="00FE592E" w:rsidP="00FE7CE1">
      <w:pPr>
        <w:bidi/>
        <w:spacing w:line="276" w:lineRule="auto"/>
        <w:jc w:val="both"/>
        <w:rPr>
          <w:rFonts w:ascii="Traditional Arabic" w:hAnsi="Traditional Arabic" w:cs="Traditional Arabic"/>
          <w:sz w:val="32"/>
          <w:szCs w:val="32"/>
        </w:rPr>
      </w:pPr>
      <w:r w:rsidRPr="00FE7CE1">
        <w:rPr>
          <w:rFonts w:ascii="Traditional Arabic" w:hAnsi="Traditional Arabic" w:cs="Traditional Arabic"/>
          <w:sz w:val="32"/>
          <w:szCs w:val="32"/>
          <w:rtl/>
        </w:rPr>
        <w:t>فقد أظهرت دراسة</w:t>
      </w:r>
      <w:r w:rsidRPr="00FE7CE1">
        <w:rPr>
          <w:rFonts w:ascii="Traditional Arabic" w:hAnsi="Traditional Arabic" w:cs="Traditional Arabic"/>
          <w:sz w:val="32"/>
          <w:szCs w:val="32"/>
        </w:rPr>
        <w:t xml:space="preserve"> Messersmith </w:t>
      </w:r>
      <w:r w:rsidRPr="00FE7CE1">
        <w:rPr>
          <w:rFonts w:ascii="Traditional Arabic" w:hAnsi="Traditional Arabic" w:cs="Traditional Arabic"/>
          <w:sz w:val="32"/>
          <w:szCs w:val="32"/>
          <w:rtl/>
        </w:rPr>
        <w:t>و</w:t>
      </w:r>
      <w:r w:rsidRPr="00FE7CE1">
        <w:rPr>
          <w:rFonts w:ascii="Traditional Arabic" w:hAnsi="Traditional Arabic" w:cs="Traditional Arabic"/>
          <w:sz w:val="32"/>
          <w:szCs w:val="32"/>
        </w:rPr>
        <w:t>Guthrie 2010</w:t>
      </w:r>
      <w:r w:rsidRPr="00FE7CE1">
        <w:rPr>
          <w:rFonts w:ascii="Traditional Arabic" w:hAnsi="Traditional Arabic" w:cs="Traditional Arabic"/>
          <w:sz w:val="32"/>
          <w:szCs w:val="32"/>
          <w:rtl/>
        </w:rPr>
        <w:t xml:space="preserve"> أن تطبيق ممارسات</w:t>
      </w:r>
      <w:r w:rsidRPr="00FE7CE1">
        <w:rPr>
          <w:rFonts w:ascii="Traditional Arabic" w:hAnsi="Traditional Arabic" w:cs="Traditional Arabic"/>
          <w:sz w:val="32"/>
          <w:szCs w:val="32"/>
        </w:rPr>
        <w:t xml:space="preserve"> HPWS </w:t>
      </w:r>
      <w:r w:rsidRPr="00FE7CE1">
        <w:rPr>
          <w:rFonts w:ascii="Traditional Arabic" w:hAnsi="Traditional Arabic" w:cs="Traditional Arabic"/>
          <w:sz w:val="32"/>
          <w:szCs w:val="32"/>
          <w:rtl/>
        </w:rPr>
        <w:t>في شركات ناشئة أمريكية يسهم في تعزيز الابتكار التنظيمي عن طريق تحسين ديناميكيات الفريق ونقل المعرفة وبناء الثقة بين الأفراد، مما يبيّن أن أثر</w:t>
      </w:r>
      <w:r w:rsidRPr="00FE7CE1">
        <w:rPr>
          <w:rFonts w:ascii="Traditional Arabic" w:hAnsi="Traditional Arabic" w:cs="Traditional Arabic"/>
          <w:sz w:val="32"/>
          <w:szCs w:val="32"/>
        </w:rPr>
        <w:t xml:space="preserve"> HPWS </w:t>
      </w:r>
      <w:r w:rsidRPr="00FE7CE1">
        <w:rPr>
          <w:rFonts w:ascii="Traditional Arabic" w:hAnsi="Traditional Arabic" w:cs="Traditional Arabic"/>
          <w:sz w:val="32"/>
          <w:szCs w:val="32"/>
          <w:rtl/>
        </w:rPr>
        <w:t xml:space="preserve">على الإبداع ليس مقصورًا على أداء الفرد فحسب بل يمتد إلى المستوى الجماعي </w:t>
      </w:r>
      <w:r w:rsidRPr="00FE7CE1">
        <w:rPr>
          <w:rFonts w:ascii="Traditional Arabic" w:hAnsi="Traditional Arabic" w:cs="Traditional Arabic"/>
          <w:sz w:val="32"/>
          <w:szCs w:val="32"/>
          <w:rtl/>
        </w:rPr>
        <w:fldChar w:fldCharType="begin"/>
      </w:r>
      <w:r w:rsidRPr="00FE7CE1">
        <w:rPr>
          <w:rFonts w:ascii="Traditional Arabic" w:hAnsi="Traditional Arabic" w:cs="Traditional Arabic"/>
          <w:sz w:val="32"/>
          <w:szCs w:val="32"/>
          <w:rtl/>
        </w:rPr>
        <w:instrText xml:space="preserve"> </w:instrText>
      </w:r>
      <w:r w:rsidRPr="00FE7CE1">
        <w:rPr>
          <w:rFonts w:ascii="Traditional Arabic" w:hAnsi="Traditional Arabic" w:cs="Traditional Arabic"/>
          <w:sz w:val="32"/>
          <w:szCs w:val="32"/>
        </w:rPr>
        <w:instrText>ADDIN EN.CITE &lt;EndNote&gt;&lt;Cite&gt;&lt;Author&gt;Messersmith&lt;/Author&gt;&lt;Year&gt;2010&lt;/Year&gt;&lt;RecNum&gt;2325&lt;/RecNum&gt;&lt;DisplayText&gt;(Messersmith and Guthrie, 2010)&lt;/DisplayText&gt;&lt;record&gt;&lt;rec-number&gt;2325&lt;/rec-number&gt;&lt;foreign-keys&gt;&lt;key app="EN" db-id="t5vttv59or5xwbe2zdm5ewrxd905arrpawff" timestamp="1744398106"&gt;2325&lt;/key&gt;&lt;/foreign-keys&gt;&lt;ref-type name="Journal Article"&gt;17&lt;/ref-type&gt;&lt;contributors&gt;&lt;authors&gt;&lt;author&gt;Messersmith, Jake G&lt;/author&gt;&lt;author&gt;Guthrie, James P&lt;/author&gt;&lt;/authors&gt;&lt;/contributors&gt;&lt;titles&gt;&lt;title&gt;High performance work systems in emergent organizations: Implications for firm performance&lt;/title&gt;&lt;secondary-title&gt;Human Resource Management: Published in Cooperation with the School of Business Administration, The University of Michigan and in alliance with the Society of Human Resources Management&lt;/secondary-title&gt;&lt;/titles&gt;&lt;periodical&gt;&lt;full-title&gt;Human Resource Management: Published in Cooperation with the School of Business Administration, The University of Michigan and in alliance with the Society of Human Resources Management&lt;/full-title&gt;&lt;/periodical&gt;&lt;pages&gt;241-264&lt;/pages&gt;&lt;volume&gt;49&lt;/volume&gt;&lt;number&gt;2&lt;/number&gt;&lt;dates&gt;&lt;year&gt;2010&lt;/year&gt;&lt;/dates&gt;&lt;isbn&gt;0090-4848&lt;/isbn&gt;&lt;urls&gt;&lt;/urls&gt;&lt;/record&gt;&lt;/Cite&gt;&lt;/EndNote</w:instrText>
      </w:r>
      <w:r w:rsidRPr="00FE7CE1">
        <w:rPr>
          <w:rFonts w:ascii="Traditional Arabic" w:hAnsi="Traditional Arabic" w:cs="Traditional Arabic"/>
          <w:sz w:val="32"/>
          <w:szCs w:val="32"/>
          <w:rtl/>
        </w:rPr>
        <w:instrText>&gt;</w:instrText>
      </w:r>
      <w:r w:rsidRPr="00FE7CE1">
        <w:rPr>
          <w:rFonts w:ascii="Traditional Arabic" w:hAnsi="Traditional Arabic" w:cs="Traditional Arabic"/>
          <w:sz w:val="32"/>
          <w:szCs w:val="32"/>
          <w:rtl/>
        </w:rPr>
        <w:fldChar w:fldCharType="separate"/>
      </w:r>
      <w:r w:rsidRPr="00FE7CE1">
        <w:rPr>
          <w:rFonts w:ascii="Traditional Arabic" w:hAnsi="Traditional Arabic" w:cs="Traditional Arabic"/>
          <w:noProof/>
          <w:sz w:val="32"/>
          <w:szCs w:val="32"/>
          <w:rtl/>
        </w:rPr>
        <w:t>(</w:t>
      </w:r>
      <w:r w:rsidRPr="00FE7CE1">
        <w:rPr>
          <w:rFonts w:ascii="Traditional Arabic" w:hAnsi="Traditional Arabic" w:cs="Traditional Arabic"/>
          <w:noProof/>
          <w:sz w:val="32"/>
          <w:szCs w:val="32"/>
        </w:rPr>
        <w:t>Messersmith and Guthrie, 2010</w:t>
      </w:r>
      <w:r w:rsidRPr="00FE7CE1">
        <w:rPr>
          <w:rFonts w:ascii="Traditional Arabic" w:hAnsi="Traditional Arabic" w:cs="Traditional Arabic"/>
          <w:noProof/>
          <w:sz w:val="32"/>
          <w:szCs w:val="32"/>
          <w:rtl/>
        </w:rPr>
        <w:t>)</w:t>
      </w:r>
      <w:r w:rsidRPr="00FE7CE1">
        <w:rPr>
          <w:rFonts w:ascii="Traditional Arabic" w:hAnsi="Traditional Arabic" w:cs="Traditional Arabic"/>
          <w:sz w:val="32"/>
          <w:szCs w:val="32"/>
          <w:rtl/>
        </w:rPr>
        <w:fldChar w:fldCharType="end"/>
      </w:r>
      <w:r w:rsidRPr="00FE7CE1">
        <w:rPr>
          <w:rFonts w:ascii="Traditional Arabic" w:hAnsi="Traditional Arabic" w:cs="Traditional Arabic"/>
          <w:sz w:val="32"/>
          <w:szCs w:val="32"/>
          <w:rtl/>
        </w:rPr>
        <w:t>.</w:t>
      </w:r>
    </w:p>
    <w:p w14:paraId="43ED233F" w14:textId="23DECE32" w:rsidR="007575D7" w:rsidRPr="00FE7CE1" w:rsidRDefault="00683321" w:rsidP="00FE7CE1">
      <w:pPr>
        <w:bidi/>
        <w:spacing w:line="276" w:lineRule="auto"/>
        <w:jc w:val="both"/>
        <w:rPr>
          <w:rFonts w:ascii="Traditional Arabic" w:hAnsi="Traditional Arabic" w:cs="Traditional Arabic"/>
          <w:sz w:val="32"/>
          <w:szCs w:val="32"/>
          <w:rtl/>
        </w:rPr>
      </w:pPr>
      <w:r w:rsidRPr="00FE7CE1">
        <w:rPr>
          <w:rFonts w:ascii="Traditional Arabic" w:hAnsi="Traditional Arabic" w:cs="Traditional Arabic"/>
          <w:sz w:val="32"/>
          <w:szCs w:val="32"/>
          <w:rtl/>
        </w:rPr>
        <w:t>تجمع نتائج هذه الدراسات على أن أنظمة العمل عالية الأداء تلعب دورًا إيجابيًا في تهيئة مناخ داعم للإبداع؛ إذ يساهم تبني ممارسات مثل الانتقاء التوظيفي، والتدريب المكثف، والتحفيز النفسي، والمشاركة في اتخاذ القرار في رفع القدرات المعرفية والدافعية والفرص أمام الموظفين للإبداع. بيد أن هذه الدراسات تختلف من حيث السياقات الوظيفية والمنهجيات والأدوات؛ فقد طُبِّقت في بيئات ثقافية وتنظيمية متنوعة (منظمات ربحية وغير ربحية، وأطر أكاديمية وحكومية) واستخدمت مقاربات كمية وصفية ونمذجة معادلات وهيكلية</w:t>
      </w:r>
      <w:r w:rsidRPr="00FE7CE1">
        <w:rPr>
          <w:rFonts w:ascii="Traditional Arabic" w:hAnsi="Traditional Arabic" w:cs="Traditional Arabic"/>
          <w:sz w:val="32"/>
          <w:szCs w:val="32"/>
        </w:rPr>
        <w:t xml:space="preserve"> (SEM) </w:t>
      </w:r>
      <w:r w:rsidRPr="00FE7CE1">
        <w:rPr>
          <w:rFonts w:ascii="Traditional Arabic" w:hAnsi="Traditional Arabic" w:cs="Traditional Arabic"/>
          <w:sz w:val="32"/>
          <w:szCs w:val="32"/>
          <w:rtl/>
        </w:rPr>
        <w:t>بشكل أساسي، مع اعتماد نماذج تفسيرية مثل نظرية</w:t>
      </w:r>
      <w:r w:rsidRPr="00FE7CE1">
        <w:rPr>
          <w:rFonts w:ascii="Traditional Arabic" w:hAnsi="Traditional Arabic" w:cs="Traditional Arabic"/>
          <w:sz w:val="32"/>
          <w:szCs w:val="32"/>
        </w:rPr>
        <w:t xml:space="preserve"> AMO </w:t>
      </w:r>
      <w:r w:rsidRPr="00FE7CE1">
        <w:rPr>
          <w:rFonts w:ascii="Traditional Arabic" w:hAnsi="Traditional Arabic" w:cs="Traditional Arabic"/>
          <w:sz w:val="32"/>
          <w:szCs w:val="32"/>
          <w:rtl/>
        </w:rPr>
        <w:t>أو القدرة–الدافعية–الفرصة ونظرية الموارد الديناميكية. كما تنوعت المتغيرات الوسيطة والدافعة المدروسة من دراسة إلى أخرى (رأس المال الفكري، المرونة التنظيمية، الثقة، القيادة، إلخ). ومن ثم، فإن أوجه التشابه تكمن في النتيجة العامة – إذ تدعم جميعها الفكرة القائلة بأن</w:t>
      </w:r>
      <w:r w:rsidRPr="00FE7CE1">
        <w:rPr>
          <w:rFonts w:ascii="Traditional Arabic" w:hAnsi="Traditional Arabic" w:cs="Traditional Arabic"/>
          <w:sz w:val="32"/>
          <w:szCs w:val="32"/>
        </w:rPr>
        <w:t xml:space="preserve"> HPWS </w:t>
      </w:r>
      <w:r w:rsidRPr="00FE7CE1">
        <w:rPr>
          <w:rFonts w:ascii="Traditional Arabic" w:hAnsi="Traditional Arabic" w:cs="Traditional Arabic"/>
          <w:sz w:val="32"/>
          <w:szCs w:val="32"/>
          <w:rtl/>
        </w:rPr>
        <w:t>تعزز نتائج الابتكار – في حين تظهر الاختلافات في تفاصيل التطبيق والتحليل. وتبرز الفجوة البحثية التي تعالجها هذه الدراسة الحالية في ندرة الأبحاث التي تربط مباشرة بين</w:t>
      </w:r>
      <w:r w:rsidRPr="00FE7CE1">
        <w:rPr>
          <w:rFonts w:ascii="Traditional Arabic" w:hAnsi="Traditional Arabic" w:cs="Traditional Arabic"/>
          <w:sz w:val="32"/>
          <w:szCs w:val="32"/>
        </w:rPr>
        <w:t xml:space="preserve"> HPWS </w:t>
      </w:r>
      <w:r w:rsidRPr="00FE7CE1">
        <w:rPr>
          <w:rFonts w:ascii="Traditional Arabic" w:hAnsi="Traditional Arabic" w:cs="Traditional Arabic"/>
          <w:sz w:val="32"/>
          <w:szCs w:val="32"/>
          <w:rtl/>
        </w:rPr>
        <w:t>والإبداع الوظيفي في بيئات الخدمة، وخصوصًا في السياقات العربية؛ فمع أن هذه الدراسات أكدت أهمية</w:t>
      </w:r>
      <w:r w:rsidRPr="00FE7CE1">
        <w:rPr>
          <w:rFonts w:ascii="Traditional Arabic" w:hAnsi="Traditional Arabic" w:cs="Traditional Arabic"/>
          <w:sz w:val="32"/>
          <w:szCs w:val="32"/>
        </w:rPr>
        <w:t xml:space="preserve"> HPWS </w:t>
      </w:r>
      <w:r w:rsidRPr="00FE7CE1">
        <w:rPr>
          <w:rFonts w:ascii="Traditional Arabic" w:hAnsi="Traditional Arabic" w:cs="Traditional Arabic"/>
          <w:sz w:val="32"/>
          <w:szCs w:val="32"/>
          <w:rtl/>
        </w:rPr>
        <w:t xml:space="preserve">في تعزيز عناصر بيئية مساندة للإبداع، إلا أن العلاقة المباشرة بين ممارسات الموارد البشرية </w:t>
      </w:r>
      <w:r w:rsidRPr="00FE7CE1">
        <w:rPr>
          <w:rFonts w:ascii="Traditional Arabic" w:hAnsi="Traditional Arabic" w:cs="Traditional Arabic"/>
          <w:sz w:val="32"/>
          <w:szCs w:val="32"/>
          <w:rtl/>
        </w:rPr>
        <w:lastRenderedPageBreak/>
        <w:t>عالية الأداء والإبداع الوظيفي بقيت ضعيفة الضبط في الأدبيات العربية، دون دراسات مقارنة منهجية بين قطاعات ضيافة فرعية (كالفنادق والمطاعم) ضمن بيئة عمل عربية. لذا، تسعى دراستنا إلى سد هذه الفجوة من خلال اختبار هذا التأثير المباشر في قطاعي الفنادق والمطاعم السعودي، مع الأخذ في الاعتبار دور الثقافة التنظيمية كآلية تفسر تفاعل</w:t>
      </w:r>
      <w:r w:rsidRPr="00FE7CE1">
        <w:rPr>
          <w:rFonts w:ascii="Traditional Arabic" w:hAnsi="Traditional Arabic" w:cs="Traditional Arabic"/>
          <w:sz w:val="32"/>
          <w:szCs w:val="32"/>
        </w:rPr>
        <w:t xml:space="preserve"> HPWS </w:t>
      </w:r>
      <w:r w:rsidRPr="00FE7CE1">
        <w:rPr>
          <w:rFonts w:ascii="Traditional Arabic" w:hAnsi="Traditional Arabic" w:cs="Traditional Arabic"/>
          <w:sz w:val="32"/>
          <w:szCs w:val="32"/>
          <w:rtl/>
        </w:rPr>
        <w:t>مع السياق الداخلي لخلق نتائج إبداعية مستدامة</w:t>
      </w:r>
      <w:r w:rsidRPr="00FE7CE1">
        <w:rPr>
          <w:rFonts w:ascii="Traditional Arabic" w:hAnsi="Traditional Arabic" w:cs="Traditional Arabic"/>
          <w:sz w:val="32"/>
          <w:szCs w:val="32"/>
        </w:rPr>
        <w:t>.</w:t>
      </w:r>
    </w:p>
    <w:p w14:paraId="632E430D" w14:textId="340B47AC" w:rsidR="00683321" w:rsidRPr="00FE7CE1" w:rsidRDefault="00C24238" w:rsidP="00C14F26">
      <w:pPr>
        <w:pStyle w:val="Heading3"/>
        <w:rPr>
          <w:rtl/>
        </w:rPr>
      </w:pPr>
      <w:bookmarkStart w:id="49" w:name="_Toc231304351"/>
      <w:r>
        <w:rPr>
          <w:rFonts w:hint="cs"/>
          <w:rtl/>
        </w:rPr>
        <w:t>2</w:t>
      </w:r>
      <w:r w:rsidRPr="004B0F53">
        <w:rPr>
          <w:rtl/>
        </w:rPr>
        <w:t>.</w:t>
      </w:r>
      <w:r>
        <w:rPr>
          <w:rFonts w:hint="cs"/>
          <w:rtl/>
        </w:rPr>
        <w:t>7</w:t>
      </w:r>
      <w:r w:rsidRPr="004B0F53">
        <w:rPr>
          <w:rtl/>
        </w:rPr>
        <w:t>.</w:t>
      </w:r>
      <w:r>
        <w:rPr>
          <w:rFonts w:hint="cs"/>
          <w:rtl/>
        </w:rPr>
        <w:t>2</w:t>
      </w:r>
      <w:r w:rsidRPr="00FE7CE1">
        <w:rPr>
          <w:rtl/>
        </w:rPr>
        <w:t xml:space="preserve"> </w:t>
      </w:r>
      <w:r w:rsidR="00683321" w:rsidRPr="00FE7CE1">
        <w:rPr>
          <w:rtl/>
        </w:rPr>
        <w:t>العلاقة بين المتغير المستقل</w:t>
      </w:r>
      <w:r w:rsidR="00683321" w:rsidRPr="00FE7CE1">
        <w:t xml:space="preserve"> </w:t>
      </w:r>
      <w:r w:rsidR="00683321" w:rsidRPr="00FE7CE1">
        <w:rPr>
          <w:rtl/>
        </w:rPr>
        <w:t>(أنظمة العمل عالية الأداء</w:t>
      </w:r>
      <w:r w:rsidR="003A5C90" w:rsidRPr="00FE7CE1">
        <w:rPr>
          <w:rtl/>
        </w:rPr>
        <w:t xml:space="preserve"> </w:t>
      </w:r>
      <w:r w:rsidR="00683321" w:rsidRPr="00FE7CE1">
        <w:t>HPWS</w:t>
      </w:r>
      <w:r w:rsidR="00683321" w:rsidRPr="00FE7CE1">
        <w:rPr>
          <w:rtl/>
        </w:rPr>
        <w:t>)</w:t>
      </w:r>
      <w:r w:rsidR="00683321" w:rsidRPr="00FE7CE1">
        <w:t xml:space="preserve"> </w:t>
      </w:r>
      <w:r w:rsidR="00683321" w:rsidRPr="00FE7CE1">
        <w:rPr>
          <w:rtl/>
        </w:rPr>
        <w:t>والمتغير الوسيط (الثقافة التنظيمية)</w:t>
      </w:r>
      <w:bookmarkEnd w:id="49"/>
    </w:p>
    <w:p w14:paraId="003942E0" w14:textId="77777777" w:rsidR="00E424B4" w:rsidRPr="00FE7CE1" w:rsidRDefault="00AF6289" w:rsidP="00FE7CE1">
      <w:pPr>
        <w:bidi/>
        <w:spacing w:line="276" w:lineRule="auto"/>
        <w:jc w:val="both"/>
        <w:rPr>
          <w:rFonts w:ascii="Traditional Arabic" w:hAnsi="Traditional Arabic" w:cs="Traditional Arabic"/>
          <w:sz w:val="32"/>
          <w:szCs w:val="32"/>
          <w:rtl/>
        </w:rPr>
      </w:pPr>
      <w:r w:rsidRPr="00FE7CE1">
        <w:rPr>
          <w:rFonts w:ascii="Traditional Arabic" w:hAnsi="Traditional Arabic" w:cs="Traditional Arabic"/>
          <w:sz w:val="32"/>
          <w:szCs w:val="32"/>
          <w:rtl/>
        </w:rPr>
        <w:t>دلت الأدبيات السابقة على الترابط الوثيق بين أنظمة العمل عالية الأداء</w:t>
      </w:r>
      <w:r w:rsidRPr="00FE7CE1">
        <w:rPr>
          <w:rFonts w:ascii="Traditional Arabic" w:hAnsi="Traditional Arabic" w:cs="Traditional Arabic"/>
          <w:sz w:val="32"/>
          <w:szCs w:val="32"/>
        </w:rPr>
        <w:t xml:space="preserve"> (HPWS) </w:t>
      </w:r>
      <w:r w:rsidRPr="00FE7CE1">
        <w:rPr>
          <w:rFonts w:ascii="Traditional Arabic" w:hAnsi="Traditional Arabic" w:cs="Traditional Arabic"/>
          <w:sz w:val="32"/>
          <w:szCs w:val="32"/>
          <w:rtl/>
        </w:rPr>
        <w:t xml:space="preserve">والثقافة </w:t>
      </w:r>
      <w:proofErr w:type="gramStart"/>
      <w:r w:rsidRPr="00FE7CE1">
        <w:rPr>
          <w:rFonts w:ascii="Traditional Arabic" w:hAnsi="Traditional Arabic" w:cs="Traditional Arabic"/>
          <w:sz w:val="32"/>
          <w:szCs w:val="32"/>
          <w:rtl/>
        </w:rPr>
        <w:t xml:space="preserve">التنظيمية، </w:t>
      </w:r>
      <w:r w:rsidR="00E424B4" w:rsidRPr="00FE7CE1">
        <w:rPr>
          <w:rFonts w:ascii="Traditional Arabic" w:hAnsi="Traditional Arabic" w:cs="Traditional Arabic"/>
          <w:sz w:val="32"/>
          <w:szCs w:val="32"/>
          <w:rtl/>
        </w:rPr>
        <w:t xml:space="preserve"> في</w:t>
      </w:r>
      <w:proofErr w:type="gramEnd"/>
      <w:r w:rsidR="00E424B4" w:rsidRPr="00FE7CE1">
        <w:rPr>
          <w:rFonts w:ascii="Traditional Arabic" w:hAnsi="Traditional Arabic" w:cs="Traditional Arabic"/>
          <w:sz w:val="32"/>
          <w:szCs w:val="32"/>
          <w:rtl/>
        </w:rPr>
        <w:t xml:space="preserve"> دراسة ميدانية أكثر حداثة، استخدم </w:t>
      </w:r>
      <w:r w:rsidR="00E424B4" w:rsidRPr="00FE7CE1">
        <w:rPr>
          <w:rFonts w:ascii="Traditional Arabic" w:hAnsi="Traditional Arabic" w:cs="Traditional Arabic"/>
          <w:sz w:val="32"/>
          <w:szCs w:val="32"/>
        </w:rPr>
        <w:t xml:space="preserve">Wang </w:t>
      </w:r>
      <w:r w:rsidR="00E424B4" w:rsidRPr="00FE7CE1">
        <w:rPr>
          <w:rFonts w:ascii="Traditional Arabic" w:hAnsi="Traditional Arabic" w:cs="Traditional Arabic"/>
          <w:sz w:val="32"/>
          <w:szCs w:val="32"/>
          <w:rtl/>
        </w:rPr>
        <w:t>وآخرون</w:t>
      </w:r>
      <w:r w:rsidR="00E424B4" w:rsidRPr="00FE7CE1">
        <w:rPr>
          <w:rFonts w:ascii="Traditional Arabic" w:hAnsi="Traditional Arabic" w:cs="Traditional Arabic"/>
          <w:sz w:val="32"/>
          <w:szCs w:val="32"/>
        </w:rPr>
        <w:t xml:space="preserve"> (2024) </w:t>
      </w:r>
      <w:r w:rsidR="00E424B4" w:rsidRPr="00FE7CE1">
        <w:rPr>
          <w:rFonts w:ascii="Traditional Arabic" w:hAnsi="Traditional Arabic" w:cs="Traditional Arabic"/>
          <w:sz w:val="32"/>
          <w:szCs w:val="32"/>
          <w:rtl/>
        </w:rPr>
        <w:t xml:space="preserve">في بحثهم </w:t>
      </w:r>
      <w:r w:rsidR="00E424B4" w:rsidRPr="007B3E3E">
        <w:rPr>
          <w:rFonts w:ascii="Traditional Arabic" w:hAnsi="Traditional Arabic" w:cs="Traditional Arabic"/>
          <w:sz w:val="32"/>
          <w:szCs w:val="32"/>
          <w:rtl/>
        </w:rPr>
        <w:t>"</w:t>
      </w:r>
      <w:r w:rsidR="00E424B4" w:rsidRPr="007B3E3E">
        <w:rPr>
          <w:rFonts w:ascii="Traditional Arabic" w:hAnsi="Traditional Arabic" w:cs="Traditional Arabic"/>
          <w:sz w:val="32"/>
          <w:szCs w:val="32"/>
        </w:rPr>
        <w:t>The Effect of a High-Performance Work System on Organizational Innovation Performance…</w:t>
      </w:r>
      <w:r w:rsidR="00E424B4" w:rsidRPr="007B3E3E">
        <w:rPr>
          <w:rFonts w:ascii="Traditional Arabic" w:hAnsi="Traditional Arabic" w:cs="Traditional Arabic"/>
          <w:sz w:val="32"/>
          <w:szCs w:val="32"/>
          <w:rtl/>
        </w:rPr>
        <w:t>"</w:t>
      </w:r>
      <w:r w:rsidR="00E424B4" w:rsidRPr="00FE7CE1">
        <w:rPr>
          <w:rFonts w:ascii="Traditional Arabic" w:hAnsi="Traditional Arabic" w:cs="Traditional Arabic"/>
          <w:sz w:val="32"/>
          <w:szCs w:val="32"/>
        </w:rPr>
        <w:t xml:space="preserve"> </w:t>
      </w:r>
      <w:r w:rsidR="00E424B4" w:rsidRPr="00FE7CE1">
        <w:rPr>
          <w:rFonts w:ascii="Traditional Arabic" w:hAnsi="Traditional Arabic" w:cs="Traditional Arabic"/>
          <w:sz w:val="32"/>
          <w:szCs w:val="32"/>
          <w:rtl/>
        </w:rPr>
        <w:t xml:space="preserve">منهجية </w:t>
      </w:r>
      <w:proofErr w:type="spellStart"/>
      <w:r w:rsidR="00E424B4" w:rsidRPr="00FE7CE1">
        <w:rPr>
          <w:rFonts w:ascii="Traditional Arabic" w:hAnsi="Traditional Arabic" w:cs="Traditional Arabic"/>
          <w:sz w:val="32"/>
          <w:szCs w:val="32"/>
          <w:rtl/>
        </w:rPr>
        <w:t>استبيانية</w:t>
      </w:r>
      <w:proofErr w:type="spellEnd"/>
      <w:r w:rsidR="00E424B4" w:rsidRPr="00FE7CE1">
        <w:rPr>
          <w:rFonts w:ascii="Traditional Arabic" w:hAnsi="Traditional Arabic" w:cs="Traditional Arabic"/>
          <w:sz w:val="32"/>
          <w:szCs w:val="32"/>
          <w:rtl/>
        </w:rPr>
        <w:t xml:space="preserve"> شملت 309 موظفًا صينيًّا من مؤسسات مختلفة. أكد فريق البحث أن المؤسسات التي تطبق حزمة متمكنة من ممارسات</w:t>
      </w:r>
      <w:r w:rsidR="00E424B4" w:rsidRPr="00FE7CE1">
        <w:rPr>
          <w:rFonts w:ascii="Traditional Arabic" w:hAnsi="Traditional Arabic" w:cs="Traditional Arabic"/>
          <w:sz w:val="32"/>
          <w:szCs w:val="32"/>
        </w:rPr>
        <w:t xml:space="preserve"> HPWS </w:t>
      </w:r>
      <w:r w:rsidR="00E424B4" w:rsidRPr="00FE7CE1">
        <w:rPr>
          <w:rFonts w:ascii="Traditional Arabic" w:hAnsi="Traditional Arabic" w:cs="Traditional Arabic"/>
          <w:sz w:val="32"/>
          <w:szCs w:val="32"/>
          <w:rtl/>
        </w:rPr>
        <w:t xml:space="preserve">(كالتدريب المكثف، والمشاركة الواسعة، والأنظمة التحفيزية القائمة على الأداء) تنجح في تكوين “ثقافة تنظيمية قوية” بين الموظفين </w:t>
      </w:r>
      <w:r w:rsidR="00E424B4" w:rsidRPr="00FE7CE1">
        <w:rPr>
          <w:rFonts w:ascii="Traditional Arabic" w:hAnsi="Traditional Arabic" w:cs="Traditional Arabic"/>
          <w:sz w:val="32"/>
          <w:szCs w:val="32"/>
          <w:rtl/>
        </w:rPr>
        <w:fldChar w:fldCharType="begin"/>
      </w:r>
      <w:r w:rsidR="00E424B4" w:rsidRPr="00FE7CE1">
        <w:rPr>
          <w:rFonts w:ascii="Traditional Arabic" w:hAnsi="Traditional Arabic" w:cs="Traditional Arabic"/>
          <w:sz w:val="32"/>
          <w:szCs w:val="32"/>
          <w:rtl/>
        </w:rPr>
        <w:instrText xml:space="preserve"> </w:instrText>
      </w:r>
      <w:r w:rsidR="00E424B4" w:rsidRPr="00FE7CE1">
        <w:rPr>
          <w:rFonts w:ascii="Traditional Arabic" w:hAnsi="Traditional Arabic" w:cs="Traditional Arabic"/>
          <w:sz w:val="32"/>
          <w:szCs w:val="32"/>
        </w:rPr>
        <w:instrText>ADDIN EN.CITE &lt;EndNote&gt;&lt;Cite&gt;&lt;Author&gt;Wang&lt;/Author&gt;&lt;Year&gt;2024&lt;/Year&gt;&lt;RecNum&gt;3023&lt;/RecNum&gt;&lt;DisplayText&gt;(Wang et al., 2024)&lt;/DisplayText&gt;&lt;record&gt;&lt;rec-number&gt;3023&lt;/rec-number&gt;&lt;foreign-keys&gt;&lt;key app="EN" db-id="t5vttv59or5xwbe2zdm5ewrxd905arrpawff" timestamp</w:instrText>
      </w:r>
      <w:r w:rsidR="00E424B4" w:rsidRPr="00FE7CE1">
        <w:rPr>
          <w:rFonts w:ascii="Traditional Arabic" w:hAnsi="Traditional Arabic" w:cs="Traditional Arabic"/>
          <w:sz w:val="32"/>
          <w:szCs w:val="32"/>
          <w:rtl/>
        </w:rPr>
        <w:instrText>="1754662993"&gt;3023&lt;/</w:instrText>
      </w:r>
      <w:r w:rsidR="00E424B4" w:rsidRPr="00FE7CE1">
        <w:rPr>
          <w:rFonts w:ascii="Traditional Arabic" w:hAnsi="Traditional Arabic" w:cs="Traditional Arabic"/>
          <w:sz w:val="32"/>
          <w:szCs w:val="32"/>
        </w:rPr>
        <w:instrText>key&gt;&lt;/foreign-keys&gt;&lt;ref-type name="Journal Article"&gt;17&lt;/ref-type&gt;&lt;contributors&gt;&lt;authors&gt;&lt;author&gt;Wang, Yu&lt;/author&gt;&lt;author&gt;Zhu, Lingfeng&lt;/author&gt;&lt;author&gt;Jin, Xiu&lt;/author&gt;&lt;/authors&gt;&lt;/contributors&gt;&lt;titles&gt;&lt;title&gt;The effect of a high-performance work system on organizational innovation performance: The mediating effect of employees’ intrinsic motivation and the moderating effect of person–organization fit&lt;/title&gt;&lt;secondary-title&gt;Systems&lt;/secondary-title&gt;&lt;/titles&gt;&lt;periodical&gt;&lt;full-title&gt;Systems&lt;/full-title&gt;&lt;/periodical&gt;&lt;pages&gt;230&lt;/pages&gt;&lt;volume&gt;12&lt;/volume&gt;&lt;number&gt;7&lt;/number&gt;&lt;dates&gt;&lt;year&gt;2024&lt;/year&gt;&lt;/dates&gt;&lt;isbn&gt;2079-8954&lt;/isbn&gt;&lt;urls&gt;&lt;/urls&gt;&lt;/record&gt;&lt;/Cite&gt;&lt;/EndNote</w:instrText>
      </w:r>
      <w:r w:rsidR="00E424B4" w:rsidRPr="00FE7CE1">
        <w:rPr>
          <w:rFonts w:ascii="Traditional Arabic" w:hAnsi="Traditional Arabic" w:cs="Traditional Arabic"/>
          <w:sz w:val="32"/>
          <w:szCs w:val="32"/>
          <w:rtl/>
        </w:rPr>
        <w:instrText>&gt;</w:instrText>
      </w:r>
      <w:r w:rsidR="00E424B4" w:rsidRPr="00FE7CE1">
        <w:rPr>
          <w:rFonts w:ascii="Traditional Arabic" w:hAnsi="Traditional Arabic" w:cs="Traditional Arabic"/>
          <w:sz w:val="32"/>
          <w:szCs w:val="32"/>
          <w:rtl/>
        </w:rPr>
        <w:fldChar w:fldCharType="separate"/>
      </w:r>
      <w:r w:rsidR="00E424B4" w:rsidRPr="00FE7CE1">
        <w:rPr>
          <w:rFonts w:ascii="Traditional Arabic" w:hAnsi="Traditional Arabic" w:cs="Traditional Arabic"/>
          <w:noProof/>
          <w:sz w:val="32"/>
          <w:szCs w:val="32"/>
          <w:rtl/>
        </w:rPr>
        <w:t>(</w:t>
      </w:r>
      <w:r w:rsidR="00E424B4" w:rsidRPr="00FE7CE1">
        <w:rPr>
          <w:rFonts w:ascii="Traditional Arabic" w:hAnsi="Traditional Arabic" w:cs="Traditional Arabic"/>
          <w:noProof/>
          <w:sz w:val="32"/>
          <w:szCs w:val="32"/>
        </w:rPr>
        <w:t>Wang et al., 2024</w:t>
      </w:r>
      <w:r w:rsidR="00E424B4" w:rsidRPr="00FE7CE1">
        <w:rPr>
          <w:rFonts w:ascii="Traditional Arabic" w:hAnsi="Traditional Arabic" w:cs="Traditional Arabic"/>
          <w:noProof/>
          <w:sz w:val="32"/>
          <w:szCs w:val="32"/>
          <w:rtl/>
        </w:rPr>
        <w:t>)</w:t>
      </w:r>
      <w:r w:rsidR="00E424B4" w:rsidRPr="00FE7CE1">
        <w:rPr>
          <w:rFonts w:ascii="Traditional Arabic" w:hAnsi="Traditional Arabic" w:cs="Traditional Arabic"/>
          <w:sz w:val="32"/>
          <w:szCs w:val="32"/>
          <w:rtl/>
        </w:rPr>
        <w:fldChar w:fldCharType="end"/>
      </w:r>
      <w:r w:rsidR="00E424B4" w:rsidRPr="00FE7CE1">
        <w:rPr>
          <w:rFonts w:ascii="Traditional Arabic" w:hAnsi="Traditional Arabic" w:cs="Traditional Arabic"/>
          <w:sz w:val="32"/>
          <w:szCs w:val="32"/>
          <w:rtl/>
        </w:rPr>
        <w:t>.</w:t>
      </w:r>
    </w:p>
    <w:p w14:paraId="3A041DC3" w14:textId="4CE69543" w:rsidR="00DE5DDE" w:rsidRPr="00FE7CE1" w:rsidRDefault="00AF6289" w:rsidP="00FE7CE1">
      <w:pPr>
        <w:bidi/>
        <w:spacing w:line="276" w:lineRule="auto"/>
        <w:jc w:val="both"/>
        <w:rPr>
          <w:rFonts w:ascii="Traditional Arabic" w:hAnsi="Traditional Arabic" w:cs="Traditional Arabic"/>
          <w:sz w:val="32"/>
          <w:szCs w:val="32"/>
          <w:rtl/>
        </w:rPr>
      </w:pPr>
      <w:r w:rsidRPr="00FE7CE1">
        <w:rPr>
          <w:rFonts w:ascii="Traditional Arabic" w:hAnsi="Traditional Arabic" w:cs="Traditional Arabic"/>
          <w:sz w:val="32"/>
          <w:szCs w:val="32"/>
          <w:rtl/>
        </w:rPr>
        <w:t xml:space="preserve">ففي دراسة مبكرة، أجرى </w:t>
      </w:r>
      <w:r w:rsidRPr="00FE7CE1">
        <w:rPr>
          <w:rFonts w:ascii="Traditional Arabic" w:hAnsi="Traditional Arabic" w:cs="Traditional Arabic"/>
          <w:sz w:val="32"/>
          <w:szCs w:val="32"/>
        </w:rPr>
        <w:t xml:space="preserve">Den Hartog </w:t>
      </w:r>
      <w:r w:rsidRPr="00FE7CE1">
        <w:rPr>
          <w:rFonts w:ascii="Traditional Arabic" w:hAnsi="Traditional Arabic" w:cs="Traditional Arabic"/>
          <w:sz w:val="32"/>
          <w:szCs w:val="32"/>
          <w:rtl/>
        </w:rPr>
        <w:t>و</w:t>
      </w:r>
      <w:r w:rsidRPr="00FE7CE1">
        <w:rPr>
          <w:rFonts w:ascii="Traditional Arabic" w:hAnsi="Traditional Arabic" w:cs="Traditional Arabic"/>
          <w:sz w:val="32"/>
          <w:szCs w:val="32"/>
        </w:rPr>
        <w:t xml:space="preserve">Verburg </w:t>
      </w:r>
      <w:r w:rsidR="00DE5DDE" w:rsidRPr="00FE7CE1">
        <w:rPr>
          <w:rFonts w:ascii="Traditional Arabic" w:hAnsi="Traditional Arabic" w:cs="Traditional Arabic"/>
          <w:sz w:val="32"/>
          <w:szCs w:val="32"/>
          <w:rtl/>
        </w:rPr>
        <w:t xml:space="preserve"> </w:t>
      </w:r>
      <w:r w:rsidRPr="00FE7CE1">
        <w:rPr>
          <w:rFonts w:ascii="Traditional Arabic" w:hAnsi="Traditional Arabic" w:cs="Traditional Arabic"/>
          <w:sz w:val="32"/>
          <w:szCs w:val="32"/>
        </w:rPr>
        <w:t xml:space="preserve"> </w:t>
      </w:r>
      <w:r w:rsidRPr="00FE7CE1">
        <w:rPr>
          <w:rFonts w:ascii="Traditional Arabic" w:hAnsi="Traditional Arabic" w:cs="Traditional Arabic"/>
          <w:sz w:val="32"/>
          <w:szCs w:val="32"/>
          <w:rtl/>
        </w:rPr>
        <w:t xml:space="preserve">بحثًا ميدانيًا شمل 175 منظمة هولندية (اعتمدت استبيانات مديري الموارد البشرية والرؤساء التنفيذيين) تحت عنوان </w:t>
      </w:r>
      <w:r w:rsidR="00DE5DDE" w:rsidRPr="007B3E3E">
        <w:rPr>
          <w:rFonts w:ascii="Traditional Arabic" w:hAnsi="Traditional Arabic" w:cs="Traditional Arabic"/>
          <w:sz w:val="32"/>
          <w:szCs w:val="32"/>
          <w:rtl/>
        </w:rPr>
        <w:t>"</w:t>
      </w:r>
      <w:r w:rsidRPr="007B3E3E">
        <w:rPr>
          <w:rFonts w:ascii="Traditional Arabic" w:hAnsi="Traditional Arabic" w:cs="Traditional Arabic"/>
          <w:sz w:val="32"/>
          <w:szCs w:val="32"/>
        </w:rPr>
        <w:t xml:space="preserve">High performance work systems, </w:t>
      </w:r>
      <w:proofErr w:type="spellStart"/>
      <w:r w:rsidRPr="007B3E3E">
        <w:rPr>
          <w:rFonts w:ascii="Traditional Arabic" w:hAnsi="Traditional Arabic" w:cs="Traditional Arabic"/>
          <w:sz w:val="32"/>
          <w:szCs w:val="32"/>
        </w:rPr>
        <w:t>organisational</w:t>
      </w:r>
      <w:proofErr w:type="spellEnd"/>
      <w:r w:rsidRPr="007B3E3E">
        <w:rPr>
          <w:rFonts w:ascii="Traditional Arabic" w:hAnsi="Traditional Arabic" w:cs="Traditional Arabic"/>
          <w:sz w:val="32"/>
          <w:szCs w:val="32"/>
        </w:rPr>
        <w:t xml:space="preserve"> culture and firm effectiveness</w:t>
      </w:r>
      <w:r w:rsidR="00DE5DDE" w:rsidRPr="007B3E3E">
        <w:rPr>
          <w:rFonts w:ascii="Traditional Arabic" w:hAnsi="Traditional Arabic" w:cs="Traditional Arabic"/>
          <w:sz w:val="32"/>
          <w:szCs w:val="32"/>
          <w:rtl/>
        </w:rPr>
        <w:t xml:space="preserve">". </w:t>
      </w:r>
      <w:r w:rsidRPr="00FE7CE1">
        <w:rPr>
          <w:rFonts w:ascii="Traditional Arabic" w:hAnsi="Traditional Arabic" w:cs="Traditional Arabic"/>
          <w:sz w:val="32"/>
          <w:szCs w:val="32"/>
        </w:rPr>
        <w:t xml:space="preserve"> </w:t>
      </w:r>
      <w:r w:rsidRPr="00FE7CE1">
        <w:rPr>
          <w:rFonts w:ascii="Traditional Arabic" w:hAnsi="Traditional Arabic" w:cs="Traditional Arabic"/>
          <w:sz w:val="32"/>
          <w:szCs w:val="32"/>
          <w:rtl/>
        </w:rPr>
        <w:t>أظهرت هذه الدراسة أن تطبيق نظم عمل عالية الأداء له أثر إيجابي كبير على أداء المؤسسة، وأن هناك علاقة ارتباطية إيجابية بين ممارسات</w:t>
      </w:r>
      <w:r w:rsidRPr="00FE7CE1">
        <w:rPr>
          <w:rFonts w:ascii="Traditional Arabic" w:hAnsi="Traditional Arabic" w:cs="Traditional Arabic"/>
          <w:sz w:val="32"/>
          <w:szCs w:val="32"/>
        </w:rPr>
        <w:t xml:space="preserve"> HPWS </w:t>
      </w:r>
      <w:r w:rsidRPr="00FE7CE1">
        <w:rPr>
          <w:rFonts w:ascii="Traditional Arabic" w:hAnsi="Traditional Arabic" w:cs="Traditional Arabic"/>
          <w:sz w:val="32"/>
          <w:szCs w:val="32"/>
          <w:rtl/>
        </w:rPr>
        <w:t>وأبعاد الثقافة التنظيمية الثلاث</w:t>
      </w:r>
      <w:r w:rsidR="006D0201" w:rsidRPr="00FE7CE1">
        <w:rPr>
          <w:rFonts w:ascii="Traditional Arabic" w:hAnsi="Traditional Arabic" w:cs="Traditional Arabic"/>
          <w:sz w:val="32"/>
          <w:szCs w:val="32"/>
          <w:rtl/>
        </w:rPr>
        <w:t xml:space="preserve"> </w:t>
      </w:r>
      <w:r w:rsidR="006D0201" w:rsidRPr="00FE7CE1">
        <w:rPr>
          <w:rFonts w:ascii="Traditional Arabic" w:hAnsi="Traditional Arabic" w:cs="Traditional Arabic"/>
          <w:sz w:val="32"/>
          <w:szCs w:val="32"/>
          <w:rtl/>
        </w:rPr>
        <w:fldChar w:fldCharType="begin"/>
      </w:r>
      <w:r w:rsidR="006D0201" w:rsidRPr="00FE7CE1">
        <w:rPr>
          <w:rFonts w:ascii="Traditional Arabic" w:hAnsi="Traditional Arabic" w:cs="Traditional Arabic"/>
          <w:sz w:val="32"/>
          <w:szCs w:val="32"/>
          <w:rtl/>
        </w:rPr>
        <w:instrText xml:space="preserve"> </w:instrText>
      </w:r>
      <w:r w:rsidR="006D0201" w:rsidRPr="00FE7CE1">
        <w:rPr>
          <w:rFonts w:ascii="Traditional Arabic" w:hAnsi="Traditional Arabic" w:cs="Traditional Arabic"/>
          <w:sz w:val="32"/>
          <w:szCs w:val="32"/>
        </w:rPr>
        <w:instrText>ADDIN EN.CITE &lt;EndNote&gt;&lt;Cite&gt;&lt;Author&gt;Den Hartog&lt;/Author&gt;&lt;Year&gt;2004&lt;/Year&gt;&lt;RecNum&gt;3025&lt;/RecNum&gt;&lt;DisplayText&gt;(Den Hartog and Verburg, 2004)&lt;/DisplayText&gt;&lt;record&gt;&lt;rec-number&gt;3025&lt;/rec-number&gt;&lt;foreign-keys&gt;&lt;key app="EN" db-id="t5vttv59or5xwbe2zdm5ewrxd905arrpawff" timestamp="1754663154"&gt;3025&lt;/key&gt;&lt;/foreign-keys&gt;&lt;ref-type name="Journal Article"&gt;17&lt;/ref-type&gt;&lt;contributors&gt;&lt;authors&gt;&lt;author&gt;Den Hartog, Deanne N&lt;/author&gt;&lt;author&gt;Verburg, Robert M&lt;/author&gt;&lt;/authors&gt;&lt;/contributors&gt;&lt;titles&gt;&lt;title&gt;High performance work systems, organisational culture and firm effectiveness&lt;/title&gt;&lt;secondary-title&gt;Human Resource Management Journal&lt;/secondary-title&gt;&lt;/titles&gt;&lt;periodical&gt;&lt;full-title&gt;Human resource management journal&lt;/full-title&gt;&lt;/periodical&gt;&lt;pages&gt;55-78&lt;/pages&gt;&lt;volume&gt;14</w:instrText>
      </w:r>
      <w:r w:rsidR="006D0201" w:rsidRPr="00FE7CE1">
        <w:rPr>
          <w:rFonts w:ascii="Traditional Arabic" w:hAnsi="Traditional Arabic" w:cs="Traditional Arabic"/>
          <w:sz w:val="32"/>
          <w:szCs w:val="32"/>
          <w:rtl/>
        </w:rPr>
        <w:instrText>&lt;/</w:instrText>
      </w:r>
      <w:r w:rsidR="006D0201" w:rsidRPr="00FE7CE1">
        <w:rPr>
          <w:rFonts w:ascii="Traditional Arabic" w:hAnsi="Traditional Arabic" w:cs="Traditional Arabic"/>
          <w:sz w:val="32"/>
          <w:szCs w:val="32"/>
        </w:rPr>
        <w:instrText>volume&gt;&lt;number&gt;1&lt;/number&gt;&lt;dates&gt;&lt;year&gt;2004&lt;/year&gt;&lt;/dates&gt;&lt;isbn&gt;0954-5395&lt;/isbn&gt;&lt;urls&gt;&lt;/urls&gt;&lt;/record&gt;&lt;/Cite&gt;&lt;/EndNote</w:instrText>
      </w:r>
      <w:r w:rsidR="006D0201" w:rsidRPr="00FE7CE1">
        <w:rPr>
          <w:rFonts w:ascii="Traditional Arabic" w:hAnsi="Traditional Arabic" w:cs="Traditional Arabic"/>
          <w:sz w:val="32"/>
          <w:szCs w:val="32"/>
          <w:rtl/>
        </w:rPr>
        <w:instrText>&gt;</w:instrText>
      </w:r>
      <w:r w:rsidR="006D0201" w:rsidRPr="00FE7CE1">
        <w:rPr>
          <w:rFonts w:ascii="Traditional Arabic" w:hAnsi="Traditional Arabic" w:cs="Traditional Arabic"/>
          <w:sz w:val="32"/>
          <w:szCs w:val="32"/>
          <w:rtl/>
        </w:rPr>
        <w:fldChar w:fldCharType="separate"/>
      </w:r>
      <w:r w:rsidR="006D0201" w:rsidRPr="00FE7CE1">
        <w:rPr>
          <w:rFonts w:ascii="Traditional Arabic" w:hAnsi="Traditional Arabic" w:cs="Traditional Arabic"/>
          <w:noProof/>
          <w:sz w:val="32"/>
          <w:szCs w:val="32"/>
          <w:rtl/>
        </w:rPr>
        <w:t>(</w:t>
      </w:r>
      <w:r w:rsidR="006D0201" w:rsidRPr="00FE7CE1">
        <w:rPr>
          <w:rFonts w:ascii="Traditional Arabic" w:hAnsi="Traditional Arabic" w:cs="Traditional Arabic"/>
          <w:noProof/>
          <w:sz w:val="32"/>
          <w:szCs w:val="32"/>
        </w:rPr>
        <w:t>Den Hartog and Verburg, 2004</w:t>
      </w:r>
      <w:r w:rsidR="006D0201" w:rsidRPr="00FE7CE1">
        <w:rPr>
          <w:rFonts w:ascii="Traditional Arabic" w:hAnsi="Traditional Arabic" w:cs="Traditional Arabic"/>
          <w:noProof/>
          <w:sz w:val="32"/>
          <w:szCs w:val="32"/>
          <w:rtl/>
        </w:rPr>
        <w:t>)</w:t>
      </w:r>
      <w:r w:rsidR="006D0201" w:rsidRPr="00FE7CE1">
        <w:rPr>
          <w:rFonts w:ascii="Traditional Arabic" w:hAnsi="Traditional Arabic" w:cs="Traditional Arabic"/>
          <w:sz w:val="32"/>
          <w:szCs w:val="32"/>
          <w:rtl/>
        </w:rPr>
        <w:fldChar w:fldCharType="end"/>
      </w:r>
      <w:r w:rsidR="006D0201" w:rsidRPr="00FE7CE1">
        <w:rPr>
          <w:rFonts w:ascii="Traditional Arabic" w:hAnsi="Traditional Arabic" w:cs="Traditional Arabic"/>
          <w:sz w:val="32"/>
          <w:szCs w:val="32"/>
          <w:rtl/>
        </w:rPr>
        <w:t xml:space="preserve">. </w:t>
      </w:r>
      <w:r w:rsidRPr="00FE7CE1">
        <w:rPr>
          <w:rFonts w:ascii="Traditional Arabic" w:hAnsi="Traditional Arabic" w:cs="Traditional Arabic"/>
          <w:sz w:val="32"/>
          <w:szCs w:val="32"/>
        </w:rPr>
        <w:t xml:space="preserve"> </w:t>
      </w:r>
      <w:r w:rsidRPr="00FE7CE1">
        <w:rPr>
          <w:rFonts w:ascii="Traditional Arabic" w:hAnsi="Traditional Arabic" w:cs="Traditional Arabic"/>
          <w:sz w:val="32"/>
          <w:szCs w:val="32"/>
          <w:rtl/>
        </w:rPr>
        <w:t>وقد لاحظ الباحثان أن دمج ممارسات مثل التدريب والتمكين والمكافآت المرتبطة بالأداء ضمن ثقافة تنظيمية تعتمد على الثقة والابتكار يعزز فعالية هذه النظم.</w:t>
      </w:r>
    </w:p>
    <w:p w14:paraId="594AB9D0" w14:textId="03CF77F2" w:rsidR="00DE5DDE" w:rsidRPr="00FE7CE1" w:rsidRDefault="00AF6289" w:rsidP="00FE7CE1">
      <w:pPr>
        <w:bidi/>
        <w:spacing w:line="276" w:lineRule="auto"/>
        <w:jc w:val="both"/>
        <w:rPr>
          <w:rFonts w:ascii="Traditional Arabic" w:hAnsi="Traditional Arabic" w:cs="Traditional Arabic"/>
          <w:sz w:val="32"/>
          <w:szCs w:val="32"/>
          <w:rtl/>
        </w:rPr>
      </w:pPr>
      <w:r w:rsidRPr="00FE7CE1">
        <w:rPr>
          <w:rFonts w:ascii="Traditional Arabic" w:hAnsi="Traditional Arabic" w:cs="Traditional Arabic"/>
          <w:sz w:val="32"/>
          <w:szCs w:val="32"/>
          <w:rtl/>
        </w:rPr>
        <w:t xml:space="preserve"> بالمثل، أجرى </w:t>
      </w:r>
      <w:r w:rsidRPr="00FE7CE1">
        <w:rPr>
          <w:rFonts w:ascii="Traditional Arabic" w:hAnsi="Traditional Arabic" w:cs="Traditional Arabic"/>
          <w:sz w:val="32"/>
          <w:szCs w:val="32"/>
        </w:rPr>
        <w:t>Lau</w:t>
      </w:r>
      <w:r w:rsidR="00E424B4" w:rsidRPr="00FE7CE1">
        <w:rPr>
          <w:rFonts w:ascii="Traditional Arabic" w:hAnsi="Traditional Arabic" w:cs="Traditional Arabic"/>
          <w:sz w:val="32"/>
          <w:szCs w:val="32"/>
          <w:rtl/>
        </w:rPr>
        <w:t xml:space="preserve"> </w:t>
      </w:r>
      <w:r w:rsidRPr="00FE7CE1">
        <w:rPr>
          <w:rFonts w:ascii="Traditional Arabic" w:hAnsi="Traditional Arabic" w:cs="Traditional Arabic"/>
          <w:sz w:val="32"/>
          <w:szCs w:val="32"/>
          <w:rtl/>
        </w:rPr>
        <w:t>و</w:t>
      </w:r>
      <w:r w:rsidRPr="00FE7CE1">
        <w:rPr>
          <w:rFonts w:ascii="Traditional Arabic" w:hAnsi="Traditional Arabic" w:cs="Traditional Arabic"/>
          <w:sz w:val="32"/>
          <w:szCs w:val="32"/>
        </w:rPr>
        <w:t>Ngo</w:t>
      </w:r>
      <w:r w:rsidR="00E424B4" w:rsidRPr="00FE7CE1">
        <w:rPr>
          <w:rFonts w:ascii="Traditional Arabic" w:hAnsi="Traditional Arabic" w:cs="Traditional Arabic"/>
          <w:sz w:val="32"/>
          <w:szCs w:val="32"/>
          <w:rtl/>
        </w:rPr>
        <w:t xml:space="preserve"> </w:t>
      </w:r>
      <w:r w:rsidRPr="00FE7CE1">
        <w:rPr>
          <w:rFonts w:ascii="Traditional Arabic" w:hAnsi="Traditional Arabic" w:cs="Traditional Arabic"/>
          <w:sz w:val="32"/>
          <w:szCs w:val="32"/>
        </w:rPr>
        <w:t>(2004)</w:t>
      </w:r>
      <w:r w:rsidR="00E424B4" w:rsidRPr="00FE7CE1">
        <w:rPr>
          <w:rFonts w:ascii="Traditional Arabic" w:hAnsi="Traditional Arabic" w:cs="Traditional Arabic"/>
          <w:sz w:val="32"/>
          <w:szCs w:val="32"/>
          <w:rtl/>
        </w:rPr>
        <w:t xml:space="preserve"> </w:t>
      </w:r>
      <w:r w:rsidRPr="00FE7CE1">
        <w:rPr>
          <w:rFonts w:ascii="Traditional Arabic" w:hAnsi="Traditional Arabic" w:cs="Traditional Arabic"/>
          <w:sz w:val="32"/>
          <w:szCs w:val="32"/>
          <w:rtl/>
        </w:rPr>
        <w:t xml:space="preserve">في دراسة بعنوان </w:t>
      </w:r>
      <w:r w:rsidR="00DE5DDE" w:rsidRPr="00FE7CE1">
        <w:rPr>
          <w:rFonts w:ascii="Traditional Arabic" w:hAnsi="Traditional Arabic" w:cs="Traditional Arabic"/>
          <w:sz w:val="32"/>
          <w:szCs w:val="32"/>
          <w:rtl/>
        </w:rPr>
        <w:t>"</w:t>
      </w:r>
      <w:r w:rsidR="00DE5DDE" w:rsidRPr="007B3E3E">
        <w:rPr>
          <w:rFonts w:ascii="Traditional Arabic" w:hAnsi="Traditional Arabic" w:cs="Traditional Arabic"/>
          <w:sz w:val="32"/>
          <w:szCs w:val="32"/>
          <w:rtl/>
        </w:rPr>
        <w:t xml:space="preserve"> </w:t>
      </w:r>
      <w:r w:rsidRPr="007B3E3E">
        <w:rPr>
          <w:rFonts w:ascii="Traditional Arabic" w:hAnsi="Traditional Arabic" w:cs="Traditional Arabic"/>
          <w:sz w:val="32"/>
          <w:szCs w:val="32"/>
        </w:rPr>
        <w:t>The HR system, organizational culture, and product innovation</w:t>
      </w:r>
      <w:r w:rsidR="00DE5DDE" w:rsidRPr="007B3E3E">
        <w:rPr>
          <w:rFonts w:ascii="Traditional Arabic" w:hAnsi="Traditional Arabic" w:cs="Traditional Arabic"/>
          <w:sz w:val="32"/>
          <w:szCs w:val="32"/>
          <w:rtl/>
        </w:rPr>
        <w:t xml:space="preserve">" </w:t>
      </w:r>
      <w:r w:rsidRPr="00FE7CE1">
        <w:rPr>
          <w:rFonts w:ascii="Traditional Arabic" w:hAnsi="Traditional Arabic" w:cs="Traditional Arabic"/>
          <w:sz w:val="32"/>
          <w:szCs w:val="32"/>
          <w:rtl/>
        </w:rPr>
        <w:t>مسحًا شمل 332 شركة في هونغ كونغ باستخدام استبانة تحليلية. كشفت النتائج أن الثقافة التنظيمية ذات الطابع التنموي (أو الابتكاري) كانت حلقة الوصل الأساسية التي تفسر العلاقة بين نظام الموارد البشرية الموجه نحو الابتكار</w:t>
      </w:r>
      <w:r w:rsidRPr="00FE7CE1">
        <w:rPr>
          <w:rFonts w:ascii="Traditional Arabic" w:hAnsi="Traditional Arabic" w:cs="Traditional Arabic"/>
          <w:sz w:val="32"/>
          <w:szCs w:val="32"/>
        </w:rPr>
        <w:t xml:space="preserve"> </w:t>
      </w:r>
      <w:r w:rsidR="00E424B4" w:rsidRPr="00FE7CE1">
        <w:rPr>
          <w:rFonts w:ascii="Traditional Arabic" w:hAnsi="Traditional Arabic" w:cs="Traditional Arabic"/>
          <w:sz w:val="32"/>
          <w:szCs w:val="32"/>
          <w:rtl/>
        </w:rPr>
        <w:t>(</w:t>
      </w:r>
      <w:r w:rsidRPr="00FE7CE1">
        <w:rPr>
          <w:rFonts w:ascii="Traditional Arabic" w:hAnsi="Traditional Arabic" w:cs="Traditional Arabic"/>
          <w:sz w:val="32"/>
          <w:szCs w:val="32"/>
          <w:rtl/>
        </w:rPr>
        <w:t>وهو شكل من أشكال</w:t>
      </w:r>
      <w:r w:rsidR="00E424B4" w:rsidRPr="00FE7CE1">
        <w:rPr>
          <w:rFonts w:ascii="Traditional Arabic" w:hAnsi="Traditional Arabic" w:cs="Traditional Arabic"/>
          <w:sz w:val="32"/>
          <w:szCs w:val="32"/>
          <w:rtl/>
        </w:rPr>
        <w:t xml:space="preserve"> </w:t>
      </w:r>
      <w:r w:rsidRPr="00FE7CE1">
        <w:rPr>
          <w:rFonts w:ascii="Traditional Arabic" w:hAnsi="Traditional Arabic" w:cs="Traditional Arabic"/>
          <w:sz w:val="32"/>
          <w:szCs w:val="32"/>
        </w:rPr>
        <w:t>HPWS</w:t>
      </w:r>
      <w:r w:rsidR="00E424B4" w:rsidRPr="00FE7CE1">
        <w:rPr>
          <w:rFonts w:ascii="Traditional Arabic" w:hAnsi="Traditional Arabic" w:cs="Traditional Arabic"/>
          <w:sz w:val="32"/>
          <w:szCs w:val="32"/>
          <w:rtl/>
        </w:rPr>
        <w:t>)</w:t>
      </w:r>
      <w:r w:rsidRPr="00FE7CE1">
        <w:rPr>
          <w:rFonts w:ascii="Traditional Arabic" w:hAnsi="Traditional Arabic" w:cs="Traditional Arabic"/>
          <w:sz w:val="32"/>
          <w:szCs w:val="32"/>
        </w:rPr>
        <w:t xml:space="preserve"> </w:t>
      </w:r>
      <w:r w:rsidRPr="00FE7CE1">
        <w:rPr>
          <w:rFonts w:ascii="Traditional Arabic" w:hAnsi="Traditional Arabic" w:cs="Traditional Arabic"/>
          <w:sz w:val="32"/>
          <w:szCs w:val="32"/>
          <w:rtl/>
        </w:rPr>
        <w:t xml:space="preserve">ونتائج الابتكار في المنتجات. </w:t>
      </w:r>
      <w:r w:rsidRPr="00FE7CE1">
        <w:rPr>
          <w:rFonts w:ascii="Traditional Arabic" w:hAnsi="Traditional Arabic" w:cs="Traditional Arabic"/>
          <w:sz w:val="32"/>
          <w:szCs w:val="32"/>
          <w:rtl/>
        </w:rPr>
        <w:lastRenderedPageBreak/>
        <w:t>وبعبارة أخرى، وجدت الدراسة أن الثقافة التنظيمية تعمل كمتغير وسيط كامل</w:t>
      </w:r>
      <w:r w:rsidRPr="00FE7CE1">
        <w:rPr>
          <w:rFonts w:ascii="Traditional Arabic" w:hAnsi="Traditional Arabic" w:cs="Traditional Arabic"/>
          <w:sz w:val="32"/>
          <w:szCs w:val="32"/>
        </w:rPr>
        <w:t xml:space="preserve"> (mediator) </w:t>
      </w:r>
      <w:r w:rsidRPr="00FE7CE1">
        <w:rPr>
          <w:rFonts w:ascii="Traditional Arabic" w:hAnsi="Traditional Arabic" w:cs="Traditional Arabic"/>
          <w:sz w:val="32"/>
          <w:szCs w:val="32"/>
          <w:rtl/>
        </w:rPr>
        <w:t>بين ممارسات</w:t>
      </w:r>
      <w:r w:rsidRPr="00FE7CE1">
        <w:rPr>
          <w:rFonts w:ascii="Traditional Arabic" w:hAnsi="Traditional Arabic" w:cs="Traditional Arabic"/>
          <w:sz w:val="32"/>
          <w:szCs w:val="32"/>
        </w:rPr>
        <w:t xml:space="preserve"> HPWS </w:t>
      </w:r>
      <w:r w:rsidRPr="00FE7CE1">
        <w:rPr>
          <w:rFonts w:ascii="Traditional Arabic" w:hAnsi="Traditional Arabic" w:cs="Traditional Arabic"/>
          <w:sz w:val="32"/>
          <w:szCs w:val="32"/>
          <w:rtl/>
        </w:rPr>
        <w:t>ونجاح الابتكار المنتج</w:t>
      </w:r>
      <w:r w:rsidR="006D0201" w:rsidRPr="00FE7CE1">
        <w:rPr>
          <w:rFonts w:ascii="Traditional Arabic" w:hAnsi="Traditional Arabic" w:cs="Traditional Arabic"/>
          <w:sz w:val="32"/>
          <w:szCs w:val="32"/>
          <w:rtl/>
        </w:rPr>
        <w:t xml:space="preserve"> </w:t>
      </w:r>
      <w:r w:rsidR="006D0201" w:rsidRPr="00FE7CE1">
        <w:rPr>
          <w:rFonts w:ascii="Traditional Arabic" w:hAnsi="Traditional Arabic" w:cs="Traditional Arabic"/>
          <w:sz w:val="32"/>
          <w:szCs w:val="32"/>
          <w:rtl/>
        </w:rPr>
        <w:fldChar w:fldCharType="begin"/>
      </w:r>
      <w:r w:rsidR="006D0201" w:rsidRPr="00FE7CE1">
        <w:rPr>
          <w:rFonts w:ascii="Traditional Arabic" w:hAnsi="Traditional Arabic" w:cs="Traditional Arabic"/>
          <w:sz w:val="32"/>
          <w:szCs w:val="32"/>
          <w:rtl/>
        </w:rPr>
        <w:instrText xml:space="preserve"> </w:instrText>
      </w:r>
      <w:r w:rsidR="006D0201" w:rsidRPr="00FE7CE1">
        <w:rPr>
          <w:rFonts w:ascii="Traditional Arabic" w:hAnsi="Traditional Arabic" w:cs="Traditional Arabic"/>
          <w:sz w:val="32"/>
          <w:szCs w:val="32"/>
        </w:rPr>
        <w:instrText>ADDIN EN.CITE &lt;EndNote&gt;&lt;Cite&gt;&lt;Author&gt;Lau&lt;/Author&gt;&lt;Year&gt;2004&lt;/Year&gt;&lt;RecNum&gt;3024&lt;/RecNum&gt;&lt;DisplayText&gt;(Lau and Ngo, 2004)&lt;/DisplayText&gt;&lt;record&gt;&lt;rec-number&gt;3024&lt;/rec-number&gt;&lt;foreign-keys&gt;&lt;key app="EN" db-id="t5vttv59or5xwbe2zdm5ewrxd905arrpawff" timestamp</w:instrText>
      </w:r>
      <w:r w:rsidR="006D0201" w:rsidRPr="00FE7CE1">
        <w:rPr>
          <w:rFonts w:ascii="Traditional Arabic" w:hAnsi="Traditional Arabic" w:cs="Traditional Arabic"/>
          <w:sz w:val="32"/>
          <w:szCs w:val="32"/>
          <w:rtl/>
        </w:rPr>
        <w:instrText>="1754663081"&gt;3024&lt;/</w:instrText>
      </w:r>
      <w:r w:rsidR="006D0201" w:rsidRPr="00FE7CE1">
        <w:rPr>
          <w:rFonts w:ascii="Traditional Arabic" w:hAnsi="Traditional Arabic" w:cs="Traditional Arabic"/>
          <w:sz w:val="32"/>
          <w:szCs w:val="32"/>
        </w:rPr>
        <w:instrText>key&gt;&lt;/foreign-keys&gt;&lt;ref-type name="Journal Article"&gt;17&lt;/ref-type&gt;&lt;contributors&gt;&lt;authors&gt;&lt;author&gt;Lau, Chung</w:instrText>
      </w:r>
      <w:r w:rsidR="006D0201" w:rsidRPr="00FE7CE1">
        <w:rPr>
          <w:rFonts w:ascii="Cambria Math" w:hAnsi="Cambria Math" w:cs="Cambria Math"/>
          <w:sz w:val="32"/>
          <w:szCs w:val="32"/>
        </w:rPr>
        <w:instrText>‐</w:instrText>
      </w:r>
      <w:r w:rsidR="006D0201" w:rsidRPr="00FE7CE1">
        <w:rPr>
          <w:rFonts w:ascii="Traditional Arabic" w:hAnsi="Traditional Arabic" w:cs="Traditional Arabic"/>
          <w:sz w:val="32"/>
          <w:szCs w:val="32"/>
        </w:rPr>
        <w:instrText>Ming&lt;/author&gt;&lt;author&gt;Ngo, Hang</w:instrText>
      </w:r>
      <w:r w:rsidR="006D0201" w:rsidRPr="00FE7CE1">
        <w:rPr>
          <w:rFonts w:ascii="Cambria Math" w:hAnsi="Cambria Math" w:cs="Cambria Math"/>
          <w:sz w:val="32"/>
          <w:szCs w:val="32"/>
        </w:rPr>
        <w:instrText>‐</w:instrText>
      </w:r>
      <w:r w:rsidR="006D0201" w:rsidRPr="00FE7CE1">
        <w:rPr>
          <w:rFonts w:ascii="Traditional Arabic" w:hAnsi="Traditional Arabic" w:cs="Traditional Arabic"/>
          <w:sz w:val="32"/>
          <w:szCs w:val="32"/>
        </w:rPr>
        <w:instrText>Yue&lt;/author&gt;&lt;/authors&gt;&lt;/contributors&gt;&lt;titles&gt;&lt;title&gt;The HR system, organizational culture, and product innovation&lt;/title&gt;&lt;secondary-title&gt;International business review&lt;/secondary-title&gt;&lt;/titles&gt;&lt;periodical&gt;&lt;full-title&gt;International business review&lt;/full-title&gt;&lt;/periodical&gt;&lt;pages&gt;685-703&lt;/pages&gt;&lt;volume&gt;13&lt;/volume&gt;&lt;number&gt;6&lt;/number&gt;&lt;dates&gt;&lt;year&gt;2004&lt;/year&gt;&lt;/dates&gt;&lt;isbn&gt;0969-5931&lt;/isbn&gt;&lt;urls&gt;&lt;/urls&gt;&lt;/record&gt;&lt;/Cite&gt;&lt;/EndNote</w:instrText>
      </w:r>
      <w:r w:rsidR="006D0201" w:rsidRPr="00FE7CE1">
        <w:rPr>
          <w:rFonts w:ascii="Traditional Arabic" w:hAnsi="Traditional Arabic" w:cs="Traditional Arabic"/>
          <w:sz w:val="32"/>
          <w:szCs w:val="32"/>
          <w:rtl/>
        </w:rPr>
        <w:instrText>&gt;</w:instrText>
      </w:r>
      <w:r w:rsidR="006D0201" w:rsidRPr="00FE7CE1">
        <w:rPr>
          <w:rFonts w:ascii="Traditional Arabic" w:hAnsi="Traditional Arabic" w:cs="Traditional Arabic"/>
          <w:sz w:val="32"/>
          <w:szCs w:val="32"/>
          <w:rtl/>
        </w:rPr>
        <w:fldChar w:fldCharType="separate"/>
      </w:r>
      <w:r w:rsidR="006D0201" w:rsidRPr="00FE7CE1">
        <w:rPr>
          <w:rFonts w:ascii="Traditional Arabic" w:hAnsi="Traditional Arabic" w:cs="Traditional Arabic"/>
          <w:noProof/>
          <w:sz w:val="32"/>
          <w:szCs w:val="32"/>
          <w:rtl/>
        </w:rPr>
        <w:t>(</w:t>
      </w:r>
      <w:r w:rsidR="006D0201" w:rsidRPr="00FE7CE1">
        <w:rPr>
          <w:rFonts w:ascii="Traditional Arabic" w:hAnsi="Traditional Arabic" w:cs="Traditional Arabic"/>
          <w:noProof/>
          <w:sz w:val="32"/>
          <w:szCs w:val="32"/>
        </w:rPr>
        <w:t>Lau and Ngo, 2004</w:t>
      </w:r>
      <w:r w:rsidR="006D0201" w:rsidRPr="00FE7CE1">
        <w:rPr>
          <w:rFonts w:ascii="Traditional Arabic" w:hAnsi="Traditional Arabic" w:cs="Traditional Arabic"/>
          <w:noProof/>
          <w:sz w:val="32"/>
          <w:szCs w:val="32"/>
          <w:rtl/>
        </w:rPr>
        <w:t>)</w:t>
      </w:r>
      <w:r w:rsidR="006D0201" w:rsidRPr="00FE7CE1">
        <w:rPr>
          <w:rFonts w:ascii="Traditional Arabic" w:hAnsi="Traditional Arabic" w:cs="Traditional Arabic"/>
          <w:sz w:val="32"/>
          <w:szCs w:val="32"/>
          <w:rtl/>
        </w:rPr>
        <w:fldChar w:fldCharType="end"/>
      </w:r>
      <w:r w:rsidR="006D0201" w:rsidRPr="00FE7CE1">
        <w:rPr>
          <w:rFonts w:ascii="Traditional Arabic" w:hAnsi="Traditional Arabic" w:cs="Traditional Arabic"/>
          <w:sz w:val="32"/>
          <w:szCs w:val="32"/>
          <w:rtl/>
        </w:rPr>
        <w:t>.</w:t>
      </w:r>
    </w:p>
    <w:p w14:paraId="283D1887" w14:textId="75D8618A" w:rsidR="00AF6289" w:rsidRPr="00FE7CE1" w:rsidRDefault="00AF6289" w:rsidP="00FE7CE1">
      <w:pPr>
        <w:bidi/>
        <w:spacing w:line="276" w:lineRule="auto"/>
        <w:jc w:val="both"/>
        <w:rPr>
          <w:rFonts w:ascii="Traditional Arabic" w:hAnsi="Traditional Arabic" w:cs="Traditional Arabic"/>
          <w:sz w:val="32"/>
          <w:szCs w:val="32"/>
        </w:rPr>
      </w:pPr>
      <w:r w:rsidRPr="00FE7CE1">
        <w:rPr>
          <w:rFonts w:ascii="Traditional Arabic" w:hAnsi="Traditional Arabic" w:cs="Traditional Arabic"/>
          <w:sz w:val="32"/>
          <w:szCs w:val="32"/>
        </w:rPr>
        <w:t xml:space="preserve"> </w:t>
      </w:r>
      <w:r w:rsidRPr="00FE7CE1">
        <w:rPr>
          <w:rFonts w:ascii="Traditional Arabic" w:hAnsi="Traditional Arabic" w:cs="Traditional Arabic"/>
          <w:sz w:val="32"/>
          <w:szCs w:val="32"/>
          <w:rtl/>
        </w:rPr>
        <w:t>وعلى الرغم من اختلاف عناوين هذه الدراسات ومجالات تطبيقها، فكل منها يشير إلى أهمية الثقافة كآلية تعزز أثر</w:t>
      </w:r>
      <w:r w:rsidRPr="00FE7CE1">
        <w:rPr>
          <w:rFonts w:ascii="Traditional Arabic" w:hAnsi="Traditional Arabic" w:cs="Traditional Arabic"/>
          <w:sz w:val="32"/>
          <w:szCs w:val="32"/>
        </w:rPr>
        <w:t xml:space="preserve"> HPWS</w:t>
      </w:r>
      <w:r w:rsidR="00DE5DDE" w:rsidRPr="00FE7CE1">
        <w:rPr>
          <w:rFonts w:ascii="Traditional Arabic" w:hAnsi="Traditional Arabic" w:cs="Traditional Arabic"/>
          <w:sz w:val="32"/>
          <w:szCs w:val="32"/>
          <w:rtl/>
        </w:rPr>
        <w:t>.</w:t>
      </w:r>
    </w:p>
    <w:p w14:paraId="2605D67A" w14:textId="427CA4DF" w:rsidR="00DE5DDE" w:rsidRPr="00FE7CE1" w:rsidRDefault="00AF6289" w:rsidP="00FE7CE1">
      <w:pPr>
        <w:bidi/>
        <w:spacing w:line="276" w:lineRule="auto"/>
        <w:jc w:val="both"/>
        <w:rPr>
          <w:rFonts w:ascii="Traditional Arabic" w:hAnsi="Traditional Arabic" w:cs="Traditional Arabic"/>
          <w:sz w:val="32"/>
          <w:szCs w:val="32"/>
        </w:rPr>
      </w:pPr>
      <w:r w:rsidRPr="00FE7CE1">
        <w:rPr>
          <w:rFonts w:ascii="Traditional Arabic" w:hAnsi="Traditional Arabic" w:cs="Traditional Arabic"/>
          <w:sz w:val="32"/>
          <w:szCs w:val="32"/>
          <w:rtl/>
        </w:rPr>
        <w:t>في المجمل، تتفق هذه الدراسات على أن الثقافة التنظيمية الداعمة تعد شرطًا مساعدًا لنجاح نظم العمل عالية الأداء في تحسين نتائج المنظمة، ولكنها تختلف في السياق والمنهج والنتائج المقاسة؛ فدراسة</w:t>
      </w:r>
      <w:r w:rsidRPr="00FE7CE1">
        <w:rPr>
          <w:rFonts w:ascii="Traditional Arabic" w:hAnsi="Traditional Arabic" w:cs="Traditional Arabic"/>
          <w:sz w:val="32"/>
          <w:szCs w:val="32"/>
        </w:rPr>
        <w:t xml:space="preserve"> Den Hartog </w:t>
      </w:r>
      <w:r w:rsidRPr="00FE7CE1">
        <w:rPr>
          <w:rFonts w:ascii="Traditional Arabic" w:hAnsi="Traditional Arabic" w:cs="Traditional Arabic"/>
          <w:sz w:val="32"/>
          <w:szCs w:val="32"/>
          <w:rtl/>
        </w:rPr>
        <w:t>و</w:t>
      </w:r>
      <w:r w:rsidRPr="00FE7CE1">
        <w:rPr>
          <w:rFonts w:ascii="Traditional Arabic" w:hAnsi="Traditional Arabic" w:cs="Traditional Arabic"/>
          <w:sz w:val="32"/>
          <w:szCs w:val="32"/>
        </w:rPr>
        <w:t>Verburg (2004</w:t>
      </w:r>
      <w:proofErr w:type="gramStart"/>
      <w:r w:rsidRPr="00FE7CE1">
        <w:rPr>
          <w:rFonts w:ascii="Traditional Arabic" w:hAnsi="Traditional Arabic" w:cs="Traditional Arabic"/>
          <w:sz w:val="32"/>
          <w:szCs w:val="32"/>
        </w:rPr>
        <w:t xml:space="preserve">) </w:t>
      </w:r>
      <w:r w:rsidR="00DE5DDE" w:rsidRPr="00FE7CE1">
        <w:rPr>
          <w:rFonts w:ascii="Traditional Arabic" w:hAnsi="Traditional Arabic" w:cs="Traditional Arabic"/>
          <w:sz w:val="32"/>
          <w:szCs w:val="32"/>
          <w:rtl/>
        </w:rPr>
        <w:t xml:space="preserve"> </w:t>
      </w:r>
      <w:r w:rsidRPr="00FE7CE1">
        <w:rPr>
          <w:rFonts w:ascii="Traditional Arabic" w:hAnsi="Traditional Arabic" w:cs="Traditional Arabic"/>
          <w:sz w:val="32"/>
          <w:szCs w:val="32"/>
          <w:rtl/>
        </w:rPr>
        <w:t>ركزت</w:t>
      </w:r>
      <w:proofErr w:type="gramEnd"/>
      <w:r w:rsidRPr="00FE7CE1">
        <w:rPr>
          <w:rFonts w:ascii="Traditional Arabic" w:hAnsi="Traditional Arabic" w:cs="Traditional Arabic"/>
          <w:sz w:val="32"/>
          <w:szCs w:val="32"/>
          <w:rtl/>
        </w:rPr>
        <w:t xml:space="preserve"> على الأداء التنظيمي الشامل في مؤسسات غربية، بينما درس</w:t>
      </w:r>
      <w:r w:rsidRPr="00FE7CE1">
        <w:rPr>
          <w:rFonts w:ascii="Traditional Arabic" w:hAnsi="Traditional Arabic" w:cs="Traditional Arabic"/>
          <w:sz w:val="32"/>
          <w:szCs w:val="32"/>
        </w:rPr>
        <w:t xml:space="preserve"> Lau </w:t>
      </w:r>
      <w:r w:rsidRPr="00FE7CE1">
        <w:rPr>
          <w:rFonts w:ascii="Traditional Arabic" w:hAnsi="Traditional Arabic" w:cs="Traditional Arabic"/>
          <w:sz w:val="32"/>
          <w:szCs w:val="32"/>
          <w:rtl/>
        </w:rPr>
        <w:t>و</w:t>
      </w:r>
      <w:r w:rsidRPr="00FE7CE1">
        <w:rPr>
          <w:rFonts w:ascii="Traditional Arabic" w:hAnsi="Traditional Arabic" w:cs="Traditional Arabic"/>
          <w:sz w:val="32"/>
          <w:szCs w:val="32"/>
        </w:rPr>
        <w:t>Ngo (2004</w:t>
      </w:r>
      <w:proofErr w:type="gramStart"/>
      <w:r w:rsidR="00DE5DDE" w:rsidRPr="00FE7CE1">
        <w:rPr>
          <w:rFonts w:ascii="Traditional Arabic" w:hAnsi="Traditional Arabic" w:cs="Traditional Arabic"/>
          <w:sz w:val="32"/>
          <w:szCs w:val="32"/>
        </w:rPr>
        <w:t>)</w:t>
      </w:r>
      <w:r w:rsidR="00DE5DDE" w:rsidRPr="00FE7CE1">
        <w:rPr>
          <w:rFonts w:ascii="Traditional Arabic" w:hAnsi="Traditional Arabic" w:cs="Traditional Arabic"/>
          <w:sz w:val="32"/>
          <w:szCs w:val="32"/>
          <w:rtl/>
        </w:rPr>
        <w:t xml:space="preserve"> </w:t>
      </w:r>
      <w:r w:rsidRPr="00FE7CE1">
        <w:rPr>
          <w:rFonts w:ascii="Traditional Arabic" w:hAnsi="Traditional Arabic" w:cs="Traditional Arabic"/>
          <w:sz w:val="32"/>
          <w:szCs w:val="32"/>
        </w:rPr>
        <w:t xml:space="preserve"> </w:t>
      </w:r>
      <w:r w:rsidRPr="00FE7CE1">
        <w:rPr>
          <w:rFonts w:ascii="Traditional Arabic" w:hAnsi="Traditional Arabic" w:cs="Traditional Arabic"/>
          <w:sz w:val="32"/>
          <w:szCs w:val="32"/>
          <w:rtl/>
        </w:rPr>
        <w:t>تأثير</w:t>
      </w:r>
      <w:proofErr w:type="gramEnd"/>
      <w:r w:rsidRPr="00FE7CE1">
        <w:rPr>
          <w:rFonts w:ascii="Traditional Arabic" w:hAnsi="Traditional Arabic" w:cs="Traditional Arabic"/>
          <w:sz w:val="32"/>
          <w:szCs w:val="32"/>
        </w:rPr>
        <w:t xml:space="preserve"> HPWS </w:t>
      </w:r>
      <w:r w:rsidRPr="00FE7CE1">
        <w:rPr>
          <w:rFonts w:ascii="Traditional Arabic" w:hAnsi="Traditional Arabic" w:cs="Traditional Arabic"/>
          <w:sz w:val="32"/>
          <w:szCs w:val="32"/>
          <w:rtl/>
        </w:rPr>
        <w:t>على ابتكار المنتجات مع اعتبار الثقافة المتطورة وسيطًا، في حين استهدف</w:t>
      </w:r>
      <w:r w:rsidRPr="00FE7CE1">
        <w:rPr>
          <w:rFonts w:ascii="Traditional Arabic" w:hAnsi="Traditional Arabic" w:cs="Traditional Arabic"/>
          <w:sz w:val="32"/>
          <w:szCs w:val="32"/>
        </w:rPr>
        <w:t xml:space="preserve"> Wang et al. (2024) </w:t>
      </w:r>
      <w:r w:rsidRPr="00FE7CE1">
        <w:rPr>
          <w:rFonts w:ascii="Traditional Arabic" w:hAnsi="Traditional Arabic" w:cs="Traditional Arabic"/>
          <w:sz w:val="32"/>
          <w:szCs w:val="32"/>
          <w:rtl/>
        </w:rPr>
        <w:t>العلاقة بين</w:t>
      </w:r>
      <w:r w:rsidRPr="00FE7CE1">
        <w:rPr>
          <w:rFonts w:ascii="Traditional Arabic" w:hAnsi="Traditional Arabic" w:cs="Traditional Arabic"/>
          <w:sz w:val="32"/>
          <w:szCs w:val="32"/>
        </w:rPr>
        <w:t xml:space="preserve"> HPWS </w:t>
      </w:r>
      <w:r w:rsidRPr="00FE7CE1">
        <w:rPr>
          <w:rFonts w:ascii="Traditional Arabic" w:hAnsi="Traditional Arabic" w:cs="Traditional Arabic"/>
          <w:sz w:val="32"/>
          <w:szCs w:val="32"/>
          <w:rtl/>
        </w:rPr>
        <w:t>والأداء الابتكاري في سياق صيني، معززة بمنهج كمي حديث. وتبرز هذه الدراسات فروقًا في العينة والمنهج (مسوحات ميدانية، وتحليل إحصائي) ونوعية النتائج (أداء عام مقابل ابتكار). غير أن معظمها لا يتناول الخصوصية الثقافية للبيئات العربية أو السياقات الخدمية كثيفة التفاعل. لذا، تظهر فجوة بحثية تتمثل في ندرة الدراسات الميدانية التي تفحص الدور الوسيط للثقافة التنظيمية بين</w:t>
      </w:r>
      <w:r w:rsidRPr="00FE7CE1">
        <w:rPr>
          <w:rFonts w:ascii="Traditional Arabic" w:hAnsi="Traditional Arabic" w:cs="Traditional Arabic"/>
          <w:sz w:val="32"/>
          <w:szCs w:val="32"/>
        </w:rPr>
        <w:t xml:space="preserve"> HPWS </w:t>
      </w:r>
      <w:r w:rsidRPr="00FE7CE1">
        <w:rPr>
          <w:rFonts w:ascii="Traditional Arabic" w:hAnsi="Traditional Arabic" w:cs="Traditional Arabic"/>
          <w:sz w:val="32"/>
          <w:szCs w:val="32"/>
          <w:rtl/>
        </w:rPr>
        <w:t>والأداء الإبداعي في مؤسسات الضيافة العربية، مما تبرز الحاجة لدراسة حالية تسد هذه الفجوة</w:t>
      </w:r>
      <w:r w:rsidRPr="00FE7CE1">
        <w:rPr>
          <w:rFonts w:ascii="Traditional Arabic" w:hAnsi="Traditional Arabic" w:cs="Traditional Arabic"/>
          <w:sz w:val="32"/>
          <w:szCs w:val="32"/>
        </w:rPr>
        <w:t>.</w:t>
      </w:r>
    </w:p>
    <w:p w14:paraId="4BB37541" w14:textId="1343F466" w:rsidR="00683321" w:rsidRPr="00FE7CE1" w:rsidRDefault="00C24238" w:rsidP="00C14F26">
      <w:pPr>
        <w:pStyle w:val="Heading3"/>
        <w:rPr>
          <w:rtl/>
        </w:rPr>
      </w:pPr>
      <w:bookmarkStart w:id="50" w:name="_Toc231304352"/>
      <w:r>
        <w:rPr>
          <w:rFonts w:hint="cs"/>
          <w:rtl/>
        </w:rPr>
        <w:t>3</w:t>
      </w:r>
      <w:r w:rsidRPr="004B0F53">
        <w:rPr>
          <w:rtl/>
        </w:rPr>
        <w:t>.</w:t>
      </w:r>
      <w:r>
        <w:rPr>
          <w:rFonts w:hint="cs"/>
          <w:rtl/>
        </w:rPr>
        <w:t>7</w:t>
      </w:r>
      <w:r w:rsidRPr="004B0F53">
        <w:rPr>
          <w:rtl/>
        </w:rPr>
        <w:t>.</w:t>
      </w:r>
      <w:r>
        <w:rPr>
          <w:rFonts w:hint="cs"/>
          <w:rtl/>
        </w:rPr>
        <w:t>2</w:t>
      </w:r>
      <w:r w:rsidRPr="00FE7CE1">
        <w:rPr>
          <w:rtl/>
        </w:rPr>
        <w:t xml:space="preserve"> </w:t>
      </w:r>
      <w:r w:rsidR="00AF6289" w:rsidRPr="00FE7CE1">
        <w:rPr>
          <w:rtl/>
        </w:rPr>
        <w:t>الدراسات حول العلاقة بين الثقافة التنظيمية والإبداع الوظيفي</w:t>
      </w:r>
      <w:bookmarkEnd w:id="50"/>
    </w:p>
    <w:p w14:paraId="170041E5" w14:textId="0CAE9C86" w:rsidR="00970FC6" w:rsidRPr="00FE7CE1" w:rsidRDefault="00970FC6" w:rsidP="00FE7CE1">
      <w:pPr>
        <w:bidi/>
        <w:spacing w:line="276" w:lineRule="auto"/>
        <w:jc w:val="both"/>
        <w:rPr>
          <w:rFonts w:ascii="Traditional Arabic" w:hAnsi="Traditional Arabic" w:cs="Traditional Arabic"/>
          <w:sz w:val="32"/>
          <w:szCs w:val="32"/>
          <w:rtl/>
        </w:rPr>
      </w:pPr>
      <w:r w:rsidRPr="00FE7CE1">
        <w:rPr>
          <w:rFonts w:ascii="Traditional Arabic" w:hAnsi="Traditional Arabic" w:cs="Traditional Arabic"/>
          <w:sz w:val="32"/>
          <w:szCs w:val="32"/>
          <w:rtl/>
        </w:rPr>
        <w:t xml:space="preserve">في سياق مماثل، أجرى </w:t>
      </w:r>
      <w:proofErr w:type="spellStart"/>
      <w:r w:rsidRPr="00FE7CE1">
        <w:rPr>
          <w:rFonts w:ascii="Traditional Arabic" w:hAnsi="Traditional Arabic" w:cs="Traditional Arabic"/>
          <w:sz w:val="32"/>
          <w:szCs w:val="32"/>
          <w:rtl/>
        </w:rPr>
        <w:t>ماكومبي</w:t>
      </w:r>
      <w:proofErr w:type="spellEnd"/>
      <w:r w:rsidRPr="00FE7CE1">
        <w:rPr>
          <w:rFonts w:ascii="Traditional Arabic" w:hAnsi="Traditional Arabic" w:cs="Traditional Arabic"/>
          <w:sz w:val="32"/>
          <w:szCs w:val="32"/>
          <w:rtl/>
        </w:rPr>
        <w:t xml:space="preserve"> (2022) دراسة استطلاعية على عينة من الأكاديميين في جامعات زيمبابوي بهدف قياس أثر الثقافة التنظيمية على الإبداع الوظيفي</w:t>
      </w:r>
      <w:r w:rsidRPr="00FE7CE1">
        <w:rPr>
          <w:rFonts w:ascii="Traditional Arabic" w:hAnsi="Traditional Arabic" w:cs="Traditional Arabic"/>
          <w:sz w:val="32"/>
          <w:szCs w:val="32"/>
        </w:rPr>
        <w:t xml:space="preserve"> </w:t>
      </w:r>
      <w:r w:rsidRPr="00FE7CE1">
        <w:rPr>
          <w:rFonts w:ascii="Traditional Arabic" w:hAnsi="Traditional Arabic" w:cs="Traditional Arabic"/>
          <w:sz w:val="32"/>
          <w:szCs w:val="32"/>
          <w:rtl/>
        </w:rPr>
        <w:fldChar w:fldCharType="begin"/>
      </w:r>
      <w:r w:rsidRPr="00FE7CE1">
        <w:rPr>
          <w:rFonts w:ascii="Traditional Arabic" w:hAnsi="Traditional Arabic" w:cs="Traditional Arabic"/>
          <w:sz w:val="32"/>
          <w:szCs w:val="32"/>
          <w:rtl/>
        </w:rPr>
        <w:instrText xml:space="preserve"> </w:instrText>
      </w:r>
      <w:r w:rsidRPr="00FE7CE1">
        <w:rPr>
          <w:rFonts w:ascii="Traditional Arabic" w:hAnsi="Traditional Arabic" w:cs="Traditional Arabic"/>
          <w:sz w:val="32"/>
          <w:szCs w:val="32"/>
        </w:rPr>
        <w:instrText>ADDIN EN.CITE &lt;EndNote&gt;&lt;Cite&gt;&lt;Author&gt;Makumbe&lt;/Author&gt;&lt;Year&gt;2022&lt;/Year&gt;&lt;RecNum&gt;3021&lt;/RecNum&gt;&lt;DisplayText&gt;(Makumbe, 2022)&lt;/DisplayText&gt;&lt;record&gt;&lt;rec-number&gt;3021&lt;/rec-number&gt;&lt;foreign-keys&gt;&lt;key app="EN" db-id="t5vttv59or5xwbe2zdm5ewrxd905arrpawff" timestamp</w:instrText>
      </w:r>
      <w:r w:rsidRPr="00FE7CE1">
        <w:rPr>
          <w:rFonts w:ascii="Traditional Arabic" w:hAnsi="Traditional Arabic" w:cs="Traditional Arabic"/>
          <w:sz w:val="32"/>
          <w:szCs w:val="32"/>
          <w:rtl/>
        </w:rPr>
        <w:instrText>="1754662539"&gt;3021&lt;/</w:instrText>
      </w:r>
      <w:r w:rsidRPr="00FE7CE1">
        <w:rPr>
          <w:rFonts w:ascii="Traditional Arabic" w:hAnsi="Traditional Arabic" w:cs="Traditional Arabic"/>
          <w:sz w:val="32"/>
          <w:szCs w:val="32"/>
        </w:rPr>
        <w:instrText>key&gt;&lt;/foreign-keys&gt;&lt;ref-type name="Journal Article"&gt;17&lt;/ref-type&gt;&lt;contributors&gt;&lt;authors&gt;&lt;author&gt;Makumbe, William&lt;/author&gt;&lt;/authors&gt;&lt;/contributors&gt;&lt;titles&gt;&lt;title&gt;The impact of organizational culture on employee creativity amongst Zimbabwean academics&lt;/title&gt;&lt;secondary-title&gt;African Journal of Science, Technology, Innovation and Development&lt;/secondary-title&gt;&lt;/titles&gt;&lt;periodical&gt;&lt;full-title&gt;African Journal of Science, Technology, Innovation and Development&lt;/full-title&gt;&lt;/periodical&gt;&lt;pages&gt;52</w:instrText>
      </w:r>
      <w:r w:rsidRPr="00FE7CE1">
        <w:rPr>
          <w:rFonts w:ascii="Traditional Arabic" w:hAnsi="Traditional Arabic" w:cs="Traditional Arabic"/>
          <w:sz w:val="32"/>
          <w:szCs w:val="32"/>
          <w:rtl/>
        </w:rPr>
        <w:instrText>3-531&lt;/</w:instrText>
      </w:r>
      <w:r w:rsidRPr="00FE7CE1">
        <w:rPr>
          <w:rFonts w:ascii="Traditional Arabic" w:hAnsi="Traditional Arabic" w:cs="Traditional Arabic"/>
          <w:sz w:val="32"/>
          <w:szCs w:val="32"/>
        </w:rPr>
        <w:instrText>pages&gt;&lt;volume&gt;14&lt;/volume&gt;&lt;number&gt;2&lt;/number&gt;&lt;dates&gt;&lt;year&gt;2022&lt;/year&gt;&lt;/dates&gt;&lt;isbn&gt;2042-1338&lt;/isbn&gt;&lt;urls&gt;&lt;/urls&gt;&lt;/record&gt;&lt;/Cite&gt;&lt;/EndNote</w:instrText>
      </w:r>
      <w:r w:rsidRPr="00FE7CE1">
        <w:rPr>
          <w:rFonts w:ascii="Traditional Arabic" w:hAnsi="Traditional Arabic" w:cs="Traditional Arabic"/>
          <w:sz w:val="32"/>
          <w:szCs w:val="32"/>
          <w:rtl/>
        </w:rPr>
        <w:instrText>&gt;</w:instrText>
      </w:r>
      <w:r w:rsidRPr="00FE7CE1">
        <w:rPr>
          <w:rFonts w:ascii="Traditional Arabic" w:hAnsi="Traditional Arabic" w:cs="Traditional Arabic"/>
          <w:sz w:val="32"/>
          <w:szCs w:val="32"/>
          <w:rtl/>
        </w:rPr>
        <w:fldChar w:fldCharType="separate"/>
      </w:r>
      <w:r w:rsidRPr="00FE7CE1">
        <w:rPr>
          <w:rFonts w:ascii="Traditional Arabic" w:hAnsi="Traditional Arabic" w:cs="Traditional Arabic"/>
          <w:noProof/>
          <w:sz w:val="32"/>
          <w:szCs w:val="32"/>
          <w:rtl/>
        </w:rPr>
        <w:t>(</w:t>
      </w:r>
      <w:r w:rsidRPr="00FE7CE1">
        <w:rPr>
          <w:rFonts w:ascii="Traditional Arabic" w:hAnsi="Traditional Arabic" w:cs="Traditional Arabic"/>
          <w:noProof/>
          <w:sz w:val="32"/>
          <w:szCs w:val="32"/>
        </w:rPr>
        <w:t>Makumbe, 2022</w:t>
      </w:r>
      <w:r w:rsidRPr="00FE7CE1">
        <w:rPr>
          <w:rFonts w:ascii="Traditional Arabic" w:hAnsi="Traditional Arabic" w:cs="Traditional Arabic"/>
          <w:noProof/>
          <w:sz w:val="32"/>
          <w:szCs w:val="32"/>
          <w:rtl/>
        </w:rPr>
        <w:t>)</w:t>
      </w:r>
      <w:r w:rsidRPr="00FE7CE1">
        <w:rPr>
          <w:rFonts w:ascii="Traditional Arabic" w:hAnsi="Traditional Arabic" w:cs="Traditional Arabic"/>
          <w:sz w:val="32"/>
          <w:szCs w:val="32"/>
          <w:rtl/>
        </w:rPr>
        <w:fldChar w:fldCharType="end"/>
      </w:r>
      <w:r w:rsidRPr="00FE7CE1">
        <w:rPr>
          <w:rFonts w:ascii="Traditional Arabic" w:hAnsi="Traditional Arabic" w:cs="Traditional Arabic"/>
          <w:sz w:val="32"/>
          <w:szCs w:val="32"/>
          <w:rtl/>
        </w:rPr>
        <w:t>.</w:t>
      </w:r>
      <w:r w:rsidRPr="00FE7CE1">
        <w:rPr>
          <w:rFonts w:ascii="Traditional Arabic" w:hAnsi="Traditional Arabic" w:cs="Traditional Arabic"/>
          <w:sz w:val="32"/>
          <w:szCs w:val="32"/>
        </w:rPr>
        <w:t xml:space="preserve"> </w:t>
      </w:r>
      <w:r w:rsidRPr="00FE7CE1">
        <w:rPr>
          <w:rFonts w:ascii="Traditional Arabic" w:hAnsi="Traditional Arabic" w:cs="Traditional Arabic"/>
          <w:sz w:val="32"/>
          <w:szCs w:val="32"/>
          <w:rtl/>
        </w:rPr>
        <w:t xml:space="preserve">استخدمت الدراسة استبيانًا شاملاً وحللت البيانات باستعمال نمذجة المعادلات الهيكلية </w:t>
      </w:r>
      <w:r w:rsidRPr="00FE7CE1">
        <w:rPr>
          <w:rFonts w:ascii="Traditional Arabic" w:hAnsi="Traditional Arabic" w:cs="Traditional Arabic"/>
          <w:sz w:val="32"/>
          <w:szCs w:val="32"/>
        </w:rPr>
        <w:t>(SEM)</w:t>
      </w:r>
      <w:r w:rsidRPr="00FE7CE1">
        <w:rPr>
          <w:rFonts w:ascii="Traditional Arabic" w:hAnsi="Traditional Arabic" w:cs="Traditional Arabic"/>
          <w:sz w:val="32"/>
          <w:szCs w:val="32"/>
          <w:rtl/>
        </w:rPr>
        <w:t xml:space="preserve">، ووجدت أن ثقافة العمل الجماعي والتعلم والتجديد التنظيمي ترتبط إيجابيًا بالإبداع الوظيفي، في حين أن الثقافة البيروقراطية/الهرمية تعوق الإبداع. فقد بينت النتائج أن أنماط الثقافة التنظيمية الجماعية والتطويرية والمرتكزة على السوق (المنطق الربحي) كان لها تأثير إيجابي دال على مستوى الإبداع الوظيفي، بينما أظهرت الثقافة الهرمية تأثيرًا سلبيًا عليه </w:t>
      </w:r>
      <w:r w:rsidRPr="00FE7CE1">
        <w:rPr>
          <w:rFonts w:ascii="Traditional Arabic" w:hAnsi="Traditional Arabic" w:cs="Traditional Arabic"/>
          <w:sz w:val="32"/>
          <w:szCs w:val="32"/>
          <w:rtl/>
        </w:rPr>
        <w:fldChar w:fldCharType="begin"/>
      </w:r>
      <w:r w:rsidRPr="00FE7CE1">
        <w:rPr>
          <w:rFonts w:ascii="Traditional Arabic" w:hAnsi="Traditional Arabic" w:cs="Traditional Arabic"/>
          <w:sz w:val="32"/>
          <w:szCs w:val="32"/>
          <w:rtl/>
        </w:rPr>
        <w:instrText xml:space="preserve"> </w:instrText>
      </w:r>
      <w:r w:rsidRPr="00FE7CE1">
        <w:rPr>
          <w:rFonts w:ascii="Traditional Arabic" w:hAnsi="Traditional Arabic" w:cs="Traditional Arabic"/>
          <w:sz w:val="32"/>
          <w:szCs w:val="32"/>
        </w:rPr>
        <w:instrText>ADDIN EN.CITE &lt;EndNote&gt;&lt;Cite&gt;&lt;Author&gt;Makumbe&lt;/Author&gt;&lt;Year&gt;2022&lt;/Year&gt;&lt;RecNum&gt;3021&lt;/RecNum&gt;&lt;DisplayText&gt;(Makumbe, 2022)&lt;/DisplayText&gt;&lt;record&gt;&lt;rec-number&gt;3021&lt;/rec-number&gt;&lt;foreign-keys&gt;&lt;key app="EN" db-id="t5vttv59or5xwbe2zdm5ewrxd905arrpawff" timestamp</w:instrText>
      </w:r>
      <w:r w:rsidRPr="00FE7CE1">
        <w:rPr>
          <w:rFonts w:ascii="Traditional Arabic" w:hAnsi="Traditional Arabic" w:cs="Traditional Arabic"/>
          <w:sz w:val="32"/>
          <w:szCs w:val="32"/>
          <w:rtl/>
        </w:rPr>
        <w:instrText>="1754662539"&gt;3021&lt;/</w:instrText>
      </w:r>
      <w:r w:rsidRPr="00FE7CE1">
        <w:rPr>
          <w:rFonts w:ascii="Traditional Arabic" w:hAnsi="Traditional Arabic" w:cs="Traditional Arabic"/>
          <w:sz w:val="32"/>
          <w:szCs w:val="32"/>
        </w:rPr>
        <w:instrText>key&gt;&lt;/foreign-keys&gt;&lt;ref-type name="Journal Article"&gt;17&lt;/ref-type&gt;&lt;contributors&gt;&lt;authors&gt;&lt;author&gt;Makumbe, William&lt;/author&gt;&lt;/authors&gt;&lt;/contributors&gt;&lt;titles&gt;&lt;title&gt;The impact of organizational culture on employee creativity amongst Zimbabwean academics&lt;/title&gt;&lt;secondary-title&gt;African Journal of Science, Technology, Innovation and Development&lt;/secondary-title&gt;&lt;/titles&gt;&lt;periodical&gt;&lt;full-title&gt;African Journal of Science, Technology, Innovation and Development&lt;/full-title&gt;&lt;/periodical&gt;&lt;pages&gt;52</w:instrText>
      </w:r>
      <w:r w:rsidRPr="00FE7CE1">
        <w:rPr>
          <w:rFonts w:ascii="Traditional Arabic" w:hAnsi="Traditional Arabic" w:cs="Traditional Arabic"/>
          <w:sz w:val="32"/>
          <w:szCs w:val="32"/>
          <w:rtl/>
        </w:rPr>
        <w:instrText>3-531&lt;/</w:instrText>
      </w:r>
      <w:r w:rsidRPr="00FE7CE1">
        <w:rPr>
          <w:rFonts w:ascii="Traditional Arabic" w:hAnsi="Traditional Arabic" w:cs="Traditional Arabic"/>
          <w:sz w:val="32"/>
          <w:szCs w:val="32"/>
        </w:rPr>
        <w:instrText>pages&gt;&lt;volume&gt;14&lt;/volume&gt;&lt;number&gt;2&lt;/number&gt;&lt;dates&gt;&lt;year&gt;2022&lt;/year&gt;&lt;/dates&gt;&lt;isbn&gt;2042-1338&lt;/isbn&gt;&lt;urls&gt;&lt;/urls&gt;&lt;/record&gt;&lt;/Cite&gt;&lt;/EndNote</w:instrText>
      </w:r>
      <w:r w:rsidRPr="00FE7CE1">
        <w:rPr>
          <w:rFonts w:ascii="Traditional Arabic" w:hAnsi="Traditional Arabic" w:cs="Traditional Arabic"/>
          <w:sz w:val="32"/>
          <w:szCs w:val="32"/>
          <w:rtl/>
        </w:rPr>
        <w:instrText>&gt;</w:instrText>
      </w:r>
      <w:r w:rsidRPr="00FE7CE1">
        <w:rPr>
          <w:rFonts w:ascii="Traditional Arabic" w:hAnsi="Traditional Arabic" w:cs="Traditional Arabic"/>
          <w:sz w:val="32"/>
          <w:szCs w:val="32"/>
          <w:rtl/>
        </w:rPr>
        <w:fldChar w:fldCharType="separate"/>
      </w:r>
      <w:r w:rsidRPr="00FE7CE1">
        <w:rPr>
          <w:rFonts w:ascii="Traditional Arabic" w:hAnsi="Traditional Arabic" w:cs="Traditional Arabic"/>
          <w:noProof/>
          <w:sz w:val="32"/>
          <w:szCs w:val="32"/>
          <w:rtl/>
        </w:rPr>
        <w:t>(</w:t>
      </w:r>
      <w:r w:rsidRPr="00FE7CE1">
        <w:rPr>
          <w:rFonts w:ascii="Traditional Arabic" w:hAnsi="Traditional Arabic" w:cs="Traditional Arabic"/>
          <w:noProof/>
          <w:sz w:val="32"/>
          <w:szCs w:val="32"/>
        </w:rPr>
        <w:t>Makumbe, 2022</w:t>
      </w:r>
      <w:r w:rsidRPr="00FE7CE1">
        <w:rPr>
          <w:rFonts w:ascii="Traditional Arabic" w:hAnsi="Traditional Arabic" w:cs="Traditional Arabic"/>
          <w:noProof/>
          <w:sz w:val="32"/>
          <w:szCs w:val="32"/>
          <w:rtl/>
        </w:rPr>
        <w:t>)</w:t>
      </w:r>
      <w:r w:rsidRPr="00FE7CE1">
        <w:rPr>
          <w:rFonts w:ascii="Traditional Arabic" w:hAnsi="Traditional Arabic" w:cs="Traditional Arabic"/>
          <w:sz w:val="32"/>
          <w:szCs w:val="32"/>
          <w:rtl/>
        </w:rPr>
        <w:fldChar w:fldCharType="end"/>
      </w:r>
      <w:r w:rsidRPr="00FE7CE1">
        <w:rPr>
          <w:rFonts w:ascii="Traditional Arabic" w:hAnsi="Traditional Arabic" w:cs="Traditional Arabic"/>
          <w:sz w:val="32"/>
          <w:szCs w:val="32"/>
          <w:rtl/>
        </w:rPr>
        <w:t>.</w:t>
      </w:r>
      <w:r w:rsidRPr="00FE7CE1">
        <w:rPr>
          <w:rFonts w:ascii="Traditional Arabic" w:hAnsi="Traditional Arabic" w:cs="Traditional Arabic"/>
          <w:sz w:val="32"/>
          <w:szCs w:val="32"/>
        </w:rPr>
        <w:br/>
      </w:r>
      <w:r w:rsidRPr="00FE7CE1">
        <w:rPr>
          <w:rFonts w:ascii="Traditional Arabic" w:hAnsi="Traditional Arabic" w:cs="Traditional Arabic"/>
          <w:sz w:val="32"/>
          <w:szCs w:val="32"/>
          <w:rtl/>
        </w:rPr>
        <w:t>تضيف هذه الدراسات إلى الأدبيات المحلية التي أظهرت بدورها أهمية الثقافة التنظيمية في دعم الإبداع الوظيفي. فمثلًا، سلطت دراسات أخرى</w:t>
      </w:r>
      <w:r w:rsidRPr="00FE7CE1">
        <w:rPr>
          <w:rFonts w:ascii="Traditional Arabic" w:hAnsi="Traditional Arabic" w:cs="Traditional Arabic"/>
          <w:sz w:val="32"/>
          <w:szCs w:val="32"/>
          <w:rtl/>
          <w:lang w:bidi="ar-EG"/>
        </w:rPr>
        <w:t xml:space="preserve"> </w:t>
      </w:r>
      <w:r w:rsidRPr="00FE7CE1">
        <w:rPr>
          <w:rFonts w:ascii="Traditional Arabic" w:hAnsi="Traditional Arabic" w:cs="Traditional Arabic"/>
          <w:sz w:val="32"/>
          <w:szCs w:val="32"/>
          <w:rtl/>
        </w:rPr>
        <w:t xml:space="preserve">الضوء على أن بيئة العمل التي تتبنى قيم التمكين والمرونة والثقة تساهم في رفع معدلات </w:t>
      </w:r>
      <w:r w:rsidRPr="00FE7CE1">
        <w:rPr>
          <w:rFonts w:ascii="Traditional Arabic" w:hAnsi="Traditional Arabic" w:cs="Traditional Arabic"/>
          <w:sz w:val="32"/>
          <w:szCs w:val="32"/>
          <w:rtl/>
        </w:rPr>
        <w:lastRenderedPageBreak/>
        <w:t>السلوكيات الابتكارية لدى الموظفين. ورغم تنوع السياقات (شركات متناهية الصغر إلى مؤسسات أكاديمية)، اتفقت النتائج على أن الثقافة التنظيمية الداعمة للابتكار تؤدي إلى تعزيز الإبداع الوظيفي، فيما تحد الثقافة التقليدية المقيدة من إبداعات الأفراد</w:t>
      </w:r>
      <w:r w:rsidRPr="00FE7CE1">
        <w:rPr>
          <w:rFonts w:ascii="Traditional Arabic" w:hAnsi="Traditional Arabic" w:cs="Traditional Arabic"/>
          <w:sz w:val="32"/>
          <w:szCs w:val="32"/>
        </w:rPr>
        <w:t>.</w:t>
      </w:r>
    </w:p>
    <w:p w14:paraId="544040DD" w14:textId="1AED2710" w:rsidR="00AF6289" w:rsidRPr="00FE7CE1" w:rsidRDefault="00AF6289" w:rsidP="00FE7CE1">
      <w:pPr>
        <w:bidi/>
        <w:spacing w:line="276" w:lineRule="auto"/>
        <w:rPr>
          <w:rFonts w:ascii="Traditional Arabic" w:hAnsi="Traditional Arabic" w:cs="Traditional Arabic"/>
          <w:sz w:val="32"/>
          <w:szCs w:val="32"/>
        </w:rPr>
      </w:pPr>
      <w:r w:rsidRPr="00FE7CE1">
        <w:rPr>
          <w:rFonts w:ascii="Traditional Arabic" w:hAnsi="Traditional Arabic" w:cs="Traditional Arabic"/>
          <w:sz w:val="32"/>
          <w:szCs w:val="32"/>
          <w:rtl/>
        </w:rPr>
        <w:t>أشارت دراسة علي طه وآخرون (2016) التي أجريت في سلوفاكيا إلى وجود ارتباطات إيجابية قوية بين عناصر الثقافة التنظيمية ومستوى الإبداع الوظيفي لدى العاملين</w:t>
      </w:r>
      <w:r w:rsidR="006D0201" w:rsidRPr="00FE7CE1">
        <w:rPr>
          <w:rFonts w:ascii="Traditional Arabic" w:hAnsi="Traditional Arabic" w:cs="Traditional Arabic"/>
          <w:sz w:val="32"/>
          <w:szCs w:val="32"/>
          <w:rtl/>
        </w:rPr>
        <w:t xml:space="preserve"> </w:t>
      </w:r>
      <w:r w:rsidR="006D0201" w:rsidRPr="00FE7CE1">
        <w:rPr>
          <w:rFonts w:ascii="Traditional Arabic" w:hAnsi="Traditional Arabic" w:cs="Traditional Arabic"/>
          <w:sz w:val="32"/>
          <w:szCs w:val="32"/>
          <w:rtl/>
        </w:rPr>
        <w:fldChar w:fldCharType="begin"/>
      </w:r>
      <w:r w:rsidR="006D0201" w:rsidRPr="00FE7CE1">
        <w:rPr>
          <w:rFonts w:ascii="Traditional Arabic" w:hAnsi="Traditional Arabic" w:cs="Traditional Arabic"/>
          <w:sz w:val="32"/>
          <w:szCs w:val="32"/>
          <w:rtl/>
        </w:rPr>
        <w:instrText xml:space="preserve"> </w:instrText>
      </w:r>
      <w:r w:rsidR="006D0201" w:rsidRPr="00FE7CE1">
        <w:rPr>
          <w:rFonts w:ascii="Traditional Arabic" w:hAnsi="Traditional Arabic" w:cs="Traditional Arabic"/>
          <w:sz w:val="32"/>
          <w:szCs w:val="32"/>
        </w:rPr>
        <w:instrText>ADDIN EN.CITE &lt;EndNote&gt;&lt;Cite&gt;&lt;Author&gt;Ali Taha&lt;/Author&gt;&lt;Year&gt;2016&lt;/Year&gt;&lt;RecNum&gt;3022&lt;/RecNum&gt;&lt;DisplayText&gt;(Ali Taha et al., 2016)&lt;/DisplayText&gt;&lt;record&gt;&lt;rec-number&gt;3022&lt;/rec-number&gt;&lt;foreign-keys&gt;&lt;key app="EN" db-id="t5vttv59or5xwbe2zdm5ewrxd905arrpawff" timestamp="1754662774"&gt;3022&lt;/key&gt;&lt;/foreign-keys&gt;&lt;ref-type name="Journal Article"&gt;17&lt;/ref-type&gt;&lt;contributors&gt;&lt;authors&gt;&lt;author&gt;Ali Taha, Viktoria&lt;/author&gt;&lt;author&gt;Sirkova, Michaela&lt;/author&gt;&lt;author&gt;Ferencova, Martina&lt;/author&gt;&lt;/authors&gt;&lt;/contributors&gt;&lt;titles&gt;&lt;title&gt;The impact of organizational culture on creativity and innovation&lt;/title&gt;&lt;secondary-title&gt;Polish journal of management studies&lt;/secondary-title&gt;&lt;/titles&gt;&lt;periodical&gt;&lt;full-title&gt;Polish journal of management studies&lt;/full-title&gt;&lt;/periodical&gt;&lt;volume&gt;14</w:instrText>
      </w:r>
      <w:r w:rsidR="006D0201" w:rsidRPr="00FE7CE1">
        <w:rPr>
          <w:rFonts w:ascii="Traditional Arabic" w:hAnsi="Traditional Arabic" w:cs="Traditional Arabic"/>
          <w:sz w:val="32"/>
          <w:szCs w:val="32"/>
          <w:rtl/>
        </w:rPr>
        <w:instrText>&lt;/</w:instrText>
      </w:r>
      <w:r w:rsidR="006D0201" w:rsidRPr="00FE7CE1">
        <w:rPr>
          <w:rFonts w:ascii="Traditional Arabic" w:hAnsi="Traditional Arabic" w:cs="Traditional Arabic"/>
          <w:sz w:val="32"/>
          <w:szCs w:val="32"/>
        </w:rPr>
        <w:instrText>volume&gt;&lt;dates&gt;&lt;year&gt;2016&lt;/year&gt;&lt;/dates&gt;&lt;isbn&gt;2081-7452&lt;/isbn&gt;&lt;urls&gt;&lt;/urls&gt;&lt;/record&gt;&lt;/Cite&gt;&lt;/EndNote</w:instrText>
      </w:r>
      <w:r w:rsidR="006D0201" w:rsidRPr="00FE7CE1">
        <w:rPr>
          <w:rFonts w:ascii="Traditional Arabic" w:hAnsi="Traditional Arabic" w:cs="Traditional Arabic"/>
          <w:sz w:val="32"/>
          <w:szCs w:val="32"/>
          <w:rtl/>
        </w:rPr>
        <w:instrText>&gt;</w:instrText>
      </w:r>
      <w:r w:rsidR="006D0201" w:rsidRPr="00FE7CE1">
        <w:rPr>
          <w:rFonts w:ascii="Traditional Arabic" w:hAnsi="Traditional Arabic" w:cs="Traditional Arabic"/>
          <w:sz w:val="32"/>
          <w:szCs w:val="32"/>
          <w:rtl/>
        </w:rPr>
        <w:fldChar w:fldCharType="separate"/>
      </w:r>
      <w:r w:rsidR="006D0201" w:rsidRPr="00FE7CE1">
        <w:rPr>
          <w:rFonts w:ascii="Traditional Arabic" w:hAnsi="Traditional Arabic" w:cs="Traditional Arabic"/>
          <w:noProof/>
          <w:sz w:val="32"/>
          <w:szCs w:val="32"/>
          <w:rtl/>
        </w:rPr>
        <w:t>(</w:t>
      </w:r>
      <w:r w:rsidR="006D0201" w:rsidRPr="00FE7CE1">
        <w:rPr>
          <w:rFonts w:ascii="Traditional Arabic" w:hAnsi="Traditional Arabic" w:cs="Traditional Arabic"/>
          <w:noProof/>
          <w:sz w:val="32"/>
          <w:szCs w:val="32"/>
        </w:rPr>
        <w:t>Ali Taha et al., 2016</w:t>
      </w:r>
      <w:r w:rsidR="006D0201" w:rsidRPr="00FE7CE1">
        <w:rPr>
          <w:rFonts w:ascii="Traditional Arabic" w:hAnsi="Traditional Arabic" w:cs="Traditional Arabic"/>
          <w:noProof/>
          <w:sz w:val="32"/>
          <w:szCs w:val="32"/>
          <w:rtl/>
        </w:rPr>
        <w:t>)</w:t>
      </w:r>
      <w:r w:rsidR="006D0201" w:rsidRPr="00FE7CE1">
        <w:rPr>
          <w:rFonts w:ascii="Traditional Arabic" w:hAnsi="Traditional Arabic" w:cs="Traditional Arabic"/>
          <w:sz w:val="32"/>
          <w:szCs w:val="32"/>
          <w:rtl/>
        </w:rPr>
        <w:fldChar w:fldCharType="end"/>
      </w:r>
      <w:r w:rsidR="006D0201" w:rsidRPr="00FE7CE1">
        <w:rPr>
          <w:rFonts w:ascii="Traditional Arabic" w:hAnsi="Traditional Arabic" w:cs="Traditional Arabic"/>
          <w:sz w:val="32"/>
          <w:szCs w:val="32"/>
          <w:rtl/>
        </w:rPr>
        <w:t xml:space="preserve">. </w:t>
      </w:r>
      <w:r w:rsidRPr="00FE7CE1">
        <w:rPr>
          <w:rFonts w:ascii="Traditional Arabic" w:hAnsi="Traditional Arabic" w:cs="Traditional Arabic"/>
          <w:sz w:val="32"/>
          <w:szCs w:val="32"/>
          <w:rtl/>
        </w:rPr>
        <w:t>اعتمدت الدراسة منهجية استقصائية باستخدام استبيانات موجهة لعدد من المؤسسات، وكشفت أن العوامل الثقافية الداعمة – مثل الشعور بالأمان النفسي في بيئة العمل – ترتبط ارتباطًا وثيقًا برغبة الموظفين في توليد أفكار جديدة. فوجدت الدراسة أن الشعور بالأمان النفسي في مكان العمل كان المتغير الأشد ارتباطًا مع استعداد الأفراد لإبداع الأفكار الجديدة، كما تبين أن العلاقات الشخصية الثقة بين الموظفين تزيد من قدراتهم الإبداعية على المستوى الفردي</w:t>
      </w:r>
      <w:r w:rsidR="006D0201" w:rsidRPr="00FE7CE1">
        <w:rPr>
          <w:rFonts w:ascii="Traditional Arabic" w:hAnsi="Traditional Arabic" w:cs="Traditional Arabic"/>
          <w:sz w:val="32"/>
          <w:szCs w:val="32"/>
          <w:rtl/>
        </w:rPr>
        <w:t xml:space="preserve"> </w:t>
      </w:r>
      <w:r w:rsidR="006D0201" w:rsidRPr="00FE7CE1">
        <w:rPr>
          <w:rFonts w:ascii="Traditional Arabic" w:hAnsi="Traditional Arabic" w:cs="Traditional Arabic"/>
          <w:sz w:val="32"/>
          <w:szCs w:val="32"/>
          <w:rtl/>
        </w:rPr>
        <w:fldChar w:fldCharType="begin"/>
      </w:r>
      <w:r w:rsidR="006D0201" w:rsidRPr="00FE7CE1">
        <w:rPr>
          <w:rFonts w:ascii="Traditional Arabic" w:hAnsi="Traditional Arabic" w:cs="Traditional Arabic"/>
          <w:sz w:val="32"/>
          <w:szCs w:val="32"/>
          <w:rtl/>
        </w:rPr>
        <w:instrText xml:space="preserve"> </w:instrText>
      </w:r>
      <w:r w:rsidR="006D0201" w:rsidRPr="00FE7CE1">
        <w:rPr>
          <w:rFonts w:ascii="Traditional Arabic" w:hAnsi="Traditional Arabic" w:cs="Traditional Arabic"/>
          <w:sz w:val="32"/>
          <w:szCs w:val="32"/>
        </w:rPr>
        <w:instrText>ADDIN EN.CITE &lt;EndNote&gt;&lt;Cite&gt;&lt;Author&gt;Ali Taha&lt;/Author&gt;&lt;Year&gt;2016&lt;/Year&gt;&lt;RecNum&gt;3022&lt;/RecNum&gt;&lt;DisplayText&gt;(Ali Taha et al., 2016)&lt;/DisplayText&gt;&lt;record&gt;&lt;rec-number&gt;3022&lt;/rec-number&gt;&lt;foreign-keys&gt;&lt;key app="EN" db-id="t5vttv59or5xwbe2zdm5ewrxd905arrpawff" timestamp="1754662774"&gt;3022&lt;/key&gt;&lt;/foreign-keys&gt;&lt;ref-type name="Journal Article"&gt;17&lt;/ref-type&gt;&lt;contributors&gt;&lt;authors&gt;&lt;author&gt;Ali Taha, Viktoria&lt;/author&gt;&lt;author&gt;Sirkova, Michaela&lt;/author&gt;&lt;author&gt;Ferencova, Martina&lt;/author&gt;&lt;/authors&gt;&lt;/contributors&gt;&lt;titles&gt;&lt;title&gt;The impact of organizational culture on creativity and innovation&lt;/title&gt;&lt;secondary-title&gt;Polish journal of management studies&lt;/secondary-title&gt;&lt;/titles&gt;&lt;periodical&gt;&lt;full-title&gt;Polish journal of management studies&lt;/full-title&gt;&lt;/periodical&gt;&lt;volume&gt;14</w:instrText>
      </w:r>
      <w:r w:rsidR="006D0201" w:rsidRPr="00FE7CE1">
        <w:rPr>
          <w:rFonts w:ascii="Traditional Arabic" w:hAnsi="Traditional Arabic" w:cs="Traditional Arabic"/>
          <w:sz w:val="32"/>
          <w:szCs w:val="32"/>
          <w:rtl/>
        </w:rPr>
        <w:instrText>&lt;/</w:instrText>
      </w:r>
      <w:r w:rsidR="006D0201" w:rsidRPr="00FE7CE1">
        <w:rPr>
          <w:rFonts w:ascii="Traditional Arabic" w:hAnsi="Traditional Arabic" w:cs="Traditional Arabic"/>
          <w:sz w:val="32"/>
          <w:szCs w:val="32"/>
        </w:rPr>
        <w:instrText>volume&gt;&lt;dates&gt;&lt;year&gt;2016&lt;/year&gt;&lt;/dates&gt;&lt;isbn&gt;2081-7452&lt;/isbn&gt;&lt;urls&gt;&lt;/urls&gt;&lt;/record&gt;&lt;/Cite&gt;&lt;/EndNote</w:instrText>
      </w:r>
      <w:r w:rsidR="006D0201" w:rsidRPr="00FE7CE1">
        <w:rPr>
          <w:rFonts w:ascii="Traditional Arabic" w:hAnsi="Traditional Arabic" w:cs="Traditional Arabic"/>
          <w:sz w:val="32"/>
          <w:szCs w:val="32"/>
          <w:rtl/>
        </w:rPr>
        <w:instrText>&gt;</w:instrText>
      </w:r>
      <w:r w:rsidR="006D0201" w:rsidRPr="00FE7CE1">
        <w:rPr>
          <w:rFonts w:ascii="Traditional Arabic" w:hAnsi="Traditional Arabic" w:cs="Traditional Arabic"/>
          <w:sz w:val="32"/>
          <w:szCs w:val="32"/>
          <w:rtl/>
        </w:rPr>
        <w:fldChar w:fldCharType="separate"/>
      </w:r>
      <w:r w:rsidR="006D0201" w:rsidRPr="00FE7CE1">
        <w:rPr>
          <w:rFonts w:ascii="Traditional Arabic" w:hAnsi="Traditional Arabic" w:cs="Traditional Arabic"/>
          <w:noProof/>
          <w:sz w:val="32"/>
          <w:szCs w:val="32"/>
          <w:rtl/>
        </w:rPr>
        <w:t>(</w:t>
      </w:r>
      <w:r w:rsidR="006D0201" w:rsidRPr="00FE7CE1">
        <w:rPr>
          <w:rFonts w:ascii="Traditional Arabic" w:hAnsi="Traditional Arabic" w:cs="Traditional Arabic"/>
          <w:noProof/>
          <w:sz w:val="32"/>
          <w:szCs w:val="32"/>
        </w:rPr>
        <w:t>Ali Taha et al., 2016</w:t>
      </w:r>
      <w:r w:rsidR="006D0201" w:rsidRPr="00FE7CE1">
        <w:rPr>
          <w:rFonts w:ascii="Traditional Arabic" w:hAnsi="Traditional Arabic" w:cs="Traditional Arabic"/>
          <w:noProof/>
          <w:sz w:val="32"/>
          <w:szCs w:val="32"/>
          <w:rtl/>
        </w:rPr>
        <w:t>)</w:t>
      </w:r>
      <w:r w:rsidR="006D0201" w:rsidRPr="00FE7CE1">
        <w:rPr>
          <w:rFonts w:ascii="Traditional Arabic" w:hAnsi="Traditional Arabic" w:cs="Traditional Arabic"/>
          <w:sz w:val="32"/>
          <w:szCs w:val="32"/>
          <w:rtl/>
        </w:rPr>
        <w:fldChar w:fldCharType="end"/>
      </w:r>
      <w:r w:rsidR="006D0201" w:rsidRPr="00FE7CE1">
        <w:rPr>
          <w:rFonts w:ascii="Traditional Arabic" w:hAnsi="Traditional Arabic" w:cs="Traditional Arabic"/>
          <w:sz w:val="32"/>
          <w:szCs w:val="32"/>
          <w:rtl/>
        </w:rPr>
        <w:t>.</w:t>
      </w:r>
      <w:r w:rsidRPr="00FE7CE1">
        <w:rPr>
          <w:rFonts w:ascii="Traditional Arabic" w:hAnsi="Traditional Arabic" w:cs="Traditional Arabic"/>
          <w:sz w:val="32"/>
          <w:szCs w:val="32"/>
        </w:rPr>
        <w:br/>
      </w:r>
      <w:r w:rsidRPr="00FE7CE1">
        <w:rPr>
          <w:rFonts w:ascii="Traditional Arabic" w:hAnsi="Traditional Arabic" w:cs="Traditional Arabic"/>
          <w:b/>
          <w:bCs/>
          <w:sz w:val="32"/>
          <w:szCs w:val="32"/>
          <w:rtl/>
        </w:rPr>
        <w:t>التعليق المقارن</w:t>
      </w:r>
      <w:r w:rsidRPr="00FE7CE1">
        <w:rPr>
          <w:rFonts w:ascii="Traditional Arabic" w:hAnsi="Traditional Arabic" w:cs="Traditional Arabic"/>
          <w:b/>
          <w:bCs/>
          <w:sz w:val="32"/>
          <w:szCs w:val="32"/>
        </w:rPr>
        <w:t>:</w:t>
      </w:r>
      <w:r w:rsidRPr="00FE7CE1">
        <w:rPr>
          <w:rFonts w:ascii="Traditional Arabic" w:hAnsi="Traditional Arabic" w:cs="Traditional Arabic"/>
          <w:sz w:val="32"/>
          <w:szCs w:val="32"/>
        </w:rPr>
        <w:t xml:space="preserve"> </w:t>
      </w:r>
      <w:r w:rsidRPr="00FE7CE1">
        <w:rPr>
          <w:rFonts w:ascii="Traditional Arabic" w:hAnsi="Traditional Arabic" w:cs="Traditional Arabic"/>
          <w:sz w:val="32"/>
          <w:szCs w:val="32"/>
          <w:rtl/>
        </w:rPr>
        <w:t xml:space="preserve">تتفق دراسات محور الثقافة التنظيمية والإبداع على أن العوامل الثقافية الداخلية (كالشعور بالأمان والدعم الاجتماعي) تعزز ميل الموظفين للإبداع، مقابل تأثير معاكس لثقافة بيروقراطية جامدة. تختلف هذه الدراسات في السياقات والمناهج؛ فبينما ركزت علي طه وآخرون على مؤسسات سلوفاكية عامة، درس </w:t>
      </w:r>
      <w:proofErr w:type="spellStart"/>
      <w:r w:rsidRPr="00FE7CE1">
        <w:rPr>
          <w:rFonts w:ascii="Traditional Arabic" w:hAnsi="Traditional Arabic" w:cs="Traditional Arabic"/>
          <w:sz w:val="32"/>
          <w:szCs w:val="32"/>
          <w:rtl/>
        </w:rPr>
        <w:t>ماكومبي</w:t>
      </w:r>
      <w:proofErr w:type="spellEnd"/>
      <w:r w:rsidRPr="00FE7CE1">
        <w:rPr>
          <w:rFonts w:ascii="Traditional Arabic" w:hAnsi="Traditional Arabic" w:cs="Traditional Arabic"/>
          <w:sz w:val="32"/>
          <w:szCs w:val="32"/>
          <w:rtl/>
        </w:rPr>
        <w:t xml:space="preserve"> بيئة جامعية في زيمبابوي، مما يدل على عمومية تأثير الثقافة عبر بيئات مختلفة. ورغم هذه </w:t>
      </w:r>
      <w:proofErr w:type="spellStart"/>
      <w:r w:rsidRPr="00FE7CE1">
        <w:rPr>
          <w:rFonts w:ascii="Traditional Arabic" w:hAnsi="Traditional Arabic" w:cs="Traditional Arabic"/>
          <w:sz w:val="32"/>
          <w:szCs w:val="32"/>
          <w:rtl/>
        </w:rPr>
        <w:t>الاتساقات</w:t>
      </w:r>
      <w:proofErr w:type="spellEnd"/>
      <w:r w:rsidRPr="00FE7CE1">
        <w:rPr>
          <w:rFonts w:ascii="Traditional Arabic" w:hAnsi="Traditional Arabic" w:cs="Traditional Arabic"/>
          <w:sz w:val="32"/>
          <w:szCs w:val="32"/>
          <w:rtl/>
        </w:rPr>
        <w:t>، تبقى فجوات معرفية قائمة: فالكثير من الأدبيات المحلية لا زالت تفتقر إلى دراسات تجريبية قادرة على قياس الأثر المقارن لأنماط ثقافية متنوعة ضمن القطاعين العام والخاص (خصوصًا في البيئة العربية والخدمية)، مما تسعى إليه الدراسة الحالية بمعالجة الثقافة التنظيمية كمتغير وسيط ضمن بيئة الضيافة</w:t>
      </w:r>
      <w:r w:rsidRPr="00FE7CE1">
        <w:rPr>
          <w:rFonts w:ascii="Traditional Arabic" w:hAnsi="Traditional Arabic" w:cs="Traditional Arabic"/>
          <w:sz w:val="32"/>
          <w:szCs w:val="32"/>
        </w:rPr>
        <w:t>.</w:t>
      </w:r>
    </w:p>
    <w:p w14:paraId="400539FF" w14:textId="0AF204D4" w:rsidR="00AF6289" w:rsidRPr="00FE7CE1" w:rsidRDefault="00C24238" w:rsidP="00C14F26">
      <w:pPr>
        <w:pStyle w:val="Heading3"/>
      </w:pPr>
      <w:bookmarkStart w:id="51" w:name="_Toc231304353"/>
      <w:r>
        <w:rPr>
          <w:rFonts w:hint="cs"/>
          <w:rtl/>
        </w:rPr>
        <w:t>4</w:t>
      </w:r>
      <w:r w:rsidRPr="004B0F53">
        <w:rPr>
          <w:rtl/>
        </w:rPr>
        <w:t>.</w:t>
      </w:r>
      <w:r>
        <w:rPr>
          <w:rFonts w:hint="cs"/>
          <w:rtl/>
        </w:rPr>
        <w:t>7</w:t>
      </w:r>
      <w:r w:rsidRPr="004B0F53">
        <w:rPr>
          <w:rtl/>
        </w:rPr>
        <w:t>.</w:t>
      </w:r>
      <w:r>
        <w:rPr>
          <w:rFonts w:hint="cs"/>
          <w:rtl/>
        </w:rPr>
        <w:t>2</w:t>
      </w:r>
      <w:r w:rsidRPr="00FE7CE1">
        <w:rPr>
          <w:rtl/>
        </w:rPr>
        <w:t xml:space="preserve"> </w:t>
      </w:r>
      <w:r w:rsidR="00AF6289" w:rsidRPr="00FE7CE1">
        <w:rPr>
          <w:rtl/>
        </w:rPr>
        <w:t>الدراسات التي دمجت أنظمة العمل عالية الأداء والثقافة التنظيمية والإبداع الوظيفي</w:t>
      </w:r>
      <w:bookmarkEnd w:id="51"/>
    </w:p>
    <w:p w14:paraId="4C3AE914" w14:textId="32ECE675" w:rsidR="00D42BB2" w:rsidRPr="00FE7CE1" w:rsidRDefault="00AF6289" w:rsidP="00FE7CE1">
      <w:pPr>
        <w:bidi/>
        <w:spacing w:line="276" w:lineRule="auto"/>
        <w:jc w:val="both"/>
        <w:rPr>
          <w:rFonts w:ascii="Traditional Arabic" w:hAnsi="Traditional Arabic" w:cs="Traditional Arabic"/>
          <w:sz w:val="32"/>
          <w:szCs w:val="32"/>
        </w:rPr>
      </w:pPr>
      <w:r w:rsidRPr="00FE7CE1">
        <w:rPr>
          <w:rFonts w:ascii="Traditional Arabic" w:hAnsi="Traditional Arabic" w:cs="Traditional Arabic"/>
          <w:sz w:val="32"/>
          <w:szCs w:val="32"/>
          <w:rtl/>
        </w:rPr>
        <w:t>طرحت دراسات عديدة علاقة تكاملية بين «أنظمة العمل عالية الأداء» و«الثقافة التنظيمية» في تشكيل الإبداع الوظيفي. على سبيل المثال،</w:t>
      </w:r>
      <w:r w:rsidR="00D42BB2" w:rsidRPr="00FE7CE1">
        <w:rPr>
          <w:rFonts w:ascii="Traditional Arabic" w:hAnsi="Traditional Arabic" w:cs="Traditional Arabic"/>
          <w:sz w:val="32"/>
          <w:szCs w:val="32"/>
          <w:rtl/>
        </w:rPr>
        <w:t xml:space="preserve"> بينت دراسة ميدانية لـ </w:t>
      </w:r>
      <w:proofErr w:type="spellStart"/>
      <w:r w:rsidR="00D42BB2" w:rsidRPr="00FE7CE1">
        <w:rPr>
          <w:rFonts w:ascii="Traditional Arabic" w:hAnsi="Traditional Arabic" w:cs="Traditional Arabic"/>
          <w:sz w:val="32"/>
          <w:szCs w:val="32"/>
          <w:rtl/>
        </w:rPr>
        <w:t>جيوتي</w:t>
      </w:r>
      <w:proofErr w:type="spellEnd"/>
      <w:r w:rsidR="00D42BB2" w:rsidRPr="00FE7CE1">
        <w:rPr>
          <w:rFonts w:ascii="Traditional Arabic" w:hAnsi="Traditional Arabic" w:cs="Traditional Arabic"/>
          <w:sz w:val="32"/>
          <w:szCs w:val="32"/>
          <w:rtl/>
        </w:rPr>
        <w:t xml:space="preserve"> وراني (2017) أن الثقافة التنظيمية التشاركية تعزّز ترجمة ممارسات</w:t>
      </w:r>
      <w:r w:rsidR="00D42BB2" w:rsidRPr="00FE7CE1">
        <w:rPr>
          <w:rFonts w:ascii="Traditional Arabic" w:hAnsi="Traditional Arabic" w:cs="Traditional Arabic"/>
          <w:sz w:val="32"/>
          <w:szCs w:val="32"/>
        </w:rPr>
        <w:t xml:space="preserve"> HPWS– </w:t>
      </w:r>
      <w:r w:rsidR="00D42BB2" w:rsidRPr="00FE7CE1">
        <w:rPr>
          <w:rFonts w:ascii="Traditional Arabic" w:hAnsi="Traditional Arabic" w:cs="Traditional Arabic"/>
          <w:sz w:val="32"/>
          <w:szCs w:val="32"/>
          <w:rtl/>
        </w:rPr>
        <w:t xml:space="preserve">كالتدريب والمشاركة وتحفيز الأداء – إلى مخرجات إبداعية فعلية. استخدمت هذه الدراسات استبيانات موجهة وعينات ميدانية، وأكدت أن الاتساق القيمي بين الممارسات الإدارية والثقافة المؤسسية عامل حاسم: </w:t>
      </w:r>
      <w:r w:rsidR="00D42BB2" w:rsidRPr="00FE7CE1">
        <w:rPr>
          <w:rFonts w:ascii="Traditional Arabic" w:hAnsi="Traditional Arabic" w:cs="Traditional Arabic"/>
          <w:sz w:val="32"/>
          <w:szCs w:val="32"/>
          <w:rtl/>
        </w:rPr>
        <w:lastRenderedPageBreak/>
        <w:t xml:space="preserve">فحين تكون الممارسات الإدارية متسقة مع قيم الثقة والتمكين السائدة، يزداد التزام الموظفين بالمبادرة والابتكار </w:t>
      </w:r>
      <w:r w:rsidR="00D42BB2" w:rsidRPr="00FE7CE1">
        <w:rPr>
          <w:rFonts w:ascii="Traditional Arabic" w:hAnsi="Traditional Arabic" w:cs="Traditional Arabic"/>
          <w:sz w:val="32"/>
          <w:szCs w:val="32"/>
          <w:rtl/>
        </w:rPr>
        <w:fldChar w:fldCharType="begin"/>
      </w:r>
      <w:r w:rsidR="00D42BB2" w:rsidRPr="00FE7CE1">
        <w:rPr>
          <w:rFonts w:ascii="Traditional Arabic" w:hAnsi="Traditional Arabic" w:cs="Traditional Arabic"/>
          <w:sz w:val="32"/>
          <w:szCs w:val="32"/>
          <w:rtl/>
        </w:rPr>
        <w:instrText xml:space="preserve"> </w:instrText>
      </w:r>
      <w:r w:rsidR="00D42BB2" w:rsidRPr="00FE7CE1">
        <w:rPr>
          <w:rFonts w:ascii="Traditional Arabic" w:hAnsi="Traditional Arabic" w:cs="Traditional Arabic"/>
          <w:sz w:val="32"/>
          <w:szCs w:val="32"/>
        </w:rPr>
        <w:instrText>ADDIN EN.CITE &lt;EndNote&gt;&lt;Cite&gt;&lt;Author&gt;Jyoti&lt;/Author&gt;&lt;Year&gt;2017&lt;/Year&gt;&lt;RecNum&gt;2776&lt;/RecNum&gt;&lt;DisplayText&gt;(Jyoti and Rani, 2017)&lt;/DisplayText&gt;&lt;record&gt;&lt;rec-number&gt;2776&lt;/rec-number&gt;&lt;foreign-keys&gt;&lt;key app="EN" db-id="t5vttv59or5xwbe2zdm5ewrxd905arrpawff" timestamp="1748383328"&gt;2776&lt;/key&gt;&lt;/foreign-keys&gt;&lt;ref-type name="Journal Article"&gt;17&lt;/ref-type&gt;&lt;contributors&gt;&lt;authors&gt;&lt;author&gt;Jyoti, Jeevan&lt;/author&gt;&lt;author&gt;Rani, Asha&lt;/author&gt;&lt;/authors&gt;&lt;/contributors&gt;&lt;titles&gt;&lt;title&gt;High performance work system and organisational</w:instrText>
      </w:r>
      <w:r w:rsidR="00D42BB2" w:rsidRPr="00FE7CE1">
        <w:rPr>
          <w:rFonts w:ascii="Traditional Arabic" w:hAnsi="Traditional Arabic" w:cs="Traditional Arabic"/>
          <w:sz w:val="32"/>
          <w:szCs w:val="32"/>
          <w:rtl/>
        </w:rPr>
        <w:instrText xml:space="preserve"> </w:instrText>
      </w:r>
      <w:r w:rsidR="00D42BB2" w:rsidRPr="00FE7CE1">
        <w:rPr>
          <w:rFonts w:ascii="Traditional Arabic" w:hAnsi="Traditional Arabic" w:cs="Traditional Arabic"/>
          <w:sz w:val="32"/>
          <w:szCs w:val="32"/>
        </w:rPr>
        <w:instrText>performance: Role of knowledge management&lt;/title&gt;&lt;secondary-title&gt;Personnel Review&lt;/secondary-title&gt;&lt;/titles&gt;&lt;periodical&gt;&lt;full-title&gt;Personnel Review&lt;/full-title&gt;&lt;/periodical&gt;&lt;pages&gt;1770-1795&lt;/pages&gt;&lt;volume&gt;46&lt;/volume&gt;&lt;number&gt;8&lt;/number&gt;&lt;dates&gt;&lt;year&gt;2017</w:instrText>
      </w:r>
      <w:r w:rsidR="00D42BB2" w:rsidRPr="00FE7CE1">
        <w:rPr>
          <w:rFonts w:ascii="Traditional Arabic" w:hAnsi="Traditional Arabic" w:cs="Traditional Arabic"/>
          <w:sz w:val="32"/>
          <w:szCs w:val="32"/>
          <w:rtl/>
        </w:rPr>
        <w:instrText>&lt;/</w:instrText>
      </w:r>
      <w:r w:rsidR="00D42BB2" w:rsidRPr="00FE7CE1">
        <w:rPr>
          <w:rFonts w:ascii="Traditional Arabic" w:hAnsi="Traditional Arabic" w:cs="Traditional Arabic"/>
          <w:sz w:val="32"/>
          <w:szCs w:val="32"/>
        </w:rPr>
        <w:instrText>year&gt;&lt;/dates&gt;&lt;isbn&gt;0048-3486&lt;/isbn&gt;&lt;urls&gt;&lt;/urls&gt;&lt;/record&gt;&lt;/Cite&gt;&lt;/EndNote</w:instrText>
      </w:r>
      <w:r w:rsidR="00D42BB2" w:rsidRPr="00FE7CE1">
        <w:rPr>
          <w:rFonts w:ascii="Traditional Arabic" w:hAnsi="Traditional Arabic" w:cs="Traditional Arabic"/>
          <w:sz w:val="32"/>
          <w:szCs w:val="32"/>
          <w:rtl/>
        </w:rPr>
        <w:instrText>&gt;</w:instrText>
      </w:r>
      <w:r w:rsidR="00D42BB2" w:rsidRPr="00FE7CE1">
        <w:rPr>
          <w:rFonts w:ascii="Traditional Arabic" w:hAnsi="Traditional Arabic" w:cs="Traditional Arabic"/>
          <w:sz w:val="32"/>
          <w:szCs w:val="32"/>
          <w:rtl/>
        </w:rPr>
        <w:fldChar w:fldCharType="separate"/>
      </w:r>
      <w:r w:rsidR="00D42BB2" w:rsidRPr="00FE7CE1">
        <w:rPr>
          <w:rFonts w:ascii="Traditional Arabic" w:hAnsi="Traditional Arabic" w:cs="Traditional Arabic"/>
          <w:noProof/>
          <w:sz w:val="32"/>
          <w:szCs w:val="32"/>
          <w:rtl/>
        </w:rPr>
        <w:t>(</w:t>
      </w:r>
      <w:r w:rsidR="00D42BB2" w:rsidRPr="00FE7CE1">
        <w:rPr>
          <w:rFonts w:ascii="Traditional Arabic" w:hAnsi="Traditional Arabic" w:cs="Traditional Arabic"/>
          <w:noProof/>
          <w:sz w:val="32"/>
          <w:szCs w:val="32"/>
        </w:rPr>
        <w:t>Jyoti and Rani, 2017</w:t>
      </w:r>
      <w:r w:rsidR="00D42BB2" w:rsidRPr="00FE7CE1">
        <w:rPr>
          <w:rFonts w:ascii="Traditional Arabic" w:hAnsi="Traditional Arabic" w:cs="Traditional Arabic"/>
          <w:noProof/>
          <w:sz w:val="32"/>
          <w:szCs w:val="32"/>
          <w:rtl/>
        </w:rPr>
        <w:t>)</w:t>
      </w:r>
      <w:r w:rsidR="00D42BB2" w:rsidRPr="00FE7CE1">
        <w:rPr>
          <w:rFonts w:ascii="Traditional Arabic" w:hAnsi="Traditional Arabic" w:cs="Traditional Arabic"/>
          <w:sz w:val="32"/>
          <w:szCs w:val="32"/>
          <w:rtl/>
        </w:rPr>
        <w:fldChar w:fldCharType="end"/>
      </w:r>
      <w:r w:rsidR="00D42BB2" w:rsidRPr="00FE7CE1">
        <w:rPr>
          <w:rFonts w:ascii="Traditional Arabic" w:hAnsi="Traditional Arabic" w:cs="Traditional Arabic"/>
          <w:sz w:val="32"/>
          <w:szCs w:val="32"/>
        </w:rPr>
        <w:t>.</w:t>
      </w:r>
    </w:p>
    <w:p w14:paraId="10E24099" w14:textId="28E42BE9" w:rsidR="00D42BB2" w:rsidRPr="00FE7CE1" w:rsidRDefault="00D42BB2" w:rsidP="00FE7CE1">
      <w:pPr>
        <w:bidi/>
        <w:spacing w:line="276" w:lineRule="auto"/>
        <w:jc w:val="both"/>
        <w:rPr>
          <w:rFonts w:ascii="Traditional Arabic" w:hAnsi="Traditional Arabic" w:cs="Traditional Arabic"/>
          <w:sz w:val="32"/>
          <w:szCs w:val="32"/>
          <w:rtl/>
        </w:rPr>
      </w:pPr>
      <w:r w:rsidRPr="00FE7CE1">
        <w:rPr>
          <w:rFonts w:ascii="Traditional Arabic" w:hAnsi="Traditional Arabic" w:cs="Traditional Arabic"/>
          <w:sz w:val="32"/>
          <w:szCs w:val="32"/>
          <w:rtl/>
        </w:rPr>
        <w:t>وفي سياق آسيوي مماثل، وجد نجو وآخرون (2018) أن الثقافة التنظيمية تلعب دورًا وسيطًا يعزز الأثر الإيجابي لأنظمة العمل عالية الأداء على الإبداع الوظيفي، من خلال ترسيخ قيم الاستقلالية والدعم الجماعي بين الموظفين. تستخدم هذه الدراسات مناهج كمية (استبيانات ونمذجة معادلات هيكلية) لتحقيق النتائج، وأكدت أن الثقافة التنظيمية الوسيطة تعزز قدرة الممارسات الاستراتيجية على تحفيز الأفكار الإبداعية</w:t>
      </w:r>
      <w:r w:rsidRPr="00FE7CE1">
        <w:rPr>
          <w:rFonts w:ascii="Traditional Arabic" w:hAnsi="Traditional Arabic" w:cs="Traditional Arabic"/>
          <w:sz w:val="32"/>
          <w:szCs w:val="32"/>
        </w:rPr>
        <w:t>.</w:t>
      </w:r>
    </w:p>
    <w:p w14:paraId="3EFDB3AC" w14:textId="7DE8E218" w:rsidR="00D42BB2" w:rsidRPr="00FE7CE1" w:rsidRDefault="00D42BB2" w:rsidP="00FE7CE1">
      <w:pPr>
        <w:bidi/>
        <w:spacing w:line="276" w:lineRule="auto"/>
        <w:jc w:val="both"/>
        <w:rPr>
          <w:rFonts w:ascii="Traditional Arabic" w:hAnsi="Traditional Arabic" w:cs="Traditional Arabic"/>
          <w:sz w:val="32"/>
          <w:szCs w:val="32"/>
          <w:rtl/>
        </w:rPr>
      </w:pPr>
      <w:r w:rsidRPr="00FE7CE1">
        <w:rPr>
          <w:rFonts w:ascii="Traditional Arabic" w:hAnsi="Traditional Arabic" w:cs="Traditional Arabic"/>
          <w:sz w:val="32"/>
          <w:szCs w:val="32"/>
          <w:rtl/>
        </w:rPr>
        <w:t>تدعم نتائج سابقة هذا الاتجاه. فأكد تشوهان (2016) أن التأثير الإيجابي لـ</w:t>
      </w:r>
      <w:r w:rsidRPr="00FE7CE1">
        <w:rPr>
          <w:rFonts w:ascii="Traditional Arabic" w:hAnsi="Traditional Arabic" w:cs="Traditional Arabic"/>
          <w:sz w:val="32"/>
          <w:szCs w:val="32"/>
        </w:rPr>
        <w:t xml:space="preserve"> HPWS </w:t>
      </w:r>
      <w:r w:rsidRPr="00FE7CE1">
        <w:rPr>
          <w:rFonts w:ascii="Traditional Arabic" w:hAnsi="Traditional Arabic" w:cs="Traditional Arabic"/>
          <w:sz w:val="32"/>
          <w:szCs w:val="32"/>
          <w:rtl/>
        </w:rPr>
        <w:t>على الإبداع الوظيفي يشتد في المنظمات ذات الثقافة الداعمة للابتكار، ويتلاشى في البيئات البيروقراطية والمنغلقة على التغيير</w:t>
      </w:r>
      <w:r w:rsidRPr="00FE7CE1">
        <w:rPr>
          <w:rFonts w:ascii="Traditional Arabic" w:hAnsi="Traditional Arabic" w:cs="Traditional Arabic"/>
          <w:sz w:val="32"/>
          <w:szCs w:val="32"/>
          <w:rtl/>
          <w:lang w:bidi="ar-EG"/>
        </w:rPr>
        <w:t xml:space="preserve"> </w:t>
      </w:r>
      <w:r w:rsidRPr="00FE7CE1">
        <w:rPr>
          <w:rFonts w:ascii="Traditional Arabic" w:hAnsi="Traditional Arabic" w:cs="Traditional Arabic"/>
          <w:sz w:val="32"/>
          <w:szCs w:val="32"/>
          <w:rtl/>
          <w:lang w:bidi="ar-EG"/>
        </w:rPr>
        <w:fldChar w:fldCharType="begin"/>
      </w:r>
      <w:r w:rsidRPr="00FE7CE1">
        <w:rPr>
          <w:rFonts w:ascii="Traditional Arabic" w:hAnsi="Traditional Arabic" w:cs="Traditional Arabic"/>
          <w:sz w:val="32"/>
          <w:szCs w:val="32"/>
          <w:rtl/>
          <w:lang w:bidi="ar-EG"/>
        </w:rPr>
        <w:instrText xml:space="preserve"> </w:instrText>
      </w:r>
      <w:r w:rsidRPr="00FE7CE1">
        <w:rPr>
          <w:rFonts w:ascii="Traditional Arabic" w:hAnsi="Traditional Arabic" w:cs="Traditional Arabic"/>
          <w:sz w:val="32"/>
          <w:szCs w:val="32"/>
          <w:lang w:bidi="ar-EG"/>
        </w:rPr>
        <w:instrText>ADDIN EN.CITE &lt;EndNote&gt;&lt;Cite&gt;&lt;Author&gt;Chowhan&lt;/Author&gt;&lt;Year&gt;2016&lt;/Year&gt;&lt;RecNum&gt;2775&lt;/RecNum&gt;&lt;DisplayText&gt;(Chowhan, 2016)&lt;/DisplayText&gt;&lt;record&gt;&lt;rec-number&gt;2775&lt;/rec-number&gt;&lt;foreign-keys&gt;&lt;key app="EN" db-id="t5vttv59or5xwbe2zdm5ewrxd905arrpawff" timestamp</w:instrText>
      </w:r>
      <w:r w:rsidRPr="00FE7CE1">
        <w:rPr>
          <w:rFonts w:ascii="Traditional Arabic" w:hAnsi="Traditional Arabic" w:cs="Traditional Arabic"/>
          <w:sz w:val="32"/>
          <w:szCs w:val="32"/>
          <w:rtl/>
          <w:lang w:bidi="ar-EG"/>
        </w:rPr>
        <w:instrText>="1748383191"&gt;2775&lt;/</w:instrText>
      </w:r>
      <w:r w:rsidRPr="00FE7CE1">
        <w:rPr>
          <w:rFonts w:ascii="Traditional Arabic" w:hAnsi="Traditional Arabic" w:cs="Traditional Arabic"/>
          <w:sz w:val="32"/>
          <w:szCs w:val="32"/>
          <w:lang w:bidi="ar-EG"/>
        </w:rPr>
        <w:instrText>key&gt;&lt;/foreign-keys&gt;&lt;ref-type name="Journal Article"&gt;17&lt;/ref-type&gt;&lt;contributors&gt;&lt;authors&gt;&lt;author&gt;Chowhan, James&lt;/author&gt;&lt;/authors&gt;&lt;/contributors&gt;&lt;titles&gt;&lt;title&gt;Unpacking the black box: understanding the relationship between strategy, HRM</w:instrText>
      </w:r>
      <w:r w:rsidRPr="00FE7CE1">
        <w:rPr>
          <w:rFonts w:ascii="Traditional Arabic" w:hAnsi="Traditional Arabic" w:cs="Traditional Arabic"/>
          <w:sz w:val="32"/>
          <w:szCs w:val="32"/>
          <w:rtl/>
          <w:lang w:bidi="ar-EG"/>
        </w:rPr>
        <w:instrText xml:space="preserve"> </w:instrText>
      </w:r>
      <w:r w:rsidRPr="00FE7CE1">
        <w:rPr>
          <w:rFonts w:ascii="Traditional Arabic" w:hAnsi="Traditional Arabic" w:cs="Traditional Arabic"/>
          <w:sz w:val="32"/>
          <w:szCs w:val="32"/>
          <w:lang w:bidi="ar-EG"/>
        </w:rPr>
        <w:instrText>practices, innovation and organizational performance&lt;/title&gt;&lt;secondary-title&gt;Human Resource Management Journal&lt;/secondary-title&gt;&lt;/titles&gt;&lt;periodical&gt;&lt;full-title&gt;Human resource management journal&lt;/full-title&gt;&lt;/periodical&gt;&lt;pages&gt;112-133&lt;/pages&gt;&lt;volume&gt;26&lt;/volume&gt;&lt;number&gt;2&lt;/number&gt;&lt;dates&gt;&lt;year&gt;2016&lt;/year&gt;&lt;/dates&gt;&lt;isbn&gt;0954-5395&lt;/isbn&gt;&lt;urls&gt;&lt;/urls&gt;&lt;/record&gt;&lt;/Cite&gt;&lt;/EndNote</w:instrText>
      </w:r>
      <w:r w:rsidRPr="00FE7CE1">
        <w:rPr>
          <w:rFonts w:ascii="Traditional Arabic" w:hAnsi="Traditional Arabic" w:cs="Traditional Arabic"/>
          <w:sz w:val="32"/>
          <w:szCs w:val="32"/>
          <w:rtl/>
          <w:lang w:bidi="ar-EG"/>
        </w:rPr>
        <w:instrText>&gt;</w:instrText>
      </w:r>
      <w:r w:rsidRPr="00FE7CE1">
        <w:rPr>
          <w:rFonts w:ascii="Traditional Arabic" w:hAnsi="Traditional Arabic" w:cs="Traditional Arabic"/>
          <w:sz w:val="32"/>
          <w:szCs w:val="32"/>
          <w:rtl/>
          <w:lang w:bidi="ar-EG"/>
        </w:rPr>
        <w:fldChar w:fldCharType="separate"/>
      </w:r>
      <w:r w:rsidRPr="00FE7CE1">
        <w:rPr>
          <w:rFonts w:ascii="Traditional Arabic" w:hAnsi="Traditional Arabic" w:cs="Traditional Arabic"/>
          <w:noProof/>
          <w:sz w:val="32"/>
          <w:szCs w:val="32"/>
          <w:rtl/>
          <w:lang w:bidi="ar-EG"/>
        </w:rPr>
        <w:t>(</w:t>
      </w:r>
      <w:r w:rsidRPr="00FE7CE1">
        <w:rPr>
          <w:rFonts w:ascii="Traditional Arabic" w:hAnsi="Traditional Arabic" w:cs="Traditional Arabic"/>
          <w:noProof/>
          <w:sz w:val="32"/>
          <w:szCs w:val="32"/>
          <w:lang w:bidi="ar-EG"/>
        </w:rPr>
        <w:t>Chowhan, 2016</w:t>
      </w:r>
      <w:r w:rsidRPr="00FE7CE1">
        <w:rPr>
          <w:rFonts w:ascii="Traditional Arabic" w:hAnsi="Traditional Arabic" w:cs="Traditional Arabic"/>
          <w:noProof/>
          <w:sz w:val="32"/>
          <w:szCs w:val="32"/>
          <w:rtl/>
          <w:lang w:bidi="ar-EG"/>
        </w:rPr>
        <w:t>)</w:t>
      </w:r>
      <w:r w:rsidRPr="00FE7CE1">
        <w:rPr>
          <w:rFonts w:ascii="Traditional Arabic" w:hAnsi="Traditional Arabic" w:cs="Traditional Arabic"/>
          <w:sz w:val="32"/>
          <w:szCs w:val="32"/>
          <w:rtl/>
          <w:lang w:bidi="ar-EG"/>
        </w:rPr>
        <w:fldChar w:fldCharType="end"/>
      </w:r>
      <w:r w:rsidRPr="00FE7CE1">
        <w:rPr>
          <w:rFonts w:ascii="Traditional Arabic" w:hAnsi="Traditional Arabic" w:cs="Traditional Arabic"/>
          <w:sz w:val="32"/>
          <w:szCs w:val="32"/>
          <w:rtl/>
        </w:rPr>
        <w:t xml:space="preserve">. </w:t>
      </w:r>
    </w:p>
    <w:p w14:paraId="10B00D5C" w14:textId="4551E9AD" w:rsidR="00D42BB2" w:rsidRPr="00FE7CE1" w:rsidRDefault="00D42BB2" w:rsidP="00FE7CE1">
      <w:pPr>
        <w:bidi/>
        <w:spacing w:line="276" w:lineRule="auto"/>
        <w:jc w:val="both"/>
        <w:rPr>
          <w:rFonts w:ascii="Traditional Arabic" w:hAnsi="Traditional Arabic" w:cs="Traditional Arabic"/>
          <w:sz w:val="32"/>
          <w:szCs w:val="32"/>
          <w:rtl/>
        </w:rPr>
      </w:pPr>
      <w:r w:rsidRPr="00FE7CE1">
        <w:rPr>
          <w:rFonts w:ascii="Traditional Arabic" w:hAnsi="Traditional Arabic" w:cs="Traditional Arabic"/>
          <w:sz w:val="32"/>
          <w:szCs w:val="32"/>
          <w:rtl/>
        </w:rPr>
        <w:t xml:space="preserve">وبالمثل، </w:t>
      </w:r>
      <w:r w:rsidR="00AF6289" w:rsidRPr="00FE7CE1">
        <w:rPr>
          <w:rFonts w:ascii="Traditional Arabic" w:hAnsi="Traditional Arabic" w:cs="Traditional Arabic"/>
          <w:sz w:val="32"/>
          <w:szCs w:val="32"/>
          <w:rtl/>
        </w:rPr>
        <w:t xml:space="preserve"> ذكر تشانغ وتشين (2011) في دراستهم أن أثر تطبيق ممارسات</w:t>
      </w:r>
      <w:r w:rsidR="00AF6289" w:rsidRPr="00FE7CE1">
        <w:rPr>
          <w:rFonts w:ascii="Traditional Arabic" w:hAnsi="Traditional Arabic" w:cs="Traditional Arabic"/>
          <w:sz w:val="32"/>
          <w:szCs w:val="32"/>
        </w:rPr>
        <w:t xml:space="preserve"> HPWS </w:t>
      </w:r>
      <w:r w:rsidR="00AF6289" w:rsidRPr="00FE7CE1">
        <w:rPr>
          <w:rFonts w:ascii="Traditional Arabic" w:hAnsi="Traditional Arabic" w:cs="Traditional Arabic"/>
          <w:sz w:val="32"/>
          <w:szCs w:val="32"/>
          <w:rtl/>
        </w:rPr>
        <w:t>على الإبداع الوظيفي يزداد قوة في المنظمات التي تتمتع بثقافة تنظيمية تشجع على المرونة والتعلم</w:t>
      </w:r>
      <w:r w:rsidR="00351787" w:rsidRPr="00FE7CE1">
        <w:rPr>
          <w:rFonts w:ascii="Traditional Arabic" w:hAnsi="Traditional Arabic" w:cs="Traditional Arabic"/>
          <w:sz w:val="32"/>
          <w:szCs w:val="32"/>
          <w:rtl/>
        </w:rPr>
        <w:t xml:space="preserve"> </w:t>
      </w:r>
      <w:r w:rsidR="00351787" w:rsidRPr="00FE7CE1">
        <w:rPr>
          <w:rFonts w:ascii="Traditional Arabic" w:hAnsi="Traditional Arabic" w:cs="Traditional Arabic"/>
          <w:sz w:val="32"/>
          <w:szCs w:val="32"/>
          <w:rtl/>
        </w:rPr>
        <w:fldChar w:fldCharType="begin"/>
      </w:r>
      <w:r w:rsidR="00351787" w:rsidRPr="00FE7CE1">
        <w:rPr>
          <w:rFonts w:ascii="Traditional Arabic" w:hAnsi="Traditional Arabic" w:cs="Traditional Arabic"/>
          <w:sz w:val="32"/>
          <w:szCs w:val="32"/>
          <w:rtl/>
        </w:rPr>
        <w:instrText xml:space="preserve"> </w:instrText>
      </w:r>
      <w:r w:rsidR="00351787" w:rsidRPr="00FE7CE1">
        <w:rPr>
          <w:rFonts w:ascii="Traditional Arabic" w:hAnsi="Traditional Arabic" w:cs="Traditional Arabic"/>
          <w:sz w:val="32"/>
          <w:szCs w:val="32"/>
        </w:rPr>
        <w:instrText>ADDIN EN.CITE &lt;EndNote&gt;&lt;Cite&gt;&lt;Author&gt;Chang&lt;/Author&gt;&lt;Year&gt;2011&lt;/Year&gt;&lt;RecNum&gt;2784&lt;/RecNum&gt;&lt;DisplayText&gt;(Chang and Chen, 2011)&lt;/DisplayText&gt;&lt;record&gt;&lt;rec-number&gt;2784&lt;/rec-number&gt;&lt;foreign-keys&gt;&lt;key app="EN" db-id="t5vttv59or5xwbe2zdm5ewrxd905arrpawff" timestamp="1748387384"&gt;2784&lt;/key&gt;&lt;/foreign-keys&gt;&lt;ref-type name="Journal Article"&gt;17&lt;/ref-type&gt;&lt;contributors&gt;&lt;authors&gt;&lt;author&gt;Chang, Po-Chien&lt;/author&gt;&lt;author&gt;Chen, Shyh-Jer&lt;/author&gt;&lt;/authors&gt;&lt;/contributors&gt;&lt;titles&gt;&lt;title&gt;Crossing the level of employee&amp;apos;s performance: HPWS, affective commitment, human capital, and employee job performance in professional service organizations&lt;/title&gt;&lt;secondary-title&gt;The international journal of human resource management&lt;/secondary-title&gt;&lt;/titles&gt;&lt;periodical&gt;&lt;full-title&gt;The international journal of human resource management&lt;/full-title&gt;&lt;/periodical&gt;&lt;pages&gt;883-901&lt;/pages&gt;&lt;volume&gt;22&lt;/volume&gt;&lt;number&gt;04&lt;/number&gt;&lt;dates&gt;&lt;year&gt;2011&lt;/year&gt;&lt;/dates&gt;&lt;isbn&gt;0958-5192&lt;/isbn&gt;&lt;urls&gt;&lt;/urls&gt;&lt;/record&gt;&lt;/Cite&gt;&lt;/EndNote</w:instrText>
      </w:r>
      <w:r w:rsidR="00351787" w:rsidRPr="00FE7CE1">
        <w:rPr>
          <w:rFonts w:ascii="Traditional Arabic" w:hAnsi="Traditional Arabic" w:cs="Traditional Arabic"/>
          <w:sz w:val="32"/>
          <w:szCs w:val="32"/>
          <w:rtl/>
        </w:rPr>
        <w:instrText>&gt;</w:instrText>
      </w:r>
      <w:r w:rsidR="00351787" w:rsidRPr="00FE7CE1">
        <w:rPr>
          <w:rFonts w:ascii="Traditional Arabic" w:hAnsi="Traditional Arabic" w:cs="Traditional Arabic"/>
          <w:sz w:val="32"/>
          <w:szCs w:val="32"/>
          <w:rtl/>
        </w:rPr>
        <w:fldChar w:fldCharType="separate"/>
      </w:r>
      <w:r w:rsidR="00351787" w:rsidRPr="00FE7CE1">
        <w:rPr>
          <w:rFonts w:ascii="Traditional Arabic" w:hAnsi="Traditional Arabic" w:cs="Traditional Arabic"/>
          <w:noProof/>
          <w:sz w:val="32"/>
          <w:szCs w:val="32"/>
          <w:rtl/>
        </w:rPr>
        <w:t>(</w:t>
      </w:r>
      <w:r w:rsidR="00351787" w:rsidRPr="00FE7CE1">
        <w:rPr>
          <w:rFonts w:ascii="Traditional Arabic" w:hAnsi="Traditional Arabic" w:cs="Traditional Arabic"/>
          <w:noProof/>
          <w:sz w:val="32"/>
          <w:szCs w:val="32"/>
        </w:rPr>
        <w:t>Chang and Chen, 2011</w:t>
      </w:r>
      <w:r w:rsidR="00351787" w:rsidRPr="00FE7CE1">
        <w:rPr>
          <w:rFonts w:ascii="Traditional Arabic" w:hAnsi="Traditional Arabic" w:cs="Traditional Arabic"/>
          <w:noProof/>
          <w:sz w:val="32"/>
          <w:szCs w:val="32"/>
          <w:rtl/>
        </w:rPr>
        <w:t>)</w:t>
      </w:r>
      <w:r w:rsidR="00351787" w:rsidRPr="00FE7CE1">
        <w:rPr>
          <w:rFonts w:ascii="Traditional Arabic" w:hAnsi="Traditional Arabic" w:cs="Traditional Arabic"/>
          <w:sz w:val="32"/>
          <w:szCs w:val="32"/>
          <w:rtl/>
        </w:rPr>
        <w:fldChar w:fldCharType="end"/>
      </w:r>
      <w:r w:rsidR="00351787" w:rsidRPr="00FE7CE1">
        <w:rPr>
          <w:rFonts w:ascii="Traditional Arabic" w:hAnsi="Traditional Arabic" w:cs="Traditional Arabic"/>
          <w:sz w:val="32"/>
          <w:szCs w:val="32"/>
          <w:rtl/>
        </w:rPr>
        <w:t xml:space="preserve">. </w:t>
      </w:r>
      <w:r w:rsidR="00AF6289" w:rsidRPr="00FE7CE1">
        <w:rPr>
          <w:rFonts w:ascii="Traditional Arabic" w:hAnsi="Traditional Arabic" w:cs="Traditional Arabic"/>
          <w:sz w:val="32"/>
          <w:szCs w:val="32"/>
          <w:rtl/>
        </w:rPr>
        <w:t xml:space="preserve">استندت هذه الدراسة المنهجية الاستقصائية وتحليل النماذج الإحصائية، فتوصلت إلى أن ممارسات الموارد البشرية الاستراتيجية تُترجم إلى سلوكيات مبتكرة بشكل أكثر فعالية عندما تتوافق مع ثقافة مؤسسية تمكينية وتكافئ التجريب. </w:t>
      </w:r>
    </w:p>
    <w:p w14:paraId="3EF4294B" w14:textId="478BCB46" w:rsidR="00AF6289" w:rsidRPr="00FE7CE1" w:rsidRDefault="00AF6289" w:rsidP="00FE7CE1">
      <w:pPr>
        <w:bidi/>
        <w:spacing w:line="276" w:lineRule="auto"/>
        <w:jc w:val="both"/>
        <w:rPr>
          <w:rFonts w:ascii="Traditional Arabic" w:hAnsi="Traditional Arabic" w:cs="Traditional Arabic"/>
          <w:sz w:val="32"/>
          <w:szCs w:val="32"/>
          <w:rtl/>
        </w:rPr>
      </w:pPr>
      <w:r w:rsidRPr="00FE7CE1">
        <w:rPr>
          <w:rFonts w:ascii="Traditional Arabic" w:hAnsi="Traditional Arabic" w:cs="Traditional Arabic"/>
          <w:sz w:val="32"/>
          <w:szCs w:val="32"/>
          <w:rtl/>
        </w:rPr>
        <w:t>التعليق المقارن</w:t>
      </w:r>
      <w:r w:rsidRPr="00FE7CE1">
        <w:rPr>
          <w:rFonts w:ascii="Traditional Arabic" w:hAnsi="Traditional Arabic" w:cs="Traditional Arabic"/>
          <w:sz w:val="32"/>
          <w:szCs w:val="32"/>
        </w:rPr>
        <w:t xml:space="preserve">: </w:t>
      </w:r>
      <w:r w:rsidRPr="00FE7CE1">
        <w:rPr>
          <w:rFonts w:ascii="Traditional Arabic" w:hAnsi="Traditional Arabic" w:cs="Traditional Arabic"/>
          <w:sz w:val="32"/>
          <w:szCs w:val="32"/>
          <w:rtl/>
        </w:rPr>
        <w:t>تشير الدراسات المجمعة إلى اتفاق على أن الثقافة التنظيمية تمثل وسيطًا حاسمًا في العلاقة الثلاثية بين</w:t>
      </w:r>
      <w:r w:rsidRPr="00FE7CE1">
        <w:rPr>
          <w:rFonts w:ascii="Traditional Arabic" w:hAnsi="Traditional Arabic" w:cs="Traditional Arabic"/>
          <w:sz w:val="32"/>
          <w:szCs w:val="32"/>
        </w:rPr>
        <w:t xml:space="preserve"> HPWS </w:t>
      </w:r>
      <w:r w:rsidRPr="00FE7CE1">
        <w:rPr>
          <w:rFonts w:ascii="Traditional Arabic" w:hAnsi="Traditional Arabic" w:cs="Traditional Arabic"/>
          <w:sz w:val="32"/>
          <w:szCs w:val="32"/>
          <w:rtl/>
        </w:rPr>
        <w:t>والإبداع الوظيفي؛ فكلما كانت الثقافة أكثر تمكينًا ودعمًا للتجديد، كلما كان أثر</w:t>
      </w:r>
      <w:r w:rsidRPr="00FE7CE1">
        <w:rPr>
          <w:rFonts w:ascii="Traditional Arabic" w:hAnsi="Traditional Arabic" w:cs="Traditional Arabic"/>
          <w:sz w:val="32"/>
          <w:szCs w:val="32"/>
        </w:rPr>
        <w:t xml:space="preserve"> HPWS </w:t>
      </w:r>
      <w:r w:rsidRPr="00FE7CE1">
        <w:rPr>
          <w:rFonts w:ascii="Traditional Arabic" w:hAnsi="Traditional Arabic" w:cs="Traditional Arabic"/>
          <w:sz w:val="32"/>
          <w:szCs w:val="32"/>
          <w:rtl/>
        </w:rPr>
        <w:t xml:space="preserve">على الإبداع أعظم. رغم ذلك، تختلف هذه الدراسات في منهجيتها والسياقات التي أجريت فيها: بعضها (مثل تشانغ وتشين، نجو وآخرون) ركز على بيئات آسيوية عامة، في حين استخدمت دراسات أخرى عينات ميدانية محدودة في منظمات خدمية أو تعليمية. كما لم تتناول سوى قلة منها تباينات القطاعات (فندقية، تعليمية، حكومية) وقدرة الثقافة على شرح الاختلافات. ومن ثم، تبرز الحاجة إلى سد هذه الفجوة البحثية عبر دراسات مقارنة في قطاعات الضيافة العربية: تستهدف الدراسة الحالية استكشاف كيفية </w:t>
      </w:r>
      <w:proofErr w:type="spellStart"/>
      <w:r w:rsidRPr="00FE7CE1">
        <w:rPr>
          <w:rFonts w:ascii="Traditional Arabic" w:hAnsi="Traditional Arabic" w:cs="Traditional Arabic"/>
          <w:sz w:val="32"/>
          <w:szCs w:val="32"/>
          <w:rtl/>
        </w:rPr>
        <w:t>تآثر</w:t>
      </w:r>
      <w:proofErr w:type="spellEnd"/>
      <w:r w:rsidRPr="00FE7CE1">
        <w:rPr>
          <w:rFonts w:ascii="Traditional Arabic" w:hAnsi="Traditional Arabic" w:cs="Traditional Arabic"/>
          <w:sz w:val="32"/>
          <w:szCs w:val="32"/>
        </w:rPr>
        <w:t xml:space="preserve"> HPWS </w:t>
      </w:r>
      <w:r w:rsidRPr="00FE7CE1">
        <w:rPr>
          <w:rFonts w:ascii="Traditional Arabic" w:hAnsi="Traditional Arabic" w:cs="Traditional Arabic"/>
          <w:sz w:val="32"/>
          <w:szCs w:val="32"/>
          <w:rtl/>
        </w:rPr>
        <w:t>مع الثقافة التنظيمية في تحفيز الإبداع الوظيفي داخل الفنادق والمطاعم السعودية، حيث قد تؤدي خصوصية البيئة الثقافية إلى تباينات عن النتائج السابقة، ومن هنا تأتي أهميتها البحثية</w:t>
      </w:r>
      <w:r w:rsidRPr="00FE7CE1">
        <w:rPr>
          <w:rFonts w:ascii="Traditional Arabic" w:hAnsi="Traditional Arabic" w:cs="Traditional Arabic"/>
          <w:sz w:val="32"/>
          <w:szCs w:val="32"/>
        </w:rPr>
        <w:t>.</w:t>
      </w:r>
    </w:p>
    <w:p w14:paraId="1EA5D8EE" w14:textId="40BBE4C2" w:rsidR="00DC3DDE" w:rsidRPr="00FE7CE1" w:rsidRDefault="00C24238" w:rsidP="00C24238">
      <w:pPr>
        <w:pStyle w:val="Heading3"/>
      </w:pPr>
      <w:r>
        <w:rPr>
          <w:rFonts w:hint="cs"/>
          <w:rtl/>
        </w:rPr>
        <w:lastRenderedPageBreak/>
        <w:t xml:space="preserve"> </w:t>
      </w:r>
      <w:bookmarkStart w:id="52" w:name="_Toc231304354"/>
      <w:r>
        <w:rPr>
          <w:rFonts w:hint="cs"/>
          <w:rtl/>
        </w:rPr>
        <w:t>8</w:t>
      </w:r>
      <w:r w:rsidRPr="004B0F53">
        <w:rPr>
          <w:rtl/>
        </w:rPr>
        <w:t>.</w:t>
      </w:r>
      <w:r>
        <w:rPr>
          <w:rFonts w:hint="cs"/>
          <w:rtl/>
        </w:rPr>
        <w:t>2</w:t>
      </w:r>
      <w:r w:rsidRPr="00FE7CE1">
        <w:rPr>
          <w:rtl/>
        </w:rPr>
        <w:t xml:space="preserve"> </w:t>
      </w:r>
      <w:r w:rsidR="00DC3DDE" w:rsidRPr="00FE7CE1">
        <w:rPr>
          <w:rtl/>
        </w:rPr>
        <w:t>خاتمة الفصل الثاني</w:t>
      </w:r>
      <w:bookmarkEnd w:id="52"/>
    </w:p>
    <w:p w14:paraId="5B7FF45B" w14:textId="77777777" w:rsidR="00DC3DDE" w:rsidRPr="00FE7CE1" w:rsidRDefault="00DC3DDE" w:rsidP="00FE7CE1">
      <w:pPr>
        <w:bidi/>
        <w:spacing w:line="276" w:lineRule="auto"/>
        <w:jc w:val="both"/>
        <w:rPr>
          <w:rFonts w:ascii="Traditional Arabic" w:hAnsi="Traditional Arabic" w:cs="Traditional Arabic"/>
          <w:sz w:val="32"/>
          <w:szCs w:val="32"/>
        </w:rPr>
      </w:pPr>
      <w:r w:rsidRPr="00FE7CE1">
        <w:rPr>
          <w:rFonts w:ascii="Traditional Arabic" w:hAnsi="Traditional Arabic" w:cs="Traditional Arabic"/>
          <w:sz w:val="32"/>
          <w:szCs w:val="32"/>
          <w:rtl/>
        </w:rPr>
        <w:t>تناول هذا الفصل الإطار النظري والدراسات السابقة ذات الصلة بموضوع البحث، والذي يتمثل في دراسة أثر أنظمة العمل عالية الأداء</w:t>
      </w:r>
      <w:r w:rsidRPr="00FE7CE1">
        <w:rPr>
          <w:rFonts w:ascii="Traditional Arabic" w:hAnsi="Traditional Arabic" w:cs="Traditional Arabic"/>
          <w:sz w:val="32"/>
          <w:szCs w:val="32"/>
        </w:rPr>
        <w:t xml:space="preserve"> (HPWS) </w:t>
      </w:r>
      <w:r w:rsidRPr="00FE7CE1">
        <w:rPr>
          <w:rFonts w:ascii="Traditional Arabic" w:hAnsi="Traditional Arabic" w:cs="Traditional Arabic"/>
          <w:sz w:val="32"/>
          <w:szCs w:val="32"/>
          <w:rtl/>
        </w:rPr>
        <w:t>على الأداء الإبداعي لدى العاملين في قطاعي الفنادق والمطاعم</w:t>
      </w:r>
      <w:r w:rsidRPr="00FE7CE1">
        <w:rPr>
          <w:rFonts w:ascii="Traditional Arabic" w:hAnsi="Traditional Arabic" w:cs="Traditional Arabic"/>
          <w:sz w:val="32"/>
          <w:szCs w:val="32"/>
        </w:rPr>
        <w:t xml:space="preserve">. </w:t>
      </w:r>
      <w:r w:rsidRPr="00FE7CE1">
        <w:rPr>
          <w:rFonts w:ascii="Traditional Arabic" w:hAnsi="Traditional Arabic" w:cs="Traditional Arabic"/>
          <w:sz w:val="32"/>
          <w:szCs w:val="32"/>
          <w:rtl/>
        </w:rPr>
        <w:t xml:space="preserve">وقد تم في بداية الفصل تقديم تعريف شامل لأنظمة العمل عالية الأداء، وتوضيح مكوناتها وأبعادها المختلفة، مثل التوظيف الانتقائي، التدريب والتطوير، نظم المكافآت، المشاركة في اتخاذ القرار، والتمكين الوظيفي، إضافة إلى ربطها بنماذج نظرية معتمدة مثل نموذج القدرة–الدافعية–الفرصة </w:t>
      </w:r>
      <w:r w:rsidRPr="00FE7CE1">
        <w:rPr>
          <w:rFonts w:ascii="Traditional Arabic" w:hAnsi="Traditional Arabic" w:cs="Traditional Arabic"/>
          <w:sz w:val="32"/>
          <w:szCs w:val="32"/>
        </w:rPr>
        <w:t>(AMO)</w:t>
      </w:r>
      <w:r w:rsidRPr="00FE7CE1">
        <w:rPr>
          <w:rFonts w:ascii="Traditional Arabic" w:hAnsi="Traditional Arabic" w:cs="Traditional Arabic"/>
          <w:sz w:val="32"/>
          <w:szCs w:val="32"/>
          <w:rtl/>
        </w:rPr>
        <w:t>.</w:t>
      </w:r>
      <w:r w:rsidRPr="00FE7CE1">
        <w:rPr>
          <w:rFonts w:ascii="Traditional Arabic" w:hAnsi="Traditional Arabic" w:cs="Traditional Arabic"/>
          <w:sz w:val="32"/>
          <w:szCs w:val="32"/>
        </w:rPr>
        <w:t xml:space="preserve"> </w:t>
      </w:r>
      <w:r w:rsidRPr="00FE7CE1">
        <w:rPr>
          <w:rFonts w:ascii="Traditional Arabic" w:hAnsi="Traditional Arabic" w:cs="Traditional Arabic"/>
          <w:sz w:val="32"/>
          <w:szCs w:val="32"/>
          <w:rtl/>
        </w:rPr>
        <w:t>كما تم استعراض مفهوم الأداء الإبداعي ومكوناته، والعوامل التي تؤثر فيه، خاصة في السياقات الخدمية</w:t>
      </w:r>
      <w:r w:rsidRPr="00FE7CE1">
        <w:rPr>
          <w:rFonts w:ascii="Traditional Arabic" w:hAnsi="Traditional Arabic" w:cs="Traditional Arabic"/>
          <w:sz w:val="32"/>
          <w:szCs w:val="32"/>
        </w:rPr>
        <w:t>.</w:t>
      </w:r>
    </w:p>
    <w:p w14:paraId="56CE355A" w14:textId="77777777" w:rsidR="00DC3DDE" w:rsidRPr="00FE7CE1" w:rsidRDefault="00DC3DDE" w:rsidP="00FE7CE1">
      <w:pPr>
        <w:bidi/>
        <w:spacing w:line="276" w:lineRule="auto"/>
        <w:jc w:val="both"/>
        <w:rPr>
          <w:rFonts w:ascii="Traditional Arabic" w:hAnsi="Traditional Arabic" w:cs="Traditional Arabic"/>
          <w:sz w:val="32"/>
          <w:szCs w:val="32"/>
        </w:rPr>
      </w:pPr>
      <w:r w:rsidRPr="00FE7CE1">
        <w:rPr>
          <w:rFonts w:ascii="Traditional Arabic" w:hAnsi="Traditional Arabic" w:cs="Traditional Arabic"/>
          <w:sz w:val="32"/>
          <w:szCs w:val="32"/>
          <w:rtl/>
        </w:rPr>
        <w:t>انتقل الفصل بعد ذلك إلى استعراض الأدبيات والدراسات السابقة، حيث تم تصنيفها إلى أربع مجموعات رئيسية: دراسات تناولت</w:t>
      </w:r>
      <w:r w:rsidRPr="00FE7CE1">
        <w:rPr>
          <w:rFonts w:ascii="Traditional Arabic" w:hAnsi="Traditional Arabic" w:cs="Traditional Arabic"/>
          <w:sz w:val="32"/>
          <w:szCs w:val="32"/>
        </w:rPr>
        <w:t xml:space="preserve"> HPWS </w:t>
      </w:r>
      <w:r w:rsidRPr="00FE7CE1">
        <w:rPr>
          <w:rFonts w:ascii="Traditional Arabic" w:hAnsi="Traditional Arabic" w:cs="Traditional Arabic"/>
          <w:sz w:val="32"/>
          <w:szCs w:val="32"/>
          <w:rtl/>
        </w:rPr>
        <w:t>بشكل عام، ودراسات ركزت على</w:t>
      </w:r>
      <w:r w:rsidRPr="00FE7CE1">
        <w:rPr>
          <w:rFonts w:ascii="Traditional Arabic" w:hAnsi="Traditional Arabic" w:cs="Traditional Arabic"/>
          <w:sz w:val="32"/>
          <w:szCs w:val="32"/>
        </w:rPr>
        <w:t xml:space="preserve"> HPWS </w:t>
      </w:r>
      <w:r w:rsidRPr="00FE7CE1">
        <w:rPr>
          <w:rFonts w:ascii="Traditional Arabic" w:hAnsi="Traditional Arabic" w:cs="Traditional Arabic"/>
          <w:sz w:val="32"/>
          <w:szCs w:val="32"/>
          <w:rtl/>
        </w:rPr>
        <w:t>في قطاع الضيافة، ودراسات اهتمت بالأداء الإبداعي، وأخرى دمجت بين</w:t>
      </w:r>
      <w:r w:rsidRPr="00FE7CE1">
        <w:rPr>
          <w:rFonts w:ascii="Traditional Arabic" w:hAnsi="Traditional Arabic" w:cs="Traditional Arabic"/>
          <w:sz w:val="32"/>
          <w:szCs w:val="32"/>
        </w:rPr>
        <w:t xml:space="preserve"> HPWS </w:t>
      </w:r>
      <w:r w:rsidRPr="00FE7CE1">
        <w:rPr>
          <w:rFonts w:ascii="Traditional Arabic" w:hAnsi="Traditional Arabic" w:cs="Traditional Arabic"/>
          <w:sz w:val="32"/>
          <w:szCs w:val="32"/>
          <w:rtl/>
        </w:rPr>
        <w:t>والأداء الإبداعي. وقد كشفت هذه الدراسات عن وجود اتفاق عام حول فعالية</w:t>
      </w:r>
      <w:r w:rsidRPr="00FE7CE1">
        <w:rPr>
          <w:rFonts w:ascii="Traditional Arabic" w:hAnsi="Traditional Arabic" w:cs="Traditional Arabic"/>
          <w:sz w:val="32"/>
          <w:szCs w:val="32"/>
        </w:rPr>
        <w:t xml:space="preserve"> HPWS </w:t>
      </w:r>
      <w:r w:rsidRPr="00FE7CE1">
        <w:rPr>
          <w:rFonts w:ascii="Traditional Arabic" w:hAnsi="Traditional Arabic" w:cs="Traditional Arabic"/>
          <w:sz w:val="32"/>
          <w:szCs w:val="32"/>
          <w:rtl/>
        </w:rPr>
        <w:t>في تحسين الأداء المؤسسي وتوفير مناخ داعم للإبداع، مع وجود اختلافات في السياق والمنهجيات والنتائج، خصوصًا بين البيئات الغربية والعربية</w:t>
      </w:r>
      <w:r w:rsidRPr="00FE7CE1">
        <w:rPr>
          <w:rFonts w:ascii="Traditional Arabic" w:hAnsi="Traditional Arabic" w:cs="Traditional Arabic"/>
          <w:sz w:val="32"/>
          <w:szCs w:val="32"/>
        </w:rPr>
        <w:t>.</w:t>
      </w:r>
    </w:p>
    <w:p w14:paraId="3FE1A5EC" w14:textId="77777777" w:rsidR="00DC3DDE" w:rsidRPr="00FE7CE1" w:rsidRDefault="00DC3DDE" w:rsidP="00FE7CE1">
      <w:pPr>
        <w:bidi/>
        <w:spacing w:line="276" w:lineRule="auto"/>
        <w:jc w:val="both"/>
        <w:rPr>
          <w:rFonts w:ascii="Traditional Arabic" w:hAnsi="Traditional Arabic" w:cs="Traditional Arabic"/>
          <w:sz w:val="32"/>
          <w:szCs w:val="32"/>
        </w:rPr>
      </w:pPr>
      <w:r w:rsidRPr="00FE7CE1">
        <w:rPr>
          <w:rFonts w:ascii="Traditional Arabic" w:hAnsi="Traditional Arabic" w:cs="Traditional Arabic"/>
          <w:sz w:val="32"/>
          <w:szCs w:val="32"/>
          <w:rtl/>
        </w:rPr>
        <w:t>وفي القسم الأخير من هذا الفصل، تم استعراض أوجه الاتفاق والاختلاف بين الدراسات السابقة من حيث المقاربات المنهجية، الأدوات المستخدمة، وطبيعة النتائج، مما ساعد على تحديد الفجوات البحثية التي تسعى الدراسة الحالية إلى معالجتها. وأبرز هذه الفجوات غياب الدراسات المقارنة بين الفنادق والمطاعم، وقلة الأبحاث في السياق السعودي، وضعف الربط المباشر بين</w:t>
      </w:r>
      <w:r w:rsidRPr="00FE7CE1">
        <w:rPr>
          <w:rFonts w:ascii="Traditional Arabic" w:hAnsi="Traditional Arabic" w:cs="Traditional Arabic"/>
          <w:sz w:val="32"/>
          <w:szCs w:val="32"/>
        </w:rPr>
        <w:t xml:space="preserve"> HPWS </w:t>
      </w:r>
      <w:r w:rsidRPr="00FE7CE1">
        <w:rPr>
          <w:rFonts w:ascii="Traditional Arabic" w:hAnsi="Traditional Arabic" w:cs="Traditional Arabic"/>
          <w:sz w:val="32"/>
          <w:szCs w:val="32"/>
          <w:rtl/>
        </w:rPr>
        <w:t>والأداء الإبداعي كمحصلة نهائية</w:t>
      </w:r>
      <w:r w:rsidRPr="00FE7CE1">
        <w:rPr>
          <w:rFonts w:ascii="Traditional Arabic" w:hAnsi="Traditional Arabic" w:cs="Traditional Arabic"/>
          <w:sz w:val="32"/>
          <w:szCs w:val="32"/>
        </w:rPr>
        <w:t>.</w:t>
      </w:r>
    </w:p>
    <w:p w14:paraId="4EA71B9C" w14:textId="77777777" w:rsidR="00DC3DDE" w:rsidRPr="00FE7CE1" w:rsidRDefault="00DC3DDE" w:rsidP="00FE7CE1">
      <w:pPr>
        <w:bidi/>
        <w:spacing w:line="276" w:lineRule="auto"/>
        <w:jc w:val="both"/>
        <w:rPr>
          <w:rFonts w:ascii="Traditional Arabic" w:hAnsi="Traditional Arabic" w:cs="Traditional Arabic"/>
          <w:sz w:val="32"/>
          <w:szCs w:val="32"/>
        </w:rPr>
      </w:pPr>
      <w:r w:rsidRPr="00FE7CE1">
        <w:rPr>
          <w:rFonts w:ascii="Traditional Arabic" w:hAnsi="Traditional Arabic" w:cs="Traditional Arabic"/>
          <w:sz w:val="32"/>
          <w:szCs w:val="32"/>
          <w:rtl/>
        </w:rPr>
        <w:t>وبذلك يُمهد هذا الفصل الطريق نحو الفصل الثالث الذي سيتناول الإطار المنهجي للدراسة، والذي يتضمن تصميم البحث، منهجية جمع البيانات، أدوات القياس، مجتمع وعينة الدراسة، والأساليب الإحصائية المستخدمة في تحليل العلاقة بين المتغيرات المدروسة</w:t>
      </w:r>
      <w:r w:rsidRPr="00FE7CE1">
        <w:rPr>
          <w:rFonts w:ascii="Traditional Arabic" w:hAnsi="Traditional Arabic" w:cs="Traditional Arabic"/>
          <w:sz w:val="32"/>
          <w:szCs w:val="32"/>
        </w:rPr>
        <w:t>.</w:t>
      </w:r>
    </w:p>
    <w:p w14:paraId="7BDB1772" w14:textId="77777777" w:rsidR="00DC3DDE" w:rsidRPr="00E8338A" w:rsidRDefault="00DC3DDE" w:rsidP="00BE5045">
      <w:pPr>
        <w:bidi/>
        <w:jc w:val="both"/>
        <w:rPr>
          <w:rFonts w:ascii="Traditional Arabic" w:hAnsi="Traditional Arabic" w:cs="Traditional Arabic"/>
          <w:sz w:val="32"/>
          <w:szCs w:val="32"/>
          <w:rtl/>
        </w:rPr>
      </w:pPr>
    </w:p>
    <w:p w14:paraId="642FB475" w14:textId="77777777" w:rsidR="00CB6D10" w:rsidRDefault="00CB6D10" w:rsidP="00CB6D10">
      <w:pPr>
        <w:tabs>
          <w:tab w:val="left" w:pos="5403"/>
        </w:tabs>
        <w:bidi/>
        <w:spacing w:after="0" w:line="360" w:lineRule="auto"/>
        <w:ind w:left="360"/>
        <w:jc w:val="center"/>
        <w:rPr>
          <w:rFonts w:ascii="Traditional Arabic" w:eastAsia="Times New Roman" w:hAnsi="Traditional Arabic" w:cs="Traditional Arabic"/>
          <w:b/>
          <w:bCs/>
          <w:color w:val="000000" w:themeColor="text1"/>
          <w:sz w:val="32"/>
          <w:szCs w:val="32"/>
          <w:rtl/>
        </w:rPr>
      </w:pPr>
    </w:p>
    <w:p w14:paraId="7E094597" w14:textId="44BFA5D8" w:rsidR="00C24238" w:rsidRDefault="00C24238" w:rsidP="00C24238">
      <w:pPr>
        <w:tabs>
          <w:tab w:val="left" w:pos="5403"/>
        </w:tabs>
        <w:bidi/>
        <w:spacing w:after="0" w:line="360" w:lineRule="auto"/>
        <w:ind w:left="360"/>
        <w:jc w:val="center"/>
        <w:rPr>
          <w:rFonts w:ascii="Traditional Arabic" w:eastAsia="Times New Roman" w:hAnsi="Traditional Arabic" w:cs="Traditional Arabic"/>
          <w:b/>
          <w:bCs/>
          <w:color w:val="000000" w:themeColor="text1"/>
          <w:sz w:val="32"/>
          <w:szCs w:val="32"/>
          <w:rtl/>
        </w:rPr>
      </w:pPr>
    </w:p>
    <w:p w14:paraId="074A3BBE" w14:textId="45E2AD8F" w:rsidR="00C24238" w:rsidRDefault="00C24238" w:rsidP="00C24238">
      <w:pPr>
        <w:tabs>
          <w:tab w:val="left" w:pos="5403"/>
        </w:tabs>
        <w:bidi/>
        <w:spacing w:after="0" w:line="360" w:lineRule="auto"/>
        <w:ind w:left="360"/>
        <w:jc w:val="center"/>
        <w:rPr>
          <w:rFonts w:ascii="Traditional Arabic" w:eastAsia="Times New Roman" w:hAnsi="Traditional Arabic" w:cs="Traditional Arabic"/>
          <w:b/>
          <w:bCs/>
          <w:color w:val="000000" w:themeColor="text1"/>
          <w:sz w:val="32"/>
          <w:szCs w:val="32"/>
          <w:rtl/>
        </w:rPr>
      </w:pPr>
    </w:p>
    <w:p w14:paraId="24291002" w14:textId="5657D406" w:rsidR="00C24238" w:rsidRDefault="00C24238" w:rsidP="00C24238">
      <w:pPr>
        <w:tabs>
          <w:tab w:val="left" w:pos="5403"/>
        </w:tabs>
        <w:bidi/>
        <w:spacing w:after="0" w:line="360" w:lineRule="auto"/>
        <w:ind w:left="360"/>
        <w:jc w:val="center"/>
        <w:rPr>
          <w:rFonts w:ascii="Traditional Arabic" w:eastAsia="Times New Roman" w:hAnsi="Traditional Arabic" w:cs="Traditional Arabic"/>
          <w:b/>
          <w:bCs/>
          <w:color w:val="000000" w:themeColor="text1"/>
          <w:sz w:val="32"/>
          <w:szCs w:val="32"/>
          <w:rtl/>
        </w:rPr>
      </w:pPr>
    </w:p>
    <w:p w14:paraId="026DC5F9" w14:textId="77777777" w:rsidR="00C24238" w:rsidRDefault="00C24238" w:rsidP="00C24238">
      <w:pPr>
        <w:tabs>
          <w:tab w:val="left" w:pos="5403"/>
        </w:tabs>
        <w:bidi/>
        <w:spacing w:after="0" w:line="360" w:lineRule="auto"/>
        <w:ind w:left="360"/>
        <w:jc w:val="center"/>
        <w:rPr>
          <w:rFonts w:ascii="Traditional Arabic" w:eastAsia="Times New Roman" w:hAnsi="Traditional Arabic" w:cs="Traditional Arabic"/>
          <w:b/>
          <w:bCs/>
          <w:color w:val="000000" w:themeColor="text1"/>
          <w:sz w:val="32"/>
          <w:szCs w:val="32"/>
          <w:rtl/>
        </w:rPr>
      </w:pPr>
    </w:p>
    <w:p w14:paraId="243931EC" w14:textId="77777777" w:rsidR="00CB6D10" w:rsidRPr="00321D71" w:rsidRDefault="00CB6D10" w:rsidP="00C24238">
      <w:pPr>
        <w:pStyle w:val="Heading1"/>
      </w:pPr>
      <w:bookmarkStart w:id="53" w:name="_Toc231304355"/>
      <w:r w:rsidRPr="00321D71">
        <w:rPr>
          <w:rtl/>
        </w:rPr>
        <w:t>الفصل الثالث</w:t>
      </w:r>
      <w:bookmarkEnd w:id="53"/>
    </w:p>
    <w:p w14:paraId="413CE1E2" w14:textId="77777777" w:rsidR="00CB6D10" w:rsidRPr="00321D71" w:rsidRDefault="00CB6D10" w:rsidP="00CB6D10">
      <w:pPr>
        <w:bidi/>
        <w:spacing w:after="0" w:line="360" w:lineRule="auto"/>
        <w:ind w:left="360"/>
        <w:jc w:val="center"/>
        <w:rPr>
          <w:rFonts w:ascii="Traditional Arabic" w:eastAsia="Times New Roman" w:hAnsi="Traditional Arabic" w:cs="Traditional Arabic"/>
          <w:b/>
          <w:bCs/>
          <w:sz w:val="52"/>
          <w:szCs w:val="52"/>
          <w:rtl/>
        </w:rPr>
      </w:pPr>
      <w:r w:rsidRPr="00321D71">
        <w:rPr>
          <w:rFonts w:ascii="Traditional Arabic" w:eastAsia="Times New Roman" w:hAnsi="Traditional Arabic" w:cs="Traditional Arabic"/>
          <w:b/>
          <w:bCs/>
          <w:sz w:val="52"/>
          <w:szCs w:val="52"/>
          <w:rtl/>
        </w:rPr>
        <w:t>منهج الدراسة وإجراءاتها</w:t>
      </w:r>
    </w:p>
    <w:p w14:paraId="727127E9" w14:textId="1A3ED487" w:rsidR="00CB6D10" w:rsidRDefault="00CB6D10" w:rsidP="00CB6D10">
      <w:pPr>
        <w:tabs>
          <w:tab w:val="left" w:pos="5403"/>
        </w:tabs>
        <w:bidi/>
        <w:spacing w:after="0" w:line="360" w:lineRule="auto"/>
        <w:ind w:left="360"/>
        <w:jc w:val="center"/>
        <w:rPr>
          <w:rFonts w:ascii="Traditional Arabic" w:eastAsia="Times New Roman" w:hAnsi="Traditional Arabic" w:cs="Traditional Arabic"/>
          <w:b/>
          <w:bCs/>
          <w:color w:val="000000" w:themeColor="text1"/>
          <w:sz w:val="32"/>
          <w:szCs w:val="32"/>
          <w:rtl/>
        </w:rPr>
      </w:pPr>
    </w:p>
    <w:p w14:paraId="776C0F83" w14:textId="079C17F1" w:rsidR="0095124F" w:rsidRDefault="0095124F" w:rsidP="0095124F">
      <w:pPr>
        <w:tabs>
          <w:tab w:val="left" w:pos="5403"/>
        </w:tabs>
        <w:bidi/>
        <w:spacing w:after="0" w:line="360" w:lineRule="auto"/>
        <w:ind w:left="360"/>
        <w:jc w:val="center"/>
        <w:rPr>
          <w:rFonts w:ascii="Traditional Arabic" w:eastAsia="Times New Roman" w:hAnsi="Traditional Arabic" w:cs="Traditional Arabic"/>
          <w:b/>
          <w:bCs/>
          <w:color w:val="000000" w:themeColor="text1"/>
          <w:sz w:val="32"/>
          <w:szCs w:val="32"/>
          <w:rtl/>
        </w:rPr>
      </w:pPr>
    </w:p>
    <w:p w14:paraId="0A4F3C11" w14:textId="1CBFFE8B" w:rsidR="0095124F" w:rsidRDefault="0095124F" w:rsidP="0095124F">
      <w:pPr>
        <w:tabs>
          <w:tab w:val="left" w:pos="5403"/>
        </w:tabs>
        <w:bidi/>
        <w:spacing w:after="0" w:line="360" w:lineRule="auto"/>
        <w:ind w:left="360"/>
        <w:jc w:val="center"/>
        <w:rPr>
          <w:rFonts w:ascii="Traditional Arabic" w:eastAsia="Times New Roman" w:hAnsi="Traditional Arabic" w:cs="Traditional Arabic"/>
          <w:b/>
          <w:bCs/>
          <w:color w:val="000000" w:themeColor="text1"/>
          <w:sz w:val="32"/>
          <w:szCs w:val="32"/>
          <w:rtl/>
        </w:rPr>
      </w:pPr>
    </w:p>
    <w:p w14:paraId="0C94CDFA" w14:textId="43AE9B21" w:rsidR="0095124F" w:rsidRDefault="0095124F" w:rsidP="0095124F">
      <w:pPr>
        <w:tabs>
          <w:tab w:val="left" w:pos="5403"/>
        </w:tabs>
        <w:bidi/>
        <w:spacing w:after="0" w:line="360" w:lineRule="auto"/>
        <w:ind w:left="360"/>
        <w:jc w:val="center"/>
        <w:rPr>
          <w:rFonts w:ascii="Traditional Arabic" w:eastAsia="Times New Roman" w:hAnsi="Traditional Arabic" w:cs="Traditional Arabic"/>
          <w:b/>
          <w:bCs/>
          <w:color w:val="000000" w:themeColor="text1"/>
          <w:sz w:val="32"/>
          <w:szCs w:val="32"/>
          <w:rtl/>
        </w:rPr>
      </w:pPr>
    </w:p>
    <w:p w14:paraId="1C821A61" w14:textId="463AC977" w:rsidR="0095124F" w:rsidRDefault="0095124F" w:rsidP="0095124F">
      <w:pPr>
        <w:tabs>
          <w:tab w:val="left" w:pos="5403"/>
        </w:tabs>
        <w:bidi/>
        <w:spacing w:after="0" w:line="360" w:lineRule="auto"/>
        <w:ind w:left="360"/>
        <w:jc w:val="center"/>
        <w:rPr>
          <w:rFonts w:ascii="Traditional Arabic" w:eastAsia="Times New Roman" w:hAnsi="Traditional Arabic" w:cs="Traditional Arabic"/>
          <w:b/>
          <w:bCs/>
          <w:color w:val="000000" w:themeColor="text1"/>
          <w:sz w:val="32"/>
          <w:szCs w:val="32"/>
          <w:rtl/>
        </w:rPr>
      </w:pPr>
    </w:p>
    <w:p w14:paraId="584FA5FB" w14:textId="029F8087" w:rsidR="0095124F" w:rsidRDefault="0095124F" w:rsidP="0095124F">
      <w:pPr>
        <w:tabs>
          <w:tab w:val="left" w:pos="5403"/>
        </w:tabs>
        <w:bidi/>
        <w:spacing w:after="0" w:line="360" w:lineRule="auto"/>
        <w:ind w:left="360"/>
        <w:jc w:val="center"/>
        <w:rPr>
          <w:rFonts w:ascii="Traditional Arabic" w:eastAsia="Times New Roman" w:hAnsi="Traditional Arabic" w:cs="Traditional Arabic"/>
          <w:b/>
          <w:bCs/>
          <w:color w:val="000000" w:themeColor="text1"/>
          <w:sz w:val="32"/>
          <w:szCs w:val="32"/>
          <w:rtl/>
        </w:rPr>
      </w:pPr>
    </w:p>
    <w:p w14:paraId="3C127590" w14:textId="77777777" w:rsidR="0095124F" w:rsidRDefault="0095124F" w:rsidP="0095124F">
      <w:pPr>
        <w:tabs>
          <w:tab w:val="left" w:pos="5403"/>
        </w:tabs>
        <w:bidi/>
        <w:spacing w:after="0" w:line="360" w:lineRule="auto"/>
        <w:ind w:left="360"/>
        <w:jc w:val="center"/>
        <w:rPr>
          <w:rFonts w:ascii="Traditional Arabic" w:eastAsia="Times New Roman" w:hAnsi="Traditional Arabic" w:cs="Traditional Arabic"/>
          <w:b/>
          <w:bCs/>
          <w:color w:val="000000" w:themeColor="text1"/>
          <w:sz w:val="32"/>
          <w:szCs w:val="32"/>
          <w:rtl/>
        </w:rPr>
      </w:pPr>
    </w:p>
    <w:p w14:paraId="7A151C96" w14:textId="1FAADBAC" w:rsidR="00CB6D10" w:rsidRDefault="00CB6D10" w:rsidP="00CB6D10">
      <w:pPr>
        <w:tabs>
          <w:tab w:val="left" w:pos="5403"/>
        </w:tabs>
        <w:bidi/>
        <w:spacing w:after="0" w:line="360" w:lineRule="auto"/>
        <w:ind w:left="360"/>
        <w:jc w:val="center"/>
        <w:rPr>
          <w:rFonts w:ascii="Traditional Arabic" w:eastAsia="Times New Roman" w:hAnsi="Traditional Arabic" w:cs="Traditional Arabic"/>
          <w:b/>
          <w:bCs/>
          <w:color w:val="000000" w:themeColor="text1"/>
          <w:sz w:val="32"/>
          <w:szCs w:val="32"/>
          <w:rtl/>
        </w:rPr>
      </w:pPr>
    </w:p>
    <w:p w14:paraId="78BA05E3" w14:textId="1380C7D9" w:rsidR="005458EF" w:rsidRDefault="005458EF" w:rsidP="005458EF">
      <w:pPr>
        <w:tabs>
          <w:tab w:val="left" w:pos="5403"/>
        </w:tabs>
        <w:bidi/>
        <w:spacing w:after="0" w:line="360" w:lineRule="auto"/>
        <w:ind w:left="360"/>
        <w:jc w:val="center"/>
        <w:rPr>
          <w:rFonts w:ascii="Traditional Arabic" w:eastAsia="Times New Roman" w:hAnsi="Traditional Arabic" w:cs="Traditional Arabic"/>
          <w:b/>
          <w:bCs/>
          <w:color w:val="000000" w:themeColor="text1"/>
          <w:sz w:val="32"/>
          <w:szCs w:val="32"/>
          <w:rtl/>
        </w:rPr>
      </w:pPr>
    </w:p>
    <w:p w14:paraId="4E7F7AC4" w14:textId="7361CD06" w:rsidR="005458EF" w:rsidRDefault="005458EF" w:rsidP="005458EF">
      <w:pPr>
        <w:tabs>
          <w:tab w:val="left" w:pos="5403"/>
        </w:tabs>
        <w:bidi/>
        <w:spacing w:after="0" w:line="360" w:lineRule="auto"/>
        <w:ind w:left="360"/>
        <w:jc w:val="center"/>
        <w:rPr>
          <w:rFonts w:ascii="Traditional Arabic" w:eastAsia="Times New Roman" w:hAnsi="Traditional Arabic" w:cs="Traditional Arabic"/>
          <w:b/>
          <w:bCs/>
          <w:color w:val="000000" w:themeColor="text1"/>
          <w:sz w:val="32"/>
          <w:szCs w:val="32"/>
          <w:rtl/>
        </w:rPr>
      </w:pPr>
    </w:p>
    <w:p w14:paraId="73B6BC8A" w14:textId="0976A746" w:rsidR="005458EF" w:rsidRPr="00FE7CE1" w:rsidRDefault="005458EF" w:rsidP="005458EF">
      <w:pPr>
        <w:bidi/>
        <w:spacing w:line="276" w:lineRule="auto"/>
        <w:jc w:val="center"/>
        <w:rPr>
          <w:rFonts w:ascii="Traditional Arabic" w:hAnsi="Traditional Arabic" w:cs="Traditional Arabic"/>
          <w:b/>
          <w:bCs/>
          <w:sz w:val="32"/>
          <w:szCs w:val="32"/>
          <w:rtl/>
        </w:rPr>
      </w:pPr>
      <w:bookmarkStart w:id="54" w:name="_Toc216649178"/>
      <w:bookmarkStart w:id="55" w:name="_Toc216649368"/>
      <w:bookmarkStart w:id="56" w:name="_Toc216650487"/>
      <w:bookmarkStart w:id="57" w:name="_Toc225970185"/>
      <w:bookmarkStart w:id="58" w:name="_Toc225970552"/>
      <w:bookmarkStart w:id="59" w:name="_Toc226034335"/>
      <w:r w:rsidRPr="00FE7CE1">
        <w:rPr>
          <w:rFonts w:ascii="Traditional Arabic" w:hAnsi="Traditional Arabic" w:cs="Traditional Arabic"/>
          <w:b/>
          <w:bCs/>
          <w:sz w:val="32"/>
          <w:szCs w:val="32"/>
          <w:rtl/>
        </w:rPr>
        <w:lastRenderedPageBreak/>
        <w:t xml:space="preserve">الفصل </w:t>
      </w:r>
      <w:r>
        <w:rPr>
          <w:rFonts w:ascii="Traditional Arabic" w:hAnsi="Traditional Arabic" w:cs="Traditional Arabic" w:hint="cs"/>
          <w:b/>
          <w:bCs/>
          <w:sz w:val="32"/>
          <w:szCs w:val="32"/>
          <w:rtl/>
        </w:rPr>
        <w:t>الثالث</w:t>
      </w:r>
      <w:r w:rsidRPr="00FE7CE1">
        <w:rPr>
          <w:rFonts w:ascii="Traditional Arabic" w:hAnsi="Traditional Arabic" w:cs="Traditional Arabic"/>
          <w:b/>
          <w:bCs/>
          <w:sz w:val="32"/>
          <w:szCs w:val="32"/>
          <w:rtl/>
        </w:rPr>
        <w:t xml:space="preserve">: </w:t>
      </w:r>
      <w:r w:rsidRPr="005458EF">
        <w:rPr>
          <w:rFonts w:ascii="Traditional Arabic" w:hAnsi="Traditional Arabic" w:cs="Traditional Arabic" w:hint="cs"/>
          <w:b/>
          <w:bCs/>
          <w:sz w:val="32"/>
          <w:szCs w:val="32"/>
          <w:rtl/>
        </w:rPr>
        <w:t>منهج</w:t>
      </w:r>
      <w:r w:rsidRPr="005458EF">
        <w:rPr>
          <w:rFonts w:ascii="Traditional Arabic" w:hAnsi="Traditional Arabic" w:cs="Traditional Arabic"/>
          <w:b/>
          <w:bCs/>
          <w:sz w:val="32"/>
          <w:szCs w:val="32"/>
          <w:rtl/>
        </w:rPr>
        <w:t xml:space="preserve"> </w:t>
      </w:r>
      <w:r w:rsidRPr="005458EF">
        <w:rPr>
          <w:rFonts w:ascii="Traditional Arabic" w:hAnsi="Traditional Arabic" w:cs="Traditional Arabic" w:hint="cs"/>
          <w:b/>
          <w:bCs/>
          <w:sz w:val="32"/>
          <w:szCs w:val="32"/>
          <w:rtl/>
        </w:rPr>
        <w:t>الدراسة</w:t>
      </w:r>
      <w:r w:rsidRPr="005458EF">
        <w:rPr>
          <w:rFonts w:ascii="Traditional Arabic" w:hAnsi="Traditional Arabic" w:cs="Traditional Arabic"/>
          <w:b/>
          <w:bCs/>
          <w:sz w:val="32"/>
          <w:szCs w:val="32"/>
          <w:rtl/>
        </w:rPr>
        <w:t xml:space="preserve"> </w:t>
      </w:r>
      <w:r w:rsidRPr="005458EF">
        <w:rPr>
          <w:rFonts w:ascii="Traditional Arabic" w:hAnsi="Traditional Arabic" w:cs="Traditional Arabic" w:hint="cs"/>
          <w:b/>
          <w:bCs/>
          <w:sz w:val="32"/>
          <w:szCs w:val="32"/>
          <w:rtl/>
        </w:rPr>
        <w:t>وإجراءاتها</w:t>
      </w:r>
    </w:p>
    <w:p w14:paraId="62041BB4" w14:textId="6B69420B" w:rsidR="00031417" w:rsidRPr="00031417" w:rsidRDefault="005458EF" w:rsidP="00031417">
      <w:pPr>
        <w:pStyle w:val="Heading2"/>
        <w:rPr>
          <w:rFonts w:eastAsia="Times New Roman"/>
        </w:rPr>
      </w:pPr>
      <w:bookmarkStart w:id="60" w:name="_Toc231304356"/>
      <w:r>
        <w:rPr>
          <w:kern w:val="0"/>
          <w14:ligatures w14:val="none"/>
        </w:rPr>
        <w:t>1.3</w:t>
      </w:r>
      <w:r w:rsidRPr="00031417">
        <w:rPr>
          <w:rFonts w:eastAsia="Times New Roman"/>
          <w:rtl/>
        </w:rPr>
        <w:t xml:space="preserve"> </w:t>
      </w:r>
      <w:r w:rsidR="00031417" w:rsidRPr="00031417">
        <w:rPr>
          <w:rFonts w:eastAsia="Times New Roman"/>
          <w:rtl/>
        </w:rPr>
        <w:t>منهج الدراسة</w:t>
      </w:r>
      <w:bookmarkEnd w:id="60"/>
    </w:p>
    <w:p w14:paraId="52A7B58F" w14:textId="77777777" w:rsidR="00031417" w:rsidRPr="00031417" w:rsidRDefault="00031417" w:rsidP="00031417">
      <w:pPr>
        <w:shd w:val="clear" w:color="auto" w:fill="FFFFFF"/>
        <w:bidi/>
        <w:spacing w:before="240" w:after="240" w:line="240" w:lineRule="auto"/>
        <w:jc w:val="lowKashida"/>
        <w:rPr>
          <w:rFonts w:ascii="Traditional Arabic" w:eastAsia="Times New Roman" w:hAnsi="Traditional Arabic" w:cs="Traditional Arabic"/>
          <w:color w:val="0F1115"/>
          <w:kern w:val="0"/>
          <w:sz w:val="32"/>
          <w:szCs w:val="32"/>
          <w14:ligatures w14:val="none"/>
        </w:rPr>
      </w:pPr>
      <w:r w:rsidRPr="00031417">
        <w:rPr>
          <w:rFonts w:ascii="Traditional Arabic" w:eastAsia="Times New Roman" w:hAnsi="Traditional Arabic" w:cs="Traditional Arabic"/>
          <w:color w:val="0F1115"/>
          <w:kern w:val="0"/>
          <w:sz w:val="32"/>
          <w:szCs w:val="32"/>
          <w:rtl/>
          <w14:ligatures w14:val="none"/>
        </w:rPr>
        <w:t>يُعد اختيار المنهج البحثي المناسب محوراً أساسياً في نجاح أي دراسة علمية، حيث يُسهم في توجيه الباحث نحو تحقيق أهداف البحث بدقة وفعالية. يهدف الباحث من هذا الفصل إلى توضيح منهجية الدراسة المتبعة والتعريف بالإجراءات الميدانية للدراسة، وأدوات الدراسة المستخدمة، كما يوضح مراحل تصميم أداة الدراسة وإخراجها بصورتها النهائية، ويوضح طريقة جمع البيانات والأساليب المستخدمة في تحليل البيانات</w:t>
      </w:r>
      <w:r w:rsidRPr="00031417">
        <w:rPr>
          <w:rFonts w:ascii="Traditional Arabic" w:eastAsia="Times New Roman" w:hAnsi="Traditional Arabic" w:cs="Traditional Arabic"/>
          <w:color w:val="0F1115"/>
          <w:kern w:val="0"/>
          <w:sz w:val="32"/>
          <w:szCs w:val="32"/>
          <w14:ligatures w14:val="none"/>
        </w:rPr>
        <w:t>.</w:t>
      </w:r>
    </w:p>
    <w:p w14:paraId="06ED21BE" w14:textId="77777777" w:rsidR="00031417" w:rsidRPr="00031417" w:rsidRDefault="00031417" w:rsidP="00031417">
      <w:pPr>
        <w:shd w:val="clear" w:color="auto" w:fill="FFFFFF"/>
        <w:bidi/>
        <w:spacing w:before="240" w:after="240" w:line="240" w:lineRule="auto"/>
        <w:jc w:val="lowKashida"/>
        <w:rPr>
          <w:rFonts w:ascii="Traditional Arabic" w:eastAsia="Times New Roman" w:hAnsi="Traditional Arabic" w:cs="Traditional Arabic"/>
          <w:color w:val="0F1115"/>
          <w:kern w:val="0"/>
          <w:sz w:val="32"/>
          <w:szCs w:val="32"/>
          <w14:ligatures w14:val="none"/>
        </w:rPr>
      </w:pPr>
      <w:r w:rsidRPr="00031417">
        <w:rPr>
          <w:rFonts w:ascii="Traditional Arabic" w:eastAsia="Times New Roman" w:hAnsi="Traditional Arabic" w:cs="Traditional Arabic"/>
          <w:color w:val="0F1115"/>
          <w:kern w:val="0"/>
          <w:sz w:val="32"/>
          <w:szCs w:val="32"/>
          <w:rtl/>
          <w14:ligatures w14:val="none"/>
        </w:rPr>
        <w:t>اعتمدت هذه الدراسة على المنهج الكمي</w:t>
      </w:r>
      <w:r w:rsidRPr="00031417">
        <w:rPr>
          <w:rFonts w:ascii="Traditional Arabic" w:eastAsia="Times New Roman" w:hAnsi="Traditional Arabic" w:cs="Traditional Arabic"/>
          <w:color w:val="0F1115"/>
          <w:kern w:val="0"/>
          <w:sz w:val="32"/>
          <w:szCs w:val="32"/>
          <w14:ligatures w14:val="none"/>
        </w:rPr>
        <w:t xml:space="preserve"> (Quantitative Approach) </w:t>
      </w:r>
      <w:r w:rsidRPr="00031417">
        <w:rPr>
          <w:rFonts w:ascii="Traditional Arabic" w:eastAsia="Times New Roman" w:hAnsi="Traditional Arabic" w:cs="Traditional Arabic"/>
          <w:color w:val="0F1115"/>
          <w:kern w:val="0"/>
          <w:sz w:val="32"/>
          <w:szCs w:val="32"/>
          <w:rtl/>
          <w14:ligatures w14:val="none"/>
        </w:rPr>
        <w:t>من خلال استخدام الاستبيان كأداة رئيسية لجمع البيانات، وذلك لمناسبته لطبيعة الدراسة وأهدافها. يعتمد المنهج الكمي على جمع البيانات الرقمية وتحليلها إحصائياً لاختبار الفروض والوصول إلى نتائج قابلة للتعميم. وقد تم استخدام أسلوب المسح المقطعي</w:t>
      </w:r>
      <w:r w:rsidRPr="00031417">
        <w:rPr>
          <w:rFonts w:ascii="Traditional Arabic" w:eastAsia="Times New Roman" w:hAnsi="Traditional Arabic" w:cs="Traditional Arabic"/>
          <w:color w:val="0F1115"/>
          <w:kern w:val="0"/>
          <w:sz w:val="32"/>
          <w:szCs w:val="32"/>
          <w14:ligatures w14:val="none"/>
        </w:rPr>
        <w:t xml:space="preserve"> (Cross-Sectional Survey) </w:t>
      </w:r>
      <w:r w:rsidRPr="00031417">
        <w:rPr>
          <w:rFonts w:ascii="Traditional Arabic" w:eastAsia="Times New Roman" w:hAnsi="Traditional Arabic" w:cs="Traditional Arabic"/>
          <w:color w:val="0F1115"/>
          <w:kern w:val="0"/>
          <w:sz w:val="32"/>
          <w:szCs w:val="32"/>
          <w:rtl/>
          <w14:ligatures w14:val="none"/>
        </w:rPr>
        <w:t>لجمع البيانات في فترة زمنية محددة، حيث تم توزيع الاستبيان على عينة من العاملين في قطاعي الفنادق والمطاعم بمدينة الرياض</w:t>
      </w:r>
      <w:r w:rsidRPr="00031417">
        <w:rPr>
          <w:rFonts w:ascii="Traditional Arabic" w:eastAsia="Times New Roman" w:hAnsi="Traditional Arabic" w:cs="Traditional Arabic"/>
          <w:color w:val="0F1115"/>
          <w:kern w:val="0"/>
          <w:sz w:val="32"/>
          <w:szCs w:val="32"/>
          <w14:ligatures w14:val="none"/>
        </w:rPr>
        <w:t>.</w:t>
      </w:r>
    </w:p>
    <w:p w14:paraId="523433FD" w14:textId="69804C5A" w:rsidR="00031417" w:rsidRPr="00031417" w:rsidRDefault="005458EF" w:rsidP="00CE6D4E">
      <w:pPr>
        <w:pStyle w:val="Heading2"/>
        <w:rPr>
          <w:rFonts w:eastAsia="Times New Roman"/>
        </w:rPr>
      </w:pPr>
      <w:bookmarkStart w:id="61" w:name="_Toc231304357"/>
      <w:r>
        <w:rPr>
          <w:kern w:val="0"/>
          <w14:ligatures w14:val="none"/>
        </w:rPr>
        <w:t>2.3</w:t>
      </w:r>
      <w:r w:rsidRPr="00031417">
        <w:rPr>
          <w:rFonts w:eastAsia="Times New Roman"/>
          <w:rtl/>
        </w:rPr>
        <w:t xml:space="preserve"> </w:t>
      </w:r>
      <w:r w:rsidR="00031417" w:rsidRPr="00031417">
        <w:rPr>
          <w:rFonts w:eastAsia="Times New Roman"/>
          <w:rtl/>
        </w:rPr>
        <w:t>مجتمع الدراسة</w:t>
      </w:r>
      <w:bookmarkEnd w:id="61"/>
    </w:p>
    <w:p w14:paraId="37BB5311" w14:textId="77777777" w:rsidR="00031417" w:rsidRPr="00031417" w:rsidRDefault="00031417" w:rsidP="00031417">
      <w:pPr>
        <w:shd w:val="clear" w:color="auto" w:fill="FFFFFF"/>
        <w:bidi/>
        <w:spacing w:before="240" w:after="240" w:line="240" w:lineRule="auto"/>
        <w:jc w:val="lowKashida"/>
        <w:rPr>
          <w:rFonts w:ascii="Traditional Arabic" w:eastAsia="Times New Roman" w:hAnsi="Traditional Arabic" w:cs="Traditional Arabic"/>
          <w:color w:val="0F1115"/>
          <w:kern w:val="0"/>
          <w:sz w:val="32"/>
          <w:szCs w:val="32"/>
          <w14:ligatures w14:val="none"/>
        </w:rPr>
      </w:pPr>
      <w:r w:rsidRPr="00031417">
        <w:rPr>
          <w:rFonts w:ascii="Traditional Arabic" w:eastAsia="Times New Roman" w:hAnsi="Traditional Arabic" w:cs="Traditional Arabic"/>
          <w:color w:val="0F1115"/>
          <w:kern w:val="0"/>
          <w:sz w:val="32"/>
          <w:szCs w:val="32"/>
          <w:rtl/>
          <w14:ligatures w14:val="none"/>
        </w:rPr>
        <w:t>تكون مجتمع الدراسة من جميع العاملين في قطاعي الفنادق والمطاعم بمدينة الرياض، المملكة العربية السعودية، بما في ذلك موظفي الخطوط الأمامية، المشرفين، والمديرين، الذين يتعاملون بشكل مباشر مع تقديم الخدمات. وقد تم اختيار هذا المجتمع للأسباب التالية</w:t>
      </w:r>
      <w:r w:rsidRPr="00031417">
        <w:rPr>
          <w:rFonts w:ascii="Traditional Arabic" w:eastAsia="Times New Roman" w:hAnsi="Traditional Arabic" w:cs="Traditional Arabic"/>
          <w:color w:val="0F1115"/>
          <w:kern w:val="0"/>
          <w:sz w:val="32"/>
          <w:szCs w:val="32"/>
          <w14:ligatures w14:val="none"/>
        </w:rPr>
        <w:t>:</w:t>
      </w:r>
    </w:p>
    <w:p w14:paraId="286E8B12" w14:textId="77777777" w:rsidR="00031417" w:rsidRPr="005458EF" w:rsidRDefault="00031417" w:rsidP="00A7775C">
      <w:pPr>
        <w:numPr>
          <w:ilvl w:val="0"/>
          <w:numId w:val="48"/>
        </w:numPr>
        <w:shd w:val="clear" w:color="auto" w:fill="FFFFFF"/>
        <w:bidi/>
        <w:spacing w:after="0" w:line="240" w:lineRule="auto"/>
        <w:jc w:val="lowKashida"/>
        <w:rPr>
          <w:rFonts w:ascii="Traditional Arabic" w:eastAsia="Times New Roman" w:hAnsi="Traditional Arabic" w:cs="Traditional Arabic"/>
          <w:color w:val="0F1115"/>
          <w:kern w:val="0"/>
          <w:sz w:val="32"/>
          <w:szCs w:val="32"/>
          <w14:ligatures w14:val="none"/>
        </w:rPr>
      </w:pPr>
      <w:r w:rsidRPr="005458EF">
        <w:rPr>
          <w:rFonts w:ascii="Traditional Arabic" w:eastAsia="Times New Roman" w:hAnsi="Traditional Arabic" w:cs="Traditional Arabic"/>
          <w:color w:val="0F1115"/>
          <w:kern w:val="0"/>
          <w:sz w:val="32"/>
          <w:szCs w:val="32"/>
          <w:rtl/>
          <w14:ligatures w14:val="none"/>
        </w:rPr>
        <w:t>الأهمية الاقتصادية</w:t>
      </w:r>
      <w:r w:rsidRPr="005458EF">
        <w:rPr>
          <w:rFonts w:ascii="Traditional Arabic" w:eastAsia="Times New Roman" w:hAnsi="Traditional Arabic" w:cs="Traditional Arabic"/>
          <w:color w:val="0F1115"/>
          <w:kern w:val="0"/>
          <w:sz w:val="32"/>
          <w:szCs w:val="32"/>
          <w14:ligatures w14:val="none"/>
        </w:rPr>
        <w:t>: </w:t>
      </w:r>
      <w:r w:rsidRPr="005458EF">
        <w:rPr>
          <w:rFonts w:ascii="Traditional Arabic" w:eastAsia="Times New Roman" w:hAnsi="Traditional Arabic" w:cs="Traditional Arabic"/>
          <w:color w:val="0F1115"/>
          <w:kern w:val="0"/>
          <w:sz w:val="32"/>
          <w:szCs w:val="32"/>
          <w:rtl/>
          <w14:ligatures w14:val="none"/>
        </w:rPr>
        <w:t>يعد قطاع الضيافة من القطاعات الحيوية في المملكة، ويشهد نمواً متسارعاً ضمن رؤية 2030، حيث تستهدف المملكة تعزيز السياحة وتنويع الاقتصاد</w:t>
      </w:r>
      <w:r w:rsidRPr="005458EF">
        <w:rPr>
          <w:rFonts w:ascii="Traditional Arabic" w:eastAsia="Times New Roman" w:hAnsi="Traditional Arabic" w:cs="Traditional Arabic"/>
          <w:color w:val="0F1115"/>
          <w:kern w:val="0"/>
          <w:sz w:val="32"/>
          <w:szCs w:val="32"/>
          <w14:ligatures w14:val="none"/>
        </w:rPr>
        <w:t>.</w:t>
      </w:r>
    </w:p>
    <w:p w14:paraId="33D9E77D" w14:textId="77777777" w:rsidR="00031417" w:rsidRPr="005458EF" w:rsidRDefault="00031417" w:rsidP="00A7775C">
      <w:pPr>
        <w:numPr>
          <w:ilvl w:val="0"/>
          <w:numId w:val="48"/>
        </w:numPr>
        <w:shd w:val="clear" w:color="auto" w:fill="FFFFFF"/>
        <w:bidi/>
        <w:spacing w:after="0" w:line="240" w:lineRule="auto"/>
        <w:jc w:val="lowKashida"/>
        <w:rPr>
          <w:rFonts w:ascii="Traditional Arabic" w:eastAsia="Times New Roman" w:hAnsi="Traditional Arabic" w:cs="Traditional Arabic"/>
          <w:color w:val="0F1115"/>
          <w:kern w:val="0"/>
          <w:sz w:val="32"/>
          <w:szCs w:val="32"/>
          <w14:ligatures w14:val="none"/>
        </w:rPr>
      </w:pPr>
      <w:r w:rsidRPr="005458EF">
        <w:rPr>
          <w:rFonts w:ascii="Traditional Arabic" w:eastAsia="Times New Roman" w:hAnsi="Traditional Arabic" w:cs="Traditional Arabic"/>
          <w:color w:val="0F1115"/>
          <w:kern w:val="0"/>
          <w:sz w:val="32"/>
          <w:szCs w:val="32"/>
          <w:rtl/>
          <w14:ligatures w14:val="none"/>
        </w:rPr>
        <w:t>التوسع في سوق العمل</w:t>
      </w:r>
      <w:r w:rsidRPr="005458EF">
        <w:rPr>
          <w:rFonts w:ascii="Traditional Arabic" w:eastAsia="Times New Roman" w:hAnsi="Traditional Arabic" w:cs="Traditional Arabic"/>
          <w:color w:val="0F1115"/>
          <w:kern w:val="0"/>
          <w:sz w:val="32"/>
          <w:szCs w:val="32"/>
          <w14:ligatures w14:val="none"/>
        </w:rPr>
        <w:t>: </w:t>
      </w:r>
      <w:r w:rsidRPr="005458EF">
        <w:rPr>
          <w:rFonts w:ascii="Traditional Arabic" w:eastAsia="Times New Roman" w:hAnsi="Traditional Arabic" w:cs="Traditional Arabic"/>
          <w:color w:val="0F1115"/>
          <w:kern w:val="0"/>
          <w:sz w:val="32"/>
          <w:szCs w:val="32"/>
          <w:rtl/>
          <w14:ligatures w14:val="none"/>
        </w:rPr>
        <w:t>وفقاً لتقارير الهيئة العامة للإحصاء (2024)، يعمل في هذا القطاع أكثر من 680,000 فرد</w:t>
      </w:r>
      <w:r w:rsidRPr="005458EF">
        <w:rPr>
          <w:rFonts w:ascii="Traditional Arabic" w:eastAsia="Times New Roman" w:hAnsi="Traditional Arabic" w:cs="Traditional Arabic"/>
          <w:color w:val="0F1115"/>
          <w:kern w:val="0"/>
          <w:sz w:val="32"/>
          <w:szCs w:val="32"/>
          <w14:ligatures w14:val="none"/>
        </w:rPr>
        <w:t>.</w:t>
      </w:r>
    </w:p>
    <w:p w14:paraId="499277DB" w14:textId="77777777" w:rsidR="00031417" w:rsidRPr="005458EF" w:rsidRDefault="00031417" w:rsidP="00A7775C">
      <w:pPr>
        <w:numPr>
          <w:ilvl w:val="0"/>
          <w:numId w:val="48"/>
        </w:numPr>
        <w:shd w:val="clear" w:color="auto" w:fill="FFFFFF"/>
        <w:bidi/>
        <w:spacing w:after="0" w:line="240" w:lineRule="auto"/>
        <w:jc w:val="lowKashida"/>
        <w:rPr>
          <w:rFonts w:ascii="Traditional Arabic" w:eastAsia="Times New Roman" w:hAnsi="Traditional Arabic" w:cs="Traditional Arabic"/>
          <w:color w:val="0F1115"/>
          <w:kern w:val="0"/>
          <w:sz w:val="32"/>
          <w:szCs w:val="32"/>
          <w14:ligatures w14:val="none"/>
        </w:rPr>
      </w:pPr>
      <w:r w:rsidRPr="005458EF">
        <w:rPr>
          <w:rFonts w:ascii="Traditional Arabic" w:eastAsia="Times New Roman" w:hAnsi="Traditional Arabic" w:cs="Traditional Arabic"/>
          <w:color w:val="0F1115"/>
          <w:kern w:val="0"/>
          <w:sz w:val="32"/>
          <w:szCs w:val="32"/>
          <w:rtl/>
          <w14:ligatures w14:val="none"/>
        </w:rPr>
        <w:t>التنوع في بيئات العمل</w:t>
      </w:r>
      <w:r w:rsidRPr="005458EF">
        <w:rPr>
          <w:rFonts w:ascii="Traditional Arabic" w:eastAsia="Times New Roman" w:hAnsi="Traditional Arabic" w:cs="Traditional Arabic"/>
          <w:color w:val="0F1115"/>
          <w:kern w:val="0"/>
          <w:sz w:val="32"/>
          <w:szCs w:val="32"/>
          <w14:ligatures w14:val="none"/>
        </w:rPr>
        <w:t>: </w:t>
      </w:r>
      <w:r w:rsidRPr="005458EF">
        <w:rPr>
          <w:rFonts w:ascii="Traditional Arabic" w:eastAsia="Times New Roman" w:hAnsi="Traditional Arabic" w:cs="Traditional Arabic"/>
          <w:color w:val="0F1115"/>
          <w:kern w:val="0"/>
          <w:sz w:val="32"/>
          <w:szCs w:val="32"/>
          <w:rtl/>
          <w14:ligatures w14:val="none"/>
        </w:rPr>
        <w:t>يشمل القطاع فنادق عالمية ومحلية، مطاعم راقية ومتوسطة، وسلاسل مطاعم، مما يتيح مقارنة أفضل بين بيئات العمل المختلفة</w:t>
      </w:r>
      <w:r w:rsidRPr="005458EF">
        <w:rPr>
          <w:rFonts w:ascii="Traditional Arabic" w:eastAsia="Times New Roman" w:hAnsi="Traditional Arabic" w:cs="Traditional Arabic"/>
          <w:color w:val="0F1115"/>
          <w:kern w:val="0"/>
          <w:sz w:val="32"/>
          <w:szCs w:val="32"/>
          <w14:ligatures w14:val="none"/>
        </w:rPr>
        <w:t>.</w:t>
      </w:r>
    </w:p>
    <w:p w14:paraId="130CF769" w14:textId="77777777" w:rsidR="00031417" w:rsidRPr="005458EF" w:rsidRDefault="00031417" w:rsidP="00A7775C">
      <w:pPr>
        <w:numPr>
          <w:ilvl w:val="0"/>
          <w:numId w:val="48"/>
        </w:numPr>
        <w:shd w:val="clear" w:color="auto" w:fill="FFFFFF"/>
        <w:bidi/>
        <w:spacing w:after="0" w:line="240" w:lineRule="auto"/>
        <w:jc w:val="lowKashida"/>
        <w:rPr>
          <w:rFonts w:ascii="Traditional Arabic" w:eastAsia="Times New Roman" w:hAnsi="Traditional Arabic" w:cs="Traditional Arabic"/>
          <w:color w:val="0F1115"/>
          <w:kern w:val="0"/>
          <w:sz w:val="32"/>
          <w:szCs w:val="32"/>
          <w14:ligatures w14:val="none"/>
        </w:rPr>
      </w:pPr>
      <w:r w:rsidRPr="005458EF">
        <w:rPr>
          <w:rFonts w:ascii="Traditional Arabic" w:eastAsia="Times New Roman" w:hAnsi="Traditional Arabic" w:cs="Traditional Arabic"/>
          <w:color w:val="0F1115"/>
          <w:kern w:val="0"/>
          <w:sz w:val="32"/>
          <w:szCs w:val="32"/>
          <w:rtl/>
          <w14:ligatures w14:val="none"/>
        </w:rPr>
        <w:t>التركيز الجغرافي</w:t>
      </w:r>
      <w:r w:rsidRPr="005458EF">
        <w:rPr>
          <w:rFonts w:ascii="Traditional Arabic" w:eastAsia="Times New Roman" w:hAnsi="Traditional Arabic" w:cs="Traditional Arabic"/>
          <w:color w:val="0F1115"/>
          <w:kern w:val="0"/>
          <w:sz w:val="32"/>
          <w:szCs w:val="32"/>
          <w14:ligatures w14:val="none"/>
        </w:rPr>
        <w:t>: </w:t>
      </w:r>
      <w:r w:rsidRPr="005458EF">
        <w:rPr>
          <w:rFonts w:ascii="Traditional Arabic" w:eastAsia="Times New Roman" w:hAnsi="Traditional Arabic" w:cs="Traditional Arabic"/>
          <w:color w:val="0F1115"/>
          <w:kern w:val="0"/>
          <w:sz w:val="32"/>
          <w:szCs w:val="32"/>
          <w:rtl/>
          <w14:ligatures w14:val="none"/>
        </w:rPr>
        <w:t>تم اختيار مدينة الرياض كونها مركزاً رئيسياً للأنشطة السياحية والخدمية، وتضم أكثر من 3,000 منشأة بين فنادق ومطاعم</w:t>
      </w:r>
      <w:r w:rsidRPr="005458EF">
        <w:rPr>
          <w:rFonts w:ascii="Traditional Arabic" w:eastAsia="Times New Roman" w:hAnsi="Traditional Arabic" w:cs="Traditional Arabic"/>
          <w:color w:val="0F1115"/>
          <w:kern w:val="0"/>
          <w:sz w:val="32"/>
          <w:szCs w:val="32"/>
          <w14:ligatures w14:val="none"/>
        </w:rPr>
        <w:t>.</w:t>
      </w:r>
    </w:p>
    <w:p w14:paraId="737C2B5E" w14:textId="397789E7" w:rsidR="00031417" w:rsidRPr="00031417" w:rsidRDefault="005458EF" w:rsidP="00CE6D4E">
      <w:pPr>
        <w:pStyle w:val="Heading2"/>
        <w:rPr>
          <w:rFonts w:eastAsia="Times New Roman"/>
        </w:rPr>
      </w:pPr>
      <w:bookmarkStart w:id="62" w:name="_Toc231304358"/>
      <w:r>
        <w:rPr>
          <w:kern w:val="0"/>
          <w14:ligatures w14:val="none"/>
        </w:rPr>
        <w:lastRenderedPageBreak/>
        <w:t>3.3</w:t>
      </w:r>
      <w:r w:rsidRPr="00031417">
        <w:rPr>
          <w:rFonts w:eastAsia="Times New Roman"/>
          <w:rtl/>
        </w:rPr>
        <w:t xml:space="preserve"> </w:t>
      </w:r>
      <w:r w:rsidR="00031417" w:rsidRPr="00031417">
        <w:rPr>
          <w:rFonts w:eastAsia="Times New Roman"/>
          <w:rtl/>
        </w:rPr>
        <w:t>عينة الدراسة</w:t>
      </w:r>
      <w:bookmarkEnd w:id="62"/>
    </w:p>
    <w:p w14:paraId="7D98A623" w14:textId="77777777" w:rsidR="00031417" w:rsidRPr="005458EF" w:rsidRDefault="00031417" w:rsidP="00031417">
      <w:pPr>
        <w:shd w:val="clear" w:color="auto" w:fill="FFFFFF"/>
        <w:bidi/>
        <w:spacing w:before="240" w:after="240" w:line="240" w:lineRule="auto"/>
        <w:jc w:val="lowKashida"/>
        <w:rPr>
          <w:rFonts w:ascii="Traditional Arabic" w:eastAsia="Times New Roman" w:hAnsi="Traditional Arabic" w:cs="Traditional Arabic"/>
          <w:color w:val="0F1115"/>
          <w:kern w:val="0"/>
          <w:sz w:val="32"/>
          <w:szCs w:val="32"/>
          <w14:ligatures w14:val="none"/>
        </w:rPr>
      </w:pPr>
      <w:r w:rsidRPr="005458EF">
        <w:rPr>
          <w:rFonts w:ascii="Traditional Arabic" w:eastAsia="Times New Roman" w:hAnsi="Traditional Arabic" w:cs="Traditional Arabic"/>
          <w:color w:val="0F1115"/>
          <w:kern w:val="0"/>
          <w:sz w:val="32"/>
          <w:szCs w:val="32"/>
          <w:rtl/>
          <w14:ligatures w14:val="none"/>
        </w:rPr>
        <w:t>تم اختيار عينة الدراسة بالطريقة العشوائية البسيطة</w:t>
      </w:r>
      <w:r w:rsidRPr="005458EF">
        <w:rPr>
          <w:rFonts w:ascii="Traditional Arabic" w:eastAsia="Times New Roman" w:hAnsi="Traditional Arabic" w:cs="Traditional Arabic"/>
          <w:color w:val="0F1115"/>
          <w:kern w:val="0"/>
          <w:sz w:val="32"/>
          <w:szCs w:val="32"/>
          <w14:ligatures w14:val="none"/>
        </w:rPr>
        <w:t xml:space="preserve"> (Simple Random Sampling)</w:t>
      </w:r>
      <w:r w:rsidRPr="005458EF">
        <w:rPr>
          <w:rFonts w:ascii="Traditional Arabic" w:eastAsia="Times New Roman" w:hAnsi="Traditional Arabic" w:cs="Traditional Arabic"/>
          <w:color w:val="0F1115"/>
          <w:kern w:val="0"/>
          <w:sz w:val="32"/>
          <w:szCs w:val="32"/>
          <w:rtl/>
          <w14:ligatures w14:val="none"/>
        </w:rPr>
        <w:t xml:space="preserve">، اعتماداً على معادلة ستيفن </w:t>
      </w:r>
      <w:proofErr w:type="spellStart"/>
      <w:r w:rsidRPr="005458EF">
        <w:rPr>
          <w:rFonts w:ascii="Traditional Arabic" w:eastAsia="Times New Roman" w:hAnsi="Traditional Arabic" w:cs="Traditional Arabic"/>
          <w:color w:val="0F1115"/>
          <w:kern w:val="0"/>
          <w:sz w:val="32"/>
          <w:szCs w:val="32"/>
          <w:rtl/>
          <w14:ligatures w14:val="none"/>
        </w:rPr>
        <w:t>ثامبسون</w:t>
      </w:r>
      <w:proofErr w:type="spellEnd"/>
      <w:r w:rsidRPr="005458EF">
        <w:rPr>
          <w:rFonts w:ascii="Traditional Arabic" w:eastAsia="Times New Roman" w:hAnsi="Traditional Arabic" w:cs="Traditional Arabic"/>
          <w:color w:val="0F1115"/>
          <w:kern w:val="0"/>
          <w:sz w:val="32"/>
          <w:szCs w:val="32"/>
          <w:rtl/>
          <w14:ligatures w14:val="none"/>
        </w:rPr>
        <w:t xml:space="preserve"> لتحديد الحد الأدنى المناسب لحجم العينة. وقد أظهرت المعادلة الحاجة إلى </w:t>
      </w:r>
      <w:r w:rsidRPr="005458EF">
        <w:rPr>
          <w:rFonts w:ascii="Traditional Arabic" w:eastAsia="Times New Roman" w:hAnsi="Traditional Arabic" w:cs="Traditional Arabic"/>
          <w:color w:val="0F1115"/>
          <w:kern w:val="0"/>
          <w:sz w:val="32"/>
          <w:szCs w:val="32"/>
          <w14:ligatures w14:val="none"/>
        </w:rPr>
        <w:t xml:space="preserve">384 </w:t>
      </w:r>
      <w:r w:rsidRPr="005458EF">
        <w:rPr>
          <w:rFonts w:ascii="Traditional Arabic" w:eastAsia="Times New Roman" w:hAnsi="Traditional Arabic" w:cs="Traditional Arabic"/>
          <w:color w:val="0F1115"/>
          <w:kern w:val="0"/>
          <w:sz w:val="32"/>
          <w:szCs w:val="32"/>
          <w:rtl/>
          <w14:ligatures w14:val="none"/>
        </w:rPr>
        <w:t>مشاركاً على الأقل</w:t>
      </w:r>
      <w:r w:rsidRPr="005458EF">
        <w:rPr>
          <w:rFonts w:ascii="Traditional Arabic" w:eastAsia="Times New Roman" w:hAnsi="Traditional Arabic" w:cs="Traditional Arabic"/>
          <w:color w:val="0F1115"/>
          <w:kern w:val="0"/>
          <w:sz w:val="32"/>
          <w:szCs w:val="32"/>
          <w14:ligatures w14:val="none"/>
        </w:rPr>
        <w:t xml:space="preserve">. </w:t>
      </w:r>
      <w:r w:rsidRPr="005458EF">
        <w:rPr>
          <w:rFonts w:ascii="Traditional Arabic" w:eastAsia="Times New Roman" w:hAnsi="Traditional Arabic" w:cs="Traditional Arabic"/>
          <w:color w:val="0F1115"/>
          <w:kern w:val="0"/>
          <w:sz w:val="32"/>
          <w:szCs w:val="32"/>
          <w:rtl/>
          <w14:ligatures w14:val="none"/>
        </w:rPr>
        <w:t>وتم توزيع </w:t>
      </w:r>
      <w:r w:rsidRPr="005458EF">
        <w:rPr>
          <w:rFonts w:ascii="Traditional Arabic" w:eastAsia="Times New Roman" w:hAnsi="Traditional Arabic" w:cs="Traditional Arabic"/>
          <w:color w:val="0F1115"/>
          <w:kern w:val="0"/>
          <w:sz w:val="32"/>
          <w:szCs w:val="32"/>
          <w14:ligatures w14:val="none"/>
        </w:rPr>
        <w:t xml:space="preserve">450 </w:t>
      </w:r>
      <w:r w:rsidRPr="005458EF">
        <w:rPr>
          <w:rFonts w:ascii="Traditional Arabic" w:eastAsia="Times New Roman" w:hAnsi="Traditional Arabic" w:cs="Traditional Arabic"/>
          <w:color w:val="0F1115"/>
          <w:kern w:val="0"/>
          <w:sz w:val="32"/>
          <w:szCs w:val="32"/>
          <w:rtl/>
          <w14:ligatures w14:val="none"/>
        </w:rPr>
        <w:t>استبانة، واسترداد </w:t>
      </w:r>
      <w:r w:rsidRPr="005458EF">
        <w:rPr>
          <w:rFonts w:ascii="Traditional Arabic" w:eastAsia="Times New Roman" w:hAnsi="Traditional Arabic" w:cs="Traditional Arabic"/>
          <w:color w:val="0F1115"/>
          <w:kern w:val="0"/>
          <w:sz w:val="32"/>
          <w:szCs w:val="32"/>
          <w14:ligatures w14:val="none"/>
        </w:rPr>
        <w:t xml:space="preserve">400 </w:t>
      </w:r>
      <w:r w:rsidRPr="005458EF">
        <w:rPr>
          <w:rFonts w:ascii="Traditional Arabic" w:eastAsia="Times New Roman" w:hAnsi="Traditional Arabic" w:cs="Traditional Arabic"/>
          <w:color w:val="0F1115"/>
          <w:kern w:val="0"/>
          <w:sz w:val="32"/>
          <w:szCs w:val="32"/>
          <w:rtl/>
          <w14:ligatures w14:val="none"/>
        </w:rPr>
        <w:t>استبانة صالحة للتحليل الإحصائي، بنسبة استجابة بلغت </w:t>
      </w:r>
      <w:r w:rsidRPr="005458EF">
        <w:rPr>
          <w:rFonts w:ascii="Traditional Arabic" w:eastAsia="Times New Roman" w:hAnsi="Traditional Arabic" w:cs="Traditional Arabic"/>
          <w:color w:val="0F1115"/>
          <w:kern w:val="0"/>
          <w:sz w:val="32"/>
          <w:szCs w:val="32"/>
          <w14:ligatures w14:val="none"/>
        </w:rPr>
        <w:t>88.9%.</w:t>
      </w:r>
    </w:p>
    <w:p w14:paraId="2B845D12" w14:textId="087313C5" w:rsidR="00031417" w:rsidRPr="00605A6E" w:rsidRDefault="00031417" w:rsidP="00031417">
      <w:pPr>
        <w:keepNext/>
        <w:bidi/>
        <w:spacing w:after="200" w:line="276" w:lineRule="auto"/>
        <w:jc w:val="center"/>
        <w:rPr>
          <w:rFonts w:ascii="Traditional Arabic" w:eastAsia="Calibri" w:hAnsi="Traditional Arabic" w:cs="Traditional Arabic"/>
          <w:b/>
          <w:bCs/>
          <w:sz w:val="32"/>
          <w:szCs w:val="32"/>
        </w:rPr>
      </w:pPr>
      <w:bookmarkStart w:id="63" w:name="_Toc231304389"/>
      <w:r w:rsidRPr="00605A6E">
        <w:rPr>
          <w:rFonts w:ascii="Traditional Arabic" w:eastAsia="Calibri" w:hAnsi="Traditional Arabic" w:cs="Traditional Arabic"/>
          <w:b/>
          <w:bCs/>
          <w:sz w:val="32"/>
          <w:szCs w:val="32"/>
          <w:rtl/>
        </w:rPr>
        <w:t>جدول</w:t>
      </w:r>
      <w:r w:rsidR="00605A6E" w:rsidRPr="00605A6E">
        <w:rPr>
          <w:rFonts w:ascii="Traditional Arabic" w:eastAsia="Calibri" w:hAnsi="Traditional Arabic" w:cs="Traditional Arabic" w:hint="cs"/>
          <w:b/>
          <w:bCs/>
          <w:sz w:val="32"/>
          <w:szCs w:val="32"/>
          <w:rtl/>
        </w:rPr>
        <w:t>(</w:t>
      </w:r>
      <w:r w:rsidRPr="00605A6E">
        <w:rPr>
          <w:rFonts w:ascii="Traditional Arabic" w:eastAsia="Calibri" w:hAnsi="Traditional Arabic" w:cs="Traditional Arabic"/>
          <w:b/>
          <w:bCs/>
          <w:sz w:val="32"/>
          <w:szCs w:val="32"/>
          <w:rtl/>
        </w:rPr>
        <w:t xml:space="preserve"> </w:t>
      </w:r>
      <w:r w:rsidRPr="00605A6E">
        <w:rPr>
          <w:rFonts w:ascii="Traditional Arabic" w:eastAsia="Calibri" w:hAnsi="Traditional Arabic" w:cs="Traditional Arabic"/>
          <w:b/>
          <w:bCs/>
          <w:sz w:val="32"/>
          <w:szCs w:val="32"/>
          <w:rtl/>
        </w:rPr>
        <w:fldChar w:fldCharType="begin"/>
      </w:r>
      <w:r w:rsidRPr="00605A6E">
        <w:rPr>
          <w:rFonts w:ascii="Traditional Arabic" w:eastAsia="Calibri" w:hAnsi="Traditional Arabic" w:cs="Traditional Arabic"/>
          <w:b/>
          <w:bCs/>
          <w:sz w:val="32"/>
          <w:szCs w:val="32"/>
          <w:rtl/>
        </w:rPr>
        <w:instrText xml:space="preserve"> </w:instrText>
      </w:r>
      <w:r w:rsidRPr="00605A6E">
        <w:rPr>
          <w:rFonts w:ascii="Traditional Arabic" w:eastAsia="Calibri" w:hAnsi="Traditional Arabic" w:cs="Traditional Arabic"/>
          <w:b/>
          <w:bCs/>
          <w:sz w:val="32"/>
          <w:szCs w:val="32"/>
        </w:rPr>
        <w:instrText>SEQ</w:instrText>
      </w:r>
      <w:r w:rsidRPr="00605A6E">
        <w:rPr>
          <w:rFonts w:ascii="Traditional Arabic" w:eastAsia="Calibri" w:hAnsi="Traditional Arabic" w:cs="Traditional Arabic"/>
          <w:b/>
          <w:bCs/>
          <w:sz w:val="32"/>
          <w:szCs w:val="32"/>
          <w:rtl/>
        </w:rPr>
        <w:instrText xml:space="preserve"> جدول \* </w:instrText>
      </w:r>
      <w:r w:rsidRPr="00605A6E">
        <w:rPr>
          <w:rFonts w:ascii="Traditional Arabic" w:eastAsia="Calibri" w:hAnsi="Traditional Arabic" w:cs="Traditional Arabic"/>
          <w:b/>
          <w:bCs/>
          <w:sz w:val="32"/>
          <w:szCs w:val="32"/>
        </w:rPr>
        <w:instrText>ARABIC</w:instrText>
      </w:r>
      <w:r w:rsidRPr="00605A6E">
        <w:rPr>
          <w:rFonts w:ascii="Traditional Arabic" w:eastAsia="Calibri" w:hAnsi="Traditional Arabic" w:cs="Traditional Arabic"/>
          <w:b/>
          <w:bCs/>
          <w:sz w:val="32"/>
          <w:szCs w:val="32"/>
          <w:rtl/>
        </w:rPr>
        <w:instrText xml:space="preserve"> </w:instrText>
      </w:r>
      <w:r w:rsidRPr="00605A6E">
        <w:rPr>
          <w:rFonts w:ascii="Traditional Arabic" w:eastAsia="Calibri" w:hAnsi="Traditional Arabic" w:cs="Traditional Arabic"/>
          <w:b/>
          <w:bCs/>
          <w:sz w:val="32"/>
          <w:szCs w:val="32"/>
          <w:rtl/>
        </w:rPr>
        <w:fldChar w:fldCharType="separate"/>
      </w:r>
      <w:r w:rsidR="00482EA5">
        <w:rPr>
          <w:rFonts w:ascii="Traditional Arabic" w:eastAsia="Calibri" w:hAnsi="Traditional Arabic" w:cs="Traditional Arabic"/>
          <w:b/>
          <w:bCs/>
          <w:noProof/>
          <w:sz w:val="32"/>
          <w:szCs w:val="32"/>
          <w:rtl/>
        </w:rPr>
        <w:t>4</w:t>
      </w:r>
      <w:r w:rsidRPr="00605A6E">
        <w:rPr>
          <w:rFonts w:ascii="Traditional Arabic" w:eastAsia="Calibri" w:hAnsi="Traditional Arabic" w:cs="Traditional Arabic"/>
          <w:b/>
          <w:bCs/>
          <w:sz w:val="32"/>
          <w:szCs w:val="32"/>
          <w:rtl/>
        </w:rPr>
        <w:fldChar w:fldCharType="end"/>
      </w:r>
      <w:r w:rsidRPr="00605A6E">
        <w:rPr>
          <w:rFonts w:ascii="Traditional Arabic" w:eastAsia="Calibri" w:hAnsi="Traditional Arabic" w:cs="Traditional Arabic"/>
          <w:b/>
          <w:bCs/>
          <w:noProof/>
          <w:sz w:val="32"/>
          <w:szCs w:val="32"/>
          <w:rtl/>
        </w:rPr>
        <w:t xml:space="preserve"> </w:t>
      </w:r>
      <w:r w:rsidR="00605A6E" w:rsidRPr="00605A6E">
        <w:rPr>
          <w:rFonts w:ascii="Traditional Arabic" w:eastAsia="Calibri" w:hAnsi="Traditional Arabic" w:cs="Traditional Arabic" w:hint="cs"/>
          <w:b/>
          <w:bCs/>
          <w:noProof/>
          <w:sz w:val="32"/>
          <w:szCs w:val="32"/>
          <w:rtl/>
        </w:rPr>
        <w:t>)</w:t>
      </w:r>
      <w:r w:rsidRPr="00605A6E">
        <w:rPr>
          <w:rFonts w:ascii="Traditional Arabic" w:eastAsia="Calibri" w:hAnsi="Traditional Arabic" w:cs="Traditional Arabic"/>
          <w:b/>
          <w:bCs/>
          <w:noProof/>
          <w:sz w:val="32"/>
          <w:szCs w:val="32"/>
          <w:rtl/>
        </w:rPr>
        <w:t>الخصائص الديموغرافية لعينة الدراسة</w:t>
      </w:r>
      <w:bookmarkEnd w:id="63"/>
    </w:p>
    <w:tbl>
      <w:tblPr>
        <w:tblStyle w:val="TableGrid1"/>
        <w:bidiVisual/>
        <w:tblW w:w="0" w:type="auto"/>
        <w:jc w:val="center"/>
        <w:tblLook w:val="04A0" w:firstRow="1" w:lastRow="0" w:firstColumn="1" w:lastColumn="0" w:noHBand="0" w:noVBand="1"/>
      </w:tblPr>
      <w:tblGrid>
        <w:gridCol w:w="1406"/>
        <w:gridCol w:w="1571"/>
        <w:gridCol w:w="725"/>
        <w:gridCol w:w="1634"/>
      </w:tblGrid>
      <w:tr w:rsidR="00031417" w:rsidRPr="00031417" w14:paraId="5FCD579B" w14:textId="77777777" w:rsidTr="00031417">
        <w:trPr>
          <w:jc w:val="center"/>
        </w:trPr>
        <w:tc>
          <w:tcPr>
            <w:tcW w:w="0" w:type="auto"/>
            <w:shd w:val="clear" w:color="auto" w:fill="4472C4"/>
            <w:hideMark/>
          </w:tcPr>
          <w:p w14:paraId="0FF3352A" w14:textId="77777777" w:rsidR="00031417" w:rsidRPr="00031417" w:rsidRDefault="00031417" w:rsidP="005458EF">
            <w:pPr>
              <w:rPr>
                <w:rFonts w:ascii="Traditional Arabic" w:eastAsia="Calibri" w:hAnsi="Traditional Arabic" w:cs="Traditional Arabic"/>
                <w:b/>
                <w:bCs/>
                <w:sz w:val="28"/>
                <w:szCs w:val="28"/>
              </w:rPr>
            </w:pPr>
            <w:r w:rsidRPr="00031417">
              <w:rPr>
                <w:rFonts w:ascii="Traditional Arabic" w:eastAsia="Calibri" w:hAnsi="Traditional Arabic" w:cs="Traditional Arabic"/>
                <w:b/>
                <w:bCs/>
                <w:sz w:val="28"/>
                <w:szCs w:val="28"/>
                <w:rtl/>
              </w:rPr>
              <w:t>المتغير</w:t>
            </w:r>
          </w:p>
        </w:tc>
        <w:tc>
          <w:tcPr>
            <w:tcW w:w="0" w:type="auto"/>
            <w:shd w:val="clear" w:color="auto" w:fill="4472C4"/>
            <w:hideMark/>
          </w:tcPr>
          <w:p w14:paraId="004B3386" w14:textId="77777777" w:rsidR="00031417" w:rsidRPr="00031417" w:rsidRDefault="00031417" w:rsidP="005458EF">
            <w:pPr>
              <w:rPr>
                <w:rFonts w:ascii="Traditional Arabic" w:eastAsia="Calibri" w:hAnsi="Traditional Arabic" w:cs="Traditional Arabic"/>
                <w:b/>
                <w:bCs/>
                <w:sz w:val="28"/>
                <w:szCs w:val="28"/>
              </w:rPr>
            </w:pPr>
            <w:r w:rsidRPr="00031417">
              <w:rPr>
                <w:rFonts w:ascii="Traditional Arabic" w:eastAsia="Calibri" w:hAnsi="Traditional Arabic" w:cs="Traditional Arabic"/>
                <w:b/>
                <w:bCs/>
                <w:sz w:val="28"/>
                <w:szCs w:val="28"/>
                <w:rtl/>
              </w:rPr>
              <w:t>الفئة</w:t>
            </w:r>
          </w:p>
        </w:tc>
        <w:tc>
          <w:tcPr>
            <w:tcW w:w="0" w:type="auto"/>
            <w:shd w:val="clear" w:color="auto" w:fill="4472C4"/>
            <w:hideMark/>
          </w:tcPr>
          <w:p w14:paraId="6004560C" w14:textId="77777777" w:rsidR="00031417" w:rsidRPr="00031417" w:rsidRDefault="00031417" w:rsidP="005458EF">
            <w:pPr>
              <w:rPr>
                <w:rFonts w:ascii="Traditional Arabic" w:eastAsia="Calibri" w:hAnsi="Traditional Arabic" w:cs="Traditional Arabic"/>
                <w:b/>
                <w:bCs/>
                <w:sz w:val="28"/>
                <w:szCs w:val="28"/>
              </w:rPr>
            </w:pPr>
            <w:r w:rsidRPr="00031417">
              <w:rPr>
                <w:rFonts w:ascii="Traditional Arabic" w:eastAsia="Calibri" w:hAnsi="Traditional Arabic" w:cs="Traditional Arabic"/>
                <w:b/>
                <w:bCs/>
                <w:sz w:val="28"/>
                <w:szCs w:val="28"/>
                <w:rtl/>
              </w:rPr>
              <w:t>التكرار</w:t>
            </w:r>
          </w:p>
        </w:tc>
        <w:tc>
          <w:tcPr>
            <w:tcW w:w="0" w:type="auto"/>
            <w:shd w:val="clear" w:color="auto" w:fill="4472C4"/>
            <w:hideMark/>
          </w:tcPr>
          <w:p w14:paraId="2165F74F" w14:textId="77777777" w:rsidR="00031417" w:rsidRPr="00031417" w:rsidRDefault="00031417" w:rsidP="005458EF">
            <w:pPr>
              <w:rPr>
                <w:rFonts w:ascii="Traditional Arabic" w:eastAsia="Calibri" w:hAnsi="Traditional Arabic" w:cs="Traditional Arabic"/>
                <w:b/>
                <w:bCs/>
                <w:sz w:val="28"/>
                <w:szCs w:val="28"/>
              </w:rPr>
            </w:pPr>
            <w:r w:rsidRPr="00031417">
              <w:rPr>
                <w:rFonts w:ascii="Traditional Arabic" w:eastAsia="Calibri" w:hAnsi="Traditional Arabic" w:cs="Traditional Arabic"/>
                <w:b/>
                <w:bCs/>
                <w:sz w:val="28"/>
                <w:szCs w:val="28"/>
                <w:rtl/>
              </w:rPr>
              <w:t>النسبة المئوية</w:t>
            </w:r>
            <w:r w:rsidRPr="00031417">
              <w:rPr>
                <w:rFonts w:ascii="Traditional Arabic" w:eastAsia="Calibri" w:hAnsi="Traditional Arabic" w:cs="Traditional Arabic"/>
                <w:b/>
                <w:bCs/>
                <w:sz w:val="28"/>
                <w:szCs w:val="28"/>
              </w:rPr>
              <w:t xml:space="preserve"> (%)</w:t>
            </w:r>
          </w:p>
        </w:tc>
      </w:tr>
      <w:tr w:rsidR="00031417" w:rsidRPr="00031417" w14:paraId="510C56A6" w14:textId="77777777" w:rsidTr="00ED1B2F">
        <w:trPr>
          <w:jc w:val="center"/>
        </w:trPr>
        <w:tc>
          <w:tcPr>
            <w:tcW w:w="0" w:type="auto"/>
            <w:hideMark/>
          </w:tcPr>
          <w:p w14:paraId="63A6C134" w14:textId="77777777" w:rsidR="00031417" w:rsidRPr="00031417" w:rsidRDefault="00031417" w:rsidP="005458EF">
            <w:pPr>
              <w:rPr>
                <w:rFonts w:ascii="Traditional Arabic" w:eastAsia="Calibri" w:hAnsi="Traditional Arabic" w:cs="Traditional Arabic"/>
                <w:sz w:val="28"/>
                <w:szCs w:val="28"/>
              </w:rPr>
            </w:pPr>
            <w:r w:rsidRPr="00031417">
              <w:rPr>
                <w:rFonts w:ascii="Traditional Arabic" w:eastAsia="Calibri" w:hAnsi="Traditional Arabic" w:cs="Traditional Arabic"/>
                <w:b/>
                <w:bCs/>
                <w:sz w:val="28"/>
                <w:szCs w:val="28"/>
                <w:rtl/>
              </w:rPr>
              <w:t>الجنس</w:t>
            </w:r>
          </w:p>
        </w:tc>
        <w:tc>
          <w:tcPr>
            <w:tcW w:w="0" w:type="auto"/>
            <w:hideMark/>
          </w:tcPr>
          <w:p w14:paraId="0F4ED750" w14:textId="77777777" w:rsidR="00031417" w:rsidRPr="00031417" w:rsidRDefault="00031417" w:rsidP="005458EF">
            <w:pPr>
              <w:rPr>
                <w:rFonts w:ascii="Traditional Arabic" w:eastAsia="Calibri" w:hAnsi="Traditional Arabic" w:cs="Traditional Arabic"/>
                <w:sz w:val="28"/>
                <w:szCs w:val="28"/>
              </w:rPr>
            </w:pPr>
            <w:r w:rsidRPr="00031417">
              <w:rPr>
                <w:rFonts w:ascii="Traditional Arabic" w:eastAsia="Calibri" w:hAnsi="Traditional Arabic" w:cs="Traditional Arabic"/>
                <w:sz w:val="28"/>
                <w:szCs w:val="28"/>
                <w:rtl/>
              </w:rPr>
              <w:t>ذكر</w:t>
            </w:r>
          </w:p>
        </w:tc>
        <w:tc>
          <w:tcPr>
            <w:tcW w:w="0" w:type="auto"/>
            <w:hideMark/>
          </w:tcPr>
          <w:p w14:paraId="5EA6CF5C" w14:textId="77777777" w:rsidR="00031417" w:rsidRPr="00031417" w:rsidRDefault="00031417" w:rsidP="005458EF">
            <w:pPr>
              <w:rPr>
                <w:rFonts w:ascii="Traditional Arabic" w:eastAsia="Calibri" w:hAnsi="Traditional Arabic" w:cs="Traditional Arabic"/>
                <w:sz w:val="28"/>
                <w:szCs w:val="28"/>
              </w:rPr>
            </w:pPr>
            <w:r w:rsidRPr="00031417">
              <w:rPr>
                <w:rFonts w:ascii="Traditional Arabic" w:eastAsia="Calibri" w:hAnsi="Traditional Arabic" w:cs="Traditional Arabic"/>
                <w:sz w:val="28"/>
                <w:szCs w:val="28"/>
              </w:rPr>
              <w:t>168</w:t>
            </w:r>
          </w:p>
        </w:tc>
        <w:tc>
          <w:tcPr>
            <w:tcW w:w="0" w:type="auto"/>
            <w:hideMark/>
          </w:tcPr>
          <w:p w14:paraId="406DD836" w14:textId="77777777" w:rsidR="00031417" w:rsidRPr="00031417" w:rsidRDefault="00031417" w:rsidP="005458EF">
            <w:pPr>
              <w:rPr>
                <w:rFonts w:ascii="Traditional Arabic" w:eastAsia="Calibri" w:hAnsi="Traditional Arabic" w:cs="Traditional Arabic"/>
                <w:sz w:val="28"/>
                <w:szCs w:val="28"/>
              </w:rPr>
            </w:pPr>
            <w:r w:rsidRPr="00031417">
              <w:rPr>
                <w:rFonts w:ascii="Traditional Arabic" w:eastAsia="Calibri" w:hAnsi="Traditional Arabic" w:cs="Traditional Arabic"/>
                <w:sz w:val="28"/>
                <w:szCs w:val="28"/>
              </w:rPr>
              <w:t>42.0%</w:t>
            </w:r>
          </w:p>
        </w:tc>
      </w:tr>
      <w:tr w:rsidR="00031417" w:rsidRPr="00031417" w14:paraId="6990C8AC" w14:textId="77777777" w:rsidTr="00ED1B2F">
        <w:trPr>
          <w:jc w:val="center"/>
        </w:trPr>
        <w:tc>
          <w:tcPr>
            <w:tcW w:w="0" w:type="auto"/>
            <w:hideMark/>
          </w:tcPr>
          <w:p w14:paraId="6164FFA3" w14:textId="77777777" w:rsidR="00031417" w:rsidRPr="00031417" w:rsidRDefault="00031417" w:rsidP="005458EF">
            <w:pPr>
              <w:rPr>
                <w:rFonts w:ascii="Traditional Arabic" w:eastAsia="Calibri" w:hAnsi="Traditional Arabic" w:cs="Traditional Arabic"/>
                <w:sz w:val="28"/>
                <w:szCs w:val="28"/>
              </w:rPr>
            </w:pPr>
          </w:p>
        </w:tc>
        <w:tc>
          <w:tcPr>
            <w:tcW w:w="0" w:type="auto"/>
            <w:hideMark/>
          </w:tcPr>
          <w:p w14:paraId="7AAFE82D" w14:textId="77777777" w:rsidR="00031417" w:rsidRPr="00031417" w:rsidRDefault="00031417" w:rsidP="005458EF">
            <w:pPr>
              <w:rPr>
                <w:rFonts w:ascii="Traditional Arabic" w:eastAsia="Calibri" w:hAnsi="Traditional Arabic" w:cs="Traditional Arabic"/>
                <w:sz w:val="28"/>
                <w:szCs w:val="28"/>
              </w:rPr>
            </w:pPr>
            <w:r w:rsidRPr="00031417">
              <w:rPr>
                <w:rFonts w:ascii="Traditional Arabic" w:eastAsia="Calibri" w:hAnsi="Traditional Arabic" w:cs="Traditional Arabic"/>
                <w:sz w:val="28"/>
                <w:szCs w:val="28"/>
                <w:rtl/>
              </w:rPr>
              <w:t>أنثى</w:t>
            </w:r>
          </w:p>
        </w:tc>
        <w:tc>
          <w:tcPr>
            <w:tcW w:w="0" w:type="auto"/>
            <w:hideMark/>
          </w:tcPr>
          <w:p w14:paraId="496B0FFE" w14:textId="77777777" w:rsidR="00031417" w:rsidRPr="00031417" w:rsidRDefault="00031417" w:rsidP="005458EF">
            <w:pPr>
              <w:rPr>
                <w:rFonts w:ascii="Traditional Arabic" w:eastAsia="Calibri" w:hAnsi="Traditional Arabic" w:cs="Traditional Arabic"/>
                <w:sz w:val="28"/>
                <w:szCs w:val="28"/>
              </w:rPr>
            </w:pPr>
            <w:r w:rsidRPr="00031417">
              <w:rPr>
                <w:rFonts w:ascii="Traditional Arabic" w:eastAsia="Calibri" w:hAnsi="Traditional Arabic" w:cs="Traditional Arabic"/>
                <w:sz w:val="28"/>
                <w:szCs w:val="28"/>
              </w:rPr>
              <w:t>232</w:t>
            </w:r>
          </w:p>
        </w:tc>
        <w:tc>
          <w:tcPr>
            <w:tcW w:w="0" w:type="auto"/>
            <w:hideMark/>
          </w:tcPr>
          <w:p w14:paraId="2B5150AD" w14:textId="77777777" w:rsidR="00031417" w:rsidRPr="00031417" w:rsidRDefault="00031417" w:rsidP="005458EF">
            <w:pPr>
              <w:rPr>
                <w:rFonts w:ascii="Traditional Arabic" w:eastAsia="Calibri" w:hAnsi="Traditional Arabic" w:cs="Traditional Arabic"/>
                <w:sz w:val="28"/>
                <w:szCs w:val="28"/>
              </w:rPr>
            </w:pPr>
            <w:r w:rsidRPr="00031417">
              <w:rPr>
                <w:rFonts w:ascii="Traditional Arabic" w:eastAsia="Calibri" w:hAnsi="Traditional Arabic" w:cs="Traditional Arabic"/>
                <w:sz w:val="28"/>
                <w:szCs w:val="28"/>
              </w:rPr>
              <w:t>58.0%</w:t>
            </w:r>
          </w:p>
        </w:tc>
      </w:tr>
      <w:tr w:rsidR="00031417" w:rsidRPr="00031417" w14:paraId="0B95EA39" w14:textId="77777777" w:rsidTr="00ED1B2F">
        <w:trPr>
          <w:jc w:val="center"/>
        </w:trPr>
        <w:tc>
          <w:tcPr>
            <w:tcW w:w="0" w:type="auto"/>
            <w:hideMark/>
          </w:tcPr>
          <w:p w14:paraId="726F67CA" w14:textId="77777777" w:rsidR="00031417" w:rsidRPr="00031417" w:rsidRDefault="00031417" w:rsidP="005458EF">
            <w:pPr>
              <w:rPr>
                <w:rFonts w:ascii="Traditional Arabic" w:eastAsia="Calibri" w:hAnsi="Traditional Arabic" w:cs="Traditional Arabic"/>
                <w:sz w:val="28"/>
                <w:szCs w:val="28"/>
              </w:rPr>
            </w:pPr>
            <w:r w:rsidRPr="00031417">
              <w:rPr>
                <w:rFonts w:ascii="Traditional Arabic" w:eastAsia="Calibri" w:hAnsi="Traditional Arabic" w:cs="Traditional Arabic"/>
                <w:b/>
                <w:bCs/>
                <w:sz w:val="28"/>
                <w:szCs w:val="28"/>
                <w:rtl/>
              </w:rPr>
              <w:t>العمر</w:t>
            </w:r>
          </w:p>
        </w:tc>
        <w:tc>
          <w:tcPr>
            <w:tcW w:w="0" w:type="auto"/>
            <w:hideMark/>
          </w:tcPr>
          <w:p w14:paraId="36EDB382" w14:textId="77777777" w:rsidR="00031417" w:rsidRPr="00031417" w:rsidRDefault="00031417" w:rsidP="005458EF">
            <w:pPr>
              <w:rPr>
                <w:rFonts w:ascii="Traditional Arabic" w:eastAsia="Calibri" w:hAnsi="Traditional Arabic" w:cs="Traditional Arabic"/>
                <w:sz w:val="28"/>
                <w:szCs w:val="28"/>
              </w:rPr>
            </w:pPr>
            <w:r w:rsidRPr="00031417">
              <w:rPr>
                <w:rFonts w:ascii="Traditional Arabic" w:eastAsia="Calibri" w:hAnsi="Traditional Arabic" w:cs="Traditional Arabic"/>
                <w:sz w:val="28"/>
                <w:szCs w:val="28"/>
                <w:rtl/>
              </w:rPr>
              <w:t>أقل من 25 سنة</w:t>
            </w:r>
          </w:p>
        </w:tc>
        <w:tc>
          <w:tcPr>
            <w:tcW w:w="0" w:type="auto"/>
            <w:hideMark/>
          </w:tcPr>
          <w:p w14:paraId="580C5745" w14:textId="77777777" w:rsidR="00031417" w:rsidRPr="00031417" w:rsidRDefault="00031417" w:rsidP="005458EF">
            <w:pPr>
              <w:rPr>
                <w:rFonts w:ascii="Traditional Arabic" w:eastAsia="Calibri" w:hAnsi="Traditional Arabic" w:cs="Traditional Arabic"/>
                <w:sz w:val="28"/>
                <w:szCs w:val="28"/>
              </w:rPr>
            </w:pPr>
            <w:r w:rsidRPr="00031417">
              <w:rPr>
                <w:rFonts w:ascii="Traditional Arabic" w:eastAsia="Calibri" w:hAnsi="Traditional Arabic" w:cs="Traditional Arabic"/>
                <w:sz w:val="28"/>
                <w:szCs w:val="28"/>
              </w:rPr>
              <w:t>66</w:t>
            </w:r>
          </w:p>
        </w:tc>
        <w:tc>
          <w:tcPr>
            <w:tcW w:w="0" w:type="auto"/>
            <w:hideMark/>
          </w:tcPr>
          <w:p w14:paraId="6C7CD21F" w14:textId="77777777" w:rsidR="00031417" w:rsidRPr="00031417" w:rsidRDefault="00031417" w:rsidP="005458EF">
            <w:pPr>
              <w:rPr>
                <w:rFonts w:ascii="Traditional Arabic" w:eastAsia="Calibri" w:hAnsi="Traditional Arabic" w:cs="Traditional Arabic"/>
                <w:sz w:val="28"/>
                <w:szCs w:val="28"/>
              </w:rPr>
            </w:pPr>
            <w:r w:rsidRPr="00031417">
              <w:rPr>
                <w:rFonts w:ascii="Traditional Arabic" w:eastAsia="Calibri" w:hAnsi="Traditional Arabic" w:cs="Traditional Arabic"/>
                <w:sz w:val="28"/>
                <w:szCs w:val="28"/>
              </w:rPr>
              <w:t>16.5%</w:t>
            </w:r>
          </w:p>
        </w:tc>
      </w:tr>
      <w:tr w:rsidR="00031417" w:rsidRPr="00031417" w14:paraId="679575F6" w14:textId="77777777" w:rsidTr="00ED1B2F">
        <w:trPr>
          <w:jc w:val="center"/>
        </w:trPr>
        <w:tc>
          <w:tcPr>
            <w:tcW w:w="0" w:type="auto"/>
            <w:hideMark/>
          </w:tcPr>
          <w:p w14:paraId="11474309" w14:textId="77777777" w:rsidR="00031417" w:rsidRPr="00031417" w:rsidRDefault="00031417" w:rsidP="005458EF">
            <w:pPr>
              <w:rPr>
                <w:rFonts w:ascii="Traditional Arabic" w:eastAsia="Calibri" w:hAnsi="Traditional Arabic" w:cs="Traditional Arabic"/>
                <w:sz w:val="28"/>
                <w:szCs w:val="28"/>
              </w:rPr>
            </w:pPr>
          </w:p>
        </w:tc>
        <w:tc>
          <w:tcPr>
            <w:tcW w:w="0" w:type="auto"/>
            <w:hideMark/>
          </w:tcPr>
          <w:p w14:paraId="75E357D4" w14:textId="77777777" w:rsidR="00031417" w:rsidRPr="00031417" w:rsidRDefault="00031417" w:rsidP="005458EF">
            <w:pPr>
              <w:rPr>
                <w:rFonts w:ascii="Traditional Arabic" w:eastAsia="Calibri" w:hAnsi="Traditional Arabic" w:cs="Traditional Arabic"/>
                <w:sz w:val="28"/>
                <w:szCs w:val="28"/>
              </w:rPr>
            </w:pPr>
            <w:r w:rsidRPr="00031417">
              <w:rPr>
                <w:rFonts w:ascii="Traditional Arabic" w:eastAsia="Calibri" w:hAnsi="Traditional Arabic" w:cs="Traditional Arabic"/>
                <w:sz w:val="28"/>
                <w:szCs w:val="28"/>
              </w:rPr>
              <w:t xml:space="preserve">25–34 </w:t>
            </w:r>
            <w:r w:rsidRPr="00031417">
              <w:rPr>
                <w:rFonts w:ascii="Traditional Arabic" w:eastAsia="Calibri" w:hAnsi="Traditional Arabic" w:cs="Traditional Arabic"/>
                <w:sz w:val="28"/>
                <w:szCs w:val="28"/>
                <w:rtl/>
              </w:rPr>
              <w:t>سنة</w:t>
            </w:r>
          </w:p>
        </w:tc>
        <w:tc>
          <w:tcPr>
            <w:tcW w:w="0" w:type="auto"/>
            <w:hideMark/>
          </w:tcPr>
          <w:p w14:paraId="2DAD5C9F" w14:textId="77777777" w:rsidR="00031417" w:rsidRPr="00031417" w:rsidRDefault="00031417" w:rsidP="005458EF">
            <w:pPr>
              <w:rPr>
                <w:rFonts w:ascii="Traditional Arabic" w:eastAsia="Calibri" w:hAnsi="Traditional Arabic" w:cs="Traditional Arabic"/>
                <w:sz w:val="28"/>
                <w:szCs w:val="28"/>
              </w:rPr>
            </w:pPr>
            <w:r w:rsidRPr="00031417">
              <w:rPr>
                <w:rFonts w:ascii="Traditional Arabic" w:eastAsia="Calibri" w:hAnsi="Traditional Arabic" w:cs="Traditional Arabic"/>
                <w:sz w:val="28"/>
                <w:szCs w:val="28"/>
              </w:rPr>
              <w:t>112</w:t>
            </w:r>
          </w:p>
        </w:tc>
        <w:tc>
          <w:tcPr>
            <w:tcW w:w="0" w:type="auto"/>
            <w:hideMark/>
          </w:tcPr>
          <w:p w14:paraId="6EC71C4C" w14:textId="77777777" w:rsidR="00031417" w:rsidRPr="00031417" w:rsidRDefault="00031417" w:rsidP="005458EF">
            <w:pPr>
              <w:rPr>
                <w:rFonts w:ascii="Traditional Arabic" w:eastAsia="Calibri" w:hAnsi="Traditional Arabic" w:cs="Traditional Arabic"/>
                <w:sz w:val="28"/>
                <w:szCs w:val="28"/>
              </w:rPr>
            </w:pPr>
            <w:r w:rsidRPr="00031417">
              <w:rPr>
                <w:rFonts w:ascii="Traditional Arabic" w:eastAsia="Calibri" w:hAnsi="Traditional Arabic" w:cs="Traditional Arabic"/>
                <w:sz w:val="28"/>
                <w:szCs w:val="28"/>
              </w:rPr>
              <w:t>28.0%</w:t>
            </w:r>
          </w:p>
        </w:tc>
      </w:tr>
      <w:tr w:rsidR="00031417" w:rsidRPr="00031417" w14:paraId="7FCD305C" w14:textId="77777777" w:rsidTr="00ED1B2F">
        <w:trPr>
          <w:jc w:val="center"/>
        </w:trPr>
        <w:tc>
          <w:tcPr>
            <w:tcW w:w="0" w:type="auto"/>
            <w:hideMark/>
          </w:tcPr>
          <w:p w14:paraId="6BDB3D00" w14:textId="77777777" w:rsidR="00031417" w:rsidRPr="00031417" w:rsidRDefault="00031417" w:rsidP="005458EF">
            <w:pPr>
              <w:rPr>
                <w:rFonts w:ascii="Traditional Arabic" w:eastAsia="Calibri" w:hAnsi="Traditional Arabic" w:cs="Traditional Arabic"/>
                <w:sz w:val="28"/>
                <w:szCs w:val="28"/>
              </w:rPr>
            </w:pPr>
          </w:p>
        </w:tc>
        <w:tc>
          <w:tcPr>
            <w:tcW w:w="0" w:type="auto"/>
            <w:hideMark/>
          </w:tcPr>
          <w:p w14:paraId="54C012A6" w14:textId="77777777" w:rsidR="00031417" w:rsidRPr="00031417" w:rsidRDefault="00031417" w:rsidP="005458EF">
            <w:pPr>
              <w:rPr>
                <w:rFonts w:ascii="Traditional Arabic" w:eastAsia="Calibri" w:hAnsi="Traditional Arabic" w:cs="Traditional Arabic"/>
                <w:sz w:val="28"/>
                <w:szCs w:val="28"/>
              </w:rPr>
            </w:pPr>
            <w:r w:rsidRPr="00031417">
              <w:rPr>
                <w:rFonts w:ascii="Traditional Arabic" w:eastAsia="Calibri" w:hAnsi="Traditional Arabic" w:cs="Traditional Arabic"/>
                <w:sz w:val="28"/>
                <w:szCs w:val="28"/>
              </w:rPr>
              <w:t xml:space="preserve">35–44 </w:t>
            </w:r>
            <w:r w:rsidRPr="00031417">
              <w:rPr>
                <w:rFonts w:ascii="Traditional Arabic" w:eastAsia="Calibri" w:hAnsi="Traditional Arabic" w:cs="Traditional Arabic"/>
                <w:sz w:val="28"/>
                <w:szCs w:val="28"/>
                <w:rtl/>
              </w:rPr>
              <w:t>سنة</w:t>
            </w:r>
          </w:p>
        </w:tc>
        <w:tc>
          <w:tcPr>
            <w:tcW w:w="0" w:type="auto"/>
            <w:hideMark/>
          </w:tcPr>
          <w:p w14:paraId="679848A3" w14:textId="77777777" w:rsidR="00031417" w:rsidRPr="00031417" w:rsidRDefault="00031417" w:rsidP="005458EF">
            <w:pPr>
              <w:rPr>
                <w:rFonts w:ascii="Traditional Arabic" w:eastAsia="Calibri" w:hAnsi="Traditional Arabic" w:cs="Traditional Arabic"/>
                <w:sz w:val="28"/>
                <w:szCs w:val="28"/>
              </w:rPr>
            </w:pPr>
            <w:r w:rsidRPr="00031417">
              <w:rPr>
                <w:rFonts w:ascii="Traditional Arabic" w:eastAsia="Calibri" w:hAnsi="Traditional Arabic" w:cs="Traditional Arabic"/>
                <w:sz w:val="28"/>
                <w:szCs w:val="28"/>
              </w:rPr>
              <w:t>143</w:t>
            </w:r>
          </w:p>
        </w:tc>
        <w:tc>
          <w:tcPr>
            <w:tcW w:w="0" w:type="auto"/>
            <w:hideMark/>
          </w:tcPr>
          <w:p w14:paraId="5827895A" w14:textId="77777777" w:rsidR="00031417" w:rsidRPr="00031417" w:rsidRDefault="00031417" w:rsidP="005458EF">
            <w:pPr>
              <w:rPr>
                <w:rFonts w:ascii="Traditional Arabic" w:eastAsia="Calibri" w:hAnsi="Traditional Arabic" w:cs="Traditional Arabic"/>
                <w:sz w:val="28"/>
                <w:szCs w:val="28"/>
              </w:rPr>
            </w:pPr>
            <w:r w:rsidRPr="00031417">
              <w:rPr>
                <w:rFonts w:ascii="Traditional Arabic" w:eastAsia="Calibri" w:hAnsi="Traditional Arabic" w:cs="Traditional Arabic"/>
                <w:sz w:val="28"/>
                <w:szCs w:val="28"/>
              </w:rPr>
              <w:t>35.8%</w:t>
            </w:r>
          </w:p>
        </w:tc>
      </w:tr>
      <w:tr w:rsidR="00031417" w:rsidRPr="00031417" w14:paraId="5BE820B7" w14:textId="77777777" w:rsidTr="00ED1B2F">
        <w:trPr>
          <w:jc w:val="center"/>
        </w:trPr>
        <w:tc>
          <w:tcPr>
            <w:tcW w:w="0" w:type="auto"/>
            <w:hideMark/>
          </w:tcPr>
          <w:p w14:paraId="7DC5447C" w14:textId="77777777" w:rsidR="00031417" w:rsidRPr="00031417" w:rsidRDefault="00031417" w:rsidP="005458EF">
            <w:pPr>
              <w:rPr>
                <w:rFonts w:ascii="Traditional Arabic" w:eastAsia="Calibri" w:hAnsi="Traditional Arabic" w:cs="Traditional Arabic"/>
                <w:sz w:val="28"/>
                <w:szCs w:val="28"/>
              </w:rPr>
            </w:pPr>
          </w:p>
        </w:tc>
        <w:tc>
          <w:tcPr>
            <w:tcW w:w="0" w:type="auto"/>
            <w:hideMark/>
          </w:tcPr>
          <w:p w14:paraId="13E14E0C" w14:textId="77777777" w:rsidR="00031417" w:rsidRPr="00031417" w:rsidRDefault="00031417" w:rsidP="005458EF">
            <w:pPr>
              <w:rPr>
                <w:rFonts w:ascii="Traditional Arabic" w:eastAsia="Calibri" w:hAnsi="Traditional Arabic" w:cs="Traditional Arabic"/>
                <w:sz w:val="28"/>
                <w:szCs w:val="28"/>
              </w:rPr>
            </w:pPr>
            <w:r w:rsidRPr="00031417">
              <w:rPr>
                <w:rFonts w:ascii="Traditional Arabic" w:eastAsia="Calibri" w:hAnsi="Traditional Arabic" w:cs="Traditional Arabic"/>
                <w:sz w:val="28"/>
                <w:szCs w:val="28"/>
              </w:rPr>
              <w:t xml:space="preserve">45 </w:t>
            </w:r>
            <w:r w:rsidRPr="00031417">
              <w:rPr>
                <w:rFonts w:ascii="Traditional Arabic" w:eastAsia="Calibri" w:hAnsi="Traditional Arabic" w:cs="Traditional Arabic"/>
                <w:sz w:val="28"/>
                <w:szCs w:val="28"/>
                <w:rtl/>
              </w:rPr>
              <w:t>سنة فأكثر</w:t>
            </w:r>
          </w:p>
        </w:tc>
        <w:tc>
          <w:tcPr>
            <w:tcW w:w="0" w:type="auto"/>
            <w:hideMark/>
          </w:tcPr>
          <w:p w14:paraId="457BE5B8" w14:textId="77777777" w:rsidR="00031417" w:rsidRPr="00031417" w:rsidRDefault="00031417" w:rsidP="005458EF">
            <w:pPr>
              <w:rPr>
                <w:rFonts w:ascii="Traditional Arabic" w:eastAsia="Calibri" w:hAnsi="Traditional Arabic" w:cs="Traditional Arabic"/>
                <w:sz w:val="28"/>
                <w:szCs w:val="28"/>
              </w:rPr>
            </w:pPr>
            <w:r w:rsidRPr="00031417">
              <w:rPr>
                <w:rFonts w:ascii="Traditional Arabic" w:eastAsia="Calibri" w:hAnsi="Traditional Arabic" w:cs="Traditional Arabic"/>
                <w:sz w:val="28"/>
                <w:szCs w:val="28"/>
              </w:rPr>
              <w:t>79</w:t>
            </w:r>
          </w:p>
        </w:tc>
        <w:tc>
          <w:tcPr>
            <w:tcW w:w="0" w:type="auto"/>
            <w:hideMark/>
          </w:tcPr>
          <w:p w14:paraId="3D28A8FF" w14:textId="77777777" w:rsidR="00031417" w:rsidRPr="00031417" w:rsidRDefault="00031417" w:rsidP="005458EF">
            <w:pPr>
              <w:rPr>
                <w:rFonts w:ascii="Traditional Arabic" w:eastAsia="Calibri" w:hAnsi="Traditional Arabic" w:cs="Traditional Arabic"/>
                <w:sz w:val="28"/>
                <w:szCs w:val="28"/>
              </w:rPr>
            </w:pPr>
            <w:r w:rsidRPr="00031417">
              <w:rPr>
                <w:rFonts w:ascii="Traditional Arabic" w:eastAsia="Calibri" w:hAnsi="Traditional Arabic" w:cs="Traditional Arabic"/>
                <w:sz w:val="28"/>
                <w:szCs w:val="28"/>
              </w:rPr>
              <w:t>19.8%</w:t>
            </w:r>
          </w:p>
        </w:tc>
      </w:tr>
      <w:tr w:rsidR="00031417" w:rsidRPr="00031417" w14:paraId="0C575F8D" w14:textId="77777777" w:rsidTr="00ED1B2F">
        <w:trPr>
          <w:jc w:val="center"/>
        </w:trPr>
        <w:tc>
          <w:tcPr>
            <w:tcW w:w="0" w:type="auto"/>
            <w:hideMark/>
          </w:tcPr>
          <w:p w14:paraId="733C03C3" w14:textId="77777777" w:rsidR="00031417" w:rsidRPr="00031417" w:rsidRDefault="00031417" w:rsidP="005458EF">
            <w:pPr>
              <w:rPr>
                <w:rFonts w:ascii="Traditional Arabic" w:eastAsia="Calibri" w:hAnsi="Traditional Arabic" w:cs="Traditional Arabic"/>
                <w:sz w:val="28"/>
                <w:szCs w:val="28"/>
              </w:rPr>
            </w:pPr>
            <w:r w:rsidRPr="00031417">
              <w:rPr>
                <w:rFonts w:ascii="Traditional Arabic" w:eastAsia="Calibri" w:hAnsi="Traditional Arabic" w:cs="Traditional Arabic"/>
                <w:b/>
                <w:bCs/>
                <w:sz w:val="28"/>
                <w:szCs w:val="28"/>
                <w:rtl/>
              </w:rPr>
              <w:t>المؤهل العلمي</w:t>
            </w:r>
          </w:p>
        </w:tc>
        <w:tc>
          <w:tcPr>
            <w:tcW w:w="0" w:type="auto"/>
            <w:hideMark/>
          </w:tcPr>
          <w:p w14:paraId="606956A2" w14:textId="77777777" w:rsidR="00031417" w:rsidRPr="00031417" w:rsidRDefault="00031417" w:rsidP="005458EF">
            <w:pPr>
              <w:rPr>
                <w:rFonts w:ascii="Traditional Arabic" w:eastAsia="Calibri" w:hAnsi="Traditional Arabic" w:cs="Traditional Arabic"/>
                <w:sz w:val="28"/>
                <w:szCs w:val="28"/>
              </w:rPr>
            </w:pPr>
            <w:r w:rsidRPr="00031417">
              <w:rPr>
                <w:rFonts w:ascii="Traditional Arabic" w:eastAsia="Calibri" w:hAnsi="Traditional Arabic" w:cs="Traditional Arabic"/>
                <w:sz w:val="28"/>
                <w:szCs w:val="28"/>
                <w:rtl/>
              </w:rPr>
              <w:t>ثانوي</w:t>
            </w:r>
          </w:p>
        </w:tc>
        <w:tc>
          <w:tcPr>
            <w:tcW w:w="0" w:type="auto"/>
            <w:hideMark/>
          </w:tcPr>
          <w:p w14:paraId="442D7C5D" w14:textId="77777777" w:rsidR="00031417" w:rsidRPr="00031417" w:rsidRDefault="00031417" w:rsidP="005458EF">
            <w:pPr>
              <w:rPr>
                <w:rFonts w:ascii="Traditional Arabic" w:eastAsia="Calibri" w:hAnsi="Traditional Arabic" w:cs="Traditional Arabic"/>
                <w:sz w:val="28"/>
                <w:szCs w:val="28"/>
              </w:rPr>
            </w:pPr>
            <w:r w:rsidRPr="00031417">
              <w:rPr>
                <w:rFonts w:ascii="Traditional Arabic" w:eastAsia="Calibri" w:hAnsi="Traditional Arabic" w:cs="Traditional Arabic"/>
                <w:sz w:val="28"/>
                <w:szCs w:val="28"/>
              </w:rPr>
              <w:t>32</w:t>
            </w:r>
          </w:p>
        </w:tc>
        <w:tc>
          <w:tcPr>
            <w:tcW w:w="0" w:type="auto"/>
            <w:hideMark/>
          </w:tcPr>
          <w:p w14:paraId="2008CAC3" w14:textId="77777777" w:rsidR="00031417" w:rsidRPr="00031417" w:rsidRDefault="00031417" w:rsidP="005458EF">
            <w:pPr>
              <w:rPr>
                <w:rFonts w:ascii="Traditional Arabic" w:eastAsia="Calibri" w:hAnsi="Traditional Arabic" w:cs="Traditional Arabic"/>
                <w:sz w:val="28"/>
                <w:szCs w:val="28"/>
              </w:rPr>
            </w:pPr>
            <w:r w:rsidRPr="00031417">
              <w:rPr>
                <w:rFonts w:ascii="Traditional Arabic" w:eastAsia="Calibri" w:hAnsi="Traditional Arabic" w:cs="Traditional Arabic"/>
                <w:sz w:val="28"/>
                <w:szCs w:val="28"/>
              </w:rPr>
              <w:t>8.0%</w:t>
            </w:r>
          </w:p>
        </w:tc>
      </w:tr>
      <w:tr w:rsidR="00031417" w:rsidRPr="00031417" w14:paraId="3FA10E7A" w14:textId="77777777" w:rsidTr="00ED1B2F">
        <w:trPr>
          <w:jc w:val="center"/>
        </w:trPr>
        <w:tc>
          <w:tcPr>
            <w:tcW w:w="0" w:type="auto"/>
            <w:hideMark/>
          </w:tcPr>
          <w:p w14:paraId="0EF96D5B" w14:textId="77777777" w:rsidR="00031417" w:rsidRPr="00031417" w:rsidRDefault="00031417" w:rsidP="005458EF">
            <w:pPr>
              <w:rPr>
                <w:rFonts w:ascii="Traditional Arabic" w:eastAsia="Calibri" w:hAnsi="Traditional Arabic" w:cs="Traditional Arabic"/>
                <w:sz w:val="28"/>
                <w:szCs w:val="28"/>
              </w:rPr>
            </w:pPr>
          </w:p>
        </w:tc>
        <w:tc>
          <w:tcPr>
            <w:tcW w:w="0" w:type="auto"/>
            <w:hideMark/>
          </w:tcPr>
          <w:p w14:paraId="11E4FA54" w14:textId="77777777" w:rsidR="00031417" w:rsidRPr="00031417" w:rsidRDefault="00031417" w:rsidP="005458EF">
            <w:pPr>
              <w:rPr>
                <w:rFonts w:ascii="Traditional Arabic" w:eastAsia="Calibri" w:hAnsi="Traditional Arabic" w:cs="Traditional Arabic"/>
                <w:sz w:val="28"/>
                <w:szCs w:val="28"/>
              </w:rPr>
            </w:pPr>
            <w:r w:rsidRPr="00031417">
              <w:rPr>
                <w:rFonts w:ascii="Traditional Arabic" w:eastAsia="Calibri" w:hAnsi="Traditional Arabic" w:cs="Traditional Arabic"/>
                <w:sz w:val="28"/>
                <w:szCs w:val="28"/>
                <w:rtl/>
              </w:rPr>
              <w:t>دبلوم</w:t>
            </w:r>
          </w:p>
        </w:tc>
        <w:tc>
          <w:tcPr>
            <w:tcW w:w="0" w:type="auto"/>
            <w:hideMark/>
          </w:tcPr>
          <w:p w14:paraId="186419D2" w14:textId="77777777" w:rsidR="00031417" w:rsidRPr="00031417" w:rsidRDefault="00031417" w:rsidP="005458EF">
            <w:pPr>
              <w:rPr>
                <w:rFonts w:ascii="Traditional Arabic" w:eastAsia="Calibri" w:hAnsi="Traditional Arabic" w:cs="Traditional Arabic"/>
                <w:sz w:val="28"/>
                <w:szCs w:val="28"/>
              </w:rPr>
            </w:pPr>
            <w:r w:rsidRPr="00031417">
              <w:rPr>
                <w:rFonts w:ascii="Traditional Arabic" w:eastAsia="Calibri" w:hAnsi="Traditional Arabic" w:cs="Traditional Arabic"/>
                <w:sz w:val="28"/>
                <w:szCs w:val="28"/>
              </w:rPr>
              <w:t>85</w:t>
            </w:r>
          </w:p>
        </w:tc>
        <w:tc>
          <w:tcPr>
            <w:tcW w:w="0" w:type="auto"/>
            <w:hideMark/>
          </w:tcPr>
          <w:p w14:paraId="533F54B2" w14:textId="77777777" w:rsidR="00031417" w:rsidRPr="00031417" w:rsidRDefault="00031417" w:rsidP="005458EF">
            <w:pPr>
              <w:rPr>
                <w:rFonts w:ascii="Traditional Arabic" w:eastAsia="Calibri" w:hAnsi="Traditional Arabic" w:cs="Traditional Arabic"/>
                <w:sz w:val="28"/>
                <w:szCs w:val="28"/>
              </w:rPr>
            </w:pPr>
            <w:r w:rsidRPr="00031417">
              <w:rPr>
                <w:rFonts w:ascii="Traditional Arabic" w:eastAsia="Calibri" w:hAnsi="Traditional Arabic" w:cs="Traditional Arabic"/>
                <w:sz w:val="28"/>
                <w:szCs w:val="28"/>
              </w:rPr>
              <w:t>21.3%</w:t>
            </w:r>
          </w:p>
        </w:tc>
      </w:tr>
      <w:tr w:rsidR="00031417" w:rsidRPr="00031417" w14:paraId="6B034478" w14:textId="77777777" w:rsidTr="00ED1B2F">
        <w:trPr>
          <w:jc w:val="center"/>
        </w:trPr>
        <w:tc>
          <w:tcPr>
            <w:tcW w:w="0" w:type="auto"/>
            <w:hideMark/>
          </w:tcPr>
          <w:p w14:paraId="20B521AF" w14:textId="77777777" w:rsidR="00031417" w:rsidRPr="00031417" w:rsidRDefault="00031417" w:rsidP="005458EF">
            <w:pPr>
              <w:rPr>
                <w:rFonts w:ascii="Traditional Arabic" w:eastAsia="Calibri" w:hAnsi="Traditional Arabic" w:cs="Traditional Arabic"/>
                <w:sz w:val="28"/>
                <w:szCs w:val="28"/>
              </w:rPr>
            </w:pPr>
          </w:p>
        </w:tc>
        <w:tc>
          <w:tcPr>
            <w:tcW w:w="0" w:type="auto"/>
            <w:hideMark/>
          </w:tcPr>
          <w:p w14:paraId="5FD9F55D" w14:textId="77777777" w:rsidR="00031417" w:rsidRPr="00031417" w:rsidRDefault="00031417" w:rsidP="005458EF">
            <w:pPr>
              <w:rPr>
                <w:rFonts w:ascii="Traditional Arabic" w:eastAsia="Calibri" w:hAnsi="Traditional Arabic" w:cs="Traditional Arabic"/>
                <w:sz w:val="28"/>
                <w:szCs w:val="28"/>
              </w:rPr>
            </w:pPr>
            <w:r w:rsidRPr="00031417">
              <w:rPr>
                <w:rFonts w:ascii="Traditional Arabic" w:eastAsia="Calibri" w:hAnsi="Traditional Arabic" w:cs="Traditional Arabic"/>
                <w:sz w:val="28"/>
                <w:szCs w:val="28"/>
                <w:rtl/>
              </w:rPr>
              <w:t>جامعي</w:t>
            </w:r>
          </w:p>
        </w:tc>
        <w:tc>
          <w:tcPr>
            <w:tcW w:w="0" w:type="auto"/>
            <w:hideMark/>
          </w:tcPr>
          <w:p w14:paraId="47A6D2DE" w14:textId="77777777" w:rsidR="00031417" w:rsidRPr="00031417" w:rsidRDefault="00031417" w:rsidP="005458EF">
            <w:pPr>
              <w:rPr>
                <w:rFonts w:ascii="Traditional Arabic" w:eastAsia="Calibri" w:hAnsi="Traditional Arabic" w:cs="Traditional Arabic"/>
                <w:sz w:val="28"/>
                <w:szCs w:val="28"/>
              </w:rPr>
            </w:pPr>
            <w:r w:rsidRPr="00031417">
              <w:rPr>
                <w:rFonts w:ascii="Traditional Arabic" w:eastAsia="Calibri" w:hAnsi="Traditional Arabic" w:cs="Traditional Arabic"/>
                <w:sz w:val="28"/>
                <w:szCs w:val="28"/>
              </w:rPr>
              <w:t>235</w:t>
            </w:r>
          </w:p>
        </w:tc>
        <w:tc>
          <w:tcPr>
            <w:tcW w:w="0" w:type="auto"/>
            <w:hideMark/>
          </w:tcPr>
          <w:p w14:paraId="65F45F92" w14:textId="77777777" w:rsidR="00031417" w:rsidRPr="00031417" w:rsidRDefault="00031417" w:rsidP="005458EF">
            <w:pPr>
              <w:rPr>
                <w:rFonts w:ascii="Traditional Arabic" w:eastAsia="Calibri" w:hAnsi="Traditional Arabic" w:cs="Traditional Arabic"/>
                <w:sz w:val="28"/>
                <w:szCs w:val="28"/>
              </w:rPr>
            </w:pPr>
            <w:r w:rsidRPr="00031417">
              <w:rPr>
                <w:rFonts w:ascii="Traditional Arabic" w:eastAsia="Calibri" w:hAnsi="Traditional Arabic" w:cs="Traditional Arabic"/>
                <w:sz w:val="28"/>
                <w:szCs w:val="28"/>
              </w:rPr>
              <w:t>58.8%</w:t>
            </w:r>
          </w:p>
        </w:tc>
      </w:tr>
      <w:tr w:rsidR="00031417" w:rsidRPr="00031417" w14:paraId="58C1845E" w14:textId="77777777" w:rsidTr="00ED1B2F">
        <w:trPr>
          <w:jc w:val="center"/>
        </w:trPr>
        <w:tc>
          <w:tcPr>
            <w:tcW w:w="0" w:type="auto"/>
            <w:hideMark/>
          </w:tcPr>
          <w:p w14:paraId="7766A707" w14:textId="77777777" w:rsidR="00031417" w:rsidRPr="00031417" w:rsidRDefault="00031417" w:rsidP="005458EF">
            <w:pPr>
              <w:rPr>
                <w:rFonts w:ascii="Traditional Arabic" w:eastAsia="Calibri" w:hAnsi="Traditional Arabic" w:cs="Traditional Arabic"/>
                <w:sz w:val="28"/>
                <w:szCs w:val="28"/>
              </w:rPr>
            </w:pPr>
          </w:p>
        </w:tc>
        <w:tc>
          <w:tcPr>
            <w:tcW w:w="0" w:type="auto"/>
            <w:hideMark/>
          </w:tcPr>
          <w:p w14:paraId="3822A610" w14:textId="77777777" w:rsidR="00031417" w:rsidRPr="00031417" w:rsidRDefault="00031417" w:rsidP="005458EF">
            <w:pPr>
              <w:rPr>
                <w:rFonts w:ascii="Traditional Arabic" w:eastAsia="Calibri" w:hAnsi="Traditional Arabic" w:cs="Traditional Arabic"/>
                <w:sz w:val="28"/>
                <w:szCs w:val="28"/>
              </w:rPr>
            </w:pPr>
            <w:r w:rsidRPr="00031417">
              <w:rPr>
                <w:rFonts w:ascii="Traditional Arabic" w:eastAsia="Calibri" w:hAnsi="Traditional Arabic" w:cs="Traditional Arabic"/>
                <w:sz w:val="28"/>
                <w:szCs w:val="28"/>
                <w:rtl/>
              </w:rPr>
              <w:t>دراسات عليا</w:t>
            </w:r>
          </w:p>
        </w:tc>
        <w:tc>
          <w:tcPr>
            <w:tcW w:w="0" w:type="auto"/>
            <w:hideMark/>
          </w:tcPr>
          <w:p w14:paraId="24498AA8" w14:textId="77777777" w:rsidR="00031417" w:rsidRPr="00031417" w:rsidRDefault="00031417" w:rsidP="005458EF">
            <w:pPr>
              <w:rPr>
                <w:rFonts w:ascii="Traditional Arabic" w:eastAsia="Calibri" w:hAnsi="Traditional Arabic" w:cs="Traditional Arabic"/>
                <w:sz w:val="28"/>
                <w:szCs w:val="28"/>
              </w:rPr>
            </w:pPr>
            <w:r w:rsidRPr="00031417">
              <w:rPr>
                <w:rFonts w:ascii="Traditional Arabic" w:eastAsia="Calibri" w:hAnsi="Traditional Arabic" w:cs="Traditional Arabic"/>
                <w:sz w:val="28"/>
                <w:szCs w:val="28"/>
              </w:rPr>
              <w:t>48</w:t>
            </w:r>
          </w:p>
        </w:tc>
        <w:tc>
          <w:tcPr>
            <w:tcW w:w="0" w:type="auto"/>
            <w:hideMark/>
          </w:tcPr>
          <w:p w14:paraId="34591684" w14:textId="77777777" w:rsidR="00031417" w:rsidRPr="00031417" w:rsidRDefault="00031417" w:rsidP="005458EF">
            <w:pPr>
              <w:rPr>
                <w:rFonts w:ascii="Traditional Arabic" w:eastAsia="Calibri" w:hAnsi="Traditional Arabic" w:cs="Traditional Arabic"/>
                <w:sz w:val="28"/>
                <w:szCs w:val="28"/>
              </w:rPr>
            </w:pPr>
            <w:r w:rsidRPr="00031417">
              <w:rPr>
                <w:rFonts w:ascii="Traditional Arabic" w:eastAsia="Calibri" w:hAnsi="Traditional Arabic" w:cs="Traditional Arabic"/>
                <w:sz w:val="28"/>
                <w:szCs w:val="28"/>
              </w:rPr>
              <w:t>12.0%</w:t>
            </w:r>
          </w:p>
        </w:tc>
      </w:tr>
      <w:tr w:rsidR="00031417" w:rsidRPr="00031417" w14:paraId="5EC20FEC" w14:textId="77777777" w:rsidTr="00ED1B2F">
        <w:trPr>
          <w:jc w:val="center"/>
        </w:trPr>
        <w:tc>
          <w:tcPr>
            <w:tcW w:w="0" w:type="auto"/>
            <w:hideMark/>
          </w:tcPr>
          <w:p w14:paraId="12FFEFC1" w14:textId="77777777" w:rsidR="00031417" w:rsidRPr="00031417" w:rsidRDefault="00031417" w:rsidP="005458EF">
            <w:pPr>
              <w:rPr>
                <w:rFonts w:ascii="Traditional Arabic" w:eastAsia="Calibri" w:hAnsi="Traditional Arabic" w:cs="Traditional Arabic"/>
                <w:sz w:val="28"/>
                <w:szCs w:val="28"/>
              </w:rPr>
            </w:pPr>
            <w:r w:rsidRPr="00031417">
              <w:rPr>
                <w:rFonts w:ascii="Traditional Arabic" w:eastAsia="Calibri" w:hAnsi="Traditional Arabic" w:cs="Traditional Arabic"/>
                <w:b/>
                <w:bCs/>
                <w:sz w:val="28"/>
                <w:szCs w:val="28"/>
                <w:rtl/>
              </w:rPr>
              <w:t>سنوات الخبرة</w:t>
            </w:r>
          </w:p>
        </w:tc>
        <w:tc>
          <w:tcPr>
            <w:tcW w:w="0" w:type="auto"/>
            <w:hideMark/>
          </w:tcPr>
          <w:p w14:paraId="7F9D7E46" w14:textId="77777777" w:rsidR="00031417" w:rsidRPr="00031417" w:rsidRDefault="00031417" w:rsidP="005458EF">
            <w:pPr>
              <w:rPr>
                <w:rFonts w:ascii="Traditional Arabic" w:eastAsia="Calibri" w:hAnsi="Traditional Arabic" w:cs="Traditional Arabic"/>
                <w:sz w:val="28"/>
                <w:szCs w:val="28"/>
              </w:rPr>
            </w:pPr>
            <w:r w:rsidRPr="00031417">
              <w:rPr>
                <w:rFonts w:ascii="Traditional Arabic" w:eastAsia="Calibri" w:hAnsi="Traditional Arabic" w:cs="Traditional Arabic"/>
                <w:sz w:val="28"/>
                <w:szCs w:val="28"/>
                <w:rtl/>
              </w:rPr>
              <w:t>أقل من 3 سنوات</w:t>
            </w:r>
          </w:p>
        </w:tc>
        <w:tc>
          <w:tcPr>
            <w:tcW w:w="0" w:type="auto"/>
            <w:hideMark/>
          </w:tcPr>
          <w:p w14:paraId="5802485A" w14:textId="77777777" w:rsidR="00031417" w:rsidRPr="00031417" w:rsidRDefault="00031417" w:rsidP="005458EF">
            <w:pPr>
              <w:rPr>
                <w:rFonts w:ascii="Traditional Arabic" w:eastAsia="Calibri" w:hAnsi="Traditional Arabic" w:cs="Traditional Arabic"/>
                <w:sz w:val="28"/>
                <w:szCs w:val="28"/>
              </w:rPr>
            </w:pPr>
            <w:r w:rsidRPr="00031417">
              <w:rPr>
                <w:rFonts w:ascii="Traditional Arabic" w:eastAsia="Calibri" w:hAnsi="Traditional Arabic" w:cs="Traditional Arabic"/>
                <w:sz w:val="28"/>
                <w:szCs w:val="28"/>
              </w:rPr>
              <w:t>10</w:t>
            </w:r>
          </w:p>
        </w:tc>
        <w:tc>
          <w:tcPr>
            <w:tcW w:w="0" w:type="auto"/>
            <w:hideMark/>
          </w:tcPr>
          <w:p w14:paraId="6A9E8786" w14:textId="77777777" w:rsidR="00031417" w:rsidRPr="00031417" w:rsidRDefault="00031417" w:rsidP="005458EF">
            <w:pPr>
              <w:rPr>
                <w:rFonts w:ascii="Traditional Arabic" w:eastAsia="Calibri" w:hAnsi="Traditional Arabic" w:cs="Traditional Arabic"/>
                <w:sz w:val="28"/>
                <w:szCs w:val="28"/>
              </w:rPr>
            </w:pPr>
            <w:r w:rsidRPr="00031417">
              <w:rPr>
                <w:rFonts w:ascii="Traditional Arabic" w:eastAsia="Calibri" w:hAnsi="Traditional Arabic" w:cs="Traditional Arabic"/>
                <w:sz w:val="28"/>
                <w:szCs w:val="28"/>
              </w:rPr>
              <w:t>2.5%</w:t>
            </w:r>
          </w:p>
        </w:tc>
      </w:tr>
      <w:tr w:rsidR="00031417" w:rsidRPr="00031417" w14:paraId="7703D1B2" w14:textId="77777777" w:rsidTr="00ED1B2F">
        <w:trPr>
          <w:jc w:val="center"/>
        </w:trPr>
        <w:tc>
          <w:tcPr>
            <w:tcW w:w="0" w:type="auto"/>
            <w:hideMark/>
          </w:tcPr>
          <w:p w14:paraId="55E9AE52" w14:textId="77777777" w:rsidR="00031417" w:rsidRPr="00031417" w:rsidRDefault="00031417" w:rsidP="005458EF">
            <w:pPr>
              <w:rPr>
                <w:rFonts w:ascii="Traditional Arabic" w:eastAsia="Calibri" w:hAnsi="Traditional Arabic" w:cs="Traditional Arabic"/>
                <w:sz w:val="28"/>
                <w:szCs w:val="28"/>
              </w:rPr>
            </w:pPr>
          </w:p>
        </w:tc>
        <w:tc>
          <w:tcPr>
            <w:tcW w:w="0" w:type="auto"/>
            <w:hideMark/>
          </w:tcPr>
          <w:p w14:paraId="00D1549D" w14:textId="77777777" w:rsidR="00031417" w:rsidRPr="00031417" w:rsidRDefault="00031417" w:rsidP="005458EF">
            <w:pPr>
              <w:rPr>
                <w:rFonts w:ascii="Traditional Arabic" w:eastAsia="Calibri" w:hAnsi="Traditional Arabic" w:cs="Traditional Arabic"/>
                <w:sz w:val="28"/>
                <w:szCs w:val="28"/>
              </w:rPr>
            </w:pPr>
            <w:r w:rsidRPr="00031417">
              <w:rPr>
                <w:rFonts w:ascii="Traditional Arabic" w:eastAsia="Calibri" w:hAnsi="Traditional Arabic" w:cs="Traditional Arabic"/>
                <w:sz w:val="28"/>
                <w:szCs w:val="28"/>
              </w:rPr>
              <w:t xml:space="preserve">3–5 </w:t>
            </w:r>
            <w:r w:rsidRPr="00031417">
              <w:rPr>
                <w:rFonts w:ascii="Traditional Arabic" w:eastAsia="Calibri" w:hAnsi="Traditional Arabic" w:cs="Traditional Arabic"/>
                <w:sz w:val="28"/>
                <w:szCs w:val="28"/>
                <w:rtl/>
              </w:rPr>
              <w:t>سنوات</w:t>
            </w:r>
          </w:p>
        </w:tc>
        <w:tc>
          <w:tcPr>
            <w:tcW w:w="0" w:type="auto"/>
            <w:hideMark/>
          </w:tcPr>
          <w:p w14:paraId="79A7AFD2" w14:textId="77777777" w:rsidR="00031417" w:rsidRPr="00031417" w:rsidRDefault="00031417" w:rsidP="005458EF">
            <w:pPr>
              <w:rPr>
                <w:rFonts w:ascii="Traditional Arabic" w:eastAsia="Calibri" w:hAnsi="Traditional Arabic" w:cs="Traditional Arabic"/>
                <w:sz w:val="28"/>
                <w:szCs w:val="28"/>
              </w:rPr>
            </w:pPr>
            <w:r w:rsidRPr="00031417">
              <w:rPr>
                <w:rFonts w:ascii="Traditional Arabic" w:eastAsia="Calibri" w:hAnsi="Traditional Arabic" w:cs="Traditional Arabic"/>
                <w:sz w:val="28"/>
                <w:szCs w:val="28"/>
              </w:rPr>
              <w:t>91</w:t>
            </w:r>
          </w:p>
        </w:tc>
        <w:tc>
          <w:tcPr>
            <w:tcW w:w="0" w:type="auto"/>
            <w:hideMark/>
          </w:tcPr>
          <w:p w14:paraId="3111129D" w14:textId="77777777" w:rsidR="00031417" w:rsidRPr="00031417" w:rsidRDefault="00031417" w:rsidP="005458EF">
            <w:pPr>
              <w:rPr>
                <w:rFonts w:ascii="Traditional Arabic" w:eastAsia="Calibri" w:hAnsi="Traditional Arabic" w:cs="Traditional Arabic"/>
                <w:sz w:val="28"/>
                <w:szCs w:val="28"/>
              </w:rPr>
            </w:pPr>
            <w:r w:rsidRPr="00031417">
              <w:rPr>
                <w:rFonts w:ascii="Traditional Arabic" w:eastAsia="Calibri" w:hAnsi="Traditional Arabic" w:cs="Traditional Arabic"/>
                <w:sz w:val="28"/>
                <w:szCs w:val="28"/>
              </w:rPr>
              <w:t>22.8%</w:t>
            </w:r>
          </w:p>
        </w:tc>
      </w:tr>
      <w:tr w:rsidR="00031417" w:rsidRPr="00031417" w14:paraId="7119B64B" w14:textId="77777777" w:rsidTr="00ED1B2F">
        <w:trPr>
          <w:jc w:val="center"/>
        </w:trPr>
        <w:tc>
          <w:tcPr>
            <w:tcW w:w="0" w:type="auto"/>
            <w:hideMark/>
          </w:tcPr>
          <w:p w14:paraId="68909080" w14:textId="77777777" w:rsidR="00031417" w:rsidRPr="00031417" w:rsidRDefault="00031417" w:rsidP="005458EF">
            <w:pPr>
              <w:rPr>
                <w:rFonts w:ascii="Traditional Arabic" w:eastAsia="Calibri" w:hAnsi="Traditional Arabic" w:cs="Traditional Arabic"/>
                <w:sz w:val="28"/>
                <w:szCs w:val="28"/>
              </w:rPr>
            </w:pPr>
          </w:p>
        </w:tc>
        <w:tc>
          <w:tcPr>
            <w:tcW w:w="0" w:type="auto"/>
            <w:hideMark/>
          </w:tcPr>
          <w:p w14:paraId="0D045BA4" w14:textId="77777777" w:rsidR="00031417" w:rsidRPr="00031417" w:rsidRDefault="00031417" w:rsidP="005458EF">
            <w:pPr>
              <w:rPr>
                <w:rFonts w:ascii="Traditional Arabic" w:eastAsia="Calibri" w:hAnsi="Traditional Arabic" w:cs="Traditional Arabic"/>
                <w:sz w:val="28"/>
                <w:szCs w:val="28"/>
              </w:rPr>
            </w:pPr>
            <w:r w:rsidRPr="00031417">
              <w:rPr>
                <w:rFonts w:ascii="Traditional Arabic" w:eastAsia="Calibri" w:hAnsi="Traditional Arabic" w:cs="Traditional Arabic"/>
                <w:sz w:val="28"/>
                <w:szCs w:val="28"/>
                <w:rtl/>
              </w:rPr>
              <w:t>أكثر من 5 سنوات</w:t>
            </w:r>
          </w:p>
        </w:tc>
        <w:tc>
          <w:tcPr>
            <w:tcW w:w="0" w:type="auto"/>
            <w:hideMark/>
          </w:tcPr>
          <w:p w14:paraId="7B3C4D95" w14:textId="77777777" w:rsidR="00031417" w:rsidRPr="00031417" w:rsidRDefault="00031417" w:rsidP="005458EF">
            <w:pPr>
              <w:rPr>
                <w:rFonts w:ascii="Traditional Arabic" w:eastAsia="Calibri" w:hAnsi="Traditional Arabic" w:cs="Traditional Arabic"/>
                <w:sz w:val="28"/>
                <w:szCs w:val="28"/>
              </w:rPr>
            </w:pPr>
            <w:r w:rsidRPr="00031417">
              <w:rPr>
                <w:rFonts w:ascii="Traditional Arabic" w:eastAsia="Calibri" w:hAnsi="Traditional Arabic" w:cs="Traditional Arabic"/>
                <w:sz w:val="28"/>
                <w:szCs w:val="28"/>
              </w:rPr>
              <w:t>299</w:t>
            </w:r>
          </w:p>
        </w:tc>
        <w:tc>
          <w:tcPr>
            <w:tcW w:w="0" w:type="auto"/>
            <w:hideMark/>
          </w:tcPr>
          <w:p w14:paraId="5379575F" w14:textId="77777777" w:rsidR="00031417" w:rsidRPr="00031417" w:rsidRDefault="00031417" w:rsidP="005458EF">
            <w:pPr>
              <w:rPr>
                <w:rFonts w:ascii="Traditional Arabic" w:eastAsia="Calibri" w:hAnsi="Traditional Arabic" w:cs="Traditional Arabic"/>
                <w:sz w:val="28"/>
                <w:szCs w:val="28"/>
              </w:rPr>
            </w:pPr>
            <w:r w:rsidRPr="00031417">
              <w:rPr>
                <w:rFonts w:ascii="Traditional Arabic" w:eastAsia="Calibri" w:hAnsi="Traditional Arabic" w:cs="Traditional Arabic"/>
                <w:sz w:val="28"/>
                <w:szCs w:val="28"/>
              </w:rPr>
              <w:t>74.8%</w:t>
            </w:r>
          </w:p>
        </w:tc>
      </w:tr>
      <w:tr w:rsidR="00031417" w:rsidRPr="00031417" w14:paraId="035EF573" w14:textId="77777777" w:rsidTr="00ED1B2F">
        <w:trPr>
          <w:jc w:val="center"/>
        </w:trPr>
        <w:tc>
          <w:tcPr>
            <w:tcW w:w="0" w:type="auto"/>
            <w:hideMark/>
          </w:tcPr>
          <w:p w14:paraId="027352D6" w14:textId="77777777" w:rsidR="00031417" w:rsidRPr="00031417" w:rsidRDefault="00031417" w:rsidP="005458EF">
            <w:pPr>
              <w:rPr>
                <w:rFonts w:ascii="Traditional Arabic" w:eastAsia="Calibri" w:hAnsi="Traditional Arabic" w:cs="Traditional Arabic"/>
                <w:sz w:val="28"/>
                <w:szCs w:val="28"/>
              </w:rPr>
            </w:pPr>
            <w:r w:rsidRPr="00031417">
              <w:rPr>
                <w:rFonts w:ascii="Traditional Arabic" w:eastAsia="Calibri" w:hAnsi="Traditional Arabic" w:cs="Traditional Arabic"/>
                <w:b/>
                <w:bCs/>
                <w:sz w:val="28"/>
                <w:szCs w:val="28"/>
                <w:rtl/>
              </w:rPr>
              <w:t>المسمى الوظيفي</w:t>
            </w:r>
          </w:p>
        </w:tc>
        <w:tc>
          <w:tcPr>
            <w:tcW w:w="0" w:type="auto"/>
            <w:hideMark/>
          </w:tcPr>
          <w:p w14:paraId="1D3D8B53" w14:textId="77777777" w:rsidR="00031417" w:rsidRPr="00031417" w:rsidRDefault="00031417" w:rsidP="005458EF">
            <w:pPr>
              <w:rPr>
                <w:rFonts w:ascii="Traditional Arabic" w:eastAsia="Calibri" w:hAnsi="Traditional Arabic" w:cs="Traditional Arabic"/>
                <w:sz w:val="28"/>
                <w:szCs w:val="28"/>
              </w:rPr>
            </w:pPr>
            <w:r w:rsidRPr="00031417">
              <w:rPr>
                <w:rFonts w:ascii="Traditional Arabic" w:eastAsia="Calibri" w:hAnsi="Traditional Arabic" w:cs="Traditional Arabic"/>
                <w:sz w:val="28"/>
                <w:szCs w:val="28"/>
                <w:rtl/>
              </w:rPr>
              <w:t>موظف</w:t>
            </w:r>
          </w:p>
        </w:tc>
        <w:tc>
          <w:tcPr>
            <w:tcW w:w="0" w:type="auto"/>
            <w:hideMark/>
          </w:tcPr>
          <w:p w14:paraId="5D16AFBE" w14:textId="77777777" w:rsidR="00031417" w:rsidRPr="00031417" w:rsidRDefault="00031417" w:rsidP="005458EF">
            <w:pPr>
              <w:rPr>
                <w:rFonts w:ascii="Traditional Arabic" w:eastAsia="Calibri" w:hAnsi="Traditional Arabic" w:cs="Traditional Arabic"/>
                <w:sz w:val="28"/>
                <w:szCs w:val="28"/>
              </w:rPr>
            </w:pPr>
            <w:r w:rsidRPr="00031417">
              <w:rPr>
                <w:rFonts w:ascii="Traditional Arabic" w:eastAsia="Calibri" w:hAnsi="Traditional Arabic" w:cs="Traditional Arabic"/>
                <w:sz w:val="28"/>
                <w:szCs w:val="28"/>
              </w:rPr>
              <w:t>132</w:t>
            </w:r>
          </w:p>
        </w:tc>
        <w:tc>
          <w:tcPr>
            <w:tcW w:w="0" w:type="auto"/>
            <w:hideMark/>
          </w:tcPr>
          <w:p w14:paraId="4A60EC88" w14:textId="77777777" w:rsidR="00031417" w:rsidRPr="00031417" w:rsidRDefault="00031417" w:rsidP="005458EF">
            <w:pPr>
              <w:rPr>
                <w:rFonts w:ascii="Traditional Arabic" w:eastAsia="Calibri" w:hAnsi="Traditional Arabic" w:cs="Traditional Arabic"/>
                <w:sz w:val="28"/>
                <w:szCs w:val="28"/>
              </w:rPr>
            </w:pPr>
            <w:r w:rsidRPr="00031417">
              <w:rPr>
                <w:rFonts w:ascii="Traditional Arabic" w:eastAsia="Calibri" w:hAnsi="Traditional Arabic" w:cs="Traditional Arabic"/>
                <w:sz w:val="28"/>
                <w:szCs w:val="28"/>
              </w:rPr>
              <w:t>33.0%</w:t>
            </w:r>
          </w:p>
        </w:tc>
      </w:tr>
      <w:tr w:rsidR="00031417" w:rsidRPr="00031417" w14:paraId="6A5E2255" w14:textId="77777777" w:rsidTr="00ED1B2F">
        <w:trPr>
          <w:jc w:val="center"/>
        </w:trPr>
        <w:tc>
          <w:tcPr>
            <w:tcW w:w="0" w:type="auto"/>
            <w:hideMark/>
          </w:tcPr>
          <w:p w14:paraId="6CFB00A9" w14:textId="77777777" w:rsidR="00031417" w:rsidRPr="00031417" w:rsidRDefault="00031417" w:rsidP="005458EF">
            <w:pPr>
              <w:rPr>
                <w:rFonts w:ascii="Traditional Arabic" w:eastAsia="Calibri" w:hAnsi="Traditional Arabic" w:cs="Traditional Arabic"/>
                <w:sz w:val="28"/>
                <w:szCs w:val="28"/>
              </w:rPr>
            </w:pPr>
          </w:p>
        </w:tc>
        <w:tc>
          <w:tcPr>
            <w:tcW w:w="0" w:type="auto"/>
            <w:hideMark/>
          </w:tcPr>
          <w:p w14:paraId="745542F6" w14:textId="77777777" w:rsidR="00031417" w:rsidRPr="00031417" w:rsidRDefault="00031417" w:rsidP="005458EF">
            <w:pPr>
              <w:rPr>
                <w:rFonts w:ascii="Traditional Arabic" w:eastAsia="Calibri" w:hAnsi="Traditional Arabic" w:cs="Traditional Arabic"/>
                <w:sz w:val="28"/>
                <w:szCs w:val="28"/>
              </w:rPr>
            </w:pPr>
            <w:r w:rsidRPr="00031417">
              <w:rPr>
                <w:rFonts w:ascii="Traditional Arabic" w:eastAsia="Calibri" w:hAnsi="Traditional Arabic" w:cs="Traditional Arabic"/>
                <w:sz w:val="28"/>
                <w:szCs w:val="28"/>
                <w:rtl/>
              </w:rPr>
              <w:t>مشرف</w:t>
            </w:r>
          </w:p>
        </w:tc>
        <w:tc>
          <w:tcPr>
            <w:tcW w:w="0" w:type="auto"/>
            <w:hideMark/>
          </w:tcPr>
          <w:p w14:paraId="05F6C30B" w14:textId="77777777" w:rsidR="00031417" w:rsidRPr="00031417" w:rsidRDefault="00031417" w:rsidP="005458EF">
            <w:pPr>
              <w:rPr>
                <w:rFonts w:ascii="Traditional Arabic" w:eastAsia="Calibri" w:hAnsi="Traditional Arabic" w:cs="Traditional Arabic"/>
                <w:sz w:val="28"/>
                <w:szCs w:val="28"/>
              </w:rPr>
            </w:pPr>
            <w:r w:rsidRPr="00031417">
              <w:rPr>
                <w:rFonts w:ascii="Traditional Arabic" w:eastAsia="Calibri" w:hAnsi="Traditional Arabic" w:cs="Traditional Arabic"/>
                <w:sz w:val="28"/>
                <w:szCs w:val="28"/>
              </w:rPr>
              <w:t>162</w:t>
            </w:r>
          </w:p>
        </w:tc>
        <w:tc>
          <w:tcPr>
            <w:tcW w:w="0" w:type="auto"/>
            <w:hideMark/>
          </w:tcPr>
          <w:p w14:paraId="66A53138" w14:textId="77777777" w:rsidR="00031417" w:rsidRPr="00031417" w:rsidRDefault="00031417" w:rsidP="005458EF">
            <w:pPr>
              <w:rPr>
                <w:rFonts w:ascii="Traditional Arabic" w:eastAsia="Calibri" w:hAnsi="Traditional Arabic" w:cs="Traditional Arabic"/>
                <w:sz w:val="28"/>
                <w:szCs w:val="28"/>
              </w:rPr>
            </w:pPr>
            <w:r w:rsidRPr="00031417">
              <w:rPr>
                <w:rFonts w:ascii="Traditional Arabic" w:eastAsia="Calibri" w:hAnsi="Traditional Arabic" w:cs="Traditional Arabic"/>
                <w:sz w:val="28"/>
                <w:szCs w:val="28"/>
              </w:rPr>
              <w:t>40.5%</w:t>
            </w:r>
          </w:p>
        </w:tc>
      </w:tr>
      <w:tr w:rsidR="00031417" w:rsidRPr="00031417" w14:paraId="5303959B" w14:textId="77777777" w:rsidTr="00ED1B2F">
        <w:trPr>
          <w:jc w:val="center"/>
        </w:trPr>
        <w:tc>
          <w:tcPr>
            <w:tcW w:w="0" w:type="auto"/>
            <w:hideMark/>
          </w:tcPr>
          <w:p w14:paraId="385813C9" w14:textId="77777777" w:rsidR="00031417" w:rsidRPr="00031417" w:rsidRDefault="00031417" w:rsidP="005458EF">
            <w:pPr>
              <w:rPr>
                <w:rFonts w:ascii="Traditional Arabic" w:eastAsia="Calibri" w:hAnsi="Traditional Arabic" w:cs="Traditional Arabic"/>
                <w:sz w:val="28"/>
                <w:szCs w:val="28"/>
              </w:rPr>
            </w:pPr>
          </w:p>
        </w:tc>
        <w:tc>
          <w:tcPr>
            <w:tcW w:w="0" w:type="auto"/>
            <w:hideMark/>
          </w:tcPr>
          <w:p w14:paraId="25FBD7FE" w14:textId="77777777" w:rsidR="00031417" w:rsidRPr="00031417" w:rsidRDefault="00031417" w:rsidP="005458EF">
            <w:pPr>
              <w:rPr>
                <w:rFonts w:ascii="Traditional Arabic" w:eastAsia="Calibri" w:hAnsi="Traditional Arabic" w:cs="Traditional Arabic"/>
                <w:sz w:val="28"/>
                <w:szCs w:val="28"/>
              </w:rPr>
            </w:pPr>
            <w:r w:rsidRPr="00031417">
              <w:rPr>
                <w:rFonts w:ascii="Traditional Arabic" w:eastAsia="Calibri" w:hAnsi="Traditional Arabic" w:cs="Traditional Arabic"/>
                <w:sz w:val="28"/>
                <w:szCs w:val="28"/>
                <w:rtl/>
              </w:rPr>
              <w:t>مدير</w:t>
            </w:r>
          </w:p>
        </w:tc>
        <w:tc>
          <w:tcPr>
            <w:tcW w:w="0" w:type="auto"/>
            <w:hideMark/>
          </w:tcPr>
          <w:p w14:paraId="4999FA2C" w14:textId="77777777" w:rsidR="00031417" w:rsidRPr="00031417" w:rsidRDefault="00031417" w:rsidP="005458EF">
            <w:pPr>
              <w:rPr>
                <w:rFonts w:ascii="Traditional Arabic" w:eastAsia="Calibri" w:hAnsi="Traditional Arabic" w:cs="Traditional Arabic"/>
                <w:sz w:val="28"/>
                <w:szCs w:val="28"/>
              </w:rPr>
            </w:pPr>
            <w:r w:rsidRPr="00031417">
              <w:rPr>
                <w:rFonts w:ascii="Traditional Arabic" w:eastAsia="Calibri" w:hAnsi="Traditional Arabic" w:cs="Traditional Arabic"/>
                <w:sz w:val="28"/>
                <w:szCs w:val="28"/>
              </w:rPr>
              <w:t>106</w:t>
            </w:r>
          </w:p>
        </w:tc>
        <w:tc>
          <w:tcPr>
            <w:tcW w:w="0" w:type="auto"/>
            <w:hideMark/>
          </w:tcPr>
          <w:p w14:paraId="331F4E17" w14:textId="77777777" w:rsidR="00031417" w:rsidRPr="00031417" w:rsidRDefault="00031417" w:rsidP="005458EF">
            <w:pPr>
              <w:rPr>
                <w:rFonts w:ascii="Traditional Arabic" w:eastAsia="Calibri" w:hAnsi="Traditional Arabic" w:cs="Traditional Arabic"/>
                <w:sz w:val="28"/>
                <w:szCs w:val="28"/>
              </w:rPr>
            </w:pPr>
            <w:r w:rsidRPr="00031417">
              <w:rPr>
                <w:rFonts w:ascii="Traditional Arabic" w:eastAsia="Calibri" w:hAnsi="Traditional Arabic" w:cs="Traditional Arabic"/>
                <w:sz w:val="28"/>
                <w:szCs w:val="28"/>
              </w:rPr>
              <w:t>26.5%</w:t>
            </w:r>
          </w:p>
        </w:tc>
      </w:tr>
      <w:tr w:rsidR="00031417" w:rsidRPr="00031417" w14:paraId="4FB5ED03" w14:textId="77777777" w:rsidTr="00ED1B2F">
        <w:trPr>
          <w:jc w:val="center"/>
        </w:trPr>
        <w:tc>
          <w:tcPr>
            <w:tcW w:w="0" w:type="auto"/>
            <w:hideMark/>
          </w:tcPr>
          <w:p w14:paraId="4B8F3F90" w14:textId="77777777" w:rsidR="00031417" w:rsidRPr="00031417" w:rsidRDefault="00031417" w:rsidP="005458EF">
            <w:pPr>
              <w:rPr>
                <w:rFonts w:ascii="Traditional Arabic" w:eastAsia="Calibri" w:hAnsi="Traditional Arabic" w:cs="Traditional Arabic"/>
                <w:sz w:val="28"/>
                <w:szCs w:val="28"/>
              </w:rPr>
            </w:pPr>
            <w:r w:rsidRPr="00031417">
              <w:rPr>
                <w:rFonts w:ascii="Traditional Arabic" w:eastAsia="Calibri" w:hAnsi="Traditional Arabic" w:cs="Traditional Arabic"/>
                <w:b/>
                <w:bCs/>
                <w:sz w:val="28"/>
                <w:szCs w:val="28"/>
                <w:rtl/>
              </w:rPr>
              <w:t>نوع القطاع</w:t>
            </w:r>
          </w:p>
        </w:tc>
        <w:tc>
          <w:tcPr>
            <w:tcW w:w="0" w:type="auto"/>
            <w:hideMark/>
          </w:tcPr>
          <w:p w14:paraId="51865280" w14:textId="77777777" w:rsidR="00031417" w:rsidRPr="00031417" w:rsidRDefault="00031417" w:rsidP="005458EF">
            <w:pPr>
              <w:rPr>
                <w:rFonts w:ascii="Traditional Arabic" w:eastAsia="Calibri" w:hAnsi="Traditional Arabic" w:cs="Traditional Arabic"/>
                <w:sz w:val="28"/>
                <w:szCs w:val="28"/>
              </w:rPr>
            </w:pPr>
            <w:r w:rsidRPr="00031417">
              <w:rPr>
                <w:rFonts w:ascii="Traditional Arabic" w:eastAsia="Calibri" w:hAnsi="Traditional Arabic" w:cs="Traditional Arabic"/>
                <w:sz w:val="28"/>
                <w:szCs w:val="28"/>
                <w:rtl/>
              </w:rPr>
              <w:t>فندقي</w:t>
            </w:r>
          </w:p>
        </w:tc>
        <w:tc>
          <w:tcPr>
            <w:tcW w:w="0" w:type="auto"/>
            <w:hideMark/>
          </w:tcPr>
          <w:p w14:paraId="2917D483" w14:textId="77777777" w:rsidR="00031417" w:rsidRPr="00031417" w:rsidRDefault="00031417" w:rsidP="005458EF">
            <w:pPr>
              <w:rPr>
                <w:rFonts w:ascii="Traditional Arabic" w:eastAsia="Calibri" w:hAnsi="Traditional Arabic" w:cs="Traditional Arabic"/>
                <w:sz w:val="28"/>
                <w:szCs w:val="28"/>
              </w:rPr>
            </w:pPr>
            <w:r w:rsidRPr="00031417">
              <w:rPr>
                <w:rFonts w:ascii="Traditional Arabic" w:eastAsia="Calibri" w:hAnsi="Traditional Arabic" w:cs="Traditional Arabic"/>
                <w:sz w:val="28"/>
                <w:szCs w:val="28"/>
              </w:rPr>
              <w:t>151</w:t>
            </w:r>
          </w:p>
        </w:tc>
        <w:tc>
          <w:tcPr>
            <w:tcW w:w="0" w:type="auto"/>
            <w:hideMark/>
          </w:tcPr>
          <w:p w14:paraId="12408188" w14:textId="77777777" w:rsidR="00031417" w:rsidRPr="00031417" w:rsidRDefault="00031417" w:rsidP="005458EF">
            <w:pPr>
              <w:rPr>
                <w:rFonts w:ascii="Traditional Arabic" w:eastAsia="Calibri" w:hAnsi="Traditional Arabic" w:cs="Traditional Arabic"/>
                <w:sz w:val="28"/>
                <w:szCs w:val="28"/>
              </w:rPr>
            </w:pPr>
            <w:r w:rsidRPr="00031417">
              <w:rPr>
                <w:rFonts w:ascii="Traditional Arabic" w:eastAsia="Calibri" w:hAnsi="Traditional Arabic" w:cs="Traditional Arabic"/>
                <w:sz w:val="28"/>
                <w:szCs w:val="28"/>
              </w:rPr>
              <w:t>37.8%</w:t>
            </w:r>
          </w:p>
        </w:tc>
      </w:tr>
      <w:tr w:rsidR="00031417" w:rsidRPr="00031417" w14:paraId="2E13DE50" w14:textId="77777777" w:rsidTr="00ED1B2F">
        <w:trPr>
          <w:jc w:val="center"/>
        </w:trPr>
        <w:tc>
          <w:tcPr>
            <w:tcW w:w="0" w:type="auto"/>
            <w:hideMark/>
          </w:tcPr>
          <w:p w14:paraId="1152652F" w14:textId="77777777" w:rsidR="00031417" w:rsidRPr="00031417" w:rsidRDefault="00031417" w:rsidP="005458EF">
            <w:pPr>
              <w:rPr>
                <w:rFonts w:ascii="Traditional Arabic" w:eastAsia="Calibri" w:hAnsi="Traditional Arabic" w:cs="Traditional Arabic"/>
                <w:sz w:val="28"/>
                <w:szCs w:val="28"/>
              </w:rPr>
            </w:pPr>
          </w:p>
        </w:tc>
        <w:tc>
          <w:tcPr>
            <w:tcW w:w="0" w:type="auto"/>
            <w:hideMark/>
          </w:tcPr>
          <w:p w14:paraId="21006E6E" w14:textId="77777777" w:rsidR="00031417" w:rsidRPr="00031417" w:rsidRDefault="00031417" w:rsidP="005458EF">
            <w:pPr>
              <w:rPr>
                <w:rFonts w:ascii="Traditional Arabic" w:eastAsia="Calibri" w:hAnsi="Traditional Arabic" w:cs="Traditional Arabic"/>
                <w:sz w:val="28"/>
                <w:szCs w:val="28"/>
              </w:rPr>
            </w:pPr>
            <w:r w:rsidRPr="00031417">
              <w:rPr>
                <w:rFonts w:ascii="Traditional Arabic" w:eastAsia="Calibri" w:hAnsi="Traditional Arabic" w:cs="Traditional Arabic"/>
                <w:sz w:val="28"/>
                <w:szCs w:val="28"/>
                <w:rtl/>
              </w:rPr>
              <w:t>مطعمي</w:t>
            </w:r>
          </w:p>
        </w:tc>
        <w:tc>
          <w:tcPr>
            <w:tcW w:w="0" w:type="auto"/>
            <w:hideMark/>
          </w:tcPr>
          <w:p w14:paraId="289927D6" w14:textId="77777777" w:rsidR="00031417" w:rsidRPr="00031417" w:rsidRDefault="00031417" w:rsidP="005458EF">
            <w:pPr>
              <w:rPr>
                <w:rFonts w:ascii="Traditional Arabic" w:eastAsia="Calibri" w:hAnsi="Traditional Arabic" w:cs="Traditional Arabic"/>
                <w:sz w:val="28"/>
                <w:szCs w:val="28"/>
              </w:rPr>
            </w:pPr>
            <w:r w:rsidRPr="00031417">
              <w:rPr>
                <w:rFonts w:ascii="Traditional Arabic" w:eastAsia="Calibri" w:hAnsi="Traditional Arabic" w:cs="Traditional Arabic"/>
                <w:sz w:val="28"/>
                <w:szCs w:val="28"/>
              </w:rPr>
              <w:t>249</w:t>
            </w:r>
          </w:p>
        </w:tc>
        <w:tc>
          <w:tcPr>
            <w:tcW w:w="0" w:type="auto"/>
            <w:hideMark/>
          </w:tcPr>
          <w:p w14:paraId="169A0739" w14:textId="77777777" w:rsidR="00031417" w:rsidRPr="00031417" w:rsidRDefault="00031417" w:rsidP="005458EF">
            <w:pPr>
              <w:rPr>
                <w:rFonts w:ascii="Traditional Arabic" w:eastAsia="Calibri" w:hAnsi="Traditional Arabic" w:cs="Traditional Arabic"/>
                <w:sz w:val="28"/>
                <w:szCs w:val="28"/>
              </w:rPr>
            </w:pPr>
            <w:r w:rsidRPr="00031417">
              <w:rPr>
                <w:rFonts w:ascii="Traditional Arabic" w:eastAsia="Calibri" w:hAnsi="Traditional Arabic" w:cs="Traditional Arabic"/>
                <w:sz w:val="28"/>
                <w:szCs w:val="28"/>
              </w:rPr>
              <w:t>62.3%</w:t>
            </w:r>
          </w:p>
        </w:tc>
      </w:tr>
      <w:tr w:rsidR="00031417" w:rsidRPr="00031417" w14:paraId="7B036D21" w14:textId="77777777" w:rsidTr="00ED1B2F">
        <w:trPr>
          <w:jc w:val="center"/>
        </w:trPr>
        <w:tc>
          <w:tcPr>
            <w:tcW w:w="0" w:type="auto"/>
            <w:hideMark/>
          </w:tcPr>
          <w:p w14:paraId="4B447D47" w14:textId="77777777" w:rsidR="00031417" w:rsidRPr="00031417" w:rsidRDefault="00031417" w:rsidP="005458EF">
            <w:pPr>
              <w:rPr>
                <w:rFonts w:ascii="Traditional Arabic" w:eastAsia="Calibri" w:hAnsi="Traditional Arabic" w:cs="Traditional Arabic"/>
                <w:sz w:val="28"/>
                <w:szCs w:val="28"/>
              </w:rPr>
            </w:pPr>
          </w:p>
        </w:tc>
        <w:tc>
          <w:tcPr>
            <w:tcW w:w="0" w:type="auto"/>
            <w:hideMark/>
          </w:tcPr>
          <w:p w14:paraId="1D86DAF2" w14:textId="77777777" w:rsidR="00031417" w:rsidRPr="00031417" w:rsidRDefault="00031417" w:rsidP="005458EF">
            <w:pPr>
              <w:rPr>
                <w:rFonts w:ascii="Traditional Arabic" w:eastAsia="Calibri" w:hAnsi="Traditional Arabic" w:cs="Traditional Arabic"/>
                <w:sz w:val="28"/>
                <w:szCs w:val="28"/>
              </w:rPr>
            </w:pPr>
            <w:r w:rsidRPr="00031417">
              <w:rPr>
                <w:rFonts w:ascii="Traditional Arabic" w:eastAsia="Calibri" w:hAnsi="Traditional Arabic" w:cs="Traditional Arabic"/>
                <w:b/>
                <w:bCs/>
                <w:sz w:val="28"/>
                <w:szCs w:val="28"/>
                <w:rtl/>
              </w:rPr>
              <w:t>المجموع</w:t>
            </w:r>
          </w:p>
        </w:tc>
        <w:tc>
          <w:tcPr>
            <w:tcW w:w="0" w:type="auto"/>
            <w:hideMark/>
          </w:tcPr>
          <w:p w14:paraId="598A3AB2" w14:textId="77777777" w:rsidR="00031417" w:rsidRPr="00031417" w:rsidRDefault="00031417" w:rsidP="005458EF">
            <w:pPr>
              <w:rPr>
                <w:rFonts w:ascii="Traditional Arabic" w:eastAsia="Calibri" w:hAnsi="Traditional Arabic" w:cs="Traditional Arabic"/>
                <w:sz w:val="28"/>
                <w:szCs w:val="28"/>
              </w:rPr>
            </w:pPr>
            <w:r w:rsidRPr="00031417">
              <w:rPr>
                <w:rFonts w:ascii="Traditional Arabic" w:eastAsia="Calibri" w:hAnsi="Traditional Arabic" w:cs="Traditional Arabic"/>
                <w:b/>
                <w:bCs/>
                <w:sz w:val="28"/>
                <w:szCs w:val="28"/>
              </w:rPr>
              <w:t>400</w:t>
            </w:r>
          </w:p>
        </w:tc>
        <w:tc>
          <w:tcPr>
            <w:tcW w:w="0" w:type="auto"/>
            <w:hideMark/>
          </w:tcPr>
          <w:p w14:paraId="26FAB521" w14:textId="77777777" w:rsidR="00031417" w:rsidRPr="00031417" w:rsidRDefault="00031417" w:rsidP="005458EF">
            <w:pPr>
              <w:rPr>
                <w:rFonts w:ascii="Traditional Arabic" w:eastAsia="Calibri" w:hAnsi="Traditional Arabic" w:cs="Traditional Arabic"/>
                <w:sz w:val="28"/>
                <w:szCs w:val="28"/>
              </w:rPr>
            </w:pPr>
            <w:r w:rsidRPr="00031417">
              <w:rPr>
                <w:rFonts w:ascii="Traditional Arabic" w:eastAsia="Calibri" w:hAnsi="Traditional Arabic" w:cs="Traditional Arabic"/>
                <w:b/>
                <w:bCs/>
                <w:sz w:val="28"/>
                <w:szCs w:val="28"/>
              </w:rPr>
              <w:t>100.0%</w:t>
            </w:r>
          </w:p>
        </w:tc>
      </w:tr>
    </w:tbl>
    <w:p w14:paraId="4D7E8964" w14:textId="5BF68E74" w:rsidR="00031417" w:rsidRPr="00031417" w:rsidRDefault="00031417" w:rsidP="00031417">
      <w:pPr>
        <w:shd w:val="clear" w:color="auto" w:fill="FFFFFF"/>
        <w:bidi/>
        <w:spacing w:before="240" w:after="0" w:line="276" w:lineRule="auto"/>
        <w:jc w:val="both"/>
        <w:rPr>
          <w:rFonts w:ascii="Traditional Arabic" w:eastAsia="Times New Roman" w:hAnsi="Traditional Arabic" w:cs="Traditional Arabic"/>
          <w:color w:val="0F1115"/>
          <w:kern w:val="0"/>
          <w:sz w:val="36"/>
          <w:szCs w:val="36"/>
          <w14:ligatures w14:val="none"/>
        </w:rPr>
      </w:pPr>
      <w:r w:rsidRPr="00031417">
        <w:rPr>
          <w:rFonts w:ascii="Traditional Arabic" w:eastAsia="Times New Roman" w:hAnsi="Traditional Arabic" w:cs="Traditional Arabic"/>
          <w:color w:val="0F1115"/>
          <w:kern w:val="0"/>
          <w:sz w:val="32"/>
          <w:szCs w:val="32"/>
          <w:rtl/>
          <w14:ligatures w14:val="none"/>
        </w:rPr>
        <w:lastRenderedPageBreak/>
        <w:t xml:space="preserve">يتضح من الجدول </w:t>
      </w:r>
      <w:r w:rsidRPr="00031417">
        <w:rPr>
          <w:rFonts w:ascii="Traditional Arabic" w:eastAsia="Times New Roman" w:hAnsi="Traditional Arabic" w:cs="Traditional Arabic"/>
          <w:kern w:val="0"/>
          <w:sz w:val="32"/>
          <w:szCs w:val="32"/>
          <w:rtl/>
          <w14:ligatures w14:val="none"/>
        </w:rPr>
        <w:t>الخصائص الديموغرافية لعينة الدراسة، حيث أظهرت النتائج أن نسبة الإناث بلغت 58.0% بعدد 232 مشاركة، مقابل 42.0% من الذكور بعدد 168 مشاركاً، مما يشير إلى مشاركة أكبر من قبل الإناث في قطاعي الفنادق والمطاعم بمدينة الرياض. أما من حيث العمر، فقد تركزت النسبة الأكبر في الفئة العمرية (35–44 سنة) بنسبة 35.8%، تليها الفئة (25–34 سنة) بنسبة 28.0%، ثم فئة (45 سنة فأكثر) بنسبة 19.8%، وأخيراً فئة أقل من 25 سنة بنسبة 16.5%، وهو ما يدل على أن غالبية أفراد العينة ينتمون إلى الفئة العمرية المتوسطة (25–44 سنة) بنسبة إجمالية بلغت 63.8</w:t>
      </w:r>
      <w:r w:rsidRPr="00031417">
        <w:rPr>
          <w:rFonts w:ascii="Traditional Arabic" w:eastAsia="Times New Roman" w:hAnsi="Traditional Arabic" w:cs="Traditional Arabic"/>
          <w:kern w:val="0"/>
          <w:sz w:val="32"/>
          <w:szCs w:val="32"/>
          <w14:ligatures w14:val="none"/>
        </w:rPr>
        <w:t>%.</w:t>
      </w:r>
    </w:p>
    <w:p w14:paraId="0A69ABA8" w14:textId="77777777" w:rsidR="00031417" w:rsidRPr="00031417" w:rsidRDefault="00031417" w:rsidP="00031417">
      <w:pPr>
        <w:bidi/>
        <w:spacing w:before="100" w:beforeAutospacing="1" w:after="100" w:afterAutospacing="1" w:line="276" w:lineRule="auto"/>
        <w:jc w:val="both"/>
        <w:rPr>
          <w:rFonts w:ascii="Traditional Arabic" w:eastAsia="Times New Roman" w:hAnsi="Traditional Arabic" w:cs="Traditional Arabic"/>
          <w:kern w:val="0"/>
          <w:sz w:val="32"/>
          <w:szCs w:val="32"/>
          <w14:ligatures w14:val="none"/>
        </w:rPr>
      </w:pPr>
      <w:r w:rsidRPr="00031417">
        <w:rPr>
          <w:rFonts w:ascii="Traditional Arabic" w:eastAsia="Times New Roman" w:hAnsi="Traditional Arabic" w:cs="Traditional Arabic"/>
          <w:kern w:val="0"/>
          <w:sz w:val="32"/>
          <w:szCs w:val="32"/>
          <w:rtl/>
          <w14:ligatures w14:val="none"/>
        </w:rPr>
        <w:t>وفيما يتعلق بالمؤهل العلمي، فقد تبين أن الحاصلين على درجة البكالوريوس يشكلون النسبة الأكبر (58.8%)، يليهم حملة الدبلوم (21.3%)، ثم الدراسات العليا (12.0%)، وأخيراً الثانوية العامة (8.0%)، مما يعكس ارتفاع المستوى التعليمي لأفراد العينة. أما من حيث سنوات الخبرة، فقد كانت الفئة الأكثر تمثيلاً هي فئة أكثر من 5 سنوات بنسبة 74.8%، تليها فئة (3–5 سنوات) بنسبة 22.8%، ثم أقل من 3 سنوات بنسبة 2.5%، وهو ما يشير إلى امتلاك غالبية المشاركين خبرة عملية طويلة تعزز من موثوقية بيانات الدراسة</w:t>
      </w:r>
      <w:r w:rsidRPr="00031417">
        <w:rPr>
          <w:rFonts w:ascii="Traditional Arabic" w:eastAsia="Times New Roman" w:hAnsi="Traditional Arabic" w:cs="Traditional Arabic"/>
          <w:kern w:val="0"/>
          <w:sz w:val="32"/>
          <w:szCs w:val="32"/>
          <w14:ligatures w14:val="none"/>
        </w:rPr>
        <w:t>.</w:t>
      </w:r>
    </w:p>
    <w:p w14:paraId="12EAF5D8" w14:textId="77777777" w:rsidR="00031417" w:rsidRPr="00031417" w:rsidRDefault="00031417" w:rsidP="00031417">
      <w:pPr>
        <w:bidi/>
        <w:spacing w:before="100" w:beforeAutospacing="1" w:after="100" w:afterAutospacing="1" w:line="276" w:lineRule="auto"/>
        <w:jc w:val="both"/>
        <w:rPr>
          <w:rFonts w:ascii="Traditional Arabic" w:eastAsia="Times New Roman" w:hAnsi="Traditional Arabic" w:cs="Traditional Arabic"/>
          <w:b/>
          <w:bCs/>
          <w:color w:val="0F1115"/>
          <w:kern w:val="0"/>
          <w:sz w:val="32"/>
          <w:szCs w:val="32"/>
          <w:rtl/>
          <w14:ligatures w14:val="none"/>
        </w:rPr>
      </w:pPr>
      <w:r w:rsidRPr="00031417">
        <w:rPr>
          <w:rFonts w:ascii="Traditional Arabic" w:eastAsia="Times New Roman" w:hAnsi="Traditional Arabic" w:cs="Traditional Arabic"/>
          <w:kern w:val="0"/>
          <w:sz w:val="32"/>
          <w:szCs w:val="32"/>
          <w:rtl/>
          <w14:ligatures w14:val="none"/>
        </w:rPr>
        <w:t xml:space="preserve">كما أظهرت النتائج أن المشرفين يمثلون النسبة الأعلى من حيث المسمى الوظيفي بنسبة 40.5%، يليهم الموظفون بنسبة 33.0%، ثم المديرون بنسبة 26.5%، وهو ما يعكس تمثيلاً متوازناً لمختلف المستويات الوظيفية. وأخيراً، أوضحت النتائج أن نسبة المشاركين من القطاع </w:t>
      </w:r>
      <w:proofErr w:type="spellStart"/>
      <w:r w:rsidRPr="00031417">
        <w:rPr>
          <w:rFonts w:ascii="Traditional Arabic" w:eastAsia="Times New Roman" w:hAnsi="Traditional Arabic" w:cs="Traditional Arabic"/>
          <w:kern w:val="0"/>
          <w:sz w:val="32"/>
          <w:szCs w:val="32"/>
          <w:rtl/>
          <w14:ligatures w14:val="none"/>
        </w:rPr>
        <w:t>المطعمي</w:t>
      </w:r>
      <w:proofErr w:type="spellEnd"/>
      <w:r w:rsidRPr="00031417">
        <w:rPr>
          <w:rFonts w:ascii="Traditional Arabic" w:eastAsia="Times New Roman" w:hAnsi="Traditional Arabic" w:cs="Traditional Arabic"/>
          <w:kern w:val="0"/>
          <w:sz w:val="32"/>
          <w:szCs w:val="32"/>
          <w:rtl/>
          <w14:ligatures w14:val="none"/>
        </w:rPr>
        <w:t xml:space="preserve"> بلغت 62.3%، مقابل 37.8% من القطاع الفندقي، مما يدل على تغطية جيدة لكلا القطاعين مع تفوق نسبي للقطاع </w:t>
      </w:r>
      <w:proofErr w:type="spellStart"/>
      <w:r w:rsidRPr="00031417">
        <w:rPr>
          <w:rFonts w:ascii="Traditional Arabic" w:eastAsia="Times New Roman" w:hAnsi="Traditional Arabic" w:cs="Traditional Arabic"/>
          <w:kern w:val="0"/>
          <w:sz w:val="32"/>
          <w:szCs w:val="32"/>
          <w:rtl/>
          <w14:ligatures w14:val="none"/>
        </w:rPr>
        <w:t>المطعمي</w:t>
      </w:r>
      <w:proofErr w:type="spellEnd"/>
      <w:r w:rsidRPr="00031417">
        <w:rPr>
          <w:rFonts w:ascii="Traditional Arabic" w:eastAsia="Times New Roman" w:hAnsi="Traditional Arabic" w:cs="Traditional Arabic"/>
          <w:kern w:val="0"/>
          <w:sz w:val="32"/>
          <w:szCs w:val="32"/>
          <w14:ligatures w14:val="none"/>
        </w:rPr>
        <w:t>.</w:t>
      </w:r>
    </w:p>
    <w:p w14:paraId="497CC80C" w14:textId="157DC653" w:rsidR="00031417" w:rsidRPr="00031417" w:rsidRDefault="005458EF" w:rsidP="00CE6D4E">
      <w:pPr>
        <w:pStyle w:val="Heading2"/>
        <w:rPr>
          <w:rFonts w:eastAsia="Times New Roman"/>
        </w:rPr>
      </w:pPr>
      <w:bookmarkStart w:id="64" w:name="_Toc231304359"/>
      <w:r>
        <w:rPr>
          <w:kern w:val="0"/>
          <w14:ligatures w14:val="none"/>
        </w:rPr>
        <w:t>4.3</w:t>
      </w:r>
      <w:r w:rsidRPr="00031417">
        <w:rPr>
          <w:rFonts w:eastAsia="Times New Roman"/>
          <w:rtl/>
        </w:rPr>
        <w:t xml:space="preserve"> </w:t>
      </w:r>
      <w:r w:rsidR="00031417" w:rsidRPr="00031417">
        <w:rPr>
          <w:rFonts w:eastAsia="Times New Roman"/>
          <w:rtl/>
        </w:rPr>
        <w:t>أداة الدراسة</w:t>
      </w:r>
      <w:bookmarkEnd w:id="64"/>
    </w:p>
    <w:p w14:paraId="53135EFB" w14:textId="77777777" w:rsidR="00031417" w:rsidRPr="00031417" w:rsidRDefault="00031417" w:rsidP="00031417">
      <w:pPr>
        <w:shd w:val="clear" w:color="auto" w:fill="FFFFFF"/>
        <w:bidi/>
        <w:spacing w:before="240" w:after="240" w:line="240" w:lineRule="auto"/>
        <w:rPr>
          <w:rFonts w:ascii="Traditional Arabic" w:eastAsia="Times New Roman" w:hAnsi="Traditional Arabic" w:cs="Traditional Arabic"/>
          <w:color w:val="0F1115"/>
          <w:kern w:val="0"/>
          <w:sz w:val="32"/>
          <w:szCs w:val="32"/>
          <w14:ligatures w14:val="none"/>
        </w:rPr>
      </w:pPr>
      <w:r w:rsidRPr="00031417">
        <w:rPr>
          <w:rFonts w:ascii="Traditional Arabic" w:eastAsia="Times New Roman" w:hAnsi="Traditional Arabic" w:cs="Traditional Arabic"/>
          <w:color w:val="0F1115"/>
          <w:kern w:val="0"/>
          <w:sz w:val="32"/>
          <w:szCs w:val="32"/>
          <w:rtl/>
          <w14:ligatures w14:val="none"/>
        </w:rPr>
        <w:t>تم تصميم استبانة الدراسة بعد الاطلاع على الأدبيات السابقة والدراسات المماثلة في مجال أنظمة العمل عالية الأداء والإبداع الوظيفي والثقافة التنظيمية. وقد تكونت الاستبانة من أربعة أجزاء رئيسية</w:t>
      </w:r>
      <w:r w:rsidRPr="00031417">
        <w:rPr>
          <w:rFonts w:ascii="Traditional Arabic" w:eastAsia="Times New Roman" w:hAnsi="Traditional Arabic" w:cs="Traditional Arabic"/>
          <w:color w:val="0F1115"/>
          <w:kern w:val="0"/>
          <w:sz w:val="32"/>
          <w:szCs w:val="32"/>
          <w14:ligatures w14:val="none"/>
        </w:rPr>
        <w:t>:</w:t>
      </w:r>
    </w:p>
    <w:p w14:paraId="292FAF3B" w14:textId="77777777" w:rsidR="00031417" w:rsidRPr="005458EF" w:rsidRDefault="00031417" w:rsidP="005458EF">
      <w:pPr>
        <w:shd w:val="clear" w:color="auto" w:fill="FFFFFF"/>
        <w:bidi/>
        <w:spacing w:before="240" w:after="240" w:line="276" w:lineRule="auto"/>
        <w:rPr>
          <w:rFonts w:ascii="Traditional Arabic" w:eastAsia="Times New Roman" w:hAnsi="Traditional Arabic" w:cs="Traditional Arabic"/>
          <w:color w:val="0F1115"/>
          <w:kern w:val="0"/>
          <w:sz w:val="32"/>
          <w:szCs w:val="32"/>
          <w14:ligatures w14:val="none"/>
        </w:rPr>
      </w:pPr>
      <w:r w:rsidRPr="005458EF">
        <w:rPr>
          <w:rFonts w:ascii="Traditional Arabic" w:eastAsia="Times New Roman" w:hAnsi="Traditional Arabic" w:cs="Traditional Arabic"/>
          <w:color w:val="0F1115"/>
          <w:kern w:val="0"/>
          <w:sz w:val="32"/>
          <w:szCs w:val="32"/>
          <w:rtl/>
          <w14:ligatures w14:val="none"/>
        </w:rPr>
        <w:t>الجزء الأول: البيانات الديموغرافية</w:t>
      </w:r>
      <w:r w:rsidRPr="005458EF">
        <w:rPr>
          <w:rFonts w:ascii="Traditional Arabic" w:eastAsia="Times New Roman" w:hAnsi="Traditional Arabic" w:cs="Traditional Arabic"/>
          <w:color w:val="0F1115"/>
          <w:kern w:val="0"/>
          <w:sz w:val="32"/>
          <w:szCs w:val="32"/>
          <w14:ligatures w14:val="none"/>
        </w:rPr>
        <w:t>: </w:t>
      </w:r>
      <w:r w:rsidRPr="005458EF">
        <w:rPr>
          <w:rFonts w:ascii="Traditional Arabic" w:eastAsia="Times New Roman" w:hAnsi="Traditional Arabic" w:cs="Traditional Arabic"/>
          <w:color w:val="0F1115"/>
          <w:kern w:val="0"/>
          <w:sz w:val="32"/>
          <w:szCs w:val="32"/>
          <w:rtl/>
          <w14:ligatures w14:val="none"/>
        </w:rPr>
        <w:t>وتضمنت (7) متغيرات هي: رقم المشارك، الجنس، العمر، المؤهل العلمي، سنوات الخبرة، المسمى الوظيفي، ونوع القطاع</w:t>
      </w:r>
      <w:r w:rsidRPr="005458EF">
        <w:rPr>
          <w:rFonts w:ascii="Traditional Arabic" w:eastAsia="Times New Roman" w:hAnsi="Traditional Arabic" w:cs="Traditional Arabic"/>
          <w:color w:val="0F1115"/>
          <w:kern w:val="0"/>
          <w:sz w:val="32"/>
          <w:szCs w:val="32"/>
          <w14:ligatures w14:val="none"/>
        </w:rPr>
        <w:t>.</w:t>
      </w:r>
    </w:p>
    <w:p w14:paraId="2562416D" w14:textId="77777777" w:rsidR="00031417" w:rsidRPr="005458EF" w:rsidRDefault="00031417" w:rsidP="005458EF">
      <w:pPr>
        <w:shd w:val="clear" w:color="auto" w:fill="FFFFFF"/>
        <w:bidi/>
        <w:spacing w:before="240" w:after="240" w:line="276" w:lineRule="auto"/>
        <w:rPr>
          <w:rFonts w:ascii="Traditional Arabic" w:eastAsia="Times New Roman" w:hAnsi="Traditional Arabic" w:cs="Traditional Arabic"/>
          <w:color w:val="0F1115"/>
          <w:kern w:val="0"/>
          <w:sz w:val="32"/>
          <w:szCs w:val="32"/>
          <w14:ligatures w14:val="none"/>
        </w:rPr>
      </w:pPr>
      <w:r w:rsidRPr="005458EF">
        <w:rPr>
          <w:rFonts w:ascii="Traditional Arabic" w:eastAsia="Times New Roman" w:hAnsi="Traditional Arabic" w:cs="Traditional Arabic"/>
          <w:color w:val="0F1115"/>
          <w:kern w:val="0"/>
          <w:sz w:val="32"/>
          <w:szCs w:val="32"/>
          <w:rtl/>
          <w14:ligatures w14:val="none"/>
        </w:rPr>
        <w:t>الجزء الثاني: أنظمة العمل عالية الأداء</w:t>
      </w:r>
      <w:r w:rsidRPr="005458EF">
        <w:rPr>
          <w:rFonts w:ascii="Traditional Arabic" w:eastAsia="Times New Roman" w:hAnsi="Traditional Arabic" w:cs="Traditional Arabic"/>
          <w:color w:val="0F1115"/>
          <w:kern w:val="0"/>
          <w:sz w:val="32"/>
          <w:szCs w:val="32"/>
          <w14:ligatures w14:val="none"/>
        </w:rPr>
        <w:t xml:space="preserve"> (HPWS): </w:t>
      </w:r>
      <w:r w:rsidRPr="005458EF">
        <w:rPr>
          <w:rFonts w:ascii="Traditional Arabic" w:eastAsia="Times New Roman" w:hAnsi="Traditional Arabic" w:cs="Traditional Arabic"/>
          <w:color w:val="0F1115"/>
          <w:kern w:val="0"/>
          <w:sz w:val="32"/>
          <w:szCs w:val="32"/>
          <w:rtl/>
          <w14:ligatures w14:val="none"/>
        </w:rPr>
        <w:t>وتضمن (23) عبارة موزعة على ستة أبعاد</w:t>
      </w:r>
      <w:r w:rsidRPr="005458EF">
        <w:rPr>
          <w:rFonts w:ascii="Traditional Arabic" w:eastAsia="Times New Roman" w:hAnsi="Traditional Arabic" w:cs="Traditional Arabic"/>
          <w:color w:val="0F1115"/>
          <w:kern w:val="0"/>
          <w:sz w:val="32"/>
          <w:szCs w:val="32"/>
          <w14:ligatures w14:val="none"/>
        </w:rPr>
        <w:t>:</w:t>
      </w:r>
    </w:p>
    <w:p w14:paraId="4574C804" w14:textId="77777777" w:rsidR="00031417" w:rsidRPr="005458EF" w:rsidRDefault="00031417" w:rsidP="00A7775C">
      <w:pPr>
        <w:numPr>
          <w:ilvl w:val="0"/>
          <w:numId w:val="49"/>
        </w:numPr>
        <w:shd w:val="clear" w:color="auto" w:fill="FFFFFF"/>
        <w:bidi/>
        <w:spacing w:after="0" w:line="276" w:lineRule="auto"/>
        <w:rPr>
          <w:rFonts w:ascii="Traditional Arabic" w:eastAsia="Times New Roman" w:hAnsi="Traditional Arabic" w:cs="Traditional Arabic"/>
          <w:color w:val="0F1115"/>
          <w:kern w:val="0"/>
          <w:sz w:val="32"/>
          <w:szCs w:val="32"/>
          <w14:ligatures w14:val="none"/>
        </w:rPr>
      </w:pPr>
      <w:r w:rsidRPr="005458EF">
        <w:rPr>
          <w:rFonts w:ascii="Traditional Arabic" w:eastAsia="Times New Roman" w:hAnsi="Traditional Arabic" w:cs="Traditional Arabic"/>
          <w:color w:val="0F1115"/>
          <w:kern w:val="0"/>
          <w:sz w:val="32"/>
          <w:szCs w:val="32"/>
          <w:rtl/>
          <w14:ligatures w14:val="none"/>
        </w:rPr>
        <w:lastRenderedPageBreak/>
        <w:t>التوظيف الانتقائي (4 عبارات)</w:t>
      </w:r>
    </w:p>
    <w:p w14:paraId="2C2A1DFE" w14:textId="77777777" w:rsidR="00031417" w:rsidRPr="005458EF" w:rsidRDefault="00031417" w:rsidP="00A7775C">
      <w:pPr>
        <w:numPr>
          <w:ilvl w:val="0"/>
          <w:numId w:val="49"/>
        </w:numPr>
        <w:shd w:val="clear" w:color="auto" w:fill="FFFFFF"/>
        <w:bidi/>
        <w:spacing w:after="0" w:line="276" w:lineRule="auto"/>
        <w:rPr>
          <w:rFonts w:ascii="Traditional Arabic" w:eastAsia="Times New Roman" w:hAnsi="Traditional Arabic" w:cs="Traditional Arabic"/>
          <w:color w:val="0F1115"/>
          <w:kern w:val="0"/>
          <w:sz w:val="32"/>
          <w:szCs w:val="32"/>
          <w14:ligatures w14:val="none"/>
        </w:rPr>
      </w:pPr>
      <w:r w:rsidRPr="005458EF">
        <w:rPr>
          <w:rFonts w:ascii="Traditional Arabic" w:eastAsia="Times New Roman" w:hAnsi="Traditional Arabic" w:cs="Traditional Arabic"/>
          <w:color w:val="0F1115"/>
          <w:kern w:val="0"/>
          <w:sz w:val="32"/>
          <w:szCs w:val="32"/>
          <w:rtl/>
          <w14:ligatures w14:val="none"/>
        </w:rPr>
        <w:t>التدريب والتطوير المستمر (4 عبارات)</w:t>
      </w:r>
    </w:p>
    <w:p w14:paraId="66CD5943" w14:textId="77777777" w:rsidR="00031417" w:rsidRPr="005458EF" w:rsidRDefault="00031417" w:rsidP="00A7775C">
      <w:pPr>
        <w:numPr>
          <w:ilvl w:val="0"/>
          <w:numId w:val="49"/>
        </w:numPr>
        <w:shd w:val="clear" w:color="auto" w:fill="FFFFFF"/>
        <w:bidi/>
        <w:spacing w:after="0" w:line="276" w:lineRule="auto"/>
        <w:rPr>
          <w:rFonts w:ascii="Traditional Arabic" w:eastAsia="Times New Roman" w:hAnsi="Traditional Arabic" w:cs="Traditional Arabic"/>
          <w:color w:val="0F1115"/>
          <w:kern w:val="0"/>
          <w:sz w:val="32"/>
          <w:szCs w:val="32"/>
          <w14:ligatures w14:val="none"/>
        </w:rPr>
      </w:pPr>
      <w:r w:rsidRPr="005458EF">
        <w:rPr>
          <w:rFonts w:ascii="Traditional Arabic" w:eastAsia="Times New Roman" w:hAnsi="Traditional Arabic" w:cs="Traditional Arabic"/>
          <w:color w:val="0F1115"/>
          <w:kern w:val="0"/>
          <w:sz w:val="32"/>
          <w:szCs w:val="32"/>
          <w:rtl/>
          <w14:ligatures w14:val="none"/>
        </w:rPr>
        <w:t>نظم الحوافز والمكافآت (4 عبارات)</w:t>
      </w:r>
    </w:p>
    <w:p w14:paraId="6EE63DD2" w14:textId="77777777" w:rsidR="00031417" w:rsidRPr="005458EF" w:rsidRDefault="00031417" w:rsidP="00A7775C">
      <w:pPr>
        <w:numPr>
          <w:ilvl w:val="0"/>
          <w:numId w:val="49"/>
        </w:numPr>
        <w:shd w:val="clear" w:color="auto" w:fill="FFFFFF"/>
        <w:bidi/>
        <w:spacing w:after="0" w:line="276" w:lineRule="auto"/>
        <w:rPr>
          <w:rFonts w:ascii="Traditional Arabic" w:eastAsia="Times New Roman" w:hAnsi="Traditional Arabic" w:cs="Traditional Arabic"/>
          <w:color w:val="0F1115"/>
          <w:kern w:val="0"/>
          <w:sz w:val="32"/>
          <w:szCs w:val="32"/>
          <w14:ligatures w14:val="none"/>
        </w:rPr>
      </w:pPr>
      <w:r w:rsidRPr="005458EF">
        <w:rPr>
          <w:rFonts w:ascii="Traditional Arabic" w:eastAsia="Times New Roman" w:hAnsi="Traditional Arabic" w:cs="Traditional Arabic"/>
          <w:color w:val="0F1115"/>
          <w:kern w:val="0"/>
          <w:sz w:val="32"/>
          <w:szCs w:val="32"/>
          <w:rtl/>
          <w14:ligatures w14:val="none"/>
        </w:rPr>
        <w:t>المشاركة في اتخاذ القرار (3 عبارات)</w:t>
      </w:r>
    </w:p>
    <w:p w14:paraId="11DEA35E" w14:textId="77777777" w:rsidR="00031417" w:rsidRPr="005458EF" w:rsidRDefault="00031417" w:rsidP="00A7775C">
      <w:pPr>
        <w:numPr>
          <w:ilvl w:val="0"/>
          <w:numId w:val="49"/>
        </w:numPr>
        <w:shd w:val="clear" w:color="auto" w:fill="FFFFFF"/>
        <w:bidi/>
        <w:spacing w:after="0" w:line="276" w:lineRule="auto"/>
        <w:rPr>
          <w:rFonts w:ascii="Traditional Arabic" w:eastAsia="Times New Roman" w:hAnsi="Traditional Arabic" w:cs="Traditional Arabic"/>
          <w:color w:val="0F1115"/>
          <w:kern w:val="0"/>
          <w:sz w:val="32"/>
          <w:szCs w:val="32"/>
          <w14:ligatures w14:val="none"/>
        </w:rPr>
      </w:pPr>
      <w:r w:rsidRPr="005458EF">
        <w:rPr>
          <w:rFonts w:ascii="Traditional Arabic" w:eastAsia="Times New Roman" w:hAnsi="Traditional Arabic" w:cs="Traditional Arabic"/>
          <w:color w:val="0F1115"/>
          <w:kern w:val="0"/>
          <w:sz w:val="32"/>
          <w:szCs w:val="32"/>
          <w:rtl/>
          <w14:ligatures w14:val="none"/>
        </w:rPr>
        <w:t>تقييم الأداء العادل (3 عبارات)</w:t>
      </w:r>
    </w:p>
    <w:p w14:paraId="252E0D37" w14:textId="77777777" w:rsidR="00031417" w:rsidRPr="005458EF" w:rsidRDefault="00031417" w:rsidP="00A7775C">
      <w:pPr>
        <w:numPr>
          <w:ilvl w:val="0"/>
          <w:numId w:val="49"/>
        </w:numPr>
        <w:shd w:val="clear" w:color="auto" w:fill="FFFFFF"/>
        <w:bidi/>
        <w:spacing w:after="0" w:line="276" w:lineRule="auto"/>
        <w:rPr>
          <w:rFonts w:ascii="Traditional Arabic" w:eastAsia="Times New Roman" w:hAnsi="Traditional Arabic" w:cs="Traditional Arabic"/>
          <w:color w:val="0F1115"/>
          <w:kern w:val="0"/>
          <w:sz w:val="32"/>
          <w:szCs w:val="32"/>
          <w14:ligatures w14:val="none"/>
        </w:rPr>
      </w:pPr>
      <w:r w:rsidRPr="005458EF">
        <w:rPr>
          <w:rFonts w:ascii="Traditional Arabic" w:eastAsia="Times New Roman" w:hAnsi="Traditional Arabic" w:cs="Traditional Arabic"/>
          <w:color w:val="0F1115"/>
          <w:kern w:val="0"/>
          <w:sz w:val="32"/>
          <w:szCs w:val="32"/>
          <w:rtl/>
          <w14:ligatures w14:val="none"/>
        </w:rPr>
        <w:t>تمكين الموظفين (5 عبارات)</w:t>
      </w:r>
    </w:p>
    <w:p w14:paraId="72BDB611" w14:textId="77777777" w:rsidR="00031417" w:rsidRPr="005458EF" w:rsidRDefault="00031417" w:rsidP="005458EF">
      <w:pPr>
        <w:shd w:val="clear" w:color="auto" w:fill="FFFFFF"/>
        <w:bidi/>
        <w:spacing w:before="240" w:after="240" w:line="276" w:lineRule="auto"/>
        <w:rPr>
          <w:rFonts w:ascii="Traditional Arabic" w:eastAsia="Times New Roman" w:hAnsi="Traditional Arabic" w:cs="Traditional Arabic"/>
          <w:color w:val="0F1115"/>
          <w:kern w:val="0"/>
          <w:sz w:val="32"/>
          <w:szCs w:val="32"/>
          <w14:ligatures w14:val="none"/>
        </w:rPr>
      </w:pPr>
      <w:r w:rsidRPr="005458EF">
        <w:rPr>
          <w:rFonts w:ascii="Traditional Arabic" w:eastAsia="Times New Roman" w:hAnsi="Traditional Arabic" w:cs="Traditional Arabic"/>
          <w:color w:val="0F1115"/>
          <w:kern w:val="0"/>
          <w:sz w:val="32"/>
          <w:szCs w:val="32"/>
          <w:rtl/>
          <w14:ligatures w14:val="none"/>
        </w:rPr>
        <w:t>الجزء الثالث: الثقافة التنظيمية</w:t>
      </w:r>
      <w:r w:rsidRPr="005458EF">
        <w:rPr>
          <w:rFonts w:ascii="Traditional Arabic" w:eastAsia="Times New Roman" w:hAnsi="Traditional Arabic" w:cs="Traditional Arabic"/>
          <w:color w:val="0F1115"/>
          <w:kern w:val="0"/>
          <w:sz w:val="32"/>
          <w:szCs w:val="32"/>
          <w14:ligatures w14:val="none"/>
        </w:rPr>
        <w:t xml:space="preserve"> (Organizational Culture): </w:t>
      </w:r>
      <w:r w:rsidRPr="005458EF">
        <w:rPr>
          <w:rFonts w:ascii="Traditional Arabic" w:eastAsia="Times New Roman" w:hAnsi="Traditional Arabic" w:cs="Traditional Arabic"/>
          <w:color w:val="0F1115"/>
          <w:kern w:val="0"/>
          <w:sz w:val="32"/>
          <w:szCs w:val="32"/>
          <w:rtl/>
          <w14:ligatures w14:val="none"/>
        </w:rPr>
        <w:t>وتضمن (9) عبارات موزعة على أربعة أبعاد</w:t>
      </w:r>
      <w:r w:rsidRPr="005458EF">
        <w:rPr>
          <w:rFonts w:ascii="Traditional Arabic" w:eastAsia="Times New Roman" w:hAnsi="Traditional Arabic" w:cs="Traditional Arabic"/>
          <w:color w:val="0F1115"/>
          <w:kern w:val="0"/>
          <w:sz w:val="32"/>
          <w:szCs w:val="32"/>
          <w14:ligatures w14:val="none"/>
        </w:rPr>
        <w:t>:</w:t>
      </w:r>
    </w:p>
    <w:p w14:paraId="72FEA821" w14:textId="77777777" w:rsidR="00031417" w:rsidRPr="005458EF" w:rsidRDefault="00031417" w:rsidP="00A7775C">
      <w:pPr>
        <w:numPr>
          <w:ilvl w:val="0"/>
          <w:numId w:val="50"/>
        </w:numPr>
        <w:shd w:val="clear" w:color="auto" w:fill="FFFFFF"/>
        <w:bidi/>
        <w:spacing w:after="0" w:line="276" w:lineRule="auto"/>
        <w:rPr>
          <w:rFonts w:ascii="Traditional Arabic" w:eastAsia="Times New Roman" w:hAnsi="Traditional Arabic" w:cs="Traditional Arabic"/>
          <w:color w:val="0F1115"/>
          <w:kern w:val="0"/>
          <w:sz w:val="32"/>
          <w:szCs w:val="32"/>
          <w14:ligatures w14:val="none"/>
        </w:rPr>
      </w:pPr>
      <w:r w:rsidRPr="005458EF">
        <w:rPr>
          <w:rFonts w:ascii="Traditional Arabic" w:eastAsia="Times New Roman" w:hAnsi="Traditional Arabic" w:cs="Traditional Arabic"/>
          <w:color w:val="0F1115"/>
          <w:kern w:val="0"/>
          <w:sz w:val="32"/>
          <w:szCs w:val="32"/>
          <w:rtl/>
          <w14:ligatures w14:val="none"/>
        </w:rPr>
        <w:t>التكيف (عبارتان)</w:t>
      </w:r>
    </w:p>
    <w:p w14:paraId="2E84E0DE" w14:textId="77777777" w:rsidR="00031417" w:rsidRPr="005458EF" w:rsidRDefault="00031417" w:rsidP="00A7775C">
      <w:pPr>
        <w:numPr>
          <w:ilvl w:val="0"/>
          <w:numId w:val="50"/>
        </w:numPr>
        <w:shd w:val="clear" w:color="auto" w:fill="FFFFFF"/>
        <w:bidi/>
        <w:spacing w:after="0" w:line="276" w:lineRule="auto"/>
        <w:rPr>
          <w:rFonts w:ascii="Traditional Arabic" w:eastAsia="Times New Roman" w:hAnsi="Traditional Arabic" w:cs="Traditional Arabic"/>
          <w:color w:val="0F1115"/>
          <w:kern w:val="0"/>
          <w:sz w:val="32"/>
          <w:szCs w:val="32"/>
          <w14:ligatures w14:val="none"/>
        </w:rPr>
      </w:pPr>
      <w:r w:rsidRPr="005458EF">
        <w:rPr>
          <w:rFonts w:ascii="Traditional Arabic" w:eastAsia="Times New Roman" w:hAnsi="Traditional Arabic" w:cs="Traditional Arabic"/>
          <w:color w:val="0F1115"/>
          <w:kern w:val="0"/>
          <w:sz w:val="32"/>
          <w:szCs w:val="32"/>
          <w:rtl/>
          <w14:ligatures w14:val="none"/>
        </w:rPr>
        <w:t>المهمة (عبارتان)</w:t>
      </w:r>
    </w:p>
    <w:p w14:paraId="3AB36743" w14:textId="77777777" w:rsidR="00031417" w:rsidRPr="005458EF" w:rsidRDefault="00031417" w:rsidP="00A7775C">
      <w:pPr>
        <w:numPr>
          <w:ilvl w:val="0"/>
          <w:numId w:val="50"/>
        </w:numPr>
        <w:shd w:val="clear" w:color="auto" w:fill="FFFFFF"/>
        <w:bidi/>
        <w:spacing w:after="0" w:line="276" w:lineRule="auto"/>
        <w:rPr>
          <w:rFonts w:ascii="Traditional Arabic" w:eastAsia="Times New Roman" w:hAnsi="Traditional Arabic" w:cs="Traditional Arabic"/>
          <w:color w:val="0F1115"/>
          <w:kern w:val="0"/>
          <w:sz w:val="32"/>
          <w:szCs w:val="32"/>
          <w14:ligatures w14:val="none"/>
        </w:rPr>
      </w:pPr>
      <w:r w:rsidRPr="005458EF">
        <w:rPr>
          <w:rFonts w:ascii="Traditional Arabic" w:eastAsia="Times New Roman" w:hAnsi="Traditional Arabic" w:cs="Traditional Arabic"/>
          <w:color w:val="0F1115"/>
          <w:kern w:val="0"/>
          <w:sz w:val="32"/>
          <w:szCs w:val="32"/>
          <w:rtl/>
          <w14:ligatures w14:val="none"/>
        </w:rPr>
        <w:t>الاتساق الداخلي (عبارتان)</w:t>
      </w:r>
    </w:p>
    <w:p w14:paraId="0F8D3B2D" w14:textId="77777777" w:rsidR="00031417" w:rsidRPr="005458EF" w:rsidRDefault="00031417" w:rsidP="00A7775C">
      <w:pPr>
        <w:numPr>
          <w:ilvl w:val="0"/>
          <w:numId w:val="50"/>
        </w:numPr>
        <w:shd w:val="clear" w:color="auto" w:fill="FFFFFF"/>
        <w:bidi/>
        <w:spacing w:after="0" w:line="276" w:lineRule="auto"/>
        <w:rPr>
          <w:rFonts w:ascii="Traditional Arabic" w:eastAsia="Times New Roman" w:hAnsi="Traditional Arabic" w:cs="Traditional Arabic"/>
          <w:color w:val="0F1115"/>
          <w:kern w:val="0"/>
          <w:sz w:val="32"/>
          <w:szCs w:val="32"/>
          <w14:ligatures w14:val="none"/>
        </w:rPr>
      </w:pPr>
      <w:r w:rsidRPr="005458EF">
        <w:rPr>
          <w:rFonts w:ascii="Traditional Arabic" w:eastAsia="Times New Roman" w:hAnsi="Traditional Arabic" w:cs="Traditional Arabic"/>
          <w:color w:val="0F1115"/>
          <w:kern w:val="0"/>
          <w:sz w:val="32"/>
          <w:szCs w:val="32"/>
          <w:rtl/>
          <w14:ligatures w14:val="none"/>
        </w:rPr>
        <w:t>إشراك الموظفين (3 عبارات)</w:t>
      </w:r>
    </w:p>
    <w:p w14:paraId="551E3D2F" w14:textId="7A0A2F74" w:rsidR="00031417" w:rsidRPr="005458EF" w:rsidRDefault="00031417" w:rsidP="005458EF">
      <w:pPr>
        <w:shd w:val="clear" w:color="auto" w:fill="FFFFFF"/>
        <w:bidi/>
        <w:spacing w:before="240" w:after="240" w:line="276" w:lineRule="auto"/>
        <w:rPr>
          <w:rFonts w:ascii="Traditional Arabic" w:eastAsia="Times New Roman" w:hAnsi="Traditional Arabic" w:cs="Traditional Arabic"/>
          <w:color w:val="0F1115"/>
          <w:kern w:val="0"/>
          <w:sz w:val="32"/>
          <w:szCs w:val="32"/>
          <w14:ligatures w14:val="none"/>
        </w:rPr>
      </w:pPr>
      <w:r w:rsidRPr="005458EF">
        <w:rPr>
          <w:rFonts w:ascii="Traditional Arabic" w:eastAsia="Times New Roman" w:hAnsi="Traditional Arabic" w:cs="Traditional Arabic"/>
          <w:color w:val="0F1115"/>
          <w:kern w:val="0"/>
          <w:sz w:val="32"/>
          <w:szCs w:val="32"/>
          <w:rtl/>
          <w14:ligatures w14:val="none"/>
        </w:rPr>
        <w:t>الجزء الرابع: الإبداع الوظيفي</w:t>
      </w:r>
      <w:r w:rsidRPr="005458EF">
        <w:rPr>
          <w:rFonts w:ascii="Traditional Arabic" w:eastAsia="Times New Roman" w:hAnsi="Traditional Arabic" w:cs="Traditional Arabic"/>
          <w:color w:val="0F1115"/>
          <w:kern w:val="0"/>
          <w:sz w:val="32"/>
          <w:szCs w:val="32"/>
          <w14:ligatures w14:val="none"/>
        </w:rPr>
        <w:t xml:space="preserve"> (Creative Performance): </w:t>
      </w:r>
      <w:r w:rsidRPr="005458EF">
        <w:rPr>
          <w:rFonts w:ascii="Traditional Arabic" w:eastAsia="Times New Roman" w:hAnsi="Traditional Arabic" w:cs="Traditional Arabic"/>
          <w:color w:val="0F1115"/>
          <w:kern w:val="0"/>
          <w:sz w:val="32"/>
          <w:szCs w:val="32"/>
          <w:rtl/>
          <w14:ligatures w14:val="none"/>
        </w:rPr>
        <w:t>وتضمن (10) عبارات تقيس الإبداع كبعد واحد</w:t>
      </w:r>
      <w:r w:rsidRPr="005458EF">
        <w:rPr>
          <w:rFonts w:ascii="Traditional Arabic" w:eastAsia="Times New Roman" w:hAnsi="Traditional Arabic" w:cs="Traditional Arabic"/>
          <w:color w:val="0F1115"/>
          <w:kern w:val="0"/>
          <w:sz w:val="32"/>
          <w:szCs w:val="32"/>
          <w14:ligatures w14:val="none"/>
        </w:rPr>
        <w:t>.</w:t>
      </w:r>
      <w:r w:rsidR="005458EF">
        <w:rPr>
          <w:rFonts w:ascii="Traditional Arabic" w:eastAsia="Times New Roman" w:hAnsi="Traditional Arabic" w:cs="Traditional Arabic" w:hint="cs"/>
          <w:color w:val="0F1115"/>
          <w:kern w:val="0"/>
          <w:sz w:val="32"/>
          <w:szCs w:val="32"/>
          <w:rtl/>
          <w14:ligatures w14:val="none"/>
        </w:rPr>
        <w:t xml:space="preserve"> </w:t>
      </w:r>
      <w:r w:rsidRPr="005458EF">
        <w:rPr>
          <w:rFonts w:ascii="Traditional Arabic" w:eastAsia="Times New Roman" w:hAnsi="Traditional Arabic" w:cs="Traditional Arabic"/>
          <w:color w:val="0F1115"/>
          <w:kern w:val="0"/>
          <w:sz w:val="32"/>
          <w:szCs w:val="32"/>
          <w:rtl/>
          <w14:ligatures w14:val="none"/>
        </w:rPr>
        <w:t>وقد تم استخدام مقياس ليكرت الخماسي</w:t>
      </w:r>
      <w:r w:rsidRPr="005458EF">
        <w:rPr>
          <w:rFonts w:ascii="Traditional Arabic" w:eastAsia="Times New Roman" w:hAnsi="Traditional Arabic" w:cs="Traditional Arabic"/>
          <w:color w:val="0F1115"/>
          <w:kern w:val="0"/>
          <w:sz w:val="32"/>
          <w:szCs w:val="32"/>
          <w14:ligatures w14:val="none"/>
        </w:rPr>
        <w:t xml:space="preserve"> (Likert Scale) </w:t>
      </w:r>
      <w:r w:rsidRPr="005458EF">
        <w:rPr>
          <w:rFonts w:ascii="Traditional Arabic" w:eastAsia="Times New Roman" w:hAnsi="Traditional Arabic" w:cs="Traditional Arabic"/>
          <w:color w:val="0F1115"/>
          <w:kern w:val="0"/>
          <w:sz w:val="32"/>
          <w:szCs w:val="32"/>
          <w:rtl/>
          <w14:ligatures w14:val="none"/>
        </w:rPr>
        <w:t xml:space="preserve">لأنه يعتبر من أكثر أدوات قياس الرأي شيوعاً واستخداماً في الأبحاث، خاصة في الدراسات الإدارية والسلوك التنظيمي، وذلك لسبب بساطته ولأنه يوفر وسيلة مرنة ودقيقة لقياس المواقف والاتجاهات. </w:t>
      </w:r>
    </w:p>
    <w:p w14:paraId="108CD5BC" w14:textId="32F45D3B" w:rsidR="00031417" w:rsidRPr="00031417" w:rsidRDefault="005458EF" w:rsidP="00CE6D4E">
      <w:pPr>
        <w:pStyle w:val="Heading2"/>
        <w:rPr>
          <w:rFonts w:eastAsia="Times New Roman"/>
          <w:rtl/>
        </w:rPr>
      </w:pPr>
      <w:bookmarkStart w:id="65" w:name="_Toc231304360"/>
      <w:r>
        <w:rPr>
          <w:kern w:val="0"/>
          <w14:ligatures w14:val="none"/>
        </w:rPr>
        <w:t>5.3</w:t>
      </w:r>
      <w:r w:rsidRPr="00031417">
        <w:rPr>
          <w:rFonts w:eastAsia="Times New Roman"/>
          <w:rtl/>
        </w:rPr>
        <w:t xml:space="preserve"> </w:t>
      </w:r>
      <w:r w:rsidR="00031417" w:rsidRPr="00031417">
        <w:rPr>
          <w:rFonts w:eastAsia="Times New Roman"/>
          <w:rtl/>
        </w:rPr>
        <w:t>صدق وثبات أداة الدراسة</w:t>
      </w:r>
      <w:bookmarkEnd w:id="54"/>
      <w:bookmarkEnd w:id="55"/>
      <w:bookmarkEnd w:id="56"/>
      <w:bookmarkEnd w:id="57"/>
      <w:bookmarkEnd w:id="58"/>
      <w:bookmarkEnd w:id="59"/>
      <w:bookmarkEnd w:id="65"/>
    </w:p>
    <w:p w14:paraId="05F04293" w14:textId="77777777" w:rsidR="00031417" w:rsidRPr="00031417" w:rsidRDefault="00031417" w:rsidP="00031417">
      <w:pPr>
        <w:bidi/>
        <w:spacing w:after="0" w:line="276" w:lineRule="auto"/>
        <w:ind w:left="360"/>
        <w:jc w:val="lowKashida"/>
        <w:rPr>
          <w:rFonts w:ascii="Traditional Arabic" w:eastAsia="Times New Roman" w:hAnsi="Traditional Arabic" w:cs="Traditional Arabic"/>
          <w:b/>
          <w:bCs/>
          <w:kern w:val="0"/>
          <w:sz w:val="32"/>
          <w:szCs w:val="32"/>
          <w:rtl/>
          <w:lang w:val="en-GB"/>
          <w14:ligatures w14:val="none"/>
        </w:rPr>
      </w:pPr>
      <w:r w:rsidRPr="00031417">
        <w:rPr>
          <w:rFonts w:ascii="Traditional Arabic" w:eastAsia="Times New Roman" w:hAnsi="Traditional Arabic" w:cs="Traditional Arabic"/>
          <w:b/>
          <w:bCs/>
          <w:kern w:val="0"/>
          <w:sz w:val="32"/>
          <w:szCs w:val="32"/>
          <w:rtl/>
          <w:lang w:val="en-GB"/>
          <w14:ligatures w14:val="none"/>
        </w:rPr>
        <w:t>تم التحقق من صدق الاستبانة بعدة طرق وهي</w:t>
      </w:r>
      <w:r w:rsidRPr="00031417">
        <w:rPr>
          <w:rFonts w:ascii="Traditional Arabic" w:eastAsia="Times New Roman" w:hAnsi="Traditional Arabic" w:cs="Traditional Arabic"/>
          <w:b/>
          <w:bCs/>
          <w:kern w:val="0"/>
          <w:sz w:val="32"/>
          <w:szCs w:val="32"/>
          <w:lang w:val="en-GB"/>
          <w14:ligatures w14:val="none"/>
        </w:rPr>
        <w:t>:</w:t>
      </w:r>
    </w:p>
    <w:p w14:paraId="679D83B5" w14:textId="54F89824" w:rsidR="00031417" w:rsidRPr="005458EF" w:rsidRDefault="00374203" w:rsidP="005458EF">
      <w:pPr>
        <w:bidi/>
        <w:jc w:val="lowKashida"/>
        <w:rPr>
          <w:rFonts w:ascii="Traditional Arabic" w:eastAsia="Times New Roman" w:hAnsi="Traditional Arabic" w:cs="Traditional Arabic"/>
          <w:sz w:val="32"/>
          <w:szCs w:val="32"/>
          <w:rtl/>
          <w:lang w:val="en-GB"/>
        </w:rPr>
      </w:pPr>
      <w:r w:rsidRPr="00374203">
        <w:rPr>
          <w:rFonts w:ascii="Traditional Arabic" w:eastAsia="Times New Roman" w:hAnsi="Traditional Arabic" w:cs="Traditional Arabic"/>
          <w:b/>
          <w:bCs/>
          <w:kern w:val="0"/>
          <w:sz w:val="32"/>
          <w:szCs w:val="32"/>
          <w:lang w:val="en-GB"/>
          <w14:ligatures w14:val="none"/>
        </w:rPr>
        <w:t>1.5.3</w:t>
      </w:r>
      <w:r w:rsidR="00031417" w:rsidRPr="005458EF">
        <w:rPr>
          <w:rFonts w:ascii="Traditional Arabic" w:eastAsia="Times New Roman" w:hAnsi="Traditional Arabic" w:cs="Traditional Arabic"/>
          <w:b/>
          <w:bCs/>
          <w:kern w:val="0"/>
          <w:sz w:val="32"/>
          <w:szCs w:val="32"/>
          <w:rtl/>
          <w:lang w:val="en-GB"/>
          <w14:ligatures w14:val="none"/>
        </w:rPr>
        <w:t>الصدق الظاهري:</w:t>
      </w:r>
      <w:r w:rsidR="005458EF" w:rsidRPr="005458EF">
        <w:rPr>
          <w:rFonts w:ascii="Traditional Arabic" w:eastAsia="Times New Roman" w:hAnsi="Traditional Arabic" w:cs="Traditional Arabic" w:hint="cs"/>
          <w:kern w:val="0"/>
          <w:sz w:val="32"/>
          <w:szCs w:val="32"/>
          <w:rtl/>
          <w:lang w:val="en-GB"/>
          <w14:ligatures w14:val="none"/>
        </w:rPr>
        <w:t xml:space="preserve"> </w:t>
      </w:r>
      <w:r w:rsidR="00031417" w:rsidRPr="005458EF">
        <w:rPr>
          <w:rFonts w:ascii="Traditional Arabic" w:eastAsia="Times New Roman" w:hAnsi="Traditional Arabic" w:cs="Traditional Arabic"/>
          <w:kern w:val="0"/>
          <w:sz w:val="32"/>
          <w:szCs w:val="32"/>
          <w:rtl/>
          <w:lang w:val="en-GB"/>
          <w14:ligatures w14:val="none"/>
        </w:rPr>
        <w:t xml:space="preserve">قام الباحث ببناء أداة الدراسة (الاستبانة) بالاعتماد على مجموعة من الدراسات السابقة المحكمة، حيث تم الاستناد إلى دراسة </w:t>
      </w:r>
      <w:r w:rsidR="00031417" w:rsidRPr="005458EF">
        <w:rPr>
          <w:rFonts w:ascii="Traditional Arabic" w:eastAsia="Times New Roman" w:hAnsi="Traditional Arabic" w:cs="Traditional Arabic"/>
          <w:kern w:val="0"/>
          <w:sz w:val="32"/>
          <w:szCs w:val="32"/>
          <w:lang w:val="en-GB"/>
          <w14:ligatures w14:val="none"/>
        </w:rPr>
        <w:t>Sun et al</w:t>
      </w:r>
      <w:r w:rsidR="00031417" w:rsidRPr="005458EF">
        <w:rPr>
          <w:rFonts w:ascii="Traditional Arabic" w:eastAsia="Times New Roman" w:hAnsi="Traditional Arabic" w:cs="Traditional Arabic"/>
          <w:kern w:val="0"/>
          <w:sz w:val="32"/>
          <w:szCs w:val="32"/>
          <w:rtl/>
          <w:lang w:val="en-GB"/>
          <w14:ligatures w14:val="none"/>
        </w:rPr>
        <w:t>. (2007) و</w:t>
      </w:r>
      <w:r w:rsidR="00031417" w:rsidRPr="005458EF">
        <w:rPr>
          <w:rFonts w:ascii="Traditional Arabic" w:eastAsia="Times New Roman" w:hAnsi="Traditional Arabic" w:cs="Traditional Arabic"/>
          <w:kern w:val="0"/>
          <w:sz w:val="32"/>
          <w:szCs w:val="32"/>
          <w:lang w:val="en-GB"/>
          <w14:ligatures w14:val="none"/>
        </w:rPr>
        <w:t>Kehoe &amp; Wright</w:t>
      </w:r>
      <w:r w:rsidR="00031417" w:rsidRPr="005458EF">
        <w:rPr>
          <w:rFonts w:ascii="Traditional Arabic" w:eastAsia="Times New Roman" w:hAnsi="Traditional Arabic" w:cs="Traditional Arabic"/>
          <w:kern w:val="0"/>
          <w:sz w:val="32"/>
          <w:szCs w:val="32"/>
          <w:rtl/>
          <w:lang w:val="en-GB"/>
          <w14:ligatures w14:val="none"/>
        </w:rPr>
        <w:t xml:space="preserve"> (2013) في قياس أنظمة العمل عالية الأداء (</w:t>
      </w:r>
      <w:r w:rsidR="00031417" w:rsidRPr="005458EF">
        <w:rPr>
          <w:rFonts w:ascii="Traditional Arabic" w:eastAsia="Times New Roman" w:hAnsi="Traditional Arabic" w:cs="Traditional Arabic"/>
          <w:kern w:val="0"/>
          <w:sz w:val="32"/>
          <w:szCs w:val="32"/>
          <w:lang w:val="en-GB"/>
          <w14:ligatures w14:val="none"/>
        </w:rPr>
        <w:t>HPWS</w:t>
      </w:r>
      <w:r w:rsidR="00031417" w:rsidRPr="005458EF">
        <w:rPr>
          <w:rFonts w:ascii="Traditional Arabic" w:eastAsia="Times New Roman" w:hAnsi="Traditional Arabic" w:cs="Traditional Arabic"/>
          <w:kern w:val="0"/>
          <w:sz w:val="32"/>
          <w:szCs w:val="32"/>
          <w:rtl/>
          <w:lang w:val="en-GB"/>
          <w14:ligatures w14:val="none"/>
        </w:rPr>
        <w:t xml:space="preserve">). كما تم الاعتماد على نموذج </w:t>
      </w:r>
      <w:r w:rsidR="00031417" w:rsidRPr="005458EF">
        <w:rPr>
          <w:rFonts w:ascii="Traditional Arabic" w:eastAsia="Times New Roman" w:hAnsi="Traditional Arabic" w:cs="Traditional Arabic"/>
          <w:kern w:val="0"/>
          <w:sz w:val="32"/>
          <w:szCs w:val="32"/>
          <w:lang w:val="en-GB"/>
          <w14:ligatures w14:val="none"/>
        </w:rPr>
        <w:t>Denison</w:t>
      </w:r>
      <w:r w:rsidR="00031417" w:rsidRPr="005458EF">
        <w:rPr>
          <w:rFonts w:ascii="Traditional Arabic" w:eastAsia="Times New Roman" w:hAnsi="Traditional Arabic" w:cs="Traditional Arabic"/>
          <w:kern w:val="0"/>
          <w:sz w:val="32"/>
          <w:szCs w:val="32"/>
          <w:rtl/>
          <w:lang w:val="en-GB"/>
          <w14:ligatures w14:val="none"/>
        </w:rPr>
        <w:t xml:space="preserve"> (2000) لقياس الثقافة التنظيمية </w:t>
      </w:r>
      <w:r w:rsidR="00031417" w:rsidRPr="005458EF">
        <w:rPr>
          <w:rFonts w:ascii="Traditional Arabic" w:eastAsia="Times New Roman" w:hAnsi="Traditional Arabic" w:cs="Traditional Arabic"/>
          <w:kern w:val="0"/>
          <w:sz w:val="32"/>
          <w:szCs w:val="32"/>
          <w:rtl/>
          <w:lang w:val="en-GB"/>
          <w14:ligatures w14:val="none"/>
        </w:rPr>
        <w:lastRenderedPageBreak/>
        <w:t xml:space="preserve">بأبعادها الأربعة المتمثلة في التكيف، والمهمة، والاتساق الداخلي، وإشراك الموظفين، بالإضافة إلى مقياس </w:t>
      </w:r>
      <w:r w:rsidR="00031417" w:rsidRPr="005458EF">
        <w:rPr>
          <w:rFonts w:ascii="Traditional Arabic" w:eastAsia="Times New Roman" w:hAnsi="Traditional Arabic" w:cs="Traditional Arabic"/>
          <w:kern w:val="0"/>
          <w:sz w:val="32"/>
          <w:szCs w:val="32"/>
          <w:lang w:val="en-GB"/>
          <w14:ligatures w14:val="none"/>
        </w:rPr>
        <w:t>Amabile</w:t>
      </w:r>
      <w:r w:rsidR="00031417" w:rsidRPr="005458EF">
        <w:rPr>
          <w:rFonts w:ascii="Traditional Arabic" w:eastAsia="Times New Roman" w:hAnsi="Traditional Arabic" w:cs="Traditional Arabic"/>
          <w:kern w:val="0"/>
          <w:sz w:val="32"/>
          <w:szCs w:val="32"/>
          <w:rtl/>
          <w:lang w:val="en-GB"/>
          <w14:ligatures w14:val="none"/>
        </w:rPr>
        <w:t xml:space="preserve"> (1996) لقياس الإبداع الوظيفي (</w:t>
      </w:r>
      <w:r w:rsidR="00031417" w:rsidRPr="005458EF">
        <w:rPr>
          <w:rFonts w:ascii="Traditional Arabic" w:eastAsia="Times New Roman" w:hAnsi="Traditional Arabic" w:cs="Traditional Arabic"/>
          <w:kern w:val="0"/>
          <w:sz w:val="32"/>
          <w:szCs w:val="32"/>
          <w:lang w:val="en-GB"/>
          <w14:ligatures w14:val="none"/>
        </w:rPr>
        <w:t>Creative Performance</w:t>
      </w:r>
      <w:r w:rsidR="00031417" w:rsidRPr="005458EF">
        <w:rPr>
          <w:rFonts w:ascii="Traditional Arabic" w:eastAsia="Times New Roman" w:hAnsi="Traditional Arabic" w:cs="Traditional Arabic"/>
          <w:kern w:val="0"/>
          <w:sz w:val="32"/>
          <w:szCs w:val="32"/>
          <w:rtl/>
          <w:lang w:val="en-GB"/>
          <w14:ligatures w14:val="none"/>
        </w:rPr>
        <w:t>).</w:t>
      </w:r>
    </w:p>
    <w:p w14:paraId="20D2B469" w14:textId="77777777" w:rsidR="00031417" w:rsidRPr="00031417" w:rsidRDefault="00031417" w:rsidP="00031417">
      <w:pPr>
        <w:bidi/>
        <w:spacing w:after="200" w:line="276" w:lineRule="auto"/>
        <w:ind w:left="360"/>
        <w:jc w:val="both"/>
        <w:rPr>
          <w:rFonts w:ascii="Traditional Arabic" w:eastAsia="Times New Roman" w:hAnsi="Traditional Arabic" w:cs="Traditional Arabic"/>
          <w:kern w:val="0"/>
          <w:sz w:val="32"/>
          <w:szCs w:val="32"/>
          <w:rtl/>
          <w:lang w:val="en-GB"/>
          <w14:ligatures w14:val="none"/>
        </w:rPr>
      </w:pPr>
      <w:r w:rsidRPr="00031417">
        <w:rPr>
          <w:rFonts w:ascii="Traditional Arabic" w:eastAsia="Times New Roman" w:hAnsi="Traditional Arabic" w:cs="Traditional Arabic"/>
          <w:kern w:val="0"/>
          <w:sz w:val="32"/>
          <w:szCs w:val="32"/>
          <w:rtl/>
          <w:lang w:val="en-GB"/>
          <w14:ligatures w14:val="none"/>
        </w:rPr>
        <w:t>وبعد إعداد الصورة الأولية للأداة، تم عرضها على المشرف العلمي للمشروع البحثي، حيث تمت مراجعتها وإبداء عدد من الملاحظات العلمية والمنهجية، وبعد إدخال التعديلات اللازمة على صياغة بعض العبارات وتحسينها، تم اعتماد الصورة النهائية للاستبانة، ومن ثم تطبيقها على عينة الدراسة.</w:t>
      </w:r>
    </w:p>
    <w:p w14:paraId="50CA03F4" w14:textId="148187BF" w:rsidR="00031417" w:rsidRPr="005458EF" w:rsidRDefault="00374203" w:rsidP="005458EF">
      <w:pPr>
        <w:bidi/>
        <w:rPr>
          <w:rFonts w:eastAsia="Times New Roman"/>
          <w:lang w:val="en-GB"/>
        </w:rPr>
      </w:pPr>
      <w:r>
        <w:rPr>
          <w:rFonts w:ascii="Traditional Arabic" w:eastAsia="Times New Roman" w:hAnsi="Traditional Arabic" w:cs="Traditional Arabic"/>
          <w:b/>
          <w:bCs/>
          <w:kern w:val="0"/>
          <w:sz w:val="32"/>
          <w:szCs w:val="32"/>
          <w:lang w:val="en-GB"/>
          <w14:ligatures w14:val="none"/>
        </w:rPr>
        <w:t xml:space="preserve"> 2</w:t>
      </w:r>
      <w:r w:rsidRPr="00374203">
        <w:rPr>
          <w:rFonts w:ascii="Traditional Arabic" w:eastAsia="Times New Roman" w:hAnsi="Traditional Arabic" w:cs="Traditional Arabic"/>
          <w:b/>
          <w:bCs/>
          <w:kern w:val="0"/>
          <w:sz w:val="32"/>
          <w:szCs w:val="32"/>
          <w:lang w:val="en-GB"/>
          <w14:ligatures w14:val="none"/>
        </w:rPr>
        <w:t>.5.3</w:t>
      </w:r>
      <w:r w:rsidR="00031417" w:rsidRPr="005458EF">
        <w:rPr>
          <w:rFonts w:ascii="Traditional Arabic" w:eastAsia="Times New Roman" w:hAnsi="Traditional Arabic" w:cs="Traditional Arabic"/>
          <w:b/>
          <w:bCs/>
          <w:kern w:val="0"/>
          <w:sz w:val="32"/>
          <w:szCs w:val="32"/>
          <w:rtl/>
          <w:lang w:val="en-GB"/>
          <w14:ligatures w14:val="none"/>
        </w:rPr>
        <w:t xml:space="preserve">الصدق </w:t>
      </w:r>
      <w:proofErr w:type="gramStart"/>
      <w:r w:rsidR="00031417" w:rsidRPr="005458EF">
        <w:rPr>
          <w:rFonts w:ascii="Traditional Arabic" w:eastAsia="Times New Roman" w:hAnsi="Traditional Arabic" w:cs="Traditional Arabic"/>
          <w:b/>
          <w:bCs/>
          <w:kern w:val="0"/>
          <w:sz w:val="32"/>
          <w:szCs w:val="32"/>
          <w:rtl/>
          <w:lang w:val="en-GB"/>
          <w14:ligatures w14:val="none"/>
        </w:rPr>
        <w:t>العاملي</w:t>
      </w:r>
      <w:r w:rsidR="00031417" w:rsidRPr="005458EF">
        <w:rPr>
          <w:rFonts w:ascii="Traditional Arabic" w:eastAsia="Times New Roman" w:hAnsi="Traditional Arabic" w:cs="Traditional Arabic"/>
          <w:kern w:val="0"/>
          <w:sz w:val="32"/>
          <w:szCs w:val="32"/>
          <w:lang w:val="en-GB"/>
          <w14:ligatures w14:val="none"/>
        </w:rPr>
        <w:t xml:space="preserve"> </w:t>
      </w:r>
      <w:r w:rsidR="005458EF" w:rsidRPr="005458EF">
        <w:rPr>
          <w:rFonts w:ascii="Traditional Arabic" w:eastAsia="Times New Roman" w:hAnsi="Traditional Arabic" w:cs="Traditional Arabic" w:hint="cs"/>
          <w:kern w:val="0"/>
          <w:sz w:val="32"/>
          <w:szCs w:val="32"/>
          <w:rtl/>
          <w:lang w:val="en-GB"/>
          <w14:ligatures w14:val="none"/>
        </w:rPr>
        <w:t xml:space="preserve"> :</w:t>
      </w:r>
      <w:proofErr w:type="gramEnd"/>
      <w:r w:rsidR="00031417" w:rsidRPr="005458EF">
        <w:rPr>
          <w:rFonts w:ascii="Traditional Arabic" w:eastAsia="Times New Roman" w:hAnsi="Traditional Arabic" w:cs="Traditional Arabic"/>
          <w:kern w:val="0"/>
          <w:sz w:val="32"/>
          <w:szCs w:val="32"/>
          <w:rtl/>
          <w:lang w:val="en-GB"/>
          <w14:ligatures w14:val="none"/>
        </w:rPr>
        <w:t>تم إجراء التحليل العاملي الاستكشافي</w:t>
      </w:r>
      <w:r w:rsidR="00031417" w:rsidRPr="005458EF">
        <w:rPr>
          <w:rFonts w:ascii="Traditional Arabic" w:eastAsia="Times New Roman" w:hAnsi="Traditional Arabic" w:cs="Traditional Arabic"/>
          <w:kern w:val="0"/>
          <w:sz w:val="32"/>
          <w:szCs w:val="32"/>
          <w:lang w:val="en-GB"/>
          <w14:ligatures w14:val="none"/>
        </w:rPr>
        <w:t xml:space="preserve"> (Exploratory Factor Analysis -</w:t>
      </w:r>
      <w:r w:rsidR="00031417" w:rsidRPr="00031417">
        <w:rPr>
          <w:rFonts w:ascii="Traditional Arabic" w:eastAsia="Times New Roman" w:hAnsi="Traditional Arabic" w:cs="Traditional Arabic"/>
          <w:color w:val="0F1115"/>
          <w:kern w:val="0"/>
          <w:sz w:val="32"/>
          <w:szCs w:val="32"/>
          <w14:ligatures w14:val="none"/>
        </w:rPr>
        <w:t xml:space="preserve"> </w:t>
      </w:r>
      <w:r w:rsidR="00031417" w:rsidRPr="00031417">
        <w:rPr>
          <w:rFonts w:ascii="Traditional Arabic" w:eastAsia="Times New Roman" w:hAnsi="Traditional Arabic" w:cs="Traditional Arabic"/>
          <w:color w:val="0F1115"/>
          <w:kern w:val="0"/>
          <w:sz w:val="32"/>
          <w:szCs w:val="32"/>
          <w:rtl/>
          <w14:ligatures w14:val="none"/>
        </w:rPr>
        <w:t xml:space="preserve">للتأكد من البنية </w:t>
      </w:r>
      <w:proofErr w:type="spellStart"/>
      <w:r w:rsidR="00031417" w:rsidRPr="00031417">
        <w:rPr>
          <w:rFonts w:ascii="Traditional Arabic" w:eastAsia="Times New Roman" w:hAnsi="Traditional Arabic" w:cs="Traditional Arabic"/>
          <w:color w:val="0F1115"/>
          <w:kern w:val="0"/>
          <w:sz w:val="32"/>
          <w:szCs w:val="32"/>
          <w:rtl/>
          <w14:ligatures w14:val="none"/>
        </w:rPr>
        <w:t>العاملية</w:t>
      </w:r>
      <w:proofErr w:type="spellEnd"/>
      <w:r w:rsidR="00031417" w:rsidRPr="00031417">
        <w:rPr>
          <w:rFonts w:ascii="Traditional Arabic" w:eastAsia="Times New Roman" w:hAnsi="Traditional Arabic" w:cs="Traditional Arabic"/>
          <w:color w:val="0F1115"/>
          <w:kern w:val="0"/>
          <w:sz w:val="32"/>
          <w:szCs w:val="32"/>
          <w:rtl/>
          <w14:ligatures w14:val="none"/>
        </w:rPr>
        <w:t xml:space="preserve"> للمتغيرات، وجاءت النتائج كما يلي</w:t>
      </w:r>
      <w:r w:rsidR="00031417" w:rsidRPr="00031417">
        <w:rPr>
          <w:rFonts w:ascii="Traditional Arabic" w:eastAsia="Times New Roman" w:hAnsi="Traditional Arabic" w:cs="Traditional Arabic"/>
          <w:color w:val="0F1115"/>
          <w:kern w:val="0"/>
          <w:sz w:val="32"/>
          <w:szCs w:val="32"/>
          <w14:ligatures w14:val="none"/>
        </w:rPr>
        <w:t>:</w:t>
      </w:r>
    </w:p>
    <w:p w14:paraId="71068F7D" w14:textId="2E460BFF" w:rsidR="00031417" w:rsidRPr="00031417" w:rsidRDefault="00031417" w:rsidP="00031417">
      <w:pPr>
        <w:keepNext/>
        <w:bidi/>
        <w:spacing w:after="200" w:line="240" w:lineRule="auto"/>
        <w:jc w:val="center"/>
        <w:rPr>
          <w:rFonts w:ascii="Traditional Arabic" w:eastAsia="Calibri" w:hAnsi="Traditional Arabic" w:cs="Traditional Arabic"/>
          <w:b/>
          <w:bCs/>
          <w:sz w:val="32"/>
          <w:szCs w:val="32"/>
        </w:rPr>
      </w:pPr>
      <w:bookmarkStart w:id="66" w:name="_Toc231304390"/>
      <w:r w:rsidRPr="00031417">
        <w:rPr>
          <w:rFonts w:ascii="Traditional Arabic" w:eastAsia="Calibri" w:hAnsi="Traditional Arabic" w:cs="Traditional Arabic"/>
          <w:b/>
          <w:bCs/>
          <w:sz w:val="32"/>
          <w:szCs w:val="32"/>
          <w:rtl/>
        </w:rPr>
        <w:t>جدول</w:t>
      </w:r>
      <w:r w:rsidR="00605A6E">
        <w:rPr>
          <w:rFonts w:ascii="Traditional Arabic" w:eastAsia="Calibri" w:hAnsi="Traditional Arabic" w:cs="Traditional Arabic" w:hint="cs"/>
          <w:b/>
          <w:bCs/>
          <w:sz w:val="32"/>
          <w:szCs w:val="32"/>
          <w:rtl/>
        </w:rPr>
        <w:t>(</w:t>
      </w:r>
      <w:r w:rsidRPr="00031417">
        <w:rPr>
          <w:rFonts w:ascii="Traditional Arabic" w:eastAsia="Calibri" w:hAnsi="Traditional Arabic" w:cs="Traditional Arabic"/>
          <w:b/>
          <w:bCs/>
          <w:sz w:val="32"/>
          <w:szCs w:val="32"/>
          <w:rtl/>
        </w:rPr>
        <w:t xml:space="preserve"> </w:t>
      </w:r>
      <w:r w:rsidRPr="00031417">
        <w:rPr>
          <w:rFonts w:ascii="Traditional Arabic" w:eastAsia="Calibri" w:hAnsi="Traditional Arabic" w:cs="Traditional Arabic"/>
          <w:b/>
          <w:bCs/>
          <w:sz w:val="32"/>
          <w:szCs w:val="32"/>
        </w:rPr>
        <w:fldChar w:fldCharType="begin"/>
      </w:r>
      <w:r w:rsidRPr="00031417">
        <w:rPr>
          <w:rFonts w:ascii="Traditional Arabic" w:eastAsia="Calibri" w:hAnsi="Traditional Arabic" w:cs="Traditional Arabic"/>
          <w:b/>
          <w:bCs/>
          <w:sz w:val="32"/>
          <w:szCs w:val="32"/>
        </w:rPr>
        <w:instrText xml:space="preserve"> SEQ </w:instrText>
      </w:r>
      <w:r w:rsidRPr="00031417">
        <w:rPr>
          <w:rFonts w:ascii="Traditional Arabic" w:eastAsia="Calibri" w:hAnsi="Traditional Arabic" w:cs="Traditional Arabic"/>
          <w:b/>
          <w:bCs/>
          <w:sz w:val="32"/>
          <w:szCs w:val="32"/>
          <w:rtl/>
        </w:rPr>
        <w:instrText>جدول</w:instrText>
      </w:r>
      <w:r w:rsidRPr="00031417">
        <w:rPr>
          <w:rFonts w:ascii="Traditional Arabic" w:eastAsia="Calibri" w:hAnsi="Traditional Arabic" w:cs="Traditional Arabic"/>
          <w:b/>
          <w:bCs/>
          <w:sz w:val="32"/>
          <w:szCs w:val="32"/>
        </w:rPr>
        <w:instrText xml:space="preserve"> \* ARABIC </w:instrText>
      </w:r>
      <w:r w:rsidRPr="00031417">
        <w:rPr>
          <w:rFonts w:ascii="Traditional Arabic" w:eastAsia="Calibri" w:hAnsi="Traditional Arabic" w:cs="Traditional Arabic"/>
          <w:b/>
          <w:bCs/>
          <w:sz w:val="32"/>
          <w:szCs w:val="32"/>
        </w:rPr>
        <w:fldChar w:fldCharType="separate"/>
      </w:r>
      <w:r w:rsidR="00482EA5">
        <w:rPr>
          <w:rFonts w:ascii="Traditional Arabic" w:eastAsia="Calibri" w:hAnsi="Traditional Arabic" w:cs="Traditional Arabic"/>
          <w:b/>
          <w:bCs/>
          <w:noProof/>
          <w:sz w:val="32"/>
          <w:szCs w:val="32"/>
        </w:rPr>
        <w:t>5</w:t>
      </w:r>
      <w:r w:rsidRPr="00031417">
        <w:rPr>
          <w:rFonts w:ascii="Traditional Arabic" w:eastAsia="Calibri" w:hAnsi="Traditional Arabic" w:cs="Traditional Arabic"/>
          <w:b/>
          <w:bCs/>
          <w:noProof/>
          <w:sz w:val="32"/>
          <w:szCs w:val="32"/>
        </w:rPr>
        <w:fldChar w:fldCharType="end"/>
      </w:r>
      <w:r w:rsidRPr="00031417">
        <w:rPr>
          <w:rFonts w:ascii="Traditional Arabic" w:eastAsia="Calibri" w:hAnsi="Traditional Arabic" w:cs="Traditional Arabic" w:hint="cs"/>
          <w:b/>
          <w:bCs/>
          <w:noProof/>
          <w:sz w:val="32"/>
          <w:szCs w:val="32"/>
          <w:rtl/>
        </w:rPr>
        <w:t xml:space="preserve"> </w:t>
      </w:r>
      <w:r w:rsidR="00605A6E">
        <w:rPr>
          <w:rFonts w:ascii="Traditional Arabic" w:eastAsia="Calibri" w:hAnsi="Traditional Arabic" w:cs="Traditional Arabic" w:hint="cs"/>
          <w:b/>
          <w:bCs/>
          <w:noProof/>
          <w:sz w:val="32"/>
          <w:szCs w:val="32"/>
          <w:rtl/>
        </w:rPr>
        <w:t>)</w:t>
      </w:r>
      <w:r w:rsidRPr="00031417">
        <w:rPr>
          <w:rFonts w:ascii="Traditional Arabic" w:eastAsia="Calibri" w:hAnsi="Traditional Arabic" w:cs="Traditional Arabic"/>
          <w:b/>
          <w:bCs/>
          <w:noProof/>
          <w:sz w:val="32"/>
          <w:szCs w:val="32"/>
          <w:rtl/>
        </w:rPr>
        <w:t>يوضح مؤشرات التحليل العاملي الاستكشافي لمتغيرات الدراسة</w:t>
      </w:r>
      <w:bookmarkEnd w:id="66"/>
    </w:p>
    <w:tbl>
      <w:tblPr>
        <w:tblStyle w:val="TableGrid1"/>
        <w:bidiVisual/>
        <w:tblW w:w="9551" w:type="dxa"/>
        <w:tblLook w:val="04A0" w:firstRow="1" w:lastRow="0" w:firstColumn="1" w:lastColumn="0" w:noHBand="0" w:noVBand="1"/>
      </w:tblPr>
      <w:tblGrid>
        <w:gridCol w:w="2997"/>
        <w:gridCol w:w="928"/>
        <w:gridCol w:w="2432"/>
        <w:gridCol w:w="634"/>
        <w:gridCol w:w="851"/>
        <w:gridCol w:w="1709"/>
      </w:tblGrid>
      <w:tr w:rsidR="00031417" w:rsidRPr="00031417" w14:paraId="2EC75506" w14:textId="77777777" w:rsidTr="005458EF">
        <w:trPr>
          <w:trHeight w:val="1113"/>
        </w:trPr>
        <w:tc>
          <w:tcPr>
            <w:tcW w:w="0" w:type="auto"/>
            <w:shd w:val="clear" w:color="auto" w:fill="4472C4"/>
            <w:hideMark/>
          </w:tcPr>
          <w:p w14:paraId="23BBA52C" w14:textId="77777777" w:rsidR="00031417" w:rsidRPr="00031417" w:rsidRDefault="00031417" w:rsidP="00031417">
            <w:pPr>
              <w:spacing w:line="375" w:lineRule="atLeast"/>
              <w:jc w:val="both"/>
              <w:rPr>
                <w:rFonts w:ascii="Traditional Arabic" w:eastAsia="Calibri" w:hAnsi="Traditional Arabic" w:cs="Traditional Arabic"/>
                <w:b/>
                <w:bCs/>
                <w:sz w:val="28"/>
                <w:szCs w:val="28"/>
              </w:rPr>
            </w:pPr>
            <w:r w:rsidRPr="00031417">
              <w:rPr>
                <w:rFonts w:ascii="Traditional Arabic" w:eastAsia="Calibri" w:hAnsi="Traditional Arabic" w:cs="Traditional Arabic"/>
                <w:b/>
                <w:bCs/>
                <w:sz w:val="28"/>
                <w:szCs w:val="28"/>
                <w:rtl/>
              </w:rPr>
              <w:t>المتغير</w:t>
            </w:r>
          </w:p>
        </w:tc>
        <w:tc>
          <w:tcPr>
            <w:tcW w:w="0" w:type="auto"/>
            <w:shd w:val="clear" w:color="auto" w:fill="4472C4"/>
            <w:hideMark/>
          </w:tcPr>
          <w:p w14:paraId="70BC5F13" w14:textId="77777777" w:rsidR="00031417" w:rsidRPr="00031417" w:rsidRDefault="00031417" w:rsidP="00031417">
            <w:pPr>
              <w:spacing w:line="375" w:lineRule="atLeast"/>
              <w:jc w:val="both"/>
              <w:rPr>
                <w:rFonts w:ascii="Traditional Arabic" w:eastAsia="Calibri" w:hAnsi="Traditional Arabic" w:cs="Traditional Arabic"/>
                <w:b/>
                <w:bCs/>
                <w:sz w:val="28"/>
                <w:szCs w:val="28"/>
              </w:rPr>
            </w:pPr>
            <w:r w:rsidRPr="00031417">
              <w:rPr>
                <w:rFonts w:ascii="Traditional Arabic" w:eastAsia="Calibri" w:hAnsi="Traditional Arabic" w:cs="Traditional Arabic"/>
                <w:b/>
                <w:bCs/>
                <w:sz w:val="28"/>
                <w:szCs w:val="28"/>
              </w:rPr>
              <w:t>KMO</w:t>
            </w:r>
          </w:p>
        </w:tc>
        <w:tc>
          <w:tcPr>
            <w:tcW w:w="0" w:type="auto"/>
            <w:shd w:val="clear" w:color="auto" w:fill="4472C4"/>
            <w:hideMark/>
          </w:tcPr>
          <w:p w14:paraId="059850CB" w14:textId="77777777" w:rsidR="00031417" w:rsidRPr="00031417" w:rsidRDefault="00031417" w:rsidP="00031417">
            <w:pPr>
              <w:spacing w:line="375" w:lineRule="atLeast"/>
              <w:jc w:val="both"/>
              <w:rPr>
                <w:rFonts w:ascii="Traditional Arabic" w:eastAsia="Calibri" w:hAnsi="Traditional Arabic" w:cs="Traditional Arabic"/>
                <w:b/>
                <w:bCs/>
                <w:sz w:val="28"/>
                <w:szCs w:val="28"/>
              </w:rPr>
            </w:pPr>
            <w:r w:rsidRPr="00031417">
              <w:rPr>
                <w:rFonts w:ascii="Traditional Arabic" w:eastAsia="Calibri" w:hAnsi="Traditional Arabic" w:cs="Traditional Arabic"/>
                <w:b/>
                <w:bCs/>
                <w:sz w:val="28"/>
                <w:szCs w:val="28"/>
              </w:rPr>
              <w:t>Bartlett's Test (</w:t>
            </w:r>
            <w:r w:rsidRPr="00031417">
              <w:rPr>
                <w:rFonts w:ascii="Cambria" w:eastAsia="Calibri" w:hAnsi="Cambria" w:cs="Cambria"/>
                <w:b/>
                <w:bCs/>
                <w:sz w:val="28"/>
                <w:szCs w:val="28"/>
              </w:rPr>
              <w:t>χ</w:t>
            </w:r>
            <w:r w:rsidRPr="00031417">
              <w:rPr>
                <w:rFonts w:ascii="Traditional Arabic" w:eastAsia="Calibri" w:hAnsi="Traditional Arabic" w:cs="Traditional Arabic"/>
                <w:b/>
                <w:bCs/>
                <w:sz w:val="28"/>
                <w:szCs w:val="28"/>
              </w:rPr>
              <w:t>²)</w:t>
            </w:r>
          </w:p>
        </w:tc>
        <w:tc>
          <w:tcPr>
            <w:tcW w:w="0" w:type="auto"/>
            <w:shd w:val="clear" w:color="auto" w:fill="4472C4"/>
            <w:hideMark/>
          </w:tcPr>
          <w:p w14:paraId="3F603D02" w14:textId="77777777" w:rsidR="00031417" w:rsidRPr="00031417" w:rsidRDefault="00031417" w:rsidP="00031417">
            <w:pPr>
              <w:spacing w:line="375" w:lineRule="atLeast"/>
              <w:jc w:val="both"/>
              <w:rPr>
                <w:rFonts w:ascii="Traditional Arabic" w:eastAsia="Calibri" w:hAnsi="Traditional Arabic" w:cs="Traditional Arabic"/>
                <w:b/>
                <w:bCs/>
                <w:sz w:val="28"/>
                <w:szCs w:val="28"/>
              </w:rPr>
            </w:pPr>
            <w:proofErr w:type="spellStart"/>
            <w:r w:rsidRPr="00031417">
              <w:rPr>
                <w:rFonts w:ascii="Traditional Arabic" w:eastAsia="Calibri" w:hAnsi="Traditional Arabic" w:cs="Traditional Arabic"/>
                <w:b/>
                <w:bCs/>
                <w:sz w:val="28"/>
                <w:szCs w:val="28"/>
              </w:rPr>
              <w:t>df</w:t>
            </w:r>
            <w:proofErr w:type="spellEnd"/>
          </w:p>
        </w:tc>
        <w:tc>
          <w:tcPr>
            <w:tcW w:w="0" w:type="auto"/>
            <w:shd w:val="clear" w:color="auto" w:fill="4472C4"/>
            <w:hideMark/>
          </w:tcPr>
          <w:p w14:paraId="6A115795" w14:textId="77777777" w:rsidR="00031417" w:rsidRPr="00031417" w:rsidRDefault="00031417" w:rsidP="00031417">
            <w:pPr>
              <w:spacing w:line="375" w:lineRule="atLeast"/>
              <w:jc w:val="both"/>
              <w:rPr>
                <w:rFonts w:ascii="Traditional Arabic" w:eastAsia="Calibri" w:hAnsi="Traditional Arabic" w:cs="Traditional Arabic"/>
                <w:b/>
                <w:bCs/>
                <w:sz w:val="28"/>
                <w:szCs w:val="28"/>
              </w:rPr>
            </w:pPr>
            <w:r w:rsidRPr="00031417">
              <w:rPr>
                <w:rFonts w:ascii="Traditional Arabic" w:eastAsia="Calibri" w:hAnsi="Traditional Arabic" w:cs="Traditional Arabic"/>
                <w:b/>
                <w:bCs/>
                <w:sz w:val="28"/>
                <w:szCs w:val="28"/>
              </w:rPr>
              <w:t>Sig.</w:t>
            </w:r>
          </w:p>
        </w:tc>
        <w:tc>
          <w:tcPr>
            <w:tcW w:w="0" w:type="auto"/>
            <w:shd w:val="clear" w:color="auto" w:fill="4472C4"/>
            <w:hideMark/>
          </w:tcPr>
          <w:p w14:paraId="3659D183" w14:textId="77777777" w:rsidR="00031417" w:rsidRPr="00031417" w:rsidRDefault="00031417" w:rsidP="00031417">
            <w:pPr>
              <w:spacing w:line="375" w:lineRule="atLeast"/>
              <w:jc w:val="both"/>
              <w:rPr>
                <w:rFonts w:ascii="Traditional Arabic" w:eastAsia="Calibri" w:hAnsi="Traditional Arabic" w:cs="Traditional Arabic"/>
                <w:b/>
                <w:bCs/>
                <w:sz w:val="28"/>
                <w:szCs w:val="28"/>
              </w:rPr>
            </w:pPr>
            <w:r w:rsidRPr="00031417">
              <w:rPr>
                <w:rFonts w:ascii="Traditional Arabic" w:eastAsia="Calibri" w:hAnsi="Traditional Arabic" w:cs="Traditional Arabic"/>
                <w:b/>
                <w:bCs/>
                <w:sz w:val="28"/>
                <w:szCs w:val="28"/>
                <w:rtl/>
              </w:rPr>
              <w:t>التباين المفسر</w:t>
            </w:r>
            <w:r w:rsidRPr="00031417">
              <w:rPr>
                <w:rFonts w:ascii="Traditional Arabic" w:eastAsia="Calibri" w:hAnsi="Traditional Arabic" w:cs="Traditional Arabic"/>
                <w:b/>
                <w:bCs/>
                <w:sz w:val="28"/>
                <w:szCs w:val="28"/>
              </w:rPr>
              <w:t xml:space="preserve"> (%)</w:t>
            </w:r>
          </w:p>
        </w:tc>
      </w:tr>
      <w:tr w:rsidR="00031417" w:rsidRPr="00031417" w14:paraId="1DAC9D38" w14:textId="77777777" w:rsidTr="005458EF">
        <w:trPr>
          <w:trHeight w:val="548"/>
        </w:trPr>
        <w:tc>
          <w:tcPr>
            <w:tcW w:w="0" w:type="auto"/>
            <w:hideMark/>
          </w:tcPr>
          <w:p w14:paraId="30159721" w14:textId="77777777" w:rsidR="00031417" w:rsidRPr="00031417" w:rsidRDefault="00031417" w:rsidP="00031417">
            <w:pPr>
              <w:spacing w:line="375" w:lineRule="atLeast"/>
              <w:jc w:val="both"/>
              <w:rPr>
                <w:rFonts w:ascii="Traditional Arabic" w:eastAsia="Calibri" w:hAnsi="Traditional Arabic" w:cs="Traditional Arabic"/>
                <w:sz w:val="28"/>
                <w:szCs w:val="28"/>
              </w:rPr>
            </w:pPr>
            <w:r w:rsidRPr="00031417">
              <w:rPr>
                <w:rFonts w:ascii="Traditional Arabic" w:eastAsia="Calibri" w:hAnsi="Traditional Arabic" w:cs="Traditional Arabic"/>
                <w:sz w:val="28"/>
                <w:szCs w:val="28"/>
                <w:rtl/>
              </w:rPr>
              <w:t>أنظمة العمل عالية الأداء</w:t>
            </w:r>
            <w:r w:rsidRPr="00031417">
              <w:rPr>
                <w:rFonts w:ascii="Traditional Arabic" w:eastAsia="Calibri" w:hAnsi="Traditional Arabic" w:cs="Traditional Arabic"/>
                <w:sz w:val="28"/>
                <w:szCs w:val="28"/>
              </w:rPr>
              <w:t xml:space="preserve"> (HPWS)</w:t>
            </w:r>
          </w:p>
        </w:tc>
        <w:tc>
          <w:tcPr>
            <w:tcW w:w="0" w:type="auto"/>
            <w:hideMark/>
          </w:tcPr>
          <w:p w14:paraId="47539F8F" w14:textId="77777777" w:rsidR="00031417" w:rsidRPr="00031417" w:rsidRDefault="00031417" w:rsidP="00031417">
            <w:pPr>
              <w:spacing w:line="375" w:lineRule="atLeast"/>
              <w:jc w:val="both"/>
              <w:rPr>
                <w:rFonts w:ascii="Traditional Arabic" w:eastAsia="Calibri" w:hAnsi="Traditional Arabic" w:cs="Traditional Arabic"/>
                <w:sz w:val="28"/>
                <w:szCs w:val="28"/>
              </w:rPr>
            </w:pPr>
            <w:r w:rsidRPr="00031417">
              <w:rPr>
                <w:rFonts w:ascii="Traditional Arabic" w:eastAsia="Calibri" w:hAnsi="Traditional Arabic" w:cs="Traditional Arabic"/>
                <w:sz w:val="28"/>
                <w:szCs w:val="28"/>
              </w:rPr>
              <w:t>0.980</w:t>
            </w:r>
          </w:p>
        </w:tc>
        <w:tc>
          <w:tcPr>
            <w:tcW w:w="0" w:type="auto"/>
            <w:hideMark/>
          </w:tcPr>
          <w:p w14:paraId="6E1D113B" w14:textId="77777777" w:rsidR="00031417" w:rsidRPr="00031417" w:rsidRDefault="00031417" w:rsidP="00031417">
            <w:pPr>
              <w:spacing w:line="375" w:lineRule="atLeast"/>
              <w:jc w:val="both"/>
              <w:rPr>
                <w:rFonts w:ascii="Traditional Arabic" w:eastAsia="Calibri" w:hAnsi="Traditional Arabic" w:cs="Traditional Arabic"/>
                <w:sz w:val="28"/>
                <w:szCs w:val="28"/>
              </w:rPr>
            </w:pPr>
            <w:r w:rsidRPr="00031417">
              <w:rPr>
                <w:rFonts w:ascii="Traditional Arabic" w:eastAsia="Calibri" w:hAnsi="Traditional Arabic" w:cs="Traditional Arabic"/>
                <w:sz w:val="28"/>
                <w:szCs w:val="28"/>
              </w:rPr>
              <w:t>6175.93</w:t>
            </w:r>
          </w:p>
        </w:tc>
        <w:tc>
          <w:tcPr>
            <w:tcW w:w="0" w:type="auto"/>
            <w:hideMark/>
          </w:tcPr>
          <w:p w14:paraId="6C2AEDEE" w14:textId="77777777" w:rsidR="00031417" w:rsidRPr="00031417" w:rsidRDefault="00031417" w:rsidP="00031417">
            <w:pPr>
              <w:spacing w:line="375" w:lineRule="atLeast"/>
              <w:jc w:val="both"/>
              <w:rPr>
                <w:rFonts w:ascii="Traditional Arabic" w:eastAsia="Calibri" w:hAnsi="Traditional Arabic" w:cs="Traditional Arabic"/>
                <w:sz w:val="28"/>
                <w:szCs w:val="28"/>
              </w:rPr>
            </w:pPr>
            <w:r w:rsidRPr="00031417">
              <w:rPr>
                <w:rFonts w:ascii="Traditional Arabic" w:eastAsia="Calibri" w:hAnsi="Traditional Arabic" w:cs="Traditional Arabic"/>
                <w:sz w:val="28"/>
                <w:szCs w:val="28"/>
              </w:rPr>
              <w:t>253</w:t>
            </w:r>
          </w:p>
        </w:tc>
        <w:tc>
          <w:tcPr>
            <w:tcW w:w="0" w:type="auto"/>
            <w:hideMark/>
          </w:tcPr>
          <w:p w14:paraId="45F6BA13" w14:textId="77777777" w:rsidR="00031417" w:rsidRPr="00031417" w:rsidRDefault="00031417" w:rsidP="00031417">
            <w:pPr>
              <w:spacing w:line="375" w:lineRule="atLeast"/>
              <w:jc w:val="both"/>
              <w:rPr>
                <w:rFonts w:ascii="Traditional Arabic" w:eastAsia="Calibri" w:hAnsi="Traditional Arabic" w:cs="Traditional Arabic"/>
                <w:sz w:val="28"/>
                <w:szCs w:val="28"/>
              </w:rPr>
            </w:pPr>
            <w:r w:rsidRPr="00031417">
              <w:rPr>
                <w:rFonts w:ascii="Traditional Arabic" w:eastAsia="Calibri" w:hAnsi="Traditional Arabic" w:cs="Traditional Arabic"/>
                <w:sz w:val="28"/>
                <w:szCs w:val="28"/>
              </w:rPr>
              <w:t>0.000</w:t>
            </w:r>
          </w:p>
        </w:tc>
        <w:tc>
          <w:tcPr>
            <w:tcW w:w="0" w:type="auto"/>
            <w:hideMark/>
          </w:tcPr>
          <w:p w14:paraId="254D330F" w14:textId="77777777" w:rsidR="00031417" w:rsidRPr="00031417" w:rsidRDefault="00031417" w:rsidP="00031417">
            <w:pPr>
              <w:spacing w:line="375" w:lineRule="atLeast"/>
              <w:jc w:val="both"/>
              <w:rPr>
                <w:rFonts w:ascii="Traditional Arabic" w:eastAsia="Calibri" w:hAnsi="Traditional Arabic" w:cs="Traditional Arabic"/>
                <w:sz w:val="28"/>
                <w:szCs w:val="28"/>
              </w:rPr>
            </w:pPr>
            <w:r w:rsidRPr="00031417">
              <w:rPr>
                <w:rFonts w:ascii="Traditional Arabic" w:eastAsia="Calibri" w:hAnsi="Traditional Arabic" w:cs="Traditional Arabic"/>
                <w:sz w:val="28"/>
                <w:szCs w:val="28"/>
              </w:rPr>
              <w:t>70.86%</w:t>
            </w:r>
          </w:p>
        </w:tc>
      </w:tr>
      <w:tr w:rsidR="00031417" w:rsidRPr="00031417" w14:paraId="7C91A5E0" w14:textId="77777777" w:rsidTr="005458EF">
        <w:trPr>
          <w:trHeight w:val="548"/>
        </w:trPr>
        <w:tc>
          <w:tcPr>
            <w:tcW w:w="0" w:type="auto"/>
            <w:hideMark/>
          </w:tcPr>
          <w:p w14:paraId="02182DDC" w14:textId="77777777" w:rsidR="00031417" w:rsidRPr="00031417" w:rsidRDefault="00031417" w:rsidP="00031417">
            <w:pPr>
              <w:spacing w:line="375" w:lineRule="atLeast"/>
              <w:jc w:val="both"/>
              <w:rPr>
                <w:rFonts w:ascii="Traditional Arabic" w:eastAsia="Calibri" w:hAnsi="Traditional Arabic" w:cs="Traditional Arabic"/>
                <w:sz w:val="28"/>
                <w:szCs w:val="28"/>
              </w:rPr>
            </w:pPr>
            <w:r w:rsidRPr="00031417">
              <w:rPr>
                <w:rFonts w:ascii="Traditional Arabic" w:eastAsia="Calibri" w:hAnsi="Traditional Arabic" w:cs="Traditional Arabic"/>
                <w:sz w:val="28"/>
                <w:szCs w:val="28"/>
                <w:rtl/>
              </w:rPr>
              <w:t>الثقافة التنظيمية</w:t>
            </w:r>
          </w:p>
        </w:tc>
        <w:tc>
          <w:tcPr>
            <w:tcW w:w="0" w:type="auto"/>
            <w:hideMark/>
          </w:tcPr>
          <w:p w14:paraId="74A41375" w14:textId="77777777" w:rsidR="00031417" w:rsidRPr="00031417" w:rsidRDefault="00031417" w:rsidP="00031417">
            <w:pPr>
              <w:spacing w:line="375" w:lineRule="atLeast"/>
              <w:jc w:val="both"/>
              <w:rPr>
                <w:rFonts w:ascii="Traditional Arabic" w:eastAsia="Calibri" w:hAnsi="Traditional Arabic" w:cs="Traditional Arabic"/>
                <w:sz w:val="28"/>
                <w:szCs w:val="28"/>
              </w:rPr>
            </w:pPr>
            <w:r w:rsidRPr="00031417">
              <w:rPr>
                <w:rFonts w:ascii="Traditional Arabic" w:eastAsia="Calibri" w:hAnsi="Traditional Arabic" w:cs="Traditional Arabic"/>
                <w:sz w:val="28"/>
                <w:szCs w:val="28"/>
              </w:rPr>
              <w:t>0.945</w:t>
            </w:r>
          </w:p>
        </w:tc>
        <w:tc>
          <w:tcPr>
            <w:tcW w:w="0" w:type="auto"/>
            <w:hideMark/>
          </w:tcPr>
          <w:p w14:paraId="558B54BC" w14:textId="77777777" w:rsidR="00031417" w:rsidRPr="00031417" w:rsidRDefault="00031417" w:rsidP="00031417">
            <w:pPr>
              <w:spacing w:line="375" w:lineRule="atLeast"/>
              <w:jc w:val="both"/>
              <w:rPr>
                <w:rFonts w:ascii="Traditional Arabic" w:eastAsia="Calibri" w:hAnsi="Traditional Arabic" w:cs="Traditional Arabic"/>
                <w:sz w:val="28"/>
                <w:szCs w:val="28"/>
              </w:rPr>
            </w:pPr>
            <w:r w:rsidRPr="00031417">
              <w:rPr>
                <w:rFonts w:ascii="Traditional Arabic" w:eastAsia="Calibri" w:hAnsi="Traditional Arabic" w:cs="Traditional Arabic"/>
                <w:sz w:val="28"/>
                <w:szCs w:val="28"/>
              </w:rPr>
              <w:t>2029.58</w:t>
            </w:r>
          </w:p>
        </w:tc>
        <w:tc>
          <w:tcPr>
            <w:tcW w:w="0" w:type="auto"/>
            <w:hideMark/>
          </w:tcPr>
          <w:p w14:paraId="5D3E89FC" w14:textId="77777777" w:rsidR="00031417" w:rsidRPr="00031417" w:rsidRDefault="00031417" w:rsidP="00031417">
            <w:pPr>
              <w:spacing w:line="375" w:lineRule="atLeast"/>
              <w:jc w:val="both"/>
              <w:rPr>
                <w:rFonts w:ascii="Traditional Arabic" w:eastAsia="Calibri" w:hAnsi="Traditional Arabic" w:cs="Traditional Arabic"/>
                <w:sz w:val="28"/>
                <w:szCs w:val="28"/>
              </w:rPr>
            </w:pPr>
            <w:r w:rsidRPr="00031417">
              <w:rPr>
                <w:rFonts w:ascii="Traditional Arabic" w:eastAsia="Calibri" w:hAnsi="Traditional Arabic" w:cs="Traditional Arabic"/>
                <w:sz w:val="28"/>
                <w:szCs w:val="28"/>
              </w:rPr>
              <w:t>36</w:t>
            </w:r>
          </w:p>
        </w:tc>
        <w:tc>
          <w:tcPr>
            <w:tcW w:w="0" w:type="auto"/>
            <w:hideMark/>
          </w:tcPr>
          <w:p w14:paraId="434072A5" w14:textId="77777777" w:rsidR="00031417" w:rsidRPr="00031417" w:rsidRDefault="00031417" w:rsidP="00031417">
            <w:pPr>
              <w:spacing w:line="375" w:lineRule="atLeast"/>
              <w:jc w:val="both"/>
              <w:rPr>
                <w:rFonts w:ascii="Traditional Arabic" w:eastAsia="Calibri" w:hAnsi="Traditional Arabic" w:cs="Traditional Arabic"/>
                <w:sz w:val="28"/>
                <w:szCs w:val="28"/>
              </w:rPr>
            </w:pPr>
            <w:r w:rsidRPr="00031417">
              <w:rPr>
                <w:rFonts w:ascii="Traditional Arabic" w:eastAsia="Calibri" w:hAnsi="Traditional Arabic" w:cs="Traditional Arabic"/>
                <w:sz w:val="28"/>
                <w:szCs w:val="28"/>
              </w:rPr>
              <w:t>0.000</w:t>
            </w:r>
          </w:p>
        </w:tc>
        <w:tc>
          <w:tcPr>
            <w:tcW w:w="0" w:type="auto"/>
            <w:hideMark/>
          </w:tcPr>
          <w:p w14:paraId="1A7B0593" w14:textId="77777777" w:rsidR="00031417" w:rsidRPr="00031417" w:rsidRDefault="00031417" w:rsidP="00031417">
            <w:pPr>
              <w:spacing w:line="375" w:lineRule="atLeast"/>
              <w:jc w:val="both"/>
              <w:rPr>
                <w:rFonts w:ascii="Traditional Arabic" w:eastAsia="Calibri" w:hAnsi="Traditional Arabic" w:cs="Traditional Arabic"/>
                <w:sz w:val="28"/>
                <w:szCs w:val="28"/>
              </w:rPr>
            </w:pPr>
            <w:r w:rsidRPr="00031417">
              <w:rPr>
                <w:rFonts w:ascii="Traditional Arabic" w:eastAsia="Calibri" w:hAnsi="Traditional Arabic" w:cs="Traditional Arabic"/>
                <w:sz w:val="28"/>
                <w:szCs w:val="28"/>
              </w:rPr>
              <w:t>79.83%</w:t>
            </w:r>
          </w:p>
        </w:tc>
      </w:tr>
      <w:tr w:rsidR="00031417" w:rsidRPr="00031417" w14:paraId="02D19476" w14:textId="77777777" w:rsidTr="005458EF">
        <w:trPr>
          <w:trHeight w:val="533"/>
        </w:trPr>
        <w:tc>
          <w:tcPr>
            <w:tcW w:w="0" w:type="auto"/>
            <w:hideMark/>
          </w:tcPr>
          <w:p w14:paraId="7A957B88" w14:textId="77777777" w:rsidR="00031417" w:rsidRPr="00031417" w:rsidRDefault="00031417" w:rsidP="00031417">
            <w:pPr>
              <w:spacing w:line="375" w:lineRule="atLeast"/>
              <w:jc w:val="both"/>
              <w:rPr>
                <w:rFonts w:ascii="Traditional Arabic" w:eastAsia="Calibri" w:hAnsi="Traditional Arabic" w:cs="Traditional Arabic"/>
                <w:sz w:val="28"/>
                <w:szCs w:val="28"/>
              </w:rPr>
            </w:pPr>
            <w:r w:rsidRPr="00031417">
              <w:rPr>
                <w:rFonts w:ascii="Traditional Arabic" w:eastAsia="Calibri" w:hAnsi="Traditional Arabic" w:cs="Traditional Arabic"/>
                <w:sz w:val="28"/>
                <w:szCs w:val="28"/>
                <w:rtl/>
              </w:rPr>
              <w:t>الإبداع الوظيفي</w:t>
            </w:r>
          </w:p>
        </w:tc>
        <w:tc>
          <w:tcPr>
            <w:tcW w:w="0" w:type="auto"/>
            <w:hideMark/>
          </w:tcPr>
          <w:p w14:paraId="53B105AB" w14:textId="77777777" w:rsidR="00031417" w:rsidRPr="00031417" w:rsidRDefault="00031417" w:rsidP="00031417">
            <w:pPr>
              <w:spacing w:line="375" w:lineRule="atLeast"/>
              <w:jc w:val="both"/>
              <w:rPr>
                <w:rFonts w:ascii="Traditional Arabic" w:eastAsia="Calibri" w:hAnsi="Traditional Arabic" w:cs="Traditional Arabic"/>
                <w:sz w:val="28"/>
                <w:szCs w:val="28"/>
              </w:rPr>
            </w:pPr>
            <w:r w:rsidRPr="00031417">
              <w:rPr>
                <w:rFonts w:ascii="Traditional Arabic" w:eastAsia="Calibri" w:hAnsi="Traditional Arabic" w:cs="Traditional Arabic"/>
                <w:sz w:val="28"/>
                <w:szCs w:val="28"/>
              </w:rPr>
              <w:t>0.957</w:t>
            </w:r>
          </w:p>
        </w:tc>
        <w:tc>
          <w:tcPr>
            <w:tcW w:w="0" w:type="auto"/>
            <w:hideMark/>
          </w:tcPr>
          <w:p w14:paraId="4933554D" w14:textId="77777777" w:rsidR="00031417" w:rsidRPr="00031417" w:rsidRDefault="00031417" w:rsidP="00031417">
            <w:pPr>
              <w:spacing w:line="375" w:lineRule="atLeast"/>
              <w:jc w:val="both"/>
              <w:rPr>
                <w:rFonts w:ascii="Traditional Arabic" w:eastAsia="Calibri" w:hAnsi="Traditional Arabic" w:cs="Traditional Arabic"/>
                <w:sz w:val="28"/>
                <w:szCs w:val="28"/>
              </w:rPr>
            </w:pPr>
            <w:r w:rsidRPr="00031417">
              <w:rPr>
                <w:rFonts w:ascii="Traditional Arabic" w:eastAsia="Calibri" w:hAnsi="Traditional Arabic" w:cs="Traditional Arabic"/>
                <w:sz w:val="28"/>
                <w:szCs w:val="28"/>
              </w:rPr>
              <w:t>2172.53</w:t>
            </w:r>
          </w:p>
        </w:tc>
        <w:tc>
          <w:tcPr>
            <w:tcW w:w="0" w:type="auto"/>
            <w:hideMark/>
          </w:tcPr>
          <w:p w14:paraId="515C3F31" w14:textId="77777777" w:rsidR="00031417" w:rsidRPr="00031417" w:rsidRDefault="00031417" w:rsidP="00031417">
            <w:pPr>
              <w:spacing w:line="375" w:lineRule="atLeast"/>
              <w:jc w:val="both"/>
              <w:rPr>
                <w:rFonts w:ascii="Traditional Arabic" w:eastAsia="Calibri" w:hAnsi="Traditional Arabic" w:cs="Traditional Arabic"/>
                <w:sz w:val="28"/>
                <w:szCs w:val="28"/>
              </w:rPr>
            </w:pPr>
            <w:r w:rsidRPr="00031417">
              <w:rPr>
                <w:rFonts w:ascii="Traditional Arabic" w:eastAsia="Calibri" w:hAnsi="Traditional Arabic" w:cs="Traditional Arabic"/>
                <w:sz w:val="28"/>
                <w:szCs w:val="28"/>
              </w:rPr>
              <w:t>45</w:t>
            </w:r>
          </w:p>
        </w:tc>
        <w:tc>
          <w:tcPr>
            <w:tcW w:w="0" w:type="auto"/>
            <w:hideMark/>
          </w:tcPr>
          <w:p w14:paraId="5AF11AEF" w14:textId="77777777" w:rsidR="00031417" w:rsidRPr="00031417" w:rsidRDefault="00031417" w:rsidP="00031417">
            <w:pPr>
              <w:spacing w:line="375" w:lineRule="atLeast"/>
              <w:jc w:val="both"/>
              <w:rPr>
                <w:rFonts w:ascii="Traditional Arabic" w:eastAsia="Calibri" w:hAnsi="Traditional Arabic" w:cs="Traditional Arabic"/>
                <w:sz w:val="28"/>
                <w:szCs w:val="28"/>
              </w:rPr>
            </w:pPr>
            <w:r w:rsidRPr="00031417">
              <w:rPr>
                <w:rFonts w:ascii="Traditional Arabic" w:eastAsia="Calibri" w:hAnsi="Traditional Arabic" w:cs="Traditional Arabic"/>
                <w:sz w:val="28"/>
                <w:szCs w:val="28"/>
              </w:rPr>
              <w:t>0.000</w:t>
            </w:r>
          </w:p>
        </w:tc>
        <w:tc>
          <w:tcPr>
            <w:tcW w:w="0" w:type="auto"/>
            <w:hideMark/>
          </w:tcPr>
          <w:p w14:paraId="6EA31E62" w14:textId="77777777" w:rsidR="00031417" w:rsidRPr="00031417" w:rsidRDefault="00031417" w:rsidP="00031417">
            <w:pPr>
              <w:spacing w:line="375" w:lineRule="atLeast"/>
              <w:jc w:val="both"/>
              <w:rPr>
                <w:rFonts w:ascii="Traditional Arabic" w:eastAsia="Calibri" w:hAnsi="Traditional Arabic" w:cs="Traditional Arabic"/>
                <w:sz w:val="28"/>
                <w:szCs w:val="28"/>
              </w:rPr>
            </w:pPr>
            <w:r w:rsidRPr="00031417">
              <w:rPr>
                <w:rFonts w:ascii="Traditional Arabic" w:eastAsia="Calibri" w:hAnsi="Traditional Arabic" w:cs="Traditional Arabic"/>
                <w:sz w:val="28"/>
                <w:szCs w:val="28"/>
              </w:rPr>
              <w:t>58.81%</w:t>
            </w:r>
          </w:p>
        </w:tc>
      </w:tr>
    </w:tbl>
    <w:p w14:paraId="3D3913E9" w14:textId="39327805" w:rsidR="00031417" w:rsidRPr="00031417" w:rsidRDefault="00031417" w:rsidP="00031417">
      <w:pPr>
        <w:shd w:val="clear" w:color="auto" w:fill="FFFFFF"/>
        <w:bidi/>
        <w:spacing w:before="240" w:after="240" w:line="240" w:lineRule="auto"/>
        <w:jc w:val="both"/>
        <w:rPr>
          <w:rFonts w:ascii="Traditional Arabic" w:eastAsia="Times New Roman" w:hAnsi="Traditional Arabic" w:cs="Traditional Arabic"/>
          <w:color w:val="0F1115"/>
          <w:kern w:val="0"/>
          <w:sz w:val="32"/>
          <w:szCs w:val="32"/>
          <w14:ligatures w14:val="none"/>
        </w:rPr>
      </w:pPr>
      <w:r w:rsidRPr="00031417">
        <w:rPr>
          <w:rFonts w:ascii="Traditional Arabic" w:eastAsia="Times New Roman" w:hAnsi="Traditional Arabic" w:cs="Traditional Arabic"/>
          <w:color w:val="0F1115"/>
          <w:kern w:val="0"/>
          <w:sz w:val="32"/>
          <w:szCs w:val="32"/>
          <w:rtl/>
          <w14:ligatures w14:val="none"/>
        </w:rPr>
        <w:t xml:space="preserve">تشير نتائج </w:t>
      </w:r>
      <w:proofErr w:type="gramStart"/>
      <w:r w:rsidRPr="00031417">
        <w:rPr>
          <w:rFonts w:ascii="Traditional Arabic" w:eastAsia="Times New Roman" w:hAnsi="Traditional Arabic" w:cs="Traditional Arabic"/>
          <w:color w:val="0F1115"/>
          <w:kern w:val="0"/>
          <w:sz w:val="32"/>
          <w:szCs w:val="32"/>
          <w:rtl/>
          <w14:ligatures w14:val="none"/>
        </w:rPr>
        <w:t xml:space="preserve">جدول </w:t>
      </w:r>
      <w:r w:rsidR="005458EF">
        <w:rPr>
          <w:rFonts w:ascii="Traditional Arabic" w:eastAsia="Times New Roman" w:hAnsi="Traditional Arabic" w:cs="Traditional Arabic" w:hint="cs"/>
          <w:color w:val="0F1115"/>
          <w:kern w:val="0"/>
          <w:sz w:val="32"/>
          <w:szCs w:val="32"/>
          <w:rtl/>
          <w14:ligatures w14:val="none"/>
        </w:rPr>
        <w:t xml:space="preserve"> </w:t>
      </w:r>
      <w:r w:rsidRPr="00031417">
        <w:rPr>
          <w:rFonts w:ascii="Traditional Arabic" w:eastAsia="Times New Roman" w:hAnsi="Traditional Arabic" w:cs="Traditional Arabic"/>
          <w:color w:val="0F1115"/>
          <w:kern w:val="0"/>
          <w:sz w:val="32"/>
          <w:szCs w:val="32"/>
          <w:rtl/>
          <w14:ligatures w14:val="none"/>
        </w:rPr>
        <w:t>إلى</w:t>
      </w:r>
      <w:proofErr w:type="gramEnd"/>
      <w:r w:rsidRPr="00031417">
        <w:rPr>
          <w:rFonts w:ascii="Traditional Arabic" w:eastAsia="Times New Roman" w:hAnsi="Traditional Arabic" w:cs="Traditional Arabic"/>
          <w:color w:val="0F1115"/>
          <w:kern w:val="0"/>
          <w:sz w:val="32"/>
          <w:szCs w:val="32"/>
          <w:rtl/>
          <w14:ligatures w14:val="none"/>
        </w:rPr>
        <w:t xml:space="preserve"> أن جميع قيم</w:t>
      </w:r>
      <w:r w:rsidRPr="00031417">
        <w:rPr>
          <w:rFonts w:ascii="Traditional Arabic" w:eastAsia="Times New Roman" w:hAnsi="Traditional Arabic" w:cs="Traditional Arabic"/>
          <w:color w:val="0F1115"/>
          <w:kern w:val="0"/>
          <w:sz w:val="32"/>
          <w:szCs w:val="32"/>
          <w14:ligatures w14:val="none"/>
        </w:rPr>
        <w:t xml:space="preserve"> KMO </w:t>
      </w:r>
      <w:r w:rsidRPr="00031417">
        <w:rPr>
          <w:rFonts w:ascii="Traditional Arabic" w:eastAsia="Times New Roman" w:hAnsi="Traditional Arabic" w:cs="Traditional Arabic"/>
          <w:color w:val="0F1115"/>
          <w:kern w:val="0"/>
          <w:sz w:val="32"/>
          <w:szCs w:val="32"/>
          <w:rtl/>
          <w14:ligatures w14:val="none"/>
        </w:rPr>
        <w:t>ممتازة</w:t>
      </w:r>
      <w:r w:rsidRPr="00031417">
        <w:rPr>
          <w:rFonts w:ascii="Traditional Arabic" w:eastAsia="Times New Roman" w:hAnsi="Traditional Arabic" w:cs="Traditional Arabic"/>
          <w:color w:val="0F1115"/>
          <w:kern w:val="0"/>
          <w:sz w:val="32"/>
          <w:szCs w:val="32"/>
          <w14:ligatures w14:val="none"/>
        </w:rPr>
        <w:t xml:space="preserve"> (0.90</w:t>
      </w:r>
      <w:r w:rsidR="005458EF" w:rsidRPr="00031417">
        <w:rPr>
          <w:rFonts w:ascii="Traditional Arabic" w:eastAsia="Times New Roman" w:hAnsi="Traditional Arabic" w:cs="Traditional Arabic"/>
          <w:color w:val="0F1115"/>
          <w:kern w:val="0"/>
          <w:sz w:val="32"/>
          <w:szCs w:val="32"/>
          <w14:ligatures w14:val="none"/>
        </w:rPr>
        <w:t>&gt;</w:t>
      </w:r>
      <w:r w:rsidRPr="00031417">
        <w:rPr>
          <w:rFonts w:ascii="Traditional Arabic" w:eastAsia="Times New Roman" w:hAnsi="Traditional Arabic" w:cs="Traditional Arabic"/>
          <w:color w:val="0F1115"/>
          <w:kern w:val="0"/>
          <w:sz w:val="32"/>
          <w:szCs w:val="32"/>
          <w14:ligatures w14:val="none"/>
        </w:rPr>
        <w:t>)</w:t>
      </w:r>
      <w:r w:rsidRPr="00031417">
        <w:rPr>
          <w:rFonts w:ascii="Traditional Arabic" w:eastAsia="Times New Roman" w:hAnsi="Traditional Arabic" w:cs="Traditional Arabic"/>
          <w:color w:val="0F1115"/>
          <w:kern w:val="0"/>
          <w:sz w:val="32"/>
          <w:szCs w:val="32"/>
          <w:rtl/>
          <w14:ligatures w14:val="none"/>
        </w:rPr>
        <w:t>، وجميع اختبارات</w:t>
      </w:r>
      <w:r w:rsidRPr="00031417">
        <w:rPr>
          <w:rFonts w:ascii="Traditional Arabic" w:eastAsia="Times New Roman" w:hAnsi="Traditional Arabic" w:cs="Traditional Arabic"/>
          <w:color w:val="0F1115"/>
          <w:kern w:val="0"/>
          <w:sz w:val="32"/>
          <w:szCs w:val="32"/>
          <w14:ligatures w14:val="none"/>
        </w:rPr>
        <w:t xml:space="preserve"> Bartlett </w:t>
      </w:r>
      <w:r w:rsidRPr="00031417">
        <w:rPr>
          <w:rFonts w:ascii="Traditional Arabic" w:eastAsia="Times New Roman" w:hAnsi="Traditional Arabic" w:cs="Traditional Arabic"/>
          <w:color w:val="0F1115"/>
          <w:kern w:val="0"/>
          <w:sz w:val="32"/>
          <w:szCs w:val="32"/>
          <w:rtl/>
          <w14:ligatures w14:val="none"/>
        </w:rPr>
        <w:t>معنوية</w:t>
      </w:r>
      <w:r w:rsidRPr="00031417">
        <w:rPr>
          <w:rFonts w:ascii="Traditional Arabic" w:eastAsia="Times New Roman" w:hAnsi="Traditional Arabic" w:cs="Traditional Arabic"/>
          <w:color w:val="0F1115"/>
          <w:kern w:val="0"/>
          <w:sz w:val="32"/>
          <w:szCs w:val="32"/>
          <w14:ligatures w14:val="none"/>
        </w:rPr>
        <w:t xml:space="preserve"> (Sig. = 0.000)</w:t>
      </w:r>
      <w:r w:rsidRPr="00031417">
        <w:rPr>
          <w:rFonts w:ascii="Traditional Arabic" w:eastAsia="Times New Roman" w:hAnsi="Traditional Arabic" w:cs="Traditional Arabic"/>
          <w:color w:val="0F1115"/>
          <w:kern w:val="0"/>
          <w:sz w:val="32"/>
          <w:szCs w:val="32"/>
          <w:rtl/>
          <w14:ligatures w14:val="none"/>
        </w:rPr>
        <w:t>، مما يؤكد صلاحية البيانات لإجراء التحليل العاملي</w:t>
      </w:r>
      <w:r w:rsidRPr="00031417">
        <w:rPr>
          <w:rFonts w:ascii="Traditional Arabic" w:eastAsia="Times New Roman" w:hAnsi="Traditional Arabic" w:cs="Traditional Arabic"/>
          <w:color w:val="0F1115"/>
          <w:kern w:val="0"/>
          <w:sz w:val="32"/>
          <w:szCs w:val="32"/>
          <w14:ligatures w14:val="none"/>
        </w:rPr>
        <w:t>.</w:t>
      </w:r>
    </w:p>
    <w:p w14:paraId="7500F5DD" w14:textId="222468B8" w:rsidR="00031417" w:rsidRDefault="00374203" w:rsidP="005458EF">
      <w:pPr>
        <w:bidi/>
        <w:rPr>
          <w:rFonts w:ascii="Traditional Arabic" w:eastAsia="Times New Roman" w:hAnsi="Traditional Arabic" w:cs="Traditional Arabic"/>
          <w:color w:val="0F1115"/>
          <w:kern w:val="0"/>
          <w:sz w:val="32"/>
          <w:szCs w:val="32"/>
          <w:rtl/>
          <w14:ligatures w14:val="none"/>
        </w:rPr>
      </w:pPr>
      <w:r>
        <w:rPr>
          <w:rFonts w:ascii="Traditional Arabic" w:eastAsia="Times New Roman" w:hAnsi="Traditional Arabic" w:cs="Traditional Arabic"/>
          <w:b/>
          <w:bCs/>
          <w:kern w:val="0"/>
          <w:sz w:val="32"/>
          <w:szCs w:val="32"/>
          <w:lang w:val="en-GB"/>
          <w14:ligatures w14:val="none"/>
        </w:rPr>
        <w:t>3</w:t>
      </w:r>
      <w:r w:rsidRPr="00374203">
        <w:rPr>
          <w:rFonts w:ascii="Traditional Arabic" w:eastAsia="Times New Roman" w:hAnsi="Traditional Arabic" w:cs="Traditional Arabic"/>
          <w:b/>
          <w:bCs/>
          <w:kern w:val="0"/>
          <w:sz w:val="32"/>
          <w:szCs w:val="32"/>
          <w:lang w:val="en-GB"/>
          <w14:ligatures w14:val="none"/>
        </w:rPr>
        <w:t>.5.3</w:t>
      </w:r>
      <w:r>
        <w:rPr>
          <w:rFonts w:ascii="Traditional Arabic" w:eastAsia="Times New Roman" w:hAnsi="Traditional Arabic" w:cs="Traditional Arabic" w:hint="cs"/>
          <w:color w:val="0F1115"/>
          <w:kern w:val="0"/>
          <w:sz w:val="32"/>
          <w:szCs w:val="32"/>
          <w:rtl/>
          <w14:ligatures w14:val="none"/>
        </w:rPr>
        <w:t xml:space="preserve"> </w:t>
      </w:r>
      <w:r w:rsidR="00031417" w:rsidRPr="00374203">
        <w:rPr>
          <w:rFonts w:ascii="Traditional Arabic" w:eastAsia="Times New Roman" w:hAnsi="Traditional Arabic" w:cs="Traditional Arabic"/>
          <w:b/>
          <w:bCs/>
          <w:color w:val="0F1115"/>
          <w:kern w:val="0"/>
          <w:sz w:val="32"/>
          <w:szCs w:val="32"/>
          <w:rtl/>
          <w14:ligatures w14:val="none"/>
        </w:rPr>
        <w:t>صدق الثبات الداخلي</w:t>
      </w:r>
      <w:r w:rsidR="00031417" w:rsidRPr="005458EF">
        <w:rPr>
          <w:rFonts w:ascii="Traditional Arabic" w:eastAsia="Times New Roman" w:hAnsi="Traditional Arabic" w:cs="Traditional Arabic"/>
          <w:color w:val="0F1115"/>
          <w:kern w:val="0"/>
          <w:sz w:val="32"/>
          <w:szCs w:val="32"/>
          <w:rtl/>
          <w14:ligatures w14:val="none"/>
        </w:rPr>
        <w:t>:</w:t>
      </w:r>
      <w:r w:rsidR="005458EF" w:rsidRPr="005458EF">
        <w:rPr>
          <w:rFonts w:ascii="Traditional Arabic" w:eastAsia="Times New Roman" w:hAnsi="Traditional Arabic" w:cs="Traditional Arabic" w:hint="cs"/>
          <w:color w:val="0F1115"/>
          <w:kern w:val="0"/>
          <w:sz w:val="32"/>
          <w:szCs w:val="32"/>
          <w:rtl/>
          <w14:ligatures w14:val="none"/>
        </w:rPr>
        <w:t xml:space="preserve"> </w:t>
      </w:r>
      <w:r w:rsidR="00031417" w:rsidRPr="005458EF">
        <w:rPr>
          <w:rFonts w:ascii="Traditional Arabic" w:eastAsia="Times New Roman" w:hAnsi="Traditional Arabic" w:cs="Traditional Arabic"/>
          <w:color w:val="0F1115"/>
          <w:kern w:val="0"/>
          <w:sz w:val="32"/>
          <w:szCs w:val="32"/>
          <w:rtl/>
          <w14:ligatures w14:val="none"/>
        </w:rPr>
        <w:t xml:space="preserve"> تم حساب الاتساق الداخلي للأداة من خلال حساب معاملات ارتباط بيرسون بين درجة كل عبارة والدرجة الكلية للمحور الذي تنتمي إليه، وذلك لجميع محاور الدراسة. </w:t>
      </w:r>
    </w:p>
    <w:p w14:paraId="18F91321" w14:textId="6FB544F1" w:rsidR="005458EF" w:rsidRDefault="005458EF" w:rsidP="005458EF">
      <w:pPr>
        <w:bidi/>
        <w:rPr>
          <w:rFonts w:ascii="Traditional Arabic" w:eastAsia="Times New Roman" w:hAnsi="Traditional Arabic" w:cs="Traditional Arabic"/>
          <w:color w:val="0F1115"/>
          <w:kern w:val="0"/>
          <w:sz w:val="32"/>
          <w:szCs w:val="32"/>
          <w:rtl/>
          <w14:ligatures w14:val="none"/>
        </w:rPr>
      </w:pPr>
    </w:p>
    <w:p w14:paraId="1822C0D2" w14:textId="77777777" w:rsidR="001E3B34" w:rsidRDefault="001E3B34" w:rsidP="001E3B34">
      <w:pPr>
        <w:bidi/>
        <w:rPr>
          <w:rFonts w:ascii="Traditional Arabic" w:eastAsia="Times New Roman" w:hAnsi="Traditional Arabic" w:cs="Traditional Arabic"/>
          <w:color w:val="0F1115"/>
          <w:kern w:val="0"/>
          <w:sz w:val="32"/>
          <w:szCs w:val="32"/>
          <w:rtl/>
          <w14:ligatures w14:val="none"/>
        </w:rPr>
      </w:pPr>
    </w:p>
    <w:p w14:paraId="3ECF9289" w14:textId="77777777" w:rsidR="005458EF" w:rsidRPr="005458EF" w:rsidRDefault="005458EF" w:rsidP="005458EF">
      <w:pPr>
        <w:bidi/>
        <w:rPr>
          <w:rFonts w:ascii="Traditional Arabic" w:eastAsia="Times New Roman" w:hAnsi="Traditional Arabic" w:cs="Traditional Arabic"/>
          <w:color w:val="0F1115"/>
          <w:kern w:val="0"/>
          <w:sz w:val="32"/>
          <w:szCs w:val="32"/>
          <w:rtl/>
          <w14:ligatures w14:val="none"/>
        </w:rPr>
      </w:pPr>
    </w:p>
    <w:p w14:paraId="40E521BC" w14:textId="47662869" w:rsidR="00031417" w:rsidRDefault="00031417" w:rsidP="006D4703">
      <w:pPr>
        <w:keepLines/>
        <w:widowControl w:val="0"/>
        <w:bidi/>
        <w:spacing w:after="200" w:line="276" w:lineRule="auto"/>
        <w:jc w:val="center"/>
        <w:rPr>
          <w:rFonts w:ascii="Traditional Arabic" w:eastAsia="Calibri" w:hAnsi="Traditional Arabic" w:cs="Traditional Arabic"/>
          <w:b/>
          <w:bCs/>
          <w:sz w:val="32"/>
          <w:szCs w:val="32"/>
          <w:rtl/>
        </w:rPr>
      </w:pPr>
      <w:bookmarkStart w:id="67" w:name="_Toc231304391"/>
      <w:r w:rsidRPr="00605A6E">
        <w:rPr>
          <w:rFonts w:ascii="Traditional Arabic" w:eastAsia="Calibri" w:hAnsi="Traditional Arabic" w:cs="Traditional Arabic"/>
          <w:b/>
          <w:bCs/>
          <w:sz w:val="32"/>
          <w:szCs w:val="32"/>
          <w:rtl/>
        </w:rPr>
        <w:lastRenderedPageBreak/>
        <w:t>جدول</w:t>
      </w:r>
      <w:r w:rsidR="00605A6E" w:rsidRPr="00605A6E">
        <w:rPr>
          <w:rFonts w:ascii="Traditional Arabic" w:eastAsia="Calibri" w:hAnsi="Traditional Arabic" w:cs="Traditional Arabic" w:hint="cs"/>
          <w:b/>
          <w:bCs/>
          <w:sz w:val="32"/>
          <w:szCs w:val="32"/>
          <w:rtl/>
        </w:rPr>
        <w:t>(</w:t>
      </w:r>
      <w:r w:rsidRPr="00605A6E">
        <w:rPr>
          <w:rFonts w:ascii="Traditional Arabic" w:eastAsia="Calibri" w:hAnsi="Traditional Arabic" w:cs="Traditional Arabic"/>
          <w:b/>
          <w:bCs/>
          <w:sz w:val="32"/>
          <w:szCs w:val="32"/>
          <w:rtl/>
        </w:rPr>
        <w:t xml:space="preserve"> </w:t>
      </w:r>
      <w:r w:rsidRPr="00605A6E">
        <w:rPr>
          <w:rFonts w:ascii="Traditional Arabic" w:eastAsia="Calibri" w:hAnsi="Traditional Arabic" w:cs="Traditional Arabic"/>
          <w:b/>
          <w:bCs/>
          <w:sz w:val="32"/>
          <w:szCs w:val="32"/>
          <w:rtl/>
        </w:rPr>
        <w:fldChar w:fldCharType="begin"/>
      </w:r>
      <w:r w:rsidRPr="00605A6E">
        <w:rPr>
          <w:rFonts w:ascii="Traditional Arabic" w:eastAsia="Calibri" w:hAnsi="Traditional Arabic" w:cs="Traditional Arabic"/>
          <w:b/>
          <w:bCs/>
          <w:sz w:val="32"/>
          <w:szCs w:val="32"/>
          <w:rtl/>
        </w:rPr>
        <w:instrText xml:space="preserve"> </w:instrText>
      </w:r>
      <w:r w:rsidRPr="00605A6E">
        <w:rPr>
          <w:rFonts w:ascii="Traditional Arabic" w:eastAsia="Calibri" w:hAnsi="Traditional Arabic" w:cs="Traditional Arabic"/>
          <w:b/>
          <w:bCs/>
          <w:sz w:val="32"/>
          <w:szCs w:val="32"/>
        </w:rPr>
        <w:instrText>SEQ</w:instrText>
      </w:r>
      <w:r w:rsidRPr="00605A6E">
        <w:rPr>
          <w:rFonts w:ascii="Traditional Arabic" w:eastAsia="Calibri" w:hAnsi="Traditional Arabic" w:cs="Traditional Arabic"/>
          <w:b/>
          <w:bCs/>
          <w:sz w:val="32"/>
          <w:szCs w:val="32"/>
          <w:rtl/>
        </w:rPr>
        <w:instrText xml:space="preserve"> جدول \* </w:instrText>
      </w:r>
      <w:r w:rsidRPr="00605A6E">
        <w:rPr>
          <w:rFonts w:ascii="Traditional Arabic" w:eastAsia="Calibri" w:hAnsi="Traditional Arabic" w:cs="Traditional Arabic"/>
          <w:b/>
          <w:bCs/>
          <w:sz w:val="32"/>
          <w:szCs w:val="32"/>
        </w:rPr>
        <w:instrText>ARABIC</w:instrText>
      </w:r>
      <w:r w:rsidRPr="00605A6E">
        <w:rPr>
          <w:rFonts w:ascii="Traditional Arabic" w:eastAsia="Calibri" w:hAnsi="Traditional Arabic" w:cs="Traditional Arabic"/>
          <w:b/>
          <w:bCs/>
          <w:sz w:val="32"/>
          <w:szCs w:val="32"/>
          <w:rtl/>
        </w:rPr>
        <w:instrText xml:space="preserve"> </w:instrText>
      </w:r>
      <w:r w:rsidRPr="00605A6E">
        <w:rPr>
          <w:rFonts w:ascii="Traditional Arabic" w:eastAsia="Calibri" w:hAnsi="Traditional Arabic" w:cs="Traditional Arabic"/>
          <w:b/>
          <w:bCs/>
          <w:sz w:val="32"/>
          <w:szCs w:val="32"/>
          <w:rtl/>
        </w:rPr>
        <w:fldChar w:fldCharType="separate"/>
      </w:r>
      <w:r w:rsidR="00482EA5">
        <w:rPr>
          <w:rFonts w:ascii="Traditional Arabic" w:eastAsia="Calibri" w:hAnsi="Traditional Arabic" w:cs="Traditional Arabic"/>
          <w:b/>
          <w:bCs/>
          <w:noProof/>
          <w:sz w:val="32"/>
          <w:szCs w:val="32"/>
          <w:rtl/>
        </w:rPr>
        <w:t>6</w:t>
      </w:r>
      <w:r w:rsidRPr="00605A6E">
        <w:rPr>
          <w:rFonts w:ascii="Traditional Arabic" w:eastAsia="Calibri" w:hAnsi="Traditional Arabic" w:cs="Traditional Arabic"/>
          <w:b/>
          <w:bCs/>
          <w:sz w:val="32"/>
          <w:szCs w:val="32"/>
          <w:rtl/>
        </w:rPr>
        <w:fldChar w:fldCharType="end"/>
      </w:r>
      <w:r w:rsidRPr="00605A6E">
        <w:rPr>
          <w:rFonts w:ascii="Traditional Arabic" w:eastAsia="Calibri" w:hAnsi="Traditional Arabic" w:cs="Traditional Arabic"/>
          <w:b/>
          <w:bCs/>
          <w:sz w:val="32"/>
          <w:szCs w:val="32"/>
          <w:rtl/>
        </w:rPr>
        <w:t xml:space="preserve"> </w:t>
      </w:r>
      <w:r w:rsidR="00605A6E" w:rsidRPr="00605A6E">
        <w:rPr>
          <w:rFonts w:ascii="Traditional Arabic" w:eastAsia="Calibri" w:hAnsi="Traditional Arabic" w:cs="Traditional Arabic" w:hint="cs"/>
          <w:b/>
          <w:bCs/>
          <w:sz w:val="32"/>
          <w:szCs w:val="32"/>
          <w:rtl/>
        </w:rPr>
        <w:t xml:space="preserve">) </w:t>
      </w:r>
      <w:r w:rsidRPr="00605A6E">
        <w:rPr>
          <w:rFonts w:ascii="Traditional Arabic" w:eastAsia="Calibri" w:hAnsi="Traditional Arabic" w:cs="Traditional Arabic"/>
          <w:b/>
          <w:bCs/>
          <w:sz w:val="32"/>
          <w:szCs w:val="32"/>
          <w:rtl/>
        </w:rPr>
        <w:t>يوضح معاملات الارتباط بين درجة فقرات المحاور مع الدرجة الكلية لهما</w:t>
      </w:r>
      <w:bookmarkEnd w:id="67"/>
    </w:p>
    <w:tbl>
      <w:tblPr>
        <w:tblStyle w:val="TableGrid1"/>
        <w:bidiVisual/>
        <w:tblW w:w="0" w:type="auto"/>
        <w:tblInd w:w="-144" w:type="dxa"/>
        <w:tblLook w:val="04A0" w:firstRow="1" w:lastRow="0" w:firstColumn="1" w:lastColumn="0" w:noHBand="0" w:noVBand="1"/>
      </w:tblPr>
      <w:tblGrid>
        <w:gridCol w:w="538"/>
        <w:gridCol w:w="5586"/>
        <w:gridCol w:w="1404"/>
        <w:gridCol w:w="1966"/>
      </w:tblGrid>
      <w:tr w:rsidR="006D4703" w:rsidRPr="001E3B34" w14:paraId="06740025" w14:textId="77777777" w:rsidTr="00B708AF">
        <w:trPr>
          <w:trHeight w:val="276"/>
        </w:trPr>
        <w:tc>
          <w:tcPr>
            <w:tcW w:w="9494" w:type="dxa"/>
            <w:gridSpan w:val="4"/>
            <w:shd w:val="clear" w:color="auto" w:fill="83CAEB" w:themeFill="accent1" w:themeFillTint="66"/>
            <w:noWrap/>
            <w:vAlign w:val="center"/>
          </w:tcPr>
          <w:p w14:paraId="5A122DCD" w14:textId="77777777" w:rsidR="006D4703" w:rsidRPr="001E3B34" w:rsidRDefault="006D4703" w:rsidP="001E3B34">
            <w:pPr>
              <w:keepLines/>
              <w:spacing w:line="276" w:lineRule="auto"/>
              <w:jc w:val="center"/>
              <w:rPr>
                <w:rFonts w:ascii="Traditional Arabic" w:eastAsia="Times New Roman" w:hAnsi="Traditional Arabic" w:cs="Traditional Arabic"/>
                <w:b/>
                <w:bCs/>
                <w:color w:val="000000"/>
                <w:sz w:val="28"/>
                <w:szCs w:val="28"/>
                <w:rtl/>
              </w:rPr>
            </w:pPr>
            <w:r w:rsidRPr="001E3B34">
              <w:rPr>
                <w:rFonts w:ascii="Traditional Arabic" w:eastAsia="Times New Roman" w:hAnsi="Traditional Arabic" w:cs="Traditional Arabic"/>
                <w:b/>
                <w:bCs/>
                <w:color w:val="000000"/>
                <w:sz w:val="28"/>
                <w:szCs w:val="28"/>
                <w:rtl/>
              </w:rPr>
              <w:t>معاملات الارتباط لفقرات متغير أنظمة العمل عالية الأداء</w:t>
            </w:r>
          </w:p>
        </w:tc>
      </w:tr>
      <w:tr w:rsidR="006D4703" w:rsidRPr="00BA330D" w14:paraId="5CB95C4A" w14:textId="77777777" w:rsidTr="00B708AF">
        <w:trPr>
          <w:trHeight w:val="276"/>
        </w:trPr>
        <w:tc>
          <w:tcPr>
            <w:tcW w:w="9494" w:type="dxa"/>
            <w:gridSpan w:val="4"/>
            <w:noWrap/>
            <w:vAlign w:val="center"/>
            <w:hideMark/>
          </w:tcPr>
          <w:p w14:paraId="2B3649C9" w14:textId="77777777" w:rsidR="006D4703" w:rsidRPr="00BA330D" w:rsidRDefault="006D4703" w:rsidP="001E3B34">
            <w:pPr>
              <w:keepLines/>
              <w:spacing w:line="276" w:lineRule="auto"/>
              <w:rPr>
                <w:rFonts w:ascii="Traditional Arabic" w:eastAsia="Times New Roman" w:hAnsi="Traditional Arabic" w:cs="Traditional Arabic"/>
                <w:b/>
                <w:bCs/>
                <w:color w:val="000000"/>
                <w:sz w:val="28"/>
                <w:szCs w:val="28"/>
                <w:rtl/>
              </w:rPr>
            </w:pPr>
            <w:r w:rsidRPr="00BA330D">
              <w:rPr>
                <w:rFonts w:ascii="Traditional Arabic" w:eastAsia="Times New Roman" w:hAnsi="Traditional Arabic" w:cs="Traditional Arabic"/>
                <w:b/>
                <w:bCs/>
                <w:color w:val="000000"/>
                <w:sz w:val="28"/>
                <w:szCs w:val="28"/>
                <w:rtl/>
              </w:rPr>
              <w:t>أولاً: التوظيف الانتقائي</w:t>
            </w:r>
          </w:p>
        </w:tc>
      </w:tr>
      <w:tr w:rsidR="001E3B34" w:rsidRPr="001E3B34" w14:paraId="2215F398" w14:textId="77777777" w:rsidTr="006D4703">
        <w:trPr>
          <w:trHeight w:val="276"/>
        </w:trPr>
        <w:tc>
          <w:tcPr>
            <w:tcW w:w="447" w:type="dxa"/>
            <w:shd w:val="clear" w:color="auto" w:fill="0070C0"/>
            <w:noWrap/>
            <w:vAlign w:val="center"/>
          </w:tcPr>
          <w:p w14:paraId="4E166C88" w14:textId="77777777" w:rsidR="006D4703" w:rsidRPr="001E3B34" w:rsidRDefault="006D4703" w:rsidP="001E3B34">
            <w:pPr>
              <w:keepLines/>
              <w:spacing w:line="276" w:lineRule="auto"/>
              <w:jc w:val="center"/>
              <w:rPr>
                <w:rFonts w:ascii="Traditional Arabic" w:eastAsia="Times New Roman" w:hAnsi="Traditional Arabic" w:cs="Traditional Arabic"/>
                <w:b/>
                <w:bCs/>
                <w:color w:val="000000"/>
                <w:sz w:val="28"/>
                <w:szCs w:val="28"/>
              </w:rPr>
            </w:pPr>
            <w:r w:rsidRPr="00BA330D">
              <w:rPr>
                <w:rFonts w:ascii="Traditional Arabic" w:eastAsia="Times New Roman" w:hAnsi="Traditional Arabic" w:cs="Traditional Arabic"/>
                <w:b/>
                <w:bCs/>
                <w:color w:val="000000"/>
                <w:sz w:val="28"/>
                <w:szCs w:val="28"/>
                <w:rtl/>
              </w:rPr>
              <w:t>م</w:t>
            </w:r>
          </w:p>
        </w:tc>
        <w:tc>
          <w:tcPr>
            <w:tcW w:w="0" w:type="auto"/>
            <w:shd w:val="clear" w:color="auto" w:fill="0070C0"/>
            <w:noWrap/>
            <w:vAlign w:val="center"/>
          </w:tcPr>
          <w:p w14:paraId="4D4E7B97" w14:textId="77777777" w:rsidR="006D4703" w:rsidRPr="001E3B34" w:rsidRDefault="006D4703" w:rsidP="001E3B34">
            <w:pPr>
              <w:keepLines/>
              <w:spacing w:line="276" w:lineRule="auto"/>
              <w:rPr>
                <w:rFonts w:ascii="Traditional Arabic" w:eastAsia="Times New Roman" w:hAnsi="Traditional Arabic" w:cs="Traditional Arabic"/>
                <w:b/>
                <w:bCs/>
                <w:color w:val="000000"/>
                <w:sz w:val="28"/>
                <w:szCs w:val="28"/>
                <w:rtl/>
              </w:rPr>
            </w:pPr>
            <w:r w:rsidRPr="00BA330D">
              <w:rPr>
                <w:rFonts w:ascii="Traditional Arabic" w:eastAsia="Times New Roman" w:hAnsi="Traditional Arabic" w:cs="Traditional Arabic"/>
                <w:b/>
                <w:bCs/>
                <w:color w:val="000000"/>
                <w:sz w:val="28"/>
                <w:szCs w:val="28"/>
                <w:rtl/>
              </w:rPr>
              <w:t>العبارة</w:t>
            </w:r>
          </w:p>
        </w:tc>
        <w:tc>
          <w:tcPr>
            <w:tcW w:w="0" w:type="auto"/>
            <w:shd w:val="clear" w:color="auto" w:fill="0070C0"/>
            <w:noWrap/>
            <w:vAlign w:val="center"/>
          </w:tcPr>
          <w:p w14:paraId="56E8360E" w14:textId="77777777" w:rsidR="006D4703" w:rsidRPr="001E3B34" w:rsidRDefault="006D4703" w:rsidP="001E3B34">
            <w:pPr>
              <w:keepLines/>
              <w:spacing w:line="276" w:lineRule="auto"/>
              <w:jc w:val="center"/>
              <w:rPr>
                <w:rFonts w:ascii="Traditional Arabic" w:eastAsia="Times New Roman" w:hAnsi="Traditional Arabic" w:cs="Traditional Arabic"/>
                <w:b/>
                <w:bCs/>
                <w:color w:val="000000"/>
                <w:sz w:val="28"/>
                <w:szCs w:val="28"/>
              </w:rPr>
            </w:pPr>
            <w:r w:rsidRPr="00BA330D">
              <w:rPr>
                <w:rFonts w:ascii="Traditional Arabic" w:eastAsia="Times New Roman" w:hAnsi="Traditional Arabic" w:cs="Traditional Arabic"/>
                <w:b/>
                <w:bCs/>
                <w:color w:val="000000"/>
                <w:sz w:val="28"/>
                <w:szCs w:val="28"/>
                <w:rtl/>
              </w:rPr>
              <w:t>الارتباط بالبعد</w:t>
            </w:r>
          </w:p>
        </w:tc>
        <w:tc>
          <w:tcPr>
            <w:tcW w:w="0" w:type="auto"/>
            <w:shd w:val="clear" w:color="auto" w:fill="0070C0"/>
            <w:noWrap/>
            <w:vAlign w:val="center"/>
          </w:tcPr>
          <w:p w14:paraId="256EAE00" w14:textId="77777777" w:rsidR="006D4703" w:rsidRPr="001E3B34" w:rsidRDefault="006D4703" w:rsidP="001E3B34">
            <w:pPr>
              <w:keepLines/>
              <w:spacing w:line="276" w:lineRule="auto"/>
              <w:jc w:val="center"/>
              <w:rPr>
                <w:rFonts w:ascii="Traditional Arabic" w:eastAsia="Times New Roman" w:hAnsi="Traditional Arabic" w:cs="Traditional Arabic"/>
                <w:b/>
                <w:bCs/>
                <w:color w:val="000000"/>
                <w:sz w:val="28"/>
                <w:szCs w:val="28"/>
              </w:rPr>
            </w:pPr>
            <w:r w:rsidRPr="00BA330D">
              <w:rPr>
                <w:rFonts w:ascii="Traditional Arabic" w:eastAsia="Times New Roman" w:hAnsi="Traditional Arabic" w:cs="Traditional Arabic"/>
                <w:b/>
                <w:bCs/>
                <w:color w:val="000000"/>
                <w:sz w:val="28"/>
                <w:szCs w:val="28"/>
                <w:rtl/>
              </w:rPr>
              <w:t>الارتباط بالمحور الكلي</w:t>
            </w:r>
          </w:p>
        </w:tc>
      </w:tr>
      <w:tr w:rsidR="006D4703" w:rsidRPr="001E3B34" w14:paraId="5BF406D1" w14:textId="77777777" w:rsidTr="006D4703">
        <w:trPr>
          <w:trHeight w:val="276"/>
        </w:trPr>
        <w:tc>
          <w:tcPr>
            <w:tcW w:w="447" w:type="dxa"/>
            <w:noWrap/>
            <w:vAlign w:val="center"/>
            <w:hideMark/>
          </w:tcPr>
          <w:p w14:paraId="3F2ECD89" w14:textId="77777777" w:rsidR="006D4703" w:rsidRPr="00BA330D" w:rsidRDefault="006D4703" w:rsidP="001E3B34">
            <w:pPr>
              <w:keepLines/>
              <w:bidi w:val="0"/>
              <w:spacing w:line="276" w:lineRule="auto"/>
              <w:jc w:val="center"/>
              <w:rPr>
                <w:rFonts w:ascii="Traditional Arabic" w:eastAsia="Times New Roman" w:hAnsi="Traditional Arabic" w:cs="Traditional Arabic"/>
                <w:color w:val="000000"/>
                <w:sz w:val="28"/>
                <w:szCs w:val="28"/>
                <w:rtl/>
              </w:rPr>
            </w:pPr>
            <w:r w:rsidRPr="00BA330D">
              <w:rPr>
                <w:rFonts w:ascii="Traditional Arabic" w:eastAsia="Times New Roman" w:hAnsi="Traditional Arabic" w:cs="Traditional Arabic"/>
                <w:color w:val="000000"/>
                <w:sz w:val="28"/>
                <w:szCs w:val="28"/>
              </w:rPr>
              <w:t>1</w:t>
            </w:r>
          </w:p>
        </w:tc>
        <w:tc>
          <w:tcPr>
            <w:tcW w:w="0" w:type="auto"/>
            <w:noWrap/>
            <w:vAlign w:val="center"/>
            <w:hideMark/>
          </w:tcPr>
          <w:p w14:paraId="018FC6E8" w14:textId="77777777" w:rsidR="006D4703" w:rsidRPr="00BA330D" w:rsidRDefault="006D4703" w:rsidP="001E3B34">
            <w:pPr>
              <w:keepLines/>
              <w:spacing w:line="276" w:lineRule="auto"/>
              <w:rPr>
                <w:rFonts w:ascii="Traditional Arabic" w:eastAsia="Times New Roman" w:hAnsi="Traditional Arabic" w:cs="Traditional Arabic"/>
                <w:color w:val="000000"/>
                <w:sz w:val="28"/>
                <w:szCs w:val="28"/>
              </w:rPr>
            </w:pPr>
            <w:r w:rsidRPr="00BA330D">
              <w:rPr>
                <w:rFonts w:ascii="Traditional Arabic" w:eastAsia="Times New Roman" w:hAnsi="Traditional Arabic" w:cs="Traditional Arabic"/>
                <w:color w:val="000000"/>
                <w:sz w:val="28"/>
                <w:szCs w:val="28"/>
                <w:rtl/>
              </w:rPr>
              <w:t>يتم اختيار الموظفين بناءً على معايير دقيقة تتوافق مع متطلبات الوظيفة</w:t>
            </w:r>
          </w:p>
        </w:tc>
        <w:tc>
          <w:tcPr>
            <w:tcW w:w="0" w:type="auto"/>
            <w:noWrap/>
            <w:vAlign w:val="center"/>
            <w:hideMark/>
          </w:tcPr>
          <w:p w14:paraId="03CE665C" w14:textId="77777777" w:rsidR="006D4703" w:rsidRPr="00BA330D" w:rsidRDefault="006D4703" w:rsidP="001E3B34">
            <w:pPr>
              <w:keepLines/>
              <w:bidi w:val="0"/>
              <w:spacing w:line="276" w:lineRule="auto"/>
              <w:jc w:val="center"/>
              <w:rPr>
                <w:rFonts w:ascii="Traditional Arabic" w:eastAsia="Times New Roman" w:hAnsi="Traditional Arabic" w:cs="Traditional Arabic"/>
                <w:color w:val="000000"/>
                <w:sz w:val="28"/>
                <w:szCs w:val="28"/>
                <w:rtl/>
              </w:rPr>
            </w:pPr>
            <w:r w:rsidRPr="00BA330D">
              <w:rPr>
                <w:rFonts w:ascii="Traditional Arabic" w:eastAsia="Times New Roman" w:hAnsi="Traditional Arabic" w:cs="Traditional Arabic"/>
                <w:color w:val="000000"/>
                <w:sz w:val="28"/>
                <w:szCs w:val="28"/>
              </w:rPr>
              <w:t>0.836**</w:t>
            </w:r>
          </w:p>
        </w:tc>
        <w:tc>
          <w:tcPr>
            <w:tcW w:w="0" w:type="auto"/>
            <w:noWrap/>
            <w:vAlign w:val="center"/>
            <w:hideMark/>
          </w:tcPr>
          <w:p w14:paraId="2039941E" w14:textId="77777777" w:rsidR="006D4703" w:rsidRPr="00BA330D" w:rsidRDefault="006D4703" w:rsidP="001E3B34">
            <w:pPr>
              <w:keepLines/>
              <w:bidi w:val="0"/>
              <w:spacing w:line="276" w:lineRule="auto"/>
              <w:jc w:val="center"/>
              <w:rPr>
                <w:rFonts w:ascii="Traditional Arabic" w:eastAsia="Times New Roman" w:hAnsi="Traditional Arabic" w:cs="Traditional Arabic"/>
                <w:color w:val="000000"/>
                <w:sz w:val="28"/>
                <w:szCs w:val="28"/>
              </w:rPr>
            </w:pPr>
            <w:r w:rsidRPr="00BA330D">
              <w:rPr>
                <w:rFonts w:ascii="Traditional Arabic" w:eastAsia="Times New Roman" w:hAnsi="Traditional Arabic" w:cs="Traditional Arabic"/>
                <w:color w:val="000000"/>
                <w:sz w:val="28"/>
                <w:szCs w:val="28"/>
              </w:rPr>
              <w:t>0.773**</w:t>
            </w:r>
          </w:p>
        </w:tc>
      </w:tr>
      <w:tr w:rsidR="006D4703" w:rsidRPr="001E3B34" w14:paraId="68A9352D" w14:textId="77777777" w:rsidTr="006D4703">
        <w:trPr>
          <w:trHeight w:val="276"/>
        </w:trPr>
        <w:tc>
          <w:tcPr>
            <w:tcW w:w="447" w:type="dxa"/>
            <w:noWrap/>
            <w:vAlign w:val="center"/>
            <w:hideMark/>
          </w:tcPr>
          <w:p w14:paraId="3BB65828" w14:textId="77777777" w:rsidR="006D4703" w:rsidRPr="00BA330D" w:rsidRDefault="006D4703" w:rsidP="001E3B34">
            <w:pPr>
              <w:keepLines/>
              <w:bidi w:val="0"/>
              <w:spacing w:line="276" w:lineRule="auto"/>
              <w:jc w:val="center"/>
              <w:rPr>
                <w:rFonts w:ascii="Traditional Arabic" w:eastAsia="Times New Roman" w:hAnsi="Traditional Arabic" w:cs="Traditional Arabic"/>
                <w:color w:val="000000"/>
                <w:sz w:val="28"/>
                <w:szCs w:val="28"/>
              </w:rPr>
            </w:pPr>
            <w:r w:rsidRPr="00BA330D">
              <w:rPr>
                <w:rFonts w:ascii="Traditional Arabic" w:eastAsia="Times New Roman" w:hAnsi="Traditional Arabic" w:cs="Traditional Arabic"/>
                <w:color w:val="000000"/>
                <w:sz w:val="28"/>
                <w:szCs w:val="28"/>
              </w:rPr>
              <w:t>2</w:t>
            </w:r>
          </w:p>
        </w:tc>
        <w:tc>
          <w:tcPr>
            <w:tcW w:w="0" w:type="auto"/>
            <w:noWrap/>
            <w:vAlign w:val="center"/>
            <w:hideMark/>
          </w:tcPr>
          <w:p w14:paraId="5D60B89E" w14:textId="77777777" w:rsidR="006D4703" w:rsidRPr="00BA330D" w:rsidRDefault="006D4703" w:rsidP="001E3B34">
            <w:pPr>
              <w:keepLines/>
              <w:spacing w:line="276" w:lineRule="auto"/>
              <w:rPr>
                <w:rFonts w:ascii="Traditional Arabic" w:eastAsia="Times New Roman" w:hAnsi="Traditional Arabic" w:cs="Traditional Arabic"/>
                <w:color w:val="000000"/>
                <w:sz w:val="28"/>
                <w:szCs w:val="28"/>
              </w:rPr>
            </w:pPr>
            <w:r w:rsidRPr="00BA330D">
              <w:rPr>
                <w:rFonts w:ascii="Traditional Arabic" w:eastAsia="Times New Roman" w:hAnsi="Traditional Arabic" w:cs="Traditional Arabic"/>
                <w:color w:val="000000"/>
                <w:sz w:val="28"/>
                <w:szCs w:val="28"/>
                <w:rtl/>
              </w:rPr>
              <w:t>تخضع عملية التوظيف لمقابلات متعددة لتقييم الكفاءة والسلوك المهني</w:t>
            </w:r>
          </w:p>
        </w:tc>
        <w:tc>
          <w:tcPr>
            <w:tcW w:w="0" w:type="auto"/>
            <w:noWrap/>
            <w:vAlign w:val="center"/>
            <w:hideMark/>
          </w:tcPr>
          <w:p w14:paraId="6297672E" w14:textId="77777777" w:rsidR="006D4703" w:rsidRPr="00BA330D" w:rsidRDefault="006D4703" w:rsidP="001E3B34">
            <w:pPr>
              <w:keepLines/>
              <w:bidi w:val="0"/>
              <w:spacing w:line="276" w:lineRule="auto"/>
              <w:jc w:val="center"/>
              <w:rPr>
                <w:rFonts w:ascii="Traditional Arabic" w:eastAsia="Times New Roman" w:hAnsi="Traditional Arabic" w:cs="Traditional Arabic"/>
                <w:color w:val="000000"/>
                <w:sz w:val="28"/>
                <w:szCs w:val="28"/>
                <w:rtl/>
              </w:rPr>
            </w:pPr>
            <w:r w:rsidRPr="00BA330D">
              <w:rPr>
                <w:rFonts w:ascii="Traditional Arabic" w:eastAsia="Times New Roman" w:hAnsi="Traditional Arabic" w:cs="Traditional Arabic"/>
                <w:color w:val="000000"/>
                <w:sz w:val="28"/>
                <w:szCs w:val="28"/>
              </w:rPr>
              <w:t>0.851**</w:t>
            </w:r>
          </w:p>
        </w:tc>
        <w:tc>
          <w:tcPr>
            <w:tcW w:w="0" w:type="auto"/>
            <w:noWrap/>
            <w:vAlign w:val="center"/>
            <w:hideMark/>
          </w:tcPr>
          <w:p w14:paraId="655E2B1F" w14:textId="77777777" w:rsidR="006D4703" w:rsidRPr="00BA330D" w:rsidRDefault="006D4703" w:rsidP="001E3B34">
            <w:pPr>
              <w:keepLines/>
              <w:bidi w:val="0"/>
              <w:spacing w:line="276" w:lineRule="auto"/>
              <w:jc w:val="center"/>
              <w:rPr>
                <w:rFonts w:ascii="Traditional Arabic" w:eastAsia="Times New Roman" w:hAnsi="Traditional Arabic" w:cs="Traditional Arabic"/>
                <w:color w:val="000000"/>
                <w:sz w:val="28"/>
                <w:szCs w:val="28"/>
              </w:rPr>
            </w:pPr>
            <w:r w:rsidRPr="00BA330D">
              <w:rPr>
                <w:rFonts w:ascii="Traditional Arabic" w:eastAsia="Times New Roman" w:hAnsi="Traditional Arabic" w:cs="Traditional Arabic"/>
                <w:color w:val="000000"/>
                <w:sz w:val="28"/>
                <w:szCs w:val="28"/>
              </w:rPr>
              <w:t>0.793**</w:t>
            </w:r>
          </w:p>
        </w:tc>
      </w:tr>
      <w:tr w:rsidR="006D4703" w:rsidRPr="001E3B34" w14:paraId="1EBC8142" w14:textId="77777777" w:rsidTr="006D4703">
        <w:trPr>
          <w:trHeight w:val="276"/>
        </w:trPr>
        <w:tc>
          <w:tcPr>
            <w:tcW w:w="447" w:type="dxa"/>
            <w:noWrap/>
            <w:vAlign w:val="center"/>
            <w:hideMark/>
          </w:tcPr>
          <w:p w14:paraId="3E69F549" w14:textId="77777777" w:rsidR="006D4703" w:rsidRPr="00BA330D" w:rsidRDefault="006D4703" w:rsidP="001E3B34">
            <w:pPr>
              <w:keepLines/>
              <w:bidi w:val="0"/>
              <w:spacing w:line="276" w:lineRule="auto"/>
              <w:jc w:val="center"/>
              <w:rPr>
                <w:rFonts w:ascii="Traditional Arabic" w:eastAsia="Times New Roman" w:hAnsi="Traditional Arabic" w:cs="Traditional Arabic"/>
                <w:color w:val="000000"/>
                <w:sz w:val="28"/>
                <w:szCs w:val="28"/>
              </w:rPr>
            </w:pPr>
            <w:r w:rsidRPr="00BA330D">
              <w:rPr>
                <w:rFonts w:ascii="Traditional Arabic" w:eastAsia="Times New Roman" w:hAnsi="Traditional Arabic" w:cs="Traditional Arabic"/>
                <w:color w:val="000000"/>
                <w:sz w:val="28"/>
                <w:szCs w:val="28"/>
              </w:rPr>
              <w:t>3</w:t>
            </w:r>
          </w:p>
        </w:tc>
        <w:tc>
          <w:tcPr>
            <w:tcW w:w="0" w:type="auto"/>
            <w:noWrap/>
            <w:vAlign w:val="center"/>
            <w:hideMark/>
          </w:tcPr>
          <w:p w14:paraId="01F3C79E" w14:textId="77777777" w:rsidR="006D4703" w:rsidRPr="00BA330D" w:rsidRDefault="006D4703" w:rsidP="001E3B34">
            <w:pPr>
              <w:keepLines/>
              <w:spacing w:line="276" w:lineRule="auto"/>
              <w:rPr>
                <w:rFonts w:ascii="Traditional Arabic" w:eastAsia="Times New Roman" w:hAnsi="Traditional Arabic" w:cs="Traditional Arabic"/>
                <w:color w:val="000000"/>
                <w:sz w:val="28"/>
                <w:szCs w:val="28"/>
              </w:rPr>
            </w:pPr>
            <w:r w:rsidRPr="00BA330D">
              <w:rPr>
                <w:rFonts w:ascii="Traditional Arabic" w:eastAsia="Times New Roman" w:hAnsi="Traditional Arabic" w:cs="Traditional Arabic"/>
                <w:color w:val="000000"/>
                <w:sz w:val="28"/>
                <w:szCs w:val="28"/>
                <w:rtl/>
              </w:rPr>
              <w:t>يتم التركيز على مهارات الإبداع والابتكار عند اختيار الموظفين الجدد</w:t>
            </w:r>
          </w:p>
        </w:tc>
        <w:tc>
          <w:tcPr>
            <w:tcW w:w="0" w:type="auto"/>
            <w:noWrap/>
            <w:vAlign w:val="center"/>
            <w:hideMark/>
          </w:tcPr>
          <w:p w14:paraId="003DA090" w14:textId="77777777" w:rsidR="006D4703" w:rsidRPr="00BA330D" w:rsidRDefault="006D4703" w:rsidP="001E3B34">
            <w:pPr>
              <w:keepLines/>
              <w:bidi w:val="0"/>
              <w:spacing w:line="276" w:lineRule="auto"/>
              <w:jc w:val="center"/>
              <w:rPr>
                <w:rFonts w:ascii="Traditional Arabic" w:eastAsia="Times New Roman" w:hAnsi="Traditional Arabic" w:cs="Traditional Arabic"/>
                <w:color w:val="000000"/>
                <w:sz w:val="28"/>
                <w:szCs w:val="28"/>
                <w:rtl/>
              </w:rPr>
            </w:pPr>
            <w:r w:rsidRPr="00BA330D">
              <w:rPr>
                <w:rFonts w:ascii="Traditional Arabic" w:eastAsia="Times New Roman" w:hAnsi="Traditional Arabic" w:cs="Traditional Arabic"/>
                <w:color w:val="000000"/>
                <w:sz w:val="28"/>
                <w:szCs w:val="28"/>
              </w:rPr>
              <w:t>0.856**</w:t>
            </w:r>
          </w:p>
        </w:tc>
        <w:tc>
          <w:tcPr>
            <w:tcW w:w="0" w:type="auto"/>
            <w:noWrap/>
            <w:vAlign w:val="center"/>
            <w:hideMark/>
          </w:tcPr>
          <w:p w14:paraId="57457594" w14:textId="77777777" w:rsidR="006D4703" w:rsidRPr="00BA330D" w:rsidRDefault="006D4703" w:rsidP="001E3B34">
            <w:pPr>
              <w:keepLines/>
              <w:bidi w:val="0"/>
              <w:spacing w:line="276" w:lineRule="auto"/>
              <w:jc w:val="center"/>
              <w:rPr>
                <w:rFonts w:ascii="Traditional Arabic" w:eastAsia="Times New Roman" w:hAnsi="Traditional Arabic" w:cs="Traditional Arabic"/>
                <w:color w:val="000000"/>
                <w:sz w:val="28"/>
                <w:szCs w:val="28"/>
              </w:rPr>
            </w:pPr>
            <w:r w:rsidRPr="00BA330D">
              <w:rPr>
                <w:rFonts w:ascii="Traditional Arabic" w:eastAsia="Times New Roman" w:hAnsi="Traditional Arabic" w:cs="Traditional Arabic"/>
                <w:color w:val="000000"/>
                <w:sz w:val="28"/>
                <w:szCs w:val="28"/>
              </w:rPr>
              <w:t>0.805**</w:t>
            </w:r>
          </w:p>
        </w:tc>
      </w:tr>
      <w:tr w:rsidR="006D4703" w:rsidRPr="001E3B34" w14:paraId="636757AB" w14:textId="77777777" w:rsidTr="006D4703">
        <w:trPr>
          <w:trHeight w:val="276"/>
        </w:trPr>
        <w:tc>
          <w:tcPr>
            <w:tcW w:w="447" w:type="dxa"/>
            <w:noWrap/>
            <w:vAlign w:val="center"/>
            <w:hideMark/>
          </w:tcPr>
          <w:p w14:paraId="40B78A08" w14:textId="77777777" w:rsidR="006D4703" w:rsidRPr="00BA330D" w:rsidRDefault="006D4703" w:rsidP="001E3B34">
            <w:pPr>
              <w:keepLines/>
              <w:bidi w:val="0"/>
              <w:spacing w:line="276" w:lineRule="auto"/>
              <w:jc w:val="center"/>
              <w:rPr>
                <w:rFonts w:ascii="Traditional Arabic" w:eastAsia="Times New Roman" w:hAnsi="Traditional Arabic" w:cs="Traditional Arabic"/>
                <w:color w:val="000000"/>
                <w:sz w:val="28"/>
                <w:szCs w:val="28"/>
              </w:rPr>
            </w:pPr>
            <w:r w:rsidRPr="00BA330D">
              <w:rPr>
                <w:rFonts w:ascii="Traditional Arabic" w:eastAsia="Times New Roman" w:hAnsi="Traditional Arabic" w:cs="Traditional Arabic"/>
                <w:color w:val="000000"/>
                <w:sz w:val="28"/>
                <w:szCs w:val="28"/>
              </w:rPr>
              <w:t>4</w:t>
            </w:r>
          </w:p>
        </w:tc>
        <w:tc>
          <w:tcPr>
            <w:tcW w:w="0" w:type="auto"/>
            <w:noWrap/>
            <w:vAlign w:val="center"/>
            <w:hideMark/>
          </w:tcPr>
          <w:p w14:paraId="5C373291" w14:textId="77777777" w:rsidR="006D4703" w:rsidRPr="00BA330D" w:rsidRDefault="006D4703" w:rsidP="001E3B34">
            <w:pPr>
              <w:keepLines/>
              <w:spacing w:line="276" w:lineRule="auto"/>
              <w:rPr>
                <w:rFonts w:ascii="Traditional Arabic" w:eastAsia="Times New Roman" w:hAnsi="Traditional Arabic" w:cs="Traditional Arabic"/>
                <w:color w:val="000000"/>
                <w:sz w:val="28"/>
                <w:szCs w:val="28"/>
              </w:rPr>
            </w:pPr>
            <w:r w:rsidRPr="00BA330D">
              <w:rPr>
                <w:rFonts w:ascii="Traditional Arabic" w:eastAsia="Times New Roman" w:hAnsi="Traditional Arabic" w:cs="Traditional Arabic"/>
                <w:color w:val="000000"/>
                <w:sz w:val="28"/>
                <w:szCs w:val="28"/>
                <w:rtl/>
              </w:rPr>
              <w:t>تشارك الإدارة العليا في قرارات التعيين لضمان جودة الاختيار</w:t>
            </w:r>
          </w:p>
        </w:tc>
        <w:tc>
          <w:tcPr>
            <w:tcW w:w="0" w:type="auto"/>
            <w:noWrap/>
            <w:vAlign w:val="center"/>
            <w:hideMark/>
          </w:tcPr>
          <w:p w14:paraId="4C9BC076" w14:textId="77777777" w:rsidR="006D4703" w:rsidRPr="00BA330D" w:rsidRDefault="006D4703" w:rsidP="001E3B34">
            <w:pPr>
              <w:keepLines/>
              <w:bidi w:val="0"/>
              <w:spacing w:line="276" w:lineRule="auto"/>
              <w:jc w:val="center"/>
              <w:rPr>
                <w:rFonts w:ascii="Traditional Arabic" w:eastAsia="Times New Roman" w:hAnsi="Traditional Arabic" w:cs="Traditional Arabic"/>
                <w:color w:val="000000"/>
                <w:sz w:val="28"/>
                <w:szCs w:val="28"/>
                <w:rtl/>
              </w:rPr>
            </w:pPr>
            <w:r w:rsidRPr="00BA330D">
              <w:rPr>
                <w:rFonts w:ascii="Traditional Arabic" w:eastAsia="Times New Roman" w:hAnsi="Traditional Arabic" w:cs="Traditional Arabic"/>
                <w:color w:val="000000"/>
                <w:sz w:val="28"/>
                <w:szCs w:val="28"/>
              </w:rPr>
              <w:t>0.870**</w:t>
            </w:r>
          </w:p>
        </w:tc>
        <w:tc>
          <w:tcPr>
            <w:tcW w:w="0" w:type="auto"/>
            <w:noWrap/>
            <w:vAlign w:val="center"/>
            <w:hideMark/>
          </w:tcPr>
          <w:p w14:paraId="0E335C44" w14:textId="77777777" w:rsidR="006D4703" w:rsidRPr="00BA330D" w:rsidRDefault="006D4703" w:rsidP="001E3B34">
            <w:pPr>
              <w:keepLines/>
              <w:bidi w:val="0"/>
              <w:spacing w:line="276" w:lineRule="auto"/>
              <w:jc w:val="center"/>
              <w:rPr>
                <w:rFonts w:ascii="Traditional Arabic" w:eastAsia="Times New Roman" w:hAnsi="Traditional Arabic" w:cs="Traditional Arabic"/>
                <w:color w:val="000000"/>
                <w:sz w:val="28"/>
                <w:szCs w:val="28"/>
              </w:rPr>
            </w:pPr>
            <w:r w:rsidRPr="00BA330D">
              <w:rPr>
                <w:rFonts w:ascii="Traditional Arabic" w:eastAsia="Times New Roman" w:hAnsi="Traditional Arabic" w:cs="Traditional Arabic"/>
                <w:color w:val="000000"/>
                <w:sz w:val="28"/>
                <w:szCs w:val="28"/>
              </w:rPr>
              <w:t>0.817**</w:t>
            </w:r>
          </w:p>
        </w:tc>
      </w:tr>
      <w:tr w:rsidR="006D4703" w:rsidRPr="00BA330D" w14:paraId="73F7D40E" w14:textId="77777777" w:rsidTr="00B708AF">
        <w:trPr>
          <w:trHeight w:val="276"/>
        </w:trPr>
        <w:tc>
          <w:tcPr>
            <w:tcW w:w="9494" w:type="dxa"/>
            <w:gridSpan w:val="4"/>
            <w:noWrap/>
            <w:vAlign w:val="center"/>
            <w:hideMark/>
          </w:tcPr>
          <w:p w14:paraId="0E9B3974" w14:textId="77777777" w:rsidR="006D4703" w:rsidRPr="00BA330D" w:rsidRDefault="006D4703" w:rsidP="001E3B34">
            <w:pPr>
              <w:keepLines/>
              <w:spacing w:line="276" w:lineRule="auto"/>
              <w:rPr>
                <w:rFonts w:ascii="Traditional Arabic" w:eastAsia="Times New Roman" w:hAnsi="Traditional Arabic" w:cs="Traditional Arabic"/>
                <w:b/>
                <w:bCs/>
                <w:color w:val="000000"/>
                <w:sz w:val="28"/>
                <w:szCs w:val="28"/>
              </w:rPr>
            </w:pPr>
            <w:r w:rsidRPr="00BA330D">
              <w:rPr>
                <w:rFonts w:ascii="Traditional Arabic" w:eastAsia="Times New Roman" w:hAnsi="Traditional Arabic" w:cs="Traditional Arabic"/>
                <w:b/>
                <w:bCs/>
                <w:color w:val="000000"/>
                <w:sz w:val="28"/>
                <w:szCs w:val="28"/>
                <w:rtl/>
              </w:rPr>
              <w:t>ثانياً: التدريب والتطوير المستمر</w:t>
            </w:r>
          </w:p>
        </w:tc>
      </w:tr>
      <w:tr w:rsidR="006D4703" w:rsidRPr="001E3B34" w14:paraId="2A477F7E" w14:textId="77777777" w:rsidTr="006D4703">
        <w:trPr>
          <w:trHeight w:val="276"/>
        </w:trPr>
        <w:tc>
          <w:tcPr>
            <w:tcW w:w="447" w:type="dxa"/>
            <w:noWrap/>
            <w:vAlign w:val="center"/>
            <w:hideMark/>
          </w:tcPr>
          <w:p w14:paraId="058F10C7" w14:textId="77777777" w:rsidR="006D4703" w:rsidRPr="00BA330D" w:rsidRDefault="006D4703" w:rsidP="001E3B34">
            <w:pPr>
              <w:keepLines/>
              <w:bidi w:val="0"/>
              <w:spacing w:line="276" w:lineRule="auto"/>
              <w:jc w:val="center"/>
              <w:rPr>
                <w:rFonts w:ascii="Traditional Arabic" w:eastAsia="Times New Roman" w:hAnsi="Traditional Arabic" w:cs="Traditional Arabic"/>
                <w:color w:val="000000"/>
                <w:sz w:val="28"/>
                <w:szCs w:val="28"/>
                <w:rtl/>
              </w:rPr>
            </w:pPr>
            <w:r w:rsidRPr="00BA330D">
              <w:rPr>
                <w:rFonts w:ascii="Traditional Arabic" w:eastAsia="Times New Roman" w:hAnsi="Traditional Arabic" w:cs="Traditional Arabic"/>
                <w:color w:val="000000"/>
                <w:sz w:val="28"/>
                <w:szCs w:val="28"/>
              </w:rPr>
              <w:t>5</w:t>
            </w:r>
          </w:p>
        </w:tc>
        <w:tc>
          <w:tcPr>
            <w:tcW w:w="0" w:type="auto"/>
            <w:noWrap/>
            <w:vAlign w:val="center"/>
            <w:hideMark/>
          </w:tcPr>
          <w:p w14:paraId="5C836727" w14:textId="77777777" w:rsidR="006D4703" w:rsidRPr="00BA330D" w:rsidRDefault="006D4703" w:rsidP="001E3B34">
            <w:pPr>
              <w:keepLines/>
              <w:spacing w:line="276" w:lineRule="auto"/>
              <w:rPr>
                <w:rFonts w:ascii="Traditional Arabic" w:eastAsia="Times New Roman" w:hAnsi="Traditional Arabic" w:cs="Traditional Arabic"/>
                <w:color w:val="000000"/>
                <w:sz w:val="28"/>
                <w:szCs w:val="28"/>
              </w:rPr>
            </w:pPr>
            <w:r w:rsidRPr="00BA330D">
              <w:rPr>
                <w:rFonts w:ascii="Traditional Arabic" w:eastAsia="Times New Roman" w:hAnsi="Traditional Arabic" w:cs="Traditional Arabic"/>
                <w:color w:val="000000"/>
                <w:sz w:val="28"/>
                <w:szCs w:val="28"/>
                <w:rtl/>
              </w:rPr>
              <w:t>توفر المنظمة برامج تدريب منتظمة لتحسين مهارات الموظفين</w:t>
            </w:r>
          </w:p>
        </w:tc>
        <w:tc>
          <w:tcPr>
            <w:tcW w:w="0" w:type="auto"/>
            <w:noWrap/>
            <w:vAlign w:val="center"/>
            <w:hideMark/>
          </w:tcPr>
          <w:p w14:paraId="38191A3C" w14:textId="77777777" w:rsidR="006D4703" w:rsidRPr="00BA330D" w:rsidRDefault="006D4703" w:rsidP="001E3B34">
            <w:pPr>
              <w:keepLines/>
              <w:bidi w:val="0"/>
              <w:spacing w:line="276" w:lineRule="auto"/>
              <w:jc w:val="center"/>
              <w:rPr>
                <w:rFonts w:ascii="Traditional Arabic" w:eastAsia="Times New Roman" w:hAnsi="Traditional Arabic" w:cs="Traditional Arabic"/>
                <w:color w:val="000000"/>
                <w:sz w:val="28"/>
                <w:szCs w:val="28"/>
                <w:rtl/>
              </w:rPr>
            </w:pPr>
            <w:r w:rsidRPr="00BA330D">
              <w:rPr>
                <w:rFonts w:ascii="Traditional Arabic" w:eastAsia="Times New Roman" w:hAnsi="Traditional Arabic" w:cs="Traditional Arabic"/>
                <w:color w:val="000000"/>
                <w:sz w:val="28"/>
                <w:szCs w:val="28"/>
              </w:rPr>
              <w:t>0.825**</w:t>
            </w:r>
          </w:p>
        </w:tc>
        <w:tc>
          <w:tcPr>
            <w:tcW w:w="0" w:type="auto"/>
            <w:noWrap/>
            <w:vAlign w:val="center"/>
            <w:hideMark/>
          </w:tcPr>
          <w:p w14:paraId="36104C2F" w14:textId="77777777" w:rsidR="006D4703" w:rsidRPr="00BA330D" w:rsidRDefault="006D4703" w:rsidP="001E3B34">
            <w:pPr>
              <w:keepLines/>
              <w:bidi w:val="0"/>
              <w:spacing w:line="276" w:lineRule="auto"/>
              <w:jc w:val="center"/>
              <w:rPr>
                <w:rFonts w:ascii="Traditional Arabic" w:eastAsia="Times New Roman" w:hAnsi="Traditional Arabic" w:cs="Traditional Arabic"/>
                <w:color w:val="000000"/>
                <w:sz w:val="28"/>
                <w:szCs w:val="28"/>
              </w:rPr>
            </w:pPr>
            <w:r w:rsidRPr="00BA330D">
              <w:rPr>
                <w:rFonts w:ascii="Traditional Arabic" w:eastAsia="Times New Roman" w:hAnsi="Traditional Arabic" w:cs="Traditional Arabic"/>
                <w:color w:val="000000"/>
                <w:sz w:val="28"/>
                <w:szCs w:val="28"/>
              </w:rPr>
              <w:t>0.779**</w:t>
            </w:r>
          </w:p>
        </w:tc>
      </w:tr>
      <w:tr w:rsidR="006D4703" w:rsidRPr="001E3B34" w14:paraId="2DAF2E6B" w14:textId="77777777" w:rsidTr="006D4703">
        <w:trPr>
          <w:trHeight w:val="276"/>
        </w:trPr>
        <w:tc>
          <w:tcPr>
            <w:tcW w:w="447" w:type="dxa"/>
            <w:noWrap/>
            <w:vAlign w:val="center"/>
            <w:hideMark/>
          </w:tcPr>
          <w:p w14:paraId="13F2C524" w14:textId="77777777" w:rsidR="006D4703" w:rsidRPr="00BA330D" w:rsidRDefault="006D4703" w:rsidP="001E3B34">
            <w:pPr>
              <w:keepLines/>
              <w:bidi w:val="0"/>
              <w:spacing w:line="276" w:lineRule="auto"/>
              <w:jc w:val="center"/>
              <w:rPr>
                <w:rFonts w:ascii="Traditional Arabic" w:eastAsia="Times New Roman" w:hAnsi="Traditional Arabic" w:cs="Traditional Arabic"/>
                <w:color w:val="000000"/>
                <w:sz w:val="28"/>
                <w:szCs w:val="28"/>
              </w:rPr>
            </w:pPr>
            <w:r w:rsidRPr="00BA330D">
              <w:rPr>
                <w:rFonts w:ascii="Traditional Arabic" w:eastAsia="Times New Roman" w:hAnsi="Traditional Arabic" w:cs="Traditional Arabic"/>
                <w:color w:val="000000"/>
                <w:sz w:val="28"/>
                <w:szCs w:val="28"/>
              </w:rPr>
              <w:t>6</w:t>
            </w:r>
          </w:p>
        </w:tc>
        <w:tc>
          <w:tcPr>
            <w:tcW w:w="0" w:type="auto"/>
            <w:noWrap/>
            <w:vAlign w:val="center"/>
            <w:hideMark/>
          </w:tcPr>
          <w:p w14:paraId="6381AAAD" w14:textId="77777777" w:rsidR="006D4703" w:rsidRPr="00BA330D" w:rsidRDefault="006D4703" w:rsidP="001E3B34">
            <w:pPr>
              <w:keepLines/>
              <w:spacing w:line="276" w:lineRule="auto"/>
              <w:rPr>
                <w:rFonts w:ascii="Traditional Arabic" w:eastAsia="Times New Roman" w:hAnsi="Traditional Arabic" w:cs="Traditional Arabic"/>
                <w:color w:val="000000"/>
                <w:sz w:val="28"/>
                <w:szCs w:val="28"/>
              </w:rPr>
            </w:pPr>
            <w:r w:rsidRPr="00BA330D">
              <w:rPr>
                <w:rFonts w:ascii="Traditional Arabic" w:eastAsia="Times New Roman" w:hAnsi="Traditional Arabic" w:cs="Traditional Arabic"/>
                <w:color w:val="000000"/>
                <w:sz w:val="28"/>
                <w:szCs w:val="28"/>
                <w:rtl/>
              </w:rPr>
              <w:t>يتم ربط التدريب بأهداف العمل ومتطلبات التطوير المستقبلية</w:t>
            </w:r>
          </w:p>
        </w:tc>
        <w:tc>
          <w:tcPr>
            <w:tcW w:w="0" w:type="auto"/>
            <w:noWrap/>
            <w:vAlign w:val="center"/>
            <w:hideMark/>
          </w:tcPr>
          <w:p w14:paraId="007D9C52" w14:textId="77777777" w:rsidR="006D4703" w:rsidRPr="00BA330D" w:rsidRDefault="006D4703" w:rsidP="001E3B34">
            <w:pPr>
              <w:keepLines/>
              <w:bidi w:val="0"/>
              <w:spacing w:line="276" w:lineRule="auto"/>
              <w:jc w:val="center"/>
              <w:rPr>
                <w:rFonts w:ascii="Traditional Arabic" w:eastAsia="Times New Roman" w:hAnsi="Traditional Arabic" w:cs="Traditional Arabic"/>
                <w:color w:val="000000"/>
                <w:sz w:val="28"/>
                <w:szCs w:val="28"/>
                <w:rtl/>
              </w:rPr>
            </w:pPr>
            <w:r w:rsidRPr="00BA330D">
              <w:rPr>
                <w:rFonts w:ascii="Traditional Arabic" w:eastAsia="Times New Roman" w:hAnsi="Traditional Arabic" w:cs="Traditional Arabic"/>
                <w:color w:val="000000"/>
                <w:sz w:val="28"/>
                <w:szCs w:val="28"/>
              </w:rPr>
              <w:t>0.799**</w:t>
            </w:r>
          </w:p>
        </w:tc>
        <w:tc>
          <w:tcPr>
            <w:tcW w:w="0" w:type="auto"/>
            <w:noWrap/>
            <w:vAlign w:val="center"/>
            <w:hideMark/>
          </w:tcPr>
          <w:p w14:paraId="6DE2B7B9" w14:textId="77777777" w:rsidR="006D4703" w:rsidRPr="00BA330D" w:rsidRDefault="006D4703" w:rsidP="001E3B34">
            <w:pPr>
              <w:keepLines/>
              <w:bidi w:val="0"/>
              <w:spacing w:line="276" w:lineRule="auto"/>
              <w:jc w:val="center"/>
              <w:rPr>
                <w:rFonts w:ascii="Traditional Arabic" w:eastAsia="Times New Roman" w:hAnsi="Traditional Arabic" w:cs="Traditional Arabic"/>
                <w:color w:val="000000"/>
                <w:sz w:val="28"/>
                <w:szCs w:val="28"/>
              </w:rPr>
            </w:pPr>
            <w:r w:rsidRPr="00BA330D">
              <w:rPr>
                <w:rFonts w:ascii="Traditional Arabic" w:eastAsia="Times New Roman" w:hAnsi="Traditional Arabic" w:cs="Traditional Arabic"/>
                <w:color w:val="000000"/>
                <w:sz w:val="28"/>
                <w:szCs w:val="28"/>
              </w:rPr>
              <w:t>0.723**</w:t>
            </w:r>
          </w:p>
        </w:tc>
      </w:tr>
      <w:tr w:rsidR="006D4703" w:rsidRPr="001E3B34" w14:paraId="7ED81409" w14:textId="77777777" w:rsidTr="006D4703">
        <w:trPr>
          <w:trHeight w:val="276"/>
        </w:trPr>
        <w:tc>
          <w:tcPr>
            <w:tcW w:w="447" w:type="dxa"/>
            <w:noWrap/>
            <w:vAlign w:val="center"/>
            <w:hideMark/>
          </w:tcPr>
          <w:p w14:paraId="349487C7" w14:textId="77777777" w:rsidR="006D4703" w:rsidRPr="00BA330D" w:rsidRDefault="006D4703" w:rsidP="001E3B34">
            <w:pPr>
              <w:keepLines/>
              <w:bidi w:val="0"/>
              <w:spacing w:line="276" w:lineRule="auto"/>
              <w:jc w:val="center"/>
              <w:rPr>
                <w:rFonts w:ascii="Traditional Arabic" w:eastAsia="Times New Roman" w:hAnsi="Traditional Arabic" w:cs="Traditional Arabic"/>
                <w:color w:val="000000"/>
                <w:sz w:val="28"/>
                <w:szCs w:val="28"/>
              </w:rPr>
            </w:pPr>
            <w:r w:rsidRPr="00BA330D">
              <w:rPr>
                <w:rFonts w:ascii="Traditional Arabic" w:eastAsia="Times New Roman" w:hAnsi="Traditional Arabic" w:cs="Traditional Arabic"/>
                <w:color w:val="000000"/>
                <w:sz w:val="28"/>
                <w:szCs w:val="28"/>
              </w:rPr>
              <w:t>7</w:t>
            </w:r>
          </w:p>
        </w:tc>
        <w:tc>
          <w:tcPr>
            <w:tcW w:w="0" w:type="auto"/>
            <w:noWrap/>
            <w:vAlign w:val="center"/>
            <w:hideMark/>
          </w:tcPr>
          <w:p w14:paraId="4129AD04" w14:textId="77777777" w:rsidR="006D4703" w:rsidRPr="00BA330D" w:rsidRDefault="006D4703" w:rsidP="001E3B34">
            <w:pPr>
              <w:keepLines/>
              <w:spacing w:line="276" w:lineRule="auto"/>
              <w:rPr>
                <w:rFonts w:ascii="Traditional Arabic" w:eastAsia="Times New Roman" w:hAnsi="Traditional Arabic" w:cs="Traditional Arabic"/>
                <w:color w:val="000000"/>
                <w:sz w:val="28"/>
                <w:szCs w:val="28"/>
              </w:rPr>
            </w:pPr>
            <w:r w:rsidRPr="00BA330D">
              <w:rPr>
                <w:rFonts w:ascii="Traditional Arabic" w:eastAsia="Times New Roman" w:hAnsi="Traditional Arabic" w:cs="Traditional Arabic"/>
                <w:color w:val="000000"/>
                <w:sz w:val="28"/>
                <w:szCs w:val="28"/>
                <w:rtl/>
              </w:rPr>
              <w:t>يتم تشجيع الموظفين على حضور الدورات الداخلية والخارجية</w:t>
            </w:r>
          </w:p>
        </w:tc>
        <w:tc>
          <w:tcPr>
            <w:tcW w:w="0" w:type="auto"/>
            <w:noWrap/>
            <w:vAlign w:val="center"/>
            <w:hideMark/>
          </w:tcPr>
          <w:p w14:paraId="76DF567B" w14:textId="77777777" w:rsidR="006D4703" w:rsidRPr="00BA330D" w:rsidRDefault="006D4703" w:rsidP="001E3B34">
            <w:pPr>
              <w:keepLines/>
              <w:bidi w:val="0"/>
              <w:spacing w:line="276" w:lineRule="auto"/>
              <w:jc w:val="center"/>
              <w:rPr>
                <w:rFonts w:ascii="Traditional Arabic" w:eastAsia="Times New Roman" w:hAnsi="Traditional Arabic" w:cs="Traditional Arabic"/>
                <w:color w:val="000000"/>
                <w:sz w:val="28"/>
                <w:szCs w:val="28"/>
                <w:rtl/>
              </w:rPr>
            </w:pPr>
            <w:r w:rsidRPr="00BA330D">
              <w:rPr>
                <w:rFonts w:ascii="Traditional Arabic" w:eastAsia="Times New Roman" w:hAnsi="Traditional Arabic" w:cs="Traditional Arabic"/>
                <w:color w:val="000000"/>
                <w:sz w:val="28"/>
                <w:szCs w:val="28"/>
              </w:rPr>
              <w:t>0.827**</w:t>
            </w:r>
          </w:p>
        </w:tc>
        <w:tc>
          <w:tcPr>
            <w:tcW w:w="0" w:type="auto"/>
            <w:noWrap/>
            <w:vAlign w:val="center"/>
            <w:hideMark/>
          </w:tcPr>
          <w:p w14:paraId="71059954" w14:textId="77777777" w:rsidR="006D4703" w:rsidRPr="00BA330D" w:rsidRDefault="006D4703" w:rsidP="001E3B34">
            <w:pPr>
              <w:keepLines/>
              <w:bidi w:val="0"/>
              <w:spacing w:line="276" w:lineRule="auto"/>
              <w:jc w:val="center"/>
              <w:rPr>
                <w:rFonts w:ascii="Traditional Arabic" w:eastAsia="Times New Roman" w:hAnsi="Traditional Arabic" w:cs="Traditional Arabic"/>
                <w:color w:val="000000"/>
                <w:sz w:val="28"/>
                <w:szCs w:val="28"/>
              </w:rPr>
            </w:pPr>
            <w:r w:rsidRPr="00BA330D">
              <w:rPr>
                <w:rFonts w:ascii="Traditional Arabic" w:eastAsia="Times New Roman" w:hAnsi="Traditional Arabic" w:cs="Traditional Arabic"/>
                <w:color w:val="000000"/>
                <w:sz w:val="28"/>
                <w:szCs w:val="28"/>
              </w:rPr>
              <w:t>0.782**</w:t>
            </w:r>
          </w:p>
        </w:tc>
      </w:tr>
      <w:tr w:rsidR="006D4703" w:rsidRPr="001E3B34" w14:paraId="265A1F7D" w14:textId="77777777" w:rsidTr="006D4703">
        <w:trPr>
          <w:trHeight w:val="276"/>
        </w:trPr>
        <w:tc>
          <w:tcPr>
            <w:tcW w:w="447" w:type="dxa"/>
            <w:noWrap/>
            <w:vAlign w:val="center"/>
            <w:hideMark/>
          </w:tcPr>
          <w:p w14:paraId="4285AC75" w14:textId="77777777" w:rsidR="006D4703" w:rsidRPr="00BA330D" w:rsidRDefault="006D4703" w:rsidP="001E3B34">
            <w:pPr>
              <w:keepLines/>
              <w:bidi w:val="0"/>
              <w:spacing w:line="276" w:lineRule="auto"/>
              <w:jc w:val="center"/>
              <w:rPr>
                <w:rFonts w:ascii="Traditional Arabic" w:eastAsia="Times New Roman" w:hAnsi="Traditional Arabic" w:cs="Traditional Arabic"/>
                <w:color w:val="000000"/>
                <w:sz w:val="28"/>
                <w:szCs w:val="28"/>
              </w:rPr>
            </w:pPr>
            <w:r w:rsidRPr="00BA330D">
              <w:rPr>
                <w:rFonts w:ascii="Traditional Arabic" w:eastAsia="Times New Roman" w:hAnsi="Traditional Arabic" w:cs="Traditional Arabic"/>
                <w:color w:val="000000"/>
                <w:sz w:val="28"/>
                <w:szCs w:val="28"/>
              </w:rPr>
              <w:t>8</w:t>
            </w:r>
          </w:p>
        </w:tc>
        <w:tc>
          <w:tcPr>
            <w:tcW w:w="0" w:type="auto"/>
            <w:noWrap/>
            <w:vAlign w:val="center"/>
            <w:hideMark/>
          </w:tcPr>
          <w:p w14:paraId="1D35E2D7" w14:textId="77777777" w:rsidR="006D4703" w:rsidRPr="00BA330D" w:rsidRDefault="006D4703" w:rsidP="001E3B34">
            <w:pPr>
              <w:keepLines/>
              <w:spacing w:line="276" w:lineRule="auto"/>
              <w:rPr>
                <w:rFonts w:ascii="Traditional Arabic" w:eastAsia="Times New Roman" w:hAnsi="Traditional Arabic" w:cs="Traditional Arabic"/>
                <w:color w:val="000000"/>
                <w:sz w:val="28"/>
                <w:szCs w:val="28"/>
              </w:rPr>
            </w:pPr>
            <w:r w:rsidRPr="00BA330D">
              <w:rPr>
                <w:rFonts w:ascii="Traditional Arabic" w:eastAsia="Times New Roman" w:hAnsi="Traditional Arabic" w:cs="Traditional Arabic"/>
                <w:color w:val="000000"/>
                <w:sz w:val="28"/>
                <w:szCs w:val="28"/>
                <w:rtl/>
              </w:rPr>
              <w:t>تقيّم الإدارة احتياجات التدريب بناءً على نتائج الأداء</w:t>
            </w:r>
          </w:p>
        </w:tc>
        <w:tc>
          <w:tcPr>
            <w:tcW w:w="0" w:type="auto"/>
            <w:noWrap/>
            <w:vAlign w:val="center"/>
            <w:hideMark/>
          </w:tcPr>
          <w:p w14:paraId="374C1FE2" w14:textId="77777777" w:rsidR="006D4703" w:rsidRPr="00BA330D" w:rsidRDefault="006D4703" w:rsidP="001E3B34">
            <w:pPr>
              <w:keepLines/>
              <w:bidi w:val="0"/>
              <w:spacing w:line="276" w:lineRule="auto"/>
              <w:jc w:val="center"/>
              <w:rPr>
                <w:rFonts w:ascii="Traditional Arabic" w:eastAsia="Times New Roman" w:hAnsi="Traditional Arabic" w:cs="Traditional Arabic"/>
                <w:color w:val="000000"/>
                <w:sz w:val="28"/>
                <w:szCs w:val="28"/>
                <w:rtl/>
              </w:rPr>
            </w:pPr>
            <w:r w:rsidRPr="00BA330D">
              <w:rPr>
                <w:rFonts w:ascii="Traditional Arabic" w:eastAsia="Times New Roman" w:hAnsi="Traditional Arabic" w:cs="Traditional Arabic"/>
                <w:color w:val="000000"/>
                <w:sz w:val="28"/>
                <w:szCs w:val="28"/>
              </w:rPr>
              <w:t>0.793**</w:t>
            </w:r>
          </w:p>
        </w:tc>
        <w:tc>
          <w:tcPr>
            <w:tcW w:w="0" w:type="auto"/>
            <w:noWrap/>
            <w:vAlign w:val="center"/>
            <w:hideMark/>
          </w:tcPr>
          <w:p w14:paraId="7E6FE967" w14:textId="77777777" w:rsidR="006D4703" w:rsidRPr="00BA330D" w:rsidRDefault="006D4703" w:rsidP="001E3B34">
            <w:pPr>
              <w:keepLines/>
              <w:bidi w:val="0"/>
              <w:spacing w:line="276" w:lineRule="auto"/>
              <w:jc w:val="center"/>
              <w:rPr>
                <w:rFonts w:ascii="Traditional Arabic" w:eastAsia="Times New Roman" w:hAnsi="Traditional Arabic" w:cs="Traditional Arabic"/>
                <w:color w:val="000000"/>
                <w:sz w:val="28"/>
                <w:szCs w:val="28"/>
              </w:rPr>
            </w:pPr>
            <w:r w:rsidRPr="00BA330D">
              <w:rPr>
                <w:rFonts w:ascii="Traditional Arabic" w:eastAsia="Times New Roman" w:hAnsi="Traditional Arabic" w:cs="Traditional Arabic"/>
                <w:color w:val="000000"/>
                <w:sz w:val="28"/>
                <w:szCs w:val="28"/>
              </w:rPr>
              <w:t>0.740**</w:t>
            </w:r>
          </w:p>
        </w:tc>
      </w:tr>
      <w:tr w:rsidR="006D4703" w:rsidRPr="00BA330D" w14:paraId="674B1ADC" w14:textId="77777777" w:rsidTr="00B708AF">
        <w:trPr>
          <w:trHeight w:val="276"/>
        </w:trPr>
        <w:tc>
          <w:tcPr>
            <w:tcW w:w="9494" w:type="dxa"/>
            <w:gridSpan w:val="4"/>
            <w:noWrap/>
            <w:vAlign w:val="center"/>
            <w:hideMark/>
          </w:tcPr>
          <w:p w14:paraId="6A76B6AE" w14:textId="77777777" w:rsidR="006D4703" w:rsidRPr="00BA330D" w:rsidRDefault="006D4703" w:rsidP="001E3B34">
            <w:pPr>
              <w:keepLines/>
              <w:spacing w:line="276" w:lineRule="auto"/>
              <w:rPr>
                <w:rFonts w:ascii="Traditional Arabic" w:eastAsia="Times New Roman" w:hAnsi="Traditional Arabic" w:cs="Traditional Arabic"/>
                <w:b/>
                <w:bCs/>
                <w:color w:val="000000"/>
                <w:sz w:val="28"/>
                <w:szCs w:val="28"/>
              </w:rPr>
            </w:pPr>
            <w:r w:rsidRPr="00BA330D">
              <w:rPr>
                <w:rFonts w:ascii="Traditional Arabic" w:eastAsia="Times New Roman" w:hAnsi="Traditional Arabic" w:cs="Traditional Arabic"/>
                <w:b/>
                <w:bCs/>
                <w:color w:val="000000"/>
                <w:sz w:val="28"/>
                <w:szCs w:val="28"/>
                <w:rtl/>
              </w:rPr>
              <w:t>ثالثاً: نظم الحوافز والمكافآت</w:t>
            </w:r>
          </w:p>
        </w:tc>
      </w:tr>
      <w:tr w:rsidR="006D4703" w:rsidRPr="001E3B34" w14:paraId="1611E174" w14:textId="77777777" w:rsidTr="006D4703">
        <w:trPr>
          <w:trHeight w:val="276"/>
        </w:trPr>
        <w:tc>
          <w:tcPr>
            <w:tcW w:w="447" w:type="dxa"/>
            <w:noWrap/>
            <w:vAlign w:val="center"/>
            <w:hideMark/>
          </w:tcPr>
          <w:p w14:paraId="4752481B" w14:textId="77777777" w:rsidR="006D4703" w:rsidRPr="00BA330D" w:rsidRDefault="006D4703" w:rsidP="001E3B34">
            <w:pPr>
              <w:keepLines/>
              <w:bidi w:val="0"/>
              <w:spacing w:line="276" w:lineRule="auto"/>
              <w:jc w:val="center"/>
              <w:rPr>
                <w:rFonts w:ascii="Traditional Arabic" w:eastAsia="Times New Roman" w:hAnsi="Traditional Arabic" w:cs="Traditional Arabic"/>
                <w:color w:val="000000"/>
                <w:sz w:val="28"/>
                <w:szCs w:val="28"/>
                <w:rtl/>
              </w:rPr>
            </w:pPr>
            <w:r w:rsidRPr="00BA330D">
              <w:rPr>
                <w:rFonts w:ascii="Traditional Arabic" w:eastAsia="Times New Roman" w:hAnsi="Traditional Arabic" w:cs="Traditional Arabic"/>
                <w:color w:val="000000"/>
                <w:sz w:val="28"/>
                <w:szCs w:val="28"/>
              </w:rPr>
              <w:t>9</w:t>
            </w:r>
          </w:p>
        </w:tc>
        <w:tc>
          <w:tcPr>
            <w:tcW w:w="0" w:type="auto"/>
            <w:noWrap/>
            <w:vAlign w:val="center"/>
            <w:hideMark/>
          </w:tcPr>
          <w:p w14:paraId="3AA51A03" w14:textId="77777777" w:rsidR="006D4703" w:rsidRPr="00BA330D" w:rsidRDefault="006D4703" w:rsidP="001E3B34">
            <w:pPr>
              <w:keepLines/>
              <w:spacing w:line="276" w:lineRule="auto"/>
              <w:rPr>
                <w:rFonts w:ascii="Traditional Arabic" w:eastAsia="Times New Roman" w:hAnsi="Traditional Arabic" w:cs="Traditional Arabic"/>
                <w:color w:val="000000"/>
                <w:sz w:val="28"/>
                <w:szCs w:val="28"/>
              </w:rPr>
            </w:pPr>
            <w:r w:rsidRPr="00BA330D">
              <w:rPr>
                <w:rFonts w:ascii="Traditional Arabic" w:eastAsia="Times New Roman" w:hAnsi="Traditional Arabic" w:cs="Traditional Arabic"/>
                <w:color w:val="000000"/>
                <w:sz w:val="28"/>
                <w:szCs w:val="28"/>
                <w:rtl/>
              </w:rPr>
              <w:t>تُقدَّم المكافآت بناءً على الأداء الفردي المتميز</w:t>
            </w:r>
          </w:p>
        </w:tc>
        <w:tc>
          <w:tcPr>
            <w:tcW w:w="0" w:type="auto"/>
            <w:noWrap/>
            <w:vAlign w:val="center"/>
            <w:hideMark/>
          </w:tcPr>
          <w:p w14:paraId="6AE3B5A3" w14:textId="77777777" w:rsidR="006D4703" w:rsidRPr="00BA330D" w:rsidRDefault="006D4703" w:rsidP="001E3B34">
            <w:pPr>
              <w:keepLines/>
              <w:bidi w:val="0"/>
              <w:spacing w:line="276" w:lineRule="auto"/>
              <w:jc w:val="center"/>
              <w:rPr>
                <w:rFonts w:ascii="Traditional Arabic" w:eastAsia="Times New Roman" w:hAnsi="Traditional Arabic" w:cs="Traditional Arabic"/>
                <w:color w:val="000000"/>
                <w:sz w:val="28"/>
                <w:szCs w:val="28"/>
                <w:rtl/>
              </w:rPr>
            </w:pPr>
            <w:r w:rsidRPr="00BA330D">
              <w:rPr>
                <w:rFonts w:ascii="Traditional Arabic" w:eastAsia="Times New Roman" w:hAnsi="Traditional Arabic" w:cs="Traditional Arabic"/>
                <w:color w:val="000000"/>
                <w:sz w:val="28"/>
                <w:szCs w:val="28"/>
              </w:rPr>
              <w:t>0.793**</w:t>
            </w:r>
          </w:p>
        </w:tc>
        <w:tc>
          <w:tcPr>
            <w:tcW w:w="0" w:type="auto"/>
            <w:noWrap/>
            <w:vAlign w:val="center"/>
            <w:hideMark/>
          </w:tcPr>
          <w:p w14:paraId="3CBC122B" w14:textId="77777777" w:rsidR="006D4703" w:rsidRPr="00BA330D" w:rsidRDefault="006D4703" w:rsidP="001E3B34">
            <w:pPr>
              <w:keepLines/>
              <w:bidi w:val="0"/>
              <w:spacing w:line="276" w:lineRule="auto"/>
              <w:jc w:val="center"/>
              <w:rPr>
                <w:rFonts w:ascii="Traditional Arabic" w:eastAsia="Times New Roman" w:hAnsi="Traditional Arabic" w:cs="Traditional Arabic"/>
                <w:color w:val="000000"/>
                <w:sz w:val="28"/>
                <w:szCs w:val="28"/>
              </w:rPr>
            </w:pPr>
            <w:r w:rsidRPr="00BA330D">
              <w:rPr>
                <w:rFonts w:ascii="Traditional Arabic" w:eastAsia="Times New Roman" w:hAnsi="Traditional Arabic" w:cs="Traditional Arabic"/>
                <w:color w:val="000000"/>
                <w:sz w:val="28"/>
                <w:szCs w:val="28"/>
              </w:rPr>
              <w:t>0.741**</w:t>
            </w:r>
          </w:p>
        </w:tc>
      </w:tr>
      <w:tr w:rsidR="006D4703" w:rsidRPr="001E3B34" w14:paraId="30BF0C47" w14:textId="77777777" w:rsidTr="006D4703">
        <w:trPr>
          <w:trHeight w:val="276"/>
        </w:trPr>
        <w:tc>
          <w:tcPr>
            <w:tcW w:w="447" w:type="dxa"/>
            <w:noWrap/>
            <w:vAlign w:val="center"/>
            <w:hideMark/>
          </w:tcPr>
          <w:p w14:paraId="4702CCD9" w14:textId="77777777" w:rsidR="006D4703" w:rsidRPr="00BA330D" w:rsidRDefault="006D4703" w:rsidP="001E3B34">
            <w:pPr>
              <w:keepLines/>
              <w:bidi w:val="0"/>
              <w:spacing w:line="276" w:lineRule="auto"/>
              <w:jc w:val="center"/>
              <w:rPr>
                <w:rFonts w:ascii="Traditional Arabic" w:eastAsia="Times New Roman" w:hAnsi="Traditional Arabic" w:cs="Traditional Arabic"/>
                <w:color w:val="000000"/>
                <w:sz w:val="28"/>
                <w:szCs w:val="28"/>
              </w:rPr>
            </w:pPr>
            <w:r w:rsidRPr="00BA330D">
              <w:rPr>
                <w:rFonts w:ascii="Traditional Arabic" w:eastAsia="Times New Roman" w:hAnsi="Traditional Arabic" w:cs="Traditional Arabic"/>
                <w:color w:val="000000"/>
                <w:sz w:val="28"/>
                <w:szCs w:val="28"/>
              </w:rPr>
              <w:t>10</w:t>
            </w:r>
          </w:p>
        </w:tc>
        <w:tc>
          <w:tcPr>
            <w:tcW w:w="0" w:type="auto"/>
            <w:noWrap/>
            <w:vAlign w:val="center"/>
            <w:hideMark/>
          </w:tcPr>
          <w:p w14:paraId="51797307" w14:textId="77777777" w:rsidR="006D4703" w:rsidRPr="00BA330D" w:rsidRDefault="006D4703" w:rsidP="001E3B34">
            <w:pPr>
              <w:keepLines/>
              <w:spacing w:line="276" w:lineRule="auto"/>
              <w:rPr>
                <w:rFonts w:ascii="Traditional Arabic" w:eastAsia="Times New Roman" w:hAnsi="Traditional Arabic" w:cs="Traditional Arabic"/>
                <w:color w:val="000000"/>
                <w:sz w:val="28"/>
                <w:szCs w:val="28"/>
              </w:rPr>
            </w:pPr>
            <w:r w:rsidRPr="00BA330D">
              <w:rPr>
                <w:rFonts w:ascii="Traditional Arabic" w:eastAsia="Times New Roman" w:hAnsi="Traditional Arabic" w:cs="Traditional Arabic"/>
                <w:color w:val="000000"/>
                <w:sz w:val="28"/>
                <w:szCs w:val="28"/>
                <w:rtl/>
              </w:rPr>
              <w:t>يتم تحفيز العاملين على الإبداع من خلال نظام مكافآت عادل</w:t>
            </w:r>
          </w:p>
        </w:tc>
        <w:tc>
          <w:tcPr>
            <w:tcW w:w="0" w:type="auto"/>
            <w:noWrap/>
            <w:vAlign w:val="center"/>
            <w:hideMark/>
          </w:tcPr>
          <w:p w14:paraId="3B3EB759" w14:textId="77777777" w:rsidR="006D4703" w:rsidRPr="00BA330D" w:rsidRDefault="006D4703" w:rsidP="001E3B34">
            <w:pPr>
              <w:keepLines/>
              <w:bidi w:val="0"/>
              <w:spacing w:line="276" w:lineRule="auto"/>
              <w:jc w:val="center"/>
              <w:rPr>
                <w:rFonts w:ascii="Traditional Arabic" w:eastAsia="Times New Roman" w:hAnsi="Traditional Arabic" w:cs="Traditional Arabic"/>
                <w:color w:val="000000"/>
                <w:sz w:val="28"/>
                <w:szCs w:val="28"/>
                <w:rtl/>
              </w:rPr>
            </w:pPr>
            <w:r w:rsidRPr="00BA330D">
              <w:rPr>
                <w:rFonts w:ascii="Traditional Arabic" w:eastAsia="Times New Roman" w:hAnsi="Traditional Arabic" w:cs="Traditional Arabic"/>
                <w:color w:val="000000"/>
                <w:sz w:val="28"/>
                <w:szCs w:val="28"/>
              </w:rPr>
              <w:t>0.845**</w:t>
            </w:r>
          </w:p>
        </w:tc>
        <w:tc>
          <w:tcPr>
            <w:tcW w:w="0" w:type="auto"/>
            <w:noWrap/>
            <w:vAlign w:val="center"/>
            <w:hideMark/>
          </w:tcPr>
          <w:p w14:paraId="700CA912" w14:textId="77777777" w:rsidR="006D4703" w:rsidRPr="00BA330D" w:rsidRDefault="006D4703" w:rsidP="001E3B34">
            <w:pPr>
              <w:keepLines/>
              <w:bidi w:val="0"/>
              <w:spacing w:line="276" w:lineRule="auto"/>
              <w:jc w:val="center"/>
              <w:rPr>
                <w:rFonts w:ascii="Traditional Arabic" w:eastAsia="Times New Roman" w:hAnsi="Traditional Arabic" w:cs="Traditional Arabic"/>
                <w:color w:val="000000"/>
                <w:sz w:val="28"/>
                <w:szCs w:val="28"/>
              </w:rPr>
            </w:pPr>
            <w:r w:rsidRPr="00BA330D">
              <w:rPr>
                <w:rFonts w:ascii="Traditional Arabic" w:eastAsia="Times New Roman" w:hAnsi="Traditional Arabic" w:cs="Traditional Arabic"/>
                <w:color w:val="000000"/>
                <w:sz w:val="28"/>
                <w:szCs w:val="28"/>
              </w:rPr>
              <w:t>0.774**</w:t>
            </w:r>
          </w:p>
        </w:tc>
      </w:tr>
      <w:tr w:rsidR="006D4703" w:rsidRPr="001E3B34" w14:paraId="7CFC29F4" w14:textId="77777777" w:rsidTr="006D4703">
        <w:trPr>
          <w:trHeight w:val="276"/>
        </w:trPr>
        <w:tc>
          <w:tcPr>
            <w:tcW w:w="447" w:type="dxa"/>
            <w:noWrap/>
            <w:vAlign w:val="center"/>
            <w:hideMark/>
          </w:tcPr>
          <w:p w14:paraId="2C46D9A2" w14:textId="77777777" w:rsidR="006D4703" w:rsidRPr="00BA330D" w:rsidRDefault="006D4703" w:rsidP="001E3B34">
            <w:pPr>
              <w:keepLines/>
              <w:bidi w:val="0"/>
              <w:spacing w:line="276" w:lineRule="auto"/>
              <w:jc w:val="center"/>
              <w:rPr>
                <w:rFonts w:ascii="Traditional Arabic" w:eastAsia="Times New Roman" w:hAnsi="Traditional Arabic" w:cs="Traditional Arabic"/>
                <w:color w:val="000000"/>
                <w:sz w:val="28"/>
                <w:szCs w:val="28"/>
              </w:rPr>
            </w:pPr>
            <w:r w:rsidRPr="00BA330D">
              <w:rPr>
                <w:rFonts w:ascii="Traditional Arabic" w:eastAsia="Times New Roman" w:hAnsi="Traditional Arabic" w:cs="Traditional Arabic"/>
                <w:color w:val="000000"/>
                <w:sz w:val="28"/>
                <w:szCs w:val="28"/>
              </w:rPr>
              <w:t>11</w:t>
            </w:r>
          </w:p>
        </w:tc>
        <w:tc>
          <w:tcPr>
            <w:tcW w:w="0" w:type="auto"/>
            <w:noWrap/>
            <w:vAlign w:val="center"/>
            <w:hideMark/>
          </w:tcPr>
          <w:p w14:paraId="3517ED86" w14:textId="77777777" w:rsidR="006D4703" w:rsidRPr="00BA330D" w:rsidRDefault="006D4703" w:rsidP="001E3B34">
            <w:pPr>
              <w:keepLines/>
              <w:spacing w:line="276" w:lineRule="auto"/>
              <w:rPr>
                <w:rFonts w:ascii="Traditional Arabic" w:eastAsia="Times New Roman" w:hAnsi="Traditional Arabic" w:cs="Traditional Arabic"/>
                <w:color w:val="000000"/>
                <w:sz w:val="28"/>
                <w:szCs w:val="28"/>
              </w:rPr>
            </w:pPr>
            <w:r w:rsidRPr="00BA330D">
              <w:rPr>
                <w:rFonts w:ascii="Traditional Arabic" w:eastAsia="Times New Roman" w:hAnsi="Traditional Arabic" w:cs="Traditional Arabic"/>
                <w:color w:val="000000"/>
                <w:sz w:val="28"/>
                <w:szCs w:val="28"/>
                <w:rtl/>
              </w:rPr>
              <w:t>تشمل الحوافز مكافآت مالية وغير مالية</w:t>
            </w:r>
          </w:p>
        </w:tc>
        <w:tc>
          <w:tcPr>
            <w:tcW w:w="0" w:type="auto"/>
            <w:noWrap/>
            <w:vAlign w:val="center"/>
            <w:hideMark/>
          </w:tcPr>
          <w:p w14:paraId="72000711" w14:textId="77777777" w:rsidR="006D4703" w:rsidRPr="00BA330D" w:rsidRDefault="006D4703" w:rsidP="001E3B34">
            <w:pPr>
              <w:keepLines/>
              <w:bidi w:val="0"/>
              <w:spacing w:line="276" w:lineRule="auto"/>
              <w:jc w:val="center"/>
              <w:rPr>
                <w:rFonts w:ascii="Traditional Arabic" w:eastAsia="Times New Roman" w:hAnsi="Traditional Arabic" w:cs="Traditional Arabic"/>
                <w:color w:val="000000"/>
                <w:sz w:val="28"/>
                <w:szCs w:val="28"/>
                <w:rtl/>
              </w:rPr>
            </w:pPr>
            <w:r w:rsidRPr="00BA330D">
              <w:rPr>
                <w:rFonts w:ascii="Traditional Arabic" w:eastAsia="Times New Roman" w:hAnsi="Traditional Arabic" w:cs="Traditional Arabic"/>
                <w:color w:val="000000"/>
                <w:sz w:val="28"/>
                <w:szCs w:val="28"/>
              </w:rPr>
              <w:t>0.837**</w:t>
            </w:r>
          </w:p>
        </w:tc>
        <w:tc>
          <w:tcPr>
            <w:tcW w:w="0" w:type="auto"/>
            <w:noWrap/>
            <w:vAlign w:val="center"/>
            <w:hideMark/>
          </w:tcPr>
          <w:p w14:paraId="061C0BC5" w14:textId="77777777" w:rsidR="006D4703" w:rsidRPr="00BA330D" w:rsidRDefault="006D4703" w:rsidP="001E3B34">
            <w:pPr>
              <w:keepLines/>
              <w:bidi w:val="0"/>
              <w:spacing w:line="276" w:lineRule="auto"/>
              <w:jc w:val="center"/>
              <w:rPr>
                <w:rFonts w:ascii="Traditional Arabic" w:eastAsia="Times New Roman" w:hAnsi="Traditional Arabic" w:cs="Traditional Arabic"/>
                <w:color w:val="000000"/>
                <w:sz w:val="28"/>
                <w:szCs w:val="28"/>
              </w:rPr>
            </w:pPr>
            <w:r w:rsidRPr="00BA330D">
              <w:rPr>
                <w:rFonts w:ascii="Traditional Arabic" w:eastAsia="Times New Roman" w:hAnsi="Traditional Arabic" w:cs="Traditional Arabic"/>
                <w:color w:val="000000"/>
                <w:sz w:val="28"/>
                <w:szCs w:val="28"/>
              </w:rPr>
              <w:t>0.770**</w:t>
            </w:r>
          </w:p>
        </w:tc>
      </w:tr>
      <w:tr w:rsidR="006D4703" w:rsidRPr="001E3B34" w14:paraId="7843D312" w14:textId="77777777" w:rsidTr="006D4703">
        <w:trPr>
          <w:trHeight w:val="276"/>
        </w:trPr>
        <w:tc>
          <w:tcPr>
            <w:tcW w:w="447" w:type="dxa"/>
            <w:noWrap/>
            <w:vAlign w:val="center"/>
            <w:hideMark/>
          </w:tcPr>
          <w:p w14:paraId="70E267FB" w14:textId="77777777" w:rsidR="006D4703" w:rsidRPr="00BA330D" w:rsidRDefault="006D4703" w:rsidP="001E3B34">
            <w:pPr>
              <w:keepLines/>
              <w:bidi w:val="0"/>
              <w:spacing w:line="276" w:lineRule="auto"/>
              <w:jc w:val="center"/>
              <w:rPr>
                <w:rFonts w:ascii="Traditional Arabic" w:eastAsia="Times New Roman" w:hAnsi="Traditional Arabic" w:cs="Traditional Arabic"/>
                <w:color w:val="000000"/>
                <w:sz w:val="28"/>
                <w:szCs w:val="28"/>
              </w:rPr>
            </w:pPr>
            <w:r w:rsidRPr="00BA330D">
              <w:rPr>
                <w:rFonts w:ascii="Traditional Arabic" w:eastAsia="Times New Roman" w:hAnsi="Traditional Arabic" w:cs="Traditional Arabic"/>
                <w:color w:val="000000"/>
                <w:sz w:val="28"/>
                <w:szCs w:val="28"/>
              </w:rPr>
              <w:t>12</w:t>
            </w:r>
          </w:p>
        </w:tc>
        <w:tc>
          <w:tcPr>
            <w:tcW w:w="0" w:type="auto"/>
            <w:noWrap/>
            <w:vAlign w:val="center"/>
            <w:hideMark/>
          </w:tcPr>
          <w:p w14:paraId="38BBE937" w14:textId="77777777" w:rsidR="006D4703" w:rsidRPr="00BA330D" w:rsidRDefault="006D4703" w:rsidP="001E3B34">
            <w:pPr>
              <w:keepLines/>
              <w:spacing w:line="276" w:lineRule="auto"/>
              <w:rPr>
                <w:rFonts w:ascii="Traditional Arabic" w:eastAsia="Times New Roman" w:hAnsi="Traditional Arabic" w:cs="Traditional Arabic"/>
                <w:color w:val="000000"/>
                <w:sz w:val="28"/>
                <w:szCs w:val="28"/>
              </w:rPr>
            </w:pPr>
            <w:r w:rsidRPr="00BA330D">
              <w:rPr>
                <w:rFonts w:ascii="Traditional Arabic" w:eastAsia="Times New Roman" w:hAnsi="Traditional Arabic" w:cs="Traditional Arabic"/>
                <w:color w:val="000000"/>
                <w:sz w:val="28"/>
                <w:szCs w:val="28"/>
                <w:rtl/>
              </w:rPr>
              <w:t>تُمنح الترقيات بناءً على الأداء وليس الأقدمية</w:t>
            </w:r>
          </w:p>
        </w:tc>
        <w:tc>
          <w:tcPr>
            <w:tcW w:w="0" w:type="auto"/>
            <w:noWrap/>
            <w:vAlign w:val="center"/>
            <w:hideMark/>
          </w:tcPr>
          <w:p w14:paraId="1BEEC584" w14:textId="77777777" w:rsidR="006D4703" w:rsidRPr="00BA330D" w:rsidRDefault="006D4703" w:rsidP="001E3B34">
            <w:pPr>
              <w:keepLines/>
              <w:bidi w:val="0"/>
              <w:spacing w:line="276" w:lineRule="auto"/>
              <w:jc w:val="center"/>
              <w:rPr>
                <w:rFonts w:ascii="Traditional Arabic" w:eastAsia="Times New Roman" w:hAnsi="Traditional Arabic" w:cs="Traditional Arabic"/>
                <w:color w:val="000000"/>
                <w:sz w:val="28"/>
                <w:szCs w:val="28"/>
                <w:rtl/>
              </w:rPr>
            </w:pPr>
            <w:r w:rsidRPr="00BA330D">
              <w:rPr>
                <w:rFonts w:ascii="Traditional Arabic" w:eastAsia="Times New Roman" w:hAnsi="Traditional Arabic" w:cs="Traditional Arabic"/>
                <w:color w:val="000000"/>
                <w:sz w:val="28"/>
                <w:szCs w:val="28"/>
              </w:rPr>
              <w:t>0.824**</w:t>
            </w:r>
          </w:p>
        </w:tc>
        <w:tc>
          <w:tcPr>
            <w:tcW w:w="0" w:type="auto"/>
            <w:noWrap/>
            <w:vAlign w:val="center"/>
            <w:hideMark/>
          </w:tcPr>
          <w:p w14:paraId="321C06F6" w14:textId="77777777" w:rsidR="006D4703" w:rsidRPr="00BA330D" w:rsidRDefault="006D4703" w:rsidP="001E3B34">
            <w:pPr>
              <w:keepLines/>
              <w:bidi w:val="0"/>
              <w:spacing w:line="276" w:lineRule="auto"/>
              <w:jc w:val="center"/>
              <w:rPr>
                <w:rFonts w:ascii="Traditional Arabic" w:eastAsia="Times New Roman" w:hAnsi="Traditional Arabic" w:cs="Traditional Arabic"/>
                <w:color w:val="000000"/>
                <w:sz w:val="28"/>
                <w:szCs w:val="28"/>
              </w:rPr>
            </w:pPr>
            <w:r w:rsidRPr="00BA330D">
              <w:rPr>
                <w:rFonts w:ascii="Traditional Arabic" w:eastAsia="Times New Roman" w:hAnsi="Traditional Arabic" w:cs="Traditional Arabic"/>
                <w:color w:val="000000"/>
                <w:sz w:val="28"/>
                <w:szCs w:val="28"/>
              </w:rPr>
              <w:t>0.750**</w:t>
            </w:r>
          </w:p>
        </w:tc>
      </w:tr>
      <w:tr w:rsidR="006D4703" w:rsidRPr="00BA330D" w14:paraId="30568AF3" w14:textId="77777777" w:rsidTr="00B708AF">
        <w:trPr>
          <w:trHeight w:val="276"/>
        </w:trPr>
        <w:tc>
          <w:tcPr>
            <w:tcW w:w="9494" w:type="dxa"/>
            <w:gridSpan w:val="4"/>
            <w:noWrap/>
            <w:vAlign w:val="center"/>
            <w:hideMark/>
          </w:tcPr>
          <w:p w14:paraId="5D055339" w14:textId="77777777" w:rsidR="006D4703" w:rsidRPr="00BA330D" w:rsidRDefault="006D4703" w:rsidP="001E3B34">
            <w:pPr>
              <w:keepLines/>
              <w:spacing w:line="276" w:lineRule="auto"/>
              <w:rPr>
                <w:rFonts w:ascii="Traditional Arabic" w:eastAsia="Times New Roman" w:hAnsi="Traditional Arabic" w:cs="Traditional Arabic"/>
                <w:b/>
                <w:bCs/>
                <w:color w:val="000000"/>
                <w:sz w:val="28"/>
                <w:szCs w:val="28"/>
              </w:rPr>
            </w:pPr>
            <w:r w:rsidRPr="00BA330D">
              <w:rPr>
                <w:rFonts w:ascii="Traditional Arabic" w:eastAsia="Times New Roman" w:hAnsi="Traditional Arabic" w:cs="Traditional Arabic"/>
                <w:b/>
                <w:bCs/>
                <w:color w:val="000000"/>
                <w:sz w:val="28"/>
                <w:szCs w:val="28"/>
                <w:rtl/>
              </w:rPr>
              <w:t>رابعاً: مشاركة الموظفين في اتخاذ القرار</w:t>
            </w:r>
          </w:p>
        </w:tc>
      </w:tr>
      <w:tr w:rsidR="006D4703" w:rsidRPr="001E3B34" w14:paraId="515E56A9" w14:textId="77777777" w:rsidTr="006D4703">
        <w:trPr>
          <w:trHeight w:val="276"/>
        </w:trPr>
        <w:tc>
          <w:tcPr>
            <w:tcW w:w="447" w:type="dxa"/>
            <w:noWrap/>
            <w:vAlign w:val="center"/>
            <w:hideMark/>
          </w:tcPr>
          <w:p w14:paraId="031D4C92" w14:textId="77777777" w:rsidR="006D4703" w:rsidRPr="00BA330D" w:rsidRDefault="006D4703" w:rsidP="001E3B34">
            <w:pPr>
              <w:keepLines/>
              <w:bidi w:val="0"/>
              <w:spacing w:line="276" w:lineRule="auto"/>
              <w:jc w:val="center"/>
              <w:rPr>
                <w:rFonts w:ascii="Traditional Arabic" w:eastAsia="Times New Roman" w:hAnsi="Traditional Arabic" w:cs="Traditional Arabic"/>
                <w:color w:val="000000"/>
                <w:sz w:val="28"/>
                <w:szCs w:val="28"/>
                <w:rtl/>
              </w:rPr>
            </w:pPr>
            <w:r w:rsidRPr="00BA330D">
              <w:rPr>
                <w:rFonts w:ascii="Traditional Arabic" w:eastAsia="Times New Roman" w:hAnsi="Traditional Arabic" w:cs="Traditional Arabic"/>
                <w:color w:val="000000"/>
                <w:sz w:val="28"/>
                <w:szCs w:val="28"/>
              </w:rPr>
              <w:t>13</w:t>
            </w:r>
          </w:p>
        </w:tc>
        <w:tc>
          <w:tcPr>
            <w:tcW w:w="0" w:type="auto"/>
            <w:noWrap/>
            <w:vAlign w:val="center"/>
            <w:hideMark/>
          </w:tcPr>
          <w:p w14:paraId="160F2AAC" w14:textId="77777777" w:rsidR="006D4703" w:rsidRPr="00BA330D" w:rsidRDefault="006D4703" w:rsidP="001E3B34">
            <w:pPr>
              <w:keepLines/>
              <w:spacing w:line="276" w:lineRule="auto"/>
              <w:rPr>
                <w:rFonts w:ascii="Traditional Arabic" w:eastAsia="Times New Roman" w:hAnsi="Traditional Arabic" w:cs="Traditional Arabic"/>
                <w:color w:val="000000"/>
                <w:sz w:val="28"/>
                <w:szCs w:val="28"/>
              </w:rPr>
            </w:pPr>
            <w:r w:rsidRPr="00BA330D">
              <w:rPr>
                <w:rFonts w:ascii="Traditional Arabic" w:eastAsia="Times New Roman" w:hAnsi="Traditional Arabic" w:cs="Traditional Arabic"/>
                <w:color w:val="000000"/>
                <w:sz w:val="28"/>
                <w:szCs w:val="28"/>
                <w:rtl/>
              </w:rPr>
              <w:t>تُشرك الإدارة الموظفين في مناقشة القرارات التي تخص عملهم</w:t>
            </w:r>
          </w:p>
        </w:tc>
        <w:tc>
          <w:tcPr>
            <w:tcW w:w="0" w:type="auto"/>
            <w:noWrap/>
            <w:vAlign w:val="center"/>
            <w:hideMark/>
          </w:tcPr>
          <w:p w14:paraId="5EE4D3B7" w14:textId="77777777" w:rsidR="006D4703" w:rsidRPr="00BA330D" w:rsidRDefault="006D4703" w:rsidP="001E3B34">
            <w:pPr>
              <w:keepLines/>
              <w:bidi w:val="0"/>
              <w:spacing w:line="276" w:lineRule="auto"/>
              <w:jc w:val="center"/>
              <w:rPr>
                <w:rFonts w:ascii="Traditional Arabic" w:eastAsia="Times New Roman" w:hAnsi="Traditional Arabic" w:cs="Traditional Arabic"/>
                <w:color w:val="000000"/>
                <w:sz w:val="28"/>
                <w:szCs w:val="28"/>
                <w:rtl/>
              </w:rPr>
            </w:pPr>
            <w:r w:rsidRPr="00BA330D">
              <w:rPr>
                <w:rFonts w:ascii="Traditional Arabic" w:eastAsia="Times New Roman" w:hAnsi="Traditional Arabic" w:cs="Traditional Arabic"/>
                <w:color w:val="000000"/>
                <w:sz w:val="28"/>
                <w:szCs w:val="28"/>
              </w:rPr>
              <w:t>0.836**</w:t>
            </w:r>
          </w:p>
        </w:tc>
        <w:tc>
          <w:tcPr>
            <w:tcW w:w="0" w:type="auto"/>
            <w:noWrap/>
            <w:vAlign w:val="center"/>
            <w:hideMark/>
          </w:tcPr>
          <w:p w14:paraId="0B9AEC0D" w14:textId="77777777" w:rsidR="006D4703" w:rsidRPr="00BA330D" w:rsidRDefault="006D4703" w:rsidP="001E3B34">
            <w:pPr>
              <w:keepLines/>
              <w:bidi w:val="0"/>
              <w:spacing w:line="276" w:lineRule="auto"/>
              <w:jc w:val="center"/>
              <w:rPr>
                <w:rFonts w:ascii="Traditional Arabic" w:eastAsia="Times New Roman" w:hAnsi="Traditional Arabic" w:cs="Traditional Arabic"/>
                <w:color w:val="000000"/>
                <w:sz w:val="28"/>
                <w:szCs w:val="28"/>
              </w:rPr>
            </w:pPr>
            <w:r w:rsidRPr="00BA330D">
              <w:rPr>
                <w:rFonts w:ascii="Traditional Arabic" w:eastAsia="Times New Roman" w:hAnsi="Traditional Arabic" w:cs="Traditional Arabic"/>
                <w:color w:val="000000"/>
                <w:sz w:val="28"/>
                <w:szCs w:val="28"/>
              </w:rPr>
              <w:t>0.744**</w:t>
            </w:r>
          </w:p>
        </w:tc>
      </w:tr>
      <w:tr w:rsidR="006D4703" w:rsidRPr="001E3B34" w14:paraId="260012A2" w14:textId="77777777" w:rsidTr="006D4703">
        <w:trPr>
          <w:trHeight w:val="276"/>
        </w:trPr>
        <w:tc>
          <w:tcPr>
            <w:tcW w:w="447" w:type="dxa"/>
            <w:noWrap/>
            <w:vAlign w:val="center"/>
            <w:hideMark/>
          </w:tcPr>
          <w:p w14:paraId="2B2F641E" w14:textId="77777777" w:rsidR="006D4703" w:rsidRPr="00BA330D" w:rsidRDefault="006D4703" w:rsidP="001E3B34">
            <w:pPr>
              <w:keepLines/>
              <w:bidi w:val="0"/>
              <w:spacing w:line="276" w:lineRule="auto"/>
              <w:jc w:val="center"/>
              <w:rPr>
                <w:rFonts w:ascii="Traditional Arabic" w:eastAsia="Times New Roman" w:hAnsi="Traditional Arabic" w:cs="Traditional Arabic"/>
                <w:color w:val="000000"/>
                <w:sz w:val="28"/>
                <w:szCs w:val="28"/>
              </w:rPr>
            </w:pPr>
            <w:r w:rsidRPr="00BA330D">
              <w:rPr>
                <w:rFonts w:ascii="Traditional Arabic" w:eastAsia="Times New Roman" w:hAnsi="Traditional Arabic" w:cs="Traditional Arabic"/>
                <w:color w:val="000000"/>
                <w:sz w:val="28"/>
                <w:szCs w:val="28"/>
              </w:rPr>
              <w:t>14</w:t>
            </w:r>
          </w:p>
        </w:tc>
        <w:tc>
          <w:tcPr>
            <w:tcW w:w="0" w:type="auto"/>
            <w:noWrap/>
            <w:vAlign w:val="center"/>
            <w:hideMark/>
          </w:tcPr>
          <w:p w14:paraId="54209AC1" w14:textId="77777777" w:rsidR="006D4703" w:rsidRPr="00BA330D" w:rsidRDefault="006D4703" w:rsidP="001E3B34">
            <w:pPr>
              <w:keepLines/>
              <w:spacing w:line="276" w:lineRule="auto"/>
              <w:rPr>
                <w:rFonts w:ascii="Traditional Arabic" w:eastAsia="Times New Roman" w:hAnsi="Traditional Arabic" w:cs="Traditional Arabic"/>
                <w:color w:val="000000"/>
                <w:sz w:val="28"/>
                <w:szCs w:val="28"/>
              </w:rPr>
            </w:pPr>
            <w:r w:rsidRPr="00BA330D">
              <w:rPr>
                <w:rFonts w:ascii="Traditional Arabic" w:eastAsia="Times New Roman" w:hAnsi="Traditional Arabic" w:cs="Traditional Arabic"/>
                <w:color w:val="000000"/>
                <w:sz w:val="28"/>
                <w:szCs w:val="28"/>
                <w:rtl/>
              </w:rPr>
              <w:t>يُشجَّع العاملون على طرح أفكار ومقترحات تطويرية</w:t>
            </w:r>
          </w:p>
        </w:tc>
        <w:tc>
          <w:tcPr>
            <w:tcW w:w="0" w:type="auto"/>
            <w:noWrap/>
            <w:vAlign w:val="center"/>
            <w:hideMark/>
          </w:tcPr>
          <w:p w14:paraId="01DDBF60" w14:textId="77777777" w:rsidR="006D4703" w:rsidRPr="00BA330D" w:rsidRDefault="006D4703" w:rsidP="001E3B34">
            <w:pPr>
              <w:keepLines/>
              <w:bidi w:val="0"/>
              <w:spacing w:line="276" w:lineRule="auto"/>
              <w:jc w:val="center"/>
              <w:rPr>
                <w:rFonts w:ascii="Traditional Arabic" w:eastAsia="Times New Roman" w:hAnsi="Traditional Arabic" w:cs="Traditional Arabic"/>
                <w:color w:val="000000"/>
                <w:sz w:val="28"/>
                <w:szCs w:val="28"/>
                <w:rtl/>
              </w:rPr>
            </w:pPr>
            <w:r w:rsidRPr="00BA330D">
              <w:rPr>
                <w:rFonts w:ascii="Traditional Arabic" w:eastAsia="Times New Roman" w:hAnsi="Traditional Arabic" w:cs="Traditional Arabic"/>
                <w:color w:val="000000"/>
                <w:sz w:val="28"/>
                <w:szCs w:val="28"/>
              </w:rPr>
              <w:t>0.863**</w:t>
            </w:r>
          </w:p>
        </w:tc>
        <w:tc>
          <w:tcPr>
            <w:tcW w:w="0" w:type="auto"/>
            <w:noWrap/>
            <w:vAlign w:val="center"/>
            <w:hideMark/>
          </w:tcPr>
          <w:p w14:paraId="33037083" w14:textId="77777777" w:rsidR="006D4703" w:rsidRPr="00BA330D" w:rsidRDefault="006D4703" w:rsidP="001E3B34">
            <w:pPr>
              <w:keepLines/>
              <w:bidi w:val="0"/>
              <w:spacing w:line="276" w:lineRule="auto"/>
              <w:jc w:val="center"/>
              <w:rPr>
                <w:rFonts w:ascii="Traditional Arabic" w:eastAsia="Times New Roman" w:hAnsi="Traditional Arabic" w:cs="Traditional Arabic"/>
                <w:color w:val="000000"/>
                <w:sz w:val="28"/>
                <w:szCs w:val="28"/>
              </w:rPr>
            </w:pPr>
            <w:r w:rsidRPr="00BA330D">
              <w:rPr>
                <w:rFonts w:ascii="Traditional Arabic" w:eastAsia="Times New Roman" w:hAnsi="Traditional Arabic" w:cs="Traditional Arabic"/>
                <w:color w:val="000000"/>
                <w:sz w:val="28"/>
                <w:szCs w:val="28"/>
              </w:rPr>
              <w:t>0.770**</w:t>
            </w:r>
          </w:p>
        </w:tc>
      </w:tr>
      <w:tr w:rsidR="006D4703" w:rsidRPr="001E3B34" w14:paraId="631D1FFB" w14:textId="77777777" w:rsidTr="006D4703">
        <w:trPr>
          <w:trHeight w:val="276"/>
        </w:trPr>
        <w:tc>
          <w:tcPr>
            <w:tcW w:w="447" w:type="dxa"/>
            <w:noWrap/>
            <w:vAlign w:val="center"/>
            <w:hideMark/>
          </w:tcPr>
          <w:p w14:paraId="6BD78E71" w14:textId="77777777" w:rsidR="006D4703" w:rsidRPr="00BA330D" w:rsidRDefault="006D4703" w:rsidP="001E3B34">
            <w:pPr>
              <w:keepLines/>
              <w:bidi w:val="0"/>
              <w:spacing w:line="276" w:lineRule="auto"/>
              <w:jc w:val="center"/>
              <w:rPr>
                <w:rFonts w:ascii="Traditional Arabic" w:eastAsia="Times New Roman" w:hAnsi="Traditional Arabic" w:cs="Traditional Arabic"/>
                <w:color w:val="000000"/>
                <w:sz w:val="28"/>
                <w:szCs w:val="28"/>
              </w:rPr>
            </w:pPr>
            <w:r w:rsidRPr="00BA330D">
              <w:rPr>
                <w:rFonts w:ascii="Traditional Arabic" w:eastAsia="Times New Roman" w:hAnsi="Traditional Arabic" w:cs="Traditional Arabic"/>
                <w:color w:val="000000"/>
                <w:sz w:val="28"/>
                <w:szCs w:val="28"/>
              </w:rPr>
              <w:t>15</w:t>
            </w:r>
          </w:p>
        </w:tc>
        <w:tc>
          <w:tcPr>
            <w:tcW w:w="0" w:type="auto"/>
            <w:noWrap/>
            <w:vAlign w:val="center"/>
            <w:hideMark/>
          </w:tcPr>
          <w:p w14:paraId="47806ABA" w14:textId="77777777" w:rsidR="006D4703" w:rsidRPr="00BA330D" w:rsidRDefault="006D4703" w:rsidP="001E3B34">
            <w:pPr>
              <w:keepLines/>
              <w:spacing w:line="276" w:lineRule="auto"/>
              <w:rPr>
                <w:rFonts w:ascii="Traditional Arabic" w:eastAsia="Times New Roman" w:hAnsi="Traditional Arabic" w:cs="Traditional Arabic"/>
                <w:color w:val="000000"/>
                <w:sz w:val="28"/>
                <w:szCs w:val="28"/>
              </w:rPr>
            </w:pPr>
            <w:r w:rsidRPr="00BA330D">
              <w:rPr>
                <w:rFonts w:ascii="Traditional Arabic" w:eastAsia="Times New Roman" w:hAnsi="Traditional Arabic" w:cs="Traditional Arabic"/>
                <w:color w:val="000000"/>
                <w:sz w:val="28"/>
                <w:szCs w:val="28"/>
                <w:rtl/>
              </w:rPr>
              <w:t>تتبنى الإدارة أسلوب الحوار المفتوح مع الموظفين عند اتخاذ القرارات</w:t>
            </w:r>
          </w:p>
        </w:tc>
        <w:tc>
          <w:tcPr>
            <w:tcW w:w="0" w:type="auto"/>
            <w:noWrap/>
            <w:vAlign w:val="center"/>
            <w:hideMark/>
          </w:tcPr>
          <w:p w14:paraId="248B4E25" w14:textId="77777777" w:rsidR="006D4703" w:rsidRPr="00BA330D" w:rsidRDefault="006D4703" w:rsidP="001E3B34">
            <w:pPr>
              <w:keepLines/>
              <w:bidi w:val="0"/>
              <w:spacing w:line="276" w:lineRule="auto"/>
              <w:jc w:val="center"/>
              <w:rPr>
                <w:rFonts w:ascii="Traditional Arabic" w:eastAsia="Times New Roman" w:hAnsi="Traditional Arabic" w:cs="Traditional Arabic"/>
                <w:color w:val="000000"/>
                <w:sz w:val="28"/>
                <w:szCs w:val="28"/>
                <w:rtl/>
              </w:rPr>
            </w:pPr>
            <w:r w:rsidRPr="00BA330D">
              <w:rPr>
                <w:rFonts w:ascii="Traditional Arabic" w:eastAsia="Times New Roman" w:hAnsi="Traditional Arabic" w:cs="Traditional Arabic"/>
                <w:color w:val="000000"/>
                <w:sz w:val="28"/>
                <w:szCs w:val="28"/>
              </w:rPr>
              <w:t>0.848**</w:t>
            </w:r>
          </w:p>
        </w:tc>
        <w:tc>
          <w:tcPr>
            <w:tcW w:w="0" w:type="auto"/>
            <w:noWrap/>
            <w:vAlign w:val="center"/>
            <w:hideMark/>
          </w:tcPr>
          <w:p w14:paraId="0F419C7D" w14:textId="77777777" w:rsidR="006D4703" w:rsidRPr="00BA330D" w:rsidRDefault="006D4703" w:rsidP="001E3B34">
            <w:pPr>
              <w:keepLines/>
              <w:bidi w:val="0"/>
              <w:spacing w:line="276" w:lineRule="auto"/>
              <w:jc w:val="center"/>
              <w:rPr>
                <w:rFonts w:ascii="Traditional Arabic" w:eastAsia="Times New Roman" w:hAnsi="Traditional Arabic" w:cs="Traditional Arabic"/>
                <w:color w:val="000000"/>
                <w:sz w:val="28"/>
                <w:szCs w:val="28"/>
              </w:rPr>
            </w:pPr>
            <w:r w:rsidRPr="00BA330D">
              <w:rPr>
                <w:rFonts w:ascii="Traditional Arabic" w:eastAsia="Times New Roman" w:hAnsi="Traditional Arabic" w:cs="Traditional Arabic"/>
                <w:color w:val="000000"/>
                <w:sz w:val="28"/>
                <w:szCs w:val="28"/>
              </w:rPr>
              <w:t>0.776**</w:t>
            </w:r>
          </w:p>
        </w:tc>
      </w:tr>
      <w:tr w:rsidR="006D4703" w:rsidRPr="00BA330D" w14:paraId="6D9960AB" w14:textId="77777777" w:rsidTr="00B708AF">
        <w:trPr>
          <w:trHeight w:val="276"/>
        </w:trPr>
        <w:tc>
          <w:tcPr>
            <w:tcW w:w="9494" w:type="dxa"/>
            <w:gridSpan w:val="4"/>
            <w:shd w:val="clear" w:color="auto" w:fill="83CAEB" w:themeFill="accent1" w:themeFillTint="66"/>
            <w:noWrap/>
            <w:vAlign w:val="center"/>
            <w:hideMark/>
          </w:tcPr>
          <w:p w14:paraId="6F60BF57" w14:textId="77777777" w:rsidR="006D4703" w:rsidRPr="00BA330D" w:rsidRDefault="006D4703" w:rsidP="001E3B34">
            <w:pPr>
              <w:keepLines/>
              <w:spacing w:line="276" w:lineRule="auto"/>
              <w:jc w:val="center"/>
              <w:rPr>
                <w:rFonts w:ascii="Traditional Arabic" w:eastAsia="Times New Roman" w:hAnsi="Traditional Arabic" w:cs="Traditional Arabic"/>
                <w:b/>
                <w:bCs/>
                <w:color w:val="000000"/>
                <w:sz w:val="28"/>
                <w:szCs w:val="28"/>
              </w:rPr>
            </w:pPr>
            <w:r w:rsidRPr="00BA330D">
              <w:rPr>
                <w:rFonts w:ascii="Traditional Arabic" w:eastAsia="Times New Roman" w:hAnsi="Traditional Arabic" w:cs="Traditional Arabic"/>
                <w:b/>
                <w:bCs/>
                <w:color w:val="000000"/>
                <w:sz w:val="28"/>
                <w:szCs w:val="28"/>
                <w:rtl/>
              </w:rPr>
              <w:t>معاملات الارتباط لفقرات متغير الثقافة التنظيمية</w:t>
            </w:r>
          </w:p>
        </w:tc>
      </w:tr>
      <w:tr w:rsidR="001E3B34" w:rsidRPr="001E3B34" w14:paraId="3D36855F" w14:textId="77777777" w:rsidTr="006D4703">
        <w:trPr>
          <w:trHeight w:val="276"/>
        </w:trPr>
        <w:tc>
          <w:tcPr>
            <w:tcW w:w="447" w:type="dxa"/>
            <w:shd w:val="clear" w:color="auto" w:fill="0070C0"/>
            <w:noWrap/>
            <w:vAlign w:val="center"/>
            <w:hideMark/>
          </w:tcPr>
          <w:p w14:paraId="301E67E6" w14:textId="77777777" w:rsidR="006D4703" w:rsidRPr="00BA330D" w:rsidRDefault="006D4703" w:rsidP="001E3B34">
            <w:pPr>
              <w:keepLines/>
              <w:spacing w:line="276" w:lineRule="auto"/>
              <w:jc w:val="center"/>
              <w:rPr>
                <w:rFonts w:ascii="Traditional Arabic" w:eastAsia="Times New Roman" w:hAnsi="Traditional Arabic" w:cs="Traditional Arabic"/>
                <w:color w:val="000000"/>
                <w:sz w:val="28"/>
                <w:szCs w:val="28"/>
                <w:rtl/>
              </w:rPr>
            </w:pPr>
            <w:r w:rsidRPr="00BA330D">
              <w:rPr>
                <w:rFonts w:ascii="Traditional Arabic" w:eastAsia="Times New Roman" w:hAnsi="Traditional Arabic" w:cs="Traditional Arabic"/>
                <w:color w:val="000000"/>
                <w:sz w:val="28"/>
                <w:szCs w:val="28"/>
                <w:rtl/>
              </w:rPr>
              <w:t>م</w:t>
            </w:r>
          </w:p>
        </w:tc>
        <w:tc>
          <w:tcPr>
            <w:tcW w:w="0" w:type="auto"/>
            <w:shd w:val="clear" w:color="auto" w:fill="0070C0"/>
            <w:noWrap/>
            <w:vAlign w:val="center"/>
            <w:hideMark/>
          </w:tcPr>
          <w:p w14:paraId="1984AC10" w14:textId="77777777" w:rsidR="006D4703" w:rsidRPr="00BA330D" w:rsidRDefault="006D4703" w:rsidP="001E3B34">
            <w:pPr>
              <w:keepLines/>
              <w:spacing w:line="276" w:lineRule="auto"/>
              <w:rPr>
                <w:rFonts w:ascii="Traditional Arabic" w:eastAsia="Times New Roman" w:hAnsi="Traditional Arabic" w:cs="Traditional Arabic"/>
                <w:color w:val="000000"/>
                <w:sz w:val="28"/>
                <w:szCs w:val="28"/>
                <w:rtl/>
              </w:rPr>
            </w:pPr>
            <w:r w:rsidRPr="00BA330D">
              <w:rPr>
                <w:rFonts w:ascii="Traditional Arabic" w:eastAsia="Times New Roman" w:hAnsi="Traditional Arabic" w:cs="Traditional Arabic"/>
                <w:color w:val="000000"/>
                <w:sz w:val="28"/>
                <w:szCs w:val="28"/>
                <w:rtl/>
              </w:rPr>
              <w:t>العبارة</w:t>
            </w:r>
          </w:p>
        </w:tc>
        <w:tc>
          <w:tcPr>
            <w:tcW w:w="0" w:type="auto"/>
            <w:shd w:val="clear" w:color="auto" w:fill="0070C0"/>
            <w:noWrap/>
            <w:vAlign w:val="center"/>
            <w:hideMark/>
          </w:tcPr>
          <w:p w14:paraId="11C99C8F" w14:textId="77777777" w:rsidR="006D4703" w:rsidRPr="00BA330D" w:rsidRDefault="006D4703" w:rsidP="001E3B34">
            <w:pPr>
              <w:keepLines/>
              <w:spacing w:line="276" w:lineRule="auto"/>
              <w:jc w:val="center"/>
              <w:rPr>
                <w:rFonts w:ascii="Traditional Arabic" w:eastAsia="Times New Roman" w:hAnsi="Traditional Arabic" w:cs="Traditional Arabic"/>
                <w:color w:val="000000"/>
                <w:sz w:val="28"/>
                <w:szCs w:val="28"/>
                <w:rtl/>
              </w:rPr>
            </w:pPr>
            <w:r w:rsidRPr="00BA330D">
              <w:rPr>
                <w:rFonts w:ascii="Traditional Arabic" w:eastAsia="Times New Roman" w:hAnsi="Traditional Arabic" w:cs="Traditional Arabic"/>
                <w:color w:val="000000"/>
                <w:sz w:val="28"/>
                <w:szCs w:val="28"/>
                <w:rtl/>
              </w:rPr>
              <w:t>الارتباط بالبعد</w:t>
            </w:r>
          </w:p>
        </w:tc>
        <w:tc>
          <w:tcPr>
            <w:tcW w:w="0" w:type="auto"/>
            <w:shd w:val="clear" w:color="auto" w:fill="0070C0"/>
            <w:noWrap/>
            <w:vAlign w:val="center"/>
            <w:hideMark/>
          </w:tcPr>
          <w:p w14:paraId="7E87DD02" w14:textId="77777777" w:rsidR="006D4703" w:rsidRPr="00BA330D" w:rsidRDefault="006D4703" w:rsidP="001E3B34">
            <w:pPr>
              <w:keepLines/>
              <w:spacing w:line="276" w:lineRule="auto"/>
              <w:jc w:val="center"/>
              <w:rPr>
                <w:rFonts w:ascii="Traditional Arabic" w:eastAsia="Times New Roman" w:hAnsi="Traditional Arabic" w:cs="Traditional Arabic"/>
                <w:color w:val="000000"/>
                <w:sz w:val="28"/>
                <w:szCs w:val="28"/>
                <w:rtl/>
              </w:rPr>
            </w:pPr>
            <w:r w:rsidRPr="00BA330D">
              <w:rPr>
                <w:rFonts w:ascii="Traditional Arabic" w:eastAsia="Times New Roman" w:hAnsi="Traditional Arabic" w:cs="Traditional Arabic"/>
                <w:color w:val="000000"/>
                <w:sz w:val="28"/>
                <w:szCs w:val="28"/>
                <w:rtl/>
              </w:rPr>
              <w:t>الارتباط بالمحور الكلي</w:t>
            </w:r>
          </w:p>
        </w:tc>
      </w:tr>
      <w:tr w:rsidR="006D4703" w:rsidRPr="00BA330D" w14:paraId="022F50A6" w14:textId="77777777" w:rsidTr="00B708AF">
        <w:trPr>
          <w:trHeight w:val="276"/>
        </w:trPr>
        <w:tc>
          <w:tcPr>
            <w:tcW w:w="9494" w:type="dxa"/>
            <w:gridSpan w:val="4"/>
            <w:noWrap/>
            <w:vAlign w:val="center"/>
            <w:hideMark/>
          </w:tcPr>
          <w:p w14:paraId="6FA759DC" w14:textId="77777777" w:rsidR="006D4703" w:rsidRPr="00BA330D" w:rsidRDefault="006D4703" w:rsidP="001E3B34">
            <w:pPr>
              <w:keepLines/>
              <w:spacing w:line="276" w:lineRule="auto"/>
              <w:rPr>
                <w:rFonts w:ascii="Traditional Arabic" w:eastAsia="Times New Roman" w:hAnsi="Traditional Arabic" w:cs="Traditional Arabic"/>
                <w:b/>
                <w:bCs/>
                <w:color w:val="000000"/>
                <w:sz w:val="28"/>
                <w:szCs w:val="28"/>
                <w:rtl/>
              </w:rPr>
            </w:pPr>
            <w:r w:rsidRPr="00BA330D">
              <w:rPr>
                <w:rFonts w:ascii="Traditional Arabic" w:eastAsia="Times New Roman" w:hAnsi="Traditional Arabic" w:cs="Traditional Arabic"/>
                <w:b/>
                <w:bCs/>
                <w:color w:val="000000"/>
                <w:sz w:val="28"/>
                <w:szCs w:val="28"/>
                <w:rtl/>
              </w:rPr>
              <w:t>أولاً: التكيف</w:t>
            </w:r>
          </w:p>
        </w:tc>
      </w:tr>
      <w:tr w:rsidR="006D4703" w:rsidRPr="001E3B34" w14:paraId="3049394C" w14:textId="77777777" w:rsidTr="006D4703">
        <w:trPr>
          <w:trHeight w:val="276"/>
        </w:trPr>
        <w:tc>
          <w:tcPr>
            <w:tcW w:w="447" w:type="dxa"/>
            <w:noWrap/>
            <w:vAlign w:val="center"/>
            <w:hideMark/>
          </w:tcPr>
          <w:p w14:paraId="6C35B05E" w14:textId="77777777" w:rsidR="006D4703" w:rsidRPr="00BA330D" w:rsidRDefault="006D4703" w:rsidP="001E3B34">
            <w:pPr>
              <w:keepLines/>
              <w:bidi w:val="0"/>
              <w:spacing w:line="276" w:lineRule="auto"/>
              <w:jc w:val="center"/>
              <w:rPr>
                <w:rFonts w:ascii="Traditional Arabic" w:eastAsia="Times New Roman" w:hAnsi="Traditional Arabic" w:cs="Traditional Arabic"/>
                <w:color w:val="000000"/>
                <w:sz w:val="28"/>
                <w:szCs w:val="28"/>
                <w:rtl/>
              </w:rPr>
            </w:pPr>
            <w:r w:rsidRPr="00BA330D">
              <w:rPr>
                <w:rFonts w:ascii="Traditional Arabic" w:eastAsia="Times New Roman" w:hAnsi="Traditional Arabic" w:cs="Traditional Arabic"/>
                <w:color w:val="000000"/>
                <w:sz w:val="28"/>
                <w:szCs w:val="28"/>
              </w:rPr>
              <w:lastRenderedPageBreak/>
              <w:t>1</w:t>
            </w:r>
          </w:p>
        </w:tc>
        <w:tc>
          <w:tcPr>
            <w:tcW w:w="0" w:type="auto"/>
            <w:noWrap/>
            <w:vAlign w:val="center"/>
            <w:hideMark/>
          </w:tcPr>
          <w:p w14:paraId="62BBEB9A" w14:textId="77777777" w:rsidR="006D4703" w:rsidRPr="00BA330D" w:rsidRDefault="006D4703" w:rsidP="001E3B34">
            <w:pPr>
              <w:keepLines/>
              <w:spacing w:line="276" w:lineRule="auto"/>
              <w:rPr>
                <w:rFonts w:ascii="Traditional Arabic" w:eastAsia="Times New Roman" w:hAnsi="Traditional Arabic" w:cs="Traditional Arabic"/>
                <w:color w:val="000000"/>
                <w:sz w:val="28"/>
                <w:szCs w:val="28"/>
              </w:rPr>
            </w:pPr>
            <w:r w:rsidRPr="00BA330D">
              <w:rPr>
                <w:rFonts w:ascii="Traditional Arabic" w:eastAsia="Times New Roman" w:hAnsi="Traditional Arabic" w:cs="Traditional Arabic"/>
                <w:color w:val="000000"/>
                <w:sz w:val="28"/>
                <w:szCs w:val="28"/>
                <w:rtl/>
              </w:rPr>
              <w:t>تتبنّى المنظمة التغيير بسهولة لمواكبة متطلبات السوق</w:t>
            </w:r>
          </w:p>
        </w:tc>
        <w:tc>
          <w:tcPr>
            <w:tcW w:w="0" w:type="auto"/>
            <w:noWrap/>
            <w:vAlign w:val="center"/>
            <w:hideMark/>
          </w:tcPr>
          <w:p w14:paraId="5E4A619D" w14:textId="77777777" w:rsidR="006D4703" w:rsidRPr="00BA330D" w:rsidRDefault="006D4703" w:rsidP="001E3B34">
            <w:pPr>
              <w:keepLines/>
              <w:bidi w:val="0"/>
              <w:spacing w:line="276" w:lineRule="auto"/>
              <w:jc w:val="center"/>
              <w:rPr>
                <w:rFonts w:ascii="Traditional Arabic" w:eastAsia="Times New Roman" w:hAnsi="Traditional Arabic" w:cs="Traditional Arabic"/>
                <w:color w:val="000000"/>
                <w:sz w:val="28"/>
                <w:szCs w:val="28"/>
                <w:rtl/>
              </w:rPr>
            </w:pPr>
            <w:r w:rsidRPr="00BA330D">
              <w:rPr>
                <w:rFonts w:ascii="Traditional Arabic" w:eastAsia="Times New Roman" w:hAnsi="Traditional Arabic" w:cs="Traditional Arabic"/>
                <w:color w:val="000000"/>
                <w:sz w:val="28"/>
                <w:szCs w:val="28"/>
              </w:rPr>
              <w:t>0.846**</w:t>
            </w:r>
          </w:p>
        </w:tc>
        <w:tc>
          <w:tcPr>
            <w:tcW w:w="0" w:type="auto"/>
            <w:noWrap/>
            <w:vAlign w:val="center"/>
            <w:hideMark/>
          </w:tcPr>
          <w:p w14:paraId="668FA8BD" w14:textId="77777777" w:rsidR="006D4703" w:rsidRPr="00BA330D" w:rsidRDefault="006D4703" w:rsidP="001E3B34">
            <w:pPr>
              <w:keepLines/>
              <w:bidi w:val="0"/>
              <w:spacing w:line="276" w:lineRule="auto"/>
              <w:jc w:val="center"/>
              <w:rPr>
                <w:rFonts w:ascii="Traditional Arabic" w:eastAsia="Times New Roman" w:hAnsi="Traditional Arabic" w:cs="Traditional Arabic"/>
                <w:color w:val="000000"/>
                <w:sz w:val="28"/>
                <w:szCs w:val="28"/>
              </w:rPr>
            </w:pPr>
            <w:r w:rsidRPr="00BA330D">
              <w:rPr>
                <w:rFonts w:ascii="Traditional Arabic" w:eastAsia="Times New Roman" w:hAnsi="Traditional Arabic" w:cs="Traditional Arabic"/>
                <w:color w:val="000000"/>
                <w:sz w:val="28"/>
                <w:szCs w:val="28"/>
              </w:rPr>
              <w:t>0.705**</w:t>
            </w:r>
          </w:p>
        </w:tc>
      </w:tr>
      <w:tr w:rsidR="006D4703" w:rsidRPr="001E3B34" w14:paraId="1C404985" w14:textId="77777777" w:rsidTr="006D4703">
        <w:trPr>
          <w:trHeight w:val="276"/>
        </w:trPr>
        <w:tc>
          <w:tcPr>
            <w:tcW w:w="447" w:type="dxa"/>
            <w:noWrap/>
            <w:vAlign w:val="center"/>
            <w:hideMark/>
          </w:tcPr>
          <w:p w14:paraId="0427DBE6" w14:textId="77777777" w:rsidR="006D4703" w:rsidRPr="00BA330D" w:rsidRDefault="006D4703" w:rsidP="001E3B34">
            <w:pPr>
              <w:keepLines/>
              <w:bidi w:val="0"/>
              <w:spacing w:line="276" w:lineRule="auto"/>
              <w:jc w:val="center"/>
              <w:rPr>
                <w:rFonts w:ascii="Traditional Arabic" w:eastAsia="Times New Roman" w:hAnsi="Traditional Arabic" w:cs="Traditional Arabic"/>
                <w:color w:val="000000"/>
                <w:sz w:val="28"/>
                <w:szCs w:val="28"/>
              </w:rPr>
            </w:pPr>
            <w:r w:rsidRPr="00BA330D">
              <w:rPr>
                <w:rFonts w:ascii="Traditional Arabic" w:eastAsia="Times New Roman" w:hAnsi="Traditional Arabic" w:cs="Traditional Arabic"/>
                <w:color w:val="000000"/>
                <w:sz w:val="28"/>
                <w:szCs w:val="28"/>
              </w:rPr>
              <w:t>2</w:t>
            </w:r>
          </w:p>
        </w:tc>
        <w:tc>
          <w:tcPr>
            <w:tcW w:w="0" w:type="auto"/>
            <w:noWrap/>
            <w:vAlign w:val="center"/>
            <w:hideMark/>
          </w:tcPr>
          <w:p w14:paraId="082BBE61" w14:textId="77777777" w:rsidR="006D4703" w:rsidRPr="00BA330D" w:rsidRDefault="006D4703" w:rsidP="001E3B34">
            <w:pPr>
              <w:keepLines/>
              <w:spacing w:line="276" w:lineRule="auto"/>
              <w:rPr>
                <w:rFonts w:ascii="Traditional Arabic" w:eastAsia="Times New Roman" w:hAnsi="Traditional Arabic" w:cs="Traditional Arabic"/>
                <w:color w:val="000000"/>
                <w:sz w:val="28"/>
                <w:szCs w:val="28"/>
              </w:rPr>
            </w:pPr>
            <w:r w:rsidRPr="00BA330D">
              <w:rPr>
                <w:rFonts w:ascii="Traditional Arabic" w:eastAsia="Times New Roman" w:hAnsi="Traditional Arabic" w:cs="Traditional Arabic"/>
                <w:color w:val="000000"/>
                <w:sz w:val="28"/>
                <w:szCs w:val="28"/>
                <w:rtl/>
              </w:rPr>
              <w:t>تشجع الإدارة التجريب وتقبّل الأفكار الجديدة</w:t>
            </w:r>
          </w:p>
        </w:tc>
        <w:tc>
          <w:tcPr>
            <w:tcW w:w="0" w:type="auto"/>
            <w:noWrap/>
            <w:vAlign w:val="center"/>
            <w:hideMark/>
          </w:tcPr>
          <w:p w14:paraId="11334F15" w14:textId="77777777" w:rsidR="006D4703" w:rsidRPr="00BA330D" w:rsidRDefault="006D4703" w:rsidP="001E3B34">
            <w:pPr>
              <w:keepLines/>
              <w:bidi w:val="0"/>
              <w:spacing w:line="276" w:lineRule="auto"/>
              <w:jc w:val="center"/>
              <w:rPr>
                <w:rFonts w:ascii="Traditional Arabic" w:eastAsia="Times New Roman" w:hAnsi="Traditional Arabic" w:cs="Traditional Arabic"/>
                <w:color w:val="000000"/>
                <w:sz w:val="28"/>
                <w:szCs w:val="28"/>
                <w:rtl/>
              </w:rPr>
            </w:pPr>
            <w:r w:rsidRPr="00BA330D">
              <w:rPr>
                <w:rFonts w:ascii="Traditional Arabic" w:eastAsia="Times New Roman" w:hAnsi="Traditional Arabic" w:cs="Traditional Arabic"/>
                <w:color w:val="000000"/>
                <w:sz w:val="28"/>
                <w:szCs w:val="28"/>
              </w:rPr>
              <w:t>0.846**</w:t>
            </w:r>
          </w:p>
        </w:tc>
        <w:tc>
          <w:tcPr>
            <w:tcW w:w="0" w:type="auto"/>
            <w:noWrap/>
            <w:vAlign w:val="center"/>
            <w:hideMark/>
          </w:tcPr>
          <w:p w14:paraId="786D82CF" w14:textId="77777777" w:rsidR="006D4703" w:rsidRPr="00BA330D" w:rsidRDefault="006D4703" w:rsidP="001E3B34">
            <w:pPr>
              <w:keepLines/>
              <w:bidi w:val="0"/>
              <w:spacing w:line="276" w:lineRule="auto"/>
              <w:jc w:val="center"/>
              <w:rPr>
                <w:rFonts w:ascii="Traditional Arabic" w:eastAsia="Times New Roman" w:hAnsi="Traditional Arabic" w:cs="Traditional Arabic"/>
                <w:color w:val="000000"/>
                <w:sz w:val="28"/>
                <w:szCs w:val="28"/>
              </w:rPr>
            </w:pPr>
            <w:r w:rsidRPr="00BA330D">
              <w:rPr>
                <w:rFonts w:ascii="Traditional Arabic" w:eastAsia="Times New Roman" w:hAnsi="Traditional Arabic" w:cs="Traditional Arabic"/>
                <w:color w:val="000000"/>
                <w:sz w:val="28"/>
                <w:szCs w:val="28"/>
              </w:rPr>
              <w:t>0.782**</w:t>
            </w:r>
          </w:p>
        </w:tc>
      </w:tr>
      <w:tr w:rsidR="006D4703" w:rsidRPr="00BA330D" w14:paraId="6B15F6B9" w14:textId="77777777" w:rsidTr="00B708AF">
        <w:trPr>
          <w:trHeight w:val="276"/>
        </w:trPr>
        <w:tc>
          <w:tcPr>
            <w:tcW w:w="9494" w:type="dxa"/>
            <w:gridSpan w:val="4"/>
            <w:noWrap/>
            <w:vAlign w:val="center"/>
            <w:hideMark/>
          </w:tcPr>
          <w:p w14:paraId="695132C7" w14:textId="77777777" w:rsidR="006D4703" w:rsidRPr="00BA330D" w:rsidRDefault="006D4703" w:rsidP="001E3B34">
            <w:pPr>
              <w:keepLines/>
              <w:spacing w:line="276" w:lineRule="auto"/>
              <w:rPr>
                <w:rFonts w:ascii="Traditional Arabic" w:eastAsia="Times New Roman" w:hAnsi="Traditional Arabic" w:cs="Traditional Arabic"/>
                <w:color w:val="000000"/>
                <w:sz w:val="28"/>
                <w:szCs w:val="28"/>
              </w:rPr>
            </w:pPr>
            <w:r w:rsidRPr="00BA330D">
              <w:rPr>
                <w:rFonts w:ascii="Traditional Arabic" w:eastAsia="Times New Roman" w:hAnsi="Traditional Arabic" w:cs="Traditional Arabic"/>
                <w:color w:val="000000"/>
                <w:sz w:val="28"/>
                <w:szCs w:val="28"/>
                <w:rtl/>
              </w:rPr>
              <w:t>ثانياً: المهمة</w:t>
            </w:r>
          </w:p>
        </w:tc>
      </w:tr>
      <w:tr w:rsidR="006D4703" w:rsidRPr="001E3B34" w14:paraId="40002AFC" w14:textId="77777777" w:rsidTr="006D4703">
        <w:trPr>
          <w:trHeight w:val="276"/>
        </w:trPr>
        <w:tc>
          <w:tcPr>
            <w:tcW w:w="447" w:type="dxa"/>
            <w:noWrap/>
            <w:vAlign w:val="center"/>
            <w:hideMark/>
          </w:tcPr>
          <w:p w14:paraId="44A70FC4" w14:textId="77777777" w:rsidR="006D4703" w:rsidRPr="00BA330D" w:rsidRDefault="006D4703" w:rsidP="001E3B34">
            <w:pPr>
              <w:keepLines/>
              <w:bidi w:val="0"/>
              <w:spacing w:line="276" w:lineRule="auto"/>
              <w:jc w:val="center"/>
              <w:rPr>
                <w:rFonts w:ascii="Traditional Arabic" w:eastAsia="Times New Roman" w:hAnsi="Traditional Arabic" w:cs="Traditional Arabic"/>
                <w:color w:val="000000"/>
                <w:sz w:val="28"/>
                <w:szCs w:val="28"/>
                <w:rtl/>
              </w:rPr>
            </w:pPr>
            <w:r w:rsidRPr="00BA330D">
              <w:rPr>
                <w:rFonts w:ascii="Traditional Arabic" w:eastAsia="Times New Roman" w:hAnsi="Traditional Arabic" w:cs="Traditional Arabic"/>
                <w:color w:val="000000"/>
                <w:sz w:val="28"/>
                <w:szCs w:val="28"/>
              </w:rPr>
              <w:t>3</w:t>
            </w:r>
          </w:p>
        </w:tc>
        <w:tc>
          <w:tcPr>
            <w:tcW w:w="0" w:type="auto"/>
            <w:noWrap/>
            <w:vAlign w:val="center"/>
            <w:hideMark/>
          </w:tcPr>
          <w:p w14:paraId="5814B615" w14:textId="77777777" w:rsidR="006D4703" w:rsidRPr="00BA330D" w:rsidRDefault="006D4703" w:rsidP="001E3B34">
            <w:pPr>
              <w:keepLines/>
              <w:spacing w:line="276" w:lineRule="auto"/>
              <w:rPr>
                <w:rFonts w:ascii="Traditional Arabic" w:eastAsia="Times New Roman" w:hAnsi="Traditional Arabic" w:cs="Traditional Arabic"/>
                <w:color w:val="000000"/>
                <w:sz w:val="28"/>
                <w:szCs w:val="28"/>
              </w:rPr>
            </w:pPr>
            <w:r w:rsidRPr="00BA330D">
              <w:rPr>
                <w:rFonts w:ascii="Traditional Arabic" w:eastAsia="Times New Roman" w:hAnsi="Traditional Arabic" w:cs="Traditional Arabic"/>
                <w:color w:val="000000"/>
                <w:sz w:val="28"/>
                <w:szCs w:val="28"/>
                <w:rtl/>
              </w:rPr>
              <w:t>يمتلك جميع الموظفين فهمًا واضحًا لرؤية ورسالة المنظمة</w:t>
            </w:r>
          </w:p>
        </w:tc>
        <w:tc>
          <w:tcPr>
            <w:tcW w:w="0" w:type="auto"/>
            <w:noWrap/>
            <w:vAlign w:val="center"/>
            <w:hideMark/>
          </w:tcPr>
          <w:p w14:paraId="2D9A2257" w14:textId="77777777" w:rsidR="006D4703" w:rsidRPr="00BA330D" w:rsidRDefault="006D4703" w:rsidP="001E3B34">
            <w:pPr>
              <w:keepLines/>
              <w:bidi w:val="0"/>
              <w:spacing w:line="276" w:lineRule="auto"/>
              <w:jc w:val="center"/>
              <w:rPr>
                <w:rFonts w:ascii="Traditional Arabic" w:eastAsia="Times New Roman" w:hAnsi="Traditional Arabic" w:cs="Traditional Arabic"/>
                <w:color w:val="000000"/>
                <w:sz w:val="28"/>
                <w:szCs w:val="28"/>
                <w:rtl/>
              </w:rPr>
            </w:pPr>
            <w:r w:rsidRPr="00BA330D">
              <w:rPr>
                <w:rFonts w:ascii="Traditional Arabic" w:eastAsia="Times New Roman" w:hAnsi="Traditional Arabic" w:cs="Traditional Arabic"/>
                <w:color w:val="000000"/>
                <w:sz w:val="28"/>
                <w:szCs w:val="28"/>
              </w:rPr>
              <w:t>0.853**</w:t>
            </w:r>
          </w:p>
        </w:tc>
        <w:tc>
          <w:tcPr>
            <w:tcW w:w="0" w:type="auto"/>
            <w:noWrap/>
            <w:vAlign w:val="center"/>
            <w:hideMark/>
          </w:tcPr>
          <w:p w14:paraId="0D242DDD" w14:textId="77777777" w:rsidR="006D4703" w:rsidRPr="00BA330D" w:rsidRDefault="006D4703" w:rsidP="001E3B34">
            <w:pPr>
              <w:keepLines/>
              <w:bidi w:val="0"/>
              <w:spacing w:line="276" w:lineRule="auto"/>
              <w:jc w:val="center"/>
              <w:rPr>
                <w:rFonts w:ascii="Traditional Arabic" w:eastAsia="Times New Roman" w:hAnsi="Traditional Arabic" w:cs="Traditional Arabic"/>
                <w:color w:val="000000"/>
                <w:sz w:val="28"/>
                <w:szCs w:val="28"/>
              </w:rPr>
            </w:pPr>
            <w:r w:rsidRPr="00BA330D">
              <w:rPr>
                <w:rFonts w:ascii="Traditional Arabic" w:eastAsia="Times New Roman" w:hAnsi="Traditional Arabic" w:cs="Traditional Arabic"/>
                <w:color w:val="000000"/>
                <w:sz w:val="28"/>
                <w:szCs w:val="28"/>
              </w:rPr>
              <w:t>0.773**</w:t>
            </w:r>
          </w:p>
        </w:tc>
      </w:tr>
      <w:tr w:rsidR="006D4703" w:rsidRPr="001E3B34" w14:paraId="29A78841" w14:textId="77777777" w:rsidTr="006D4703">
        <w:trPr>
          <w:trHeight w:val="276"/>
        </w:trPr>
        <w:tc>
          <w:tcPr>
            <w:tcW w:w="447" w:type="dxa"/>
            <w:noWrap/>
            <w:vAlign w:val="center"/>
            <w:hideMark/>
          </w:tcPr>
          <w:p w14:paraId="617DEC1F" w14:textId="77777777" w:rsidR="006D4703" w:rsidRPr="00BA330D" w:rsidRDefault="006D4703" w:rsidP="001E3B34">
            <w:pPr>
              <w:keepLines/>
              <w:bidi w:val="0"/>
              <w:spacing w:line="276" w:lineRule="auto"/>
              <w:jc w:val="center"/>
              <w:rPr>
                <w:rFonts w:ascii="Traditional Arabic" w:eastAsia="Times New Roman" w:hAnsi="Traditional Arabic" w:cs="Traditional Arabic"/>
                <w:color w:val="000000"/>
                <w:sz w:val="28"/>
                <w:szCs w:val="28"/>
              </w:rPr>
            </w:pPr>
            <w:r w:rsidRPr="00BA330D">
              <w:rPr>
                <w:rFonts w:ascii="Traditional Arabic" w:eastAsia="Times New Roman" w:hAnsi="Traditional Arabic" w:cs="Traditional Arabic"/>
                <w:color w:val="000000"/>
                <w:sz w:val="28"/>
                <w:szCs w:val="28"/>
              </w:rPr>
              <w:t>4</w:t>
            </w:r>
          </w:p>
        </w:tc>
        <w:tc>
          <w:tcPr>
            <w:tcW w:w="0" w:type="auto"/>
            <w:noWrap/>
            <w:vAlign w:val="center"/>
            <w:hideMark/>
          </w:tcPr>
          <w:p w14:paraId="36D854A7" w14:textId="77777777" w:rsidR="006D4703" w:rsidRPr="00BA330D" w:rsidRDefault="006D4703" w:rsidP="001E3B34">
            <w:pPr>
              <w:keepLines/>
              <w:spacing w:line="276" w:lineRule="auto"/>
              <w:rPr>
                <w:rFonts w:ascii="Traditional Arabic" w:eastAsia="Times New Roman" w:hAnsi="Traditional Arabic" w:cs="Traditional Arabic"/>
                <w:color w:val="000000"/>
                <w:sz w:val="28"/>
                <w:szCs w:val="28"/>
              </w:rPr>
            </w:pPr>
            <w:r w:rsidRPr="00BA330D">
              <w:rPr>
                <w:rFonts w:ascii="Traditional Arabic" w:eastAsia="Times New Roman" w:hAnsi="Traditional Arabic" w:cs="Traditional Arabic"/>
                <w:color w:val="000000"/>
                <w:sz w:val="28"/>
                <w:szCs w:val="28"/>
                <w:rtl/>
              </w:rPr>
              <w:t>تتوافق أهداف الأفراد مع الأهداف الاستراتيجية للمؤسسة</w:t>
            </w:r>
          </w:p>
        </w:tc>
        <w:tc>
          <w:tcPr>
            <w:tcW w:w="0" w:type="auto"/>
            <w:noWrap/>
            <w:vAlign w:val="center"/>
            <w:hideMark/>
          </w:tcPr>
          <w:p w14:paraId="24345A05" w14:textId="77777777" w:rsidR="006D4703" w:rsidRPr="00BA330D" w:rsidRDefault="006D4703" w:rsidP="001E3B34">
            <w:pPr>
              <w:keepLines/>
              <w:bidi w:val="0"/>
              <w:spacing w:line="276" w:lineRule="auto"/>
              <w:jc w:val="center"/>
              <w:rPr>
                <w:rFonts w:ascii="Traditional Arabic" w:eastAsia="Times New Roman" w:hAnsi="Traditional Arabic" w:cs="Traditional Arabic"/>
                <w:color w:val="000000"/>
                <w:sz w:val="28"/>
                <w:szCs w:val="28"/>
                <w:rtl/>
              </w:rPr>
            </w:pPr>
            <w:r w:rsidRPr="00BA330D">
              <w:rPr>
                <w:rFonts w:ascii="Traditional Arabic" w:eastAsia="Times New Roman" w:hAnsi="Traditional Arabic" w:cs="Traditional Arabic"/>
                <w:color w:val="000000"/>
                <w:sz w:val="28"/>
                <w:szCs w:val="28"/>
              </w:rPr>
              <w:t>0.853**</w:t>
            </w:r>
          </w:p>
        </w:tc>
        <w:tc>
          <w:tcPr>
            <w:tcW w:w="0" w:type="auto"/>
            <w:noWrap/>
            <w:vAlign w:val="center"/>
            <w:hideMark/>
          </w:tcPr>
          <w:p w14:paraId="076E3302" w14:textId="77777777" w:rsidR="006D4703" w:rsidRPr="00BA330D" w:rsidRDefault="006D4703" w:rsidP="001E3B34">
            <w:pPr>
              <w:keepLines/>
              <w:bidi w:val="0"/>
              <w:spacing w:line="276" w:lineRule="auto"/>
              <w:jc w:val="center"/>
              <w:rPr>
                <w:rFonts w:ascii="Traditional Arabic" w:eastAsia="Times New Roman" w:hAnsi="Traditional Arabic" w:cs="Traditional Arabic"/>
                <w:color w:val="000000"/>
                <w:sz w:val="28"/>
                <w:szCs w:val="28"/>
              </w:rPr>
            </w:pPr>
            <w:r w:rsidRPr="00BA330D">
              <w:rPr>
                <w:rFonts w:ascii="Traditional Arabic" w:eastAsia="Times New Roman" w:hAnsi="Traditional Arabic" w:cs="Traditional Arabic"/>
                <w:color w:val="000000"/>
                <w:sz w:val="28"/>
                <w:szCs w:val="28"/>
              </w:rPr>
              <w:t>0.731**</w:t>
            </w:r>
          </w:p>
        </w:tc>
      </w:tr>
      <w:tr w:rsidR="006D4703" w:rsidRPr="00BA330D" w14:paraId="24D4E32C" w14:textId="77777777" w:rsidTr="00B708AF">
        <w:trPr>
          <w:trHeight w:val="276"/>
        </w:trPr>
        <w:tc>
          <w:tcPr>
            <w:tcW w:w="9494" w:type="dxa"/>
            <w:gridSpan w:val="4"/>
            <w:noWrap/>
            <w:vAlign w:val="center"/>
            <w:hideMark/>
          </w:tcPr>
          <w:p w14:paraId="1B22E5C1" w14:textId="77777777" w:rsidR="006D4703" w:rsidRPr="00BA330D" w:rsidRDefault="006D4703" w:rsidP="001E3B34">
            <w:pPr>
              <w:keepLines/>
              <w:spacing w:line="276" w:lineRule="auto"/>
              <w:rPr>
                <w:rFonts w:ascii="Traditional Arabic" w:eastAsia="Times New Roman" w:hAnsi="Traditional Arabic" w:cs="Traditional Arabic"/>
                <w:b/>
                <w:bCs/>
                <w:color w:val="000000"/>
                <w:sz w:val="28"/>
                <w:szCs w:val="28"/>
              </w:rPr>
            </w:pPr>
            <w:r w:rsidRPr="00BA330D">
              <w:rPr>
                <w:rFonts w:ascii="Traditional Arabic" w:eastAsia="Times New Roman" w:hAnsi="Traditional Arabic" w:cs="Traditional Arabic"/>
                <w:b/>
                <w:bCs/>
                <w:color w:val="000000"/>
                <w:sz w:val="28"/>
                <w:szCs w:val="28"/>
                <w:rtl/>
              </w:rPr>
              <w:t>ثالثاً: الاتساق الداخلي</w:t>
            </w:r>
          </w:p>
        </w:tc>
      </w:tr>
      <w:tr w:rsidR="006D4703" w:rsidRPr="001E3B34" w14:paraId="0042C599" w14:textId="77777777" w:rsidTr="006D4703">
        <w:trPr>
          <w:trHeight w:val="276"/>
        </w:trPr>
        <w:tc>
          <w:tcPr>
            <w:tcW w:w="447" w:type="dxa"/>
            <w:noWrap/>
            <w:vAlign w:val="center"/>
            <w:hideMark/>
          </w:tcPr>
          <w:p w14:paraId="161BE275" w14:textId="77777777" w:rsidR="006D4703" w:rsidRPr="00BA330D" w:rsidRDefault="006D4703" w:rsidP="001E3B34">
            <w:pPr>
              <w:keepLines/>
              <w:bidi w:val="0"/>
              <w:spacing w:line="276" w:lineRule="auto"/>
              <w:jc w:val="center"/>
              <w:rPr>
                <w:rFonts w:ascii="Traditional Arabic" w:eastAsia="Times New Roman" w:hAnsi="Traditional Arabic" w:cs="Traditional Arabic"/>
                <w:color w:val="000000"/>
                <w:sz w:val="28"/>
                <w:szCs w:val="28"/>
                <w:rtl/>
              </w:rPr>
            </w:pPr>
            <w:r w:rsidRPr="00BA330D">
              <w:rPr>
                <w:rFonts w:ascii="Traditional Arabic" w:eastAsia="Times New Roman" w:hAnsi="Traditional Arabic" w:cs="Traditional Arabic"/>
                <w:color w:val="000000"/>
                <w:sz w:val="28"/>
                <w:szCs w:val="28"/>
              </w:rPr>
              <w:t>5</w:t>
            </w:r>
          </w:p>
        </w:tc>
        <w:tc>
          <w:tcPr>
            <w:tcW w:w="0" w:type="auto"/>
            <w:noWrap/>
            <w:vAlign w:val="center"/>
            <w:hideMark/>
          </w:tcPr>
          <w:p w14:paraId="46CB6351" w14:textId="77777777" w:rsidR="006D4703" w:rsidRPr="00BA330D" w:rsidRDefault="006D4703" w:rsidP="001E3B34">
            <w:pPr>
              <w:keepLines/>
              <w:spacing w:line="276" w:lineRule="auto"/>
              <w:rPr>
                <w:rFonts w:ascii="Traditional Arabic" w:eastAsia="Times New Roman" w:hAnsi="Traditional Arabic" w:cs="Traditional Arabic"/>
                <w:color w:val="000000"/>
                <w:sz w:val="28"/>
                <w:szCs w:val="28"/>
              </w:rPr>
            </w:pPr>
            <w:r w:rsidRPr="00BA330D">
              <w:rPr>
                <w:rFonts w:ascii="Traditional Arabic" w:eastAsia="Times New Roman" w:hAnsi="Traditional Arabic" w:cs="Traditional Arabic"/>
                <w:color w:val="000000"/>
                <w:sz w:val="28"/>
                <w:szCs w:val="28"/>
                <w:rtl/>
              </w:rPr>
              <w:t>تسود بين العاملين قيم تنظيمية مشتركة تحكم سلوكهم المهني</w:t>
            </w:r>
          </w:p>
        </w:tc>
        <w:tc>
          <w:tcPr>
            <w:tcW w:w="0" w:type="auto"/>
            <w:noWrap/>
            <w:vAlign w:val="center"/>
            <w:hideMark/>
          </w:tcPr>
          <w:p w14:paraId="03ADF8D7" w14:textId="77777777" w:rsidR="006D4703" w:rsidRPr="00BA330D" w:rsidRDefault="006D4703" w:rsidP="001E3B34">
            <w:pPr>
              <w:keepLines/>
              <w:bidi w:val="0"/>
              <w:spacing w:line="276" w:lineRule="auto"/>
              <w:jc w:val="center"/>
              <w:rPr>
                <w:rFonts w:ascii="Traditional Arabic" w:eastAsia="Times New Roman" w:hAnsi="Traditional Arabic" w:cs="Traditional Arabic"/>
                <w:color w:val="000000"/>
                <w:sz w:val="28"/>
                <w:szCs w:val="28"/>
                <w:rtl/>
              </w:rPr>
            </w:pPr>
            <w:r w:rsidRPr="00BA330D">
              <w:rPr>
                <w:rFonts w:ascii="Traditional Arabic" w:eastAsia="Times New Roman" w:hAnsi="Traditional Arabic" w:cs="Traditional Arabic"/>
                <w:color w:val="000000"/>
                <w:sz w:val="28"/>
                <w:szCs w:val="28"/>
              </w:rPr>
              <w:t>0.905**</w:t>
            </w:r>
          </w:p>
        </w:tc>
        <w:tc>
          <w:tcPr>
            <w:tcW w:w="0" w:type="auto"/>
            <w:noWrap/>
            <w:vAlign w:val="center"/>
            <w:hideMark/>
          </w:tcPr>
          <w:p w14:paraId="442FFE7C" w14:textId="77777777" w:rsidR="006D4703" w:rsidRPr="00BA330D" w:rsidRDefault="006D4703" w:rsidP="001E3B34">
            <w:pPr>
              <w:keepLines/>
              <w:bidi w:val="0"/>
              <w:spacing w:line="276" w:lineRule="auto"/>
              <w:jc w:val="center"/>
              <w:rPr>
                <w:rFonts w:ascii="Traditional Arabic" w:eastAsia="Times New Roman" w:hAnsi="Traditional Arabic" w:cs="Traditional Arabic"/>
                <w:color w:val="000000"/>
                <w:sz w:val="28"/>
                <w:szCs w:val="28"/>
              </w:rPr>
            </w:pPr>
            <w:r w:rsidRPr="00BA330D">
              <w:rPr>
                <w:rFonts w:ascii="Traditional Arabic" w:eastAsia="Times New Roman" w:hAnsi="Traditional Arabic" w:cs="Traditional Arabic"/>
                <w:color w:val="000000"/>
                <w:sz w:val="28"/>
                <w:szCs w:val="28"/>
              </w:rPr>
              <w:t>0.767**</w:t>
            </w:r>
          </w:p>
        </w:tc>
      </w:tr>
      <w:tr w:rsidR="006D4703" w:rsidRPr="001E3B34" w14:paraId="7321D24C" w14:textId="77777777" w:rsidTr="006D4703">
        <w:trPr>
          <w:trHeight w:val="276"/>
        </w:trPr>
        <w:tc>
          <w:tcPr>
            <w:tcW w:w="447" w:type="dxa"/>
            <w:noWrap/>
            <w:vAlign w:val="center"/>
            <w:hideMark/>
          </w:tcPr>
          <w:p w14:paraId="1CA33D4D" w14:textId="77777777" w:rsidR="006D4703" w:rsidRPr="00BA330D" w:rsidRDefault="006D4703" w:rsidP="001E3B34">
            <w:pPr>
              <w:keepLines/>
              <w:bidi w:val="0"/>
              <w:spacing w:line="276" w:lineRule="auto"/>
              <w:jc w:val="center"/>
              <w:rPr>
                <w:rFonts w:ascii="Traditional Arabic" w:eastAsia="Times New Roman" w:hAnsi="Traditional Arabic" w:cs="Traditional Arabic"/>
                <w:color w:val="000000"/>
                <w:sz w:val="28"/>
                <w:szCs w:val="28"/>
              </w:rPr>
            </w:pPr>
            <w:r w:rsidRPr="00BA330D">
              <w:rPr>
                <w:rFonts w:ascii="Traditional Arabic" w:eastAsia="Times New Roman" w:hAnsi="Traditional Arabic" w:cs="Traditional Arabic"/>
                <w:color w:val="000000"/>
                <w:sz w:val="28"/>
                <w:szCs w:val="28"/>
              </w:rPr>
              <w:t>6</w:t>
            </w:r>
          </w:p>
        </w:tc>
        <w:tc>
          <w:tcPr>
            <w:tcW w:w="0" w:type="auto"/>
            <w:noWrap/>
            <w:vAlign w:val="center"/>
            <w:hideMark/>
          </w:tcPr>
          <w:p w14:paraId="3D7367B9" w14:textId="77777777" w:rsidR="006D4703" w:rsidRPr="00BA330D" w:rsidRDefault="006D4703" w:rsidP="001E3B34">
            <w:pPr>
              <w:keepLines/>
              <w:spacing w:line="276" w:lineRule="auto"/>
              <w:rPr>
                <w:rFonts w:ascii="Traditional Arabic" w:eastAsia="Times New Roman" w:hAnsi="Traditional Arabic" w:cs="Traditional Arabic"/>
                <w:color w:val="000000"/>
                <w:sz w:val="28"/>
                <w:szCs w:val="28"/>
              </w:rPr>
            </w:pPr>
            <w:r w:rsidRPr="00BA330D">
              <w:rPr>
                <w:rFonts w:ascii="Traditional Arabic" w:eastAsia="Times New Roman" w:hAnsi="Traditional Arabic" w:cs="Traditional Arabic"/>
                <w:color w:val="000000"/>
                <w:sz w:val="28"/>
                <w:szCs w:val="28"/>
                <w:rtl/>
              </w:rPr>
              <w:t>يتم التعامل مع النزاعات بطريقة عادلة ومنظمة</w:t>
            </w:r>
          </w:p>
        </w:tc>
        <w:tc>
          <w:tcPr>
            <w:tcW w:w="0" w:type="auto"/>
            <w:noWrap/>
            <w:vAlign w:val="center"/>
            <w:hideMark/>
          </w:tcPr>
          <w:p w14:paraId="0F5F07A4" w14:textId="77777777" w:rsidR="006D4703" w:rsidRPr="00BA330D" w:rsidRDefault="006D4703" w:rsidP="001E3B34">
            <w:pPr>
              <w:keepLines/>
              <w:bidi w:val="0"/>
              <w:spacing w:line="276" w:lineRule="auto"/>
              <w:jc w:val="center"/>
              <w:rPr>
                <w:rFonts w:ascii="Traditional Arabic" w:eastAsia="Times New Roman" w:hAnsi="Traditional Arabic" w:cs="Traditional Arabic"/>
                <w:color w:val="000000"/>
                <w:sz w:val="28"/>
                <w:szCs w:val="28"/>
                <w:rtl/>
              </w:rPr>
            </w:pPr>
            <w:r w:rsidRPr="00BA330D">
              <w:rPr>
                <w:rFonts w:ascii="Traditional Arabic" w:eastAsia="Times New Roman" w:hAnsi="Traditional Arabic" w:cs="Traditional Arabic"/>
                <w:color w:val="000000"/>
                <w:sz w:val="28"/>
                <w:szCs w:val="28"/>
              </w:rPr>
              <w:t>0.905**</w:t>
            </w:r>
          </w:p>
        </w:tc>
        <w:tc>
          <w:tcPr>
            <w:tcW w:w="0" w:type="auto"/>
            <w:noWrap/>
            <w:vAlign w:val="center"/>
            <w:hideMark/>
          </w:tcPr>
          <w:p w14:paraId="4BB4D37A" w14:textId="77777777" w:rsidR="006D4703" w:rsidRPr="00BA330D" w:rsidRDefault="006D4703" w:rsidP="001E3B34">
            <w:pPr>
              <w:keepLines/>
              <w:bidi w:val="0"/>
              <w:spacing w:line="276" w:lineRule="auto"/>
              <w:jc w:val="center"/>
              <w:rPr>
                <w:rFonts w:ascii="Traditional Arabic" w:eastAsia="Times New Roman" w:hAnsi="Traditional Arabic" w:cs="Traditional Arabic"/>
                <w:color w:val="000000"/>
                <w:sz w:val="28"/>
                <w:szCs w:val="28"/>
              </w:rPr>
            </w:pPr>
            <w:r w:rsidRPr="00BA330D">
              <w:rPr>
                <w:rFonts w:ascii="Traditional Arabic" w:eastAsia="Times New Roman" w:hAnsi="Traditional Arabic" w:cs="Traditional Arabic"/>
                <w:color w:val="000000"/>
                <w:sz w:val="28"/>
                <w:szCs w:val="28"/>
              </w:rPr>
              <w:t>0.832**</w:t>
            </w:r>
          </w:p>
        </w:tc>
      </w:tr>
      <w:tr w:rsidR="006D4703" w:rsidRPr="00BA330D" w14:paraId="1D0439BB" w14:textId="77777777" w:rsidTr="00B708AF">
        <w:trPr>
          <w:trHeight w:val="276"/>
        </w:trPr>
        <w:tc>
          <w:tcPr>
            <w:tcW w:w="9494" w:type="dxa"/>
            <w:gridSpan w:val="4"/>
            <w:noWrap/>
            <w:vAlign w:val="center"/>
            <w:hideMark/>
          </w:tcPr>
          <w:p w14:paraId="738DABC9" w14:textId="77777777" w:rsidR="006D4703" w:rsidRPr="00BA330D" w:rsidRDefault="006D4703" w:rsidP="001E3B34">
            <w:pPr>
              <w:keepLines/>
              <w:spacing w:line="276" w:lineRule="auto"/>
              <w:rPr>
                <w:rFonts w:ascii="Traditional Arabic" w:eastAsia="Times New Roman" w:hAnsi="Traditional Arabic" w:cs="Traditional Arabic"/>
                <w:b/>
                <w:bCs/>
                <w:color w:val="000000"/>
                <w:sz w:val="28"/>
                <w:szCs w:val="28"/>
              </w:rPr>
            </w:pPr>
            <w:r w:rsidRPr="00BA330D">
              <w:rPr>
                <w:rFonts w:ascii="Traditional Arabic" w:eastAsia="Times New Roman" w:hAnsi="Traditional Arabic" w:cs="Traditional Arabic"/>
                <w:b/>
                <w:bCs/>
                <w:color w:val="000000"/>
                <w:sz w:val="28"/>
                <w:szCs w:val="28"/>
                <w:rtl/>
              </w:rPr>
              <w:t>رابعاً: إشراك الموظفين</w:t>
            </w:r>
          </w:p>
        </w:tc>
      </w:tr>
      <w:tr w:rsidR="006D4703" w:rsidRPr="001E3B34" w14:paraId="2A6574A1" w14:textId="77777777" w:rsidTr="006D4703">
        <w:trPr>
          <w:trHeight w:val="276"/>
        </w:trPr>
        <w:tc>
          <w:tcPr>
            <w:tcW w:w="447" w:type="dxa"/>
            <w:noWrap/>
            <w:vAlign w:val="center"/>
            <w:hideMark/>
          </w:tcPr>
          <w:p w14:paraId="46276A37" w14:textId="77777777" w:rsidR="006D4703" w:rsidRPr="00BA330D" w:rsidRDefault="006D4703" w:rsidP="001E3B34">
            <w:pPr>
              <w:keepLines/>
              <w:bidi w:val="0"/>
              <w:spacing w:line="276" w:lineRule="auto"/>
              <w:jc w:val="center"/>
              <w:rPr>
                <w:rFonts w:ascii="Traditional Arabic" w:eastAsia="Times New Roman" w:hAnsi="Traditional Arabic" w:cs="Traditional Arabic"/>
                <w:color w:val="000000"/>
                <w:sz w:val="28"/>
                <w:szCs w:val="28"/>
                <w:rtl/>
              </w:rPr>
            </w:pPr>
            <w:r w:rsidRPr="00BA330D">
              <w:rPr>
                <w:rFonts w:ascii="Traditional Arabic" w:eastAsia="Times New Roman" w:hAnsi="Traditional Arabic" w:cs="Traditional Arabic"/>
                <w:color w:val="000000"/>
                <w:sz w:val="28"/>
                <w:szCs w:val="28"/>
              </w:rPr>
              <w:t>7</w:t>
            </w:r>
          </w:p>
        </w:tc>
        <w:tc>
          <w:tcPr>
            <w:tcW w:w="0" w:type="auto"/>
            <w:noWrap/>
            <w:vAlign w:val="center"/>
            <w:hideMark/>
          </w:tcPr>
          <w:p w14:paraId="71228B0E" w14:textId="77777777" w:rsidR="006D4703" w:rsidRPr="00BA330D" w:rsidRDefault="006D4703" w:rsidP="001E3B34">
            <w:pPr>
              <w:keepLines/>
              <w:spacing w:line="276" w:lineRule="auto"/>
              <w:rPr>
                <w:rFonts w:ascii="Traditional Arabic" w:eastAsia="Times New Roman" w:hAnsi="Traditional Arabic" w:cs="Traditional Arabic"/>
                <w:color w:val="000000"/>
                <w:sz w:val="28"/>
                <w:szCs w:val="28"/>
              </w:rPr>
            </w:pPr>
            <w:r w:rsidRPr="00BA330D">
              <w:rPr>
                <w:rFonts w:ascii="Traditional Arabic" w:eastAsia="Times New Roman" w:hAnsi="Traditional Arabic" w:cs="Traditional Arabic"/>
                <w:color w:val="000000"/>
                <w:sz w:val="28"/>
                <w:szCs w:val="28"/>
                <w:rtl/>
              </w:rPr>
              <w:t>يشعر الموظفون بالانتماء إلى مؤسستهم</w:t>
            </w:r>
          </w:p>
        </w:tc>
        <w:tc>
          <w:tcPr>
            <w:tcW w:w="0" w:type="auto"/>
            <w:noWrap/>
            <w:vAlign w:val="center"/>
            <w:hideMark/>
          </w:tcPr>
          <w:p w14:paraId="553D9870" w14:textId="77777777" w:rsidR="006D4703" w:rsidRPr="00BA330D" w:rsidRDefault="006D4703" w:rsidP="001E3B34">
            <w:pPr>
              <w:keepLines/>
              <w:bidi w:val="0"/>
              <w:spacing w:line="276" w:lineRule="auto"/>
              <w:jc w:val="center"/>
              <w:rPr>
                <w:rFonts w:ascii="Traditional Arabic" w:eastAsia="Times New Roman" w:hAnsi="Traditional Arabic" w:cs="Traditional Arabic"/>
                <w:color w:val="000000"/>
                <w:sz w:val="28"/>
                <w:szCs w:val="28"/>
                <w:rtl/>
              </w:rPr>
            </w:pPr>
            <w:r w:rsidRPr="00BA330D">
              <w:rPr>
                <w:rFonts w:ascii="Traditional Arabic" w:eastAsia="Times New Roman" w:hAnsi="Traditional Arabic" w:cs="Traditional Arabic"/>
                <w:color w:val="000000"/>
                <w:sz w:val="28"/>
                <w:szCs w:val="28"/>
              </w:rPr>
              <w:t>0.938**</w:t>
            </w:r>
          </w:p>
        </w:tc>
        <w:tc>
          <w:tcPr>
            <w:tcW w:w="0" w:type="auto"/>
            <w:noWrap/>
            <w:vAlign w:val="center"/>
            <w:hideMark/>
          </w:tcPr>
          <w:p w14:paraId="370DE05F" w14:textId="77777777" w:rsidR="006D4703" w:rsidRPr="00BA330D" w:rsidRDefault="006D4703" w:rsidP="001E3B34">
            <w:pPr>
              <w:keepLines/>
              <w:bidi w:val="0"/>
              <w:spacing w:line="276" w:lineRule="auto"/>
              <w:jc w:val="center"/>
              <w:rPr>
                <w:rFonts w:ascii="Traditional Arabic" w:eastAsia="Times New Roman" w:hAnsi="Traditional Arabic" w:cs="Traditional Arabic"/>
                <w:color w:val="000000"/>
                <w:sz w:val="28"/>
                <w:szCs w:val="28"/>
              </w:rPr>
            </w:pPr>
            <w:r w:rsidRPr="00BA330D">
              <w:rPr>
                <w:rFonts w:ascii="Traditional Arabic" w:eastAsia="Times New Roman" w:hAnsi="Traditional Arabic" w:cs="Traditional Arabic"/>
                <w:color w:val="000000"/>
                <w:sz w:val="28"/>
                <w:szCs w:val="28"/>
              </w:rPr>
              <w:t>0.824**</w:t>
            </w:r>
          </w:p>
        </w:tc>
      </w:tr>
      <w:tr w:rsidR="006D4703" w:rsidRPr="001E3B34" w14:paraId="6A309B79" w14:textId="77777777" w:rsidTr="006D4703">
        <w:trPr>
          <w:trHeight w:val="276"/>
        </w:trPr>
        <w:tc>
          <w:tcPr>
            <w:tcW w:w="447" w:type="dxa"/>
            <w:noWrap/>
            <w:vAlign w:val="center"/>
            <w:hideMark/>
          </w:tcPr>
          <w:p w14:paraId="11380F58" w14:textId="77777777" w:rsidR="006D4703" w:rsidRPr="00BA330D" w:rsidRDefault="006D4703" w:rsidP="001E3B34">
            <w:pPr>
              <w:keepLines/>
              <w:bidi w:val="0"/>
              <w:spacing w:line="276" w:lineRule="auto"/>
              <w:jc w:val="center"/>
              <w:rPr>
                <w:rFonts w:ascii="Traditional Arabic" w:eastAsia="Times New Roman" w:hAnsi="Traditional Arabic" w:cs="Traditional Arabic"/>
                <w:color w:val="000000"/>
                <w:sz w:val="28"/>
                <w:szCs w:val="28"/>
              </w:rPr>
            </w:pPr>
            <w:r w:rsidRPr="00BA330D">
              <w:rPr>
                <w:rFonts w:ascii="Traditional Arabic" w:eastAsia="Times New Roman" w:hAnsi="Traditional Arabic" w:cs="Traditional Arabic"/>
                <w:color w:val="000000"/>
                <w:sz w:val="28"/>
                <w:szCs w:val="28"/>
              </w:rPr>
              <w:t>8</w:t>
            </w:r>
          </w:p>
        </w:tc>
        <w:tc>
          <w:tcPr>
            <w:tcW w:w="0" w:type="auto"/>
            <w:noWrap/>
            <w:vAlign w:val="center"/>
            <w:hideMark/>
          </w:tcPr>
          <w:p w14:paraId="2EB1680E" w14:textId="77777777" w:rsidR="006D4703" w:rsidRPr="00BA330D" w:rsidRDefault="006D4703" w:rsidP="001E3B34">
            <w:pPr>
              <w:keepLines/>
              <w:spacing w:line="276" w:lineRule="auto"/>
              <w:rPr>
                <w:rFonts w:ascii="Traditional Arabic" w:eastAsia="Times New Roman" w:hAnsi="Traditional Arabic" w:cs="Traditional Arabic"/>
                <w:color w:val="000000"/>
                <w:sz w:val="28"/>
                <w:szCs w:val="28"/>
              </w:rPr>
            </w:pPr>
            <w:r w:rsidRPr="00BA330D">
              <w:rPr>
                <w:rFonts w:ascii="Traditional Arabic" w:eastAsia="Times New Roman" w:hAnsi="Traditional Arabic" w:cs="Traditional Arabic"/>
                <w:color w:val="000000"/>
                <w:sz w:val="28"/>
                <w:szCs w:val="28"/>
                <w:rtl/>
              </w:rPr>
              <w:t>يُشجَّع التعاون والعمل الجماعي بين الزملاء</w:t>
            </w:r>
          </w:p>
        </w:tc>
        <w:tc>
          <w:tcPr>
            <w:tcW w:w="0" w:type="auto"/>
            <w:noWrap/>
            <w:vAlign w:val="center"/>
            <w:hideMark/>
          </w:tcPr>
          <w:p w14:paraId="66F1A6B1" w14:textId="77777777" w:rsidR="006D4703" w:rsidRPr="00BA330D" w:rsidRDefault="006D4703" w:rsidP="001E3B34">
            <w:pPr>
              <w:keepLines/>
              <w:bidi w:val="0"/>
              <w:spacing w:line="276" w:lineRule="auto"/>
              <w:jc w:val="center"/>
              <w:rPr>
                <w:rFonts w:ascii="Traditional Arabic" w:eastAsia="Times New Roman" w:hAnsi="Traditional Arabic" w:cs="Traditional Arabic"/>
                <w:color w:val="000000"/>
                <w:sz w:val="28"/>
                <w:szCs w:val="28"/>
                <w:rtl/>
              </w:rPr>
            </w:pPr>
            <w:r w:rsidRPr="00BA330D">
              <w:rPr>
                <w:rFonts w:ascii="Traditional Arabic" w:eastAsia="Times New Roman" w:hAnsi="Traditional Arabic" w:cs="Traditional Arabic"/>
                <w:color w:val="000000"/>
                <w:sz w:val="28"/>
                <w:szCs w:val="28"/>
              </w:rPr>
              <w:t>0.938**</w:t>
            </w:r>
          </w:p>
        </w:tc>
        <w:tc>
          <w:tcPr>
            <w:tcW w:w="0" w:type="auto"/>
            <w:noWrap/>
            <w:vAlign w:val="center"/>
            <w:hideMark/>
          </w:tcPr>
          <w:p w14:paraId="5F94CAB0" w14:textId="77777777" w:rsidR="006D4703" w:rsidRPr="00BA330D" w:rsidRDefault="006D4703" w:rsidP="001E3B34">
            <w:pPr>
              <w:keepLines/>
              <w:bidi w:val="0"/>
              <w:spacing w:line="276" w:lineRule="auto"/>
              <w:jc w:val="center"/>
              <w:rPr>
                <w:rFonts w:ascii="Traditional Arabic" w:eastAsia="Times New Roman" w:hAnsi="Traditional Arabic" w:cs="Traditional Arabic"/>
                <w:color w:val="000000"/>
                <w:sz w:val="28"/>
                <w:szCs w:val="28"/>
              </w:rPr>
            </w:pPr>
            <w:r w:rsidRPr="00BA330D">
              <w:rPr>
                <w:rFonts w:ascii="Traditional Arabic" w:eastAsia="Times New Roman" w:hAnsi="Traditional Arabic" w:cs="Traditional Arabic"/>
                <w:color w:val="000000"/>
                <w:sz w:val="28"/>
                <w:szCs w:val="28"/>
              </w:rPr>
              <w:t>0.793**</w:t>
            </w:r>
          </w:p>
        </w:tc>
      </w:tr>
      <w:tr w:rsidR="006D4703" w:rsidRPr="001E3B34" w14:paraId="256B449C" w14:textId="77777777" w:rsidTr="006D4703">
        <w:trPr>
          <w:trHeight w:val="276"/>
        </w:trPr>
        <w:tc>
          <w:tcPr>
            <w:tcW w:w="447" w:type="dxa"/>
            <w:noWrap/>
            <w:vAlign w:val="center"/>
            <w:hideMark/>
          </w:tcPr>
          <w:p w14:paraId="65C9737B" w14:textId="77777777" w:rsidR="006D4703" w:rsidRPr="00BA330D" w:rsidRDefault="006D4703" w:rsidP="001E3B34">
            <w:pPr>
              <w:keepLines/>
              <w:bidi w:val="0"/>
              <w:spacing w:line="276" w:lineRule="auto"/>
              <w:jc w:val="center"/>
              <w:rPr>
                <w:rFonts w:ascii="Traditional Arabic" w:eastAsia="Times New Roman" w:hAnsi="Traditional Arabic" w:cs="Traditional Arabic"/>
                <w:color w:val="000000"/>
                <w:sz w:val="28"/>
                <w:szCs w:val="28"/>
              </w:rPr>
            </w:pPr>
            <w:r w:rsidRPr="00BA330D">
              <w:rPr>
                <w:rFonts w:ascii="Traditional Arabic" w:eastAsia="Times New Roman" w:hAnsi="Traditional Arabic" w:cs="Traditional Arabic"/>
                <w:color w:val="000000"/>
                <w:sz w:val="28"/>
                <w:szCs w:val="28"/>
              </w:rPr>
              <w:t>9</w:t>
            </w:r>
          </w:p>
        </w:tc>
        <w:tc>
          <w:tcPr>
            <w:tcW w:w="0" w:type="auto"/>
            <w:noWrap/>
            <w:vAlign w:val="center"/>
            <w:hideMark/>
          </w:tcPr>
          <w:p w14:paraId="7C601F8E" w14:textId="77777777" w:rsidR="006D4703" w:rsidRPr="00BA330D" w:rsidRDefault="006D4703" w:rsidP="001E3B34">
            <w:pPr>
              <w:keepLines/>
              <w:spacing w:line="276" w:lineRule="auto"/>
              <w:rPr>
                <w:rFonts w:ascii="Traditional Arabic" w:eastAsia="Times New Roman" w:hAnsi="Traditional Arabic" w:cs="Traditional Arabic"/>
                <w:color w:val="000000"/>
                <w:sz w:val="28"/>
                <w:szCs w:val="28"/>
              </w:rPr>
            </w:pPr>
            <w:r w:rsidRPr="00BA330D">
              <w:rPr>
                <w:rFonts w:ascii="Traditional Arabic" w:eastAsia="Times New Roman" w:hAnsi="Traditional Arabic" w:cs="Traditional Arabic"/>
                <w:color w:val="000000"/>
                <w:sz w:val="28"/>
                <w:szCs w:val="28"/>
                <w:rtl/>
              </w:rPr>
              <w:t>يُنظر إلى الموظفين على أنهم مساهمون رئيسيون في نجاح المنظمة</w:t>
            </w:r>
          </w:p>
        </w:tc>
        <w:tc>
          <w:tcPr>
            <w:tcW w:w="0" w:type="auto"/>
            <w:noWrap/>
            <w:vAlign w:val="center"/>
            <w:hideMark/>
          </w:tcPr>
          <w:p w14:paraId="0EA77DAE" w14:textId="77777777" w:rsidR="006D4703" w:rsidRPr="00BA330D" w:rsidRDefault="006D4703" w:rsidP="001E3B34">
            <w:pPr>
              <w:keepLines/>
              <w:bidi w:val="0"/>
              <w:spacing w:line="276" w:lineRule="auto"/>
              <w:jc w:val="center"/>
              <w:rPr>
                <w:rFonts w:ascii="Traditional Arabic" w:eastAsia="Times New Roman" w:hAnsi="Traditional Arabic" w:cs="Traditional Arabic"/>
                <w:color w:val="000000"/>
                <w:sz w:val="28"/>
                <w:szCs w:val="28"/>
                <w:rtl/>
              </w:rPr>
            </w:pPr>
            <w:r w:rsidRPr="00BA330D">
              <w:rPr>
                <w:rFonts w:ascii="Traditional Arabic" w:eastAsia="Times New Roman" w:hAnsi="Traditional Arabic" w:cs="Traditional Arabic"/>
                <w:color w:val="000000"/>
                <w:sz w:val="28"/>
                <w:szCs w:val="28"/>
              </w:rPr>
              <w:t>0.938**</w:t>
            </w:r>
          </w:p>
        </w:tc>
        <w:tc>
          <w:tcPr>
            <w:tcW w:w="0" w:type="auto"/>
            <w:noWrap/>
            <w:vAlign w:val="center"/>
            <w:hideMark/>
          </w:tcPr>
          <w:p w14:paraId="4A8D2FB0" w14:textId="77777777" w:rsidR="006D4703" w:rsidRPr="00BA330D" w:rsidRDefault="006D4703" w:rsidP="001E3B34">
            <w:pPr>
              <w:keepLines/>
              <w:bidi w:val="0"/>
              <w:spacing w:line="276" w:lineRule="auto"/>
              <w:jc w:val="center"/>
              <w:rPr>
                <w:rFonts w:ascii="Traditional Arabic" w:eastAsia="Times New Roman" w:hAnsi="Traditional Arabic" w:cs="Traditional Arabic"/>
                <w:color w:val="000000"/>
                <w:sz w:val="28"/>
                <w:szCs w:val="28"/>
              </w:rPr>
            </w:pPr>
            <w:r w:rsidRPr="00BA330D">
              <w:rPr>
                <w:rFonts w:ascii="Traditional Arabic" w:eastAsia="Times New Roman" w:hAnsi="Traditional Arabic" w:cs="Traditional Arabic"/>
                <w:color w:val="000000"/>
                <w:sz w:val="28"/>
                <w:szCs w:val="28"/>
              </w:rPr>
              <w:t>0.814**</w:t>
            </w:r>
          </w:p>
        </w:tc>
      </w:tr>
      <w:tr w:rsidR="006D4703" w:rsidRPr="00BA330D" w14:paraId="2640AA0A" w14:textId="77777777" w:rsidTr="00B708AF">
        <w:trPr>
          <w:trHeight w:val="276"/>
        </w:trPr>
        <w:tc>
          <w:tcPr>
            <w:tcW w:w="9494" w:type="dxa"/>
            <w:gridSpan w:val="4"/>
            <w:shd w:val="clear" w:color="auto" w:fill="83CAEB" w:themeFill="accent1" w:themeFillTint="66"/>
            <w:noWrap/>
            <w:vAlign w:val="center"/>
            <w:hideMark/>
          </w:tcPr>
          <w:p w14:paraId="1F33EE10" w14:textId="77777777" w:rsidR="006D4703" w:rsidRPr="00BA330D" w:rsidRDefault="006D4703" w:rsidP="001E3B34">
            <w:pPr>
              <w:keepLines/>
              <w:spacing w:line="276" w:lineRule="auto"/>
              <w:jc w:val="center"/>
              <w:rPr>
                <w:rFonts w:ascii="Traditional Arabic" w:eastAsia="Times New Roman" w:hAnsi="Traditional Arabic" w:cs="Traditional Arabic"/>
                <w:b/>
                <w:bCs/>
                <w:color w:val="000000"/>
                <w:sz w:val="28"/>
                <w:szCs w:val="28"/>
              </w:rPr>
            </w:pPr>
            <w:r w:rsidRPr="00BA330D">
              <w:rPr>
                <w:rFonts w:ascii="Traditional Arabic" w:eastAsia="Times New Roman" w:hAnsi="Traditional Arabic" w:cs="Traditional Arabic"/>
                <w:b/>
                <w:bCs/>
                <w:color w:val="000000"/>
                <w:sz w:val="28"/>
                <w:szCs w:val="28"/>
                <w:rtl/>
              </w:rPr>
              <w:t>معاملات الارتباط لفقرات متغير الإبداع الوظيفي</w:t>
            </w:r>
          </w:p>
        </w:tc>
      </w:tr>
      <w:tr w:rsidR="006D4703" w:rsidRPr="001E3B34" w14:paraId="113C66D9" w14:textId="77777777" w:rsidTr="006D4703">
        <w:trPr>
          <w:trHeight w:val="276"/>
        </w:trPr>
        <w:tc>
          <w:tcPr>
            <w:tcW w:w="447" w:type="dxa"/>
            <w:shd w:val="clear" w:color="auto" w:fill="0070C0"/>
            <w:noWrap/>
            <w:vAlign w:val="center"/>
            <w:hideMark/>
          </w:tcPr>
          <w:p w14:paraId="19C80D63" w14:textId="77777777" w:rsidR="006D4703" w:rsidRPr="00BA330D" w:rsidRDefault="006D4703" w:rsidP="001E3B34">
            <w:pPr>
              <w:keepLines/>
              <w:spacing w:line="276" w:lineRule="auto"/>
              <w:jc w:val="center"/>
              <w:rPr>
                <w:rFonts w:ascii="Traditional Arabic" w:eastAsia="Times New Roman" w:hAnsi="Traditional Arabic" w:cs="Traditional Arabic"/>
                <w:color w:val="000000"/>
                <w:sz w:val="28"/>
                <w:szCs w:val="28"/>
                <w:rtl/>
              </w:rPr>
            </w:pPr>
            <w:r w:rsidRPr="00BA330D">
              <w:rPr>
                <w:rFonts w:ascii="Traditional Arabic" w:eastAsia="Times New Roman" w:hAnsi="Traditional Arabic" w:cs="Traditional Arabic"/>
                <w:color w:val="000000"/>
                <w:sz w:val="28"/>
                <w:szCs w:val="28"/>
                <w:rtl/>
              </w:rPr>
              <w:t>م</w:t>
            </w:r>
          </w:p>
        </w:tc>
        <w:tc>
          <w:tcPr>
            <w:tcW w:w="0" w:type="auto"/>
            <w:shd w:val="clear" w:color="auto" w:fill="0070C0"/>
            <w:noWrap/>
            <w:vAlign w:val="center"/>
            <w:hideMark/>
          </w:tcPr>
          <w:p w14:paraId="2AB65AF2" w14:textId="77777777" w:rsidR="006D4703" w:rsidRPr="00BA330D" w:rsidRDefault="006D4703" w:rsidP="001E3B34">
            <w:pPr>
              <w:keepLines/>
              <w:spacing w:line="276" w:lineRule="auto"/>
              <w:rPr>
                <w:rFonts w:ascii="Traditional Arabic" w:eastAsia="Times New Roman" w:hAnsi="Traditional Arabic" w:cs="Traditional Arabic"/>
                <w:color w:val="000000"/>
                <w:sz w:val="28"/>
                <w:szCs w:val="28"/>
                <w:rtl/>
              </w:rPr>
            </w:pPr>
            <w:r w:rsidRPr="00BA330D">
              <w:rPr>
                <w:rFonts w:ascii="Traditional Arabic" w:eastAsia="Times New Roman" w:hAnsi="Traditional Arabic" w:cs="Traditional Arabic"/>
                <w:color w:val="000000"/>
                <w:sz w:val="28"/>
                <w:szCs w:val="28"/>
                <w:rtl/>
              </w:rPr>
              <w:t>العبارة</w:t>
            </w:r>
          </w:p>
        </w:tc>
        <w:tc>
          <w:tcPr>
            <w:tcW w:w="0" w:type="auto"/>
            <w:gridSpan w:val="2"/>
            <w:shd w:val="clear" w:color="auto" w:fill="0070C0"/>
            <w:noWrap/>
            <w:vAlign w:val="center"/>
            <w:hideMark/>
          </w:tcPr>
          <w:p w14:paraId="30CBB06F" w14:textId="77777777" w:rsidR="006D4703" w:rsidRPr="00BA330D" w:rsidRDefault="006D4703" w:rsidP="001E3B34">
            <w:pPr>
              <w:keepLines/>
              <w:spacing w:line="276" w:lineRule="auto"/>
              <w:jc w:val="center"/>
              <w:rPr>
                <w:rFonts w:ascii="Traditional Arabic" w:eastAsia="Times New Roman" w:hAnsi="Traditional Arabic" w:cs="Traditional Arabic"/>
                <w:color w:val="000000"/>
                <w:sz w:val="28"/>
                <w:szCs w:val="28"/>
                <w:rtl/>
              </w:rPr>
            </w:pPr>
            <w:r w:rsidRPr="00BA330D">
              <w:rPr>
                <w:rFonts w:ascii="Traditional Arabic" w:eastAsia="Times New Roman" w:hAnsi="Traditional Arabic" w:cs="Traditional Arabic"/>
                <w:color w:val="000000"/>
                <w:sz w:val="28"/>
                <w:szCs w:val="28"/>
                <w:rtl/>
              </w:rPr>
              <w:t>الارتباط بالمحور الكلي</w:t>
            </w:r>
          </w:p>
        </w:tc>
      </w:tr>
      <w:tr w:rsidR="001E3B34" w:rsidRPr="001E3B34" w14:paraId="35D1C7CA" w14:textId="77777777" w:rsidTr="006D4703">
        <w:trPr>
          <w:trHeight w:val="276"/>
        </w:trPr>
        <w:tc>
          <w:tcPr>
            <w:tcW w:w="447" w:type="dxa"/>
            <w:noWrap/>
            <w:vAlign w:val="center"/>
            <w:hideMark/>
          </w:tcPr>
          <w:p w14:paraId="5542421C" w14:textId="77777777" w:rsidR="006D4703" w:rsidRPr="00BA330D" w:rsidRDefault="006D4703" w:rsidP="001E3B34">
            <w:pPr>
              <w:keepLines/>
              <w:bidi w:val="0"/>
              <w:spacing w:line="276" w:lineRule="auto"/>
              <w:jc w:val="center"/>
              <w:rPr>
                <w:rFonts w:ascii="Traditional Arabic" w:eastAsia="Times New Roman" w:hAnsi="Traditional Arabic" w:cs="Traditional Arabic"/>
                <w:color w:val="000000"/>
                <w:sz w:val="28"/>
                <w:szCs w:val="28"/>
              </w:rPr>
            </w:pPr>
            <w:r w:rsidRPr="00BA330D">
              <w:rPr>
                <w:rFonts w:ascii="Traditional Arabic" w:eastAsia="Times New Roman" w:hAnsi="Traditional Arabic" w:cs="Traditional Arabic"/>
                <w:color w:val="000000"/>
                <w:sz w:val="28"/>
                <w:szCs w:val="28"/>
              </w:rPr>
              <w:t>1</w:t>
            </w:r>
          </w:p>
        </w:tc>
        <w:tc>
          <w:tcPr>
            <w:tcW w:w="0" w:type="auto"/>
            <w:noWrap/>
            <w:vAlign w:val="center"/>
            <w:hideMark/>
          </w:tcPr>
          <w:p w14:paraId="69EF1D9C" w14:textId="77777777" w:rsidR="006D4703" w:rsidRPr="00BA330D" w:rsidRDefault="006D4703" w:rsidP="001E3B34">
            <w:pPr>
              <w:keepLines/>
              <w:spacing w:line="276" w:lineRule="auto"/>
              <w:rPr>
                <w:rFonts w:ascii="Traditional Arabic" w:eastAsia="Times New Roman" w:hAnsi="Traditional Arabic" w:cs="Traditional Arabic"/>
                <w:color w:val="000000"/>
                <w:sz w:val="28"/>
                <w:szCs w:val="28"/>
              </w:rPr>
            </w:pPr>
            <w:r w:rsidRPr="00BA330D">
              <w:rPr>
                <w:rFonts w:ascii="Traditional Arabic" w:eastAsia="Times New Roman" w:hAnsi="Traditional Arabic" w:cs="Traditional Arabic"/>
                <w:color w:val="000000"/>
                <w:sz w:val="28"/>
                <w:szCs w:val="28"/>
                <w:rtl/>
              </w:rPr>
              <w:t>أقدّم بانتظام أفكارًا جديدة لتحسين العمل</w:t>
            </w:r>
          </w:p>
        </w:tc>
        <w:tc>
          <w:tcPr>
            <w:tcW w:w="0" w:type="auto"/>
            <w:gridSpan w:val="2"/>
            <w:noWrap/>
            <w:vAlign w:val="center"/>
            <w:hideMark/>
          </w:tcPr>
          <w:p w14:paraId="154FEA07" w14:textId="77777777" w:rsidR="006D4703" w:rsidRPr="00BA330D" w:rsidRDefault="006D4703" w:rsidP="001E3B34">
            <w:pPr>
              <w:keepLines/>
              <w:bidi w:val="0"/>
              <w:spacing w:line="276" w:lineRule="auto"/>
              <w:jc w:val="center"/>
              <w:rPr>
                <w:rFonts w:ascii="Traditional Arabic" w:eastAsia="Times New Roman" w:hAnsi="Traditional Arabic" w:cs="Traditional Arabic"/>
                <w:color w:val="000000"/>
                <w:sz w:val="28"/>
                <w:szCs w:val="28"/>
              </w:rPr>
            </w:pPr>
            <w:r w:rsidRPr="00BA330D">
              <w:rPr>
                <w:rFonts w:ascii="Traditional Arabic" w:eastAsia="Times New Roman" w:hAnsi="Traditional Arabic" w:cs="Traditional Arabic"/>
                <w:color w:val="000000"/>
                <w:sz w:val="28"/>
                <w:szCs w:val="28"/>
              </w:rPr>
              <w:t>0.747**</w:t>
            </w:r>
          </w:p>
        </w:tc>
      </w:tr>
      <w:tr w:rsidR="001E3B34" w:rsidRPr="001E3B34" w14:paraId="2F247F45" w14:textId="77777777" w:rsidTr="006D4703">
        <w:trPr>
          <w:trHeight w:val="276"/>
        </w:trPr>
        <w:tc>
          <w:tcPr>
            <w:tcW w:w="447" w:type="dxa"/>
            <w:noWrap/>
            <w:vAlign w:val="center"/>
            <w:hideMark/>
          </w:tcPr>
          <w:p w14:paraId="4BEA6188" w14:textId="77777777" w:rsidR="006D4703" w:rsidRPr="00BA330D" w:rsidRDefault="006D4703" w:rsidP="001E3B34">
            <w:pPr>
              <w:keepLines/>
              <w:bidi w:val="0"/>
              <w:spacing w:line="276" w:lineRule="auto"/>
              <w:jc w:val="center"/>
              <w:rPr>
                <w:rFonts w:ascii="Traditional Arabic" w:eastAsia="Times New Roman" w:hAnsi="Traditional Arabic" w:cs="Traditional Arabic"/>
                <w:color w:val="000000"/>
                <w:sz w:val="28"/>
                <w:szCs w:val="28"/>
              </w:rPr>
            </w:pPr>
            <w:r w:rsidRPr="00BA330D">
              <w:rPr>
                <w:rFonts w:ascii="Traditional Arabic" w:eastAsia="Times New Roman" w:hAnsi="Traditional Arabic" w:cs="Traditional Arabic"/>
                <w:color w:val="000000"/>
                <w:sz w:val="28"/>
                <w:szCs w:val="28"/>
              </w:rPr>
              <w:t>2</w:t>
            </w:r>
          </w:p>
        </w:tc>
        <w:tc>
          <w:tcPr>
            <w:tcW w:w="0" w:type="auto"/>
            <w:noWrap/>
            <w:vAlign w:val="center"/>
            <w:hideMark/>
          </w:tcPr>
          <w:p w14:paraId="79AC6D61" w14:textId="77777777" w:rsidR="006D4703" w:rsidRPr="00BA330D" w:rsidRDefault="006D4703" w:rsidP="001E3B34">
            <w:pPr>
              <w:keepLines/>
              <w:spacing w:line="276" w:lineRule="auto"/>
              <w:rPr>
                <w:rFonts w:ascii="Traditional Arabic" w:eastAsia="Times New Roman" w:hAnsi="Traditional Arabic" w:cs="Traditional Arabic"/>
                <w:color w:val="000000"/>
                <w:sz w:val="28"/>
                <w:szCs w:val="28"/>
              </w:rPr>
            </w:pPr>
            <w:r w:rsidRPr="00BA330D">
              <w:rPr>
                <w:rFonts w:ascii="Traditional Arabic" w:eastAsia="Times New Roman" w:hAnsi="Traditional Arabic" w:cs="Traditional Arabic"/>
                <w:color w:val="000000"/>
                <w:sz w:val="28"/>
                <w:szCs w:val="28"/>
                <w:rtl/>
              </w:rPr>
              <w:t>أبحث عن حلول مبتكرة للتحديات اليومية</w:t>
            </w:r>
          </w:p>
        </w:tc>
        <w:tc>
          <w:tcPr>
            <w:tcW w:w="0" w:type="auto"/>
            <w:gridSpan w:val="2"/>
            <w:noWrap/>
            <w:vAlign w:val="center"/>
            <w:hideMark/>
          </w:tcPr>
          <w:p w14:paraId="66ED0D4F" w14:textId="77777777" w:rsidR="006D4703" w:rsidRPr="00BA330D" w:rsidRDefault="006D4703" w:rsidP="001E3B34">
            <w:pPr>
              <w:keepLines/>
              <w:bidi w:val="0"/>
              <w:spacing w:line="276" w:lineRule="auto"/>
              <w:jc w:val="center"/>
              <w:rPr>
                <w:rFonts w:ascii="Traditional Arabic" w:eastAsia="Times New Roman" w:hAnsi="Traditional Arabic" w:cs="Traditional Arabic"/>
                <w:color w:val="000000"/>
                <w:sz w:val="28"/>
                <w:szCs w:val="28"/>
              </w:rPr>
            </w:pPr>
            <w:r w:rsidRPr="00BA330D">
              <w:rPr>
                <w:rFonts w:ascii="Traditional Arabic" w:eastAsia="Times New Roman" w:hAnsi="Traditional Arabic" w:cs="Traditional Arabic"/>
                <w:color w:val="000000"/>
                <w:sz w:val="28"/>
                <w:szCs w:val="28"/>
              </w:rPr>
              <w:t>0.799**</w:t>
            </w:r>
          </w:p>
        </w:tc>
      </w:tr>
      <w:tr w:rsidR="001E3B34" w:rsidRPr="001E3B34" w14:paraId="2BF8F75F" w14:textId="77777777" w:rsidTr="006D4703">
        <w:trPr>
          <w:trHeight w:val="276"/>
        </w:trPr>
        <w:tc>
          <w:tcPr>
            <w:tcW w:w="447" w:type="dxa"/>
            <w:noWrap/>
            <w:vAlign w:val="center"/>
            <w:hideMark/>
          </w:tcPr>
          <w:p w14:paraId="26333F4D" w14:textId="77777777" w:rsidR="006D4703" w:rsidRPr="00BA330D" w:rsidRDefault="006D4703" w:rsidP="001E3B34">
            <w:pPr>
              <w:keepLines/>
              <w:bidi w:val="0"/>
              <w:spacing w:line="276" w:lineRule="auto"/>
              <w:jc w:val="center"/>
              <w:rPr>
                <w:rFonts w:ascii="Traditional Arabic" w:eastAsia="Times New Roman" w:hAnsi="Traditional Arabic" w:cs="Traditional Arabic"/>
                <w:color w:val="000000"/>
                <w:sz w:val="28"/>
                <w:szCs w:val="28"/>
              </w:rPr>
            </w:pPr>
            <w:r w:rsidRPr="00BA330D">
              <w:rPr>
                <w:rFonts w:ascii="Traditional Arabic" w:eastAsia="Times New Roman" w:hAnsi="Traditional Arabic" w:cs="Traditional Arabic"/>
                <w:color w:val="000000"/>
                <w:sz w:val="28"/>
                <w:szCs w:val="28"/>
              </w:rPr>
              <w:t>3</w:t>
            </w:r>
          </w:p>
        </w:tc>
        <w:tc>
          <w:tcPr>
            <w:tcW w:w="0" w:type="auto"/>
            <w:noWrap/>
            <w:vAlign w:val="center"/>
            <w:hideMark/>
          </w:tcPr>
          <w:p w14:paraId="17104085" w14:textId="77777777" w:rsidR="006D4703" w:rsidRPr="00BA330D" w:rsidRDefault="006D4703" w:rsidP="001E3B34">
            <w:pPr>
              <w:keepLines/>
              <w:spacing w:line="276" w:lineRule="auto"/>
              <w:rPr>
                <w:rFonts w:ascii="Traditional Arabic" w:eastAsia="Times New Roman" w:hAnsi="Traditional Arabic" w:cs="Traditional Arabic"/>
                <w:color w:val="000000"/>
                <w:sz w:val="28"/>
                <w:szCs w:val="28"/>
              </w:rPr>
            </w:pPr>
            <w:r w:rsidRPr="00BA330D">
              <w:rPr>
                <w:rFonts w:ascii="Traditional Arabic" w:eastAsia="Times New Roman" w:hAnsi="Traditional Arabic" w:cs="Traditional Arabic"/>
                <w:color w:val="000000"/>
                <w:sz w:val="28"/>
                <w:szCs w:val="28"/>
                <w:rtl/>
              </w:rPr>
              <w:t>أشارك في تطوير الخدمات أو العمليات في مؤسستي</w:t>
            </w:r>
          </w:p>
        </w:tc>
        <w:tc>
          <w:tcPr>
            <w:tcW w:w="0" w:type="auto"/>
            <w:gridSpan w:val="2"/>
            <w:noWrap/>
            <w:vAlign w:val="center"/>
            <w:hideMark/>
          </w:tcPr>
          <w:p w14:paraId="6587F619" w14:textId="77777777" w:rsidR="006D4703" w:rsidRPr="00BA330D" w:rsidRDefault="006D4703" w:rsidP="001E3B34">
            <w:pPr>
              <w:keepLines/>
              <w:bidi w:val="0"/>
              <w:spacing w:line="276" w:lineRule="auto"/>
              <w:jc w:val="center"/>
              <w:rPr>
                <w:rFonts w:ascii="Traditional Arabic" w:eastAsia="Times New Roman" w:hAnsi="Traditional Arabic" w:cs="Traditional Arabic"/>
                <w:color w:val="000000"/>
                <w:sz w:val="28"/>
                <w:szCs w:val="28"/>
              </w:rPr>
            </w:pPr>
            <w:r w:rsidRPr="00BA330D">
              <w:rPr>
                <w:rFonts w:ascii="Traditional Arabic" w:eastAsia="Times New Roman" w:hAnsi="Traditional Arabic" w:cs="Traditional Arabic"/>
                <w:color w:val="000000"/>
                <w:sz w:val="28"/>
                <w:szCs w:val="28"/>
              </w:rPr>
              <w:t>0.821**</w:t>
            </w:r>
          </w:p>
        </w:tc>
      </w:tr>
      <w:tr w:rsidR="001E3B34" w:rsidRPr="001E3B34" w14:paraId="4D33E595" w14:textId="77777777" w:rsidTr="006D4703">
        <w:trPr>
          <w:trHeight w:val="276"/>
        </w:trPr>
        <w:tc>
          <w:tcPr>
            <w:tcW w:w="447" w:type="dxa"/>
            <w:noWrap/>
            <w:vAlign w:val="center"/>
            <w:hideMark/>
          </w:tcPr>
          <w:p w14:paraId="0936CCA2" w14:textId="77777777" w:rsidR="006D4703" w:rsidRPr="00BA330D" w:rsidRDefault="006D4703" w:rsidP="001E3B34">
            <w:pPr>
              <w:keepLines/>
              <w:bidi w:val="0"/>
              <w:spacing w:line="276" w:lineRule="auto"/>
              <w:jc w:val="center"/>
              <w:rPr>
                <w:rFonts w:ascii="Traditional Arabic" w:eastAsia="Times New Roman" w:hAnsi="Traditional Arabic" w:cs="Traditional Arabic"/>
                <w:color w:val="000000"/>
                <w:sz w:val="28"/>
                <w:szCs w:val="28"/>
              </w:rPr>
            </w:pPr>
            <w:r w:rsidRPr="00BA330D">
              <w:rPr>
                <w:rFonts w:ascii="Traditional Arabic" w:eastAsia="Times New Roman" w:hAnsi="Traditional Arabic" w:cs="Traditional Arabic"/>
                <w:color w:val="000000"/>
                <w:sz w:val="28"/>
                <w:szCs w:val="28"/>
              </w:rPr>
              <w:t>4</w:t>
            </w:r>
          </w:p>
        </w:tc>
        <w:tc>
          <w:tcPr>
            <w:tcW w:w="0" w:type="auto"/>
            <w:noWrap/>
            <w:vAlign w:val="center"/>
            <w:hideMark/>
          </w:tcPr>
          <w:p w14:paraId="16552384" w14:textId="77777777" w:rsidR="006D4703" w:rsidRPr="00BA330D" w:rsidRDefault="006D4703" w:rsidP="001E3B34">
            <w:pPr>
              <w:keepLines/>
              <w:spacing w:line="276" w:lineRule="auto"/>
              <w:rPr>
                <w:rFonts w:ascii="Traditional Arabic" w:eastAsia="Times New Roman" w:hAnsi="Traditional Arabic" w:cs="Traditional Arabic"/>
                <w:color w:val="000000"/>
                <w:sz w:val="28"/>
                <w:szCs w:val="28"/>
              </w:rPr>
            </w:pPr>
            <w:r w:rsidRPr="00BA330D">
              <w:rPr>
                <w:rFonts w:ascii="Traditional Arabic" w:eastAsia="Times New Roman" w:hAnsi="Traditional Arabic" w:cs="Traditional Arabic"/>
                <w:color w:val="000000"/>
                <w:sz w:val="28"/>
                <w:szCs w:val="28"/>
                <w:rtl/>
              </w:rPr>
              <w:t>أُظهر استعدادًا لتجربة أساليب جديدة في أداء مهامي</w:t>
            </w:r>
          </w:p>
        </w:tc>
        <w:tc>
          <w:tcPr>
            <w:tcW w:w="0" w:type="auto"/>
            <w:gridSpan w:val="2"/>
            <w:noWrap/>
            <w:vAlign w:val="center"/>
            <w:hideMark/>
          </w:tcPr>
          <w:p w14:paraId="5B404F6D" w14:textId="77777777" w:rsidR="006D4703" w:rsidRPr="00BA330D" w:rsidRDefault="006D4703" w:rsidP="001E3B34">
            <w:pPr>
              <w:keepLines/>
              <w:bidi w:val="0"/>
              <w:spacing w:line="276" w:lineRule="auto"/>
              <w:jc w:val="center"/>
              <w:rPr>
                <w:rFonts w:ascii="Traditional Arabic" w:eastAsia="Times New Roman" w:hAnsi="Traditional Arabic" w:cs="Traditional Arabic"/>
                <w:color w:val="000000"/>
                <w:sz w:val="28"/>
                <w:szCs w:val="28"/>
              </w:rPr>
            </w:pPr>
            <w:r w:rsidRPr="00BA330D">
              <w:rPr>
                <w:rFonts w:ascii="Traditional Arabic" w:eastAsia="Times New Roman" w:hAnsi="Traditional Arabic" w:cs="Traditional Arabic"/>
                <w:color w:val="000000"/>
                <w:sz w:val="28"/>
                <w:szCs w:val="28"/>
              </w:rPr>
              <w:t>0.784**</w:t>
            </w:r>
          </w:p>
        </w:tc>
      </w:tr>
      <w:tr w:rsidR="001E3B34" w:rsidRPr="001E3B34" w14:paraId="242E91C9" w14:textId="77777777" w:rsidTr="006D4703">
        <w:trPr>
          <w:trHeight w:val="276"/>
        </w:trPr>
        <w:tc>
          <w:tcPr>
            <w:tcW w:w="447" w:type="dxa"/>
            <w:noWrap/>
            <w:vAlign w:val="center"/>
            <w:hideMark/>
          </w:tcPr>
          <w:p w14:paraId="5AFB6EED" w14:textId="77777777" w:rsidR="006D4703" w:rsidRPr="00BA330D" w:rsidRDefault="006D4703" w:rsidP="001E3B34">
            <w:pPr>
              <w:keepLines/>
              <w:bidi w:val="0"/>
              <w:spacing w:line="276" w:lineRule="auto"/>
              <w:jc w:val="center"/>
              <w:rPr>
                <w:rFonts w:ascii="Traditional Arabic" w:eastAsia="Times New Roman" w:hAnsi="Traditional Arabic" w:cs="Traditional Arabic"/>
                <w:color w:val="000000"/>
                <w:sz w:val="28"/>
                <w:szCs w:val="28"/>
              </w:rPr>
            </w:pPr>
            <w:r w:rsidRPr="00BA330D">
              <w:rPr>
                <w:rFonts w:ascii="Traditional Arabic" w:eastAsia="Times New Roman" w:hAnsi="Traditional Arabic" w:cs="Traditional Arabic"/>
                <w:color w:val="000000"/>
                <w:sz w:val="28"/>
                <w:szCs w:val="28"/>
              </w:rPr>
              <w:t>5</w:t>
            </w:r>
          </w:p>
        </w:tc>
        <w:tc>
          <w:tcPr>
            <w:tcW w:w="0" w:type="auto"/>
            <w:noWrap/>
            <w:vAlign w:val="center"/>
            <w:hideMark/>
          </w:tcPr>
          <w:p w14:paraId="7ADB6637" w14:textId="77777777" w:rsidR="006D4703" w:rsidRPr="00BA330D" w:rsidRDefault="006D4703" w:rsidP="001E3B34">
            <w:pPr>
              <w:keepLines/>
              <w:spacing w:line="276" w:lineRule="auto"/>
              <w:rPr>
                <w:rFonts w:ascii="Traditional Arabic" w:eastAsia="Times New Roman" w:hAnsi="Traditional Arabic" w:cs="Traditional Arabic"/>
                <w:color w:val="000000"/>
                <w:sz w:val="28"/>
                <w:szCs w:val="28"/>
              </w:rPr>
            </w:pPr>
            <w:r w:rsidRPr="00BA330D">
              <w:rPr>
                <w:rFonts w:ascii="Traditional Arabic" w:eastAsia="Times New Roman" w:hAnsi="Traditional Arabic" w:cs="Traditional Arabic"/>
                <w:color w:val="000000"/>
                <w:sz w:val="28"/>
                <w:szCs w:val="28"/>
                <w:rtl/>
              </w:rPr>
              <w:t>أساهم في تنفيذ الأفكار الجديدة وتحويلها إلى واقع عملي</w:t>
            </w:r>
          </w:p>
        </w:tc>
        <w:tc>
          <w:tcPr>
            <w:tcW w:w="0" w:type="auto"/>
            <w:gridSpan w:val="2"/>
            <w:noWrap/>
            <w:vAlign w:val="center"/>
            <w:hideMark/>
          </w:tcPr>
          <w:p w14:paraId="4DED504E" w14:textId="77777777" w:rsidR="006D4703" w:rsidRPr="00BA330D" w:rsidRDefault="006D4703" w:rsidP="001E3B34">
            <w:pPr>
              <w:keepLines/>
              <w:bidi w:val="0"/>
              <w:spacing w:line="276" w:lineRule="auto"/>
              <w:jc w:val="center"/>
              <w:rPr>
                <w:rFonts w:ascii="Traditional Arabic" w:eastAsia="Times New Roman" w:hAnsi="Traditional Arabic" w:cs="Traditional Arabic"/>
                <w:color w:val="000000"/>
                <w:sz w:val="28"/>
                <w:szCs w:val="28"/>
              </w:rPr>
            </w:pPr>
            <w:r w:rsidRPr="00BA330D">
              <w:rPr>
                <w:rFonts w:ascii="Traditional Arabic" w:eastAsia="Times New Roman" w:hAnsi="Traditional Arabic" w:cs="Traditional Arabic"/>
                <w:color w:val="000000"/>
                <w:sz w:val="28"/>
                <w:szCs w:val="28"/>
              </w:rPr>
              <w:t>0.815**</w:t>
            </w:r>
          </w:p>
        </w:tc>
      </w:tr>
      <w:tr w:rsidR="001E3B34" w:rsidRPr="001E3B34" w14:paraId="182A0F1D" w14:textId="77777777" w:rsidTr="006D4703">
        <w:trPr>
          <w:trHeight w:val="276"/>
        </w:trPr>
        <w:tc>
          <w:tcPr>
            <w:tcW w:w="447" w:type="dxa"/>
            <w:noWrap/>
            <w:vAlign w:val="center"/>
            <w:hideMark/>
          </w:tcPr>
          <w:p w14:paraId="299B9081" w14:textId="77777777" w:rsidR="006D4703" w:rsidRPr="00BA330D" w:rsidRDefault="006D4703" w:rsidP="001E3B34">
            <w:pPr>
              <w:keepLines/>
              <w:bidi w:val="0"/>
              <w:spacing w:line="276" w:lineRule="auto"/>
              <w:jc w:val="center"/>
              <w:rPr>
                <w:rFonts w:ascii="Traditional Arabic" w:eastAsia="Times New Roman" w:hAnsi="Traditional Arabic" w:cs="Traditional Arabic"/>
                <w:color w:val="000000"/>
                <w:sz w:val="28"/>
                <w:szCs w:val="28"/>
              </w:rPr>
            </w:pPr>
            <w:r w:rsidRPr="00BA330D">
              <w:rPr>
                <w:rFonts w:ascii="Traditional Arabic" w:eastAsia="Times New Roman" w:hAnsi="Traditional Arabic" w:cs="Traditional Arabic"/>
                <w:color w:val="000000"/>
                <w:sz w:val="28"/>
                <w:szCs w:val="28"/>
              </w:rPr>
              <w:t>6</w:t>
            </w:r>
          </w:p>
        </w:tc>
        <w:tc>
          <w:tcPr>
            <w:tcW w:w="0" w:type="auto"/>
            <w:noWrap/>
            <w:vAlign w:val="center"/>
            <w:hideMark/>
          </w:tcPr>
          <w:p w14:paraId="50037F73" w14:textId="77777777" w:rsidR="006D4703" w:rsidRPr="00BA330D" w:rsidRDefault="006D4703" w:rsidP="001E3B34">
            <w:pPr>
              <w:keepLines/>
              <w:spacing w:line="276" w:lineRule="auto"/>
              <w:rPr>
                <w:rFonts w:ascii="Traditional Arabic" w:eastAsia="Times New Roman" w:hAnsi="Traditional Arabic" w:cs="Traditional Arabic"/>
                <w:color w:val="000000"/>
                <w:sz w:val="28"/>
                <w:szCs w:val="28"/>
              </w:rPr>
            </w:pPr>
            <w:r w:rsidRPr="00BA330D">
              <w:rPr>
                <w:rFonts w:ascii="Traditional Arabic" w:eastAsia="Times New Roman" w:hAnsi="Traditional Arabic" w:cs="Traditional Arabic"/>
                <w:color w:val="000000"/>
                <w:sz w:val="28"/>
                <w:szCs w:val="28"/>
                <w:rtl/>
              </w:rPr>
              <w:t>أعمل على تحسين جودة الخدمات المقدّمة من خلال الابتكار</w:t>
            </w:r>
          </w:p>
        </w:tc>
        <w:tc>
          <w:tcPr>
            <w:tcW w:w="0" w:type="auto"/>
            <w:gridSpan w:val="2"/>
            <w:noWrap/>
            <w:vAlign w:val="center"/>
            <w:hideMark/>
          </w:tcPr>
          <w:p w14:paraId="313D4FC5" w14:textId="77777777" w:rsidR="006D4703" w:rsidRPr="00BA330D" w:rsidRDefault="006D4703" w:rsidP="001E3B34">
            <w:pPr>
              <w:keepLines/>
              <w:bidi w:val="0"/>
              <w:spacing w:line="276" w:lineRule="auto"/>
              <w:jc w:val="center"/>
              <w:rPr>
                <w:rFonts w:ascii="Traditional Arabic" w:eastAsia="Times New Roman" w:hAnsi="Traditional Arabic" w:cs="Traditional Arabic"/>
                <w:color w:val="000000"/>
                <w:sz w:val="28"/>
                <w:szCs w:val="28"/>
              </w:rPr>
            </w:pPr>
            <w:r w:rsidRPr="00BA330D">
              <w:rPr>
                <w:rFonts w:ascii="Traditional Arabic" w:eastAsia="Times New Roman" w:hAnsi="Traditional Arabic" w:cs="Traditional Arabic"/>
                <w:color w:val="000000"/>
                <w:sz w:val="28"/>
                <w:szCs w:val="28"/>
              </w:rPr>
              <w:t>0.799**</w:t>
            </w:r>
          </w:p>
        </w:tc>
      </w:tr>
      <w:tr w:rsidR="001E3B34" w:rsidRPr="001E3B34" w14:paraId="6570295E" w14:textId="77777777" w:rsidTr="006D4703">
        <w:trPr>
          <w:trHeight w:val="276"/>
        </w:trPr>
        <w:tc>
          <w:tcPr>
            <w:tcW w:w="447" w:type="dxa"/>
            <w:noWrap/>
            <w:vAlign w:val="center"/>
            <w:hideMark/>
          </w:tcPr>
          <w:p w14:paraId="20927725" w14:textId="77777777" w:rsidR="006D4703" w:rsidRPr="00BA330D" w:rsidRDefault="006D4703" w:rsidP="001E3B34">
            <w:pPr>
              <w:keepLines/>
              <w:bidi w:val="0"/>
              <w:spacing w:line="276" w:lineRule="auto"/>
              <w:jc w:val="center"/>
              <w:rPr>
                <w:rFonts w:ascii="Traditional Arabic" w:eastAsia="Times New Roman" w:hAnsi="Traditional Arabic" w:cs="Traditional Arabic"/>
                <w:color w:val="000000"/>
                <w:sz w:val="28"/>
                <w:szCs w:val="28"/>
              </w:rPr>
            </w:pPr>
            <w:r w:rsidRPr="00BA330D">
              <w:rPr>
                <w:rFonts w:ascii="Traditional Arabic" w:eastAsia="Times New Roman" w:hAnsi="Traditional Arabic" w:cs="Traditional Arabic"/>
                <w:color w:val="000000"/>
                <w:sz w:val="28"/>
                <w:szCs w:val="28"/>
              </w:rPr>
              <w:t>7</w:t>
            </w:r>
          </w:p>
        </w:tc>
        <w:tc>
          <w:tcPr>
            <w:tcW w:w="0" w:type="auto"/>
            <w:noWrap/>
            <w:vAlign w:val="center"/>
            <w:hideMark/>
          </w:tcPr>
          <w:p w14:paraId="2DF19558" w14:textId="77777777" w:rsidR="006D4703" w:rsidRPr="00BA330D" w:rsidRDefault="006D4703" w:rsidP="001E3B34">
            <w:pPr>
              <w:keepLines/>
              <w:spacing w:line="276" w:lineRule="auto"/>
              <w:rPr>
                <w:rFonts w:ascii="Traditional Arabic" w:eastAsia="Times New Roman" w:hAnsi="Traditional Arabic" w:cs="Traditional Arabic"/>
                <w:color w:val="000000"/>
                <w:sz w:val="28"/>
                <w:szCs w:val="28"/>
              </w:rPr>
            </w:pPr>
            <w:r w:rsidRPr="00BA330D">
              <w:rPr>
                <w:rFonts w:ascii="Traditional Arabic" w:eastAsia="Times New Roman" w:hAnsi="Traditional Arabic" w:cs="Traditional Arabic"/>
                <w:color w:val="000000"/>
                <w:sz w:val="28"/>
                <w:szCs w:val="28"/>
                <w:rtl/>
              </w:rPr>
              <w:t>أُبادر بطرح أفكار تطويرية حتى دون طلب رسمي</w:t>
            </w:r>
          </w:p>
        </w:tc>
        <w:tc>
          <w:tcPr>
            <w:tcW w:w="0" w:type="auto"/>
            <w:gridSpan w:val="2"/>
            <w:noWrap/>
            <w:vAlign w:val="center"/>
            <w:hideMark/>
          </w:tcPr>
          <w:p w14:paraId="27FB0EB6" w14:textId="77777777" w:rsidR="006D4703" w:rsidRPr="00BA330D" w:rsidRDefault="006D4703" w:rsidP="001E3B34">
            <w:pPr>
              <w:keepLines/>
              <w:bidi w:val="0"/>
              <w:spacing w:line="276" w:lineRule="auto"/>
              <w:jc w:val="center"/>
              <w:rPr>
                <w:rFonts w:ascii="Traditional Arabic" w:eastAsia="Times New Roman" w:hAnsi="Traditional Arabic" w:cs="Traditional Arabic"/>
                <w:color w:val="000000"/>
                <w:sz w:val="28"/>
                <w:szCs w:val="28"/>
              </w:rPr>
            </w:pPr>
            <w:r w:rsidRPr="00BA330D">
              <w:rPr>
                <w:rFonts w:ascii="Traditional Arabic" w:eastAsia="Times New Roman" w:hAnsi="Traditional Arabic" w:cs="Traditional Arabic"/>
                <w:color w:val="000000"/>
                <w:sz w:val="28"/>
                <w:szCs w:val="28"/>
              </w:rPr>
              <w:t>0.804**</w:t>
            </w:r>
          </w:p>
        </w:tc>
      </w:tr>
      <w:tr w:rsidR="001E3B34" w:rsidRPr="001E3B34" w14:paraId="6E3898B9" w14:textId="77777777" w:rsidTr="006D4703">
        <w:trPr>
          <w:trHeight w:val="276"/>
        </w:trPr>
        <w:tc>
          <w:tcPr>
            <w:tcW w:w="447" w:type="dxa"/>
            <w:noWrap/>
            <w:vAlign w:val="center"/>
            <w:hideMark/>
          </w:tcPr>
          <w:p w14:paraId="1AEFDF68" w14:textId="77777777" w:rsidR="006D4703" w:rsidRPr="00BA330D" w:rsidRDefault="006D4703" w:rsidP="001E3B34">
            <w:pPr>
              <w:keepLines/>
              <w:bidi w:val="0"/>
              <w:spacing w:line="276" w:lineRule="auto"/>
              <w:jc w:val="center"/>
              <w:rPr>
                <w:rFonts w:ascii="Traditional Arabic" w:eastAsia="Times New Roman" w:hAnsi="Traditional Arabic" w:cs="Traditional Arabic"/>
                <w:color w:val="000000"/>
                <w:sz w:val="28"/>
                <w:szCs w:val="28"/>
              </w:rPr>
            </w:pPr>
            <w:r w:rsidRPr="00BA330D">
              <w:rPr>
                <w:rFonts w:ascii="Traditional Arabic" w:eastAsia="Times New Roman" w:hAnsi="Traditional Arabic" w:cs="Traditional Arabic"/>
                <w:color w:val="000000"/>
                <w:sz w:val="28"/>
                <w:szCs w:val="28"/>
              </w:rPr>
              <w:t>8</w:t>
            </w:r>
          </w:p>
        </w:tc>
        <w:tc>
          <w:tcPr>
            <w:tcW w:w="0" w:type="auto"/>
            <w:noWrap/>
            <w:vAlign w:val="center"/>
            <w:hideMark/>
          </w:tcPr>
          <w:p w14:paraId="7F5A4D9A" w14:textId="77777777" w:rsidR="006D4703" w:rsidRPr="00BA330D" w:rsidRDefault="006D4703" w:rsidP="001E3B34">
            <w:pPr>
              <w:keepLines/>
              <w:spacing w:line="276" w:lineRule="auto"/>
              <w:rPr>
                <w:rFonts w:ascii="Traditional Arabic" w:eastAsia="Times New Roman" w:hAnsi="Traditional Arabic" w:cs="Traditional Arabic"/>
                <w:color w:val="000000"/>
                <w:sz w:val="28"/>
                <w:szCs w:val="28"/>
              </w:rPr>
            </w:pPr>
            <w:r w:rsidRPr="00BA330D">
              <w:rPr>
                <w:rFonts w:ascii="Traditional Arabic" w:eastAsia="Times New Roman" w:hAnsi="Traditional Arabic" w:cs="Traditional Arabic"/>
                <w:color w:val="000000"/>
                <w:sz w:val="28"/>
                <w:szCs w:val="28"/>
                <w:rtl/>
              </w:rPr>
              <w:t>أُشجّع زملائي على التفكير بطرق غير تقليدية</w:t>
            </w:r>
          </w:p>
        </w:tc>
        <w:tc>
          <w:tcPr>
            <w:tcW w:w="0" w:type="auto"/>
            <w:gridSpan w:val="2"/>
            <w:noWrap/>
            <w:vAlign w:val="center"/>
            <w:hideMark/>
          </w:tcPr>
          <w:p w14:paraId="46600F52" w14:textId="77777777" w:rsidR="006D4703" w:rsidRPr="00BA330D" w:rsidRDefault="006D4703" w:rsidP="001E3B34">
            <w:pPr>
              <w:keepLines/>
              <w:bidi w:val="0"/>
              <w:spacing w:line="276" w:lineRule="auto"/>
              <w:jc w:val="center"/>
              <w:rPr>
                <w:rFonts w:ascii="Traditional Arabic" w:eastAsia="Times New Roman" w:hAnsi="Traditional Arabic" w:cs="Traditional Arabic"/>
                <w:color w:val="000000"/>
                <w:sz w:val="28"/>
                <w:szCs w:val="28"/>
              </w:rPr>
            </w:pPr>
            <w:r w:rsidRPr="00BA330D">
              <w:rPr>
                <w:rFonts w:ascii="Traditional Arabic" w:eastAsia="Times New Roman" w:hAnsi="Traditional Arabic" w:cs="Traditional Arabic"/>
                <w:color w:val="000000"/>
                <w:sz w:val="28"/>
                <w:szCs w:val="28"/>
              </w:rPr>
              <w:t>0.704**</w:t>
            </w:r>
          </w:p>
        </w:tc>
      </w:tr>
      <w:tr w:rsidR="001E3B34" w:rsidRPr="001E3B34" w14:paraId="33E67141" w14:textId="77777777" w:rsidTr="006D4703">
        <w:trPr>
          <w:trHeight w:val="276"/>
        </w:trPr>
        <w:tc>
          <w:tcPr>
            <w:tcW w:w="447" w:type="dxa"/>
            <w:noWrap/>
            <w:vAlign w:val="center"/>
            <w:hideMark/>
          </w:tcPr>
          <w:p w14:paraId="0C47EC8B" w14:textId="77777777" w:rsidR="006D4703" w:rsidRPr="00BA330D" w:rsidRDefault="006D4703" w:rsidP="001E3B34">
            <w:pPr>
              <w:keepLines/>
              <w:bidi w:val="0"/>
              <w:spacing w:line="276" w:lineRule="auto"/>
              <w:jc w:val="center"/>
              <w:rPr>
                <w:rFonts w:ascii="Traditional Arabic" w:eastAsia="Times New Roman" w:hAnsi="Traditional Arabic" w:cs="Traditional Arabic"/>
                <w:color w:val="000000"/>
                <w:sz w:val="28"/>
                <w:szCs w:val="28"/>
              </w:rPr>
            </w:pPr>
            <w:r w:rsidRPr="00BA330D">
              <w:rPr>
                <w:rFonts w:ascii="Traditional Arabic" w:eastAsia="Times New Roman" w:hAnsi="Traditional Arabic" w:cs="Traditional Arabic"/>
                <w:color w:val="000000"/>
                <w:sz w:val="28"/>
                <w:szCs w:val="28"/>
              </w:rPr>
              <w:t>9</w:t>
            </w:r>
          </w:p>
        </w:tc>
        <w:tc>
          <w:tcPr>
            <w:tcW w:w="0" w:type="auto"/>
            <w:noWrap/>
            <w:vAlign w:val="center"/>
            <w:hideMark/>
          </w:tcPr>
          <w:p w14:paraId="3E4A435F" w14:textId="77777777" w:rsidR="006D4703" w:rsidRPr="00BA330D" w:rsidRDefault="006D4703" w:rsidP="001E3B34">
            <w:pPr>
              <w:keepLines/>
              <w:spacing w:line="276" w:lineRule="auto"/>
              <w:rPr>
                <w:rFonts w:ascii="Traditional Arabic" w:eastAsia="Times New Roman" w:hAnsi="Traditional Arabic" w:cs="Traditional Arabic"/>
                <w:color w:val="000000"/>
                <w:sz w:val="28"/>
                <w:szCs w:val="28"/>
              </w:rPr>
            </w:pPr>
            <w:r w:rsidRPr="00BA330D">
              <w:rPr>
                <w:rFonts w:ascii="Traditional Arabic" w:eastAsia="Times New Roman" w:hAnsi="Traditional Arabic" w:cs="Traditional Arabic"/>
                <w:color w:val="000000"/>
                <w:sz w:val="28"/>
                <w:szCs w:val="28"/>
                <w:rtl/>
              </w:rPr>
              <w:t>أستفيد من خبراتي السابقة لإيجاد حلول مبتكرة للمشكلات</w:t>
            </w:r>
          </w:p>
        </w:tc>
        <w:tc>
          <w:tcPr>
            <w:tcW w:w="0" w:type="auto"/>
            <w:gridSpan w:val="2"/>
            <w:noWrap/>
            <w:vAlign w:val="center"/>
            <w:hideMark/>
          </w:tcPr>
          <w:p w14:paraId="42077A2A" w14:textId="77777777" w:rsidR="006D4703" w:rsidRPr="00BA330D" w:rsidRDefault="006D4703" w:rsidP="001E3B34">
            <w:pPr>
              <w:keepLines/>
              <w:bidi w:val="0"/>
              <w:spacing w:line="276" w:lineRule="auto"/>
              <w:jc w:val="center"/>
              <w:rPr>
                <w:rFonts w:ascii="Traditional Arabic" w:eastAsia="Times New Roman" w:hAnsi="Traditional Arabic" w:cs="Traditional Arabic"/>
                <w:color w:val="000000"/>
                <w:sz w:val="28"/>
                <w:szCs w:val="28"/>
              </w:rPr>
            </w:pPr>
            <w:r w:rsidRPr="00BA330D">
              <w:rPr>
                <w:rFonts w:ascii="Traditional Arabic" w:eastAsia="Times New Roman" w:hAnsi="Traditional Arabic" w:cs="Traditional Arabic"/>
                <w:color w:val="000000"/>
                <w:sz w:val="28"/>
                <w:szCs w:val="28"/>
              </w:rPr>
              <w:t>0.680**</w:t>
            </w:r>
          </w:p>
        </w:tc>
      </w:tr>
      <w:tr w:rsidR="001E3B34" w:rsidRPr="001E3B34" w14:paraId="7C04FA79" w14:textId="77777777" w:rsidTr="006D4703">
        <w:trPr>
          <w:trHeight w:val="276"/>
        </w:trPr>
        <w:tc>
          <w:tcPr>
            <w:tcW w:w="447" w:type="dxa"/>
            <w:noWrap/>
            <w:vAlign w:val="center"/>
            <w:hideMark/>
          </w:tcPr>
          <w:p w14:paraId="2A9395D8" w14:textId="77777777" w:rsidR="006D4703" w:rsidRPr="00BA330D" w:rsidRDefault="006D4703" w:rsidP="001E3B34">
            <w:pPr>
              <w:keepLines/>
              <w:bidi w:val="0"/>
              <w:spacing w:line="276" w:lineRule="auto"/>
              <w:jc w:val="center"/>
              <w:rPr>
                <w:rFonts w:ascii="Traditional Arabic" w:eastAsia="Times New Roman" w:hAnsi="Traditional Arabic" w:cs="Traditional Arabic"/>
                <w:color w:val="000000"/>
                <w:sz w:val="28"/>
                <w:szCs w:val="28"/>
              </w:rPr>
            </w:pPr>
            <w:r w:rsidRPr="00BA330D">
              <w:rPr>
                <w:rFonts w:ascii="Traditional Arabic" w:eastAsia="Times New Roman" w:hAnsi="Traditional Arabic" w:cs="Traditional Arabic"/>
                <w:color w:val="000000"/>
                <w:sz w:val="28"/>
                <w:szCs w:val="28"/>
              </w:rPr>
              <w:t>10</w:t>
            </w:r>
          </w:p>
        </w:tc>
        <w:tc>
          <w:tcPr>
            <w:tcW w:w="0" w:type="auto"/>
            <w:noWrap/>
            <w:vAlign w:val="center"/>
            <w:hideMark/>
          </w:tcPr>
          <w:p w14:paraId="7AE84107" w14:textId="77777777" w:rsidR="006D4703" w:rsidRPr="00BA330D" w:rsidRDefault="006D4703" w:rsidP="001E3B34">
            <w:pPr>
              <w:keepLines/>
              <w:widowControl w:val="0"/>
              <w:spacing w:line="276" w:lineRule="auto"/>
              <w:rPr>
                <w:rFonts w:ascii="Traditional Arabic" w:eastAsia="Times New Roman" w:hAnsi="Traditional Arabic" w:cs="Traditional Arabic"/>
                <w:color w:val="000000"/>
                <w:sz w:val="28"/>
                <w:szCs w:val="28"/>
              </w:rPr>
            </w:pPr>
            <w:r w:rsidRPr="00BA330D">
              <w:rPr>
                <w:rFonts w:ascii="Traditional Arabic" w:eastAsia="Times New Roman" w:hAnsi="Traditional Arabic" w:cs="Traditional Arabic"/>
                <w:color w:val="000000"/>
                <w:sz w:val="28"/>
                <w:szCs w:val="28"/>
                <w:rtl/>
              </w:rPr>
              <w:t>أعتبر الإبداع جزءًا أساسيًا من مسؤوليتي المهنية</w:t>
            </w:r>
          </w:p>
        </w:tc>
        <w:tc>
          <w:tcPr>
            <w:tcW w:w="0" w:type="auto"/>
            <w:gridSpan w:val="2"/>
            <w:noWrap/>
            <w:vAlign w:val="center"/>
            <w:hideMark/>
          </w:tcPr>
          <w:p w14:paraId="3B13A746" w14:textId="77777777" w:rsidR="006D4703" w:rsidRPr="00BA330D" w:rsidRDefault="006D4703" w:rsidP="001E3B34">
            <w:pPr>
              <w:keepLines/>
              <w:bidi w:val="0"/>
              <w:spacing w:line="276" w:lineRule="auto"/>
              <w:jc w:val="center"/>
              <w:rPr>
                <w:rFonts w:ascii="Traditional Arabic" w:eastAsia="Times New Roman" w:hAnsi="Traditional Arabic" w:cs="Traditional Arabic"/>
                <w:color w:val="000000"/>
                <w:sz w:val="28"/>
                <w:szCs w:val="28"/>
              </w:rPr>
            </w:pPr>
            <w:r w:rsidRPr="00BA330D">
              <w:rPr>
                <w:rFonts w:ascii="Traditional Arabic" w:eastAsia="Times New Roman" w:hAnsi="Traditional Arabic" w:cs="Traditional Arabic"/>
                <w:color w:val="000000"/>
                <w:sz w:val="28"/>
                <w:szCs w:val="28"/>
              </w:rPr>
              <w:t>0.698**</w:t>
            </w:r>
          </w:p>
        </w:tc>
      </w:tr>
    </w:tbl>
    <w:p w14:paraId="28164270" w14:textId="584F0773" w:rsidR="00BA330D" w:rsidRDefault="006D4703" w:rsidP="006D4703">
      <w:pPr>
        <w:bidi/>
        <w:rPr>
          <w:rFonts w:ascii="Traditional Arabic" w:eastAsia="Calibri" w:hAnsi="Traditional Arabic" w:cs="Traditional Arabic"/>
          <w:b/>
          <w:bCs/>
          <w:sz w:val="32"/>
          <w:szCs w:val="32"/>
          <w:rtl/>
        </w:rPr>
      </w:pPr>
      <w:r w:rsidRPr="006D4703">
        <w:rPr>
          <w:rFonts w:ascii="Traditional Arabic" w:eastAsia="Calibri" w:hAnsi="Traditional Arabic" w:cs="Traditional Arabic"/>
          <w:b/>
          <w:bCs/>
          <w:sz w:val="32"/>
          <w:szCs w:val="32"/>
          <w:rtl/>
        </w:rPr>
        <w:t xml:space="preserve">** </w:t>
      </w:r>
      <w:r w:rsidRPr="006D4703">
        <w:rPr>
          <w:rFonts w:ascii="Traditional Arabic" w:eastAsia="Calibri" w:hAnsi="Traditional Arabic" w:cs="Traditional Arabic" w:hint="cs"/>
          <w:b/>
          <w:bCs/>
          <w:sz w:val="32"/>
          <w:szCs w:val="32"/>
          <w:rtl/>
        </w:rPr>
        <w:t>دال</w:t>
      </w:r>
      <w:r w:rsidRPr="006D4703">
        <w:rPr>
          <w:rFonts w:ascii="Traditional Arabic" w:eastAsia="Calibri" w:hAnsi="Traditional Arabic" w:cs="Traditional Arabic"/>
          <w:b/>
          <w:bCs/>
          <w:sz w:val="32"/>
          <w:szCs w:val="32"/>
          <w:rtl/>
        </w:rPr>
        <w:t xml:space="preserve"> </w:t>
      </w:r>
      <w:r w:rsidRPr="006D4703">
        <w:rPr>
          <w:rFonts w:ascii="Traditional Arabic" w:eastAsia="Calibri" w:hAnsi="Traditional Arabic" w:cs="Traditional Arabic" w:hint="cs"/>
          <w:b/>
          <w:bCs/>
          <w:sz w:val="32"/>
          <w:szCs w:val="32"/>
          <w:rtl/>
        </w:rPr>
        <w:t>إحصائياً</w:t>
      </w:r>
      <w:r w:rsidRPr="006D4703">
        <w:rPr>
          <w:rFonts w:ascii="Traditional Arabic" w:eastAsia="Calibri" w:hAnsi="Traditional Arabic" w:cs="Traditional Arabic"/>
          <w:b/>
          <w:bCs/>
          <w:sz w:val="32"/>
          <w:szCs w:val="32"/>
          <w:rtl/>
        </w:rPr>
        <w:t xml:space="preserve"> </w:t>
      </w:r>
      <w:r w:rsidRPr="006D4703">
        <w:rPr>
          <w:rFonts w:ascii="Traditional Arabic" w:eastAsia="Calibri" w:hAnsi="Traditional Arabic" w:cs="Traditional Arabic" w:hint="cs"/>
          <w:b/>
          <w:bCs/>
          <w:sz w:val="32"/>
          <w:szCs w:val="32"/>
          <w:rtl/>
        </w:rPr>
        <w:t>عند</w:t>
      </w:r>
      <w:r w:rsidRPr="006D4703">
        <w:rPr>
          <w:rFonts w:ascii="Traditional Arabic" w:eastAsia="Calibri" w:hAnsi="Traditional Arabic" w:cs="Traditional Arabic"/>
          <w:b/>
          <w:bCs/>
          <w:sz w:val="32"/>
          <w:szCs w:val="32"/>
          <w:rtl/>
        </w:rPr>
        <w:t xml:space="preserve"> </w:t>
      </w:r>
      <w:r w:rsidRPr="006D4703">
        <w:rPr>
          <w:rFonts w:ascii="Traditional Arabic" w:eastAsia="Calibri" w:hAnsi="Traditional Arabic" w:cs="Traditional Arabic" w:hint="cs"/>
          <w:b/>
          <w:bCs/>
          <w:sz w:val="32"/>
          <w:szCs w:val="32"/>
          <w:rtl/>
        </w:rPr>
        <w:t>مستوى</w:t>
      </w:r>
      <w:r w:rsidRPr="006D4703">
        <w:rPr>
          <w:rFonts w:ascii="Traditional Arabic" w:eastAsia="Calibri" w:hAnsi="Traditional Arabic" w:cs="Traditional Arabic"/>
          <w:b/>
          <w:bCs/>
          <w:sz w:val="32"/>
          <w:szCs w:val="32"/>
          <w:rtl/>
        </w:rPr>
        <w:t xml:space="preserve"> </w:t>
      </w:r>
      <w:r w:rsidRPr="006D4703">
        <w:rPr>
          <w:rFonts w:ascii="Traditional Arabic" w:eastAsia="Calibri" w:hAnsi="Traditional Arabic" w:cs="Traditional Arabic" w:hint="cs"/>
          <w:b/>
          <w:bCs/>
          <w:sz w:val="32"/>
          <w:szCs w:val="32"/>
          <w:rtl/>
        </w:rPr>
        <w:t>دلالة</w:t>
      </w:r>
      <w:r w:rsidRPr="006D4703">
        <w:rPr>
          <w:rFonts w:ascii="Traditional Arabic" w:eastAsia="Calibri" w:hAnsi="Traditional Arabic" w:cs="Traditional Arabic"/>
          <w:b/>
          <w:bCs/>
          <w:sz w:val="32"/>
          <w:szCs w:val="32"/>
          <w:rtl/>
        </w:rPr>
        <w:t xml:space="preserve"> (0.01)</w:t>
      </w:r>
    </w:p>
    <w:p w14:paraId="208D39D3" w14:textId="08D7C4D1" w:rsidR="00031417" w:rsidRPr="00031417" w:rsidRDefault="00031417" w:rsidP="00374203">
      <w:pPr>
        <w:shd w:val="clear" w:color="auto" w:fill="FFFFFF"/>
        <w:bidi/>
        <w:spacing w:after="0" w:line="276" w:lineRule="auto"/>
        <w:jc w:val="lowKashida"/>
        <w:rPr>
          <w:rFonts w:ascii="Traditional Arabic" w:eastAsia="Calibri" w:hAnsi="Traditional Arabic" w:cs="Traditional Arabic"/>
          <w:sz w:val="32"/>
          <w:szCs w:val="32"/>
          <w:rtl/>
        </w:rPr>
      </w:pPr>
      <w:r w:rsidRPr="00031417">
        <w:rPr>
          <w:rFonts w:ascii="Traditional Arabic" w:eastAsia="Times New Roman" w:hAnsi="Traditional Arabic" w:cs="Traditional Arabic"/>
          <w:color w:val="0F1115"/>
          <w:kern w:val="0"/>
          <w:sz w:val="32"/>
          <w:szCs w:val="32"/>
          <w:rtl/>
          <w14:ligatures w14:val="none"/>
        </w:rPr>
        <w:lastRenderedPageBreak/>
        <w:t xml:space="preserve">يتضح من </w:t>
      </w:r>
      <w:proofErr w:type="gramStart"/>
      <w:r w:rsidRPr="00031417">
        <w:rPr>
          <w:rFonts w:ascii="Traditional Arabic" w:eastAsia="Times New Roman" w:hAnsi="Traditional Arabic" w:cs="Traditional Arabic"/>
          <w:color w:val="0F1115"/>
          <w:kern w:val="0"/>
          <w:sz w:val="32"/>
          <w:szCs w:val="32"/>
          <w:rtl/>
          <w14:ligatures w14:val="none"/>
        </w:rPr>
        <w:t>الجداول  أن</w:t>
      </w:r>
      <w:proofErr w:type="gramEnd"/>
      <w:r w:rsidRPr="00031417">
        <w:rPr>
          <w:rFonts w:ascii="Traditional Arabic" w:eastAsia="Times New Roman" w:hAnsi="Traditional Arabic" w:cs="Traditional Arabic"/>
          <w:color w:val="0F1115"/>
          <w:kern w:val="0"/>
          <w:sz w:val="32"/>
          <w:szCs w:val="32"/>
          <w:rtl/>
          <w14:ligatures w14:val="none"/>
        </w:rPr>
        <w:t xml:space="preserve"> جميع معاملات ارتباط بيرسون للفقرات في مختلف محاور الدراسة جاءت قوية وإيجابية بشكل ملحوظ، مما يدل على وجود اتساق داخلي مرتفع بين الفقرات. ففي المحور الأول (</w:t>
      </w:r>
      <w:r w:rsidRPr="00031417">
        <w:rPr>
          <w:rFonts w:ascii="Traditional Arabic" w:eastAsia="Times New Roman" w:hAnsi="Traditional Arabic" w:cs="Traditional Arabic"/>
          <w:color w:val="0F1115"/>
          <w:kern w:val="0"/>
          <w:sz w:val="32"/>
          <w:szCs w:val="32"/>
          <w14:ligatures w14:val="none"/>
        </w:rPr>
        <w:t>HPWS</w:t>
      </w:r>
      <w:r w:rsidRPr="00031417">
        <w:rPr>
          <w:rFonts w:ascii="Traditional Arabic" w:eastAsia="Times New Roman" w:hAnsi="Traditional Arabic" w:cs="Traditional Arabic"/>
          <w:color w:val="0F1115"/>
          <w:kern w:val="0"/>
          <w:sz w:val="32"/>
          <w:szCs w:val="32"/>
          <w:rtl/>
          <w14:ligatures w14:val="none"/>
        </w:rPr>
        <w:t>) تراوحت قيم الارتباط بين 0.688 و0.805، وجميعها دالة إحصائياً عند مستوى (0.01). كما تراوحت قيم الارتباط في المحور الثاني (الثقافة التنظيمية) بين 0.705 و0.832، وكانت جميعها دالة إحصائياً عند نفس المستوى. أما في المحور الثالث (الإبداع الوظيفي)، فقد تراوحت قيم الارتباط بين 0.680 و0.821، وجميعها دالة إحصائياً عند مستوى (0.01)، الأمر الذي يعكس قوة العلاقات بين الفقرات وملاءمتها لقياس متغيرات الدراسة.</w:t>
      </w:r>
    </w:p>
    <w:p w14:paraId="6B61BFB6" w14:textId="32E5AD4F" w:rsidR="00031417" w:rsidRPr="005458EF" w:rsidRDefault="00374203" w:rsidP="00374203">
      <w:pPr>
        <w:bidi/>
        <w:spacing w:after="0"/>
        <w:rPr>
          <w:rFonts w:ascii="Traditional Arabic" w:eastAsia="Times New Roman" w:hAnsi="Traditional Arabic" w:cs="Traditional Arabic"/>
          <w:color w:val="0F1115"/>
          <w:kern w:val="0"/>
          <w:sz w:val="32"/>
          <w:szCs w:val="32"/>
          <w14:ligatures w14:val="none"/>
        </w:rPr>
      </w:pPr>
      <w:r>
        <w:rPr>
          <w:rFonts w:ascii="Traditional Arabic" w:eastAsia="Times New Roman" w:hAnsi="Traditional Arabic" w:cs="Traditional Arabic"/>
          <w:b/>
          <w:bCs/>
          <w:kern w:val="0"/>
          <w:sz w:val="32"/>
          <w:szCs w:val="32"/>
          <w:lang w:val="en-GB"/>
          <w14:ligatures w14:val="none"/>
        </w:rPr>
        <w:t>4</w:t>
      </w:r>
      <w:r w:rsidRPr="00374203">
        <w:rPr>
          <w:rFonts w:ascii="Traditional Arabic" w:eastAsia="Times New Roman" w:hAnsi="Traditional Arabic" w:cs="Traditional Arabic"/>
          <w:b/>
          <w:bCs/>
          <w:kern w:val="0"/>
          <w:sz w:val="32"/>
          <w:szCs w:val="32"/>
          <w:lang w:val="en-GB"/>
          <w14:ligatures w14:val="none"/>
        </w:rPr>
        <w:t>.5.3</w:t>
      </w:r>
      <w:r>
        <w:rPr>
          <w:rFonts w:ascii="Traditional Arabic" w:eastAsia="Times New Roman" w:hAnsi="Traditional Arabic" w:cs="Traditional Arabic" w:hint="cs"/>
          <w:b/>
          <w:bCs/>
          <w:color w:val="0F1115"/>
          <w:kern w:val="0"/>
          <w:sz w:val="32"/>
          <w:szCs w:val="32"/>
          <w:rtl/>
          <w14:ligatures w14:val="none"/>
        </w:rPr>
        <w:t xml:space="preserve"> </w:t>
      </w:r>
      <w:r w:rsidR="00031417" w:rsidRPr="005458EF">
        <w:rPr>
          <w:rFonts w:ascii="Traditional Arabic" w:eastAsia="Times New Roman" w:hAnsi="Traditional Arabic" w:cs="Traditional Arabic"/>
          <w:b/>
          <w:bCs/>
          <w:color w:val="0F1115"/>
          <w:kern w:val="0"/>
          <w:sz w:val="32"/>
          <w:szCs w:val="32"/>
          <w:rtl/>
          <w14:ligatures w14:val="none"/>
        </w:rPr>
        <w:t>ثبات أداة الدراسة</w:t>
      </w:r>
      <w:r w:rsidR="00031417" w:rsidRPr="005458EF">
        <w:rPr>
          <w:rFonts w:ascii="Traditional Arabic" w:eastAsia="Times New Roman" w:hAnsi="Traditional Arabic" w:cs="Traditional Arabic"/>
          <w:b/>
          <w:bCs/>
          <w:color w:val="0F1115"/>
          <w:kern w:val="0"/>
          <w:sz w:val="32"/>
          <w:szCs w:val="32"/>
          <w14:ligatures w14:val="none"/>
        </w:rPr>
        <w:t xml:space="preserve"> (Reliability</w:t>
      </w:r>
      <w:proofErr w:type="gramStart"/>
      <w:r w:rsidR="00031417" w:rsidRPr="005458EF">
        <w:rPr>
          <w:rFonts w:ascii="Traditional Arabic" w:eastAsia="Times New Roman" w:hAnsi="Traditional Arabic" w:cs="Traditional Arabic"/>
          <w:b/>
          <w:bCs/>
          <w:color w:val="0F1115"/>
          <w:kern w:val="0"/>
          <w:sz w:val="32"/>
          <w:szCs w:val="32"/>
          <w14:ligatures w14:val="none"/>
        </w:rPr>
        <w:t>)</w:t>
      </w:r>
      <w:r w:rsidR="005458EF" w:rsidRPr="005458EF">
        <w:rPr>
          <w:rFonts w:ascii="Traditional Arabic" w:eastAsia="Times New Roman" w:hAnsi="Traditional Arabic" w:cs="Traditional Arabic" w:hint="cs"/>
          <w:color w:val="0F1115"/>
          <w:kern w:val="0"/>
          <w:sz w:val="32"/>
          <w:szCs w:val="32"/>
          <w:rtl/>
          <w14:ligatures w14:val="none"/>
        </w:rPr>
        <w:t xml:space="preserve"> :</w:t>
      </w:r>
      <w:r w:rsidR="00031417" w:rsidRPr="005458EF">
        <w:rPr>
          <w:rFonts w:ascii="Traditional Arabic" w:eastAsia="Times New Roman" w:hAnsi="Traditional Arabic" w:cs="Traditional Arabic"/>
          <w:color w:val="0F1115"/>
          <w:kern w:val="0"/>
          <w:sz w:val="32"/>
          <w:szCs w:val="32"/>
          <w:rtl/>
          <w14:ligatures w14:val="none"/>
        </w:rPr>
        <w:t>تم</w:t>
      </w:r>
      <w:proofErr w:type="gramEnd"/>
      <w:r w:rsidR="00031417" w:rsidRPr="005458EF">
        <w:rPr>
          <w:rFonts w:ascii="Traditional Arabic" w:eastAsia="Times New Roman" w:hAnsi="Traditional Arabic" w:cs="Traditional Arabic"/>
          <w:color w:val="0F1115"/>
          <w:kern w:val="0"/>
          <w:sz w:val="32"/>
          <w:szCs w:val="32"/>
          <w:rtl/>
          <w14:ligatures w14:val="none"/>
        </w:rPr>
        <w:t xml:space="preserve"> قياس ثبات أداة الدراسة باستخدام معامل ألفا </w:t>
      </w:r>
      <w:proofErr w:type="spellStart"/>
      <w:r w:rsidR="00031417" w:rsidRPr="005458EF">
        <w:rPr>
          <w:rFonts w:ascii="Traditional Arabic" w:eastAsia="Times New Roman" w:hAnsi="Traditional Arabic" w:cs="Traditional Arabic"/>
          <w:color w:val="0F1115"/>
          <w:kern w:val="0"/>
          <w:sz w:val="32"/>
          <w:szCs w:val="32"/>
          <w:rtl/>
          <w14:ligatures w14:val="none"/>
        </w:rPr>
        <w:t>كرونباخ</w:t>
      </w:r>
      <w:proofErr w:type="spellEnd"/>
      <w:r w:rsidR="00031417" w:rsidRPr="005458EF">
        <w:rPr>
          <w:rFonts w:ascii="Traditional Arabic" w:eastAsia="Times New Roman" w:hAnsi="Traditional Arabic" w:cs="Traditional Arabic"/>
          <w:color w:val="0F1115"/>
          <w:kern w:val="0"/>
          <w:sz w:val="32"/>
          <w:szCs w:val="32"/>
          <w14:ligatures w14:val="none"/>
        </w:rPr>
        <w:t xml:space="preserve"> (Cronbach's Alpha) </w:t>
      </w:r>
      <w:r w:rsidR="00031417" w:rsidRPr="005458EF">
        <w:rPr>
          <w:rFonts w:ascii="Traditional Arabic" w:eastAsia="Times New Roman" w:hAnsi="Traditional Arabic" w:cs="Traditional Arabic"/>
          <w:color w:val="0F1115"/>
          <w:kern w:val="0"/>
          <w:sz w:val="32"/>
          <w:szCs w:val="32"/>
          <w:rtl/>
          <w14:ligatures w14:val="none"/>
        </w:rPr>
        <w:t>لجميع محاور الاستبانة وأبعادها الفرعية، والجدول التالي يوضح النتائج</w:t>
      </w:r>
      <w:r w:rsidR="00031417" w:rsidRPr="005458EF">
        <w:rPr>
          <w:rFonts w:ascii="Traditional Arabic" w:eastAsia="Times New Roman" w:hAnsi="Traditional Arabic" w:cs="Traditional Arabic"/>
          <w:color w:val="0F1115"/>
          <w:kern w:val="0"/>
          <w:sz w:val="32"/>
          <w:szCs w:val="32"/>
          <w14:ligatures w14:val="none"/>
        </w:rPr>
        <w:t>:</w:t>
      </w:r>
    </w:p>
    <w:p w14:paraId="2004A919" w14:textId="4B4FB617" w:rsidR="00031417" w:rsidRPr="00605A6E" w:rsidRDefault="00031417" w:rsidP="00374203">
      <w:pPr>
        <w:keepNext/>
        <w:bidi/>
        <w:spacing w:after="0" w:line="276" w:lineRule="auto"/>
        <w:jc w:val="center"/>
        <w:rPr>
          <w:rFonts w:ascii="Traditional Arabic" w:eastAsia="Calibri" w:hAnsi="Traditional Arabic" w:cs="Traditional Arabic"/>
          <w:b/>
          <w:bCs/>
          <w:sz w:val="32"/>
          <w:szCs w:val="32"/>
        </w:rPr>
      </w:pPr>
      <w:bookmarkStart w:id="68" w:name="_Toc231304392"/>
      <w:r w:rsidRPr="00605A6E">
        <w:rPr>
          <w:rFonts w:ascii="Traditional Arabic" w:eastAsia="Calibri" w:hAnsi="Traditional Arabic" w:cs="Traditional Arabic"/>
          <w:b/>
          <w:bCs/>
          <w:sz w:val="32"/>
          <w:szCs w:val="32"/>
          <w:rtl/>
        </w:rPr>
        <w:t>جدول</w:t>
      </w:r>
      <w:r w:rsidR="00605A6E" w:rsidRPr="00605A6E">
        <w:rPr>
          <w:rFonts w:ascii="Traditional Arabic" w:eastAsia="Calibri" w:hAnsi="Traditional Arabic" w:cs="Traditional Arabic" w:hint="cs"/>
          <w:b/>
          <w:bCs/>
          <w:sz w:val="32"/>
          <w:szCs w:val="32"/>
          <w:rtl/>
        </w:rPr>
        <w:t>(</w:t>
      </w:r>
      <w:r w:rsidRPr="00605A6E">
        <w:rPr>
          <w:rFonts w:ascii="Traditional Arabic" w:eastAsia="Calibri" w:hAnsi="Traditional Arabic" w:cs="Traditional Arabic"/>
          <w:b/>
          <w:bCs/>
          <w:sz w:val="32"/>
          <w:szCs w:val="32"/>
          <w:rtl/>
        </w:rPr>
        <w:t xml:space="preserve"> </w:t>
      </w:r>
      <w:r w:rsidRPr="00605A6E">
        <w:rPr>
          <w:rFonts w:ascii="Traditional Arabic" w:eastAsia="Calibri" w:hAnsi="Traditional Arabic" w:cs="Traditional Arabic"/>
          <w:b/>
          <w:bCs/>
          <w:sz w:val="32"/>
          <w:szCs w:val="32"/>
          <w:rtl/>
        </w:rPr>
        <w:fldChar w:fldCharType="begin"/>
      </w:r>
      <w:r w:rsidRPr="00605A6E">
        <w:rPr>
          <w:rFonts w:ascii="Traditional Arabic" w:eastAsia="Calibri" w:hAnsi="Traditional Arabic" w:cs="Traditional Arabic"/>
          <w:b/>
          <w:bCs/>
          <w:sz w:val="32"/>
          <w:szCs w:val="32"/>
          <w:rtl/>
        </w:rPr>
        <w:instrText xml:space="preserve"> </w:instrText>
      </w:r>
      <w:r w:rsidRPr="00605A6E">
        <w:rPr>
          <w:rFonts w:ascii="Traditional Arabic" w:eastAsia="Calibri" w:hAnsi="Traditional Arabic" w:cs="Traditional Arabic"/>
          <w:b/>
          <w:bCs/>
          <w:sz w:val="32"/>
          <w:szCs w:val="32"/>
        </w:rPr>
        <w:instrText>SEQ</w:instrText>
      </w:r>
      <w:r w:rsidRPr="00605A6E">
        <w:rPr>
          <w:rFonts w:ascii="Traditional Arabic" w:eastAsia="Calibri" w:hAnsi="Traditional Arabic" w:cs="Traditional Arabic"/>
          <w:b/>
          <w:bCs/>
          <w:sz w:val="32"/>
          <w:szCs w:val="32"/>
          <w:rtl/>
        </w:rPr>
        <w:instrText xml:space="preserve"> جدول \* </w:instrText>
      </w:r>
      <w:r w:rsidRPr="00605A6E">
        <w:rPr>
          <w:rFonts w:ascii="Traditional Arabic" w:eastAsia="Calibri" w:hAnsi="Traditional Arabic" w:cs="Traditional Arabic"/>
          <w:b/>
          <w:bCs/>
          <w:sz w:val="32"/>
          <w:szCs w:val="32"/>
        </w:rPr>
        <w:instrText>ARABIC</w:instrText>
      </w:r>
      <w:r w:rsidRPr="00605A6E">
        <w:rPr>
          <w:rFonts w:ascii="Traditional Arabic" w:eastAsia="Calibri" w:hAnsi="Traditional Arabic" w:cs="Traditional Arabic"/>
          <w:b/>
          <w:bCs/>
          <w:sz w:val="32"/>
          <w:szCs w:val="32"/>
          <w:rtl/>
        </w:rPr>
        <w:instrText xml:space="preserve"> </w:instrText>
      </w:r>
      <w:r w:rsidRPr="00605A6E">
        <w:rPr>
          <w:rFonts w:ascii="Traditional Arabic" w:eastAsia="Calibri" w:hAnsi="Traditional Arabic" w:cs="Traditional Arabic"/>
          <w:b/>
          <w:bCs/>
          <w:sz w:val="32"/>
          <w:szCs w:val="32"/>
          <w:rtl/>
        </w:rPr>
        <w:fldChar w:fldCharType="separate"/>
      </w:r>
      <w:r w:rsidR="00482EA5">
        <w:rPr>
          <w:rFonts w:ascii="Traditional Arabic" w:eastAsia="Calibri" w:hAnsi="Traditional Arabic" w:cs="Traditional Arabic"/>
          <w:b/>
          <w:bCs/>
          <w:noProof/>
          <w:sz w:val="32"/>
          <w:szCs w:val="32"/>
          <w:rtl/>
        </w:rPr>
        <w:t>7</w:t>
      </w:r>
      <w:r w:rsidRPr="00605A6E">
        <w:rPr>
          <w:rFonts w:ascii="Traditional Arabic" w:eastAsia="Calibri" w:hAnsi="Traditional Arabic" w:cs="Traditional Arabic"/>
          <w:b/>
          <w:bCs/>
          <w:sz w:val="32"/>
          <w:szCs w:val="32"/>
          <w:rtl/>
        </w:rPr>
        <w:fldChar w:fldCharType="end"/>
      </w:r>
      <w:r w:rsidRPr="00605A6E">
        <w:rPr>
          <w:rFonts w:ascii="Traditional Arabic" w:eastAsia="Calibri" w:hAnsi="Traditional Arabic" w:cs="Traditional Arabic"/>
          <w:b/>
          <w:bCs/>
          <w:noProof/>
          <w:sz w:val="32"/>
          <w:szCs w:val="32"/>
          <w:rtl/>
        </w:rPr>
        <w:t xml:space="preserve"> </w:t>
      </w:r>
      <w:r w:rsidR="00605A6E" w:rsidRPr="00605A6E">
        <w:rPr>
          <w:rFonts w:ascii="Traditional Arabic" w:eastAsia="Calibri" w:hAnsi="Traditional Arabic" w:cs="Traditional Arabic" w:hint="cs"/>
          <w:b/>
          <w:bCs/>
          <w:noProof/>
          <w:sz w:val="32"/>
          <w:szCs w:val="32"/>
          <w:rtl/>
        </w:rPr>
        <w:t xml:space="preserve">) </w:t>
      </w:r>
      <w:r w:rsidRPr="00605A6E">
        <w:rPr>
          <w:rFonts w:ascii="Traditional Arabic" w:eastAsia="Calibri" w:hAnsi="Traditional Arabic" w:cs="Traditional Arabic"/>
          <w:b/>
          <w:bCs/>
          <w:noProof/>
          <w:sz w:val="32"/>
          <w:szCs w:val="32"/>
          <w:rtl/>
        </w:rPr>
        <w:t>معاملات ألفا كرونباخ لثبات محاور الدراسة</w:t>
      </w:r>
      <w:bookmarkEnd w:id="68"/>
    </w:p>
    <w:tbl>
      <w:tblPr>
        <w:tblStyle w:val="TableGrid1"/>
        <w:bidiVisual/>
        <w:tblW w:w="0" w:type="auto"/>
        <w:jc w:val="center"/>
        <w:tblLook w:val="04A0" w:firstRow="1" w:lastRow="0" w:firstColumn="1" w:lastColumn="0" w:noHBand="0" w:noVBand="1"/>
      </w:tblPr>
      <w:tblGrid>
        <w:gridCol w:w="4760"/>
        <w:gridCol w:w="1156"/>
        <w:gridCol w:w="1534"/>
        <w:gridCol w:w="874"/>
      </w:tblGrid>
      <w:tr w:rsidR="00031417" w:rsidRPr="00031417" w14:paraId="591AF921" w14:textId="77777777" w:rsidTr="00374203">
        <w:trPr>
          <w:trHeight w:val="20"/>
          <w:jc w:val="center"/>
        </w:trPr>
        <w:tc>
          <w:tcPr>
            <w:tcW w:w="0" w:type="auto"/>
            <w:shd w:val="clear" w:color="auto" w:fill="4472C4"/>
            <w:hideMark/>
          </w:tcPr>
          <w:p w14:paraId="6DD7E0D9" w14:textId="77777777" w:rsidR="00031417" w:rsidRPr="00031417" w:rsidRDefault="00031417" w:rsidP="00374203">
            <w:pPr>
              <w:rPr>
                <w:rFonts w:ascii="Traditional Arabic" w:eastAsia="Calibri" w:hAnsi="Traditional Arabic" w:cs="Traditional Arabic"/>
                <w:sz w:val="28"/>
                <w:szCs w:val="28"/>
              </w:rPr>
            </w:pPr>
            <w:r w:rsidRPr="00031417">
              <w:rPr>
                <w:rFonts w:ascii="Traditional Arabic" w:eastAsia="Calibri" w:hAnsi="Traditional Arabic" w:cs="Traditional Arabic"/>
                <w:sz w:val="28"/>
                <w:szCs w:val="28"/>
                <w:rtl/>
              </w:rPr>
              <w:t>المحور / البعد</w:t>
            </w:r>
          </w:p>
        </w:tc>
        <w:tc>
          <w:tcPr>
            <w:tcW w:w="0" w:type="auto"/>
            <w:shd w:val="clear" w:color="auto" w:fill="4472C4"/>
            <w:hideMark/>
          </w:tcPr>
          <w:p w14:paraId="0DD9CA97" w14:textId="77777777" w:rsidR="00031417" w:rsidRPr="00031417" w:rsidRDefault="00031417" w:rsidP="00374203">
            <w:pPr>
              <w:rPr>
                <w:rFonts w:ascii="Traditional Arabic" w:eastAsia="Calibri" w:hAnsi="Traditional Arabic" w:cs="Traditional Arabic"/>
                <w:sz w:val="28"/>
                <w:szCs w:val="28"/>
              </w:rPr>
            </w:pPr>
            <w:r w:rsidRPr="00031417">
              <w:rPr>
                <w:rFonts w:ascii="Traditional Arabic" w:eastAsia="Calibri" w:hAnsi="Traditional Arabic" w:cs="Traditional Arabic"/>
                <w:sz w:val="28"/>
                <w:szCs w:val="28"/>
                <w:rtl/>
              </w:rPr>
              <w:t>عدد العبارات</w:t>
            </w:r>
          </w:p>
        </w:tc>
        <w:tc>
          <w:tcPr>
            <w:tcW w:w="0" w:type="auto"/>
            <w:shd w:val="clear" w:color="auto" w:fill="4472C4"/>
            <w:hideMark/>
          </w:tcPr>
          <w:p w14:paraId="773DA9BD" w14:textId="77777777" w:rsidR="00031417" w:rsidRPr="00031417" w:rsidRDefault="00031417" w:rsidP="00374203">
            <w:pPr>
              <w:rPr>
                <w:rFonts w:ascii="Traditional Arabic" w:eastAsia="Calibri" w:hAnsi="Traditional Arabic" w:cs="Traditional Arabic"/>
                <w:sz w:val="28"/>
                <w:szCs w:val="28"/>
              </w:rPr>
            </w:pPr>
            <w:r w:rsidRPr="00031417">
              <w:rPr>
                <w:rFonts w:ascii="Traditional Arabic" w:eastAsia="Calibri" w:hAnsi="Traditional Arabic" w:cs="Traditional Arabic"/>
                <w:sz w:val="28"/>
                <w:szCs w:val="28"/>
                <w:rtl/>
              </w:rPr>
              <w:t xml:space="preserve">معامل ألفا </w:t>
            </w:r>
            <w:proofErr w:type="spellStart"/>
            <w:r w:rsidRPr="00031417">
              <w:rPr>
                <w:rFonts w:ascii="Traditional Arabic" w:eastAsia="Calibri" w:hAnsi="Traditional Arabic" w:cs="Traditional Arabic"/>
                <w:sz w:val="28"/>
                <w:szCs w:val="28"/>
                <w:rtl/>
              </w:rPr>
              <w:t>كرونباخ</w:t>
            </w:r>
            <w:proofErr w:type="spellEnd"/>
          </w:p>
        </w:tc>
        <w:tc>
          <w:tcPr>
            <w:tcW w:w="0" w:type="auto"/>
            <w:shd w:val="clear" w:color="auto" w:fill="4472C4"/>
            <w:hideMark/>
          </w:tcPr>
          <w:p w14:paraId="13A5C248" w14:textId="77777777" w:rsidR="00031417" w:rsidRPr="00031417" w:rsidRDefault="00031417" w:rsidP="00374203">
            <w:pPr>
              <w:rPr>
                <w:rFonts w:ascii="Traditional Arabic" w:eastAsia="Calibri" w:hAnsi="Traditional Arabic" w:cs="Traditional Arabic"/>
                <w:sz w:val="28"/>
                <w:szCs w:val="28"/>
              </w:rPr>
            </w:pPr>
            <w:r w:rsidRPr="00031417">
              <w:rPr>
                <w:rFonts w:ascii="Traditional Arabic" w:eastAsia="Calibri" w:hAnsi="Traditional Arabic" w:cs="Traditional Arabic"/>
                <w:sz w:val="28"/>
                <w:szCs w:val="28"/>
                <w:rtl/>
              </w:rPr>
              <w:t>التقييم</w:t>
            </w:r>
          </w:p>
        </w:tc>
      </w:tr>
      <w:tr w:rsidR="00031417" w:rsidRPr="00031417" w14:paraId="3E31DAE2" w14:textId="77777777" w:rsidTr="00374203">
        <w:trPr>
          <w:trHeight w:val="20"/>
          <w:jc w:val="center"/>
        </w:trPr>
        <w:tc>
          <w:tcPr>
            <w:tcW w:w="0" w:type="auto"/>
            <w:gridSpan w:val="4"/>
            <w:hideMark/>
          </w:tcPr>
          <w:p w14:paraId="7AD450EF" w14:textId="77777777" w:rsidR="00031417" w:rsidRPr="00031417" w:rsidRDefault="00031417" w:rsidP="00374203">
            <w:pPr>
              <w:rPr>
                <w:rFonts w:ascii="Traditional Arabic" w:eastAsia="Calibri" w:hAnsi="Traditional Arabic" w:cs="Traditional Arabic"/>
                <w:sz w:val="28"/>
                <w:szCs w:val="28"/>
              </w:rPr>
            </w:pPr>
            <w:r w:rsidRPr="00031417">
              <w:rPr>
                <w:rFonts w:ascii="Traditional Arabic" w:eastAsia="Calibri" w:hAnsi="Traditional Arabic" w:cs="Traditional Arabic"/>
                <w:b/>
                <w:bCs/>
                <w:sz w:val="28"/>
                <w:szCs w:val="28"/>
                <w:rtl/>
              </w:rPr>
              <w:t>المحور الأول: أنظمة العمل عالية الأداء</w:t>
            </w:r>
            <w:r w:rsidRPr="00031417">
              <w:rPr>
                <w:rFonts w:ascii="Traditional Arabic" w:eastAsia="Calibri" w:hAnsi="Traditional Arabic" w:cs="Traditional Arabic"/>
                <w:b/>
                <w:bCs/>
                <w:sz w:val="28"/>
                <w:szCs w:val="28"/>
              </w:rPr>
              <w:t xml:space="preserve"> (HPWS)</w:t>
            </w:r>
          </w:p>
        </w:tc>
      </w:tr>
      <w:tr w:rsidR="00031417" w:rsidRPr="00031417" w14:paraId="226BD587" w14:textId="77777777" w:rsidTr="00374203">
        <w:trPr>
          <w:trHeight w:val="20"/>
          <w:jc w:val="center"/>
        </w:trPr>
        <w:tc>
          <w:tcPr>
            <w:tcW w:w="0" w:type="auto"/>
            <w:hideMark/>
          </w:tcPr>
          <w:p w14:paraId="19A6E5E6" w14:textId="77777777" w:rsidR="00031417" w:rsidRPr="00031417" w:rsidRDefault="00031417" w:rsidP="00374203">
            <w:pPr>
              <w:rPr>
                <w:rFonts w:ascii="Traditional Arabic" w:eastAsia="Calibri" w:hAnsi="Traditional Arabic" w:cs="Traditional Arabic"/>
                <w:sz w:val="28"/>
                <w:szCs w:val="28"/>
              </w:rPr>
            </w:pPr>
            <w:r w:rsidRPr="00031417">
              <w:rPr>
                <w:rFonts w:ascii="Traditional Arabic" w:eastAsia="Calibri" w:hAnsi="Traditional Arabic" w:cs="Traditional Arabic"/>
                <w:sz w:val="28"/>
                <w:szCs w:val="28"/>
              </w:rPr>
              <w:t xml:space="preserve">- </w:t>
            </w:r>
            <w:r w:rsidRPr="00031417">
              <w:rPr>
                <w:rFonts w:ascii="Traditional Arabic" w:eastAsia="Calibri" w:hAnsi="Traditional Arabic" w:cs="Traditional Arabic"/>
                <w:sz w:val="28"/>
                <w:szCs w:val="28"/>
                <w:rtl/>
              </w:rPr>
              <w:t>التوظيف الانتقائي</w:t>
            </w:r>
          </w:p>
        </w:tc>
        <w:tc>
          <w:tcPr>
            <w:tcW w:w="0" w:type="auto"/>
            <w:hideMark/>
          </w:tcPr>
          <w:p w14:paraId="32CE5B35" w14:textId="77777777" w:rsidR="00031417" w:rsidRPr="00031417" w:rsidRDefault="00031417" w:rsidP="00374203">
            <w:pPr>
              <w:rPr>
                <w:rFonts w:ascii="Traditional Arabic" w:eastAsia="Calibri" w:hAnsi="Traditional Arabic" w:cs="Traditional Arabic"/>
                <w:sz w:val="28"/>
                <w:szCs w:val="28"/>
              </w:rPr>
            </w:pPr>
            <w:r w:rsidRPr="00031417">
              <w:rPr>
                <w:rFonts w:ascii="Traditional Arabic" w:eastAsia="Calibri" w:hAnsi="Traditional Arabic" w:cs="Traditional Arabic"/>
                <w:sz w:val="28"/>
                <w:szCs w:val="28"/>
              </w:rPr>
              <w:t>4</w:t>
            </w:r>
          </w:p>
        </w:tc>
        <w:tc>
          <w:tcPr>
            <w:tcW w:w="0" w:type="auto"/>
            <w:hideMark/>
          </w:tcPr>
          <w:p w14:paraId="318DD200" w14:textId="77777777" w:rsidR="00031417" w:rsidRPr="00031417" w:rsidRDefault="00031417" w:rsidP="00374203">
            <w:pPr>
              <w:rPr>
                <w:rFonts w:ascii="Traditional Arabic" w:eastAsia="Calibri" w:hAnsi="Traditional Arabic" w:cs="Traditional Arabic"/>
                <w:sz w:val="28"/>
                <w:szCs w:val="28"/>
              </w:rPr>
            </w:pPr>
            <w:r w:rsidRPr="00031417">
              <w:rPr>
                <w:rFonts w:ascii="Traditional Arabic" w:eastAsia="Calibri" w:hAnsi="Traditional Arabic" w:cs="Traditional Arabic"/>
                <w:sz w:val="28"/>
                <w:szCs w:val="28"/>
              </w:rPr>
              <w:t>0.872</w:t>
            </w:r>
          </w:p>
        </w:tc>
        <w:tc>
          <w:tcPr>
            <w:tcW w:w="0" w:type="auto"/>
            <w:hideMark/>
          </w:tcPr>
          <w:p w14:paraId="28BE2A5C" w14:textId="77777777" w:rsidR="00031417" w:rsidRPr="00031417" w:rsidRDefault="00031417" w:rsidP="00374203">
            <w:pPr>
              <w:rPr>
                <w:rFonts w:ascii="Traditional Arabic" w:eastAsia="Calibri" w:hAnsi="Traditional Arabic" w:cs="Traditional Arabic"/>
                <w:sz w:val="28"/>
                <w:szCs w:val="28"/>
              </w:rPr>
            </w:pPr>
            <w:r w:rsidRPr="00031417">
              <w:rPr>
                <w:rFonts w:ascii="Traditional Arabic" w:eastAsia="Calibri" w:hAnsi="Traditional Arabic" w:cs="Traditional Arabic"/>
                <w:sz w:val="28"/>
                <w:szCs w:val="28"/>
                <w:rtl/>
              </w:rPr>
              <w:t>جيد جداً</w:t>
            </w:r>
          </w:p>
        </w:tc>
      </w:tr>
      <w:tr w:rsidR="00031417" w:rsidRPr="00031417" w14:paraId="6A49456B" w14:textId="77777777" w:rsidTr="00374203">
        <w:trPr>
          <w:trHeight w:val="20"/>
          <w:jc w:val="center"/>
        </w:trPr>
        <w:tc>
          <w:tcPr>
            <w:tcW w:w="0" w:type="auto"/>
            <w:hideMark/>
          </w:tcPr>
          <w:p w14:paraId="1DEB682C" w14:textId="77777777" w:rsidR="00031417" w:rsidRPr="00031417" w:rsidRDefault="00031417" w:rsidP="00374203">
            <w:pPr>
              <w:rPr>
                <w:rFonts w:ascii="Traditional Arabic" w:eastAsia="Calibri" w:hAnsi="Traditional Arabic" w:cs="Traditional Arabic"/>
                <w:sz w:val="28"/>
                <w:szCs w:val="28"/>
              </w:rPr>
            </w:pPr>
            <w:r w:rsidRPr="00031417">
              <w:rPr>
                <w:rFonts w:ascii="Traditional Arabic" w:eastAsia="Calibri" w:hAnsi="Traditional Arabic" w:cs="Traditional Arabic"/>
                <w:sz w:val="28"/>
                <w:szCs w:val="28"/>
              </w:rPr>
              <w:t xml:space="preserve">- </w:t>
            </w:r>
            <w:r w:rsidRPr="00031417">
              <w:rPr>
                <w:rFonts w:ascii="Traditional Arabic" w:eastAsia="Calibri" w:hAnsi="Traditional Arabic" w:cs="Traditional Arabic"/>
                <w:sz w:val="28"/>
                <w:szCs w:val="28"/>
                <w:rtl/>
              </w:rPr>
              <w:t>التدريب والتطوير</w:t>
            </w:r>
          </w:p>
        </w:tc>
        <w:tc>
          <w:tcPr>
            <w:tcW w:w="0" w:type="auto"/>
            <w:hideMark/>
          </w:tcPr>
          <w:p w14:paraId="6B082870" w14:textId="77777777" w:rsidR="00031417" w:rsidRPr="00031417" w:rsidRDefault="00031417" w:rsidP="00374203">
            <w:pPr>
              <w:rPr>
                <w:rFonts w:ascii="Traditional Arabic" w:eastAsia="Calibri" w:hAnsi="Traditional Arabic" w:cs="Traditional Arabic"/>
                <w:sz w:val="28"/>
                <w:szCs w:val="28"/>
              </w:rPr>
            </w:pPr>
            <w:r w:rsidRPr="00031417">
              <w:rPr>
                <w:rFonts w:ascii="Traditional Arabic" w:eastAsia="Calibri" w:hAnsi="Traditional Arabic" w:cs="Traditional Arabic"/>
                <w:sz w:val="28"/>
                <w:szCs w:val="28"/>
              </w:rPr>
              <w:t>4</w:t>
            </w:r>
          </w:p>
        </w:tc>
        <w:tc>
          <w:tcPr>
            <w:tcW w:w="0" w:type="auto"/>
            <w:hideMark/>
          </w:tcPr>
          <w:p w14:paraId="33044354" w14:textId="77777777" w:rsidR="00031417" w:rsidRPr="00031417" w:rsidRDefault="00031417" w:rsidP="00374203">
            <w:pPr>
              <w:rPr>
                <w:rFonts w:ascii="Traditional Arabic" w:eastAsia="Calibri" w:hAnsi="Traditional Arabic" w:cs="Traditional Arabic"/>
                <w:sz w:val="28"/>
                <w:szCs w:val="28"/>
              </w:rPr>
            </w:pPr>
            <w:r w:rsidRPr="00031417">
              <w:rPr>
                <w:rFonts w:ascii="Traditional Arabic" w:eastAsia="Calibri" w:hAnsi="Traditional Arabic" w:cs="Traditional Arabic"/>
                <w:sz w:val="28"/>
                <w:szCs w:val="28"/>
              </w:rPr>
              <w:t>0.825</w:t>
            </w:r>
          </w:p>
        </w:tc>
        <w:tc>
          <w:tcPr>
            <w:tcW w:w="0" w:type="auto"/>
            <w:hideMark/>
          </w:tcPr>
          <w:p w14:paraId="4597C40F" w14:textId="77777777" w:rsidR="00031417" w:rsidRPr="00031417" w:rsidRDefault="00031417" w:rsidP="00374203">
            <w:pPr>
              <w:rPr>
                <w:rFonts w:ascii="Traditional Arabic" w:eastAsia="Calibri" w:hAnsi="Traditional Arabic" w:cs="Traditional Arabic"/>
                <w:sz w:val="28"/>
                <w:szCs w:val="28"/>
              </w:rPr>
            </w:pPr>
            <w:r w:rsidRPr="00031417">
              <w:rPr>
                <w:rFonts w:ascii="Traditional Arabic" w:eastAsia="Calibri" w:hAnsi="Traditional Arabic" w:cs="Traditional Arabic"/>
                <w:sz w:val="28"/>
                <w:szCs w:val="28"/>
                <w:rtl/>
              </w:rPr>
              <w:t>جيد جداً</w:t>
            </w:r>
          </w:p>
        </w:tc>
      </w:tr>
      <w:tr w:rsidR="00031417" w:rsidRPr="00031417" w14:paraId="3855697D" w14:textId="77777777" w:rsidTr="00374203">
        <w:trPr>
          <w:trHeight w:val="20"/>
          <w:jc w:val="center"/>
        </w:trPr>
        <w:tc>
          <w:tcPr>
            <w:tcW w:w="0" w:type="auto"/>
            <w:hideMark/>
          </w:tcPr>
          <w:p w14:paraId="17F90F23" w14:textId="77777777" w:rsidR="00031417" w:rsidRPr="00031417" w:rsidRDefault="00031417" w:rsidP="00374203">
            <w:pPr>
              <w:rPr>
                <w:rFonts w:ascii="Traditional Arabic" w:eastAsia="Calibri" w:hAnsi="Traditional Arabic" w:cs="Traditional Arabic"/>
                <w:sz w:val="28"/>
                <w:szCs w:val="28"/>
              </w:rPr>
            </w:pPr>
            <w:r w:rsidRPr="00031417">
              <w:rPr>
                <w:rFonts w:ascii="Traditional Arabic" w:eastAsia="Calibri" w:hAnsi="Traditional Arabic" w:cs="Traditional Arabic"/>
                <w:sz w:val="28"/>
                <w:szCs w:val="28"/>
              </w:rPr>
              <w:t xml:space="preserve">- </w:t>
            </w:r>
            <w:r w:rsidRPr="00031417">
              <w:rPr>
                <w:rFonts w:ascii="Traditional Arabic" w:eastAsia="Calibri" w:hAnsi="Traditional Arabic" w:cs="Traditional Arabic"/>
                <w:sz w:val="28"/>
                <w:szCs w:val="28"/>
                <w:rtl/>
              </w:rPr>
              <w:t>نظم الحوافز</w:t>
            </w:r>
          </w:p>
        </w:tc>
        <w:tc>
          <w:tcPr>
            <w:tcW w:w="0" w:type="auto"/>
            <w:hideMark/>
          </w:tcPr>
          <w:p w14:paraId="48C66F75" w14:textId="77777777" w:rsidR="00031417" w:rsidRPr="00031417" w:rsidRDefault="00031417" w:rsidP="00374203">
            <w:pPr>
              <w:rPr>
                <w:rFonts w:ascii="Traditional Arabic" w:eastAsia="Calibri" w:hAnsi="Traditional Arabic" w:cs="Traditional Arabic"/>
                <w:sz w:val="28"/>
                <w:szCs w:val="28"/>
              </w:rPr>
            </w:pPr>
            <w:r w:rsidRPr="00031417">
              <w:rPr>
                <w:rFonts w:ascii="Traditional Arabic" w:eastAsia="Calibri" w:hAnsi="Traditional Arabic" w:cs="Traditional Arabic"/>
                <w:sz w:val="28"/>
                <w:szCs w:val="28"/>
              </w:rPr>
              <w:t>4</w:t>
            </w:r>
          </w:p>
        </w:tc>
        <w:tc>
          <w:tcPr>
            <w:tcW w:w="0" w:type="auto"/>
            <w:hideMark/>
          </w:tcPr>
          <w:p w14:paraId="7FAEA8C0" w14:textId="77777777" w:rsidR="00031417" w:rsidRPr="00031417" w:rsidRDefault="00031417" w:rsidP="00374203">
            <w:pPr>
              <w:rPr>
                <w:rFonts w:ascii="Traditional Arabic" w:eastAsia="Calibri" w:hAnsi="Traditional Arabic" w:cs="Traditional Arabic"/>
                <w:sz w:val="28"/>
                <w:szCs w:val="28"/>
              </w:rPr>
            </w:pPr>
            <w:r w:rsidRPr="00031417">
              <w:rPr>
                <w:rFonts w:ascii="Traditional Arabic" w:eastAsia="Calibri" w:hAnsi="Traditional Arabic" w:cs="Traditional Arabic"/>
                <w:sz w:val="28"/>
                <w:szCs w:val="28"/>
              </w:rPr>
              <w:t>0.844</w:t>
            </w:r>
          </w:p>
        </w:tc>
        <w:tc>
          <w:tcPr>
            <w:tcW w:w="0" w:type="auto"/>
            <w:hideMark/>
          </w:tcPr>
          <w:p w14:paraId="6A8CD85D" w14:textId="77777777" w:rsidR="00031417" w:rsidRPr="00031417" w:rsidRDefault="00031417" w:rsidP="00374203">
            <w:pPr>
              <w:rPr>
                <w:rFonts w:ascii="Traditional Arabic" w:eastAsia="Calibri" w:hAnsi="Traditional Arabic" w:cs="Traditional Arabic"/>
                <w:sz w:val="28"/>
                <w:szCs w:val="28"/>
              </w:rPr>
            </w:pPr>
            <w:r w:rsidRPr="00031417">
              <w:rPr>
                <w:rFonts w:ascii="Traditional Arabic" w:eastAsia="Calibri" w:hAnsi="Traditional Arabic" w:cs="Traditional Arabic"/>
                <w:sz w:val="28"/>
                <w:szCs w:val="28"/>
                <w:rtl/>
              </w:rPr>
              <w:t>جيد جداً</w:t>
            </w:r>
          </w:p>
        </w:tc>
      </w:tr>
      <w:tr w:rsidR="00031417" w:rsidRPr="00031417" w14:paraId="4FBE406E" w14:textId="77777777" w:rsidTr="00374203">
        <w:trPr>
          <w:trHeight w:val="20"/>
          <w:jc w:val="center"/>
        </w:trPr>
        <w:tc>
          <w:tcPr>
            <w:tcW w:w="0" w:type="auto"/>
            <w:hideMark/>
          </w:tcPr>
          <w:p w14:paraId="3FBCA3FF" w14:textId="77777777" w:rsidR="00031417" w:rsidRPr="00031417" w:rsidRDefault="00031417" w:rsidP="00374203">
            <w:pPr>
              <w:rPr>
                <w:rFonts w:ascii="Traditional Arabic" w:eastAsia="Calibri" w:hAnsi="Traditional Arabic" w:cs="Traditional Arabic"/>
                <w:sz w:val="28"/>
                <w:szCs w:val="28"/>
              </w:rPr>
            </w:pPr>
            <w:r w:rsidRPr="00031417">
              <w:rPr>
                <w:rFonts w:ascii="Traditional Arabic" w:eastAsia="Calibri" w:hAnsi="Traditional Arabic" w:cs="Traditional Arabic"/>
                <w:sz w:val="28"/>
                <w:szCs w:val="28"/>
              </w:rPr>
              <w:t xml:space="preserve">- </w:t>
            </w:r>
            <w:r w:rsidRPr="00031417">
              <w:rPr>
                <w:rFonts w:ascii="Traditional Arabic" w:eastAsia="Calibri" w:hAnsi="Traditional Arabic" w:cs="Traditional Arabic"/>
                <w:sz w:val="28"/>
                <w:szCs w:val="28"/>
                <w:rtl/>
              </w:rPr>
              <w:t>المشاركة في القرار</w:t>
            </w:r>
          </w:p>
        </w:tc>
        <w:tc>
          <w:tcPr>
            <w:tcW w:w="0" w:type="auto"/>
            <w:hideMark/>
          </w:tcPr>
          <w:p w14:paraId="42EC4155" w14:textId="77777777" w:rsidR="00031417" w:rsidRPr="00031417" w:rsidRDefault="00031417" w:rsidP="00374203">
            <w:pPr>
              <w:rPr>
                <w:rFonts w:ascii="Traditional Arabic" w:eastAsia="Calibri" w:hAnsi="Traditional Arabic" w:cs="Traditional Arabic"/>
                <w:sz w:val="28"/>
                <w:szCs w:val="28"/>
              </w:rPr>
            </w:pPr>
            <w:r w:rsidRPr="00031417">
              <w:rPr>
                <w:rFonts w:ascii="Traditional Arabic" w:eastAsia="Calibri" w:hAnsi="Traditional Arabic" w:cs="Traditional Arabic"/>
                <w:sz w:val="28"/>
                <w:szCs w:val="28"/>
              </w:rPr>
              <w:t>3</w:t>
            </w:r>
          </w:p>
        </w:tc>
        <w:tc>
          <w:tcPr>
            <w:tcW w:w="0" w:type="auto"/>
            <w:hideMark/>
          </w:tcPr>
          <w:p w14:paraId="7C932F98" w14:textId="77777777" w:rsidR="00031417" w:rsidRPr="00031417" w:rsidRDefault="00031417" w:rsidP="00374203">
            <w:pPr>
              <w:rPr>
                <w:rFonts w:ascii="Traditional Arabic" w:eastAsia="Calibri" w:hAnsi="Traditional Arabic" w:cs="Traditional Arabic"/>
                <w:sz w:val="28"/>
                <w:szCs w:val="28"/>
              </w:rPr>
            </w:pPr>
            <w:r w:rsidRPr="00031417">
              <w:rPr>
                <w:rFonts w:ascii="Traditional Arabic" w:eastAsia="Calibri" w:hAnsi="Traditional Arabic" w:cs="Traditional Arabic"/>
                <w:sz w:val="28"/>
                <w:szCs w:val="28"/>
              </w:rPr>
              <w:t>0.807</w:t>
            </w:r>
          </w:p>
        </w:tc>
        <w:tc>
          <w:tcPr>
            <w:tcW w:w="0" w:type="auto"/>
            <w:hideMark/>
          </w:tcPr>
          <w:p w14:paraId="3595D2A1" w14:textId="77777777" w:rsidR="00031417" w:rsidRPr="00031417" w:rsidRDefault="00031417" w:rsidP="00374203">
            <w:pPr>
              <w:rPr>
                <w:rFonts w:ascii="Traditional Arabic" w:eastAsia="Calibri" w:hAnsi="Traditional Arabic" w:cs="Traditional Arabic"/>
                <w:sz w:val="28"/>
                <w:szCs w:val="28"/>
              </w:rPr>
            </w:pPr>
            <w:r w:rsidRPr="00031417">
              <w:rPr>
                <w:rFonts w:ascii="Traditional Arabic" w:eastAsia="Calibri" w:hAnsi="Traditional Arabic" w:cs="Traditional Arabic"/>
                <w:sz w:val="28"/>
                <w:szCs w:val="28"/>
                <w:rtl/>
              </w:rPr>
              <w:t>جيد جداً</w:t>
            </w:r>
          </w:p>
        </w:tc>
      </w:tr>
      <w:tr w:rsidR="00031417" w:rsidRPr="00031417" w14:paraId="7B014FA2" w14:textId="77777777" w:rsidTr="00374203">
        <w:trPr>
          <w:trHeight w:val="20"/>
          <w:jc w:val="center"/>
        </w:trPr>
        <w:tc>
          <w:tcPr>
            <w:tcW w:w="0" w:type="auto"/>
            <w:hideMark/>
          </w:tcPr>
          <w:p w14:paraId="50BAA2E9" w14:textId="77777777" w:rsidR="00031417" w:rsidRPr="00031417" w:rsidRDefault="00031417" w:rsidP="00374203">
            <w:pPr>
              <w:rPr>
                <w:rFonts w:ascii="Traditional Arabic" w:eastAsia="Calibri" w:hAnsi="Traditional Arabic" w:cs="Traditional Arabic"/>
                <w:sz w:val="28"/>
                <w:szCs w:val="28"/>
              </w:rPr>
            </w:pPr>
            <w:r w:rsidRPr="00031417">
              <w:rPr>
                <w:rFonts w:ascii="Traditional Arabic" w:eastAsia="Calibri" w:hAnsi="Traditional Arabic" w:cs="Traditional Arabic"/>
                <w:sz w:val="28"/>
                <w:szCs w:val="28"/>
              </w:rPr>
              <w:t xml:space="preserve">- </w:t>
            </w:r>
            <w:r w:rsidRPr="00031417">
              <w:rPr>
                <w:rFonts w:ascii="Traditional Arabic" w:eastAsia="Calibri" w:hAnsi="Traditional Arabic" w:cs="Traditional Arabic"/>
                <w:sz w:val="28"/>
                <w:szCs w:val="28"/>
                <w:rtl/>
              </w:rPr>
              <w:t>تقييم الأداء</w:t>
            </w:r>
          </w:p>
        </w:tc>
        <w:tc>
          <w:tcPr>
            <w:tcW w:w="0" w:type="auto"/>
            <w:hideMark/>
          </w:tcPr>
          <w:p w14:paraId="2308B484" w14:textId="77777777" w:rsidR="00031417" w:rsidRPr="00031417" w:rsidRDefault="00031417" w:rsidP="00374203">
            <w:pPr>
              <w:rPr>
                <w:rFonts w:ascii="Traditional Arabic" w:eastAsia="Calibri" w:hAnsi="Traditional Arabic" w:cs="Traditional Arabic"/>
                <w:sz w:val="28"/>
                <w:szCs w:val="28"/>
              </w:rPr>
            </w:pPr>
            <w:r w:rsidRPr="00031417">
              <w:rPr>
                <w:rFonts w:ascii="Traditional Arabic" w:eastAsia="Calibri" w:hAnsi="Traditional Arabic" w:cs="Traditional Arabic"/>
                <w:sz w:val="28"/>
                <w:szCs w:val="28"/>
              </w:rPr>
              <w:t>3</w:t>
            </w:r>
          </w:p>
        </w:tc>
        <w:tc>
          <w:tcPr>
            <w:tcW w:w="0" w:type="auto"/>
            <w:hideMark/>
          </w:tcPr>
          <w:p w14:paraId="2001E6B3" w14:textId="77777777" w:rsidR="00031417" w:rsidRPr="00031417" w:rsidRDefault="00031417" w:rsidP="00374203">
            <w:pPr>
              <w:rPr>
                <w:rFonts w:ascii="Traditional Arabic" w:eastAsia="Calibri" w:hAnsi="Traditional Arabic" w:cs="Traditional Arabic"/>
                <w:sz w:val="28"/>
                <w:szCs w:val="28"/>
              </w:rPr>
            </w:pPr>
            <w:r w:rsidRPr="00031417">
              <w:rPr>
                <w:rFonts w:ascii="Traditional Arabic" w:eastAsia="Calibri" w:hAnsi="Traditional Arabic" w:cs="Traditional Arabic"/>
                <w:sz w:val="28"/>
                <w:szCs w:val="28"/>
              </w:rPr>
              <w:t>0.758</w:t>
            </w:r>
          </w:p>
        </w:tc>
        <w:tc>
          <w:tcPr>
            <w:tcW w:w="0" w:type="auto"/>
            <w:hideMark/>
          </w:tcPr>
          <w:p w14:paraId="03FC2418" w14:textId="77777777" w:rsidR="00031417" w:rsidRPr="00031417" w:rsidRDefault="00031417" w:rsidP="00374203">
            <w:pPr>
              <w:rPr>
                <w:rFonts w:ascii="Traditional Arabic" w:eastAsia="Calibri" w:hAnsi="Traditional Arabic" w:cs="Traditional Arabic"/>
                <w:sz w:val="28"/>
                <w:szCs w:val="28"/>
              </w:rPr>
            </w:pPr>
            <w:r w:rsidRPr="00031417">
              <w:rPr>
                <w:rFonts w:ascii="Traditional Arabic" w:eastAsia="Calibri" w:hAnsi="Traditional Arabic" w:cs="Traditional Arabic"/>
                <w:sz w:val="28"/>
                <w:szCs w:val="28"/>
                <w:rtl/>
              </w:rPr>
              <w:t>مقبول</w:t>
            </w:r>
          </w:p>
        </w:tc>
      </w:tr>
      <w:tr w:rsidR="00031417" w:rsidRPr="00031417" w14:paraId="459092EF" w14:textId="77777777" w:rsidTr="00374203">
        <w:trPr>
          <w:trHeight w:val="20"/>
          <w:jc w:val="center"/>
        </w:trPr>
        <w:tc>
          <w:tcPr>
            <w:tcW w:w="0" w:type="auto"/>
            <w:hideMark/>
          </w:tcPr>
          <w:p w14:paraId="7C58EC6A" w14:textId="77777777" w:rsidR="00031417" w:rsidRPr="00031417" w:rsidRDefault="00031417" w:rsidP="00374203">
            <w:pPr>
              <w:rPr>
                <w:rFonts w:ascii="Traditional Arabic" w:eastAsia="Calibri" w:hAnsi="Traditional Arabic" w:cs="Traditional Arabic"/>
                <w:sz w:val="28"/>
                <w:szCs w:val="28"/>
              </w:rPr>
            </w:pPr>
            <w:r w:rsidRPr="00031417">
              <w:rPr>
                <w:rFonts w:ascii="Traditional Arabic" w:eastAsia="Calibri" w:hAnsi="Traditional Arabic" w:cs="Traditional Arabic"/>
                <w:sz w:val="28"/>
                <w:szCs w:val="28"/>
              </w:rPr>
              <w:t xml:space="preserve">- </w:t>
            </w:r>
            <w:r w:rsidRPr="00031417">
              <w:rPr>
                <w:rFonts w:ascii="Traditional Arabic" w:eastAsia="Calibri" w:hAnsi="Traditional Arabic" w:cs="Traditional Arabic"/>
                <w:sz w:val="28"/>
                <w:szCs w:val="28"/>
                <w:rtl/>
              </w:rPr>
              <w:t>تمكين الموظفين</w:t>
            </w:r>
          </w:p>
        </w:tc>
        <w:tc>
          <w:tcPr>
            <w:tcW w:w="0" w:type="auto"/>
            <w:hideMark/>
          </w:tcPr>
          <w:p w14:paraId="7A72945E" w14:textId="77777777" w:rsidR="00031417" w:rsidRPr="00031417" w:rsidRDefault="00031417" w:rsidP="00374203">
            <w:pPr>
              <w:rPr>
                <w:rFonts w:ascii="Traditional Arabic" w:eastAsia="Calibri" w:hAnsi="Traditional Arabic" w:cs="Traditional Arabic"/>
                <w:sz w:val="28"/>
                <w:szCs w:val="28"/>
                <w:rtl/>
              </w:rPr>
            </w:pPr>
            <w:r w:rsidRPr="00031417">
              <w:rPr>
                <w:rFonts w:ascii="Traditional Arabic" w:eastAsia="Calibri" w:hAnsi="Traditional Arabic" w:cs="Traditional Arabic"/>
                <w:sz w:val="28"/>
                <w:szCs w:val="28"/>
              </w:rPr>
              <w:t>5</w:t>
            </w:r>
          </w:p>
        </w:tc>
        <w:tc>
          <w:tcPr>
            <w:tcW w:w="0" w:type="auto"/>
            <w:hideMark/>
          </w:tcPr>
          <w:p w14:paraId="18B2CFB7" w14:textId="77777777" w:rsidR="00031417" w:rsidRPr="00031417" w:rsidRDefault="00031417" w:rsidP="00374203">
            <w:pPr>
              <w:rPr>
                <w:rFonts w:ascii="Traditional Arabic" w:eastAsia="Calibri" w:hAnsi="Traditional Arabic" w:cs="Traditional Arabic"/>
                <w:sz w:val="28"/>
                <w:szCs w:val="28"/>
              </w:rPr>
            </w:pPr>
            <w:r w:rsidRPr="00031417">
              <w:rPr>
                <w:rFonts w:ascii="Traditional Arabic" w:eastAsia="Calibri" w:hAnsi="Traditional Arabic" w:cs="Traditional Arabic"/>
                <w:sz w:val="28"/>
                <w:szCs w:val="28"/>
              </w:rPr>
              <w:t>0.851</w:t>
            </w:r>
          </w:p>
        </w:tc>
        <w:tc>
          <w:tcPr>
            <w:tcW w:w="0" w:type="auto"/>
            <w:hideMark/>
          </w:tcPr>
          <w:p w14:paraId="1ED752CF" w14:textId="77777777" w:rsidR="00031417" w:rsidRPr="00031417" w:rsidRDefault="00031417" w:rsidP="00374203">
            <w:pPr>
              <w:rPr>
                <w:rFonts w:ascii="Traditional Arabic" w:eastAsia="Calibri" w:hAnsi="Traditional Arabic" w:cs="Traditional Arabic"/>
                <w:sz w:val="28"/>
                <w:szCs w:val="28"/>
              </w:rPr>
            </w:pPr>
            <w:r w:rsidRPr="00031417">
              <w:rPr>
                <w:rFonts w:ascii="Traditional Arabic" w:eastAsia="Calibri" w:hAnsi="Traditional Arabic" w:cs="Traditional Arabic"/>
                <w:sz w:val="28"/>
                <w:szCs w:val="28"/>
                <w:rtl/>
              </w:rPr>
              <w:t>جيد جداً</w:t>
            </w:r>
          </w:p>
        </w:tc>
      </w:tr>
      <w:tr w:rsidR="00031417" w:rsidRPr="00031417" w14:paraId="016391BD" w14:textId="77777777" w:rsidTr="00374203">
        <w:trPr>
          <w:trHeight w:val="20"/>
          <w:jc w:val="center"/>
        </w:trPr>
        <w:tc>
          <w:tcPr>
            <w:tcW w:w="0" w:type="auto"/>
            <w:hideMark/>
          </w:tcPr>
          <w:p w14:paraId="5661BC74" w14:textId="77777777" w:rsidR="00031417" w:rsidRPr="00031417" w:rsidRDefault="00031417" w:rsidP="00374203">
            <w:pPr>
              <w:rPr>
                <w:rFonts w:ascii="Traditional Arabic" w:eastAsia="Calibri" w:hAnsi="Traditional Arabic" w:cs="Traditional Arabic"/>
                <w:sz w:val="28"/>
                <w:szCs w:val="28"/>
              </w:rPr>
            </w:pPr>
            <w:r w:rsidRPr="00031417">
              <w:rPr>
                <w:rFonts w:ascii="Traditional Arabic" w:eastAsia="Calibri" w:hAnsi="Traditional Arabic" w:cs="Traditional Arabic"/>
                <w:b/>
                <w:bCs/>
                <w:sz w:val="28"/>
                <w:szCs w:val="28"/>
                <w:rtl/>
              </w:rPr>
              <w:t xml:space="preserve">المحور </w:t>
            </w:r>
            <w:proofErr w:type="gramStart"/>
            <w:r w:rsidRPr="00031417">
              <w:rPr>
                <w:rFonts w:ascii="Traditional Arabic" w:eastAsia="Calibri" w:hAnsi="Traditional Arabic" w:cs="Traditional Arabic"/>
                <w:b/>
                <w:bCs/>
                <w:sz w:val="28"/>
                <w:szCs w:val="28"/>
                <w:rtl/>
              </w:rPr>
              <w:t>الأول :</w:t>
            </w:r>
            <w:proofErr w:type="gramEnd"/>
            <w:r w:rsidRPr="00031417">
              <w:rPr>
                <w:rFonts w:ascii="Traditional Arabic" w:eastAsia="Calibri" w:hAnsi="Traditional Arabic" w:cs="Traditional Arabic"/>
                <w:b/>
                <w:bCs/>
                <w:sz w:val="28"/>
                <w:szCs w:val="28"/>
                <w:rtl/>
              </w:rPr>
              <w:t xml:space="preserve"> </w:t>
            </w:r>
            <w:r w:rsidRPr="00031417">
              <w:rPr>
                <w:rFonts w:ascii="Traditional Arabic" w:eastAsia="Calibri" w:hAnsi="Traditional Arabic" w:cs="Traditional Arabic"/>
                <w:b/>
                <w:bCs/>
                <w:sz w:val="28"/>
                <w:szCs w:val="28"/>
              </w:rPr>
              <w:t xml:space="preserve">HPWS </w:t>
            </w:r>
            <w:r w:rsidRPr="00031417">
              <w:rPr>
                <w:rFonts w:ascii="Traditional Arabic" w:eastAsia="Calibri" w:hAnsi="Traditional Arabic" w:cs="Traditional Arabic"/>
                <w:b/>
                <w:bCs/>
                <w:sz w:val="28"/>
                <w:szCs w:val="28"/>
                <w:rtl/>
              </w:rPr>
              <w:t xml:space="preserve">أنظمة العمل عالية </w:t>
            </w:r>
            <w:proofErr w:type="gramStart"/>
            <w:r w:rsidRPr="00031417">
              <w:rPr>
                <w:rFonts w:ascii="Traditional Arabic" w:eastAsia="Calibri" w:hAnsi="Traditional Arabic" w:cs="Traditional Arabic"/>
                <w:b/>
                <w:bCs/>
                <w:sz w:val="28"/>
                <w:szCs w:val="28"/>
                <w:rtl/>
              </w:rPr>
              <w:t>الأداء  (</w:t>
            </w:r>
            <w:proofErr w:type="gramEnd"/>
            <w:r w:rsidRPr="00031417">
              <w:rPr>
                <w:rFonts w:ascii="Traditional Arabic" w:eastAsia="Calibri" w:hAnsi="Traditional Arabic" w:cs="Traditional Arabic"/>
                <w:b/>
                <w:bCs/>
                <w:sz w:val="28"/>
                <w:szCs w:val="28"/>
                <w:rtl/>
              </w:rPr>
              <w:t>الكلي)</w:t>
            </w:r>
          </w:p>
        </w:tc>
        <w:tc>
          <w:tcPr>
            <w:tcW w:w="0" w:type="auto"/>
            <w:hideMark/>
          </w:tcPr>
          <w:p w14:paraId="7E87A1FA" w14:textId="77777777" w:rsidR="00031417" w:rsidRPr="00031417" w:rsidRDefault="00031417" w:rsidP="00374203">
            <w:pPr>
              <w:rPr>
                <w:rFonts w:ascii="Traditional Arabic" w:eastAsia="Calibri" w:hAnsi="Traditional Arabic" w:cs="Traditional Arabic"/>
                <w:sz w:val="28"/>
                <w:szCs w:val="28"/>
              </w:rPr>
            </w:pPr>
            <w:r w:rsidRPr="00031417">
              <w:rPr>
                <w:rFonts w:ascii="Traditional Arabic" w:eastAsia="Calibri" w:hAnsi="Traditional Arabic" w:cs="Traditional Arabic"/>
                <w:b/>
                <w:bCs/>
                <w:sz w:val="28"/>
                <w:szCs w:val="28"/>
              </w:rPr>
              <w:t>23</w:t>
            </w:r>
          </w:p>
        </w:tc>
        <w:tc>
          <w:tcPr>
            <w:tcW w:w="0" w:type="auto"/>
            <w:hideMark/>
          </w:tcPr>
          <w:p w14:paraId="345DECFB" w14:textId="77777777" w:rsidR="00031417" w:rsidRPr="00031417" w:rsidRDefault="00031417" w:rsidP="00374203">
            <w:pPr>
              <w:rPr>
                <w:rFonts w:ascii="Traditional Arabic" w:eastAsia="Calibri" w:hAnsi="Traditional Arabic" w:cs="Traditional Arabic"/>
                <w:sz w:val="28"/>
                <w:szCs w:val="28"/>
              </w:rPr>
            </w:pPr>
            <w:r w:rsidRPr="00031417">
              <w:rPr>
                <w:rFonts w:ascii="Traditional Arabic" w:eastAsia="Calibri" w:hAnsi="Traditional Arabic" w:cs="Traditional Arabic"/>
                <w:b/>
                <w:bCs/>
                <w:sz w:val="28"/>
                <w:szCs w:val="28"/>
              </w:rPr>
              <w:t>0.965</w:t>
            </w:r>
          </w:p>
        </w:tc>
        <w:tc>
          <w:tcPr>
            <w:tcW w:w="0" w:type="auto"/>
            <w:hideMark/>
          </w:tcPr>
          <w:p w14:paraId="12592816" w14:textId="77777777" w:rsidR="00031417" w:rsidRPr="00031417" w:rsidRDefault="00031417" w:rsidP="00374203">
            <w:pPr>
              <w:rPr>
                <w:rFonts w:ascii="Traditional Arabic" w:eastAsia="Calibri" w:hAnsi="Traditional Arabic" w:cs="Traditional Arabic"/>
                <w:sz w:val="28"/>
                <w:szCs w:val="28"/>
              </w:rPr>
            </w:pPr>
            <w:r w:rsidRPr="00031417">
              <w:rPr>
                <w:rFonts w:ascii="Traditional Arabic" w:eastAsia="Calibri" w:hAnsi="Traditional Arabic" w:cs="Traditional Arabic"/>
                <w:b/>
                <w:bCs/>
                <w:sz w:val="28"/>
                <w:szCs w:val="28"/>
                <w:rtl/>
              </w:rPr>
              <w:t>ممتاز</w:t>
            </w:r>
          </w:p>
        </w:tc>
      </w:tr>
      <w:tr w:rsidR="00031417" w:rsidRPr="00031417" w14:paraId="705B968D" w14:textId="77777777" w:rsidTr="00374203">
        <w:trPr>
          <w:trHeight w:val="20"/>
          <w:jc w:val="center"/>
        </w:trPr>
        <w:tc>
          <w:tcPr>
            <w:tcW w:w="0" w:type="auto"/>
            <w:hideMark/>
          </w:tcPr>
          <w:p w14:paraId="63DAA68C" w14:textId="77777777" w:rsidR="00031417" w:rsidRPr="00031417" w:rsidRDefault="00031417" w:rsidP="00374203">
            <w:pPr>
              <w:rPr>
                <w:rFonts w:ascii="Traditional Arabic" w:eastAsia="Calibri" w:hAnsi="Traditional Arabic" w:cs="Traditional Arabic"/>
                <w:sz w:val="28"/>
                <w:szCs w:val="28"/>
              </w:rPr>
            </w:pPr>
            <w:r w:rsidRPr="00031417">
              <w:rPr>
                <w:rFonts w:ascii="Traditional Arabic" w:eastAsia="Calibri" w:hAnsi="Traditional Arabic" w:cs="Traditional Arabic"/>
                <w:b/>
                <w:bCs/>
                <w:sz w:val="28"/>
                <w:szCs w:val="28"/>
                <w:rtl/>
              </w:rPr>
              <w:t>المحور الثاني: الثقافة التنظيمية (الكلي)</w:t>
            </w:r>
          </w:p>
        </w:tc>
        <w:tc>
          <w:tcPr>
            <w:tcW w:w="0" w:type="auto"/>
            <w:hideMark/>
          </w:tcPr>
          <w:p w14:paraId="56342D1D" w14:textId="77777777" w:rsidR="00031417" w:rsidRPr="00031417" w:rsidRDefault="00031417" w:rsidP="00374203">
            <w:pPr>
              <w:rPr>
                <w:rFonts w:ascii="Traditional Arabic" w:eastAsia="Calibri" w:hAnsi="Traditional Arabic" w:cs="Traditional Arabic"/>
                <w:sz w:val="28"/>
                <w:szCs w:val="28"/>
              </w:rPr>
            </w:pPr>
            <w:r w:rsidRPr="00031417">
              <w:rPr>
                <w:rFonts w:ascii="Traditional Arabic" w:eastAsia="Calibri" w:hAnsi="Traditional Arabic" w:cs="Traditional Arabic"/>
                <w:b/>
                <w:bCs/>
                <w:sz w:val="28"/>
                <w:szCs w:val="28"/>
              </w:rPr>
              <w:t>9</w:t>
            </w:r>
          </w:p>
        </w:tc>
        <w:tc>
          <w:tcPr>
            <w:tcW w:w="0" w:type="auto"/>
            <w:hideMark/>
          </w:tcPr>
          <w:p w14:paraId="2AB39830" w14:textId="77777777" w:rsidR="00031417" w:rsidRPr="00031417" w:rsidRDefault="00031417" w:rsidP="00374203">
            <w:pPr>
              <w:rPr>
                <w:rFonts w:ascii="Traditional Arabic" w:eastAsia="Calibri" w:hAnsi="Traditional Arabic" w:cs="Traditional Arabic"/>
                <w:sz w:val="28"/>
                <w:szCs w:val="28"/>
              </w:rPr>
            </w:pPr>
            <w:r w:rsidRPr="00031417">
              <w:rPr>
                <w:rFonts w:ascii="Traditional Arabic" w:eastAsia="Calibri" w:hAnsi="Traditional Arabic" w:cs="Traditional Arabic"/>
                <w:b/>
                <w:bCs/>
                <w:sz w:val="28"/>
                <w:szCs w:val="28"/>
              </w:rPr>
              <w:t>0.920</w:t>
            </w:r>
          </w:p>
        </w:tc>
        <w:tc>
          <w:tcPr>
            <w:tcW w:w="0" w:type="auto"/>
            <w:hideMark/>
          </w:tcPr>
          <w:p w14:paraId="46E23D6F" w14:textId="77777777" w:rsidR="00031417" w:rsidRPr="00031417" w:rsidRDefault="00031417" w:rsidP="00374203">
            <w:pPr>
              <w:rPr>
                <w:rFonts w:ascii="Traditional Arabic" w:eastAsia="Calibri" w:hAnsi="Traditional Arabic" w:cs="Traditional Arabic"/>
                <w:sz w:val="28"/>
                <w:szCs w:val="28"/>
              </w:rPr>
            </w:pPr>
            <w:r w:rsidRPr="00031417">
              <w:rPr>
                <w:rFonts w:ascii="Traditional Arabic" w:eastAsia="Calibri" w:hAnsi="Traditional Arabic" w:cs="Traditional Arabic"/>
                <w:b/>
                <w:bCs/>
                <w:sz w:val="28"/>
                <w:szCs w:val="28"/>
                <w:rtl/>
              </w:rPr>
              <w:t>ممتاز</w:t>
            </w:r>
          </w:p>
        </w:tc>
      </w:tr>
      <w:tr w:rsidR="00031417" w:rsidRPr="00031417" w14:paraId="79720E55" w14:textId="77777777" w:rsidTr="00374203">
        <w:trPr>
          <w:trHeight w:val="20"/>
          <w:jc w:val="center"/>
        </w:trPr>
        <w:tc>
          <w:tcPr>
            <w:tcW w:w="0" w:type="auto"/>
            <w:hideMark/>
          </w:tcPr>
          <w:p w14:paraId="04AB8727" w14:textId="77777777" w:rsidR="00031417" w:rsidRPr="00031417" w:rsidRDefault="00031417" w:rsidP="00374203">
            <w:pPr>
              <w:rPr>
                <w:rFonts w:ascii="Traditional Arabic" w:eastAsia="Calibri" w:hAnsi="Traditional Arabic" w:cs="Traditional Arabic"/>
                <w:sz w:val="28"/>
                <w:szCs w:val="28"/>
              </w:rPr>
            </w:pPr>
            <w:r w:rsidRPr="00031417">
              <w:rPr>
                <w:rFonts w:ascii="Traditional Arabic" w:eastAsia="Calibri" w:hAnsi="Traditional Arabic" w:cs="Traditional Arabic"/>
                <w:b/>
                <w:bCs/>
                <w:sz w:val="28"/>
                <w:szCs w:val="28"/>
                <w:rtl/>
              </w:rPr>
              <w:t>المحور الثالث: الإبداع الوظيفي (الكلي)</w:t>
            </w:r>
          </w:p>
        </w:tc>
        <w:tc>
          <w:tcPr>
            <w:tcW w:w="0" w:type="auto"/>
            <w:hideMark/>
          </w:tcPr>
          <w:p w14:paraId="436C943F" w14:textId="77777777" w:rsidR="00031417" w:rsidRPr="00031417" w:rsidRDefault="00031417" w:rsidP="00374203">
            <w:pPr>
              <w:rPr>
                <w:rFonts w:ascii="Traditional Arabic" w:eastAsia="Calibri" w:hAnsi="Traditional Arabic" w:cs="Traditional Arabic"/>
                <w:sz w:val="28"/>
                <w:szCs w:val="28"/>
              </w:rPr>
            </w:pPr>
            <w:r w:rsidRPr="00031417">
              <w:rPr>
                <w:rFonts w:ascii="Traditional Arabic" w:eastAsia="Calibri" w:hAnsi="Traditional Arabic" w:cs="Traditional Arabic"/>
                <w:b/>
                <w:bCs/>
                <w:sz w:val="28"/>
                <w:szCs w:val="28"/>
              </w:rPr>
              <w:t>10</w:t>
            </w:r>
          </w:p>
        </w:tc>
        <w:tc>
          <w:tcPr>
            <w:tcW w:w="0" w:type="auto"/>
            <w:hideMark/>
          </w:tcPr>
          <w:p w14:paraId="37800DC1" w14:textId="77777777" w:rsidR="00031417" w:rsidRPr="00031417" w:rsidRDefault="00031417" w:rsidP="00374203">
            <w:pPr>
              <w:rPr>
                <w:rFonts w:ascii="Traditional Arabic" w:eastAsia="Calibri" w:hAnsi="Traditional Arabic" w:cs="Traditional Arabic"/>
                <w:sz w:val="28"/>
                <w:szCs w:val="28"/>
              </w:rPr>
            </w:pPr>
            <w:r w:rsidRPr="00031417">
              <w:rPr>
                <w:rFonts w:ascii="Traditional Arabic" w:eastAsia="Calibri" w:hAnsi="Traditional Arabic" w:cs="Traditional Arabic"/>
                <w:b/>
                <w:bCs/>
                <w:sz w:val="28"/>
                <w:szCs w:val="28"/>
              </w:rPr>
              <w:t>0.921</w:t>
            </w:r>
          </w:p>
        </w:tc>
        <w:tc>
          <w:tcPr>
            <w:tcW w:w="0" w:type="auto"/>
            <w:hideMark/>
          </w:tcPr>
          <w:p w14:paraId="469C68EC" w14:textId="77777777" w:rsidR="00031417" w:rsidRPr="00031417" w:rsidRDefault="00031417" w:rsidP="00374203">
            <w:pPr>
              <w:rPr>
                <w:rFonts w:ascii="Traditional Arabic" w:eastAsia="Calibri" w:hAnsi="Traditional Arabic" w:cs="Traditional Arabic"/>
                <w:sz w:val="28"/>
                <w:szCs w:val="28"/>
              </w:rPr>
            </w:pPr>
            <w:r w:rsidRPr="00031417">
              <w:rPr>
                <w:rFonts w:ascii="Traditional Arabic" w:eastAsia="Calibri" w:hAnsi="Traditional Arabic" w:cs="Traditional Arabic"/>
                <w:b/>
                <w:bCs/>
                <w:sz w:val="28"/>
                <w:szCs w:val="28"/>
                <w:rtl/>
              </w:rPr>
              <w:t>ممتاز</w:t>
            </w:r>
          </w:p>
        </w:tc>
      </w:tr>
    </w:tbl>
    <w:p w14:paraId="279CC299" w14:textId="7C520D88" w:rsidR="00031417" w:rsidRPr="00031417" w:rsidRDefault="00031417" w:rsidP="00374203">
      <w:pPr>
        <w:bidi/>
        <w:spacing w:after="0" w:line="276" w:lineRule="auto"/>
        <w:jc w:val="lowKashida"/>
        <w:rPr>
          <w:rFonts w:ascii="Traditional Arabic" w:eastAsia="Times New Roman" w:hAnsi="Traditional Arabic" w:cs="Traditional Arabic"/>
          <w:kern w:val="0"/>
          <w:sz w:val="32"/>
          <w:szCs w:val="32"/>
          <w14:ligatures w14:val="none"/>
        </w:rPr>
      </w:pPr>
      <w:r w:rsidRPr="00031417">
        <w:rPr>
          <w:rFonts w:ascii="Traditional Arabic" w:eastAsia="Times New Roman" w:hAnsi="Traditional Arabic" w:cs="Traditional Arabic"/>
          <w:kern w:val="0"/>
          <w:sz w:val="32"/>
          <w:szCs w:val="32"/>
          <w:rtl/>
          <w14:ligatures w14:val="none"/>
        </w:rPr>
        <w:t xml:space="preserve"> يوضح الجدول نتائج اختبار ألفا </w:t>
      </w:r>
      <w:proofErr w:type="spellStart"/>
      <w:r w:rsidRPr="00031417">
        <w:rPr>
          <w:rFonts w:ascii="Traditional Arabic" w:eastAsia="Times New Roman" w:hAnsi="Traditional Arabic" w:cs="Traditional Arabic"/>
          <w:kern w:val="0"/>
          <w:sz w:val="32"/>
          <w:szCs w:val="32"/>
          <w:rtl/>
          <w14:ligatures w14:val="none"/>
        </w:rPr>
        <w:t>كرونباخ</w:t>
      </w:r>
      <w:proofErr w:type="spellEnd"/>
      <w:r w:rsidRPr="00031417">
        <w:rPr>
          <w:rFonts w:ascii="Traditional Arabic" w:eastAsia="Times New Roman" w:hAnsi="Traditional Arabic" w:cs="Traditional Arabic"/>
          <w:kern w:val="0"/>
          <w:sz w:val="32"/>
          <w:szCs w:val="32"/>
          <w:rtl/>
          <w14:ligatures w14:val="none"/>
        </w:rPr>
        <w:t xml:space="preserve"> لقياس ثبات محاور الدراسة، حيث تراوحت قيم معاملات الثبات بين 0.758 و0.965، وهو ما يعكس مستويات تتراوح بين المقبول إلى الممتاز من الاتساق الداخلي. فقد حقق مقياس</w:t>
      </w:r>
      <w:r w:rsidRPr="00031417">
        <w:rPr>
          <w:rFonts w:ascii="Traditional Arabic" w:eastAsia="Times New Roman" w:hAnsi="Traditional Arabic" w:cs="Traditional Arabic"/>
          <w:kern w:val="0"/>
          <w:sz w:val="32"/>
          <w:szCs w:val="32"/>
          <w14:ligatures w14:val="none"/>
        </w:rPr>
        <w:t xml:space="preserve"> HPWS </w:t>
      </w:r>
      <w:r w:rsidRPr="00031417">
        <w:rPr>
          <w:rFonts w:ascii="Traditional Arabic" w:eastAsia="Times New Roman" w:hAnsi="Traditional Arabic" w:cs="Traditional Arabic"/>
          <w:kern w:val="0"/>
          <w:sz w:val="32"/>
          <w:szCs w:val="32"/>
          <w:rtl/>
          <w14:ligatures w14:val="none"/>
        </w:rPr>
        <w:t xml:space="preserve">الكلي (23 عبارة) أعلى معامل ثبات بلغ (0.965)، مما يدل على درجة عالية جداً من التماسك بين عبارات المقياس. كما سجل مقياس الثقافة التنظيمية (9 عبارات) معامل ثبات قدره (0.920)، ومقياس الإبداع الوظيفي (10 عبارات) معامل ثبات (0.921)، وكلاهما يقع ضمن المستوى الممتاز. أما الأبعاد </w:t>
      </w:r>
      <w:r w:rsidRPr="00031417">
        <w:rPr>
          <w:rFonts w:ascii="Traditional Arabic" w:eastAsia="Times New Roman" w:hAnsi="Traditional Arabic" w:cs="Traditional Arabic"/>
          <w:kern w:val="0"/>
          <w:sz w:val="32"/>
          <w:szCs w:val="32"/>
          <w:rtl/>
          <w14:ligatures w14:val="none"/>
        </w:rPr>
        <w:lastRenderedPageBreak/>
        <w:t>الفرعية لمقياس</w:t>
      </w:r>
      <w:r w:rsidRPr="00031417">
        <w:rPr>
          <w:rFonts w:ascii="Traditional Arabic" w:eastAsia="Times New Roman" w:hAnsi="Traditional Arabic" w:cs="Traditional Arabic"/>
          <w:kern w:val="0"/>
          <w:sz w:val="32"/>
          <w:szCs w:val="32"/>
          <w14:ligatures w14:val="none"/>
        </w:rPr>
        <w:t xml:space="preserve"> HPWS </w:t>
      </w:r>
      <w:r w:rsidRPr="00031417">
        <w:rPr>
          <w:rFonts w:ascii="Traditional Arabic" w:eastAsia="Times New Roman" w:hAnsi="Traditional Arabic" w:cs="Traditional Arabic"/>
          <w:kern w:val="0"/>
          <w:sz w:val="32"/>
          <w:szCs w:val="32"/>
          <w:rtl/>
          <w14:ligatures w14:val="none"/>
        </w:rPr>
        <w:t>فقد تراوحت معاملات ثباتها بين (0.758) لبعد تقييم الأداء و(0.872) لبعد التوظيف الانتقائي، وهي قيم تشير إلى مستويات مقبولة إلى جيدة جداً من الثبات. وعلى الرغم من أن بعد تقييم الأداء سجل أدنى قيمة (0.758)، إلا أنه لا يزال يتجاوز الحد الأدنى المقبول إحصائياً (0.70)، مع إمكانية تحسينه في الدراسات المستقبلية</w:t>
      </w:r>
      <w:r w:rsidRPr="00031417">
        <w:rPr>
          <w:rFonts w:ascii="Traditional Arabic" w:eastAsia="Times New Roman" w:hAnsi="Traditional Arabic" w:cs="Traditional Arabic"/>
          <w:kern w:val="0"/>
          <w:sz w:val="32"/>
          <w:szCs w:val="32"/>
          <w14:ligatures w14:val="none"/>
        </w:rPr>
        <w:t>.</w:t>
      </w:r>
    </w:p>
    <w:p w14:paraId="58F7A949" w14:textId="06D3F561" w:rsidR="00031417" w:rsidRPr="00374203" w:rsidRDefault="00374203" w:rsidP="00374203">
      <w:pPr>
        <w:bidi/>
        <w:spacing w:after="0"/>
        <w:rPr>
          <w:rFonts w:ascii="Traditional Arabic" w:eastAsia="Times New Roman" w:hAnsi="Traditional Arabic" w:cs="Traditional Arabic"/>
          <w:b/>
          <w:bCs/>
          <w:color w:val="0F1115"/>
          <w:kern w:val="0"/>
          <w:sz w:val="32"/>
          <w:szCs w:val="32"/>
          <w:rtl/>
          <w14:ligatures w14:val="none"/>
        </w:rPr>
      </w:pPr>
      <w:r>
        <w:rPr>
          <w:rFonts w:ascii="Traditional Arabic" w:eastAsia="Times New Roman" w:hAnsi="Traditional Arabic" w:cs="Traditional Arabic"/>
          <w:b/>
          <w:bCs/>
          <w:kern w:val="0"/>
          <w:sz w:val="32"/>
          <w:szCs w:val="32"/>
          <w14:ligatures w14:val="none"/>
        </w:rPr>
        <w:t xml:space="preserve"> </w:t>
      </w:r>
      <w:r>
        <w:rPr>
          <w:rFonts w:ascii="Traditional Arabic" w:eastAsia="Times New Roman" w:hAnsi="Traditional Arabic" w:cs="Traditional Arabic"/>
          <w:b/>
          <w:bCs/>
          <w:kern w:val="0"/>
          <w:sz w:val="32"/>
          <w:szCs w:val="32"/>
          <w:lang w:val="en-GB"/>
          <w14:ligatures w14:val="none"/>
        </w:rPr>
        <w:t>5</w:t>
      </w:r>
      <w:r w:rsidRPr="00374203">
        <w:rPr>
          <w:rFonts w:ascii="Traditional Arabic" w:eastAsia="Times New Roman" w:hAnsi="Traditional Arabic" w:cs="Traditional Arabic"/>
          <w:b/>
          <w:bCs/>
          <w:kern w:val="0"/>
          <w:sz w:val="32"/>
          <w:szCs w:val="32"/>
          <w:lang w:val="en-GB"/>
          <w14:ligatures w14:val="none"/>
        </w:rPr>
        <w:t>.5.3</w:t>
      </w:r>
      <w:r w:rsidR="00031417" w:rsidRPr="00374203">
        <w:rPr>
          <w:rFonts w:ascii="Traditional Arabic" w:eastAsia="Times New Roman" w:hAnsi="Traditional Arabic" w:cs="Traditional Arabic"/>
          <w:b/>
          <w:bCs/>
          <w:color w:val="0F1115"/>
          <w:kern w:val="0"/>
          <w:sz w:val="32"/>
          <w:szCs w:val="32"/>
          <w:rtl/>
          <w14:ligatures w14:val="none"/>
        </w:rPr>
        <w:t>الصدق التمييزي</w:t>
      </w:r>
      <w:r w:rsidR="00031417" w:rsidRPr="00374203">
        <w:rPr>
          <w:rFonts w:ascii="Traditional Arabic" w:eastAsia="Times New Roman" w:hAnsi="Traditional Arabic" w:cs="Traditional Arabic"/>
          <w:b/>
          <w:bCs/>
          <w:color w:val="0F1115"/>
          <w:kern w:val="0"/>
          <w:sz w:val="32"/>
          <w:szCs w:val="32"/>
          <w14:ligatures w14:val="none"/>
        </w:rPr>
        <w:t xml:space="preserve"> (Discriminant Validity)</w:t>
      </w:r>
      <w:r>
        <w:rPr>
          <w:rFonts w:ascii="Traditional Arabic" w:eastAsia="Times New Roman" w:hAnsi="Traditional Arabic" w:cs="Traditional Arabic" w:hint="cs"/>
          <w:b/>
          <w:bCs/>
          <w:color w:val="0F1115"/>
          <w:kern w:val="0"/>
          <w:sz w:val="32"/>
          <w:szCs w:val="32"/>
          <w:rtl/>
          <w14:ligatures w14:val="none"/>
        </w:rPr>
        <w:t xml:space="preserve"> </w:t>
      </w:r>
      <w:r w:rsidR="00031417" w:rsidRPr="00031417">
        <w:rPr>
          <w:rFonts w:ascii="Traditional Arabic" w:eastAsia="Times New Roman" w:hAnsi="Traditional Arabic" w:cs="Traditional Arabic"/>
          <w:color w:val="0F1115"/>
          <w:kern w:val="0"/>
          <w:sz w:val="32"/>
          <w:szCs w:val="32"/>
          <w:rtl/>
          <w14:ligatures w14:val="none"/>
        </w:rPr>
        <w:t xml:space="preserve">تم حساب الصدق التمييزي من خلال حساب مصفوفات ارتباطات بيرسون بين المتغيرات الرئيسية للدراسة والأبعاد الفرعية لكل متغير. </w:t>
      </w:r>
    </w:p>
    <w:p w14:paraId="467D50DE" w14:textId="483FBEB5" w:rsidR="00031417" w:rsidRPr="00031417" w:rsidRDefault="00031417" w:rsidP="00374203">
      <w:pPr>
        <w:keepNext/>
        <w:bidi/>
        <w:spacing w:after="0" w:line="240" w:lineRule="auto"/>
        <w:jc w:val="center"/>
        <w:rPr>
          <w:rFonts w:ascii="Traditional Arabic" w:eastAsia="Calibri" w:hAnsi="Traditional Arabic" w:cs="Traditional Arabic"/>
          <w:b/>
          <w:bCs/>
          <w:sz w:val="32"/>
          <w:szCs w:val="32"/>
        </w:rPr>
      </w:pPr>
      <w:bookmarkStart w:id="69" w:name="_Toc231304393"/>
      <w:r w:rsidRPr="00031417">
        <w:rPr>
          <w:rFonts w:ascii="Traditional Arabic" w:eastAsia="Calibri" w:hAnsi="Traditional Arabic" w:cs="Traditional Arabic"/>
          <w:b/>
          <w:bCs/>
          <w:sz w:val="32"/>
          <w:szCs w:val="32"/>
          <w:rtl/>
        </w:rPr>
        <w:t>جدول</w:t>
      </w:r>
      <w:r w:rsidR="00605A6E">
        <w:rPr>
          <w:rFonts w:ascii="Traditional Arabic" w:eastAsia="Calibri" w:hAnsi="Traditional Arabic" w:cs="Traditional Arabic" w:hint="cs"/>
          <w:b/>
          <w:bCs/>
          <w:sz w:val="32"/>
          <w:szCs w:val="32"/>
          <w:rtl/>
        </w:rPr>
        <w:t>(</w:t>
      </w:r>
      <w:r w:rsidRPr="00031417">
        <w:rPr>
          <w:rFonts w:ascii="Traditional Arabic" w:eastAsia="Calibri" w:hAnsi="Traditional Arabic" w:cs="Traditional Arabic"/>
          <w:b/>
          <w:bCs/>
          <w:sz w:val="32"/>
          <w:szCs w:val="32"/>
          <w:rtl/>
        </w:rPr>
        <w:t xml:space="preserve"> </w:t>
      </w:r>
      <w:r w:rsidRPr="00031417">
        <w:rPr>
          <w:rFonts w:ascii="Traditional Arabic" w:eastAsia="Calibri" w:hAnsi="Traditional Arabic" w:cs="Traditional Arabic"/>
          <w:b/>
          <w:bCs/>
          <w:sz w:val="32"/>
          <w:szCs w:val="32"/>
        </w:rPr>
        <w:fldChar w:fldCharType="begin"/>
      </w:r>
      <w:r w:rsidRPr="00031417">
        <w:rPr>
          <w:rFonts w:ascii="Traditional Arabic" w:eastAsia="Calibri" w:hAnsi="Traditional Arabic" w:cs="Traditional Arabic"/>
          <w:b/>
          <w:bCs/>
          <w:sz w:val="32"/>
          <w:szCs w:val="32"/>
        </w:rPr>
        <w:instrText xml:space="preserve"> SEQ </w:instrText>
      </w:r>
      <w:r w:rsidRPr="00031417">
        <w:rPr>
          <w:rFonts w:ascii="Traditional Arabic" w:eastAsia="Calibri" w:hAnsi="Traditional Arabic" w:cs="Traditional Arabic"/>
          <w:b/>
          <w:bCs/>
          <w:sz w:val="32"/>
          <w:szCs w:val="32"/>
          <w:rtl/>
        </w:rPr>
        <w:instrText>جدول</w:instrText>
      </w:r>
      <w:r w:rsidRPr="00031417">
        <w:rPr>
          <w:rFonts w:ascii="Traditional Arabic" w:eastAsia="Calibri" w:hAnsi="Traditional Arabic" w:cs="Traditional Arabic"/>
          <w:b/>
          <w:bCs/>
          <w:sz w:val="32"/>
          <w:szCs w:val="32"/>
        </w:rPr>
        <w:instrText xml:space="preserve"> \* ARABIC </w:instrText>
      </w:r>
      <w:r w:rsidRPr="00031417">
        <w:rPr>
          <w:rFonts w:ascii="Traditional Arabic" w:eastAsia="Calibri" w:hAnsi="Traditional Arabic" w:cs="Traditional Arabic"/>
          <w:b/>
          <w:bCs/>
          <w:sz w:val="32"/>
          <w:szCs w:val="32"/>
        </w:rPr>
        <w:fldChar w:fldCharType="separate"/>
      </w:r>
      <w:r w:rsidR="00482EA5">
        <w:rPr>
          <w:rFonts w:ascii="Traditional Arabic" w:eastAsia="Calibri" w:hAnsi="Traditional Arabic" w:cs="Traditional Arabic"/>
          <w:b/>
          <w:bCs/>
          <w:noProof/>
          <w:sz w:val="32"/>
          <w:szCs w:val="32"/>
        </w:rPr>
        <w:t>8</w:t>
      </w:r>
      <w:r w:rsidRPr="00031417">
        <w:rPr>
          <w:rFonts w:ascii="Traditional Arabic" w:eastAsia="Calibri" w:hAnsi="Traditional Arabic" w:cs="Traditional Arabic"/>
          <w:b/>
          <w:bCs/>
          <w:noProof/>
          <w:sz w:val="32"/>
          <w:szCs w:val="32"/>
        </w:rPr>
        <w:fldChar w:fldCharType="end"/>
      </w:r>
      <w:r w:rsidR="00605A6E">
        <w:rPr>
          <w:rFonts w:ascii="Traditional Arabic" w:eastAsia="Calibri" w:hAnsi="Traditional Arabic" w:cs="Traditional Arabic" w:hint="cs"/>
          <w:b/>
          <w:bCs/>
          <w:noProof/>
          <w:sz w:val="32"/>
          <w:szCs w:val="32"/>
          <w:rtl/>
        </w:rPr>
        <w:t xml:space="preserve">) </w:t>
      </w:r>
      <w:r w:rsidRPr="00031417">
        <w:rPr>
          <w:rFonts w:ascii="Traditional Arabic" w:eastAsia="Calibri" w:hAnsi="Traditional Arabic" w:cs="Traditional Arabic"/>
          <w:b/>
          <w:bCs/>
          <w:noProof/>
          <w:sz w:val="32"/>
          <w:szCs w:val="32"/>
          <w:rtl/>
        </w:rPr>
        <w:t>مصفوفة الارتباطات بين المتغيرات الرئيسية</w:t>
      </w:r>
      <w:bookmarkEnd w:id="69"/>
    </w:p>
    <w:tbl>
      <w:tblPr>
        <w:tblStyle w:val="TableGrid1"/>
        <w:bidiVisual/>
        <w:tblW w:w="0" w:type="auto"/>
        <w:jc w:val="center"/>
        <w:tblLook w:val="04A0" w:firstRow="1" w:lastRow="0" w:firstColumn="1" w:lastColumn="0" w:noHBand="0" w:noVBand="1"/>
      </w:tblPr>
      <w:tblGrid>
        <w:gridCol w:w="1991"/>
        <w:gridCol w:w="1589"/>
        <w:gridCol w:w="1884"/>
        <w:gridCol w:w="1891"/>
      </w:tblGrid>
      <w:tr w:rsidR="00031417" w:rsidRPr="00031417" w14:paraId="79260B22" w14:textId="77777777" w:rsidTr="00031417">
        <w:trPr>
          <w:jc w:val="center"/>
        </w:trPr>
        <w:tc>
          <w:tcPr>
            <w:tcW w:w="0" w:type="auto"/>
            <w:shd w:val="clear" w:color="auto" w:fill="4472C4"/>
            <w:hideMark/>
          </w:tcPr>
          <w:p w14:paraId="50942366" w14:textId="77777777" w:rsidR="00031417" w:rsidRPr="00031417" w:rsidRDefault="00031417" w:rsidP="00374203">
            <w:pPr>
              <w:rPr>
                <w:rFonts w:ascii="Traditional Arabic" w:eastAsia="Times New Roman" w:hAnsi="Traditional Arabic" w:cs="Traditional Arabic"/>
                <w:sz w:val="28"/>
                <w:szCs w:val="28"/>
                <w:rtl/>
              </w:rPr>
            </w:pPr>
            <w:r w:rsidRPr="00031417">
              <w:rPr>
                <w:rFonts w:ascii="Traditional Arabic" w:eastAsia="Times New Roman" w:hAnsi="Traditional Arabic" w:cs="Traditional Arabic"/>
                <w:sz w:val="28"/>
                <w:szCs w:val="28"/>
                <w:rtl/>
              </w:rPr>
              <w:t>المتغيرات</w:t>
            </w:r>
          </w:p>
        </w:tc>
        <w:tc>
          <w:tcPr>
            <w:tcW w:w="0" w:type="auto"/>
            <w:shd w:val="clear" w:color="auto" w:fill="4472C4"/>
            <w:hideMark/>
          </w:tcPr>
          <w:p w14:paraId="5E1ED639" w14:textId="77777777" w:rsidR="00031417" w:rsidRPr="00031417" w:rsidRDefault="00031417" w:rsidP="00374203">
            <w:pPr>
              <w:rPr>
                <w:rFonts w:ascii="Traditional Arabic" w:eastAsia="Times New Roman" w:hAnsi="Traditional Arabic" w:cs="Traditional Arabic"/>
                <w:sz w:val="28"/>
                <w:szCs w:val="28"/>
              </w:rPr>
            </w:pPr>
            <w:r w:rsidRPr="00031417">
              <w:rPr>
                <w:rFonts w:ascii="Traditional Arabic" w:eastAsia="Times New Roman" w:hAnsi="Traditional Arabic" w:cs="Traditional Arabic"/>
                <w:sz w:val="28"/>
                <w:szCs w:val="28"/>
                <w:rtl/>
              </w:rPr>
              <w:t>متوسط</w:t>
            </w:r>
            <w:r w:rsidRPr="00031417">
              <w:rPr>
                <w:rFonts w:ascii="Traditional Arabic" w:eastAsia="Times New Roman" w:hAnsi="Traditional Arabic" w:cs="Traditional Arabic"/>
                <w:sz w:val="28"/>
                <w:szCs w:val="28"/>
              </w:rPr>
              <w:t xml:space="preserve"> HPWS</w:t>
            </w:r>
          </w:p>
        </w:tc>
        <w:tc>
          <w:tcPr>
            <w:tcW w:w="0" w:type="auto"/>
            <w:shd w:val="clear" w:color="auto" w:fill="4472C4"/>
            <w:hideMark/>
          </w:tcPr>
          <w:p w14:paraId="600D1E33" w14:textId="77777777" w:rsidR="00031417" w:rsidRPr="00031417" w:rsidRDefault="00031417" w:rsidP="00374203">
            <w:pPr>
              <w:rPr>
                <w:rFonts w:ascii="Traditional Arabic" w:eastAsia="Times New Roman" w:hAnsi="Traditional Arabic" w:cs="Traditional Arabic"/>
                <w:sz w:val="28"/>
                <w:szCs w:val="28"/>
              </w:rPr>
            </w:pPr>
            <w:r w:rsidRPr="00031417">
              <w:rPr>
                <w:rFonts w:ascii="Traditional Arabic" w:eastAsia="Times New Roman" w:hAnsi="Traditional Arabic" w:cs="Traditional Arabic"/>
                <w:sz w:val="28"/>
                <w:szCs w:val="28"/>
                <w:rtl/>
              </w:rPr>
              <w:t>متوسط الثقافة التنظيمية</w:t>
            </w:r>
          </w:p>
        </w:tc>
        <w:tc>
          <w:tcPr>
            <w:tcW w:w="0" w:type="auto"/>
            <w:shd w:val="clear" w:color="auto" w:fill="4472C4"/>
            <w:hideMark/>
          </w:tcPr>
          <w:p w14:paraId="724C6E08" w14:textId="77777777" w:rsidR="00031417" w:rsidRPr="00031417" w:rsidRDefault="00031417" w:rsidP="00374203">
            <w:pPr>
              <w:rPr>
                <w:rFonts w:ascii="Traditional Arabic" w:eastAsia="Times New Roman" w:hAnsi="Traditional Arabic" w:cs="Traditional Arabic"/>
                <w:sz w:val="28"/>
                <w:szCs w:val="28"/>
              </w:rPr>
            </w:pPr>
            <w:r w:rsidRPr="00031417">
              <w:rPr>
                <w:rFonts w:ascii="Traditional Arabic" w:eastAsia="Times New Roman" w:hAnsi="Traditional Arabic" w:cs="Traditional Arabic"/>
                <w:sz w:val="28"/>
                <w:szCs w:val="28"/>
                <w:rtl/>
              </w:rPr>
              <w:t>متوسط الإبداع الوظيفي</w:t>
            </w:r>
          </w:p>
        </w:tc>
      </w:tr>
      <w:tr w:rsidR="00031417" w:rsidRPr="00031417" w14:paraId="030D3100" w14:textId="77777777" w:rsidTr="00ED1B2F">
        <w:trPr>
          <w:jc w:val="center"/>
        </w:trPr>
        <w:tc>
          <w:tcPr>
            <w:tcW w:w="0" w:type="auto"/>
            <w:hideMark/>
          </w:tcPr>
          <w:p w14:paraId="43861CA6" w14:textId="77777777" w:rsidR="00031417" w:rsidRPr="000C5108" w:rsidRDefault="00031417" w:rsidP="00374203">
            <w:pPr>
              <w:rPr>
                <w:rFonts w:ascii="Traditional Arabic" w:eastAsia="Times New Roman" w:hAnsi="Traditional Arabic" w:cs="Traditional Arabic"/>
                <w:b/>
                <w:bCs/>
                <w:sz w:val="28"/>
                <w:szCs w:val="28"/>
              </w:rPr>
            </w:pPr>
            <w:r w:rsidRPr="000C5108">
              <w:rPr>
                <w:rFonts w:ascii="Traditional Arabic" w:eastAsia="Times New Roman" w:hAnsi="Traditional Arabic" w:cs="Traditional Arabic"/>
                <w:b/>
                <w:bCs/>
                <w:sz w:val="28"/>
                <w:szCs w:val="28"/>
                <w:rtl/>
              </w:rPr>
              <w:t>متوسط</w:t>
            </w:r>
            <w:r w:rsidRPr="000C5108">
              <w:rPr>
                <w:rFonts w:ascii="Traditional Arabic" w:eastAsia="Times New Roman" w:hAnsi="Traditional Arabic" w:cs="Traditional Arabic"/>
                <w:b/>
                <w:bCs/>
                <w:sz w:val="28"/>
                <w:szCs w:val="28"/>
              </w:rPr>
              <w:t xml:space="preserve"> HPWS</w:t>
            </w:r>
          </w:p>
        </w:tc>
        <w:tc>
          <w:tcPr>
            <w:tcW w:w="0" w:type="auto"/>
            <w:hideMark/>
          </w:tcPr>
          <w:p w14:paraId="0B05EB8B" w14:textId="77777777" w:rsidR="00031417" w:rsidRPr="00031417" w:rsidRDefault="00031417" w:rsidP="00374203">
            <w:pPr>
              <w:rPr>
                <w:rFonts w:ascii="Traditional Arabic" w:eastAsia="Times New Roman" w:hAnsi="Traditional Arabic" w:cs="Traditional Arabic"/>
                <w:sz w:val="28"/>
                <w:szCs w:val="28"/>
              </w:rPr>
            </w:pPr>
            <w:r w:rsidRPr="00031417">
              <w:rPr>
                <w:rFonts w:ascii="Traditional Arabic" w:eastAsia="Times New Roman" w:hAnsi="Traditional Arabic" w:cs="Traditional Arabic"/>
                <w:sz w:val="28"/>
                <w:szCs w:val="28"/>
              </w:rPr>
              <w:t>1</w:t>
            </w:r>
          </w:p>
        </w:tc>
        <w:tc>
          <w:tcPr>
            <w:tcW w:w="0" w:type="auto"/>
            <w:hideMark/>
          </w:tcPr>
          <w:p w14:paraId="7D29E1CC" w14:textId="77777777" w:rsidR="00031417" w:rsidRPr="00031417" w:rsidRDefault="00031417" w:rsidP="00374203">
            <w:pPr>
              <w:rPr>
                <w:rFonts w:ascii="Traditional Arabic" w:eastAsia="Times New Roman" w:hAnsi="Traditional Arabic" w:cs="Traditional Arabic"/>
                <w:sz w:val="28"/>
                <w:szCs w:val="28"/>
              </w:rPr>
            </w:pPr>
          </w:p>
        </w:tc>
        <w:tc>
          <w:tcPr>
            <w:tcW w:w="0" w:type="auto"/>
            <w:hideMark/>
          </w:tcPr>
          <w:p w14:paraId="4AC8590D" w14:textId="77777777" w:rsidR="00031417" w:rsidRPr="00031417" w:rsidRDefault="00031417" w:rsidP="00374203">
            <w:pPr>
              <w:rPr>
                <w:rFonts w:ascii="Traditional Arabic" w:eastAsia="Times New Roman" w:hAnsi="Traditional Arabic" w:cs="Traditional Arabic"/>
                <w:sz w:val="28"/>
                <w:szCs w:val="28"/>
              </w:rPr>
            </w:pPr>
          </w:p>
        </w:tc>
      </w:tr>
      <w:tr w:rsidR="00031417" w:rsidRPr="00031417" w14:paraId="35C49A7A" w14:textId="77777777" w:rsidTr="00ED1B2F">
        <w:trPr>
          <w:jc w:val="center"/>
        </w:trPr>
        <w:tc>
          <w:tcPr>
            <w:tcW w:w="0" w:type="auto"/>
            <w:hideMark/>
          </w:tcPr>
          <w:p w14:paraId="2C1D8858" w14:textId="77777777" w:rsidR="00031417" w:rsidRPr="000C5108" w:rsidRDefault="00031417" w:rsidP="00374203">
            <w:pPr>
              <w:rPr>
                <w:rFonts w:ascii="Traditional Arabic" w:eastAsia="Times New Roman" w:hAnsi="Traditional Arabic" w:cs="Traditional Arabic"/>
                <w:b/>
                <w:bCs/>
                <w:sz w:val="28"/>
                <w:szCs w:val="28"/>
              </w:rPr>
            </w:pPr>
            <w:r w:rsidRPr="000C5108">
              <w:rPr>
                <w:rFonts w:ascii="Traditional Arabic" w:eastAsia="Times New Roman" w:hAnsi="Traditional Arabic" w:cs="Traditional Arabic"/>
                <w:b/>
                <w:bCs/>
                <w:sz w:val="28"/>
                <w:szCs w:val="28"/>
                <w:rtl/>
              </w:rPr>
              <w:t>متوسط الثقافة التنظيمية</w:t>
            </w:r>
          </w:p>
        </w:tc>
        <w:tc>
          <w:tcPr>
            <w:tcW w:w="0" w:type="auto"/>
            <w:hideMark/>
          </w:tcPr>
          <w:p w14:paraId="04046C6B" w14:textId="77777777" w:rsidR="00031417" w:rsidRPr="00031417" w:rsidRDefault="00031417" w:rsidP="00374203">
            <w:pPr>
              <w:rPr>
                <w:rFonts w:ascii="Traditional Arabic" w:eastAsia="Times New Roman" w:hAnsi="Traditional Arabic" w:cs="Traditional Arabic"/>
                <w:sz w:val="28"/>
                <w:szCs w:val="28"/>
              </w:rPr>
            </w:pPr>
            <w:r w:rsidRPr="00031417">
              <w:rPr>
                <w:rFonts w:ascii="Traditional Arabic" w:eastAsia="Times New Roman" w:hAnsi="Traditional Arabic" w:cs="Traditional Arabic"/>
                <w:b/>
                <w:bCs/>
                <w:sz w:val="28"/>
                <w:szCs w:val="28"/>
              </w:rPr>
              <w:t>0.925</w:t>
            </w:r>
            <w:r w:rsidRPr="00031417">
              <w:rPr>
                <w:rFonts w:ascii="Traditional Arabic" w:eastAsia="Times New Roman" w:hAnsi="Traditional Arabic" w:cs="Traditional Arabic"/>
                <w:sz w:val="28"/>
                <w:szCs w:val="28"/>
              </w:rPr>
              <w:t>**</w:t>
            </w:r>
          </w:p>
        </w:tc>
        <w:tc>
          <w:tcPr>
            <w:tcW w:w="0" w:type="auto"/>
            <w:hideMark/>
          </w:tcPr>
          <w:p w14:paraId="38C00430" w14:textId="77777777" w:rsidR="00031417" w:rsidRPr="00031417" w:rsidRDefault="00031417" w:rsidP="00374203">
            <w:pPr>
              <w:rPr>
                <w:rFonts w:ascii="Traditional Arabic" w:eastAsia="Times New Roman" w:hAnsi="Traditional Arabic" w:cs="Traditional Arabic"/>
                <w:sz w:val="28"/>
                <w:szCs w:val="28"/>
              </w:rPr>
            </w:pPr>
            <w:r w:rsidRPr="00031417">
              <w:rPr>
                <w:rFonts w:ascii="Traditional Arabic" w:eastAsia="Times New Roman" w:hAnsi="Traditional Arabic" w:cs="Traditional Arabic"/>
                <w:sz w:val="28"/>
                <w:szCs w:val="28"/>
              </w:rPr>
              <w:t>1</w:t>
            </w:r>
          </w:p>
        </w:tc>
        <w:tc>
          <w:tcPr>
            <w:tcW w:w="0" w:type="auto"/>
            <w:hideMark/>
          </w:tcPr>
          <w:p w14:paraId="396D6B92" w14:textId="77777777" w:rsidR="00031417" w:rsidRPr="00031417" w:rsidRDefault="00031417" w:rsidP="00374203">
            <w:pPr>
              <w:rPr>
                <w:rFonts w:ascii="Traditional Arabic" w:eastAsia="Times New Roman" w:hAnsi="Traditional Arabic" w:cs="Traditional Arabic"/>
                <w:sz w:val="28"/>
                <w:szCs w:val="28"/>
              </w:rPr>
            </w:pPr>
          </w:p>
        </w:tc>
      </w:tr>
      <w:tr w:rsidR="00031417" w:rsidRPr="00031417" w14:paraId="007FBDA3" w14:textId="77777777" w:rsidTr="00ED1B2F">
        <w:trPr>
          <w:jc w:val="center"/>
        </w:trPr>
        <w:tc>
          <w:tcPr>
            <w:tcW w:w="0" w:type="auto"/>
            <w:hideMark/>
          </w:tcPr>
          <w:p w14:paraId="52671D60" w14:textId="77777777" w:rsidR="00031417" w:rsidRPr="000C5108" w:rsidRDefault="00031417" w:rsidP="00374203">
            <w:pPr>
              <w:rPr>
                <w:rFonts w:ascii="Traditional Arabic" w:eastAsia="Times New Roman" w:hAnsi="Traditional Arabic" w:cs="Traditional Arabic"/>
                <w:b/>
                <w:bCs/>
                <w:sz w:val="28"/>
                <w:szCs w:val="28"/>
              </w:rPr>
            </w:pPr>
            <w:r w:rsidRPr="000C5108">
              <w:rPr>
                <w:rFonts w:ascii="Traditional Arabic" w:eastAsia="Times New Roman" w:hAnsi="Traditional Arabic" w:cs="Traditional Arabic"/>
                <w:b/>
                <w:bCs/>
                <w:sz w:val="28"/>
                <w:szCs w:val="28"/>
                <w:rtl/>
              </w:rPr>
              <w:t>متوسط الإبداع الوظيفي</w:t>
            </w:r>
          </w:p>
        </w:tc>
        <w:tc>
          <w:tcPr>
            <w:tcW w:w="0" w:type="auto"/>
            <w:hideMark/>
          </w:tcPr>
          <w:p w14:paraId="58DECAA8" w14:textId="77777777" w:rsidR="00031417" w:rsidRPr="00031417" w:rsidRDefault="00031417" w:rsidP="00374203">
            <w:pPr>
              <w:rPr>
                <w:rFonts w:ascii="Traditional Arabic" w:eastAsia="Times New Roman" w:hAnsi="Traditional Arabic" w:cs="Traditional Arabic"/>
                <w:sz w:val="28"/>
                <w:szCs w:val="28"/>
              </w:rPr>
            </w:pPr>
            <w:r w:rsidRPr="00031417">
              <w:rPr>
                <w:rFonts w:ascii="Traditional Arabic" w:eastAsia="Times New Roman" w:hAnsi="Traditional Arabic" w:cs="Traditional Arabic"/>
                <w:b/>
                <w:bCs/>
                <w:sz w:val="28"/>
                <w:szCs w:val="28"/>
              </w:rPr>
              <w:t>0.883</w:t>
            </w:r>
            <w:r w:rsidRPr="00031417">
              <w:rPr>
                <w:rFonts w:ascii="Traditional Arabic" w:eastAsia="Times New Roman" w:hAnsi="Traditional Arabic" w:cs="Traditional Arabic"/>
                <w:sz w:val="28"/>
                <w:szCs w:val="28"/>
              </w:rPr>
              <w:t>**</w:t>
            </w:r>
          </w:p>
        </w:tc>
        <w:tc>
          <w:tcPr>
            <w:tcW w:w="0" w:type="auto"/>
            <w:hideMark/>
          </w:tcPr>
          <w:p w14:paraId="7611869D" w14:textId="77777777" w:rsidR="00031417" w:rsidRPr="00031417" w:rsidRDefault="00031417" w:rsidP="00374203">
            <w:pPr>
              <w:rPr>
                <w:rFonts w:ascii="Traditional Arabic" w:eastAsia="Times New Roman" w:hAnsi="Traditional Arabic" w:cs="Traditional Arabic"/>
                <w:sz w:val="28"/>
                <w:szCs w:val="28"/>
              </w:rPr>
            </w:pPr>
            <w:r w:rsidRPr="00031417">
              <w:rPr>
                <w:rFonts w:ascii="Traditional Arabic" w:eastAsia="Times New Roman" w:hAnsi="Traditional Arabic" w:cs="Traditional Arabic"/>
                <w:b/>
                <w:bCs/>
                <w:sz w:val="28"/>
                <w:szCs w:val="28"/>
              </w:rPr>
              <w:t>0.880</w:t>
            </w:r>
            <w:r w:rsidRPr="00031417">
              <w:rPr>
                <w:rFonts w:ascii="Traditional Arabic" w:eastAsia="Times New Roman" w:hAnsi="Traditional Arabic" w:cs="Traditional Arabic"/>
                <w:sz w:val="28"/>
                <w:szCs w:val="28"/>
              </w:rPr>
              <w:t>**</w:t>
            </w:r>
          </w:p>
        </w:tc>
        <w:tc>
          <w:tcPr>
            <w:tcW w:w="0" w:type="auto"/>
            <w:hideMark/>
          </w:tcPr>
          <w:p w14:paraId="19663158" w14:textId="77777777" w:rsidR="00031417" w:rsidRPr="00031417" w:rsidRDefault="00031417" w:rsidP="00374203">
            <w:pPr>
              <w:rPr>
                <w:rFonts w:ascii="Traditional Arabic" w:eastAsia="Times New Roman" w:hAnsi="Traditional Arabic" w:cs="Traditional Arabic"/>
                <w:sz w:val="28"/>
                <w:szCs w:val="28"/>
              </w:rPr>
            </w:pPr>
            <w:r w:rsidRPr="00031417">
              <w:rPr>
                <w:rFonts w:ascii="Traditional Arabic" w:eastAsia="Times New Roman" w:hAnsi="Traditional Arabic" w:cs="Traditional Arabic"/>
                <w:sz w:val="28"/>
                <w:szCs w:val="28"/>
              </w:rPr>
              <w:t>1</w:t>
            </w:r>
          </w:p>
        </w:tc>
      </w:tr>
    </w:tbl>
    <w:p w14:paraId="3F9AC053" w14:textId="77777777" w:rsidR="00031417" w:rsidRPr="00031417" w:rsidRDefault="00031417" w:rsidP="00374203">
      <w:pPr>
        <w:shd w:val="clear" w:color="auto" w:fill="FFFFFF"/>
        <w:bidi/>
        <w:spacing w:after="0" w:line="240" w:lineRule="auto"/>
        <w:rPr>
          <w:rFonts w:ascii="Traditional Arabic" w:eastAsia="Times New Roman" w:hAnsi="Traditional Arabic" w:cs="Traditional Arabic"/>
          <w:color w:val="0F1115"/>
          <w:kern w:val="0"/>
          <w:sz w:val="28"/>
          <w:szCs w:val="28"/>
          <w14:ligatures w14:val="none"/>
        </w:rPr>
      </w:pPr>
      <w:r w:rsidRPr="00031417">
        <w:rPr>
          <w:rFonts w:ascii="Traditional Arabic" w:eastAsia="Times New Roman" w:hAnsi="Traditional Arabic" w:cs="Traditional Arabic"/>
          <w:color w:val="0F1115"/>
          <w:kern w:val="0"/>
          <w:sz w:val="28"/>
          <w:szCs w:val="28"/>
          <w14:ligatures w14:val="none"/>
        </w:rPr>
        <w:t xml:space="preserve">** </w:t>
      </w:r>
      <w:r w:rsidRPr="00031417">
        <w:rPr>
          <w:rFonts w:ascii="Traditional Arabic" w:eastAsia="Times New Roman" w:hAnsi="Traditional Arabic" w:cs="Traditional Arabic"/>
          <w:color w:val="0F1115"/>
          <w:kern w:val="0"/>
          <w:sz w:val="28"/>
          <w:szCs w:val="28"/>
          <w:rtl/>
          <w14:ligatures w14:val="none"/>
        </w:rPr>
        <w:t>دال إحصائياً عند مستوى 0.01</w:t>
      </w:r>
    </w:p>
    <w:p w14:paraId="2ED10D24" w14:textId="47EE4020" w:rsidR="00031417" w:rsidRPr="00031417" w:rsidRDefault="00031417" w:rsidP="00031417">
      <w:pPr>
        <w:keepNext/>
        <w:bidi/>
        <w:spacing w:after="0" w:line="240" w:lineRule="auto"/>
        <w:jc w:val="center"/>
        <w:rPr>
          <w:rFonts w:ascii="Traditional Arabic" w:eastAsia="Calibri" w:hAnsi="Traditional Arabic" w:cs="Traditional Arabic"/>
          <w:b/>
          <w:bCs/>
          <w:sz w:val="32"/>
          <w:szCs w:val="32"/>
        </w:rPr>
      </w:pPr>
      <w:bookmarkStart w:id="70" w:name="_Toc231304394"/>
      <w:r w:rsidRPr="00031417">
        <w:rPr>
          <w:rFonts w:ascii="Traditional Arabic" w:eastAsia="Calibri" w:hAnsi="Traditional Arabic" w:cs="Traditional Arabic"/>
          <w:b/>
          <w:bCs/>
          <w:sz w:val="32"/>
          <w:szCs w:val="32"/>
          <w:rtl/>
        </w:rPr>
        <w:t>جدول</w:t>
      </w:r>
      <w:r w:rsidR="00605A6E">
        <w:rPr>
          <w:rFonts w:ascii="Traditional Arabic" w:eastAsia="Calibri" w:hAnsi="Traditional Arabic" w:cs="Traditional Arabic" w:hint="cs"/>
          <w:b/>
          <w:bCs/>
          <w:sz w:val="32"/>
          <w:szCs w:val="32"/>
          <w:rtl/>
        </w:rPr>
        <w:t>(</w:t>
      </w:r>
      <w:r w:rsidRPr="00031417">
        <w:rPr>
          <w:rFonts w:ascii="Traditional Arabic" w:eastAsia="Calibri" w:hAnsi="Traditional Arabic" w:cs="Traditional Arabic"/>
          <w:b/>
          <w:bCs/>
          <w:sz w:val="32"/>
          <w:szCs w:val="32"/>
          <w:rtl/>
        </w:rPr>
        <w:t xml:space="preserve"> </w:t>
      </w:r>
      <w:r w:rsidRPr="00031417">
        <w:rPr>
          <w:rFonts w:ascii="Traditional Arabic" w:eastAsia="Calibri" w:hAnsi="Traditional Arabic" w:cs="Traditional Arabic"/>
          <w:b/>
          <w:bCs/>
          <w:sz w:val="32"/>
          <w:szCs w:val="32"/>
        </w:rPr>
        <w:fldChar w:fldCharType="begin"/>
      </w:r>
      <w:r w:rsidRPr="00031417">
        <w:rPr>
          <w:rFonts w:ascii="Traditional Arabic" w:eastAsia="Calibri" w:hAnsi="Traditional Arabic" w:cs="Traditional Arabic"/>
          <w:b/>
          <w:bCs/>
          <w:sz w:val="32"/>
          <w:szCs w:val="32"/>
        </w:rPr>
        <w:instrText xml:space="preserve"> SEQ </w:instrText>
      </w:r>
      <w:r w:rsidRPr="00031417">
        <w:rPr>
          <w:rFonts w:ascii="Traditional Arabic" w:eastAsia="Calibri" w:hAnsi="Traditional Arabic" w:cs="Traditional Arabic"/>
          <w:b/>
          <w:bCs/>
          <w:sz w:val="32"/>
          <w:szCs w:val="32"/>
          <w:rtl/>
        </w:rPr>
        <w:instrText>جدول</w:instrText>
      </w:r>
      <w:r w:rsidRPr="00031417">
        <w:rPr>
          <w:rFonts w:ascii="Traditional Arabic" w:eastAsia="Calibri" w:hAnsi="Traditional Arabic" w:cs="Traditional Arabic"/>
          <w:b/>
          <w:bCs/>
          <w:sz w:val="32"/>
          <w:szCs w:val="32"/>
        </w:rPr>
        <w:instrText xml:space="preserve"> \* ARABIC </w:instrText>
      </w:r>
      <w:r w:rsidRPr="00031417">
        <w:rPr>
          <w:rFonts w:ascii="Traditional Arabic" w:eastAsia="Calibri" w:hAnsi="Traditional Arabic" w:cs="Traditional Arabic"/>
          <w:b/>
          <w:bCs/>
          <w:sz w:val="32"/>
          <w:szCs w:val="32"/>
        </w:rPr>
        <w:fldChar w:fldCharType="separate"/>
      </w:r>
      <w:r w:rsidR="00482EA5">
        <w:rPr>
          <w:rFonts w:ascii="Traditional Arabic" w:eastAsia="Calibri" w:hAnsi="Traditional Arabic" w:cs="Traditional Arabic"/>
          <w:b/>
          <w:bCs/>
          <w:noProof/>
          <w:sz w:val="32"/>
          <w:szCs w:val="32"/>
        </w:rPr>
        <w:t>9</w:t>
      </w:r>
      <w:r w:rsidRPr="00031417">
        <w:rPr>
          <w:rFonts w:ascii="Traditional Arabic" w:eastAsia="Calibri" w:hAnsi="Traditional Arabic" w:cs="Traditional Arabic"/>
          <w:b/>
          <w:bCs/>
          <w:noProof/>
          <w:sz w:val="32"/>
          <w:szCs w:val="32"/>
        </w:rPr>
        <w:fldChar w:fldCharType="end"/>
      </w:r>
      <w:r w:rsidRPr="00031417">
        <w:rPr>
          <w:rFonts w:ascii="Traditional Arabic" w:eastAsia="Calibri" w:hAnsi="Traditional Arabic" w:cs="Traditional Arabic" w:hint="cs"/>
          <w:b/>
          <w:bCs/>
          <w:sz w:val="32"/>
          <w:szCs w:val="32"/>
          <w:rtl/>
        </w:rPr>
        <w:t xml:space="preserve"> </w:t>
      </w:r>
      <w:r w:rsidR="00605A6E">
        <w:rPr>
          <w:rFonts w:ascii="Traditional Arabic" w:eastAsia="Calibri" w:hAnsi="Traditional Arabic" w:cs="Traditional Arabic" w:hint="cs"/>
          <w:b/>
          <w:bCs/>
          <w:sz w:val="32"/>
          <w:szCs w:val="32"/>
          <w:rtl/>
        </w:rPr>
        <w:t xml:space="preserve">) </w:t>
      </w:r>
      <w:r w:rsidRPr="00031417">
        <w:rPr>
          <w:rFonts w:ascii="Traditional Arabic" w:eastAsia="Calibri" w:hAnsi="Traditional Arabic" w:cs="Traditional Arabic"/>
          <w:b/>
          <w:bCs/>
          <w:sz w:val="32"/>
          <w:szCs w:val="32"/>
          <w:rtl/>
        </w:rPr>
        <w:t>أنظمة العمل عالية الأداء</w:t>
      </w:r>
      <w:r w:rsidRPr="00031417">
        <w:rPr>
          <w:rFonts w:ascii="Traditional Arabic" w:eastAsia="Calibri" w:hAnsi="Traditional Arabic" w:cs="Traditional Arabic" w:hint="cs"/>
          <w:b/>
          <w:bCs/>
          <w:sz w:val="32"/>
          <w:szCs w:val="32"/>
          <w:rtl/>
        </w:rPr>
        <w:t xml:space="preserve"> </w:t>
      </w:r>
      <w:r w:rsidRPr="00031417">
        <w:rPr>
          <w:rFonts w:ascii="Traditional Arabic" w:eastAsia="Calibri" w:hAnsi="Traditional Arabic" w:cs="Traditional Arabic"/>
          <w:b/>
          <w:bCs/>
          <w:sz w:val="32"/>
          <w:szCs w:val="32"/>
        </w:rPr>
        <w:t>HPWS</w:t>
      </w:r>
      <w:bookmarkEnd w:id="70"/>
    </w:p>
    <w:tbl>
      <w:tblPr>
        <w:tblStyle w:val="TableGrid1"/>
        <w:bidiVisual/>
        <w:tblW w:w="0" w:type="auto"/>
        <w:jc w:val="center"/>
        <w:tblLook w:val="04A0" w:firstRow="1" w:lastRow="0" w:firstColumn="1" w:lastColumn="0" w:noHBand="0" w:noVBand="1"/>
      </w:tblPr>
      <w:tblGrid>
        <w:gridCol w:w="1539"/>
        <w:gridCol w:w="1481"/>
        <w:gridCol w:w="1040"/>
        <w:gridCol w:w="1040"/>
        <w:gridCol w:w="1040"/>
        <w:gridCol w:w="1040"/>
        <w:gridCol w:w="767"/>
      </w:tblGrid>
      <w:tr w:rsidR="00031417" w:rsidRPr="00031417" w14:paraId="5D7B4147" w14:textId="77777777" w:rsidTr="00031417">
        <w:trPr>
          <w:jc w:val="center"/>
        </w:trPr>
        <w:tc>
          <w:tcPr>
            <w:tcW w:w="0" w:type="auto"/>
            <w:shd w:val="clear" w:color="auto" w:fill="4472C4"/>
            <w:hideMark/>
          </w:tcPr>
          <w:p w14:paraId="24F1ECFB" w14:textId="77777777" w:rsidR="00031417" w:rsidRPr="00031417" w:rsidRDefault="00031417" w:rsidP="00374203">
            <w:pPr>
              <w:rPr>
                <w:rFonts w:ascii="Traditional Arabic" w:eastAsia="Times New Roman" w:hAnsi="Traditional Arabic" w:cs="Traditional Arabic"/>
                <w:sz w:val="28"/>
                <w:szCs w:val="28"/>
              </w:rPr>
            </w:pPr>
            <w:r w:rsidRPr="00031417">
              <w:rPr>
                <w:rFonts w:ascii="Traditional Arabic" w:eastAsia="Times New Roman" w:hAnsi="Traditional Arabic" w:cs="Traditional Arabic"/>
                <w:sz w:val="28"/>
                <w:szCs w:val="28"/>
                <w:rtl/>
              </w:rPr>
              <w:t>الأبعاد</w:t>
            </w:r>
          </w:p>
        </w:tc>
        <w:tc>
          <w:tcPr>
            <w:tcW w:w="0" w:type="auto"/>
            <w:shd w:val="clear" w:color="auto" w:fill="4472C4"/>
            <w:hideMark/>
          </w:tcPr>
          <w:p w14:paraId="701D16EC" w14:textId="77777777" w:rsidR="00031417" w:rsidRPr="00031417" w:rsidRDefault="00031417" w:rsidP="00374203">
            <w:pPr>
              <w:rPr>
                <w:rFonts w:ascii="Traditional Arabic" w:eastAsia="Times New Roman" w:hAnsi="Traditional Arabic" w:cs="Traditional Arabic"/>
                <w:sz w:val="28"/>
                <w:szCs w:val="28"/>
              </w:rPr>
            </w:pPr>
            <w:r w:rsidRPr="00031417">
              <w:rPr>
                <w:rFonts w:ascii="Traditional Arabic" w:eastAsia="Times New Roman" w:hAnsi="Traditional Arabic" w:cs="Traditional Arabic"/>
                <w:sz w:val="28"/>
                <w:szCs w:val="28"/>
                <w:rtl/>
              </w:rPr>
              <w:t>التوظيف الانتقائي</w:t>
            </w:r>
          </w:p>
        </w:tc>
        <w:tc>
          <w:tcPr>
            <w:tcW w:w="0" w:type="auto"/>
            <w:shd w:val="clear" w:color="auto" w:fill="4472C4"/>
            <w:hideMark/>
          </w:tcPr>
          <w:p w14:paraId="27054F5A" w14:textId="77777777" w:rsidR="00031417" w:rsidRPr="00031417" w:rsidRDefault="00031417" w:rsidP="00374203">
            <w:pPr>
              <w:rPr>
                <w:rFonts w:ascii="Traditional Arabic" w:eastAsia="Times New Roman" w:hAnsi="Traditional Arabic" w:cs="Traditional Arabic"/>
                <w:sz w:val="28"/>
                <w:szCs w:val="28"/>
              </w:rPr>
            </w:pPr>
            <w:r w:rsidRPr="00031417">
              <w:rPr>
                <w:rFonts w:ascii="Traditional Arabic" w:eastAsia="Times New Roman" w:hAnsi="Traditional Arabic" w:cs="Traditional Arabic"/>
                <w:sz w:val="28"/>
                <w:szCs w:val="28"/>
                <w:rtl/>
              </w:rPr>
              <w:t>التدريب</w:t>
            </w:r>
          </w:p>
        </w:tc>
        <w:tc>
          <w:tcPr>
            <w:tcW w:w="0" w:type="auto"/>
            <w:shd w:val="clear" w:color="auto" w:fill="4472C4"/>
            <w:hideMark/>
          </w:tcPr>
          <w:p w14:paraId="11C1EDAA" w14:textId="77777777" w:rsidR="00031417" w:rsidRPr="00031417" w:rsidRDefault="00031417" w:rsidP="00374203">
            <w:pPr>
              <w:rPr>
                <w:rFonts w:ascii="Traditional Arabic" w:eastAsia="Times New Roman" w:hAnsi="Traditional Arabic" w:cs="Traditional Arabic"/>
                <w:sz w:val="28"/>
                <w:szCs w:val="28"/>
              </w:rPr>
            </w:pPr>
            <w:r w:rsidRPr="00031417">
              <w:rPr>
                <w:rFonts w:ascii="Traditional Arabic" w:eastAsia="Times New Roman" w:hAnsi="Traditional Arabic" w:cs="Traditional Arabic"/>
                <w:sz w:val="28"/>
                <w:szCs w:val="28"/>
                <w:rtl/>
              </w:rPr>
              <w:t>الحوافز</w:t>
            </w:r>
          </w:p>
        </w:tc>
        <w:tc>
          <w:tcPr>
            <w:tcW w:w="0" w:type="auto"/>
            <w:shd w:val="clear" w:color="auto" w:fill="4472C4"/>
            <w:hideMark/>
          </w:tcPr>
          <w:p w14:paraId="57C74E8D" w14:textId="77777777" w:rsidR="00031417" w:rsidRPr="00031417" w:rsidRDefault="00031417" w:rsidP="00374203">
            <w:pPr>
              <w:rPr>
                <w:rFonts w:ascii="Traditional Arabic" w:eastAsia="Times New Roman" w:hAnsi="Traditional Arabic" w:cs="Traditional Arabic"/>
                <w:sz w:val="28"/>
                <w:szCs w:val="28"/>
              </w:rPr>
            </w:pPr>
            <w:r w:rsidRPr="00031417">
              <w:rPr>
                <w:rFonts w:ascii="Traditional Arabic" w:eastAsia="Times New Roman" w:hAnsi="Traditional Arabic" w:cs="Traditional Arabic"/>
                <w:sz w:val="28"/>
                <w:szCs w:val="28"/>
                <w:rtl/>
              </w:rPr>
              <w:t>المشاركة</w:t>
            </w:r>
          </w:p>
        </w:tc>
        <w:tc>
          <w:tcPr>
            <w:tcW w:w="0" w:type="auto"/>
            <w:shd w:val="clear" w:color="auto" w:fill="4472C4"/>
            <w:hideMark/>
          </w:tcPr>
          <w:p w14:paraId="141D4F1E" w14:textId="77777777" w:rsidR="00031417" w:rsidRPr="00031417" w:rsidRDefault="00031417" w:rsidP="00374203">
            <w:pPr>
              <w:rPr>
                <w:rFonts w:ascii="Traditional Arabic" w:eastAsia="Times New Roman" w:hAnsi="Traditional Arabic" w:cs="Traditional Arabic"/>
                <w:sz w:val="28"/>
                <w:szCs w:val="28"/>
              </w:rPr>
            </w:pPr>
            <w:r w:rsidRPr="00031417">
              <w:rPr>
                <w:rFonts w:ascii="Traditional Arabic" w:eastAsia="Times New Roman" w:hAnsi="Traditional Arabic" w:cs="Traditional Arabic"/>
                <w:sz w:val="28"/>
                <w:szCs w:val="28"/>
                <w:rtl/>
              </w:rPr>
              <w:t>تقييم الأداء</w:t>
            </w:r>
          </w:p>
        </w:tc>
        <w:tc>
          <w:tcPr>
            <w:tcW w:w="0" w:type="auto"/>
            <w:shd w:val="clear" w:color="auto" w:fill="4472C4"/>
            <w:hideMark/>
          </w:tcPr>
          <w:p w14:paraId="4370E7D9" w14:textId="77777777" w:rsidR="00031417" w:rsidRPr="00031417" w:rsidRDefault="00031417" w:rsidP="00374203">
            <w:pPr>
              <w:rPr>
                <w:rFonts w:ascii="Traditional Arabic" w:eastAsia="Times New Roman" w:hAnsi="Traditional Arabic" w:cs="Traditional Arabic"/>
                <w:sz w:val="28"/>
                <w:szCs w:val="28"/>
              </w:rPr>
            </w:pPr>
            <w:r w:rsidRPr="00031417">
              <w:rPr>
                <w:rFonts w:ascii="Traditional Arabic" w:eastAsia="Times New Roman" w:hAnsi="Traditional Arabic" w:cs="Traditional Arabic"/>
                <w:sz w:val="28"/>
                <w:szCs w:val="28"/>
                <w:rtl/>
              </w:rPr>
              <w:t>التمكين</w:t>
            </w:r>
          </w:p>
        </w:tc>
      </w:tr>
      <w:tr w:rsidR="00031417" w:rsidRPr="00031417" w14:paraId="06E4B03E" w14:textId="77777777" w:rsidTr="00ED1B2F">
        <w:trPr>
          <w:jc w:val="center"/>
        </w:trPr>
        <w:tc>
          <w:tcPr>
            <w:tcW w:w="0" w:type="auto"/>
            <w:hideMark/>
          </w:tcPr>
          <w:p w14:paraId="5C842BA4" w14:textId="77777777" w:rsidR="00031417" w:rsidRPr="000C5108" w:rsidRDefault="00031417" w:rsidP="00374203">
            <w:pPr>
              <w:rPr>
                <w:rFonts w:ascii="Traditional Arabic" w:eastAsia="Times New Roman" w:hAnsi="Traditional Arabic" w:cs="Traditional Arabic"/>
                <w:b/>
                <w:bCs/>
                <w:sz w:val="28"/>
                <w:szCs w:val="28"/>
              </w:rPr>
            </w:pPr>
            <w:r w:rsidRPr="000C5108">
              <w:rPr>
                <w:rFonts w:ascii="Traditional Arabic" w:eastAsia="Times New Roman" w:hAnsi="Traditional Arabic" w:cs="Traditional Arabic"/>
                <w:b/>
                <w:bCs/>
                <w:sz w:val="28"/>
                <w:szCs w:val="28"/>
                <w:rtl/>
              </w:rPr>
              <w:t>التوظيف الانتقائي</w:t>
            </w:r>
          </w:p>
        </w:tc>
        <w:tc>
          <w:tcPr>
            <w:tcW w:w="0" w:type="auto"/>
            <w:hideMark/>
          </w:tcPr>
          <w:p w14:paraId="558B0D2A" w14:textId="77777777" w:rsidR="00031417" w:rsidRPr="00031417" w:rsidRDefault="00031417" w:rsidP="00374203">
            <w:pPr>
              <w:rPr>
                <w:rFonts w:ascii="Traditional Arabic" w:eastAsia="Times New Roman" w:hAnsi="Traditional Arabic" w:cs="Traditional Arabic"/>
                <w:sz w:val="28"/>
                <w:szCs w:val="28"/>
              </w:rPr>
            </w:pPr>
            <w:r w:rsidRPr="00031417">
              <w:rPr>
                <w:rFonts w:ascii="Traditional Arabic" w:eastAsia="Times New Roman" w:hAnsi="Traditional Arabic" w:cs="Traditional Arabic"/>
                <w:sz w:val="28"/>
                <w:szCs w:val="28"/>
              </w:rPr>
              <w:t>1</w:t>
            </w:r>
          </w:p>
        </w:tc>
        <w:tc>
          <w:tcPr>
            <w:tcW w:w="0" w:type="auto"/>
            <w:hideMark/>
          </w:tcPr>
          <w:p w14:paraId="5284F540" w14:textId="77777777" w:rsidR="00031417" w:rsidRPr="00031417" w:rsidRDefault="00031417" w:rsidP="00374203">
            <w:pPr>
              <w:rPr>
                <w:rFonts w:ascii="Traditional Arabic" w:eastAsia="Times New Roman" w:hAnsi="Traditional Arabic" w:cs="Traditional Arabic"/>
                <w:sz w:val="28"/>
                <w:szCs w:val="28"/>
              </w:rPr>
            </w:pPr>
          </w:p>
        </w:tc>
        <w:tc>
          <w:tcPr>
            <w:tcW w:w="0" w:type="auto"/>
            <w:hideMark/>
          </w:tcPr>
          <w:p w14:paraId="51C16ECB" w14:textId="77777777" w:rsidR="00031417" w:rsidRPr="00031417" w:rsidRDefault="00031417" w:rsidP="00374203">
            <w:pPr>
              <w:rPr>
                <w:rFonts w:ascii="Traditional Arabic" w:eastAsia="Times New Roman" w:hAnsi="Traditional Arabic" w:cs="Traditional Arabic"/>
                <w:sz w:val="28"/>
                <w:szCs w:val="28"/>
              </w:rPr>
            </w:pPr>
          </w:p>
        </w:tc>
        <w:tc>
          <w:tcPr>
            <w:tcW w:w="0" w:type="auto"/>
            <w:hideMark/>
          </w:tcPr>
          <w:p w14:paraId="04C433B9" w14:textId="77777777" w:rsidR="00031417" w:rsidRPr="00031417" w:rsidRDefault="00031417" w:rsidP="00374203">
            <w:pPr>
              <w:rPr>
                <w:rFonts w:ascii="Traditional Arabic" w:eastAsia="Times New Roman" w:hAnsi="Traditional Arabic" w:cs="Traditional Arabic"/>
                <w:sz w:val="28"/>
                <w:szCs w:val="28"/>
              </w:rPr>
            </w:pPr>
          </w:p>
        </w:tc>
        <w:tc>
          <w:tcPr>
            <w:tcW w:w="0" w:type="auto"/>
            <w:hideMark/>
          </w:tcPr>
          <w:p w14:paraId="7600E8BE" w14:textId="77777777" w:rsidR="00031417" w:rsidRPr="00031417" w:rsidRDefault="00031417" w:rsidP="00374203">
            <w:pPr>
              <w:rPr>
                <w:rFonts w:ascii="Traditional Arabic" w:eastAsia="Times New Roman" w:hAnsi="Traditional Arabic" w:cs="Traditional Arabic"/>
                <w:sz w:val="28"/>
                <w:szCs w:val="28"/>
              </w:rPr>
            </w:pPr>
          </w:p>
        </w:tc>
        <w:tc>
          <w:tcPr>
            <w:tcW w:w="0" w:type="auto"/>
            <w:hideMark/>
          </w:tcPr>
          <w:p w14:paraId="1BEDA521" w14:textId="77777777" w:rsidR="00031417" w:rsidRPr="00031417" w:rsidRDefault="00031417" w:rsidP="00374203">
            <w:pPr>
              <w:rPr>
                <w:rFonts w:ascii="Traditional Arabic" w:eastAsia="Times New Roman" w:hAnsi="Traditional Arabic" w:cs="Traditional Arabic"/>
                <w:sz w:val="28"/>
                <w:szCs w:val="28"/>
              </w:rPr>
            </w:pPr>
          </w:p>
        </w:tc>
      </w:tr>
      <w:tr w:rsidR="00031417" w:rsidRPr="00031417" w14:paraId="17F597B8" w14:textId="77777777" w:rsidTr="00ED1B2F">
        <w:trPr>
          <w:jc w:val="center"/>
        </w:trPr>
        <w:tc>
          <w:tcPr>
            <w:tcW w:w="0" w:type="auto"/>
            <w:hideMark/>
          </w:tcPr>
          <w:p w14:paraId="0E49F86B" w14:textId="77777777" w:rsidR="00031417" w:rsidRPr="000C5108" w:rsidRDefault="00031417" w:rsidP="00374203">
            <w:pPr>
              <w:rPr>
                <w:rFonts w:ascii="Traditional Arabic" w:eastAsia="Times New Roman" w:hAnsi="Traditional Arabic" w:cs="Traditional Arabic"/>
                <w:b/>
                <w:bCs/>
                <w:sz w:val="28"/>
                <w:szCs w:val="28"/>
              </w:rPr>
            </w:pPr>
            <w:r w:rsidRPr="000C5108">
              <w:rPr>
                <w:rFonts w:ascii="Traditional Arabic" w:eastAsia="Times New Roman" w:hAnsi="Traditional Arabic" w:cs="Traditional Arabic"/>
                <w:b/>
                <w:bCs/>
                <w:sz w:val="28"/>
                <w:szCs w:val="28"/>
                <w:rtl/>
              </w:rPr>
              <w:t>التدريب</w:t>
            </w:r>
          </w:p>
        </w:tc>
        <w:tc>
          <w:tcPr>
            <w:tcW w:w="0" w:type="auto"/>
            <w:hideMark/>
          </w:tcPr>
          <w:p w14:paraId="46CBD5B2" w14:textId="77777777" w:rsidR="00031417" w:rsidRPr="00031417" w:rsidRDefault="00031417" w:rsidP="00374203">
            <w:pPr>
              <w:rPr>
                <w:rFonts w:ascii="Traditional Arabic" w:eastAsia="Times New Roman" w:hAnsi="Traditional Arabic" w:cs="Traditional Arabic"/>
                <w:sz w:val="28"/>
                <w:szCs w:val="28"/>
              </w:rPr>
            </w:pPr>
            <w:r w:rsidRPr="00031417">
              <w:rPr>
                <w:rFonts w:ascii="Traditional Arabic" w:eastAsia="Times New Roman" w:hAnsi="Traditional Arabic" w:cs="Traditional Arabic"/>
                <w:b/>
                <w:bCs/>
                <w:sz w:val="28"/>
                <w:szCs w:val="28"/>
              </w:rPr>
              <w:t>0.842</w:t>
            </w:r>
            <w:r w:rsidRPr="00031417">
              <w:rPr>
                <w:rFonts w:ascii="Traditional Arabic" w:eastAsia="Times New Roman" w:hAnsi="Traditional Arabic" w:cs="Traditional Arabic"/>
                <w:sz w:val="28"/>
                <w:szCs w:val="28"/>
              </w:rPr>
              <w:t>**</w:t>
            </w:r>
          </w:p>
        </w:tc>
        <w:tc>
          <w:tcPr>
            <w:tcW w:w="0" w:type="auto"/>
            <w:hideMark/>
          </w:tcPr>
          <w:p w14:paraId="14D1E9AE" w14:textId="77777777" w:rsidR="00031417" w:rsidRPr="00031417" w:rsidRDefault="00031417" w:rsidP="00374203">
            <w:pPr>
              <w:rPr>
                <w:rFonts w:ascii="Traditional Arabic" w:eastAsia="Times New Roman" w:hAnsi="Traditional Arabic" w:cs="Traditional Arabic"/>
                <w:sz w:val="28"/>
                <w:szCs w:val="28"/>
              </w:rPr>
            </w:pPr>
            <w:r w:rsidRPr="00031417">
              <w:rPr>
                <w:rFonts w:ascii="Traditional Arabic" w:eastAsia="Times New Roman" w:hAnsi="Traditional Arabic" w:cs="Traditional Arabic"/>
                <w:sz w:val="28"/>
                <w:szCs w:val="28"/>
              </w:rPr>
              <w:t>1</w:t>
            </w:r>
          </w:p>
        </w:tc>
        <w:tc>
          <w:tcPr>
            <w:tcW w:w="0" w:type="auto"/>
            <w:hideMark/>
          </w:tcPr>
          <w:p w14:paraId="53FE6DC9" w14:textId="77777777" w:rsidR="00031417" w:rsidRPr="00031417" w:rsidRDefault="00031417" w:rsidP="00374203">
            <w:pPr>
              <w:rPr>
                <w:rFonts w:ascii="Traditional Arabic" w:eastAsia="Times New Roman" w:hAnsi="Traditional Arabic" w:cs="Traditional Arabic"/>
                <w:sz w:val="28"/>
                <w:szCs w:val="28"/>
              </w:rPr>
            </w:pPr>
          </w:p>
        </w:tc>
        <w:tc>
          <w:tcPr>
            <w:tcW w:w="0" w:type="auto"/>
            <w:hideMark/>
          </w:tcPr>
          <w:p w14:paraId="62C68CFD" w14:textId="77777777" w:rsidR="00031417" w:rsidRPr="00031417" w:rsidRDefault="00031417" w:rsidP="00374203">
            <w:pPr>
              <w:rPr>
                <w:rFonts w:ascii="Traditional Arabic" w:eastAsia="Times New Roman" w:hAnsi="Traditional Arabic" w:cs="Traditional Arabic"/>
                <w:sz w:val="28"/>
                <w:szCs w:val="28"/>
              </w:rPr>
            </w:pPr>
          </w:p>
        </w:tc>
        <w:tc>
          <w:tcPr>
            <w:tcW w:w="0" w:type="auto"/>
            <w:hideMark/>
          </w:tcPr>
          <w:p w14:paraId="761B9EFF" w14:textId="77777777" w:rsidR="00031417" w:rsidRPr="00031417" w:rsidRDefault="00031417" w:rsidP="00374203">
            <w:pPr>
              <w:rPr>
                <w:rFonts w:ascii="Traditional Arabic" w:eastAsia="Times New Roman" w:hAnsi="Traditional Arabic" w:cs="Traditional Arabic"/>
                <w:sz w:val="28"/>
                <w:szCs w:val="28"/>
              </w:rPr>
            </w:pPr>
          </w:p>
        </w:tc>
        <w:tc>
          <w:tcPr>
            <w:tcW w:w="0" w:type="auto"/>
            <w:hideMark/>
          </w:tcPr>
          <w:p w14:paraId="1CAF9BB8" w14:textId="77777777" w:rsidR="00031417" w:rsidRPr="00031417" w:rsidRDefault="00031417" w:rsidP="00374203">
            <w:pPr>
              <w:rPr>
                <w:rFonts w:ascii="Traditional Arabic" w:eastAsia="Times New Roman" w:hAnsi="Traditional Arabic" w:cs="Traditional Arabic"/>
                <w:sz w:val="28"/>
                <w:szCs w:val="28"/>
              </w:rPr>
            </w:pPr>
          </w:p>
        </w:tc>
      </w:tr>
      <w:tr w:rsidR="00031417" w:rsidRPr="00031417" w14:paraId="1BE5E6BB" w14:textId="77777777" w:rsidTr="00ED1B2F">
        <w:trPr>
          <w:jc w:val="center"/>
        </w:trPr>
        <w:tc>
          <w:tcPr>
            <w:tcW w:w="0" w:type="auto"/>
            <w:hideMark/>
          </w:tcPr>
          <w:p w14:paraId="43CA3853" w14:textId="77777777" w:rsidR="00031417" w:rsidRPr="000C5108" w:rsidRDefault="00031417" w:rsidP="00374203">
            <w:pPr>
              <w:rPr>
                <w:rFonts w:ascii="Traditional Arabic" w:eastAsia="Times New Roman" w:hAnsi="Traditional Arabic" w:cs="Traditional Arabic"/>
                <w:b/>
                <w:bCs/>
                <w:sz w:val="28"/>
                <w:szCs w:val="28"/>
              </w:rPr>
            </w:pPr>
            <w:r w:rsidRPr="000C5108">
              <w:rPr>
                <w:rFonts w:ascii="Traditional Arabic" w:eastAsia="Times New Roman" w:hAnsi="Traditional Arabic" w:cs="Traditional Arabic"/>
                <w:b/>
                <w:bCs/>
                <w:sz w:val="28"/>
                <w:szCs w:val="28"/>
                <w:rtl/>
              </w:rPr>
              <w:t>الحوافز</w:t>
            </w:r>
          </w:p>
        </w:tc>
        <w:tc>
          <w:tcPr>
            <w:tcW w:w="0" w:type="auto"/>
            <w:hideMark/>
          </w:tcPr>
          <w:p w14:paraId="3FDF90C2" w14:textId="77777777" w:rsidR="00031417" w:rsidRPr="00031417" w:rsidRDefault="00031417" w:rsidP="00374203">
            <w:pPr>
              <w:rPr>
                <w:rFonts w:ascii="Traditional Arabic" w:eastAsia="Times New Roman" w:hAnsi="Traditional Arabic" w:cs="Traditional Arabic"/>
                <w:sz w:val="28"/>
                <w:szCs w:val="28"/>
              </w:rPr>
            </w:pPr>
            <w:r w:rsidRPr="00031417">
              <w:rPr>
                <w:rFonts w:ascii="Traditional Arabic" w:eastAsia="Times New Roman" w:hAnsi="Traditional Arabic" w:cs="Traditional Arabic"/>
                <w:b/>
                <w:bCs/>
                <w:sz w:val="28"/>
                <w:szCs w:val="28"/>
              </w:rPr>
              <w:t>0.814</w:t>
            </w:r>
            <w:r w:rsidRPr="00031417">
              <w:rPr>
                <w:rFonts w:ascii="Traditional Arabic" w:eastAsia="Times New Roman" w:hAnsi="Traditional Arabic" w:cs="Traditional Arabic"/>
                <w:sz w:val="28"/>
                <w:szCs w:val="28"/>
              </w:rPr>
              <w:t>**</w:t>
            </w:r>
          </w:p>
        </w:tc>
        <w:tc>
          <w:tcPr>
            <w:tcW w:w="0" w:type="auto"/>
            <w:hideMark/>
          </w:tcPr>
          <w:p w14:paraId="7EC13CB0" w14:textId="77777777" w:rsidR="00031417" w:rsidRPr="00031417" w:rsidRDefault="00031417" w:rsidP="00374203">
            <w:pPr>
              <w:rPr>
                <w:rFonts w:ascii="Traditional Arabic" w:eastAsia="Times New Roman" w:hAnsi="Traditional Arabic" w:cs="Traditional Arabic"/>
                <w:sz w:val="28"/>
                <w:szCs w:val="28"/>
              </w:rPr>
            </w:pPr>
            <w:r w:rsidRPr="00031417">
              <w:rPr>
                <w:rFonts w:ascii="Traditional Arabic" w:eastAsia="Times New Roman" w:hAnsi="Traditional Arabic" w:cs="Traditional Arabic"/>
                <w:b/>
                <w:bCs/>
                <w:sz w:val="28"/>
                <w:szCs w:val="28"/>
              </w:rPr>
              <w:t>0.820</w:t>
            </w:r>
            <w:r w:rsidRPr="00031417">
              <w:rPr>
                <w:rFonts w:ascii="Traditional Arabic" w:eastAsia="Times New Roman" w:hAnsi="Traditional Arabic" w:cs="Traditional Arabic"/>
                <w:sz w:val="28"/>
                <w:szCs w:val="28"/>
              </w:rPr>
              <w:t>**</w:t>
            </w:r>
          </w:p>
        </w:tc>
        <w:tc>
          <w:tcPr>
            <w:tcW w:w="0" w:type="auto"/>
            <w:hideMark/>
          </w:tcPr>
          <w:p w14:paraId="56422073" w14:textId="77777777" w:rsidR="00031417" w:rsidRPr="00031417" w:rsidRDefault="00031417" w:rsidP="00374203">
            <w:pPr>
              <w:rPr>
                <w:rFonts w:ascii="Traditional Arabic" w:eastAsia="Times New Roman" w:hAnsi="Traditional Arabic" w:cs="Traditional Arabic"/>
                <w:sz w:val="28"/>
                <w:szCs w:val="28"/>
              </w:rPr>
            </w:pPr>
            <w:r w:rsidRPr="00031417">
              <w:rPr>
                <w:rFonts w:ascii="Traditional Arabic" w:eastAsia="Times New Roman" w:hAnsi="Traditional Arabic" w:cs="Traditional Arabic"/>
                <w:sz w:val="28"/>
                <w:szCs w:val="28"/>
              </w:rPr>
              <w:t>1</w:t>
            </w:r>
          </w:p>
        </w:tc>
        <w:tc>
          <w:tcPr>
            <w:tcW w:w="0" w:type="auto"/>
            <w:hideMark/>
          </w:tcPr>
          <w:p w14:paraId="41E3C700" w14:textId="77777777" w:rsidR="00031417" w:rsidRPr="00031417" w:rsidRDefault="00031417" w:rsidP="00374203">
            <w:pPr>
              <w:rPr>
                <w:rFonts w:ascii="Traditional Arabic" w:eastAsia="Times New Roman" w:hAnsi="Traditional Arabic" w:cs="Traditional Arabic"/>
                <w:sz w:val="28"/>
                <w:szCs w:val="28"/>
              </w:rPr>
            </w:pPr>
          </w:p>
        </w:tc>
        <w:tc>
          <w:tcPr>
            <w:tcW w:w="0" w:type="auto"/>
            <w:hideMark/>
          </w:tcPr>
          <w:p w14:paraId="5A562211" w14:textId="77777777" w:rsidR="00031417" w:rsidRPr="00031417" w:rsidRDefault="00031417" w:rsidP="00374203">
            <w:pPr>
              <w:rPr>
                <w:rFonts w:ascii="Traditional Arabic" w:eastAsia="Times New Roman" w:hAnsi="Traditional Arabic" w:cs="Traditional Arabic"/>
                <w:sz w:val="28"/>
                <w:szCs w:val="28"/>
              </w:rPr>
            </w:pPr>
          </w:p>
        </w:tc>
        <w:tc>
          <w:tcPr>
            <w:tcW w:w="0" w:type="auto"/>
            <w:hideMark/>
          </w:tcPr>
          <w:p w14:paraId="3565C290" w14:textId="77777777" w:rsidR="00031417" w:rsidRPr="00031417" w:rsidRDefault="00031417" w:rsidP="00374203">
            <w:pPr>
              <w:rPr>
                <w:rFonts w:ascii="Traditional Arabic" w:eastAsia="Times New Roman" w:hAnsi="Traditional Arabic" w:cs="Traditional Arabic"/>
                <w:sz w:val="28"/>
                <w:szCs w:val="28"/>
              </w:rPr>
            </w:pPr>
          </w:p>
        </w:tc>
      </w:tr>
      <w:tr w:rsidR="00031417" w:rsidRPr="00031417" w14:paraId="152C9ECC" w14:textId="77777777" w:rsidTr="00ED1B2F">
        <w:trPr>
          <w:jc w:val="center"/>
        </w:trPr>
        <w:tc>
          <w:tcPr>
            <w:tcW w:w="0" w:type="auto"/>
            <w:hideMark/>
          </w:tcPr>
          <w:p w14:paraId="5DD1544C" w14:textId="77777777" w:rsidR="00031417" w:rsidRPr="000C5108" w:rsidRDefault="00031417" w:rsidP="00374203">
            <w:pPr>
              <w:rPr>
                <w:rFonts w:ascii="Traditional Arabic" w:eastAsia="Times New Roman" w:hAnsi="Traditional Arabic" w:cs="Traditional Arabic"/>
                <w:b/>
                <w:bCs/>
                <w:sz w:val="28"/>
                <w:szCs w:val="28"/>
              </w:rPr>
            </w:pPr>
            <w:r w:rsidRPr="000C5108">
              <w:rPr>
                <w:rFonts w:ascii="Traditional Arabic" w:eastAsia="Times New Roman" w:hAnsi="Traditional Arabic" w:cs="Traditional Arabic"/>
                <w:b/>
                <w:bCs/>
                <w:sz w:val="28"/>
                <w:szCs w:val="28"/>
                <w:rtl/>
              </w:rPr>
              <w:t>المشاركة</w:t>
            </w:r>
          </w:p>
        </w:tc>
        <w:tc>
          <w:tcPr>
            <w:tcW w:w="0" w:type="auto"/>
            <w:hideMark/>
          </w:tcPr>
          <w:p w14:paraId="429BC293" w14:textId="77777777" w:rsidR="00031417" w:rsidRPr="00031417" w:rsidRDefault="00031417" w:rsidP="00374203">
            <w:pPr>
              <w:rPr>
                <w:rFonts w:ascii="Traditional Arabic" w:eastAsia="Times New Roman" w:hAnsi="Traditional Arabic" w:cs="Traditional Arabic"/>
                <w:sz w:val="28"/>
                <w:szCs w:val="28"/>
              </w:rPr>
            </w:pPr>
            <w:r w:rsidRPr="00031417">
              <w:rPr>
                <w:rFonts w:ascii="Traditional Arabic" w:eastAsia="Times New Roman" w:hAnsi="Traditional Arabic" w:cs="Traditional Arabic"/>
                <w:b/>
                <w:bCs/>
                <w:sz w:val="28"/>
                <w:szCs w:val="28"/>
              </w:rPr>
              <w:t>0.780</w:t>
            </w:r>
            <w:r w:rsidRPr="00031417">
              <w:rPr>
                <w:rFonts w:ascii="Traditional Arabic" w:eastAsia="Times New Roman" w:hAnsi="Traditional Arabic" w:cs="Traditional Arabic"/>
                <w:sz w:val="28"/>
                <w:szCs w:val="28"/>
              </w:rPr>
              <w:t>**</w:t>
            </w:r>
          </w:p>
        </w:tc>
        <w:tc>
          <w:tcPr>
            <w:tcW w:w="0" w:type="auto"/>
            <w:hideMark/>
          </w:tcPr>
          <w:p w14:paraId="6C844882" w14:textId="77777777" w:rsidR="00031417" w:rsidRPr="00031417" w:rsidRDefault="00031417" w:rsidP="00374203">
            <w:pPr>
              <w:rPr>
                <w:rFonts w:ascii="Traditional Arabic" w:eastAsia="Times New Roman" w:hAnsi="Traditional Arabic" w:cs="Traditional Arabic"/>
                <w:sz w:val="28"/>
                <w:szCs w:val="28"/>
              </w:rPr>
            </w:pPr>
            <w:r w:rsidRPr="00031417">
              <w:rPr>
                <w:rFonts w:ascii="Traditional Arabic" w:eastAsia="Times New Roman" w:hAnsi="Traditional Arabic" w:cs="Traditional Arabic"/>
                <w:b/>
                <w:bCs/>
                <w:sz w:val="28"/>
                <w:szCs w:val="28"/>
              </w:rPr>
              <w:t>0.777</w:t>
            </w:r>
            <w:r w:rsidRPr="00031417">
              <w:rPr>
                <w:rFonts w:ascii="Traditional Arabic" w:eastAsia="Times New Roman" w:hAnsi="Traditional Arabic" w:cs="Traditional Arabic"/>
                <w:sz w:val="28"/>
                <w:szCs w:val="28"/>
              </w:rPr>
              <w:t>**</w:t>
            </w:r>
          </w:p>
        </w:tc>
        <w:tc>
          <w:tcPr>
            <w:tcW w:w="0" w:type="auto"/>
            <w:hideMark/>
          </w:tcPr>
          <w:p w14:paraId="29DE8B87" w14:textId="77777777" w:rsidR="00031417" w:rsidRPr="00031417" w:rsidRDefault="00031417" w:rsidP="00374203">
            <w:pPr>
              <w:rPr>
                <w:rFonts w:ascii="Traditional Arabic" w:eastAsia="Times New Roman" w:hAnsi="Traditional Arabic" w:cs="Traditional Arabic"/>
                <w:sz w:val="28"/>
                <w:szCs w:val="28"/>
              </w:rPr>
            </w:pPr>
            <w:r w:rsidRPr="00031417">
              <w:rPr>
                <w:rFonts w:ascii="Traditional Arabic" w:eastAsia="Times New Roman" w:hAnsi="Traditional Arabic" w:cs="Traditional Arabic"/>
                <w:b/>
                <w:bCs/>
                <w:sz w:val="28"/>
                <w:szCs w:val="28"/>
              </w:rPr>
              <w:t>0.758</w:t>
            </w:r>
            <w:r w:rsidRPr="00031417">
              <w:rPr>
                <w:rFonts w:ascii="Traditional Arabic" w:eastAsia="Times New Roman" w:hAnsi="Traditional Arabic" w:cs="Traditional Arabic"/>
                <w:sz w:val="28"/>
                <w:szCs w:val="28"/>
              </w:rPr>
              <w:t>**</w:t>
            </w:r>
          </w:p>
        </w:tc>
        <w:tc>
          <w:tcPr>
            <w:tcW w:w="0" w:type="auto"/>
            <w:hideMark/>
          </w:tcPr>
          <w:p w14:paraId="599B8DE3" w14:textId="77777777" w:rsidR="00031417" w:rsidRPr="00031417" w:rsidRDefault="00031417" w:rsidP="00374203">
            <w:pPr>
              <w:rPr>
                <w:rFonts w:ascii="Traditional Arabic" w:eastAsia="Times New Roman" w:hAnsi="Traditional Arabic" w:cs="Traditional Arabic"/>
                <w:sz w:val="28"/>
                <w:szCs w:val="28"/>
              </w:rPr>
            </w:pPr>
            <w:r w:rsidRPr="00031417">
              <w:rPr>
                <w:rFonts w:ascii="Traditional Arabic" w:eastAsia="Times New Roman" w:hAnsi="Traditional Arabic" w:cs="Traditional Arabic"/>
                <w:sz w:val="28"/>
                <w:szCs w:val="28"/>
              </w:rPr>
              <w:t>1</w:t>
            </w:r>
          </w:p>
        </w:tc>
        <w:tc>
          <w:tcPr>
            <w:tcW w:w="0" w:type="auto"/>
            <w:hideMark/>
          </w:tcPr>
          <w:p w14:paraId="3F9F211F" w14:textId="77777777" w:rsidR="00031417" w:rsidRPr="00031417" w:rsidRDefault="00031417" w:rsidP="00374203">
            <w:pPr>
              <w:rPr>
                <w:rFonts w:ascii="Traditional Arabic" w:eastAsia="Times New Roman" w:hAnsi="Traditional Arabic" w:cs="Traditional Arabic"/>
                <w:sz w:val="28"/>
                <w:szCs w:val="28"/>
              </w:rPr>
            </w:pPr>
          </w:p>
        </w:tc>
        <w:tc>
          <w:tcPr>
            <w:tcW w:w="0" w:type="auto"/>
            <w:hideMark/>
          </w:tcPr>
          <w:p w14:paraId="56C66C11" w14:textId="77777777" w:rsidR="00031417" w:rsidRPr="00031417" w:rsidRDefault="00031417" w:rsidP="00374203">
            <w:pPr>
              <w:rPr>
                <w:rFonts w:ascii="Traditional Arabic" w:eastAsia="Times New Roman" w:hAnsi="Traditional Arabic" w:cs="Traditional Arabic"/>
                <w:sz w:val="28"/>
                <w:szCs w:val="28"/>
              </w:rPr>
            </w:pPr>
          </w:p>
        </w:tc>
      </w:tr>
      <w:tr w:rsidR="00031417" w:rsidRPr="00031417" w14:paraId="3065F573" w14:textId="77777777" w:rsidTr="00ED1B2F">
        <w:trPr>
          <w:jc w:val="center"/>
        </w:trPr>
        <w:tc>
          <w:tcPr>
            <w:tcW w:w="0" w:type="auto"/>
            <w:hideMark/>
          </w:tcPr>
          <w:p w14:paraId="6BD4AAAF" w14:textId="77777777" w:rsidR="00031417" w:rsidRPr="000C5108" w:rsidRDefault="00031417" w:rsidP="00374203">
            <w:pPr>
              <w:rPr>
                <w:rFonts w:ascii="Traditional Arabic" w:eastAsia="Times New Roman" w:hAnsi="Traditional Arabic" w:cs="Traditional Arabic"/>
                <w:b/>
                <w:bCs/>
                <w:sz w:val="28"/>
                <w:szCs w:val="28"/>
              </w:rPr>
            </w:pPr>
            <w:r w:rsidRPr="000C5108">
              <w:rPr>
                <w:rFonts w:ascii="Traditional Arabic" w:eastAsia="Times New Roman" w:hAnsi="Traditional Arabic" w:cs="Traditional Arabic"/>
                <w:b/>
                <w:bCs/>
                <w:sz w:val="28"/>
                <w:szCs w:val="28"/>
                <w:rtl/>
              </w:rPr>
              <w:t>تقييم الأداء</w:t>
            </w:r>
          </w:p>
        </w:tc>
        <w:tc>
          <w:tcPr>
            <w:tcW w:w="0" w:type="auto"/>
            <w:hideMark/>
          </w:tcPr>
          <w:p w14:paraId="58A4ECB7" w14:textId="77777777" w:rsidR="00031417" w:rsidRPr="00031417" w:rsidRDefault="00031417" w:rsidP="00374203">
            <w:pPr>
              <w:rPr>
                <w:rFonts w:ascii="Traditional Arabic" w:eastAsia="Times New Roman" w:hAnsi="Traditional Arabic" w:cs="Traditional Arabic"/>
                <w:sz w:val="28"/>
                <w:szCs w:val="28"/>
              </w:rPr>
            </w:pPr>
            <w:r w:rsidRPr="00031417">
              <w:rPr>
                <w:rFonts w:ascii="Traditional Arabic" w:eastAsia="Times New Roman" w:hAnsi="Traditional Arabic" w:cs="Traditional Arabic"/>
                <w:b/>
                <w:bCs/>
                <w:sz w:val="28"/>
                <w:szCs w:val="28"/>
              </w:rPr>
              <w:t>0.761</w:t>
            </w:r>
            <w:r w:rsidRPr="00031417">
              <w:rPr>
                <w:rFonts w:ascii="Traditional Arabic" w:eastAsia="Times New Roman" w:hAnsi="Traditional Arabic" w:cs="Traditional Arabic"/>
                <w:sz w:val="28"/>
                <w:szCs w:val="28"/>
              </w:rPr>
              <w:t>**</w:t>
            </w:r>
          </w:p>
        </w:tc>
        <w:tc>
          <w:tcPr>
            <w:tcW w:w="0" w:type="auto"/>
            <w:hideMark/>
          </w:tcPr>
          <w:p w14:paraId="4A1A0D1C" w14:textId="77777777" w:rsidR="00031417" w:rsidRPr="00031417" w:rsidRDefault="00031417" w:rsidP="00374203">
            <w:pPr>
              <w:rPr>
                <w:rFonts w:ascii="Traditional Arabic" w:eastAsia="Times New Roman" w:hAnsi="Traditional Arabic" w:cs="Traditional Arabic"/>
                <w:sz w:val="28"/>
                <w:szCs w:val="28"/>
              </w:rPr>
            </w:pPr>
            <w:r w:rsidRPr="00031417">
              <w:rPr>
                <w:rFonts w:ascii="Traditional Arabic" w:eastAsia="Times New Roman" w:hAnsi="Traditional Arabic" w:cs="Traditional Arabic"/>
                <w:b/>
                <w:bCs/>
                <w:sz w:val="28"/>
                <w:szCs w:val="28"/>
              </w:rPr>
              <w:t>0.767</w:t>
            </w:r>
            <w:r w:rsidRPr="00031417">
              <w:rPr>
                <w:rFonts w:ascii="Traditional Arabic" w:eastAsia="Times New Roman" w:hAnsi="Traditional Arabic" w:cs="Traditional Arabic"/>
                <w:sz w:val="28"/>
                <w:szCs w:val="28"/>
              </w:rPr>
              <w:t>**</w:t>
            </w:r>
          </w:p>
        </w:tc>
        <w:tc>
          <w:tcPr>
            <w:tcW w:w="0" w:type="auto"/>
            <w:hideMark/>
          </w:tcPr>
          <w:p w14:paraId="6475C2D6" w14:textId="77777777" w:rsidR="00031417" w:rsidRPr="00031417" w:rsidRDefault="00031417" w:rsidP="00374203">
            <w:pPr>
              <w:rPr>
                <w:rFonts w:ascii="Traditional Arabic" w:eastAsia="Times New Roman" w:hAnsi="Traditional Arabic" w:cs="Traditional Arabic"/>
                <w:sz w:val="28"/>
                <w:szCs w:val="28"/>
              </w:rPr>
            </w:pPr>
            <w:r w:rsidRPr="00031417">
              <w:rPr>
                <w:rFonts w:ascii="Traditional Arabic" w:eastAsia="Times New Roman" w:hAnsi="Traditional Arabic" w:cs="Traditional Arabic"/>
                <w:b/>
                <w:bCs/>
                <w:sz w:val="28"/>
                <w:szCs w:val="28"/>
              </w:rPr>
              <w:t>0.751</w:t>
            </w:r>
            <w:r w:rsidRPr="00031417">
              <w:rPr>
                <w:rFonts w:ascii="Traditional Arabic" w:eastAsia="Times New Roman" w:hAnsi="Traditional Arabic" w:cs="Traditional Arabic"/>
                <w:sz w:val="28"/>
                <w:szCs w:val="28"/>
              </w:rPr>
              <w:t>**</w:t>
            </w:r>
          </w:p>
        </w:tc>
        <w:tc>
          <w:tcPr>
            <w:tcW w:w="0" w:type="auto"/>
            <w:hideMark/>
          </w:tcPr>
          <w:p w14:paraId="14C07984" w14:textId="77777777" w:rsidR="00031417" w:rsidRPr="00031417" w:rsidRDefault="00031417" w:rsidP="00374203">
            <w:pPr>
              <w:rPr>
                <w:rFonts w:ascii="Traditional Arabic" w:eastAsia="Times New Roman" w:hAnsi="Traditional Arabic" w:cs="Traditional Arabic"/>
                <w:sz w:val="28"/>
                <w:szCs w:val="28"/>
              </w:rPr>
            </w:pPr>
            <w:r w:rsidRPr="00031417">
              <w:rPr>
                <w:rFonts w:ascii="Traditional Arabic" w:eastAsia="Times New Roman" w:hAnsi="Traditional Arabic" w:cs="Traditional Arabic"/>
                <w:b/>
                <w:bCs/>
                <w:sz w:val="28"/>
                <w:szCs w:val="28"/>
              </w:rPr>
              <w:t>0.721</w:t>
            </w:r>
            <w:r w:rsidRPr="00031417">
              <w:rPr>
                <w:rFonts w:ascii="Traditional Arabic" w:eastAsia="Times New Roman" w:hAnsi="Traditional Arabic" w:cs="Traditional Arabic"/>
                <w:sz w:val="28"/>
                <w:szCs w:val="28"/>
              </w:rPr>
              <w:t>**</w:t>
            </w:r>
          </w:p>
        </w:tc>
        <w:tc>
          <w:tcPr>
            <w:tcW w:w="0" w:type="auto"/>
            <w:hideMark/>
          </w:tcPr>
          <w:p w14:paraId="37027467" w14:textId="77777777" w:rsidR="00031417" w:rsidRPr="00031417" w:rsidRDefault="00031417" w:rsidP="00374203">
            <w:pPr>
              <w:rPr>
                <w:rFonts w:ascii="Traditional Arabic" w:eastAsia="Times New Roman" w:hAnsi="Traditional Arabic" w:cs="Traditional Arabic"/>
                <w:sz w:val="28"/>
                <w:szCs w:val="28"/>
              </w:rPr>
            </w:pPr>
            <w:r w:rsidRPr="00031417">
              <w:rPr>
                <w:rFonts w:ascii="Traditional Arabic" w:eastAsia="Times New Roman" w:hAnsi="Traditional Arabic" w:cs="Traditional Arabic"/>
                <w:sz w:val="28"/>
                <w:szCs w:val="28"/>
              </w:rPr>
              <w:t>1</w:t>
            </w:r>
          </w:p>
        </w:tc>
        <w:tc>
          <w:tcPr>
            <w:tcW w:w="0" w:type="auto"/>
            <w:hideMark/>
          </w:tcPr>
          <w:p w14:paraId="743856C7" w14:textId="77777777" w:rsidR="00031417" w:rsidRPr="00031417" w:rsidRDefault="00031417" w:rsidP="00374203">
            <w:pPr>
              <w:rPr>
                <w:rFonts w:ascii="Traditional Arabic" w:eastAsia="Times New Roman" w:hAnsi="Traditional Arabic" w:cs="Traditional Arabic"/>
                <w:sz w:val="28"/>
                <w:szCs w:val="28"/>
              </w:rPr>
            </w:pPr>
          </w:p>
        </w:tc>
      </w:tr>
      <w:tr w:rsidR="00031417" w:rsidRPr="00031417" w14:paraId="5B0D707E" w14:textId="77777777" w:rsidTr="00ED1B2F">
        <w:trPr>
          <w:jc w:val="center"/>
        </w:trPr>
        <w:tc>
          <w:tcPr>
            <w:tcW w:w="0" w:type="auto"/>
            <w:hideMark/>
          </w:tcPr>
          <w:p w14:paraId="5285F8A5" w14:textId="77777777" w:rsidR="00031417" w:rsidRPr="000C5108" w:rsidRDefault="00031417" w:rsidP="00374203">
            <w:pPr>
              <w:rPr>
                <w:rFonts w:ascii="Traditional Arabic" w:eastAsia="Times New Roman" w:hAnsi="Traditional Arabic" w:cs="Traditional Arabic"/>
                <w:b/>
                <w:bCs/>
                <w:sz w:val="28"/>
                <w:szCs w:val="28"/>
              </w:rPr>
            </w:pPr>
            <w:r w:rsidRPr="000C5108">
              <w:rPr>
                <w:rFonts w:ascii="Traditional Arabic" w:eastAsia="Times New Roman" w:hAnsi="Traditional Arabic" w:cs="Traditional Arabic"/>
                <w:b/>
                <w:bCs/>
                <w:sz w:val="28"/>
                <w:szCs w:val="28"/>
                <w:rtl/>
              </w:rPr>
              <w:t>التمكين</w:t>
            </w:r>
          </w:p>
        </w:tc>
        <w:tc>
          <w:tcPr>
            <w:tcW w:w="0" w:type="auto"/>
            <w:hideMark/>
          </w:tcPr>
          <w:p w14:paraId="78A0B0CC" w14:textId="77777777" w:rsidR="00031417" w:rsidRPr="00031417" w:rsidRDefault="00031417" w:rsidP="00374203">
            <w:pPr>
              <w:rPr>
                <w:rFonts w:ascii="Traditional Arabic" w:eastAsia="Times New Roman" w:hAnsi="Traditional Arabic" w:cs="Traditional Arabic"/>
                <w:sz w:val="28"/>
                <w:szCs w:val="28"/>
              </w:rPr>
            </w:pPr>
            <w:r w:rsidRPr="00031417">
              <w:rPr>
                <w:rFonts w:ascii="Traditional Arabic" w:eastAsia="Times New Roman" w:hAnsi="Traditional Arabic" w:cs="Traditional Arabic"/>
                <w:b/>
                <w:bCs/>
                <w:sz w:val="28"/>
                <w:szCs w:val="28"/>
              </w:rPr>
              <w:t>0.813</w:t>
            </w:r>
            <w:r w:rsidRPr="00031417">
              <w:rPr>
                <w:rFonts w:ascii="Traditional Arabic" w:eastAsia="Times New Roman" w:hAnsi="Traditional Arabic" w:cs="Traditional Arabic"/>
                <w:sz w:val="28"/>
                <w:szCs w:val="28"/>
              </w:rPr>
              <w:t>**</w:t>
            </w:r>
          </w:p>
        </w:tc>
        <w:tc>
          <w:tcPr>
            <w:tcW w:w="0" w:type="auto"/>
            <w:hideMark/>
          </w:tcPr>
          <w:p w14:paraId="47AB80AA" w14:textId="77777777" w:rsidR="00031417" w:rsidRPr="00031417" w:rsidRDefault="00031417" w:rsidP="00374203">
            <w:pPr>
              <w:rPr>
                <w:rFonts w:ascii="Traditional Arabic" w:eastAsia="Times New Roman" w:hAnsi="Traditional Arabic" w:cs="Traditional Arabic"/>
                <w:sz w:val="28"/>
                <w:szCs w:val="28"/>
              </w:rPr>
            </w:pPr>
            <w:r w:rsidRPr="00031417">
              <w:rPr>
                <w:rFonts w:ascii="Traditional Arabic" w:eastAsia="Times New Roman" w:hAnsi="Traditional Arabic" w:cs="Traditional Arabic"/>
                <w:b/>
                <w:bCs/>
                <w:sz w:val="28"/>
                <w:szCs w:val="28"/>
              </w:rPr>
              <w:t>0.829</w:t>
            </w:r>
            <w:r w:rsidRPr="00031417">
              <w:rPr>
                <w:rFonts w:ascii="Traditional Arabic" w:eastAsia="Times New Roman" w:hAnsi="Traditional Arabic" w:cs="Traditional Arabic"/>
                <w:sz w:val="28"/>
                <w:szCs w:val="28"/>
              </w:rPr>
              <w:t>**</w:t>
            </w:r>
          </w:p>
        </w:tc>
        <w:tc>
          <w:tcPr>
            <w:tcW w:w="0" w:type="auto"/>
            <w:hideMark/>
          </w:tcPr>
          <w:p w14:paraId="1973CBA8" w14:textId="77777777" w:rsidR="00031417" w:rsidRPr="00031417" w:rsidRDefault="00031417" w:rsidP="00374203">
            <w:pPr>
              <w:rPr>
                <w:rFonts w:ascii="Traditional Arabic" w:eastAsia="Times New Roman" w:hAnsi="Traditional Arabic" w:cs="Traditional Arabic"/>
                <w:sz w:val="28"/>
                <w:szCs w:val="28"/>
              </w:rPr>
            </w:pPr>
            <w:r w:rsidRPr="00031417">
              <w:rPr>
                <w:rFonts w:ascii="Traditional Arabic" w:eastAsia="Times New Roman" w:hAnsi="Traditional Arabic" w:cs="Traditional Arabic"/>
                <w:b/>
                <w:bCs/>
                <w:sz w:val="28"/>
                <w:szCs w:val="28"/>
              </w:rPr>
              <w:t>0.829</w:t>
            </w:r>
            <w:r w:rsidRPr="00031417">
              <w:rPr>
                <w:rFonts w:ascii="Traditional Arabic" w:eastAsia="Times New Roman" w:hAnsi="Traditional Arabic" w:cs="Traditional Arabic"/>
                <w:sz w:val="28"/>
                <w:szCs w:val="28"/>
              </w:rPr>
              <w:t>**</w:t>
            </w:r>
          </w:p>
        </w:tc>
        <w:tc>
          <w:tcPr>
            <w:tcW w:w="0" w:type="auto"/>
            <w:hideMark/>
          </w:tcPr>
          <w:p w14:paraId="0A58B3F7" w14:textId="77777777" w:rsidR="00031417" w:rsidRPr="00031417" w:rsidRDefault="00031417" w:rsidP="00374203">
            <w:pPr>
              <w:rPr>
                <w:rFonts w:ascii="Traditional Arabic" w:eastAsia="Times New Roman" w:hAnsi="Traditional Arabic" w:cs="Traditional Arabic"/>
                <w:sz w:val="28"/>
                <w:szCs w:val="28"/>
              </w:rPr>
            </w:pPr>
            <w:r w:rsidRPr="00031417">
              <w:rPr>
                <w:rFonts w:ascii="Traditional Arabic" w:eastAsia="Times New Roman" w:hAnsi="Traditional Arabic" w:cs="Traditional Arabic"/>
                <w:b/>
                <w:bCs/>
                <w:sz w:val="28"/>
                <w:szCs w:val="28"/>
              </w:rPr>
              <w:t>0.820</w:t>
            </w:r>
            <w:r w:rsidRPr="00031417">
              <w:rPr>
                <w:rFonts w:ascii="Traditional Arabic" w:eastAsia="Times New Roman" w:hAnsi="Traditional Arabic" w:cs="Traditional Arabic"/>
                <w:sz w:val="28"/>
                <w:szCs w:val="28"/>
              </w:rPr>
              <w:t>**</w:t>
            </w:r>
          </w:p>
        </w:tc>
        <w:tc>
          <w:tcPr>
            <w:tcW w:w="0" w:type="auto"/>
            <w:hideMark/>
          </w:tcPr>
          <w:p w14:paraId="07FCCC99" w14:textId="77777777" w:rsidR="00031417" w:rsidRPr="00031417" w:rsidRDefault="00031417" w:rsidP="00374203">
            <w:pPr>
              <w:rPr>
                <w:rFonts w:ascii="Traditional Arabic" w:eastAsia="Times New Roman" w:hAnsi="Traditional Arabic" w:cs="Traditional Arabic"/>
                <w:sz w:val="28"/>
                <w:szCs w:val="28"/>
              </w:rPr>
            </w:pPr>
            <w:r w:rsidRPr="00031417">
              <w:rPr>
                <w:rFonts w:ascii="Traditional Arabic" w:eastAsia="Times New Roman" w:hAnsi="Traditional Arabic" w:cs="Traditional Arabic"/>
                <w:b/>
                <w:bCs/>
                <w:sz w:val="28"/>
                <w:szCs w:val="28"/>
              </w:rPr>
              <w:t>0.784</w:t>
            </w:r>
            <w:r w:rsidRPr="00031417">
              <w:rPr>
                <w:rFonts w:ascii="Traditional Arabic" w:eastAsia="Times New Roman" w:hAnsi="Traditional Arabic" w:cs="Traditional Arabic"/>
                <w:sz w:val="28"/>
                <w:szCs w:val="28"/>
              </w:rPr>
              <w:t>**</w:t>
            </w:r>
          </w:p>
        </w:tc>
        <w:tc>
          <w:tcPr>
            <w:tcW w:w="0" w:type="auto"/>
            <w:hideMark/>
          </w:tcPr>
          <w:p w14:paraId="0841B019" w14:textId="77777777" w:rsidR="00031417" w:rsidRPr="00031417" w:rsidRDefault="00031417" w:rsidP="00374203">
            <w:pPr>
              <w:rPr>
                <w:rFonts w:ascii="Traditional Arabic" w:eastAsia="Times New Roman" w:hAnsi="Traditional Arabic" w:cs="Traditional Arabic"/>
                <w:sz w:val="28"/>
                <w:szCs w:val="28"/>
              </w:rPr>
            </w:pPr>
            <w:r w:rsidRPr="00031417">
              <w:rPr>
                <w:rFonts w:ascii="Traditional Arabic" w:eastAsia="Times New Roman" w:hAnsi="Traditional Arabic" w:cs="Traditional Arabic"/>
                <w:sz w:val="28"/>
                <w:szCs w:val="28"/>
              </w:rPr>
              <w:t>1</w:t>
            </w:r>
          </w:p>
        </w:tc>
      </w:tr>
    </w:tbl>
    <w:p w14:paraId="2DA18191" w14:textId="77777777" w:rsidR="00031417" w:rsidRPr="00031417" w:rsidRDefault="00031417" w:rsidP="00374203">
      <w:pPr>
        <w:shd w:val="clear" w:color="auto" w:fill="FFFFFF"/>
        <w:bidi/>
        <w:spacing w:after="0" w:line="240" w:lineRule="auto"/>
        <w:rPr>
          <w:rFonts w:ascii="Traditional Arabic" w:eastAsia="Times New Roman" w:hAnsi="Traditional Arabic" w:cs="Traditional Arabic"/>
          <w:color w:val="0F1115"/>
          <w:kern w:val="0"/>
          <w:sz w:val="28"/>
          <w:szCs w:val="28"/>
          <w14:ligatures w14:val="none"/>
        </w:rPr>
      </w:pPr>
      <w:r w:rsidRPr="00031417">
        <w:rPr>
          <w:rFonts w:ascii="Traditional Arabic" w:eastAsia="Times New Roman" w:hAnsi="Traditional Arabic" w:cs="Traditional Arabic"/>
          <w:color w:val="0F1115"/>
          <w:kern w:val="0"/>
          <w:sz w:val="28"/>
          <w:szCs w:val="28"/>
          <w14:ligatures w14:val="none"/>
        </w:rPr>
        <w:t xml:space="preserve">** </w:t>
      </w:r>
      <w:r w:rsidRPr="00031417">
        <w:rPr>
          <w:rFonts w:ascii="Traditional Arabic" w:eastAsia="Times New Roman" w:hAnsi="Traditional Arabic" w:cs="Traditional Arabic"/>
          <w:color w:val="0F1115"/>
          <w:kern w:val="0"/>
          <w:sz w:val="28"/>
          <w:szCs w:val="28"/>
          <w:rtl/>
          <w14:ligatures w14:val="none"/>
        </w:rPr>
        <w:t>دال إحصائياً عند مستوى 0.01</w:t>
      </w:r>
    </w:p>
    <w:p w14:paraId="27F471D1" w14:textId="5E0F5B23" w:rsidR="00031417" w:rsidRPr="00031417" w:rsidRDefault="00031417" w:rsidP="00031417">
      <w:pPr>
        <w:keepNext/>
        <w:bidi/>
        <w:spacing w:after="0" w:line="240" w:lineRule="auto"/>
        <w:jc w:val="center"/>
        <w:rPr>
          <w:rFonts w:ascii="Traditional Arabic" w:eastAsia="Calibri" w:hAnsi="Traditional Arabic" w:cs="Traditional Arabic"/>
          <w:b/>
          <w:bCs/>
          <w:sz w:val="32"/>
          <w:szCs w:val="32"/>
        </w:rPr>
      </w:pPr>
      <w:bookmarkStart w:id="71" w:name="_Toc231304395"/>
      <w:r w:rsidRPr="00031417">
        <w:rPr>
          <w:rFonts w:ascii="Traditional Arabic" w:eastAsia="Calibri" w:hAnsi="Traditional Arabic" w:cs="Traditional Arabic"/>
          <w:b/>
          <w:bCs/>
          <w:sz w:val="32"/>
          <w:szCs w:val="32"/>
          <w:rtl/>
        </w:rPr>
        <w:t>جدول</w:t>
      </w:r>
      <w:r w:rsidR="00605A6E">
        <w:rPr>
          <w:rFonts w:ascii="Traditional Arabic" w:eastAsia="Calibri" w:hAnsi="Traditional Arabic" w:cs="Traditional Arabic" w:hint="cs"/>
          <w:b/>
          <w:bCs/>
          <w:sz w:val="32"/>
          <w:szCs w:val="32"/>
          <w:rtl/>
        </w:rPr>
        <w:t>(</w:t>
      </w:r>
      <w:r w:rsidRPr="00031417">
        <w:rPr>
          <w:rFonts w:ascii="Traditional Arabic" w:eastAsia="Calibri" w:hAnsi="Traditional Arabic" w:cs="Traditional Arabic"/>
          <w:b/>
          <w:bCs/>
          <w:sz w:val="32"/>
          <w:szCs w:val="32"/>
          <w:rtl/>
        </w:rPr>
        <w:t xml:space="preserve"> </w:t>
      </w:r>
      <w:r w:rsidRPr="00031417">
        <w:rPr>
          <w:rFonts w:ascii="Traditional Arabic" w:eastAsia="Calibri" w:hAnsi="Traditional Arabic" w:cs="Traditional Arabic"/>
          <w:b/>
          <w:bCs/>
          <w:sz w:val="32"/>
          <w:szCs w:val="32"/>
        </w:rPr>
        <w:fldChar w:fldCharType="begin"/>
      </w:r>
      <w:r w:rsidRPr="00031417">
        <w:rPr>
          <w:rFonts w:ascii="Traditional Arabic" w:eastAsia="Calibri" w:hAnsi="Traditional Arabic" w:cs="Traditional Arabic"/>
          <w:b/>
          <w:bCs/>
          <w:sz w:val="32"/>
          <w:szCs w:val="32"/>
        </w:rPr>
        <w:instrText xml:space="preserve"> SEQ </w:instrText>
      </w:r>
      <w:r w:rsidRPr="00031417">
        <w:rPr>
          <w:rFonts w:ascii="Traditional Arabic" w:eastAsia="Calibri" w:hAnsi="Traditional Arabic" w:cs="Traditional Arabic"/>
          <w:b/>
          <w:bCs/>
          <w:sz w:val="32"/>
          <w:szCs w:val="32"/>
          <w:rtl/>
        </w:rPr>
        <w:instrText>جدول</w:instrText>
      </w:r>
      <w:r w:rsidRPr="00031417">
        <w:rPr>
          <w:rFonts w:ascii="Traditional Arabic" w:eastAsia="Calibri" w:hAnsi="Traditional Arabic" w:cs="Traditional Arabic"/>
          <w:b/>
          <w:bCs/>
          <w:sz w:val="32"/>
          <w:szCs w:val="32"/>
        </w:rPr>
        <w:instrText xml:space="preserve"> \* ARABIC </w:instrText>
      </w:r>
      <w:r w:rsidRPr="00031417">
        <w:rPr>
          <w:rFonts w:ascii="Traditional Arabic" w:eastAsia="Calibri" w:hAnsi="Traditional Arabic" w:cs="Traditional Arabic"/>
          <w:b/>
          <w:bCs/>
          <w:sz w:val="32"/>
          <w:szCs w:val="32"/>
        </w:rPr>
        <w:fldChar w:fldCharType="separate"/>
      </w:r>
      <w:r w:rsidR="00482EA5">
        <w:rPr>
          <w:rFonts w:ascii="Traditional Arabic" w:eastAsia="Calibri" w:hAnsi="Traditional Arabic" w:cs="Traditional Arabic"/>
          <w:b/>
          <w:bCs/>
          <w:noProof/>
          <w:sz w:val="32"/>
          <w:szCs w:val="32"/>
        </w:rPr>
        <w:t>10</w:t>
      </w:r>
      <w:r w:rsidRPr="00031417">
        <w:rPr>
          <w:rFonts w:ascii="Traditional Arabic" w:eastAsia="Calibri" w:hAnsi="Traditional Arabic" w:cs="Traditional Arabic"/>
          <w:b/>
          <w:bCs/>
          <w:noProof/>
          <w:sz w:val="32"/>
          <w:szCs w:val="32"/>
        </w:rPr>
        <w:fldChar w:fldCharType="end"/>
      </w:r>
      <w:r w:rsidR="00605A6E">
        <w:rPr>
          <w:rFonts w:ascii="Traditional Arabic" w:eastAsia="Calibri" w:hAnsi="Traditional Arabic" w:cs="Traditional Arabic" w:hint="cs"/>
          <w:b/>
          <w:bCs/>
          <w:noProof/>
          <w:sz w:val="32"/>
          <w:szCs w:val="32"/>
          <w:rtl/>
        </w:rPr>
        <w:t>)</w:t>
      </w:r>
      <w:r w:rsidRPr="00031417">
        <w:rPr>
          <w:rFonts w:ascii="Traditional Arabic" w:eastAsia="Calibri" w:hAnsi="Traditional Arabic" w:cs="Traditional Arabic" w:hint="cs"/>
          <w:b/>
          <w:bCs/>
          <w:noProof/>
          <w:sz w:val="32"/>
          <w:szCs w:val="32"/>
          <w:rtl/>
        </w:rPr>
        <w:t xml:space="preserve"> </w:t>
      </w:r>
      <w:r w:rsidRPr="00031417">
        <w:rPr>
          <w:rFonts w:ascii="Traditional Arabic" w:eastAsia="Calibri" w:hAnsi="Traditional Arabic" w:cs="Traditional Arabic"/>
          <w:b/>
          <w:bCs/>
          <w:noProof/>
          <w:sz w:val="32"/>
          <w:szCs w:val="32"/>
          <w:rtl/>
        </w:rPr>
        <w:t>مصفوفة الارتباطات بين أبعاد الثقافة التنظيمية</w:t>
      </w:r>
      <w:bookmarkEnd w:id="71"/>
    </w:p>
    <w:tbl>
      <w:tblPr>
        <w:tblStyle w:val="TableGrid1"/>
        <w:bidiVisual/>
        <w:tblW w:w="7911" w:type="dxa"/>
        <w:jc w:val="center"/>
        <w:tblLook w:val="04A0" w:firstRow="1" w:lastRow="0" w:firstColumn="1" w:lastColumn="0" w:noHBand="0" w:noVBand="1"/>
      </w:tblPr>
      <w:tblGrid>
        <w:gridCol w:w="1890"/>
        <w:gridCol w:w="1315"/>
        <w:gridCol w:w="1315"/>
        <w:gridCol w:w="1798"/>
        <w:gridCol w:w="1593"/>
      </w:tblGrid>
      <w:tr w:rsidR="00031417" w:rsidRPr="00031417" w14:paraId="44D45EC1" w14:textId="77777777" w:rsidTr="00374203">
        <w:trPr>
          <w:trHeight w:val="20"/>
          <w:jc w:val="center"/>
        </w:trPr>
        <w:tc>
          <w:tcPr>
            <w:tcW w:w="0" w:type="auto"/>
            <w:shd w:val="clear" w:color="auto" w:fill="4472C4"/>
            <w:hideMark/>
          </w:tcPr>
          <w:p w14:paraId="67BF261B" w14:textId="77777777" w:rsidR="00031417" w:rsidRPr="00031417" w:rsidRDefault="00031417" w:rsidP="00374203">
            <w:pPr>
              <w:jc w:val="center"/>
              <w:rPr>
                <w:rFonts w:ascii="Traditional Arabic" w:eastAsia="Times New Roman" w:hAnsi="Traditional Arabic" w:cs="Traditional Arabic"/>
                <w:sz w:val="28"/>
                <w:szCs w:val="28"/>
              </w:rPr>
            </w:pPr>
            <w:r w:rsidRPr="00031417">
              <w:rPr>
                <w:rFonts w:ascii="Traditional Arabic" w:eastAsia="Times New Roman" w:hAnsi="Traditional Arabic" w:cs="Traditional Arabic"/>
                <w:sz w:val="28"/>
                <w:szCs w:val="28"/>
                <w:rtl/>
              </w:rPr>
              <w:t>الأبعاد</w:t>
            </w:r>
          </w:p>
        </w:tc>
        <w:tc>
          <w:tcPr>
            <w:tcW w:w="0" w:type="auto"/>
            <w:shd w:val="clear" w:color="auto" w:fill="4472C4"/>
            <w:hideMark/>
          </w:tcPr>
          <w:p w14:paraId="2B25C914" w14:textId="77777777" w:rsidR="00031417" w:rsidRPr="00031417" w:rsidRDefault="00031417" w:rsidP="00374203">
            <w:pPr>
              <w:rPr>
                <w:rFonts w:ascii="Traditional Arabic" w:eastAsia="Times New Roman" w:hAnsi="Traditional Arabic" w:cs="Traditional Arabic"/>
                <w:sz w:val="28"/>
                <w:szCs w:val="28"/>
              </w:rPr>
            </w:pPr>
            <w:r w:rsidRPr="00031417">
              <w:rPr>
                <w:rFonts w:ascii="Traditional Arabic" w:eastAsia="Times New Roman" w:hAnsi="Traditional Arabic" w:cs="Traditional Arabic"/>
                <w:sz w:val="28"/>
                <w:szCs w:val="28"/>
                <w:rtl/>
              </w:rPr>
              <w:t>التكيف</w:t>
            </w:r>
          </w:p>
        </w:tc>
        <w:tc>
          <w:tcPr>
            <w:tcW w:w="0" w:type="auto"/>
            <w:shd w:val="clear" w:color="auto" w:fill="4472C4"/>
            <w:hideMark/>
          </w:tcPr>
          <w:p w14:paraId="639FD3FD" w14:textId="77777777" w:rsidR="00031417" w:rsidRPr="00031417" w:rsidRDefault="00031417" w:rsidP="00374203">
            <w:pPr>
              <w:rPr>
                <w:rFonts w:ascii="Traditional Arabic" w:eastAsia="Times New Roman" w:hAnsi="Traditional Arabic" w:cs="Traditional Arabic"/>
                <w:sz w:val="28"/>
                <w:szCs w:val="28"/>
              </w:rPr>
            </w:pPr>
            <w:r w:rsidRPr="00031417">
              <w:rPr>
                <w:rFonts w:ascii="Traditional Arabic" w:eastAsia="Times New Roman" w:hAnsi="Traditional Arabic" w:cs="Traditional Arabic"/>
                <w:sz w:val="28"/>
                <w:szCs w:val="28"/>
                <w:rtl/>
              </w:rPr>
              <w:t>المهمة</w:t>
            </w:r>
          </w:p>
        </w:tc>
        <w:tc>
          <w:tcPr>
            <w:tcW w:w="0" w:type="auto"/>
            <w:shd w:val="clear" w:color="auto" w:fill="4472C4"/>
            <w:hideMark/>
          </w:tcPr>
          <w:p w14:paraId="059474F1" w14:textId="77777777" w:rsidR="00031417" w:rsidRPr="00031417" w:rsidRDefault="00031417" w:rsidP="00374203">
            <w:pPr>
              <w:rPr>
                <w:rFonts w:ascii="Traditional Arabic" w:eastAsia="Times New Roman" w:hAnsi="Traditional Arabic" w:cs="Traditional Arabic"/>
                <w:sz w:val="28"/>
                <w:szCs w:val="28"/>
              </w:rPr>
            </w:pPr>
            <w:r w:rsidRPr="00031417">
              <w:rPr>
                <w:rFonts w:ascii="Traditional Arabic" w:eastAsia="Times New Roman" w:hAnsi="Traditional Arabic" w:cs="Traditional Arabic"/>
                <w:sz w:val="28"/>
                <w:szCs w:val="28"/>
                <w:rtl/>
              </w:rPr>
              <w:t>الاتساق الداخلي</w:t>
            </w:r>
          </w:p>
        </w:tc>
        <w:tc>
          <w:tcPr>
            <w:tcW w:w="0" w:type="auto"/>
            <w:shd w:val="clear" w:color="auto" w:fill="4472C4"/>
            <w:hideMark/>
          </w:tcPr>
          <w:p w14:paraId="2B5707D6" w14:textId="77777777" w:rsidR="00031417" w:rsidRPr="00031417" w:rsidRDefault="00031417" w:rsidP="00374203">
            <w:pPr>
              <w:rPr>
                <w:rFonts w:ascii="Traditional Arabic" w:eastAsia="Times New Roman" w:hAnsi="Traditional Arabic" w:cs="Traditional Arabic"/>
                <w:sz w:val="28"/>
                <w:szCs w:val="28"/>
              </w:rPr>
            </w:pPr>
            <w:r w:rsidRPr="00031417">
              <w:rPr>
                <w:rFonts w:ascii="Traditional Arabic" w:eastAsia="Times New Roman" w:hAnsi="Traditional Arabic" w:cs="Traditional Arabic"/>
                <w:sz w:val="28"/>
                <w:szCs w:val="28"/>
                <w:rtl/>
              </w:rPr>
              <w:t>إشراك الموظفين</w:t>
            </w:r>
          </w:p>
        </w:tc>
      </w:tr>
      <w:tr w:rsidR="00031417" w:rsidRPr="00031417" w14:paraId="788DFBAD" w14:textId="77777777" w:rsidTr="00374203">
        <w:trPr>
          <w:trHeight w:val="20"/>
          <w:jc w:val="center"/>
        </w:trPr>
        <w:tc>
          <w:tcPr>
            <w:tcW w:w="0" w:type="auto"/>
            <w:hideMark/>
          </w:tcPr>
          <w:p w14:paraId="2243ECEE" w14:textId="77777777" w:rsidR="00031417" w:rsidRPr="000C5108" w:rsidRDefault="00031417" w:rsidP="00374203">
            <w:pPr>
              <w:rPr>
                <w:rFonts w:ascii="Traditional Arabic" w:eastAsia="Times New Roman" w:hAnsi="Traditional Arabic" w:cs="Traditional Arabic"/>
                <w:b/>
                <w:bCs/>
                <w:sz w:val="28"/>
                <w:szCs w:val="28"/>
              </w:rPr>
            </w:pPr>
            <w:r w:rsidRPr="000C5108">
              <w:rPr>
                <w:rFonts w:ascii="Traditional Arabic" w:eastAsia="Times New Roman" w:hAnsi="Traditional Arabic" w:cs="Traditional Arabic"/>
                <w:b/>
                <w:bCs/>
                <w:sz w:val="28"/>
                <w:szCs w:val="28"/>
                <w:rtl/>
              </w:rPr>
              <w:t>التكيف</w:t>
            </w:r>
          </w:p>
        </w:tc>
        <w:tc>
          <w:tcPr>
            <w:tcW w:w="0" w:type="auto"/>
            <w:hideMark/>
          </w:tcPr>
          <w:p w14:paraId="22E51FA2" w14:textId="77777777" w:rsidR="00031417" w:rsidRPr="00031417" w:rsidRDefault="00031417" w:rsidP="00374203">
            <w:pPr>
              <w:rPr>
                <w:rFonts w:ascii="Traditional Arabic" w:eastAsia="Times New Roman" w:hAnsi="Traditional Arabic" w:cs="Traditional Arabic"/>
                <w:sz w:val="28"/>
                <w:szCs w:val="28"/>
              </w:rPr>
            </w:pPr>
            <w:r w:rsidRPr="00031417">
              <w:rPr>
                <w:rFonts w:ascii="Traditional Arabic" w:eastAsia="Times New Roman" w:hAnsi="Traditional Arabic" w:cs="Traditional Arabic"/>
                <w:sz w:val="28"/>
                <w:szCs w:val="28"/>
              </w:rPr>
              <w:t>1</w:t>
            </w:r>
          </w:p>
        </w:tc>
        <w:tc>
          <w:tcPr>
            <w:tcW w:w="0" w:type="auto"/>
            <w:hideMark/>
          </w:tcPr>
          <w:p w14:paraId="4AFB5408" w14:textId="77777777" w:rsidR="00031417" w:rsidRPr="00031417" w:rsidRDefault="00031417" w:rsidP="00374203">
            <w:pPr>
              <w:rPr>
                <w:rFonts w:ascii="Traditional Arabic" w:eastAsia="Times New Roman" w:hAnsi="Traditional Arabic" w:cs="Traditional Arabic"/>
                <w:sz w:val="28"/>
                <w:szCs w:val="28"/>
              </w:rPr>
            </w:pPr>
          </w:p>
        </w:tc>
        <w:tc>
          <w:tcPr>
            <w:tcW w:w="0" w:type="auto"/>
            <w:hideMark/>
          </w:tcPr>
          <w:p w14:paraId="26D38A01" w14:textId="77777777" w:rsidR="00031417" w:rsidRPr="00031417" w:rsidRDefault="00031417" w:rsidP="00374203">
            <w:pPr>
              <w:rPr>
                <w:rFonts w:ascii="Traditional Arabic" w:eastAsia="Times New Roman" w:hAnsi="Traditional Arabic" w:cs="Traditional Arabic"/>
                <w:sz w:val="28"/>
                <w:szCs w:val="28"/>
              </w:rPr>
            </w:pPr>
          </w:p>
        </w:tc>
        <w:tc>
          <w:tcPr>
            <w:tcW w:w="0" w:type="auto"/>
            <w:hideMark/>
          </w:tcPr>
          <w:p w14:paraId="1C620CB3" w14:textId="77777777" w:rsidR="00031417" w:rsidRPr="00031417" w:rsidRDefault="00031417" w:rsidP="00374203">
            <w:pPr>
              <w:rPr>
                <w:rFonts w:ascii="Traditional Arabic" w:eastAsia="Times New Roman" w:hAnsi="Traditional Arabic" w:cs="Traditional Arabic"/>
                <w:sz w:val="28"/>
                <w:szCs w:val="28"/>
              </w:rPr>
            </w:pPr>
          </w:p>
        </w:tc>
      </w:tr>
      <w:tr w:rsidR="00031417" w:rsidRPr="00031417" w14:paraId="3CCC9393" w14:textId="77777777" w:rsidTr="00374203">
        <w:trPr>
          <w:trHeight w:val="20"/>
          <w:jc w:val="center"/>
        </w:trPr>
        <w:tc>
          <w:tcPr>
            <w:tcW w:w="0" w:type="auto"/>
            <w:hideMark/>
          </w:tcPr>
          <w:p w14:paraId="79FD1514" w14:textId="77777777" w:rsidR="00031417" w:rsidRPr="000C5108" w:rsidRDefault="00031417" w:rsidP="00374203">
            <w:pPr>
              <w:rPr>
                <w:rFonts w:ascii="Traditional Arabic" w:eastAsia="Times New Roman" w:hAnsi="Traditional Arabic" w:cs="Traditional Arabic"/>
                <w:b/>
                <w:bCs/>
                <w:sz w:val="28"/>
                <w:szCs w:val="28"/>
              </w:rPr>
            </w:pPr>
            <w:r w:rsidRPr="000C5108">
              <w:rPr>
                <w:rFonts w:ascii="Traditional Arabic" w:eastAsia="Times New Roman" w:hAnsi="Traditional Arabic" w:cs="Traditional Arabic"/>
                <w:b/>
                <w:bCs/>
                <w:sz w:val="28"/>
                <w:szCs w:val="28"/>
                <w:rtl/>
              </w:rPr>
              <w:t>المهمة</w:t>
            </w:r>
          </w:p>
        </w:tc>
        <w:tc>
          <w:tcPr>
            <w:tcW w:w="0" w:type="auto"/>
            <w:hideMark/>
          </w:tcPr>
          <w:p w14:paraId="7D1E9C91" w14:textId="77777777" w:rsidR="00031417" w:rsidRPr="00031417" w:rsidRDefault="00031417" w:rsidP="00374203">
            <w:pPr>
              <w:rPr>
                <w:rFonts w:ascii="Traditional Arabic" w:eastAsia="Times New Roman" w:hAnsi="Traditional Arabic" w:cs="Traditional Arabic"/>
                <w:sz w:val="28"/>
                <w:szCs w:val="28"/>
              </w:rPr>
            </w:pPr>
            <w:r w:rsidRPr="00031417">
              <w:rPr>
                <w:rFonts w:ascii="Traditional Arabic" w:eastAsia="Times New Roman" w:hAnsi="Traditional Arabic" w:cs="Traditional Arabic"/>
                <w:b/>
                <w:bCs/>
                <w:sz w:val="28"/>
                <w:szCs w:val="28"/>
              </w:rPr>
              <w:t>0.625</w:t>
            </w:r>
            <w:r w:rsidRPr="00031417">
              <w:rPr>
                <w:rFonts w:ascii="Traditional Arabic" w:eastAsia="Times New Roman" w:hAnsi="Traditional Arabic" w:cs="Traditional Arabic"/>
                <w:sz w:val="28"/>
                <w:szCs w:val="28"/>
              </w:rPr>
              <w:t>**</w:t>
            </w:r>
          </w:p>
        </w:tc>
        <w:tc>
          <w:tcPr>
            <w:tcW w:w="0" w:type="auto"/>
            <w:hideMark/>
          </w:tcPr>
          <w:p w14:paraId="1A697411" w14:textId="77777777" w:rsidR="00031417" w:rsidRPr="00031417" w:rsidRDefault="00031417" w:rsidP="00374203">
            <w:pPr>
              <w:rPr>
                <w:rFonts w:ascii="Traditional Arabic" w:eastAsia="Times New Roman" w:hAnsi="Traditional Arabic" w:cs="Traditional Arabic"/>
                <w:sz w:val="28"/>
                <w:szCs w:val="28"/>
              </w:rPr>
            </w:pPr>
            <w:r w:rsidRPr="00031417">
              <w:rPr>
                <w:rFonts w:ascii="Traditional Arabic" w:eastAsia="Times New Roman" w:hAnsi="Traditional Arabic" w:cs="Traditional Arabic"/>
                <w:sz w:val="28"/>
                <w:szCs w:val="28"/>
              </w:rPr>
              <w:t>1</w:t>
            </w:r>
          </w:p>
        </w:tc>
        <w:tc>
          <w:tcPr>
            <w:tcW w:w="0" w:type="auto"/>
            <w:hideMark/>
          </w:tcPr>
          <w:p w14:paraId="5A9680B9" w14:textId="77777777" w:rsidR="00031417" w:rsidRPr="00031417" w:rsidRDefault="00031417" w:rsidP="00374203">
            <w:pPr>
              <w:rPr>
                <w:rFonts w:ascii="Traditional Arabic" w:eastAsia="Times New Roman" w:hAnsi="Traditional Arabic" w:cs="Traditional Arabic"/>
                <w:sz w:val="28"/>
                <w:szCs w:val="28"/>
              </w:rPr>
            </w:pPr>
          </w:p>
        </w:tc>
        <w:tc>
          <w:tcPr>
            <w:tcW w:w="0" w:type="auto"/>
            <w:hideMark/>
          </w:tcPr>
          <w:p w14:paraId="5AD51D29" w14:textId="77777777" w:rsidR="00031417" w:rsidRPr="00031417" w:rsidRDefault="00031417" w:rsidP="00374203">
            <w:pPr>
              <w:rPr>
                <w:rFonts w:ascii="Traditional Arabic" w:eastAsia="Times New Roman" w:hAnsi="Traditional Arabic" w:cs="Traditional Arabic"/>
                <w:sz w:val="28"/>
                <w:szCs w:val="28"/>
              </w:rPr>
            </w:pPr>
          </w:p>
        </w:tc>
      </w:tr>
      <w:tr w:rsidR="00031417" w:rsidRPr="00031417" w14:paraId="158FA203" w14:textId="77777777" w:rsidTr="00374203">
        <w:trPr>
          <w:trHeight w:val="20"/>
          <w:jc w:val="center"/>
        </w:trPr>
        <w:tc>
          <w:tcPr>
            <w:tcW w:w="0" w:type="auto"/>
            <w:hideMark/>
          </w:tcPr>
          <w:p w14:paraId="0F46348A" w14:textId="77777777" w:rsidR="00031417" w:rsidRPr="000C5108" w:rsidRDefault="00031417" w:rsidP="00374203">
            <w:pPr>
              <w:rPr>
                <w:rFonts w:ascii="Traditional Arabic" w:eastAsia="Times New Roman" w:hAnsi="Traditional Arabic" w:cs="Traditional Arabic"/>
                <w:b/>
                <w:bCs/>
                <w:sz w:val="28"/>
                <w:szCs w:val="28"/>
              </w:rPr>
            </w:pPr>
            <w:r w:rsidRPr="000C5108">
              <w:rPr>
                <w:rFonts w:ascii="Traditional Arabic" w:eastAsia="Times New Roman" w:hAnsi="Traditional Arabic" w:cs="Traditional Arabic"/>
                <w:b/>
                <w:bCs/>
                <w:sz w:val="28"/>
                <w:szCs w:val="28"/>
                <w:rtl/>
              </w:rPr>
              <w:t>الاتساق الداخلي</w:t>
            </w:r>
          </w:p>
        </w:tc>
        <w:tc>
          <w:tcPr>
            <w:tcW w:w="0" w:type="auto"/>
            <w:hideMark/>
          </w:tcPr>
          <w:p w14:paraId="135A4636" w14:textId="77777777" w:rsidR="00031417" w:rsidRPr="00031417" w:rsidRDefault="00031417" w:rsidP="00374203">
            <w:pPr>
              <w:rPr>
                <w:rFonts w:ascii="Traditional Arabic" w:eastAsia="Times New Roman" w:hAnsi="Traditional Arabic" w:cs="Traditional Arabic"/>
                <w:sz w:val="28"/>
                <w:szCs w:val="28"/>
              </w:rPr>
            </w:pPr>
            <w:r w:rsidRPr="00031417">
              <w:rPr>
                <w:rFonts w:ascii="Traditional Arabic" w:eastAsia="Times New Roman" w:hAnsi="Traditional Arabic" w:cs="Traditional Arabic"/>
                <w:b/>
                <w:bCs/>
                <w:sz w:val="28"/>
                <w:szCs w:val="28"/>
              </w:rPr>
              <w:t>0.702</w:t>
            </w:r>
            <w:r w:rsidRPr="00031417">
              <w:rPr>
                <w:rFonts w:ascii="Traditional Arabic" w:eastAsia="Times New Roman" w:hAnsi="Traditional Arabic" w:cs="Traditional Arabic"/>
                <w:sz w:val="28"/>
                <w:szCs w:val="28"/>
              </w:rPr>
              <w:t>**</w:t>
            </w:r>
          </w:p>
        </w:tc>
        <w:tc>
          <w:tcPr>
            <w:tcW w:w="0" w:type="auto"/>
            <w:hideMark/>
          </w:tcPr>
          <w:p w14:paraId="09444250" w14:textId="77777777" w:rsidR="00031417" w:rsidRPr="00031417" w:rsidRDefault="00031417" w:rsidP="00374203">
            <w:pPr>
              <w:rPr>
                <w:rFonts w:ascii="Traditional Arabic" w:eastAsia="Times New Roman" w:hAnsi="Traditional Arabic" w:cs="Traditional Arabic"/>
                <w:sz w:val="28"/>
                <w:szCs w:val="28"/>
              </w:rPr>
            </w:pPr>
            <w:r w:rsidRPr="00031417">
              <w:rPr>
                <w:rFonts w:ascii="Traditional Arabic" w:eastAsia="Times New Roman" w:hAnsi="Traditional Arabic" w:cs="Traditional Arabic"/>
                <w:b/>
                <w:bCs/>
                <w:sz w:val="28"/>
                <w:szCs w:val="28"/>
              </w:rPr>
              <w:t>0.711</w:t>
            </w:r>
            <w:r w:rsidRPr="00031417">
              <w:rPr>
                <w:rFonts w:ascii="Traditional Arabic" w:eastAsia="Times New Roman" w:hAnsi="Traditional Arabic" w:cs="Traditional Arabic"/>
                <w:sz w:val="28"/>
                <w:szCs w:val="28"/>
              </w:rPr>
              <w:t>**</w:t>
            </w:r>
          </w:p>
        </w:tc>
        <w:tc>
          <w:tcPr>
            <w:tcW w:w="0" w:type="auto"/>
            <w:hideMark/>
          </w:tcPr>
          <w:p w14:paraId="1AB0AF7C" w14:textId="77777777" w:rsidR="00031417" w:rsidRPr="00031417" w:rsidRDefault="00031417" w:rsidP="00374203">
            <w:pPr>
              <w:rPr>
                <w:rFonts w:ascii="Traditional Arabic" w:eastAsia="Times New Roman" w:hAnsi="Traditional Arabic" w:cs="Traditional Arabic"/>
                <w:sz w:val="28"/>
                <w:szCs w:val="28"/>
              </w:rPr>
            </w:pPr>
            <w:r w:rsidRPr="00031417">
              <w:rPr>
                <w:rFonts w:ascii="Traditional Arabic" w:eastAsia="Times New Roman" w:hAnsi="Traditional Arabic" w:cs="Traditional Arabic"/>
                <w:sz w:val="28"/>
                <w:szCs w:val="28"/>
              </w:rPr>
              <w:t>1</w:t>
            </w:r>
          </w:p>
        </w:tc>
        <w:tc>
          <w:tcPr>
            <w:tcW w:w="0" w:type="auto"/>
            <w:hideMark/>
          </w:tcPr>
          <w:p w14:paraId="0748F946" w14:textId="77777777" w:rsidR="00031417" w:rsidRPr="00031417" w:rsidRDefault="00031417" w:rsidP="00374203">
            <w:pPr>
              <w:rPr>
                <w:rFonts w:ascii="Traditional Arabic" w:eastAsia="Times New Roman" w:hAnsi="Traditional Arabic" w:cs="Traditional Arabic"/>
                <w:sz w:val="28"/>
                <w:szCs w:val="28"/>
              </w:rPr>
            </w:pPr>
          </w:p>
        </w:tc>
      </w:tr>
      <w:tr w:rsidR="00031417" w:rsidRPr="00031417" w14:paraId="0EFA93BE" w14:textId="77777777" w:rsidTr="00374203">
        <w:trPr>
          <w:trHeight w:val="20"/>
          <w:jc w:val="center"/>
        </w:trPr>
        <w:tc>
          <w:tcPr>
            <w:tcW w:w="0" w:type="auto"/>
            <w:hideMark/>
          </w:tcPr>
          <w:p w14:paraId="42470DAE" w14:textId="77777777" w:rsidR="00031417" w:rsidRPr="000C5108" w:rsidRDefault="00031417" w:rsidP="00374203">
            <w:pPr>
              <w:rPr>
                <w:rFonts w:ascii="Traditional Arabic" w:eastAsia="Times New Roman" w:hAnsi="Traditional Arabic" w:cs="Traditional Arabic"/>
                <w:b/>
                <w:bCs/>
                <w:sz w:val="28"/>
                <w:szCs w:val="28"/>
              </w:rPr>
            </w:pPr>
            <w:r w:rsidRPr="000C5108">
              <w:rPr>
                <w:rFonts w:ascii="Traditional Arabic" w:eastAsia="Times New Roman" w:hAnsi="Traditional Arabic" w:cs="Traditional Arabic"/>
                <w:b/>
                <w:bCs/>
                <w:sz w:val="28"/>
                <w:szCs w:val="28"/>
                <w:rtl/>
              </w:rPr>
              <w:t>إشراك الموظفين</w:t>
            </w:r>
          </w:p>
        </w:tc>
        <w:tc>
          <w:tcPr>
            <w:tcW w:w="0" w:type="auto"/>
            <w:hideMark/>
          </w:tcPr>
          <w:p w14:paraId="3AE495B7" w14:textId="77777777" w:rsidR="00031417" w:rsidRPr="00031417" w:rsidRDefault="00031417" w:rsidP="00374203">
            <w:pPr>
              <w:rPr>
                <w:rFonts w:ascii="Traditional Arabic" w:eastAsia="Times New Roman" w:hAnsi="Traditional Arabic" w:cs="Traditional Arabic"/>
                <w:sz w:val="28"/>
                <w:szCs w:val="28"/>
              </w:rPr>
            </w:pPr>
            <w:r w:rsidRPr="00031417">
              <w:rPr>
                <w:rFonts w:ascii="Traditional Arabic" w:eastAsia="Times New Roman" w:hAnsi="Traditional Arabic" w:cs="Traditional Arabic"/>
                <w:b/>
                <w:bCs/>
                <w:sz w:val="28"/>
                <w:szCs w:val="28"/>
              </w:rPr>
              <w:t>0.726</w:t>
            </w:r>
            <w:r w:rsidRPr="00031417">
              <w:rPr>
                <w:rFonts w:ascii="Traditional Arabic" w:eastAsia="Times New Roman" w:hAnsi="Traditional Arabic" w:cs="Traditional Arabic"/>
                <w:sz w:val="28"/>
                <w:szCs w:val="28"/>
              </w:rPr>
              <w:t>**</w:t>
            </w:r>
          </w:p>
        </w:tc>
        <w:tc>
          <w:tcPr>
            <w:tcW w:w="0" w:type="auto"/>
            <w:hideMark/>
          </w:tcPr>
          <w:p w14:paraId="6E506E96" w14:textId="77777777" w:rsidR="00031417" w:rsidRPr="00031417" w:rsidRDefault="00031417" w:rsidP="00374203">
            <w:pPr>
              <w:rPr>
                <w:rFonts w:ascii="Traditional Arabic" w:eastAsia="Times New Roman" w:hAnsi="Traditional Arabic" w:cs="Traditional Arabic"/>
                <w:sz w:val="28"/>
                <w:szCs w:val="28"/>
              </w:rPr>
            </w:pPr>
            <w:r w:rsidRPr="00031417">
              <w:rPr>
                <w:rFonts w:ascii="Traditional Arabic" w:eastAsia="Times New Roman" w:hAnsi="Traditional Arabic" w:cs="Traditional Arabic"/>
                <w:b/>
                <w:bCs/>
                <w:sz w:val="28"/>
                <w:szCs w:val="28"/>
              </w:rPr>
              <w:t>0.728</w:t>
            </w:r>
            <w:r w:rsidRPr="00031417">
              <w:rPr>
                <w:rFonts w:ascii="Traditional Arabic" w:eastAsia="Times New Roman" w:hAnsi="Traditional Arabic" w:cs="Traditional Arabic"/>
                <w:sz w:val="28"/>
                <w:szCs w:val="28"/>
              </w:rPr>
              <w:t>**</w:t>
            </w:r>
          </w:p>
        </w:tc>
        <w:tc>
          <w:tcPr>
            <w:tcW w:w="0" w:type="auto"/>
            <w:hideMark/>
          </w:tcPr>
          <w:p w14:paraId="1EAF59EB" w14:textId="77777777" w:rsidR="00031417" w:rsidRPr="00031417" w:rsidRDefault="00031417" w:rsidP="00374203">
            <w:pPr>
              <w:rPr>
                <w:rFonts w:ascii="Traditional Arabic" w:eastAsia="Times New Roman" w:hAnsi="Traditional Arabic" w:cs="Traditional Arabic"/>
                <w:sz w:val="28"/>
                <w:szCs w:val="28"/>
              </w:rPr>
            </w:pPr>
            <w:r w:rsidRPr="00031417">
              <w:rPr>
                <w:rFonts w:ascii="Traditional Arabic" w:eastAsia="Times New Roman" w:hAnsi="Traditional Arabic" w:cs="Traditional Arabic"/>
                <w:b/>
                <w:bCs/>
                <w:sz w:val="28"/>
                <w:szCs w:val="28"/>
              </w:rPr>
              <w:t>0.798</w:t>
            </w:r>
            <w:r w:rsidRPr="00031417">
              <w:rPr>
                <w:rFonts w:ascii="Traditional Arabic" w:eastAsia="Times New Roman" w:hAnsi="Traditional Arabic" w:cs="Traditional Arabic"/>
                <w:sz w:val="28"/>
                <w:szCs w:val="28"/>
              </w:rPr>
              <w:t>**</w:t>
            </w:r>
          </w:p>
        </w:tc>
        <w:tc>
          <w:tcPr>
            <w:tcW w:w="0" w:type="auto"/>
            <w:hideMark/>
          </w:tcPr>
          <w:p w14:paraId="481955BA" w14:textId="77777777" w:rsidR="00031417" w:rsidRPr="00031417" w:rsidRDefault="00031417" w:rsidP="00374203">
            <w:pPr>
              <w:rPr>
                <w:rFonts w:ascii="Traditional Arabic" w:eastAsia="Times New Roman" w:hAnsi="Traditional Arabic" w:cs="Traditional Arabic"/>
                <w:sz w:val="28"/>
                <w:szCs w:val="28"/>
              </w:rPr>
            </w:pPr>
            <w:r w:rsidRPr="00031417">
              <w:rPr>
                <w:rFonts w:ascii="Traditional Arabic" w:eastAsia="Times New Roman" w:hAnsi="Traditional Arabic" w:cs="Traditional Arabic"/>
                <w:sz w:val="28"/>
                <w:szCs w:val="28"/>
              </w:rPr>
              <w:t>1</w:t>
            </w:r>
          </w:p>
        </w:tc>
      </w:tr>
    </w:tbl>
    <w:p w14:paraId="3E02AB54" w14:textId="77777777" w:rsidR="00031417" w:rsidRPr="00031417" w:rsidRDefault="00031417" w:rsidP="00374203">
      <w:pPr>
        <w:shd w:val="clear" w:color="auto" w:fill="FFFFFF"/>
        <w:bidi/>
        <w:spacing w:after="0" w:line="240" w:lineRule="auto"/>
        <w:rPr>
          <w:rFonts w:ascii="Traditional Arabic" w:eastAsia="Times New Roman" w:hAnsi="Traditional Arabic" w:cs="Traditional Arabic"/>
          <w:color w:val="0F1115"/>
          <w:kern w:val="0"/>
          <w:sz w:val="28"/>
          <w:szCs w:val="28"/>
          <w14:ligatures w14:val="none"/>
        </w:rPr>
      </w:pPr>
      <w:r w:rsidRPr="00031417">
        <w:rPr>
          <w:rFonts w:ascii="Traditional Arabic" w:eastAsia="Times New Roman" w:hAnsi="Traditional Arabic" w:cs="Traditional Arabic"/>
          <w:color w:val="0F1115"/>
          <w:kern w:val="0"/>
          <w:sz w:val="28"/>
          <w:szCs w:val="28"/>
          <w14:ligatures w14:val="none"/>
        </w:rPr>
        <w:lastRenderedPageBreak/>
        <w:t xml:space="preserve">** </w:t>
      </w:r>
      <w:r w:rsidRPr="00031417">
        <w:rPr>
          <w:rFonts w:ascii="Traditional Arabic" w:eastAsia="Times New Roman" w:hAnsi="Traditional Arabic" w:cs="Traditional Arabic"/>
          <w:color w:val="0F1115"/>
          <w:kern w:val="0"/>
          <w:sz w:val="28"/>
          <w:szCs w:val="28"/>
          <w:rtl/>
          <w14:ligatures w14:val="none"/>
        </w:rPr>
        <w:t>دال إحصائياً عند مستوى 0.01</w:t>
      </w:r>
    </w:p>
    <w:p w14:paraId="07737E0D" w14:textId="77777777" w:rsidR="00031417" w:rsidRPr="00031417" w:rsidRDefault="00031417" w:rsidP="00031417">
      <w:pPr>
        <w:bidi/>
        <w:spacing w:before="100" w:beforeAutospacing="1" w:after="100" w:afterAutospacing="1" w:line="276" w:lineRule="auto"/>
        <w:jc w:val="both"/>
        <w:rPr>
          <w:rFonts w:ascii="Traditional Arabic" w:eastAsia="Times New Roman" w:hAnsi="Traditional Arabic" w:cs="Traditional Arabic"/>
          <w:kern w:val="0"/>
          <w:sz w:val="32"/>
          <w:szCs w:val="32"/>
          <w14:ligatures w14:val="none"/>
        </w:rPr>
      </w:pPr>
      <w:r w:rsidRPr="00031417">
        <w:rPr>
          <w:rFonts w:ascii="Traditional Arabic" w:eastAsia="Times New Roman" w:hAnsi="Traditional Arabic" w:cs="Traditional Arabic"/>
          <w:b/>
          <w:bCs/>
          <w:color w:val="0F1115"/>
          <w:kern w:val="0"/>
          <w:sz w:val="40"/>
          <w:szCs w:val="40"/>
          <w:rtl/>
          <w14:ligatures w14:val="none"/>
        </w:rPr>
        <w:t xml:space="preserve"> </w:t>
      </w:r>
      <w:r w:rsidRPr="00031417">
        <w:rPr>
          <w:rFonts w:ascii="Traditional Arabic" w:eastAsia="Times New Roman" w:hAnsi="Traditional Arabic" w:cs="Traditional Arabic"/>
          <w:kern w:val="0"/>
          <w:sz w:val="32"/>
          <w:szCs w:val="32"/>
          <w:rtl/>
          <w14:ligatures w14:val="none"/>
        </w:rPr>
        <w:t>تشير النتائج إلى وجود ارتباطات مرتفعة بين المتغيرات الرئيسية في الدراسة، حيث تراوحت قيم الارتباط بين 0.880 و0.925، وهو ما يتفق مع التوقعات النظرية التي تفترض وجود علاقة قوية بين أنظمة العمل عالية الأداء</w:t>
      </w:r>
      <w:r w:rsidRPr="00031417">
        <w:rPr>
          <w:rFonts w:ascii="Traditional Arabic" w:eastAsia="Times New Roman" w:hAnsi="Traditional Arabic" w:cs="Traditional Arabic"/>
          <w:kern w:val="0"/>
          <w:sz w:val="32"/>
          <w:szCs w:val="32"/>
          <w14:ligatures w14:val="none"/>
        </w:rPr>
        <w:t xml:space="preserve"> (HPWS) </w:t>
      </w:r>
      <w:r w:rsidRPr="00031417">
        <w:rPr>
          <w:rFonts w:ascii="Traditional Arabic" w:eastAsia="Times New Roman" w:hAnsi="Traditional Arabic" w:cs="Traditional Arabic"/>
          <w:kern w:val="0"/>
          <w:sz w:val="32"/>
          <w:szCs w:val="32"/>
          <w:rtl/>
          <w14:ligatures w14:val="none"/>
        </w:rPr>
        <w:t>والثقافة التنظيمية والإبداع الوظيفي. كما أظهرت النتائج وجود ارتباطات عالية بين أبعاد</w:t>
      </w:r>
      <w:r w:rsidRPr="00031417">
        <w:rPr>
          <w:rFonts w:ascii="Traditional Arabic" w:eastAsia="Times New Roman" w:hAnsi="Traditional Arabic" w:cs="Traditional Arabic"/>
          <w:kern w:val="0"/>
          <w:sz w:val="32"/>
          <w:szCs w:val="32"/>
          <w14:ligatures w14:val="none"/>
        </w:rPr>
        <w:t xml:space="preserve"> HPWS </w:t>
      </w:r>
      <w:r w:rsidRPr="00031417">
        <w:rPr>
          <w:rFonts w:ascii="Traditional Arabic" w:eastAsia="Times New Roman" w:hAnsi="Traditional Arabic" w:cs="Traditional Arabic"/>
          <w:kern w:val="0"/>
          <w:sz w:val="32"/>
          <w:szCs w:val="32"/>
          <w:rtl/>
          <w14:ligatures w14:val="none"/>
        </w:rPr>
        <w:t>نفسها، حيث تراوحت بين 0.721 و0.842، مما يدل على أن هذه الأبعاد تقيس بناءً موحداً يتمثل في أنظمة العمل عالية الأداء</w:t>
      </w:r>
      <w:r w:rsidRPr="00031417">
        <w:rPr>
          <w:rFonts w:ascii="Traditional Arabic" w:eastAsia="Times New Roman" w:hAnsi="Traditional Arabic" w:cs="Traditional Arabic"/>
          <w:kern w:val="0"/>
          <w:sz w:val="32"/>
          <w:szCs w:val="32"/>
          <w14:ligatures w14:val="none"/>
        </w:rPr>
        <w:t>.</w:t>
      </w:r>
    </w:p>
    <w:p w14:paraId="74B7659A" w14:textId="77777777" w:rsidR="00031417" w:rsidRPr="00031417" w:rsidRDefault="00031417" w:rsidP="00031417">
      <w:pPr>
        <w:bidi/>
        <w:spacing w:before="100" w:beforeAutospacing="1" w:after="100" w:afterAutospacing="1" w:line="276" w:lineRule="auto"/>
        <w:jc w:val="both"/>
        <w:rPr>
          <w:rFonts w:ascii="Traditional Arabic" w:eastAsia="Times New Roman" w:hAnsi="Traditional Arabic" w:cs="Traditional Arabic"/>
          <w:kern w:val="0"/>
          <w:sz w:val="32"/>
          <w:szCs w:val="32"/>
          <w14:ligatures w14:val="none"/>
        </w:rPr>
      </w:pPr>
      <w:r w:rsidRPr="00031417">
        <w:rPr>
          <w:rFonts w:ascii="Traditional Arabic" w:eastAsia="Times New Roman" w:hAnsi="Traditional Arabic" w:cs="Traditional Arabic"/>
          <w:kern w:val="0"/>
          <w:sz w:val="32"/>
          <w:szCs w:val="32"/>
          <w:rtl/>
          <w14:ligatures w14:val="none"/>
        </w:rPr>
        <w:t xml:space="preserve">وفيما يتعلق بأبعاد الثقافة التنظيمية، فقد تراوحت قيم الارتباط بينها بين 0.625 و0.798، وهو ما يعكس مستوى جيداً من الترابط والاتساق بينها. أما بالنسبة للصدق </w:t>
      </w:r>
      <w:proofErr w:type="spellStart"/>
      <w:r w:rsidRPr="00031417">
        <w:rPr>
          <w:rFonts w:ascii="Traditional Arabic" w:eastAsia="Times New Roman" w:hAnsi="Traditional Arabic" w:cs="Traditional Arabic"/>
          <w:kern w:val="0"/>
          <w:sz w:val="32"/>
          <w:szCs w:val="32"/>
          <w:rtl/>
          <w14:ligatures w14:val="none"/>
        </w:rPr>
        <w:t>التقاربي</w:t>
      </w:r>
      <w:proofErr w:type="spellEnd"/>
      <w:r w:rsidRPr="00031417">
        <w:rPr>
          <w:rFonts w:ascii="Traditional Arabic" w:eastAsia="Times New Roman" w:hAnsi="Traditional Arabic" w:cs="Traditional Arabic"/>
          <w:kern w:val="0"/>
          <w:sz w:val="32"/>
          <w:szCs w:val="32"/>
          <w14:ligatures w14:val="none"/>
        </w:rPr>
        <w:t xml:space="preserve"> (Convergent Validity)</w:t>
      </w:r>
      <w:r w:rsidRPr="00031417">
        <w:rPr>
          <w:rFonts w:ascii="Traditional Arabic" w:eastAsia="Times New Roman" w:hAnsi="Traditional Arabic" w:cs="Traditional Arabic"/>
          <w:kern w:val="0"/>
          <w:sz w:val="32"/>
          <w:szCs w:val="32"/>
          <w:rtl/>
          <w14:ligatures w14:val="none"/>
        </w:rPr>
        <w:t>، فقد تبين أن ارتباطات أبعاد</w:t>
      </w:r>
      <w:r w:rsidRPr="00031417">
        <w:rPr>
          <w:rFonts w:ascii="Traditional Arabic" w:eastAsia="Times New Roman" w:hAnsi="Traditional Arabic" w:cs="Traditional Arabic"/>
          <w:kern w:val="0"/>
          <w:sz w:val="32"/>
          <w:szCs w:val="32"/>
          <w14:ligatures w14:val="none"/>
        </w:rPr>
        <w:t xml:space="preserve"> HPWS </w:t>
      </w:r>
      <w:r w:rsidRPr="00031417">
        <w:rPr>
          <w:rFonts w:ascii="Traditional Arabic" w:eastAsia="Times New Roman" w:hAnsi="Traditional Arabic" w:cs="Traditional Arabic"/>
          <w:kern w:val="0"/>
          <w:sz w:val="32"/>
          <w:szCs w:val="32"/>
          <w:rtl/>
          <w14:ligatures w14:val="none"/>
        </w:rPr>
        <w:t xml:space="preserve">بالدرجة الكلية تراوحت بين 0.864 و0.936، كما تراوحت ارتباطات أبعاد الثقافة التنظيمية بالدرجة الكلية بين 0.846 و0.938، مما يؤكد توافر مستوى مرتفع من الصدق </w:t>
      </w:r>
      <w:proofErr w:type="spellStart"/>
      <w:r w:rsidRPr="00031417">
        <w:rPr>
          <w:rFonts w:ascii="Traditional Arabic" w:eastAsia="Times New Roman" w:hAnsi="Traditional Arabic" w:cs="Traditional Arabic"/>
          <w:kern w:val="0"/>
          <w:sz w:val="32"/>
          <w:szCs w:val="32"/>
          <w:rtl/>
          <w14:ligatures w14:val="none"/>
        </w:rPr>
        <w:t>التقاربي</w:t>
      </w:r>
      <w:proofErr w:type="spellEnd"/>
      <w:r w:rsidRPr="00031417">
        <w:rPr>
          <w:rFonts w:ascii="Traditional Arabic" w:eastAsia="Times New Roman" w:hAnsi="Traditional Arabic" w:cs="Traditional Arabic"/>
          <w:kern w:val="0"/>
          <w:sz w:val="32"/>
          <w:szCs w:val="32"/>
          <w:rtl/>
          <w14:ligatures w14:val="none"/>
        </w:rPr>
        <w:t xml:space="preserve"> لمقاييس الدراسة</w:t>
      </w:r>
      <w:r w:rsidRPr="00031417">
        <w:rPr>
          <w:rFonts w:ascii="Traditional Arabic" w:eastAsia="Times New Roman" w:hAnsi="Traditional Arabic" w:cs="Traditional Arabic"/>
          <w:kern w:val="0"/>
          <w:sz w:val="32"/>
          <w:szCs w:val="32"/>
          <w14:ligatures w14:val="none"/>
        </w:rPr>
        <w:t>.</w:t>
      </w:r>
    </w:p>
    <w:p w14:paraId="216D49ED" w14:textId="352285C4" w:rsidR="00CE6D4E" w:rsidRDefault="00374203" w:rsidP="00CE6D4E">
      <w:pPr>
        <w:pStyle w:val="Heading2"/>
        <w:rPr>
          <w:rFonts w:eastAsia="Times New Roman"/>
          <w:rtl/>
        </w:rPr>
      </w:pPr>
      <w:bookmarkStart w:id="72" w:name="_Toc231304361"/>
      <w:r>
        <w:rPr>
          <w:kern w:val="0"/>
          <w14:ligatures w14:val="none"/>
        </w:rPr>
        <w:t>4.3</w:t>
      </w:r>
      <w:r>
        <w:rPr>
          <w:rFonts w:eastAsia="Times New Roman" w:hint="cs"/>
          <w:rtl/>
        </w:rPr>
        <w:t xml:space="preserve"> </w:t>
      </w:r>
      <w:r w:rsidR="00031417" w:rsidRPr="00031417">
        <w:rPr>
          <w:rFonts w:eastAsia="Times New Roman"/>
          <w:rtl/>
        </w:rPr>
        <w:t>الأساليب الإحصائية</w:t>
      </w:r>
      <w:bookmarkEnd w:id="72"/>
    </w:p>
    <w:p w14:paraId="47D268A2" w14:textId="77777777" w:rsidR="004E424C" w:rsidRPr="004E424C" w:rsidRDefault="004E424C" w:rsidP="004E424C">
      <w:pPr>
        <w:shd w:val="clear" w:color="auto" w:fill="FFFFFF"/>
        <w:bidi/>
        <w:spacing w:after="0" w:line="276" w:lineRule="auto"/>
        <w:rPr>
          <w:rFonts w:ascii="Traditional Arabic" w:eastAsia="Times New Roman" w:hAnsi="Traditional Arabic" w:cs="Traditional Arabic"/>
          <w:kern w:val="0"/>
          <w:sz w:val="32"/>
          <w:szCs w:val="32"/>
          <w14:ligatures w14:val="none"/>
        </w:rPr>
      </w:pPr>
      <w:r w:rsidRPr="004E424C">
        <w:rPr>
          <w:rFonts w:ascii="Traditional Arabic" w:eastAsia="Times New Roman" w:hAnsi="Traditional Arabic" w:cs="Traditional Arabic"/>
          <w:kern w:val="0"/>
          <w:sz w:val="32"/>
          <w:szCs w:val="32"/>
          <w:rtl/>
          <w14:ligatures w14:val="none"/>
        </w:rPr>
        <w:t>تم استخدام الأساليب الإحصائية المناسبة باستخدام برنامجي</w:t>
      </w:r>
      <w:r w:rsidRPr="004E424C">
        <w:rPr>
          <w:rFonts w:ascii="Traditional Arabic" w:eastAsia="Times New Roman" w:hAnsi="Traditional Arabic" w:cs="Traditional Arabic"/>
          <w:kern w:val="0"/>
          <w:sz w:val="32"/>
          <w:szCs w:val="32"/>
          <w14:ligatures w14:val="none"/>
        </w:rPr>
        <w:t>:</w:t>
      </w:r>
    </w:p>
    <w:p w14:paraId="6E04E0BF" w14:textId="77777777" w:rsidR="004E424C" w:rsidRPr="004E424C" w:rsidRDefault="004E424C" w:rsidP="004E424C">
      <w:pPr>
        <w:shd w:val="clear" w:color="auto" w:fill="FFFFFF"/>
        <w:bidi/>
        <w:spacing w:after="0" w:line="276" w:lineRule="auto"/>
        <w:rPr>
          <w:rFonts w:ascii="Traditional Arabic" w:eastAsia="Times New Roman" w:hAnsi="Traditional Arabic" w:cs="Traditional Arabic"/>
          <w:kern w:val="0"/>
          <w:sz w:val="32"/>
          <w:szCs w:val="32"/>
          <w14:ligatures w14:val="none"/>
        </w:rPr>
      </w:pPr>
      <w:r w:rsidRPr="004E424C">
        <w:rPr>
          <w:rFonts w:ascii="Traditional Arabic" w:eastAsia="Times New Roman" w:hAnsi="Traditional Arabic" w:cs="Traditional Arabic"/>
          <w:kern w:val="0"/>
          <w:sz w:val="32"/>
          <w:szCs w:val="32"/>
          <w14:ligatures w14:val="none"/>
        </w:rPr>
        <w:t xml:space="preserve">- </w:t>
      </w:r>
      <w:r w:rsidRPr="004E424C">
        <w:rPr>
          <w:rFonts w:ascii="Traditional Arabic" w:eastAsia="Times New Roman" w:hAnsi="Traditional Arabic" w:cs="Traditional Arabic"/>
          <w:b/>
          <w:bCs/>
          <w:kern w:val="0"/>
          <w:sz w:val="32"/>
          <w:szCs w:val="32"/>
          <w14:ligatures w14:val="none"/>
        </w:rPr>
        <w:t>(SPSS</w:t>
      </w:r>
      <w:proofErr w:type="gramStart"/>
      <w:r w:rsidRPr="004E424C">
        <w:rPr>
          <w:rFonts w:ascii="Traditional Arabic" w:eastAsia="Times New Roman" w:hAnsi="Traditional Arabic" w:cs="Traditional Arabic"/>
          <w:b/>
          <w:bCs/>
          <w:kern w:val="0"/>
          <w:sz w:val="32"/>
          <w:szCs w:val="32"/>
          <w14:ligatures w14:val="none"/>
        </w:rPr>
        <w:t>)</w:t>
      </w:r>
      <w:r w:rsidRPr="004E424C">
        <w:rPr>
          <w:rFonts w:ascii="Traditional Arabic" w:eastAsia="Times New Roman" w:hAnsi="Traditional Arabic" w:cs="Traditional Arabic"/>
          <w:kern w:val="0"/>
          <w:sz w:val="32"/>
          <w:szCs w:val="32"/>
          <w14:ligatures w14:val="none"/>
        </w:rPr>
        <w:t xml:space="preserve"> </w:t>
      </w:r>
      <w:r w:rsidRPr="004E424C">
        <w:rPr>
          <w:rFonts w:ascii="Traditional Arabic" w:eastAsia="Times New Roman" w:hAnsi="Traditional Arabic" w:cs="Traditional Arabic"/>
          <w:b/>
          <w:bCs/>
          <w:kern w:val="0"/>
          <w:sz w:val="32"/>
          <w:szCs w:val="32"/>
          <w14:ligatures w14:val="none"/>
        </w:rPr>
        <w:t>)</w:t>
      </w:r>
      <w:proofErr w:type="gramEnd"/>
      <w:r w:rsidRPr="004E424C">
        <w:rPr>
          <w:rFonts w:ascii="Traditional Arabic" w:eastAsia="Times New Roman" w:hAnsi="Traditional Arabic" w:cs="Traditional Arabic"/>
          <w:kern w:val="0"/>
          <w:sz w:val="32"/>
          <w:szCs w:val="32"/>
          <w:rtl/>
          <w14:ligatures w14:val="none"/>
        </w:rPr>
        <w:t>(الإصدار 23) (الحزم الإحصائية للعلوم الاجتماعية) للتحليلات الأساسية</w:t>
      </w:r>
      <w:r w:rsidRPr="004E424C">
        <w:rPr>
          <w:rFonts w:ascii="Traditional Arabic" w:eastAsia="Times New Roman" w:hAnsi="Traditional Arabic" w:cs="Traditional Arabic"/>
          <w:kern w:val="0"/>
          <w:sz w:val="32"/>
          <w:szCs w:val="32"/>
          <w14:ligatures w14:val="none"/>
        </w:rPr>
        <w:t>.</w:t>
      </w:r>
    </w:p>
    <w:p w14:paraId="4C2EEDAE" w14:textId="77777777" w:rsidR="004E424C" w:rsidRPr="004E424C" w:rsidRDefault="004E424C" w:rsidP="004E424C">
      <w:pPr>
        <w:shd w:val="clear" w:color="auto" w:fill="FFFFFF"/>
        <w:bidi/>
        <w:spacing w:after="0" w:line="276" w:lineRule="auto"/>
        <w:rPr>
          <w:rFonts w:ascii="Traditional Arabic" w:eastAsia="Times New Roman" w:hAnsi="Traditional Arabic" w:cs="Traditional Arabic"/>
          <w:kern w:val="0"/>
          <w:sz w:val="32"/>
          <w:szCs w:val="32"/>
          <w14:ligatures w14:val="none"/>
        </w:rPr>
      </w:pPr>
      <w:r w:rsidRPr="004E424C">
        <w:rPr>
          <w:rFonts w:ascii="Traditional Arabic" w:eastAsia="Times New Roman" w:hAnsi="Traditional Arabic" w:cs="Traditional Arabic"/>
          <w:kern w:val="0"/>
          <w:sz w:val="32"/>
          <w:szCs w:val="32"/>
          <w14:ligatures w14:val="none"/>
        </w:rPr>
        <w:t>-</w:t>
      </w:r>
      <w:r w:rsidRPr="004E424C">
        <w:rPr>
          <w:rFonts w:ascii="Traditional Arabic" w:eastAsia="Times New Roman" w:hAnsi="Traditional Arabic" w:cs="Traditional Arabic"/>
          <w:b/>
          <w:bCs/>
          <w:kern w:val="0"/>
          <w:sz w:val="32"/>
          <w:szCs w:val="32"/>
          <w14:ligatures w14:val="none"/>
        </w:rPr>
        <w:t>(</w:t>
      </w:r>
      <w:proofErr w:type="spellStart"/>
      <w:proofErr w:type="gramStart"/>
      <w:r w:rsidRPr="004E424C">
        <w:rPr>
          <w:rFonts w:ascii="Traditional Arabic" w:eastAsia="Times New Roman" w:hAnsi="Traditional Arabic" w:cs="Traditional Arabic"/>
          <w:b/>
          <w:bCs/>
          <w:kern w:val="0"/>
          <w:sz w:val="32"/>
          <w:szCs w:val="32"/>
          <w14:ligatures w14:val="none"/>
        </w:rPr>
        <w:t>SmartPLS</w:t>
      </w:r>
      <w:proofErr w:type="spellEnd"/>
      <w:r w:rsidRPr="004E424C">
        <w:rPr>
          <w:rFonts w:ascii="Traditional Arabic" w:eastAsia="Times New Roman" w:hAnsi="Traditional Arabic" w:cs="Traditional Arabic"/>
          <w:b/>
          <w:bCs/>
          <w:kern w:val="0"/>
          <w:sz w:val="32"/>
          <w:szCs w:val="32"/>
          <w14:ligatures w14:val="none"/>
        </w:rPr>
        <w:t>)</w:t>
      </w:r>
      <w:r w:rsidRPr="004E424C">
        <w:rPr>
          <w:rFonts w:ascii="Traditional Arabic" w:eastAsia="Times New Roman" w:hAnsi="Traditional Arabic" w:cs="Traditional Arabic"/>
          <w:kern w:val="0"/>
          <w:sz w:val="32"/>
          <w:szCs w:val="32"/>
          <w:rtl/>
          <w14:ligatures w14:val="none"/>
        </w:rPr>
        <w:t>(</w:t>
      </w:r>
      <w:proofErr w:type="gramEnd"/>
      <w:r w:rsidRPr="004E424C">
        <w:rPr>
          <w:rFonts w:ascii="Traditional Arabic" w:eastAsia="Times New Roman" w:hAnsi="Traditional Arabic" w:cs="Traditional Arabic"/>
          <w:kern w:val="0"/>
          <w:sz w:val="32"/>
          <w:szCs w:val="32"/>
          <w:rtl/>
          <w14:ligatures w14:val="none"/>
        </w:rPr>
        <w:t>الإصدار 4) للنمذجة الهيكلية</w:t>
      </w:r>
      <w:r w:rsidRPr="004E424C">
        <w:rPr>
          <w:rFonts w:ascii="Traditional Arabic" w:eastAsia="Times New Roman" w:hAnsi="Traditional Arabic" w:cs="Traditional Arabic"/>
          <w:kern w:val="0"/>
          <w:sz w:val="32"/>
          <w:szCs w:val="32"/>
          <w14:ligatures w14:val="none"/>
        </w:rPr>
        <w:t xml:space="preserve"> (SEM) </w:t>
      </w:r>
      <w:r w:rsidRPr="004E424C">
        <w:rPr>
          <w:rFonts w:ascii="Traditional Arabic" w:eastAsia="Times New Roman" w:hAnsi="Traditional Arabic" w:cs="Traditional Arabic"/>
          <w:kern w:val="0"/>
          <w:sz w:val="32"/>
          <w:szCs w:val="32"/>
          <w:rtl/>
          <w14:ligatures w14:val="none"/>
        </w:rPr>
        <w:t>وتحليل المسار</w:t>
      </w:r>
      <w:r w:rsidRPr="004E424C">
        <w:rPr>
          <w:rFonts w:ascii="Traditional Arabic" w:eastAsia="Times New Roman" w:hAnsi="Traditional Arabic" w:cs="Traditional Arabic"/>
          <w:kern w:val="0"/>
          <w:sz w:val="32"/>
          <w:szCs w:val="32"/>
          <w14:ligatures w14:val="none"/>
        </w:rPr>
        <w:t xml:space="preserve"> (Path Analysis).</w:t>
      </w:r>
    </w:p>
    <w:p w14:paraId="0A59D991" w14:textId="77777777" w:rsidR="004E424C" w:rsidRPr="004E424C" w:rsidRDefault="004E424C" w:rsidP="004E424C">
      <w:pPr>
        <w:shd w:val="clear" w:color="auto" w:fill="FFFFFF"/>
        <w:bidi/>
        <w:spacing w:after="0" w:line="276" w:lineRule="auto"/>
        <w:rPr>
          <w:rFonts w:ascii="Traditional Arabic" w:eastAsia="Times New Roman" w:hAnsi="Traditional Arabic" w:cs="Traditional Arabic"/>
          <w:kern w:val="0"/>
          <w:sz w:val="32"/>
          <w:szCs w:val="32"/>
          <w14:ligatures w14:val="none"/>
        </w:rPr>
      </w:pPr>
      <w:r w:rsidRPr="004E424C">
        <w:rPr>
          <w:rFonts w:ascii="Traditional Arabic" w:eastAsia="Times New Roman" w:hAnsi="Traditional Arabic" w:cs="Traditional Arabic"/>
          <w:kern w:val="0"/>
          <w:sz w:val="32"/>
          <w:szCs w:val="32"/>
          <w:rtl/>
          <w14:ligatures w14:val="none"/>
        </w:rPr>
        <w:t>وذلك على النحو التالي</w:t>
      </w:r>
      <w:r w:rsidRPr="004E424C">
        <w:rPr>
          <w:rFonts w:ascii="Traditional Arabic" w:eastAsia="Times New Roman" w:hAnsi="Traditional Arabic" w:cs="Traditional Arabic"/>
          <w:kern w:val="0"/>
          <w:sz w:val="32"/>
          <w:szCs w:val="32"/>
          <w14:ligatures w14:val="none"/>
        </w:rPr>
        <w:t>:</w:t>
      </w:r>
    </w:p>
    <w:p w14:paraId="71BFA8C8" w14:textId="77777777" w:rsidR="004E424C" w:rsidRPr="004E424C" w:rsidRDefault="004E424C" w:rsidP="004E424C">
      <w:pPr>
        <w:shd w:val="clear" w:color="auto" w:fill="FFFFFF"/>
        <w:bidi/>
        <w:spacing w:after="0" w:line="276" w:lineRule="auto"/>
        <w:rPr>
          <w:rFonts w:ascii="Traditional Arabic" w:eastAsia="Times New Roman" w:hAnsi="Traditional Arabic" w:cs="Traditional Arabic"/>
          <w:kern w:val="0"/>
          <w:sz w:val="32"/>
          <w:szCs w:val="32"/>
          <w14:ligatures w14:val="none"/>
        </w:rPr>
      </w:pPr>
      <w:r w:rsidRPr="004E424C">
        <w:rPr>
          <w:rFonts w:ascii="Traditional Arabic" w:eastAsia="Times New Roman" w:hAnsi="Traditional Arabic" w:cs="Traditional Arabic"/>
          <w:b/>
          <w:bCs/>
          <w:kern w:val="0"/>
          <w:sz w:val="32"/>
          <w:szCs w:val="32"/>
          <w:rtl/>
          <w14:ligatures w14:val="none"/>
        </w:rPr>
        <w:t xml:space="preserve">  أولاً: الأساليب الوصفية  </w:t>
      </w:r>
    </w:p>
    <w:p w14:paraId="60BB0128" w14:textId="5D5B09CC" w:rsidR="004E424C" w:rsidRPr="004E424C" w:rsidRDefault="004E424C" w:rsidP="00A7775C">
      <w:pPr>
        <w:pStyle w:val="ListParagraph"/>
        <w:numPr>
          <w:ilvl w:val="1"/>
          <w:numId w:val="49"/>
        </w:numPr>
        <w:shd w:val="clear" w:color="auto" w:fill="FFFFFF"/>
        <w:bidi/>
        <w:spacing w:after="0" w:line="276" w:lineRule="auto"/>
        <w:rPr>
          <w:rFonts w:ascii="Traditional Arabic" w:eastAsia="Times New Roman" w:hAnsi="Traditional Arabic" w:cs="Traditional Arabic"/>
          <w:kern w:val="0"/>
          <w:sz w:val="32"/>
          <w:szCs w:val="32"/>
          <w14:ligatures w14:val="none"/>
        </w:rPr>
      </w:pPr>
      <w:r w:rsidRPr="004E424C">
        <w:rPr>
          <w:rFonts w:ascii="Traditional Arabic" w:eastAsia="Times New Roman" w:hAnsi="Traditional Arabic" w:cs="Traditional Arabic"/>
          <w:kern w:val="0"/>
          <w:sz w:val="32"/>
          <w:szCs w:val="32"/>
          <w:rtl/>
          <w14:ligatures w14:val="none"/>
        </w:rPr>
        <w:t>التكرارات والنسب المئوية: لوصف البيانات الديموغرافية</w:t>
      </w:r>
      <w:r w:rsidRPr="004E424C">
        <w:rPr>
          <w:rFonts w:ascii="Traditional Arabic" w:eastAsia="Times New Roman" w:hAnsi="Traditional Arabic" w:cs="Traditional Arabic"/>
          <w:kern w:val="0"/>
          <w:sz w:val="32"/>
          <w:szCs w:val="32"/>
          <w14:ligatures w14:val="none"/>
        </w:rPr>
        <w:t>.</w:t>
      </w:r>
    </w:p>
    <w:p w14:paraId="01284928" w14:textId="6AF6D1DD" w:rsidR="004E424C" w:rsidRPr="004E424C" w:rsidRDefault="004E424C" w:rsidP="00A7775C">
      <w:pPr>
        <w:pStyle w:val="ListParagraph"/>
        <w:numPr>
          <w:ilvl w:val="1"/>
          <w:numId w:val="49"/>
        </w:numPr>
        <w:shd w:val="clear" w:color="auto" w:fill="FFFFFF"/>
        <w:bidi/>
        <w:spacing w:after="0" w:line="276" w:lineRule="auto"/>
        <w:rPr>
          <w:rFonts w:ascii="Traditional Arabic" w:eastAsia="Times New Roman" w:hAnsi="Traditional Arabic" w:cs="Traditional Arabic"/>
          <w:kern w:val="0"/>
          <w:sz w:val="32"/>
          <w:szCs w:val="32"/>
          <w14:ligatures w14:val="none"/>
        </w:rPr>
      </w:pPr>
      <w:r w:rsidRPr="004E424C">
        <w:rPr>
          <w:rFonts w:ascii="Traditional Arabic" w:eastAsia="Times New Roman" w:hAnsi="Traditional Arabic" w:cs="Traditional Arabic"/>
          <w:kern w:val="0"/>
          <w:sz w:val="32"/>
          <w:szCs w:val="32"/>
          <w:rtl/>
          <w14:ligatures w14:val="none"/>
        </w:rPr>
        <w:t>المتوسطات الحسابية والانحرافات المعيارية: لوصف استجابات العينة وتحديد مستوى المتغيرات</w:t>
      </w:r>
      <w:r w:rsidRPr="004E424C">
        <w:rPr>
          <w:rFonts w:ascii="Traditional Arabic" w:eastAsia="Times New Roman" w:hAnsi="Traditional Arabic" w:cs="Traditional Arabic"/>
          <w:kern w:val="0"/>
          <w:sz w:val="32"/>
          <w:szCs w:val="32"/>
          <w14:ligatures w14:val="none"/>
        </w:rPr>
        <w:t>.</w:t>
      </w:r>
    </w:p>
    <w:p w14:paraId="534BCA99" w14:textId="77777777" w:rsidR="004E424C" w:rsidRPr="004E424C" w:rsidRDefault="004E424C" w:rsidP="004E424C">
      <w:pPr>
        <w:shd w:val="clear" w:color="auto" w:fill="FFFFFF"/>
        <w:bidi/>
        <w:spacing w:after="0" w:line="276" w:lineRule="auto"/>
        <w:rPr>
          <w:rFonts w:ascii="Traditional Arabic" w:eastAsia="Times New Roman" w:hAnsi="Traditional Arabic" w:cs="Traditional Arabic"/>
          <w:kern w:val="0"/>
          <w:sz w:val="32"/>
          <w:szCs w:val="32"/>
          <w14:ligatures w14:val="none"/>
        </w:rPr>
      </w:pPr>
      <w:r w:rsidRPr="004E424C">
        <w:rPr>
          <w:rFonts w:ascii="Traditional Arabic" w:eastAsia="Times New Roman" w:hAnsi="Traditional Arabic" w:cs="Traditional Arabic"/>
          <w:b/>
          <w:bCs/>
          <w:kern w:val="0"/>
          <w:sz w:val="32"/>
          <w:szCs w:val="32"/>
          <w:rtl/>
          <w14:ligatures w14:val="none"/>
        </w:rPr>
        <w:t xml:space="preserve">  ثانياً: الأساليب الاستدلالية</w:t>
      </w:r>
      <w:r w:rsidRPr="004E424C">
        <w:rPr>
          <w:rFonts w:ascii="Traditional Arabic" w:eastAsia="Times New Roman" w:hAnsi="Traditional Arabic" w:cs="Traditional Arabic"/>
          <w:b/>
          <w:bCs/>
          <w:kern w:val="0"/>
          <w:sz w:val="32"/>
          <w:szCs w:val="32"/>
          <w14:ligatures w14:val="none"/>
        </w:rPr>
        <w:t xml:space="preserve"> (SPSS) </w:t>
      </w:r>
      <w:r w:rsidRPr="004E424C">
        <w:rPr>
          <w:rFonts w:ascii="Traditional Arabic" w:eastAsia="Times New Roman" w:hAnsi="Traditional Arabic" w:cs="Traditional Arabic"/>
          <w:b/>
          <w:bCs/>
          <w:kern w:val="0"/>
          <w:sz w:val="32"/>
          <w:szCs w:val="32"/>
          <w:rtl/>
          <w14:ligatures w14:val="none"/>
        </w:rPr>
        <w:t xml:space="preserve"> </w:t>
      </w:r>
    </w:p>
    <w:p w14:paraId="1DA83F7D" w14:textId="19C343E2" w:rsidR="004E424C" w:rsidRPr="004E424C" w:rsidRDefault="004E424C" w:rsidP="00A7775C">
      <w:pPr>
        <w:pStyle w:val="ListParagraph"/>
        <w:numPr>
          <w:ilvl w:val="1"/>
          <w:numId w:val="49"/>
        </w:numPr>
        <w:shd w:val="clear" w:color="auto" w:fill="FFFFFF"/>
        <w:bidi/>
        <w:spacing w:after="0" w:line="276" w:lineRule="auto"/>
        <w:rPr>
          <w:rFonts w:ascii="Traditional Arabic" w:eastAsia="Times New Roman" w:hAnsi="Traditional Arabic" w:cs="Traditional Arabic"/>
          <w:kern w:val="0"/>
          <w:sz w:val="32"/>
          <w:szCs w:val="32"/>
          <w14:ligatures w14:val="none"/>
        </w:rPr>
      </w:pPr>
      <w:r w:rsidRPr="004E424C">
        <w:rPr>
          <w:rFonts w:ascii="Traditional Arabic" w:eastAsia="Times New Roman" w:hAnsi="Traditional Arabic" w:cs="Traditional Arabic"/>
          <w:kern w:val="0"/>
          <w:sz w:val="32"/>
          <w:szCs w:val="32"/>
          <w:rtl/>
          <w14:ligatures w14:val="none"/>
        </w:rPr>
        <w:t xml:space="preserve">معامل ألفا </w:t>
      </w:r>
      <w:proofErr w:type="spellStart"/>
      <w:r w:rsidRPr="004E424C">
        <w:rPr>
          <w:rFonts w:ascii="Traditional Arabic" w:eastAsia="Times New Roman" w:hAnsi="Traditional Arabic" w:cs="Traditional Arabic"/>
          <w:kern w:val="0"/>
          <w:sz w:val="32"/>
          <w:szCs w:val="32"/>
          <w:rtl/>
          <w14:ligatures w14:val="none"/>
        </w:rPr>
        <w:t>كرونباخ</w:t>
      </w:r>
      <w:proofErr w:type="spellEnd"/>
      <w:r w:rsidRPr="004E424C">
        <w:rPr>
          <w:rFonts w:ascii="Traditional Arabic" w:eastAsia="Times New Roman" w:hAnsi="Traditional Arabic" w:cs="Traditional Arabic"/>
          <w:kern w:val="0"/>
          <w:sz w:val="32"/>
          <w:szCs w:val="32"/>
          <w:rtl/>
          <w14:ligatures w14:val="none"/>
        </w:rPr>
        <w:t>: لقياس ثبات الأداة</w:t>
      </w:r>
      <w:r w:rsidRPr="004E424C">
        <w:rPr>
          <w:rFonts w:ascii="Traditional Arabic" w:eastAsia="Times New Roman" w:hAnsi="Traditional Arabic" w:cs="Traditional Arabic"/>
          <w:kern w:val="0"/>
          <w:sz w:val="32"/>
          <w:szCs w:val="32"/>
          <w14:ligatures w14:val="none"/>
        </w:rPr>
        <w:t>.</w:t>
      </w:r>
    </w:p>
    <w:p w14:paraId="5A9858DA" w14:textId="16FA0EF2" w:rsidR="004E424C" w:rsidRPr="004E424C" w:rsidRDefault="004E424C" w:rsidP="00A7775C">
      <w:pPr>
        <w:pStyle w:val="ListParagraph"/>
        <w:numPr>
          <w:ilvl w:val="1"/>
          <w:numId w:val="49"/>
        </w:numPr>
        <w:shd w:val="clear" w:color="auto" w:fill="FFFFFF"/>
        <w:bidi/>
        <w:spacing w:after="0" w:line="276" w:lineRule="auto"/>
        <w:rPr>
          <w:rFonts w:ascii="Traditional Arabic" w:eastAsia="Times New Roman" w:hAnsi="Traditional Arabic" w:cs="Traditional Arabic"/>
          <w:kern w:val="0"/>
          <w:sz w:val="32"/>
          <w:szCs w:val="32"/>
          <w14:ligatures w14:val="none"/>
        </w:rPr>
      </w:pPr>
      <w:r w:rsidRPr="004E424C">
        <w:rPr>
          <w:rFonts w:ascii="Traditional Arabic" w:eastAsia="Times New Roman" w:hAnsi="Traditional Arabic" w:cs="Traditional Arabic"/>
          <w:kern w:val="0"/>
          <w:sz w:val="32"/>
          <w:szCs w:val="32"/>
          <w:rtl/>
          <w14:ligatures w14:val="none"/>
        </w:rPr>
        <w:t>معامل ارتباط بيرسون: لقياس الصدق والارتباطات بين المتغيرات</w:t>
      </w:r>
      <w:r w:rsidRPr="004E424C">
        <w:rPr>
          <w:rFonts w:ascii="Traditional Arabic" w:eastAsia="Times New Roman" w:hAnsi="Traditional Arabic" w:cs="Traditional Arabic"/>
          <w:kern w:val="0"/>
          <w:sz w:val="32"/>
          <w:szCs w:val="32"/>
          <w14:ligatures w14:val="none"/>
        </w:rPr>
        <w:t>.</w:t>
      </w:r>
    </w:p>
    <w:p w14:paraId="2195971D" w14:textId="39DDAD2B" w:rsidR="004E424C" w:rsidRPr="004E424C" w:rsidRDefault="004E424C" w:rsidP="00A7775C">
      <w:pPr>
        <w:pStyle w:val="ListParagraph"/>
        <w:numPr>
          <w:ilvl w:val="1"/>
          <w:numId w:val="49"/>
        </w:numPr>
        <w:shd w:val="clear" w:color="auto" w:fill="FFFFFF"/>
        <w:bidi/>
        <w:spacing w:after="0" w:line="276" w:lineRule="auto"/>
        <w:rPr>
          <w:rFonts w:ascii="Traditional Arabic" w:eastAsia="Times New Roman" w:hAnsi="Traditional Arabic" w:cs="Traditional Arabic"/>
          <w:kern w:val="0"/>
          <w:sz w:val="32"/>
          <w:szCs w:val="32"/>
          <w14:ligatures w14:val="none"/>
        </w:rPr>
      </w:pPr>
      <w:r w:rsidRPr="004E424C">
        <w:rPr>
          <w:rFonts w:ascii="Traditional Arabic" w:eastAsia="Times New Roman" w:hAnsi="Traditional Arabic" w:cs="Traditional Arabic"/>
          <w:kern w:val="0"/>
          <w:sz w:val="32"/>
          <w:szCs w:val="32"/>
          <w:rtl/>
          <w14:ligatures w14:val="none"/>
        </w:rPr>
        <w:t>تحليل الانحدار البسيط: لاختبار الفروض</w:t>
      </w:r>
      <w:r w:rsidRPr="004E424C">
        <w:rPr>
          <w:rFonts w:ascii="Traditional Arabic" w:eastAsia="Times New Roman" w:hAnsi="Traditional Arabic" w:cs="Traditional Arabic"/>
          <w:kern w:val="0"/>
          <w:sz w:val="32"/>
          <w:szCs w:val="32"/>
          <w14:ligatures w14:val="none"/>
        </w:rPr>
        <w:t xml:space="preserve"> H</w:t>
      </w:r>
      <w:r w:rsidRPr="004E424C">
        <w:rPr>
          <w:rFonts w:ascii="Cambria Math" w:eastAsia="Times New Roman" w:hAnsi="Cambria Math" w:cs="Cambria Math"/>
          <w:kern w:val="0"/>
          <w:sz w:val="32"/>
          <w:szCs w:val="32"/>
          <w14:ligatures w14:val="none"/>
        </w:rPr>
        <w:t>₁</w:t>
      </w:r>
      <w:r w:rsidRPr="004E424C">
        <w:rPr>
          <w:rFonts w:ascii="Traditional Arabic" w:eastAsia="Times New Roman" w:hAnsi="Traditional Arabic" w:cs="Traditional Arabic"/>
          <w:kern w:val="0"/>
          <w:sz w:val="32"/>
          <w:szCs w:val="32"/>
          <w:rtl/>
          <w14:ligatures w14:val="none"/>
        </w:rPr>
        <w:t xml:space="preserve">، </w:t>
      </w:r>
      <w:r w:rsidRPr="004E424C">
        <w:rPr>
          <w:rFonts w:ascii="Traditional Arabic" w:eastAsia="Times New Roman" w:hAnsi="Traditional Arabic" w:cs="Traditional Arabic"/>
          <w:kern w:val="0"/>
          <w:sz w:val="32"/>
          <w:szCs w:val="32"/>
          <w14:ligatures w14:val="none"/>
        </w:rPr>
        <w:t>H</w:t>
      </w:r>
      <w:r w:rsidRPr="004E424C">
        <w:rPr>
          <w:rFonts w:ascii="Cambria Math" w:eastAsia="Times New Roman" w:hAnsi="Cambria Math" w:cs="Cambria Math"/>
          <w:kern w:val="0"/>
          <w:sz w:val="32"/>
          <w:szCs w:val="32"/>
          <w14:ligatures w14:val="none"/>
        </w:rPr>
        <w:t>₂</w:t>
      </w:r>
      <w:r w:rsidRPr="004E424C">
        <w:rPr>
          <w:rFonts w:ascii="Traditional Arabic" w:eastAsia="Times New Roman" w:hAnsi="Traditional Arabic" w:cs="Traditional Arabic"/>
          <w:kern w:val="0"/>
          <w:sz w:val="32"/>
          <w:szCs w:val="32"/>
          <w:rtl/>
          <w14:ligatures w14:val="none"/>
        </w:rPr>
        <w:t xml:space="preserve">، </w:t>
      </w:r>
      <w:r w:rsidRPr="004E424C">
        <w:rPr>
          <w:rFonts w:ascii="Traditional Arabic" w:eastAsia="Times New Roman" w:hAnsi="Traditional Arabic" w:cs="Traditional Arabic"/>
          <w:kern w:val="0"/>
          <w:sz w:val="32"/>
          <w:szCs w:val="32"/>
          <w14:ligatures w14:val="none"/>
        </w:rPr>
        <w:t>H</w:t>
      </w:r>
      <w:r w:rsidRPr="004E424C">
        <w:rPr>
          <w:rFonts w:ascii="Cambria Math" w:eastAsia="Times New Roman" w:hAnsi="Cambria Math" w:cs="Cambria Math"/>
          <w:kern w:val="0"/>
          <w:sz w:val="32"/>
          <w:szCs w:val="32"/>
          <w14:ligatures w14:val="none"/>
        </w:rPr>
        <w:t>₃</w:t>
      </w:r>
      <w:r w:rsidRPr="004E424C">
        <w:rPr>
          <w:rFonts w:ascii="Traditional Arabic" w:eastAsia="Times New Roman" w:hAnsi="Traditional Arabic" w:cs="Traditional Arabic"/>
          <w:kern w:val="0"/>
          <w:sz w:val="32"/>
          <w:szCs w:val="32"/>
          <w:rtl/>
          <w14:ligatures w14:val="none"/>
        </w:rPr>
        <w:t>، وتأثير</w:t>
      </w:r>
      <w:r w:rsidRPr="004E424C">
        <w:rPr>
          <w:rFonts w:ascii="Traditional Arabic" w:eastAsia="Times New Roman" w:hAnsi="Traditional Arabic" w:cs="Traditional Arabic"/>
          <w:kern w:val="0"/>
          <w:sz w:val="32"/>
          <w:szCs w:val="32"/>
          <w14:ligatures w14:val="none"/>
        </w:rPr>
        <w:t xml:space="preserve"> HPWS </w:t>
      </w:r>
      <w:r w:rsidRPr="004E424C">
        <w:rPr>
          <w:rFonts w:ascii="Traditional Arabic" w:eastAsia="Times New Roman" w:hAnsi="Traditional Arabic" w:cs="Traditional Arabic"/>
          <w:kern w:val="0"/>
          <w:sz w:val="32"/>
          <w:szCs w:val="32"/>
          <w:rtl/>
          <w14:ligatures w14:val="none"/>
        </w:rPr>
        <w:t>على الإبداع في كل قطاع</w:t>
      </w:r>
      <w:r w:rsidRPr="004E424C">
        <w:rPr>
          <w:rFonts w:ascii="Traditional Arabic" w:eastAsia="Times New Roman" w:hAnsi="Traditional Arabic" w:cs="Traditional Arabic"/>
          <w:kern w:val="0"/>
          <w:sz w:val="32"/>
          <w:szCs w:val="32"/>
          <w14:ligatures w14:val="none"/>
        </w:rPr>
        <w:t xml:space="preserve"> (</w:t>
      </w:r>
      <w:r w:rsidRPr="004E424C">
        <w:rPr>
          <w:rFonts w:ascii="Traditional Arabic" w:eastAsia="Times New Roman" w:hAnsi="Traditional Arabic" w:cs="Traditional Arabic"/>
          <w:kern w:val="0"/>
          <w:sz w:val="32"/>
          <w:szCs w:val="32"/>
          <w:rtl/>
          <w14:ligatures w14:val="none"/>
        </w:rPr>
        <w:t>جزء من</w:t>
      </w:r>
      <w:r w:rsidRPr="004E424C">
        <w:rPr>
          <w:rFonts w:ascii="Traditional Arabic" w:eastAsia="Times New Roman" w:hAnsi="Traditional Arabic" w:cs="Traditional Arabic"/>
          <w:kern w:val="0"/>
          <w:sz w:val="32"/>
          <w:szCs w:val="32"/>
          <w14:ligatures w14:val="none"/>
        </w:rPr>
        <w:t xml:space="preserve"> H</w:t>
      </w:r>
      <w:r w:rsidRPr="004E424C">
        <w:rPr>
          <w:rFonts w:ascii="Cambria Math" w:eastAsia="Times New Roman" w:hAnsi="Cambria Math" w:cs="Cambria Math"/>
          <w:kern w:val="0"/>
          <w:sz w:val="32"/>
          <w:szCs w:val="32"/>
          <w14:ligatures w14:val="none"/>
        </w:rPr>
        <w:t>₅</w:t>
      </w:r>
      <w:r w:rsidRPr="004E424C">
        <w:rPr>
          <w:rFonts w:ascii="Traditional Arabic" w:eastAsia="Times New Roman" w:hAnsi="Traditional Arabic" w:cs="Traditional Arabic"/>
          <w:kern w:val="0"/>
          <w:sz w:val="32"/>
          <w:szCs w:val="32"/>
          <w14:ligatures w14:val="none"/>
        </w:rPr>
        <w:t>).</w:t>
      </w:r>
    </w:p>
    <w:p w14:paraId="02D2E6F1" w14:textId="49169967" w:rsidR="004E424C" w:rsidRPr="004E424C" w:rsidRDefault="004E424C" w:rsidP="00A7775C">
      <w:pPr>
        <w:pStyle w:val="ListParagraph"/>
        <w:numPr>
          <w:ilvl w:val="1"/>
          <w:numId w:val="49"/>
        </w:numPr>
        <w:shd w:val="clear" w:color="auto" w:fill="FFFFFF"/>
        <w:bidi/>
        <w:spacing w:after="0" w:line="276" w:lineRule="auto"/>
        <w:rPr>
          <w:rFonts w:ascii="Traditional Arabic" w:eastAsia="Times New Roman" w:hAnsi="Traditional Arabic" w:cs="Traditional Arabic"/>
          <w:kern w:val="0"/>
          <w:sz w:val="32"/>
          <w:szCs w:val="32"/>
          <w14:ligatures w14:val="none"/>
        </w:rPr>
      </w:pPr>
      <w:r w:rsidRPr="004E424C">
        <w:rPr>
          <w:rFonts w:ascii="Traditional Arabic" w:eastAsia="Times New Roman" w:hAnsi="Traditional Arabic" w:cs="Traditional Arabic"/>
          <w:kern w:val="0"/>
          <w:sz w:val="32"/>
          <w:szCs w:val="32"/>
          <w:rtl/>
          <w14:ligatures w14:val="none"/>
        </w:rPr>
        <w:lastRenderedPageBreak/>
        <w:t>تحليل الانحدار المتعدد: لاختبار الفروض</w:t>
      </w:r>
      <w:r w:rsidRPr="004E424C">
        <w:rPr>
          <w:rFonts w:ascii="Traditional Arabic" w:eastAsia="Times New Roman" w:hAnsi="Traditional Arabic" w:cs="Traditional Arabic"/>
          <w:kern w:val="0"/>
          <w:sz w:val="32"/>
          <w:szCs w:val="32"/>
          <w14:ligatures w14:val="none"/>
        </w:rPr>
        <w:t xml:space="preserve"> H</w:t>
      </w:r>
      <w:r w:rsidRPr="004E424C">
        <w:rPr>
          <w:rFonts w:ascii="Cambria Math" w:eastAsia="Times New Roman" w:hAnsi="Cambria Math" w:cs="Cambria Math"/>
          <w:kern w:val="0"/>
          <w:sz w:val="32"/>
          <w:szCs w:val="32"/>
          <w14:ligatures w14:val="none"/>
        </w:rPr>
        <w:t>₁</w:t>
      </w:r>
      <w:r w:rsidRPr="004E424C">
        <w:rPr>
          <w:rFonts w:ascii="Traditional Arabic" w:eastAsia="Times New Roman" w:hAnsi="Traditional Arabic" w:cs="Traditional Arabic"/>
          <w:kern w:val="0"/>
          <w:sz w:val="32"/>
          <w:szCs w:val="32"/>
          <w14:ligatures w14:val="none"/>
        </w:rPr>
        <w:t xml:space="preserve">-1 </w:t>
      </w:r>
      <w:r w:rsidRPr="004E424C">
        <w:rPr>
          <w:rFonts w:ascii="Traditional Arabic" w:eastAsia="Times New Roman" w:hAnsi="Traditional Arabic" w:cs="Traditional Arabic"/>
          <w:kern w:val="0"/>
          <w:sz w:val="32"/>
          <w:szCs w:val="32"/>
          <w:rtl/>
          <w14:ligatures w14:val="none"/>
        </w:rPr>
        <w:t>إلى</w:t>
      </w:r>
      <w:r w:rsidRPr="004E424C">
        <w:rPr>
          <w:rFonts w:ascii="Traditional Arabic" w:eastAsia="Times New Roman" w:hAnsi="Traditional Arabic" w:cs="Traditional Arabic"/>
          <w:kern w:val="0"/>
          <w:sz w:val="32"/>
          <w:szCs w:val="32"/>
          <w14:ligatures w14:val="none"/>
        </w:rPr>
        <w:t xml:space="preserve"> H</w:t>
      </w:r>
      <w:r w:rsidRPr="004E424C">
        <w:rPr>
          <w:rFonts w:ascii="Cambria Math" w:eastAsia="Times New Roman" w:hAnsi="Cambria Math" w:cs="Cambria Math"/>
          <w:kern w:val="0"/>
          <w:sz w:val="32"/>
          <w:szCs w:val="32"/>
          <w14:ligatures w14:val="none"/>
        </w:rPr>
        <w:t>₁</w:t>
      </w:r>
      <w:r w:rsidRPr="004E424C">
        <w:rPr>
          <w:rFonts w:ascii="Traditional Arabic" w:eastAsia="Times New Roman" w:hAnsi="Traditional Arabic" w:cs="Traditional Arabic"/>
          <w:kern w:val="0"/>
          <w:sz w:val="32"/>
          <w:szCs w:val="32"/>
          <w14:ligatures w14:val="none"/>
        </w:rPr>
        <w:t>-4 (</w:t>
      </w:r>
      <w:r w:rsidRPr="004E424C">
        <w:rPr>
          <w:rFonts w:ascii="Traditional Arabic" w:eastAsia="Times New Roman" w:hAnsi="Traditional Arabic" w:cs="Traditional Arabic"/>
          <w:kern w:val="0"/>
          <w:sz w:val="32"/>
          <w:szCs w:val="32"/>
          <w:rtl/>
          <w14:ligatures w14:val="none"/>
        </w:rPr>
        <w:t>أبعاد</w:t>
      </w:r>
      <w:r w:rsidRPr="004E424C">
        <w:rPr>
          <w:rFonts w:ascii="Traditional Arabic" w:eastAsia="Times New Roman" w:hAnsi="Traditional Arabic" w:cs="Traditional Arabic"/>
          <w:kern w:val="0"/>
          <w:sz w:val="32"/>
          <w:szCs w:val="32"/>
          <w14:ligatures w14:val="none"/>
        </w:rPr>
        <w:t xml:space="preserve"> HPWS </w:t>
      </w:r>
      <w:r w:rsidRPr="004E424C">
        <w:rPr>
          <w:rFonts w:ascii="Arial" w:eastAsia="Times New Roman" w:hAnsi="Arial" w:cs="Arial"/>
          <w:kern w:val="0"/>
          <w:sz w:val="32"/>
          <w:szCs w:val="32"/>
          <w14:ligatures w14:val="none"/>
        </w:rPr>
        <w:t>←</w:t>
      </w:r>
      <w:r w:rsidRPr="004E424C">
        <w:rPr>
          <w:rFonts w:ascii="Traditional Arabic" w:eastAsia="Times New Roman" w:hAnsi="Traditional Arabic" w:cs="Traditional Arabic"/>
          <w:kern w:val="0"/>
          <w:sz w:val="32"/>
          <w:szCs w:val="32"/>
          <w14:ligatures w14:val="none"/>
        </w:rPr>
        <w:t xml:space="preserve"> </w:t>
      </w:r>
      <w:r w:rsidRPr="004E424C">
        <w:rPr>
          <w:rFonts w:ascii="Traditional Arabic" w:eastAsia="Times New Roman" w:hAnsi="Traditional Arabic" w:cs="Traditional Arabic"/>
          <w:kern w:val="0"/>
          <w:sz w:val="32"/>
          <w:szCs w:val="32"/>
          <w:rtl/>
          <w14:ligatures w14:val="none"/>
        </w:rPr>
        <w:t>الإبداع</w:t>
      </w:r>
      <w:r w:rsidRPr="004E424C">
        <w:rPr>
          <w:rFonts w:ascii="Traditional Arabic" w:eastAsia="Times New Roman" w:hAnsi="Traditional Arabic" w:cs="Traditional Arabic"/>
          <w:kern w:val="0"/>
          <w:sz w:val="32"/>
          <w:szCs w:val="32"/>
          <w14:ligatures w14:val="none"/>
        </w:rPr>
        <w:t>)</w:t>
      </w:r>
      <w:r w:rsidRPr="004E424C">
        <w:rPr>
          <w:rFonts w:ascii="Traditional Arabic" w:eastAsia="Times New Roman" w:hAnsi="Traditional Arabic" w:cs="Traditional Arabic"/>
          <w:kern w:val="0"/>
          <w:sz w:val="32"/>
          <w:szCs w:val="32"/>
          <w:rtl/>
          <w14:ligatures w14:val="none"/>
        </w:rPr>
        <w:t xml:space="preserve">، </w:t>
      </w:r>
      <w:proofErr w:type="gramStart"/>
      <w:r w:rsidRPr="004E424C">
        <w:rPr>
          <w:rFonts w:ascii="Traditional Arabic" w:eastAsia="Times New Roman" w:hAnsi="Traditional Arabic" w:cs="Traditional Arabic"/>
          <w:kern w:val="0"/>
          <w:sz w:val="32"/>
          <w:szCs w:val="32"/>
          <w:rtl/>
          <w14:ligatures w14:val="none"/>
        </w:rPr>
        <w:t>و</w:t>
      </w:r>
      <w:r w:rsidRPr="004E424C">
        <w:rPr>
          <w:rFonts w:ascii="Traditional Arabic" w:eastAsia="Times New Roman" w:hAnsi="Traditional Arabic" w:cs="Traditional Arabic"/>
          <w:kern w:val="0"/>
          <w:sz w:val="32"/>
          <w:szCs w:val="32"/>
          <w14:ligatures w14:val="none"/>
        </w:rPr>
        <w:t xml:space="preserve"> H</w:t>
      </w:r>
      <w:proofErr w:type="gramEnd"/>
      <w:r w:rsidRPr="004E424C">
        <w:rPr>
          <w:rFonts w:ascii="Cambria Math" w:eastAsia="Times New Roman" w:hAnsi="Cambria Math" w:cs="Cambria Math"/>
          <w:kern w:val="0"/>
          <w:sz w:val="32"/>
          <w:szCs w:val="32"/>
          <w14:ligatures w14:val="none"/>
        </w:rPr>
        <w:t>₂</w:t>
      </w:r>
      <w:r w:rsidRPr="004E424C">
        <w:rPr>
          <w:rFonts w:ascii="Traditional Arabic" w:eastAsia="Times New Roman" w:hAnsi="Traditional Arabic" w:cs="Traditional Arabic"/>
          <w:kern w:val="0"/>
          <w:sz w:val="32"/>
          <w:szCs w:val="32"/>
          <w14:ligatures w14:val="none"/>
        </w:rPr>
        <w:t xml:space="preserve">-1 </w:t>
      </w:r>
      <w:r w:rsidRPr="004E424C">
        <w:rPr>
          <w:rFonts w:ascii="Traditional Arabic" w:eastAsia="Times New Roman" w:hAnsi="Traditional Arabic" w:cs="Traditional Arabic"/>
          <w:kern w:val="0"/>
          <w:sz w:val="32"/>
          <w:szCs w:val="32"/>
          <w:rtl/>
          <w14:ligatures w14:val="none"/>
        </w:rPr>
        <w:t>إلى</w:t>
      </w:r>
      <w:r w:rsidRPr="004E424C">
        <w:rPr>
          <w:rFonts w:ascii="Traditional Arabic" w:eastAsia="Times New Roman" w:hAnsi="Traditional Arabic" w:cs="Traditional Arabic"/>
          <w:kern w:val="0"/>
          <w:sz w:val="32"/>
          <w:szCs w:val="32"/>
          <w14:ligatures w14:val="none"/>
        </w:rPr>
        <w:t xml:space="preserve"> H</w:t>
      </w:r>
      <w:r w:rsidRPr="004E424C">
        <w:rPr>
          <w:rFonts w:ascii="Cambria Math" w:eastAsia="Times New Roman" w:hAnsi="Cambria Math" w:cs="Cambria Math"/>
          <w:kern w:val="0"/>
          <w:sz w:val="32"/>
          <w:szCs w:val="32"/>
          <w14:ligatures w14:val="none"/>
        </w:rPr>
        <w:t>₂</w:t>
      </w:r>
      <w:r w:rsidRPr="004E424C">
        <w:rPr>
          <w:rFonts w:ascii="Traditional Arabic" w:eastAsia="Times New Roman" w:hAnsi="Traditional Arabic" w:cs="Traditional Arabic"/>
          <w:kern w:val="0"/>
          <w:sz w:val="32"/>
          <w:szCs w:val="32"/>
          <w14:ligatures w14:val="none"/>
        </w:rPr>
        <w:t>-4 (</w:t>
      </w:r>
      <w:r w:rsidRPr="004E424C">
        <w:rPr>
          <w:rFonts w:ascii="Traditional Arabic" w:eastAsia="Times New Roman" w:hAnsi="Traditional Arabic" w:cs="Traditional Arabic"/>
          <w:kern w:val="0"/>
          <w:sz w:val="32"/>
          <w:szCs w:val="32"/>
          <w:rtl/>
          <w14:ligatures w14:val="none"/>
        </w:rPr>
        <w:t>أبعاد</w:t>
      </w:r>
      <w:r w:rsidRPr="004E424C">
        <w:rPr>
          <w:rFonts w:ascii="Traditional Arabic" w:eastAsia="Times New Roman" w:hAnsi="Traditional Arabic" w:cs="Traditional Arabic"/>
          <w:kern w:val="0"/>
          <w:sz w:val="32"/>
          <w:szCs w:val="32"/>
          <w14:ligatures w14:val="none"/>
        </w:rPr>
        <w:t xml:space="preserve"> HPWS </w:t>
      </w:r>
      <w:r w:rsidRPr="004E424C">
        <w:rPr>
          <w:rFonts w:ascii="Arial" w:eastAsia="Times New Roman" w:hAnsi="Arial" w:cs="Arial"/>
          <w:kern w:val="0"/>
          <w:sz w:val="32"/>
          <w:szCs w:val="32"/>
          <w14:ligatures w14:val="none"/>
        </w:rPr>
        <w:t>←</w:t>
      </w:r>
      <w:r w:rsidRPr="004E424C">
        <w:rPr>
          <w:rFonts w:ascii="Traditional Arabic" w:eastAsia="Times New Roman" w:hAnsi="Traditional Arabic" w:cs="Traditional Arabic"/>
          <w:kern w:val="0"/>
          <w:sz w:val="32"/>
          <w:szCs w:val="32"/>
          <w14:ligatures w14:val="none"/>
        </w:rPr>
        <w:t xml:space="preserve"> </w:t>
      </w:r>
      <w:r w:rsidRPr="004E424C">
        <w:rPr>
          <w:rFonts w:ascii="Traditional Arabic" w:eastAsia="Times New Roman" w:hAnsi="Traditional Arabic" w:cs="Traditional Arabic"/>
          <w:kern w:val="0"/>
          <w:sz w:val="32"/>
          <w:szCs w:val="32"/>
          <w:rtl/>
          <w14:ligatures w14:val="none"/>
        </w:rPr>
        <w:t>الثقافة</w:t>
      </w:r>
      <w:r w:rsidRPr="004E424C">
        <w:rPr>
          <w:rFonts w:ascii="Traditional Arabic" w:eastAsia="Times New Roman" w:hAnsi="Traditional Arabic" w:cs="Traditional Arabic"/>
          <w:kern w:val="0"/>
          <w:sz w:val="32"/>
          <w:szCs w:val="32"/>
          <w14:ligatures w14:val="none"/>
        </w:rPr>
        <w:t>)</w:t>
      </w:r>
      <w:r w:rsidRPr="004E424C">
        <w:rPr>
          <w:rFonts w:ascii="Traditional Arabic" w:eastAsia="Times New Roman" w:hAnsi="Traditional Arabic" w:cs="Traditional Arabic"/>
          <w:kern w:val="0"/>
          <w:sz w:val="32"/>
          <w:szCs w:val="32"/>
          <w:rtl/>
          <w14:ligatures w14:val="none"/>
        </w:rPr>
        <w:t>، والدور الوسيط</w:t>
      </w:r>
      <w:r w:rsidRPr="004E424C">
        <w:rPr>
          <w:rFonts w:ascii="Traditional Arabic" w:eastAsia="Times New Roman" w:hAnsi="Traditional Arabic" w:cs="Traditional Arabic"/>
          <w:kern w:val="0"/>
          <w:sz w:val="32"/>
          <w:szCs w:val="32"/>
          <w14:ligatures w14:val="none"/>
        </w:rPr>
        <w:t xml:space="preserve"> H</w:t>
      </w:r>
      <w:r w:rsidRPr="004E424C">
        <w:rPr>
          <w:rFonts w:ascii="Cambria Math" w:eastAsia="Times New Roman" w:hAnsi="Cambria Math" w:cs="Cambria Math"/>
          <w:kern w:val="0"/>
          <w:sz w:val="32"/>
          <w:szCs w:val="32"/>
          <w14:ligatures w14:val="none"/>
        </w:rPr>
        <w:t>₄</w:t>
      </w:r>
      <w:r w:rsidRPr="004E424C">
        <w:rPr>
          <w:rFonts w:ascii="Traditional Arabic" w:eastAsia="Times New Roman" w:hAnsi="Traditional Arabic" w:cs="Traditional Arabic"/>
          <w:kern w:val="0"/>
          <w:sz w:val="32"/>
          <w:szCs w:val="32"/>
          <w14:ligatures w14:val="none"/>
        </w:rPr>
        <w:t xml:space="preserve"> (</w:t>
      </w:r>
      <w:r w:rsidRPr="004E424C">
        <w:rPr>
          <w:rFonts w:ascii="Traditional Arabic" w:eastAsia="Times New Roman" w:hAnsi="Traditional Arabic" w:cs="Traditional Arabic"/>
          <w:kern w:val="0"/>
          <w:sz w:val="32"/>
          <w:szCs w:val="32"/>
          <w:rtl/>
          <w14:ligatures w14:val="none"/>
        </w:rPr>
        <w:t>بطريقة</w:t>
      </w:r>
      <w:r w:rsidRPr="004E424C">
        <w:rPr>
          <w:rFonts w:ascii="Traditional Arabic" w:eastAsia="Times New Roman" w:hAnsi="Traditional Arabic" w:cs="Traditional Arabic"/>
          <w:kern w:val="0"/>
          <w:sz w:val="32"/>
          <w:szCs w:val="32"/>
          <w14:ligatures w14:val="none"/>
        </w:rPr>
        <w:t xml:space="preserve"> Baron &amp; Kenny).</w:t>
      </w:r>
    </w:p>
    <w:p w14:paraId="3DEFBB57" w14:textId="35F3D6F0" w:rsidR="004E424C" w:rsidRPr="004E424C" w:rsidRDefault="004E424C" w:rsidP="00A7775C">
      <w:pPr>
        <w:pStyle w:val="ListParagraph"/>
        <w:numPr>
          <w:ilvl w:val="1"/>
          <w:numId w:val="49"/>
        </w:numPr>
        <w:shd w:val="clear" w:color="auto" w:fill="FFFFFF"/>
        <w:bidi/>
        <w:spacing w:after="0" w:line="276" w:lineRule="auto"/>
        <w:rPr>
          <w:rFonts w:ascii="Traditional Arabic" w:eastAsia="Times New Roman" w:hAnsi="Traditional Arabic" w:cs="Traditional Arabic"/>
          <w:kern w:val="0"/>
          <w:sz w:val="32"/>
          <w:szCs w:val="32"/>
          <w14:ligatures w14:val="none"/>
        </w:rPr>
      </w:pPr>
      <w:r w:rsidRPr="004E424C">
        <w:rPr>
          <w:rFonts w:ascii="Traditional Arabic" w:eastAsia="Times New Roman" w:hAnsi="Traditional Arabic" w:cs="Traditional Arabic"/>
          <w:kern w:val="0"/>
          <w:sz w:val="32"/>
          <w:szCs w:val="32"/>
          <w:rtl/>
          <w14:ligatures w14:val="none"/>
        </w:rPr>
        <w:t>اختبار</w:t>
      </w:r>
      <w:r w:rsidRPr="004E424C">
        <w:rPr>
          <w:rFonts w:ascii="Traditional Arabic" w:eastAsia="Times New Roman" w:hAnsi="Traditional Arabic" w:cs="Traditional Arabic"/>
          <w:kern w:val="0"/>
          <w:sz w:val="32"/>
          <w:szCs w:val="32"/>
          <w14:ligatures w14:val="none"/>
        </w:rPr>
        <w:t xml:space="preserve"> T-test </w:t>
      </w:r>
      <w:r w:rsidRPr="004E424C">
        <w:rPr>
          <w:rFonts w:ascii="Traditional Arabic" w:eastAsia="Times New Roman" w:hAnsi="Traditional Arabic" w:cs="Traditional Arabic"/>
          <w:kern w:val="0"/>
          <w:sz w:val="32"/>
          <w:szCs w:val="32"/>
          <w:rtl/>
          <w14:ligatures w14:val="none"/>
        </w:rPr>
        <w:t>للعينات المستقلة: لاختبار الفروق بين قطاعي الفنادق والمطاعم</w:t>
      </w:r>
      <w:r w:rsidRPr="004E424C">
        <w:rPr>
          <w:rFonts w:ascii="Traditional Arabic" w:eastAsia="Times New Roman" w:hAnsi="Traditional Arabic" w:cs="Traditional Arabic"/>
          <w:kern w:val="0"/>
          <w:sz w:val="32"/>
          <w:szCs w:val="32"/>
          <w14:ligatures w14:val="none"/>
        </w:rPr>
        <w:t xml:space="preserve"> (H</w:t>
      </w:r>
      <w:r w:rsidRPr="004E424C">
        <w:rPr>
          <w:rFonts w:ascii="Cambria Math" w:eastAsia="Times New Roman" w:hAnsi="Cambria Math" w:cs="Cambria Math"/>
          <w:kern w:val="0"/>
          <w:sz w:val="32"/>
          <w:szCs w:val="32"/>
          <w14:ligatures w14:val="none"/>
        </w:rPr>
        <w:t>₅</w:t>
      </w:r>
      <w:r w:rsidRPr="004E424C">
        <w:rPr>
          <w:rFonts w:ascii="Traditional Arabic" w:eastAsia="Times New Roman" w:hAnsi="Traditional Arabic" w:cs="Traditional Arabic"/>
          <w:kern w:val="0"/>
          <w:sz w:val="32"/>
          <w:szCs w:val="32"/>
          <w14:ligatures w14:val="none"/>
        </w:rPr>
        <w:t>).</w:t>
      </w:r>
    </w:p>
    <w:p w14:paraId="30F2DD89" w14:textId="77777777" w:rsidR="004E424C" w:rsidRPr="004E424C" w:rsidRDefault="004E424C" w:rsidP="004E424C">
      <w:pPr>
        <w:shd w:val="clear" w:color="auto" w:fill="FFFFFF"/>
        <w:bidi/>
        <w:spacing w:after="0" w:line="276" w:lineRule="auto"/>
        <w:rPr>
          <w:rFonts w:ascii="Traditional Arabic" w:eastAsia="Times New Roman" w:hAnsi="Traditional Arabic" w:cs="Traditional Arabic"/>
          <w:kern w:val="0"/>
          <w:sz w:val="32"/>
          <w:szCs w:val="32"/>
          <w14:ligatures w14:val="none"/>
        </w:rPr>
      </w:pPr>
      <w:r w:rsidRPr="004E424C">
        <w:rPr>
          <w:rFonts w:ascii="Traditional Arabic" w:eastAsia="Times New Roman" w:hAnsi="Traditional Arabic" w:cs="Traditional Arabic"/>
          <w:b/>
          <w:bCs/>
          <w:kern w:val="0"/>
          <w:sz w:val="32"/>
          <w:szCs w:val="32"/>
          <w:rtl/>
          <w14:ligatures w14:val="none"/>
        </w:rPr>
        <w:t xml:space="preserve">  ثالثاً: النمذجة الهيكلية</w:t>
      </w:r>
      <w:r w:rsidRPr="004E424C">
        <w:rPr>
          <w:rFonts w:ascii="Traditional Arabic" w:eastAsia="Times New Roman" w:hAnsi="Traditional Arabic" w:cs="Traditional Arabic"/>
          <w:b/>
          <w:bCs/>
          <w:kern w:val="0"/>
          <w:sz w:val="32"/>
          <w:szCs w:val="32"/>
          <w14:ligatures w14:val="none"/>
        </w:rPr>
        <w:t xml:space="preserve"> (SEM) </w:t>
      </w:r>
      <w:r w:rsidRPr="004E424C">
        <w:rPr>
          <w:rFonts w:ascii="Traditional Arabic" w:eastAsia="Times New Roman" w:hAnsi="Traditional Arabic" w:cs="Traditional Arabic"/>
          <w:b/>
          <w:bCs/>
          <w:kern w:val="0"/>
          <w:sz w:val="32"/>
          <w:szCs w:val="32"/>
          <w:rtl/>
          <w14:ligatures w14:val="none"/>
        </w:rPr>
        <w:t>باستخدام</w:t>
      </w:r>
      <w:r w:rsidRPr="004E424C">
        <w:rPr>
          <w:rFonts w:ascii="Traditional Arabic" w:eastAsia="Times New Roman" w:hAnsi="Traditional Arabic" w:cs="Traditional Arabic"/>
          <w:b/>
          <w:bCs/>
          <w:kern w:val="0"/>
          <w:sz w:val="32"/>
          <w:szCs w:val="32"/>
          <w14:ligatures w14:val="none"/>
        </w:rPr>
        <w:t xml:space="preserve"> </w:t>
      </w:r>
      <w:proofErr w:type="spellStart"/>
      <w:r w:rsidRPr="004E424C">
        <w:rPr>
          <w:rFonts w:ascii="Traditional Arabic" w:eastAsia="Times New Roman" w:hAnsi="Traditional Arabic" w:cs="Traditional Arabic"/>
          <w:b/>
          <w:bCs/>
          <w:kern w:val="0"/>
          <w:sz w:val="32"/>
          <w:szCs w:val="32"/>
          <w14:ligatures w14:val="none"/>
        </w:rPr>
        <w:t>SmartPLS</w:t>
      </w:r>
      <w:proofErr w:type="spellEnd"/>
      <w:r w:rsidRPr="004E424C">
        <w:rPr>
          <w:rFonts w:ascii="Traditional Arabic" w:eastAsia="Times New Roman" w:hAnsi="Traditional Arabic" w:cs="Traditional Arabic"/>
          <w:b/>
          <w:bCs/>
          <w:kern w:val="0"/>
          <w:sz w:val="32"/>
          <w:szCs w:val="32"/>
          <w14:ligatures w14:val="none"/>
        </w:rPr>
        <w:t xml:space="preserve"> </w:t>
      </w:r>
      <w:r w:rsidRPr="004E424C">
        <w:rPr>
          <w:rFonts w:ascii="Traditional Arabic" w:eastAsia="Times New Roman" w:hAnsi="Traditional Arabic" w:cs="Traditional Arabic"/>
          <w:b/>
          <w:bCs/>
          <w:kern w:val="0"/>
          <w:sz w:val="32"/>
          <w:szCs w:val="32"/>
          <w:rtl/>
          <w14:ligatures w14:val="none"/>
        </w:rPr>
        <w:t xml:space="preserve"> </w:t>
      </w:r>
    </w:p>
    <w:p w14:paraId="70299DF1" w14:textId="77777777" w:rsidR="004E424C" w:rsidRPr="004E424C" w:rsidRDefault="004E424C" w:rsidP="00A7775C">
      <w:pPr>
        <w:pStyle w:val="ListParagraph"/>
        <w:numPr>
          <w:ilvl w:val="1"/>
          <w:numId w:val="49"/>
        </w:numPr>
        <w:shd w:val="clear" w:color="auto" w:fill="FFFFFF"/>
        <w:bidi/>
        <w:spacing w:after="0" w:line="276" w:lineRule="auto"/>
        <w:rPr>
          <w:rFonts w:ascii="Traditional Arabic" w:eastAsia="Times New Roman" w:hAnsi="Traditional Arabic" w:cs="Traditional Arabic"/>
          <w:kern w:val="0"/>
          <w:sz w:val="32"/>
          <w:szCs w:val="32"/>
          <w14:ligatures w14:val="none"/>
        </w:rPr>
      </w:pPr>
      <w:r w:rsidRPr="004E424C">
        <w:rPr>
          <w:rFonts w:ascii="Traditional Arabic" w:eastAsia="Times New Roman" w:hAnsi="Traditional Arabic" w:cs="Traditional Arabic"/>
          <w:kern w:val="0"/>
          <w:sz w:val="32"/>
          <w:szCs w:val="32"/>
          <w14:ligatures w14:val="none"/>
        </w:rPr>
        <w:t xml:space="preserve">- </w:t>
      </w:r>
      <w:r w:rsidRPr="004E424C">
        <w:rPr>
          <w:rFonts w:ascii="Traditional Arabic" w:eastAsia="Times New Roman" w:hAnsi="Traditional Arabic" w:cs="Traditional Arabic"/>
          <w:kern w:val="0"/>
          <w:sz w:val="32"/>
          <w:szCs w:val="32"/>
          <w:rtl/>
          <w14:ligatures w14:val="none"/>
        </w:rPr>
        <w:t>نمذجة المعادلات الهيكلية بمنهج</w:t>
      </w:r>
      <w:r w:rsidRPr="004E424C">
        <w:rPr>
          <w:rFonts w:ascii="Traditional Arabic" w:eastAsia="Times New Roman" w:hAnsi="Traditional Arabic" w:cs="Traditional Arabic"/>
          <w:kern w:val="0"/>
          <w:sz w:val="32"/>
          <w:szCs w:val="32"/>
          <w14:ligatures w14:val="none"/>
        </w:rPr>
        <w:t xml:space="preserve"> PLS-SEM: </w:t>
      </w:r>
      <w:r w:rsidRPr="004E424C">
        <w:rPr>
          <w:rFonts w:ascii="Traditional Arabic" w:eastAsia="Times New Roman" w:hAnsi="Traditional Arabic" w:cs="Traditional Arabic"/>
          <w:kern w:val="0"/>
          <w:sz w:val="32"/>
          <w:szCs w:val="32"/>
          <w:rtl/>
          <w14:ligatures w14:val="none"/>
        </w:rPr>
        <w:t>لاختبار النموذج الهيكلي المتكامل</w:t>
      </w:r>
      <w:r w:rsidRPr="004E424C">
        <w:rPr>
          <w:rFonts w:ascii="Traditional Arabic" w:eastAsia="Times New Roman" w:hAnsi="Traditional Arabic" w:cs="Traditional Arabic"/>
          <w:kern w:val="0"/>
          <w:sz w:val="32"/>
          <w:szCs w:val="32"/>
          <w14:ligatures w14:val="none"/>
        </w:rPr>
        <w:t>.</w:t>
      </w:r>
    </w:p>
    <w:p w14:paraId="079D2A34" w14:textId="77777777" w:rsidR="004E424C" w:rsidRPr="004E424C" w:rsidRDefault="004E424C" w:rsidP="00A7775C">
      <w:pPr>
        <w:pStyle w:val="ListParagraph"/>
        <w:numPr>
          <w:ilvl w:val="1"/>
          <w:numId w:val="49"/>
        </w:numPr>
        <w:shd w:val="clear" w:color="auto" w:fill="FFFFFF"/>
        <w:bidi/>
        <w:spacing w:after="0" w:line="276" w:lineRule="auto"/>
        <w:rPr>
          <w:rFonts w:ascii="Traditional Arabic" w:eastAsia="Times New Roman" w:hAnsi="Traditional Arabic" w:cs="Traditional Arabic"/>
          <w:kern w:val="0"/>
          <w:sz w:val="32"/>
          <w:szCs w:val="32"/>
          <w14:ligatures w14:val="none"/>
        </w:rPr>
      </w:pPr>
      <w:r w:rsidRPr="004E424C">
        <w:rPr>
          <w:rFonts w:ascii="Traditional Arabic" w:eastAsia="Times New Roman" w:hAnsi="Traditional Arabic" w:cs="Traditional Arabic"/>
          <w:kern w:val="0"/>
          <w:sz w:val="32"/>
          <w:szCs w:val="32"/>
          <w14:ligatures w14:val="none"/>
        </w:rPr>
        <w:t xml:space="preserve">- </w:t>
      </w:r>
      <w:r w:rsidRPr="004E424C">
        <w:rPr>
          <w:rFonts w:ascii="Traditional Arabic" w:eastAsia="Times New Roman" w:hAnsi="Traditional Arabic" w:cs="Traditional Arabic"/>
          <w:kern w:val="0"/>
          <w:sz w:val="32"/>
          <w:szCs w:val="32"/>
          <w:rtl/>
          <w14:ligatures w14:val="none"/>
        </w:rPr>
        <w:t>تحليل المسار</w:t>
      </w:r>
      <w:r w:rsidRPr="004E424C">
        <w:rPr>
          <w:rFonts w:ascii="Traditional Arabic" w:eastAsia="Times New Roman" w:hAnsi="Traditional Arabic" w:cs="Traditional Arabic"/>
          <w:kern w:val="0"/>
          <w:sz w:val="32"/>
          <w:szCs w:val="32"/>
          <w14:ligatures w14:val="none"/>
        </w:rPr>
        <w:t xml:space="preserve"> (Path Analysis): </w:t>
      </w:r>
      <w:r w:rsidRPr="004E424C">
        <w:rPr>
          <w:rFonts w:ascii="Traditional Arabic" w:eastAsia="Times New Roman" w:hAnsi="Traditional Arabic" w:cs="Traditional Arabic"/>
          <w:kern w:val="0"/>
          <w:sz w:val="32"/>
          <w:szCs w:val="32"/>
          <w:rtl/>
          <w14:ligatures w14:val="none"/>
        </w:rPr>
        <w:t>لحساب التأثيرات المباشرة وغير المباشرة</w:t>
      </w:r>
      <w:r w:rsidRPr="004E424C">
        <w:rPr>
          <w:rFonts w:ascii="Traditional Arabic" w:eastAsia="Times New Roman" w:hAnsi="Traditional Arabic" w:cs="Traditional Arabic"/>
          <w:kern w:val="0"/>
          <w:sz w:val="32"/>
          <w:szCs w:val="32"/>
          <w14:ligatures w14:val="none"/>
        </w:rPr>
        <w:t>.</w:t>
      </w:r>
    </w:p>
    <w:p w14:paraId="3368C5EA" w14:textId="77777777" w:rsidR="004E424C" w:rsidRPr="004E424C" w:rsidRDefault="004E424C" w:rsidP="00A7775C">
      <w:pPr>
        <w:pStyle w:val="ListParagraph"/>
        <w:numPr>
          <w:ilvl w:val="1"/>
          <w:numId w:val="49"/>
        </w:numPr>
        <w:shd w:val="clear" w:color="auto" w:fill="FFFFFF"/>
        <w:bidi/>
        <w:spacing w:after="0" w:line="276" w:lineRule="auto"/>
        <w:rPr>
          <w:rFonts w:ascii="Traditional Arabic" w:eastAsia="Times New Roman" w:hAnsi="Traditional Arabic" w:cs="Traditional Arabic"/>
          <w:kern w:val="0"/>
          <w:sz w:val="32"/>
          <w:szCs w:val="32"/>
          <w14:ligatures w14:val="none"/>
        </w:rPr>
      </w:pPr>
      <w:r w:rsidRPr="004E424C">
        <w:rPr>
          <w:rFonts w:ascii="Traditional Arabic" w:eastAsia="Times New Roman" w:hAnsi="Traditional Arabic" w:cs="Traditional Arabic"/>
          <w:kern w:val="0"/>
          <w:sz w:val="32"/>
          <w:szCs w:val="32"/>
          <w14:ligatures w14:val="none"/>
        </w:rPr>
        <w:t xml:space="preserve">- Bootstrapping </w:t>
      </w:r>
      <w:r w:rsidRPr="004E424C">
        <w:rPr>
          <w:rFonts w:ascii="Traditional Arabic" w:eastAsia="Times New Roman" w:hAnsi="Traditional Arabic" w:cs="Traditional Arabic"/>
          <w:kern w:val="0"/>
          <w:sz w:val="32"/>
          <w:szCs w:val="32"/>
          <w:rtl/>
          <w14:ligatures w14:val="none"/>
        </w:rPr>
        <w:t>(5000 عينة): لاختبار معنوية المسارات وحساب فاصل الثقة</w:t>
      </w:r>
      <w:r w:rsidRPr="004E424C">
        <w:rPr>
          <w:rFonts w:ascii="Traditional Arabic" w:eastAsia="Times New Roman" w:hAnsi="Traditional Arabic" w:cs="Traditional Arabic"/>
          <w:kern w:val="0"/>
          <w:sz w:val="32"/>
          <w:szCs w:val="32"/>
          <w14:ligatures w14:val="none"/>
        </w:rPr>
        <w:t xml:space="preserve"> (Confidence Interval) </w:t>
      </w:r>
      <w:r w:rsidRPr="004E424C">
        <w:rPr>
          <w:rFonts w:ascii="Traditional Arabic" w:eastAsia="Times New Roman" w:hAnsi="Traditional Arabic" w:cs="Traditional Arabic"/>
          <w:kern w:val="0"/>
          <w:sz w:val="32"/>
          <w:szCs w:val="32"/>
          <w:rtl/>
          <w14:ligatures w14:val="none"/>
        </w:rPr>
        <w:t>للتأثيرات غير المباشرة</w:t>
      </w:r>
      <w:r w:rsidRPr="004E424C">
        <w:rPr>
          <w:rFonts w:ascii="Traditional Arabic" w:eastAsia="Times New Roman" w:hAnsi="Traditional Arabic" w:cs="Traditional Arabic"/>
          <w:kern w:val="0"/>
          <w:sz w:val="32"/>
          <w:szCs w:val="32"/>
          <w14:ligatures w14:val="none"/>
        </w:rPr>
        <w:t>.</w:t>
      </w:r>
    </w:p>
    <w:p w14:paraId="557D5E40" w14:textId="77777777" w:rsidR="004E424C" w:rsidRPr="004E424C" w:rsidRDefault="004E424C" w:rsidP="00A7775C">
      <w:pPr>
        <w:pStyle w:val="ListParagraph"/>
        <w:numPr>
          <w:ilvl w:val="1"/>
          <w:numId w:val="49"/>
        </w:numPr>
        <w:shd w:val="clear" w:color="auto" w:fill="FFFFFF"/>
        <w:bidi/>
        <w:spacing w:after="0" w:line="276" w:lineRule="auto"/>
        <w:rPr>
          <w:rFonts w:ascii="Traditional Arabic" w:eastAsia="Times New Roman" w:hAnsi="Traditional Arabic" w:cs="Traditional Arabic"/>
          <w:kern w:val="0"/>
          <w:sz w:val="32"/>
          <w:szCs w:val="32"/>
          <w14:ligatures w14:val="none"/>
        </w:rPr>
      </w:pPr>
      <w:r w:rsidRPr="004E424C">
        <w:rPr>
          <w:rFonts w:ascii="Traditional Arabic" w:eastAsia="Times New Roman" w:hAnsi="Traditional Arabic" w:cs="Traditional Arabic"/>
          <w:kern w:val="0"/>
          <w:sz w:val="32"/>
          <w:szCs w:val="32"/>
          <w14:ligatures w14:val="none"/>
        </w:rPr>
        <w:t xml:space="preserve">- </w:t>
      </w:r>
      <w:r w:rsidRPr="004E424C">
        <w:rPr>
          <w:rFonts w:ascii="Traditional Arabic" w:eastAsia="Times New Roman" w:hAnsi="Traditional Arabic" w:cs="Traditional Arabic"/>
          <w:kern w:val="0"/>
          <w:sz w:val="32"/>
          <w:szCs w:val="32"/>
          <w:rtl/>
          <w14:ligatures w14:val="none"/>
        </w:rPr>
        <w:t>مؤشرات جودة النموذج: حساب</w:t>
      </w:r>
      <w:r w:rsidRPr="004E424C">
        <w:rPr>
          <w:rFonts w:ascii="Traditional Arabic" w:eastAsia="Times New Roman" w:hAnsi="Traditional Arabic" w:cs="Traditional Arabic"/>
          <w:kern w:val="0"/>
          <w:sz w:val="32"/>
          <w:szCs w:val="32"/>
          <w14:ligatures w14:val="none"/>
        </w:rPr>
        <w:t xml:space="preserve"> SRMR (Standardized Root Mean Square Residual) </w:t>
      </w:r>
      <w:r w:rsidRPr="004E424C">
        <w:rPr>
          <w:rFonts w:ascii="Traditional Arabic" w:eastAsia="Times New Roman" w:hAnsi="Traditional Arabic" w:cs="Traditional Arabic"/>
          <w:kern w:val="0"/>
          <w:sz w:val="32"/>
          <w:szCs w:val="32"/>
          <w:rtl/>
          <w14:ligatures w14:val="none"/>
        </w:rPr>
        <w:t>لتقييم مطابقة النموذج</w:t>
      </w:r>
      <w:r w:rsidRPr="004E424C">
        <w:rPr>
          <w:rFonts w:ascii="Traditional Arabic" w:eastAsia="Times New Roman" w:hAnsi="Traditional Arabic" w:cs="Traditional Arabic"/>
          <w:kern w:val="0"/>
          <w:sz w:val="32"/>
          <w:szCs w:val="32"/>
          <w14:ligatures w14:val="none"/>
        </w:rPr>
        <w:t>.</w:t>
      </w:r>
    </w:p>
    <w:p w14:paraId="337D6EBF" w14:textId="77777777" w:rsidR="004E424C" w:rsidRPr="004E424C" w:rsidRDefault="004E424C" w:rsidP="004E424C">
      <w:pPr>
        <w:shd w:val="clear" w:color="auto" w:fill="FFFFFF"/>
        <w:bidi/>
        <w:spacing w:after="0" w:line="276" w:lineRule="auto"/>
        <w:rPr>
          <w:rFonts w:ascii="Traditional Arabic" w:eastAsia="Times New Roman" w:hAnsi="Traditional Arabic" w:cs="Traditional Arabic"/>
          <w:kern w:val="0"/>
          <w:sz w:val="32"/>
          <w:szCs w:val="32"/>
          <w14:ligatures w14:val="none"/>
        </w:rPr>
      </w:pPr>
      <w:r w:rsidRPr="004E424C">
        <w:rPr>
          <w:rFonts w:ascii="Traditional Arabic" w:eastAsia="Times New Roman" w:hAnsi="Traditional Arabic" w:cs="Traditional Arabic"/>
          <w:b/>
          <w:bCs/>
          <w:kern w:val="0"/>
          <w:sz w:val="32"/>
          <w:szCs w:val="32"/>
          <w:rtl/>
          <w14:ligatures w14:val="none"/>
        </w:rPr>
        <w:t xml:space="preserve">  مستوى </w:t>
      </w:r>
      <w:proofErr w:type="gramStart"/>
      <w:r w:rsidRPr="004E424C">
        <w:rPr>
          <w:rFonts w:ascii="Traditional Arabic" w:eastAsia="Times New Roman" w:hAnsi="Traditional Arabic" w:cs="Traditional Arabic"/>
          <w:b/>
          <w:bCs/>
          <w:kern w:val="0"/>
          <w:sz w:val="32"/>
          <w:szCs w:val="32"/>
          <w:rtl/>
          <w14:ligatures w14:val="none"/>
        </w:rPr>
        <w:t>الدلالة</w:t>
      </w:r>
      <w:r w:rsidRPr="004E424C">
        <w:rPr>
          <w:rFonts w:ascii="Traditional Arabic" w:eastAsia="Times New Roman" w:hAnsi="Traditional Arabic" w:cs="Traditional Arabic"/>
          <w:b/>
          <w:bCs/>
          <w:kern w:val="0"/>
          <w:sz w:val="32"/>
          <w:szCs w:val="32"/>
          <w14:ligatures w14:val="none"/>
        </w:rPr>
        <w:t xml:space="preserve">:  </w:t>
      </w:r>
      <w:r w:rsidRPr="004E424C">
        <w:rPr>
          <w:rFonts w:ascii="Traditional Arabic" w:eastAsia="Times New Roman" w:hAnsi="Traditional Arabic" w:cs="Traditional Arabic"/>
          <w:kern w:val="0"/>
          <w:sz w:val="32"/>
          <w:szCs w:val="32"/>
          <w14:ligatures w14:val="none"/>
        </w:rPr>
        <w:t xml:space="preserve"> </w:t>
      </w:r>
      <w:proofErr w:type="gramEnd"/>
      <w:r w:rsidRPr="004E424C">
        <w:rPr>
          <w:rFonts w:ascii="Traditional Arabic" w:eastAsia="Times New Roman" w:hAnsi="Traditional Arabic" w:cs="Traditional Arabic"/>
          <w:kern w:val="0"/>
          <w:sz w:val="32"/>
          <w:szCs w:val="32"/>
          <w14:ligatures w14:val="none"/>
        </w:rPr>
        <w:t xml:space="preserve">0.01 </w:t>
      </w:r>
      <w:r w:rsidRPr="004E424C">
        <w:rPr>
          <w:rFonts w:ascii="Traditional Arabic" w:eastAsia="Times New Roman" w:hAnsi="Traditional Arabic" w:cs="Traditional Arabic"/>
          <w:kern w:val="0"/>
          <w:sz w:val="32"/>
          <w:szCs w:val="32"/>
          <w:rtl/>
          <w14:ligatures w14:val="none"/>
        </w:rPr>
        <w:t>للمعنوية العالية، 0.05 للمعنوية المقبولة</w:t>
      </w:r>
      <w:r w:rsidRPr="004E424C">
        <w:rPr>
          <w:rFonts w:ascii="Traditional Arabic" w:eastAsia="Times New Roman" w:hAnsi="Traditional Arabic" w:cs="Traditional Arabic"/>
          <w:kern w:val="0"/>
          <w:sz w:val="32"/>
          <w:szCs w:val="32"/>
          <w14:ligatures w14:val="none"/>
        </w:rPr>
        <w:t>.</w:t>
      </w:r>
    </w:p>
    <w:p w14:paraId="6E0E6B1A" w14:textId="77777777" w:rsidR="004E424C" w:rsidRPr="004E424C" w:rsidRDefault="004E424C" w:rsidP="004E424C">
      <w:pPr>
        <w:shd w:val="clear" w:color="auto" w:fill="FFFFFF"/>
        <w:bidi/>
        <w:spacing w:after="0" w:line="276" w:lineRule="auto"/>
        <w:rPr>
          <w:rFonts w:ascii="Traditional Arabic" w:eastAsia="Times New Roman" w:hAnsi="Traditional Arabic" w:cs="Traditional Arabic"/>
          <w:kern w:val="0"/>
          <w:sz w:val="32"/>
          <w:szCs w:val="32"/>
          <w14:ligatures w14:val="none"/>
        </w:rPr>
      </w:pPr>
    </w:p>
    <w:p w14:paraId="41EE47CF" w14:textId="77777777" w:rsidR="00031417" w:rsidRPr="004E424C" w:rsidRDefault="00031417" w:rsidP="004E424C">
      <w:pPr>
        <w:shd w:val="clear" w:color="auto" w:fill="FFFFFF"/>
        <w:bidi/>
        <w:spacing w:after="0" w:line="276" w:lineRule="auto"/>
        <w:rPr>
          <w:rFonts w:ascii="Traditional Arabic" w:eastAsia="Times New Roman" w:hAnsi="Traditional Arabic" w:cs="Traditional Arabic"/>
          <w:color w:val="0F1115"/>
          <w:kern w:val="0"/>
          <w:sz w:val="32"/>
          <w:szCs w:val="32"/>
          <w:rtl/>
          <w14:ligatures w14:val="none"/>
        </w:rPr>
      </w:pPr>
    </w:p>
    <w:p w14:paraId="6D45B4D3" w14:textId="087289AC" w:rsidR="00031417" w:rsidRDefault="00031417" w:rsidP="00031417">
      <w:pPr>
        <w:shd w:val="clear" w:color="auto" w:fill="FFFFFF"/>
        <w:bidi/>
        <w:spacing w:before="240" w:after="0" w:line="276" w:lineRule="auto"/>
        <w:rPr>
          <w:rFonts w:ascii="Traditional Arabic" w:eastAsia="Times New Roman" w:hAnsi="Traditional Arabic" w:cs="Traditional Arabic"/>
          <w:color w:val="0F1115"/>
          <w:kern w:val="0"/>
          <w:sz w:val="32"/>
          <w:szCs w:val="32"/>
          <w:rtl/>
          <w14:ligatures w14:val="none"/>
        </w:rPr>
      </w:pPr>
    </w:p>
    <w:p w14:paraId="2D183A51" w14:textId="1581FD0F" w:rsidR="00374203" w:rsidRDefault="00374203" w:rsidP="00374203">
      <w:pPr>
        <w:shd w:val="clear" w:color="auto" w:fill="FFFFFF"/>
        <w:bidi/>
        <w:spacing w:before="240" w:after="0" w:line="276" w:lineRule="auto"/>
        <w:rPr>
          <w:rFonts w:ascii="Traditional Arabic" w:eastAsia="Times New Roman" w:hAnsi="Traditional Arabic" w:cs="Traditional Arabic"/>
          <w:color w:val="0F1115"/>
          <w:kern w:val="0"/>
          <w:sz w:val="32"/>
          <w:szCs w:val="32"/>
          <w:rtl/>
          <w14:ligatures w14:val="none"/>
        </w:rPr>
      </w:pPr>
    </w:p>
    <w:p w14:paraId="36D5F4CD" w14:textId="491D39D5" w:rsidR="00374203" w:rsidRDefault="00374203" w:rsidP="00374203">
      <w:pPr>
        <w:shd w:val="clear" w:color="auto" w:fill="FFFFFF"/>
        <w:bidi/>
        <w:spacing w:before="240" w:after="0" w:line="276" w:lineRule="auto"/>
        <w:rPr>
          <w:rFonts w:ascii="Traditional Arabic" w:eastAsia="Times New Roman" w:hAnsi="Traditional Arabic" w:cs="Traditional Arabic"/>
          <w:color w:val="0F1115"/>
          <w:kern w:val="0"/>
          <w:sz w:val="32"/>
          <w:szCs w:val="32"/>
          <w:rtl/>
          <w14:ligatures w14:val="none"/>
        </w:rPr>
      </w:pPr>
    </w:p>
    <w:p w14:paraId="014086A9" w14:textId="237AB28D" w:rsidR="00374203" w:rsidRDefault="00374203" w:rsidP="00374203">
      <w:pPr>
        <w:shd w:val="clear" w:color="auto" w:fill="FFFFFF"/>
        <w:bidi/>
        <w:spacing w:before="240" w:after="0" w:line="276" w:lineRule="auto"/>
        <w:rPr>
          <w:rFonts w:ascii="Traditional Arabic" w:eastAsia="Times New Roman" w:hAnsi="Traditional Arabic" w:cs="Traditional Arabic"/>
          <w:color w:val="0F1115"/>
          <w:kern w:val="0"/>
          <w:sz w:val="32"/>
          <w:szCs w:val="32"/>
          <w:rtl/>
          <w14:ligatures w14:val="none"/>
        </w:rPr>
      </w:pPr>
    </w:p>
    <w:p w14:paraId="352084B2" w14:textId="3B8F6BDB" w:rsidR="00374203" w:rsidRDefault="00374203" w:rsidP="00374203">
      <w:pPr>
        <w:shd w:val="clear" w:color="auto" w:fill="FFFFFF"/>
        <w:bidi/>
        <w:spacing w:before="240" w:after="0" w:line="276" w:lineRule="auto"/>
        <w:rPr>
          <w:rFonts w:ascii="Traditional Arabic" w:eastAsia="Times New Roman" w:hAnsi="Traditional Arabic" w:cs="Traditional Arabic"/>
          <w:color w:val="0F1115"/>
          <w:kern w:val="0"/>
          <w:sz w:val="32"/>
          <w:szCs w:val="32"/>
          <w:rtl/>
          <w14:ligatures w14:val="none"/>
        </w:rPr>
      </w:pPr>
    </w:p>
    <w:p w14:paraId="082981D2" w14:textId="3B661B93" w:rsidR="00374203" w:rsidRDefault="00374203" w:rsidP="00374203">
      <w:pPr>
        <w:shd w:val="clear" w:color="auto" w:fill="FFFFFF"/>
        <w:bidi/>
        <w:spacing w:before="240" w:after="0" w:line="276" w:lineRule="auto"/>
        <w:rPr>
          <w:rFonts w:ascii="Traditional Arabic" w:eastAsia="Times New Roman" w:hAnsi="Traditional Arabic" w:cs="Traditional Arabic"/>
          <w:color w:val="0F1115"/>
          <w:kern w:val="0"/>
          <w:sz w:val="32"/>
          <w:szCs w:val="32"/>
          <w:rtl/>
          <w14:ligatures w14:val="none"/>
        </w:rPr>
      </w:pPr>
    </w:p>
    <w:p w14:paraId="6DE89056" w14:textId="0DF625BC" w:rsidR="00374203" w:rsidRDefault="00374203" w:rsidP="00374203">
      <w:pPr>
        <w:shd w:val="clear" w:color="auto" w:fill="FFFFFF"/>
        <w:bidi/>
        <w:spacing w:before="240" w:after="0" w:line="276" w:lineRule="auto"/>
        <w:rPr>
          <w:rFonts w:ascii="Traditional Arabic" w:eastAsia="Times New Roman" w:hAnsi="Traditional Arabic" w:cs="Traditional Arabic"/>
          <w:color w:val="0F1115"/>
          <w:kern w:val="0"/>
          <w:sz w:val="32"/>
          <w:szCs w:val="32"/>
          <w:rtl/>
          <w14:ligatures w14:val="none"/>
        </w:rPr>
      </w:pPr>
    </w:p>
    <w:p w14:paraId="371265C1" w14:textId="77777777" w:rsidR="00374203" w:rsidRPr="00031417" w:rsidRDefault="00374203" w:rsidP="00374203">
      <w:pPr>
        <w:shd w:val="clear" w:color="auto" w:fill="FFFFFF"/>
        <w:bidi/>
        <w:spacing w:before="240" w:after="0" w:line="276" w:lineRule="auto"/>
        <w:rPr>
          <w:rFonts w:ascii="Traditional Arabic" w:eastAsia="Times New Roman" w:hAnsi="Traditional Arabic" w:cs="Traditional Arabic"/>
          <w:color w:val="0F1115"/>
          <w:kern w:val="0"/>
          <w:sz w:val="32"/>
          <w:szCs w:val="32"/>
          <w:rtl/>
          <w14:ligatures w14:val="none"/>
        </w:rPr>
      </w:pPr>
    </w:p>
    <w:p w14:paraId="263700AF" w14:textId="77777777" w:rsidR="00031417" w:rsidRPr="00031417" w:rsidRDefault="00031417" w:rsidP="00031417">
      <w:pPr>
        <w:shd w:val="clear" w:color="auto" w:fill="FFFFFF"/>
        <w:bidi/>
        <w:spacing w:before="240" w:after="0" w:line="276" w:lineRule="auto"/>
        <w:rPr>
          <w:rFonts w:ascii="Traditional Arabic" w:eastAsia="Times New Roman" w:hAnsi="Traditional Arabic" w:cs="Traditional Arabic"/>
          <w:color w:val="0F1115"/>
          <w:kern w:val="0"/>
          <w:sz w:val="32"/>
          <w:szCs w:val="32"/>
          <w:rtl/>
          <w14:ligatures w14:val="none"/>
        </w:rPr>
      </w:pPr>
    </w:p>
    <w:p w14:paraId="5E923ABC" w14:textId="77777777" w:rsidR="00031417" w:rsidRPr="00031417" w:rsidRDefault="00031417" w:rsidP="00031417">
      <w:pPr>
        <w:bidi/>
        <w:spacing w:line="259" w:lineRule="auto"/>
        <w:rPr>
          <w:rFonts w:ascii="Traditional Arabic" w:eastAsia="Times New Roman" w:hAnsi="Traditional Arabic" w:cs="Traditional Arabic"/>
          <w:b/>
          <w:bCs/>
          <w:kern w:val="0"/>
          <w:sz w:val="32"/>
          <w:szCs w:val="32"/>
          <w:rtl/>
          <w:lang w:val="en-GB"/>
          <w14:ligatures w14:val="none"/>
        </w:rPr>
      </w:pPr>
    </w:p>
    <w:p w14:paraId="0CA3FB33" w14:textId="5795F7B8" w:rsidR="00031417" w:rsidRPr="00031417" w:rsidRDefault="00374203" w:rsidP="00031417">
      <w:pPr>
        <w:bidi/>
        <w:spacing w:line="259" w:lineRule="auto"/>
        <w:rPr>
          <w:rFonts w:ascii="Traditional Arabic" w:eastAsia="Times New Roman" w:hAnsi="Traditional Arabic" w:cs="Traditional Arabic"/>
          <w:b/>
          <w:bCs/>
          <w:kern w:val="0"/>
          <w:sz w:val="32"/>
          <w:szCs w:val="32"/>
          <w:rtl/>
          <w:lang w:val="en-GB"/>
          <w14:ligatures w14:val="none"/>
        </w:rPr>
      </w:pPr>
      <w:r>
        <w:rPr>
          <w:rFonts w:ascii="Traditional Arabic" w:eastAsia="Times New Roman" w:hAnsi="Traditional Arabic" w:cs="Traditional Arabic" w:hint="cs"/>
          <w:b/>
          <w:bCs/>
          <w:kern w:val="0"/>
          <w:sz w:val="32"/>
          <w:szCs w:val="32"/>
          <w:rtl/>
          <w:lang w:val="en-GB"/>
          <w14:ligatures w14:val="none"/>
        </w:rPr>
        <w:t xml:space="preserve"> </w:t>
      </w:r>
    </w:p>
    <w:p w14:paraId="3927F857" w14:textId="413AEB2B" w:rsidR="00374203" w:rsidRPr="00321D71" w:rsidRDefault="00374203" w:rsidP="00374203">
      <w:pPr>
        <w:pStyle w:val="Heading1"/>
      </w:pPr>
      <w:bookmarkStart w:id="73" w:name="_Toc231304362"/>
      <w:r w:rsidRPr="00321D71">
        <w:rPr>
          <w:rtl/>
        </w:rPr>
        <w:t xml:space="preserve">الفصل </w:t>
      </w:r>
      <w:r>
        <w:rPr>
          <w:rFonts w:hint="cs"/>
          <w:rtl/>
        </w:rPr>
        <w:t>الرابع</w:t>
      </w:r>
      <w:bookmarkEnd w:id="73"/>
    </w:p>
    <w:p w14:paraId="4D6EFA78" w14:textId="290B4F70" w:rsidR="00374203" w:rsidRPr="00321D71" w:rsidRDefault="00374203" w:rsidP="00374203">
      <w:pPr>
        <w:bidi/>
        <w:spacing w:after="0" w:line="360" w:lineRule="auto"/>
        <w:ind w:left="360"/>
        <w:jc w:val="center"/>
        <w:rPr>
          <w:rFonts w:ascii="Traditional Arabic" w:eastAsia="Times New Roman" w:hAnsi="Traditional Arabic" w:cs="Traditional Arabic"/>
          <w:b/>
          <w:bCs/>
          <w:sz w:val="52"/>
          <w:szCs w:val="52"/>
          <w:rtl/>
        </w:rPr>
      </w:pPr>
      <w:r w:rsidRPr="00374203">
        <w:rPr>
          <w:rFonts w:ascii="Traditional Arabic" w:eastAsia="Times New Roman" w:hAnsi="Traditional Arabic" w:cs="Traditional Arabic" w:hint="cs"/>
          <w:b/>
          <w:bCs/>
          <w:sz w:val="52"/>
          <w:szCs w:val="52"/>
          <w:rtl/>
        </w:rPr>
        <w:t>تحليل</w:t>
      </w:r>
      <w:r w:rsidRPr="00374203">
        <w:rPr>
          <w:rFonts w:ascii="Traditional Arabic" w:eastAsia="Times New Roman" w:hAnsi="Traditional Arabic" w:cs="Traditional Arabic"/>
          <w:b/>
          <w:bCs/>
          <w:sz w:val="52"/>
          <w:szCs w:val="52"/>
          <w:rtl/>
        </w:rPr>
        <w:t xml:space="preserve"> </w:t>
      </w:r>
      <w:r w:rsidRPr="00374203">
        <w:rPr>
          <w:rFonts w:ascii="Traditional Arabic" w:eastAsia="Times New Roman" w:hAnsi="Traditional Arabic" w:cs="Traditional Arabic" w:hint="cs"/>
          <w:b/>
          <w:bCs/>
          <w:sz w:val="52"/>
          <w:szCs w:val="52"/>
          <w:rtl/>
        </w:rPr>
        <w:t>ومناقشة</w:t>
      </w:r>
      <w:r w:rsidRPr="00374203">
        <w:rPr>
          <w:rFonts w:ascii="Traditional Arabic" w:eastAsia="Times New Roman" w:hAnsi="Traditional Arabic" w:cs="Traditional Arabic"/>
          <w:b/>
          <w:bCs/>
          <w:sz w:val="52"/>
          <w:szCs w:val="52"/>
          <w:rtl/>
        </w:rPr>
        <w:t xml:space="preserve"> </w:t>
      </w:r>
      <w:r w:rsidRPr="00374203">
        <w:rPr>
          <w:rFonts w:ascii="Traditional Arabic" w:eastAsia="Times New Roman" w:hAnsi="Traditional Arabic" w:cs="Traditional Arabic" w:hint="cs"/>
          <w:b/>
          <w:bCs/>
          <w:sz w:val="52"/>
          <w:szCs w:val="52"/>
          <w:rtl/>
        </w:rPr>
        <w:t>نتائج</w:t>
      </w:r>
      <w:r w:rsidRPr="00374203">
        <w:rPr>
          <w:rFonts w:ascii="Traditional Arabic" w:eastAsia="Times New Roman" w:hAnsi="Traditional Arabic" w:cs="Traditional Arabic"/>
          <w:b/>
          <w:bCs/>
          <w:sz w:val="52"/>
          <w:szCs w:val="52"/>
          <w:rtl/>
        </w:rPr>
        <w:t xml:space="preserve"> </w:t>
      </w:r>
      <w:r w:rsidRPr="00374203">
        <w:rPr>
          <w:rFonts w:ascii="Traditional Arabic" w:eastAsia="Times New Roman" w:hAnsi="Traditional Arabic" w:cs="Traditional Arabic" w:hint="cs"/>
          <w:b/>
          <w:bCs/>
          <w:sz w:val="52"/>
          <w:szCs w:val="52"/>
          <w:rtl/>
        </w:rPr>
        <w:t>الدراسة</w:t>
      </w:r>
    </w:p>
    <w:p w14:paraId="09E88835" w14:textId="77777777" w:rsidR="00031417" w:rsidRPr="00031417" w:rsidRDefault="00031417" w:rsidP="00031417">
      <w:pPr>
        <w:shd w:val="clear" w:color="auto" w:fill="FFFFFF"/>
        <w:bidi/>
        <w:spacing w:before="240" w:after="0" w:line="276" w:lineRule="auto"/>
        <w:rPr>
          <w:rFonts w:ascii="Traditional Arabic" w:eastAsia="Times New Roman" w:hAnsi="Traditional Arabic" w:cs="Traditional Arabic"/>
          <w:color w:val="0F1115"/>
          <w:kern w:val="0"/>
          <w:sz w:val="32"/>
          <w:szCs w:val="32"/>
          <w:rtl/>
          <w14:ligatures w14:val="none"/>
        </w:rPr>
      </w:pPr>
    </w:p>
    <w:p w14:paraId="38BE00F7" w14:textId="77777777" w:rsidR="00031417" w:rsidRPr="00031417" w:rsidRDefault="00031417" w:rsidP="00031417">
      <w:pPr>
        <w:shd w:val="clear" w:color="auto" w:fill="FFFFFF"/>
        <w:bidi/>
        <w:spacing w:before="240" w:after="0" w:line="276" w:lineRule="auto"/>
        <w:rPr>
          <w:rFonts w:ascii="Traditional Arabic" w:eastAsia="Times New Roman" w:hAnsi="Traditional Arabic" w:cs="Traditional Arabic"/>
          <w:color w:val="0F1115"/>
          <w:kern w:val="0"/>
          <w:sz w:val="32"/>
          <w:szCs w:val="32"/>
          <w:rtl/>
          <w14:ligatures w14:val="none"/>
        </w:rPr>
      </w:pPr>
    </w:p>
    <w:p w14:paraId="6C37E7E8" w14:textId="77777777" w:rsidR="00031417" w:rsidRPr="00031417" w:rsidRDefault="00031417" w:rsidP="00031417">
      <w:pPr>
        <w:shd w:val="clear" w:color="auto" w:fill="FFFFFF"/>
        <w:bidi/>
        <w:spacing w:before="240" w:after="0" w:line="276" w:lineRule="auto"/>
        <w:rPr>
          <w:rFonts w:ascii="Traditional Arabic" w:eastAsia="Times New Roman" w:hAnsi="Traditional Arabic" w:cs="Traditional Arabic"/>
          <w:color w:val="0F1115"/>
          <w:kern w:val="0"/>
          <w:sz w:val="32"/>
          <w:szCs w:val="32"/>
          <w:rtl/>
          <w14:ligatures w14:val="none"/>
        </w:rPr>
      </w:pPr>
    </w:p>
    <w:p w14:paraId="37C8A9DD" w14:textId="77777777" w:rsidR="00031417" w:rsidRPr="00031417" w:rsidRDefault="00031417" w:rsidP="00031417">
      <w:pPr>
        <w:shd w:val="clear" w:color="auto" w:fill="FFFFFF"/>
        <w:bidi/>
        <w:spacing w:before="240" w:after="0" w:line="276" w:lineRule="auto"/>
        <w:rPr>
          <w:rFonts w:ascii="Traditional Arabic" w:eastAsia="Times New Roman" w:hAnsi="Traditional Arabic" w:cs="Traditional Arabic"/>
          <w:color w:val="0F1115"/>
          <w:kern w:val="0"/>
          <w:sz w:val="32"/>
          <w:szCs w:val="32"/>
          <w:rtl/>
          <w14:ligatures w14:val="none"/>
        </w:rPr>
      </w:pPr>
    </w:p>
    <w:p w14:paraId="2829636C" w14:textId="77777777" w:rsidR="00031417" w:rsidRPr="00031417" w:rsidRDefault="00031417" w:rsidP="00031417">
      <w:pPr>
        <w:shd w:val="clear" w:color="auto" w:fill="FFFFFF"/>
        <w:bidi/>
        <w:spacing w:before="240" w:after="0" w:line="276" w:lineRule="auto"/>
        <w:rPr>
          <w:rFonts w:ascii="Traditional Arabic" w:eastAsia="Times New Roman" w:hAnsi="Traditional Arabic" w:cs="Traditional Arabic"/>
          <w:color w:val="0F1115"/>
          <w:kern w:val="0"/>
          <w:sz w:val="32"/>
          <w:szCs w:val="32"/>
          <w:rtl/>
          <w14:ligatures w14:val="none"/>
        </w:rPr>
      </w:pPr>
    </w:p>
    <w:p w14:paraId="56D7DB6F" w14:textId="77777777" w:rsidR="00031417" w:rsidRPr="00031417" w:rsidRDefault="00031417" w:rsidP="00031417">
      <w:pPr>
        <w:shd w:val="clear" w:color="auto" w:fill="FFFFFF"/>
        <w:bidi/>
        <w:spacing w:before="240" w:after="0" w:line="276" w:lineRule="auto"/>
        <w:rPr>
          <w:rFonts w:ascii="Traditional Arabic" w:eastAsia="Times New Roman" w:hAnsi="Traditional Arabic" w:cs="Traditional Arabic"/>
          <w:color w:val="0F1115"/>
          <w:kern w:val="0"/>
          <w:sz w:val="32"/>
          <w:szCs w:val="32"/>
          <w:rtl/>
          <w14:ligatures w14:val="none"/>
        </w:rPr>
      </w:pPr>
    </w:p>
    <w:p w14:paraId="320A09D1" w14:textId="77777777" w:rsidR="00031417" w:rsidRPr="00031417" w:rsidRDefault="00031417" w:rsidP="00031417">
      <w:pPr>
        <w:shd w:val="clear" w:color="auto" w:fill="FFFFFF"/>
        <w:bidi/>
        <w:spacing w:before="240" w:after="0" w:line="276" w:lineRule="auto"/>
        <w:rPr>
          <w:rFonts w:ascii="Traditional Arabic" w:eastAsia="Times New Roman" w:hAnsi="Traditional Arabic" w:cs="Traditional Arabic"/>
          <w:color w:val="0F1115"/>
          <w:kern w:val="0"/>
          <w:sz w:val="32"/>
          <w:szCs w:val="32"/>
          <w:rtl/>
          <w14:ligatures w14:val="none"/>
        </w:rPr>
      </w:pPr>
    </w:p>
    <w:p w14:paraId="46275E42" w14:textId="77777777" w:rsidR="00031417" w:rsidRPr="00031417" w:rsidRDefault="00031417" w:rsidP="00031417">
      <w:pPr>
        <w:shd w:val="clear" w:color="auto" w:fill="FFFFFF"/>
        <w:bidi/>
        <w:spacing w:before="240" w:after="0" w:line="276" w:lineRule="auto"/>
        <w:rPr>
          <w:rFonts w:ascii="Traditional Arabic" w:eastAsia="Times New Roman" w:hAnsi="Traditional Arabic" w:cs="Traditional Arabic"/>
          <w:color w:val="0F1115"/>
          <w:kern w:val="0"/>
          <w:sz w:val="32"/>
          <w:szCs w:val="32"/>
          <w:rtl/>
          <w14:ligatures w14:val="none"/>
        </w:rPr>
      </w:pPr>
    </w:p>
    <w:p w14:paraId="6F57E0D1" w14:textId="77777777" w:rsidR="00031417" w:rsidRPr="00031417" w:rsidRDefault="00031417" w:rsidP="00031417">
      <w:pPr>
        <w:shd w:val="clear" w:color="auto" w:fill="FFFFFF"/>
        <w:bidi/>
        <w:spacing w:before="240" w:after="0" w:line="276" w:lineRule="auto"/>
        <w:rPr>
          <w:rFonts w:ascii="Traditional Arabic" w:eastAsia="Times New Roman" w:hAnsi="Traditional Arabic" w:cs="Traditional Arabic"/>
          <w:color w:val="0F1115"/>
          <w:kern w:val="0"/>
          <w:sz w:val="32"/>
          <w:szCs w:val="32"/>
          <w:rtl/>
          <w14:ligatures w14:val="none"/>
        </w:rPr>
      </w:pPr>
    </w:p>
    <w:p w14:paraId="4A338B17" w14:textId="77777777" w:rsidR="00374203" w:rsidRPr="00031417" w:rsidRDefault="00374203" w:rsidP="00374203">
      <w:pPr>
        <w:bidi/>
        <w:jc w:val="center"/>
        <w:rPr>
          <w:rFonts w:ascii="Traditional Arabic" w:eastAsia="Times New Roman" w:hAnsi="Traditional Arabic" w:cs="Traditional Arabic"/>
          <w:b/>
          <w:bCs/>
          <w:kern w:val="0"/>
          <w:sz w:val="32"/>
          <w:szCs w:val="32"/>
          <w:lang w:val="en-GB"/>
          <w14:ligatures w14:val="none"/>
        </w:rPr>
      </w:pPr>
      <w:bookmarkStart w:id="74" w:name="_Toc226034337"/>
      <w:r w:rsidRPr="00031417">
        <w:rPr>
          <w:rFonts w:ascii="Traditional Arabic" w:eastAsia="Times New Roman" w:hAnsi="Traditional Arabic" w:cs="Traditional Arabic"/>
          <w:b/>
          <w:bCs/>
          <w:kern w:val="0"/>
          <w:sz w:val="32"/>
          <w:szCs w:val="32"/>
          <w:rtl/>
          <w:lang w:val="en-GB"/>
          <w14:ligatures w14:val="none"/>
        </w:rPr>
        <w:lastRenderedPageBreak/>
        <w:t xml:space="preserve">الفصل </w:t>
      </w:r>
      <w:r w:rsidRPr="00031417">
        <w:rPr>
          <w:rFonts w:ascii="Traditional Arabic" w:eastAsia="Times New Roman" w:hAnsi="Traditional Arabic" w:cs="Traditional Arabic" w:hint="cs"/>
          <w:b/>
          <w:bCs/>
          <w:kern w:val="0"/>
          <w:sz w:val="32"/>
          <w:szCs w:val="32"/>
          <w:rtl/>
          <w:lang w:val="en-GB"/>
          <w14:ligatures w14:val="none"/>
        </w:rPr>
        <w:t>الرابع: تحليل ومناقشة نتائج الدراسة</w:t>
      </w:r>
      <w:bookmarkEnd w:id="74"/>
    </w:p>
    <w:p w14:paraId="0AA79400" w14:textId="08F95B15" w:rsidR="00031417" w:rsidRPr="00031417" w:rsidRDefault="00374203" w:rsidP="00CE6D4E">
      <w:pPr>
        <w:pStyle w:val="Heading2"/>
        <w:rPr>
          <w:rFonts w:eastAsia="Times New Roman"/>
          <w:lang w:val="en-GB"/>
        </w:rPr>
      </w:pPr>
      <w:r>
        <w:rPr>
          <w:kern w:val="0"/>
          <w14:ligatures w14:val="none"/>
        </w:rPr>
        <w:t xml:space="preserve"> </w:t>
      </w:r>
      <w:bookmarkStart w:id="75" w:name="_Toc231304363"/>
      <w:r>
        <w:rPr>
          <w:kern w:val="0"/>
          <w14:ligatures w14:val="none"/>
        </w:rPr>
        <w:t>1.4</w:t>
      </w:r>
      <w:r w:rsidR="00031417" w:rsidRPr="00031417">
        <w:rPr>
          <w:rFonts w:eastAsia="Times New Roman"/>
          <w:rtl/>
          <w:lang w:val="en-GB"/>
        </w:rPr>
        <w:t>تمهيد</w:t>
      </w:r>
      <w:bookmarkEnd w:id="75"/>
    </w:p>
    <w:p w14:paraId="5ABC4665" w14:textId="77777777" w:rsidR="00F506D3" w:rsidRPr="00F506D3" w:rsidRDefault="00F506D3" w:rsidP="00F506D3">
      <w:pPr>
        <w:shd w:val="clear" w:color="auto" w:fill="FFFFFF"/>
        <w:bidi/>
        <w:spacing w:before="240" w:after="0" w:line="276" w:lineRule="auto"/>
        <w:jc w:val="both"/>
        <w:rPr>
          <w:rFonts w:ascii="Traditional Arabic" w:eastAsia="Times New Roman" w:hAnsi="Traditional Arabic" w:cs="Traditional Arabic"/>
          <w:color w:val="0F1115"/>
          <w:kern w:val="0"/>
          <w:sz w:val="32"/>
          <w:szCs w:val="32"/>
          <w14:ligatures w14:val="none"/>
        </w:rPr>
      </w:pPr>
      <w:r w:rsidRPr="00F506D3">
        <w:rPr>
          <w:rFonts w:ascii="Traditional Arabic" w:eastAsia="Times New Roman" w:hAnsi="Traditional Arabic" w:cs="Traditional Arabic"/>
          <w:color w:val="0F1115"/>
          <w:kern w:val="0"/>
          <w:sz w:val="32"/>
          <w:szCs w:val="32"/>
          <w:rtl/>
          <w14:ligatures w14:val="none"/>
        </w:rPr>
        <w:t>يقدم هذا الفصل الجانب التطبيقي للدراسة، حيث يُقدِّم التحليل الإحصائي للبيانات التي تم جمعها ميدانياً من خلال أداة الاستبيان، وذلك للإجابة على تساؤلات الدراسة المتعلقة بأثر أنظمة العمل عالية الأداء</w:t>
      </w:r>
      <w:r w:rsidRPr="00F506D3">
        <w:rPr>
          <w:rFonts w:ascii="Traditional Arabic" w:eastAsia="Times New Roman" w:hAnsi="Traditional Arabic" w:cs="Traditional Arabic"/>
          <w:color w:val="0F1115"/>
          <w:kern w:val="0"/>
          <w:sz w:val="32"/>
          <w:szCs w:val="32"/>
          <w14:ligatures w14:val="none"/>
        </w:rPr>
        <w:t xml:space="preserve"> (HPWS) </w:t>
      </w:r>
      <w:r w:rsidRPr="00F506D3">
        <w:rPr>
          <w:rFonts w:ascii="Traditional Arabic" w:eastAsia="Times New Roman" w:hAnsi="Traditional Arabic" w:cs="Traditional Arabic"/>
          <w:color w:val="0F1115"/>
          <w:kern w:val="0"/>
          <w:sz w:val="32"/>
          <w:szCs w:val="32"/>
          <w:rtl/>
          <w14:ligatures w14:val="none"/>
        </w:rPr>
        <w:t>على الإبداع الوظيفي لدى العاملين في قطاعي الفنادق والمطاعم بمدينة الرياض، مع تحليل الدور الوسيط للثقافة التنظيمية في هذه العلاقة، واختبار فروض الدراسة</w:t>
      </w:r>
      <w:r w:rsidRPr="00F506D3">
        <w:rPr>
          <w:rFonts w:ascii="Traditional Arabic" w:eastAsia="Times New Roman" w:hAnsi="Traditional Arabic" w:cs="Traditional Arabic"/>
          <w:color w:val="0F1115"/>
          <w:kern w:val="0"/>
          <w:sz w:val="32"/>
          <w:szCs w:val="32"/>
          <w14:ligatures w14:val="none"/>
        </w:rPr>
        <w:t>.</w:t>
      </w:r>
    </w:p>
    <w:p w14:paraId="03E56F54" w14:textId="77777777" w:rsidR="00F506D3" w:rsidRPr="00F506D3" w:rsidRDefault="00F506D3" w:rsidP="00F506D3">
      <w:pPr>
        <w:shd w:val="clear" w:color="auto" w:fill="FFFFFF"/>
        <w:bidi/>
        <w:spacing w:before="240" w:after="0" w:line="276" w:lineRule="auto"/>
        <w:jc w:val="both"/>
        <w:rPr>
          <w:rFonts w:ascii="Traditional Arabic" w:eastAsia="Times New Roman" w:hAnsi="Traditional Arabic" w:cs="Traditional Arabic"/>
          <w:color w:val="0F1115"/>
          <w:kern w:val="0"/>
          <w:sz w:val="32"/>
          <w:szCs w:val="32"/>
          <w14:ligatures w14:val="none"/>
        </w:rPr>
      </w:pPr>
      <w:r w:rsidRPr="00F506D3">
        <w:rPr>
          <w:rFonts w:ascii="Traditional Arabic" w:eastAsia="Times New Roman" w:hAnsi="Traditional Arabic" w:cs="Traditional Arabic"/>
          <w:color w:val="0F1115"/>
          <w:kern w:val="0"/>
          <w:sz w:val="32"/>
          <w:szCs w:val="32"/>
          <w:rtl/>
          <w14:ligatures w14:val="none"/>
        </w:rPr>
        <w:t>لضمان دقة النتائج وشموليتها، تم استخدام أسلوبين إحصائيين متكاملين</w:t>
      </w:r>
      <w:r w:rsidRPr="00F506D3">
        <w:rPr>
          <w:rFonts w:ascii="Traditional Arabic" w:eastAsia="Times New Roman" w:hAnsi="Traditional Arabic" w:cs="Traditional Arabic"/>
          <w:color w:val="0F1115"/>
          <w:kern w:val="0"/>
          <w:sz w:val="32"/>
          <w:szCs w:val="32"/>
          <w14:ligatures w14:val="none"/>
        </w:rPr>
        <w:t>:</w:t>
      </w:r>
    </w:p>
    <w:p w14:paraId="13ECACCE" w14:textId="77777777" w:rsidR="00F506D3" w:rsidRPr="00F506D3" w:rsidRDefault="00F506D3" w:rsidP="00A7775C">
      <w:pPr>
        <w:numPr>
          <w:ilvl w:val="0"/>
          <w:numId w:val="55"/>
        </w:numPr>
        <w:shd w:val="clear" w:color="auto" w:fill="FFFFFF"/>
        <w:bidi/>
        <w:spacing w:before="240" w:after="0" w:line="276" w:lineRule="auto"/>
        <w:jc w:val="both"/>
        <w:rPr>
          <w:rFonts w:ascii="Traditional Arabic" w:eastAsia="Times New Roman" w:hAnsi="Traditional Arabic" w:cs="Traditional Arabic"/>
          <w:color w:val="0F1115"/>
          <w:kern w:val="0"/>
          <w:sz w:val="32"/>
          <w:szCs w:val="32"/>
          <w14:ligatures w14:val="none"/>
        </w:rPr>
      </w:pPr>
      <w:r w:rsidRPr="00F506D3">
        <w:rPr>
          <w:rFonts w:ascii="Traditional Arabic" w:eastAsia="Times New Roman" w:hAnsi="Traditional Arabic" w:cs="Traditional Arabic"/>
          <w:b/>
          <w:bCs/>
          <w:color w:val="0F1115"/>
          <w:kern w:val="0"/>
          <w:sz w:val="32"/>
          <w:szCs w:val="32"/>
          <w:rtl/>
          <w14:ligatures w14:val="none"/>
        </w:rPr>
        <w:t>تحليل الانحدار المتعدد</w:t>
      </w:r>
      <w:r w:rsidRPr="00F506D3">
        <w:rPr>
          <w:rFonts w:ascii="Traditional Arabic" w:eastAsia="Times New Roman" w:hAnsi="Traditional Arabic" w:cs="Traditional Arabic"/>
          <w:b/>
          <w:bCs/>
          <w:color w:val="0F1115"/>
          <w:kern w:val="0"/>
          <w:sz w:val="32"/>
          <w:szCs w:val="32"/>
          <w14:ligatures w14:val="none"/>
        </w:rPr>
        <w:t xml:space="preserve"> (SPSS)</w:t>
      </w:r>
      <w:r w:rsidRPr="00F506D3">
        <w:rPr>
          <w:rFonts w:ascii="Traditional Arabic" w:eastAsia="Times New Roman" w:hAnsi="Traditional Arabic" w:cs="Traditional Arabic"/>
          <w:color w:val="0F1115"/>
          <w:kern w:val="0"/>
          <w:sz w:val="32"/>
          <w:szCs w:val="32"/>
          <w14:ligatures w14:val="none"/>
        </w:rPr>
        <w:t> </w:t>
      </w:r>
      <w:r w:rsidRPr="00F506D3">
        <w:rPr>
          <w:rFonts w:ascii="Traditional Arabic" w:eastAsia="Times New Roman" w:hAnsi="Traditional Arabic" w:cs="Traditional Arabic"/>
          <w:color w:val="0F1115"/>
          <w:kern w:val="0"/>
          <w:sz w:val="32"/>
          <w:szCs w:val="32"/>
          <w:rtl/>
          <w14:ligatures w14:val="none"/>
        </w:rPr>
        <w:t>لاختبار الفرضيات الأساسية والتأثيرات المباشرة وغير المباشرة</w:t>
      </w:r>
      <w:r w:rsidRPr="00F506D3">
        <w:rPr>
          <w:rFonts w:ascii="Traditional Arabic" w:eastAsia="Times New Roman" w:hAnsi="Traditional Arabic" w:cs="Traditional Arabic"/>
          <w:color w:val="0F1115"/>
          <w:kern w:val="0"/>
          <w:sz w:val="32"/>
          <w:szCs w:val="32"/>
          <w14:ligatures w14:val="none"/>
        </w:rPr>
        <w:t>.</w:t>
      </w:r>
    </w:p>
    <w:p w14:paraId="59E57DD8" w14:textId="5D57934A" w:rsidR="00031417" w:rsidRPr="007E310D" w:rsidRDefault="00F506D3" w:rsidP="00A7775C">
      <w:pPr>
        <w:numPr>
          <w:ilvl w:val="0"/>
          <w:numId w:val="55"/>
        </w:numPr>
        <w:shd w:val="clear" w:color="auto" w:fill="FFFFFF"/>
        <w:bidi/>
        <w:spacing w:before="240" w:after="0" w:line="276" w:lineRule="auto"/>
        <w:jc w:val="both"/>
        <w:rPr>
          <w:rFonts w:ascii="Traditional Arabic" w:eastAsia="Times New Roman" w:hAnsi="Traditional Arabic" w:cs="Traditional Arabic"/>
          <w:color w:val="0F1115"/>
          <w:kern w:val="0"/>
          <w:sz w:val="32"/>
          <w:szCs w:val="32"/>
          <w14:ligatures w14:val="none"/>
        </w:rPr>
      </w:pPr>
      <w:r w:rsidRPr="00F506D3">
        <w:rPr>
          <w:rFonts w:ascii="Traditional Arabic" w:eastAsia="Times New Roman" w:hAnsi="Traditional Arabic" w:cs="Traditional Arabic"/>
          <w:b/>
          <w:bCs/>
          <w:color w:val="0F1115"/>
          <w:kern w:val="0"/>
          <w:sz w:val="32"/>
          <w:szCs w:val="32"/>
          <w:rtl/>
          <w14:ligatures w14:val="none"/>
        </w:rPr>
        <w:t>نمذجة المعادلة الهيكلية</w:t>
      </w:r>
      <w:r w:rsidRPr="00F506D3">
        <w:rPr>
          <w:rFonts w:ascii="Traditional Arabic" w:eastAsia="Times New Roman" w:hAnsi="Traditional Arabic" w:cs="Traditional Arabic"/>
          <w:b/>
          <w:bCs/>
          <w:color w:val="0F1115"/>
          <w:kern w:val="0"/>
          <w:sz w:val="32"/>
          <w:szCs w:val="32"/>
          <w14:ligatures w14:val="none"/>
        </w:rPr>
        <w:t xml:space="preserve"> (PLS-SEM)</w:t>
      </w:r>
      <w:r w:rsidRPr="00F506D3">
        <w:rPr>
          <w:rFonts w:ascii="Traditional Arabic" w:eastAsia="Times New Roman" w:hAnsi="Traditional Arabic" w:cs="Traditional Arabic"/>
          <w:color w:val="0F1115"/>
          <w:kern w:val="0"/>
          <w:sz w:val="32"/>
          <w:szCs w:val="32"/>
          <w14:ligatures w14:val="none"/>
        </w:rPr>
        <w:t> </w:t>
      </w:r>
      <w:r w:rsidRPr="00F506D3">
        <w:rPr>
          <w:rFonts w:ascii="Traditional Arabic" w:eastAsia="Times New Roman" w:hAnsi="Traditional Arabic" w:cs="Traditional Arabic"/>
          <w:color w:val="0F1115"/>
          <w:kern w:val="0"/>
          <w:sz w:val="32"/>
          <w:szCs w:val="32"/>
          <w:rtl/>
          <w14:ligatures w14:val="none"/>
        </w:rPr>
        <w:t>باستخدام</w:t>
      </w:r>
      <w:r w:rsidRPr="00F506D3">
        <w:rPr>
          <w:rFonts w:ascii="Traditional Arabic" w:eastAsia="Times New Roman" w:hAnsi="Traditional Arabic" w:cs="Traditional Arabic"/>
          <w:color w:val="0F1115"/>
          <w:kern w:val="0"/>
          <w:sz w:val="32"/>
          <w:szCs w:val="32"/>
          <w14:ligatures w14:val="none"/>
        </w:rPr>
        <w:t xml:space="preserve"> </w:t>
      </w:r>
      <w:proofErr w:type="spellStart"/>
      <w:r w:rsidRPr="00F506D3">
        <w:rPr>
          <w:rFonts w:ascii="Traditional Arabic" w:eastAsia="Times New Roman" w:hAnsi="Traditional Arabic" w:cs="Traditional Arabic"/>
          <w:color w:val="0F1115"/>
          <w:kern w:val="0"/>
          <w:sz w:val="32"/>
          <w:szCs w:val="32"/>
          <w14:ligatures w14:val="none"/>
        </w:rPr>
        <w:t>SmartPLS</w:t>
      </w:r>
      <w:proofErr w:type="spellEnd"/>
      <w:r w:rsidRPr="00F506D3">
        <w:rPr>
          <w:rFonts w:ascii="Traditional Arabic" w:eastAsia="Times New Roman" w:hAnsi="Traditional Arabic" w:cs="Traditional Arabic"/>
          <w:color w:val="0F1115"/>
          <w:kern w:val="0"/>
          <w:sz w:val="32"/>
          <w:szCs w:val="32"/>
          <w14:ligatures w14:val="none"/>
        </w:rPr>
        <w:t xml:space="preserve"> </w:t>
      </w:r>
      <w:r w:rsidRPr="00F506D3">
        <w:rPr>
          <w:rFonts w:ascii="Traditional Arabic" w:eastAsia="Times New Roman" w:hAnsi="Traditional Arabic" w:cs="Traditional Arabic"/>
          <w:color w:val="0F1115"/>
          <w:kern w:val="0"/>
          <w:sz w:val="32"/>
          <w:szCs w:val="32"/>
          <w:rtl/>
          <w14:ligatures w14:val="none"/>
        </w:rPr>
        <w:t>لتأكيد النتائج وتقييم جودة النموذج من خلال مؤشرات المطابقة</w:t>
      </w:r>
      <w:r w:rsidRPr="00F506D3">
        <w:rPr>
          <w:rFonts w:ascii="Traditional Arabic" w:eastAsia="Times New Roman" w:hAnsi="Traditional Arabic" w:cs="Traditional Arabic"/>
          <w:color w:val="0F1115"/>
          <w:kern w:val="0"/>
          <w:sz w:val="32"/>
          <w:szCs w:val="32"/>
          <w14:ligatures w14:val="none"/>
        </w:rPr>
        <w:t xml:space="preserve"> (SRMR) </w:t>
      </w:r>
      <w:r w:rsidRPr="00F506D3">
        <w:rPr>
          <w:rFonts w:ascii="Traditional Arabic" w:eastAsia="Times New Roman" w:hAnsi="Traditional Arabic" w:cs="Traditional Arabic"/>
          <w:color w:val="0F1115"/>
          <w:kern w:val="0"/>
          <w:sz w:val="32"/>
          <w:szCs w:val="32"/>
          <w:rtl/>
          <w14:ligatures w14:val="none"/>
        </w:rPr>
        <w:t>وتحليل</w:t>
      </w:r>
      <w:r w:rsidRPr="00F506D3">
        <w:rPr>
          <w:rFonts w:ascii="Traditional Arabic" w:eastAsia="Times New Roman" w:hAnsi="Traditional Arabic" w:cs="Traditional Arabic"/>
          <w:color w:val="0F1115"/>
          <w:kern w:val="0"/>
          <w:sz w:val="32"/>
          <w:szCs w:val="32"/>
          <w14:ligatures w14:val="none"/>
        </w:rPr>
        <w:t xml:space="preserve"> Bootstrapping.</w:t>
      </w:r>
      <w:r w:rsidR="00031417" w:rsidRPr="007E310D">
        <w:rPr>
          <w:rFonts w:ascii="Traditional Arabic" w:eastAsia="Times New Roman" w:hAnsi="Traditional Arabic" w:cs="Traditional Arabic"/>
          <w:color w:val="0F1115"/>
          <w:kern w:val="0"/>
          <w:sz w:val="32"/>
          <w:szCs w:val="32"/>
          <w14:ligatures w14:val="none"/>
        </w:rPr>
        <w:t>.</w:t>
      </w:r>
    </w:p>
    <w:p w14:paraId="5419AA00" w14:textId="77F04701" w:rsidR="00031417" w:rsidRPr="00031417" w:rsidRDefault="00374203" w:rsidP="00CE6D4E">
      <w:pPr>
        <w:pStyle w:val="Heading2"/>
        <w:rPr>
          <w:rFonts w:eastAsia="Times New Roman"/>
          <w:lang w:val="en-GB"/>
        </w:rPr>
      </w:pPr>
      <w:bookmarkStart w:id="76" w:name="_Toc231304364"/>
      <w:r>
        <w:rPr>
          <w:kern w:val="0"/>
          <w14:ligatures w14:val="none"/>
        </w:rPr>
        <w:t>2.4</w:t>
      </w:r>
      <w:r>
        <w:rPr>
          <w:rFonts w:eastAsia="Times New Roman" w:hint="cs"/>
          <w:rtl/>
          <w:lang w:val="en-GB"/>
        </w:rPr>
        <w:t xml:space="preserve"> </w:t>
      </w:r>
      <w:r w:rsidR="00031417" w:rsidRPr="00031417">
        <w:rPr>
          <w:rFonts w:eastAsia="Times New Roman"/>
          <w:rtl/>
          <w:lang w:val="en-GB"/>
        </w:rPr>
        <w:t>الإحصاءات الوصفية لمحور الاستبيان</w:t>
      </w:r>
      <w:bookmarkEnd w:id="76"/>
    </w:p>
    <w:p w14:paraId="779B965E" w14:textId="55E9FFC2" w:rsidR="00031417" w:rsidRPr="00031417" w:rsidRDefault="00374203" w:rsidP="00CE6D4E">
      <w:pPr>
        <w:pStyle w:val="Heading3"/>
        <w:rPr>
          <w:rFonts w:eastAsia="Times New Roman"/>
        </w:rPr>
      </w:pPr>
      <w:bookmarkStart w:id="77" w:name="_Toc231304365"/>
      <w:r>
        <w:rPr>
          <w:rFonts w:hint="cs"/>
          <w:rtl/>
        </w:rPr>
        <w:t>1</w:t>
      </w:r>
      <w:r w:rsidRPr="004B0F53">
        <w:rPr>
          <w:rtl/>
        </w:rPr>
        <w:t>.</w:t>
      </w:r>
      <w:r>
        <w:rPr>
          <w:rFonts w:hint="cs"/>
          <w:rtl/>
        </w:rPr>
        <w:t>2</w:t>
      </w:r>
      <w:r w:rsidRPr="004B0F53">
        <w:rPr>
          <w:rtl/>
        </w:rPr>
        <w:t>.</w:t>
      </w:r>
      <w:r>
        <w:rPr>
          <w:rFonts w:hint="cs"/>
          <w:rtl/>
        </w:rPr>
        <w:t>4</w:t>
      </w:r>
      <w:r>
        <w:rPr>
          <w:rFonts w:eastAsia="Times New Roman" w:hint="cs"/>
          <w:rtl/>
        </w:rPr>
        <w:t xml:space="preserve"> </w:t>
      </w:r>
      <w:r w:rsidR="00031417" w:rsidRPr="00031417">
        <w:rPr>
          <w:rFonts w:eastAsia="Times New Roman"/>
          <w:rtl/>
        </w:rPr>
        <w:t>إحصاءات تفصيلية لعبارات المحور الأول</w:t>
      </w:r>
      <w:bookmarkEnd w:id="77"/>
    </w:p>
    <w:p w14:paraId="26E48238" w14:textId="7813139A" w:rsidR="00031417" w:rsidRPr="00031417" w:rsidRDefault="00031417" w:rsidP="00031417">
      <w:pPr>
        <w:keepNext/>
        <w:bidi/>
        <w:spacing w:before="240" w:after="0" w:line="276" w:lineRule="auto"/>
        <w:jc w:val="center"/>
        <w:rPr>
          <w:rFonts w:ascii="Traditional Arabic" w:eastAsia="Calibri" w:hAnsi="Traditional Arabic" w:cs="Traditional Arabic"/>
          <w:b/>
          <w:bCs/>
          <w:sz w:val="32"/>
          <w:szCs w:val="32"/>
        </w:rPr>
      </w:pPr>
      <w:bookmarkStart w:id="78" w:name="_Toc231304396"/>
      <w:r w:rsidRPr="00031417">
        <w:rPr>
          <w:rFonts w:ascii="Traditional Arabic" w:eastAsia="Calibri" w:hAnsi="Traditional Arabic" w:cs="Traditional Arabic"/>
          <w:b/>
          <w:bCs/>
          <w:sz w:val="32"/>
          <w:szCs w:val="32"/>
          <w:rtl/>
        </w:rPr>
        <w:t>جدول</w:t>
      </w:r>
      <w:r w:rsidR="00605A6E">
        <w:rPr>
          <w:rFonts w:ascii="Traditional Arabic" w:eastAsia="Calibri" w:hAnsi="Traditional Arabic" w:cs="Traditional Arabic" w:hint="cs"/>
          <w:b/>
          <w:bCs/>
          <w:sz w:val="32"/>
          <w:szCs w:val="32"/>
          <w:rtl/>
        </w:rPr>
        <w:t>(</w:t>
      </w:r>
      <w:r w:rsidRPr="00031417">
        <w:rPr>
          <w:rFonts w:ascii="Traditional Arabic" w:eastAsia="Calibri" w:hAnsi="Traditional Arabic" w:cs="Traditional Arabic"/>
          <w:b/>
          <w:bCs/>
          <w:sz w:val="32"/>
          <w:szCs w:val="32"/>
          <w:rtl/>
        </w:rPr>
        <w:t xml:space="preserve"> </w:t>
      </w:r>
      <w:r w:rsidRPr="00031417">
        <w:rPr>
          <w:rFonts w:ascii="Traditional Arabic" w:eastAsia="Calibri" w:hAnsi="Traditional Arabic" w:cs="Traditional Arabic"/>
          <w:b/>
          <w:bCs/>
          <w:sz w:val="32"/>
          <w:szCs w:val="32"/>
          <w:rtl/>
        </w:rPr>
        <w:fldChar w:fldCharType="begin"/>
      </w:r>
      <w:r w:rsidRPr="00031417">
        <w:rPr>
          <w:rFonts w:ascii="Traditional Arabic" w:eastAsia="Calibri" w:hAnsi="Traditional Arabic" w:cs="Traditional Arabic"/>
          <w:b/>
          <w:bCs/>
          <w:sz w:val="32"/>
          <w:szCs w:val="32"/>
          <w:rtl/>
        </w:rPr>
        <w:instrText xml:space="preserve"> </w:instrText>
      </w:r>
      <w:r w:rsidRPr="00031417">
        <w:rPr>
          <w:rFonts w:ascii="Traditional Arabic" w:eastAsia="Calibri" w:hAnsi="Traditional Arabic" w:cs="Traditional Arabic"/>
          <w:b/>
          <w:bCs/>
          <w:sz w:val="32"/>
          <w:szCs w:val="32"/>
        </w:rPr>
        <w:instrText>SEQ</w:instrText>
      </w:r>
      <w:r w:rsidRPr="00031417">
        <w:rPr>
          <w:rFonts w:ascii="Traditional Arabic" w:eastAsia="Calibri" w:hAnsi="Traditional Arabic" w:cs="Traditional Arabic"/>
          <w:b/>
          <w:bCs/>
          <w:sz w:val="32"/>
          <w:szCs w:val="32"/>
          <w:rtl/>
        </w:rPr>
        <w:instrText xml:space="preserve"> جدول \* </w:instrText>
      </w:r>
      <w:r w:rsidRPr="00031417">
        <w:rPr>
          <w:rFonts w:ascii="Traditional Arabic" w:eastAsia="Calibri" w:hAnsi="Traditional Arabic" w:cs="Traditional Arabic"/>
          <w:b/>
          <w:bCs/>
          <w:sz w:val="32"/>
          <w:szCs w:val="32"/>
        </w:rPr>
        <w:instrText>ARABIC</w:instrText>
      </w:r>
      <w:r w:rsidRPr="00031417">
        <w:rPr>
          <w:rFonts w:ascii="Traditional Arabic" w:eastAsia="Calibri" w:hAnsi="Traditional Arabic" w:cs="Traditional Arabic"/>
          <w:b/>
          <w:bCs/>
          <w:sz w:val="32"/>
          <w:szCs w:val="32"/>
          <w:rtl/>
        </w:rPr>
        <w:instrText xml:space="preserve"> </w:instrText>
      </w:r>
      <w:r w:rsidRPr="00031417">
        <w:rPr>
          <w:rFonts w:ascii="Traditional Arabic" w:eastAsia="Calibri" w:hAnsi="Traditional Arabic" w:cs="Traditional Arabic"/>
          <w:b/>
          <w:bCs/>
          <w:sz w:val="32"/>
          <w:szCs w:val="32"/>
          <w:rtl/>
        </w:rPr>
        <w:fldChar w:fldCharType="separate"/>
      </w:r>
      <w:r w:rsidR="00482EA5">
        <w:rPr>
          <w:rFonts w:ascii="Traditional Arabic" w:eastAsia="Calibri" w:hAnsi="Traditional Arabic" w:cs="Traditional Arabic"/>
          <w:b/>
          <w:bCs/>
          <w:noProof/>
          <w:sz w:val="32"/>
          <w:szCs w:val="32"/>
          <w:rtl/>
        </w:rPr>
        <w:t>11</w:t>
      </w:r>
      <w:r w:rsidRPr="00031417">
        <w:rPr>
          <w:rFonts w:ascii="Traditional Arabic" w:eastAsia="Calibri" w:hAnsi="Traditional Arabic" w:cs="Traditional Arabic"/>
          <w:b/>
          <w:bCs/>
          <w:sz w:val="32"/>
          <w:szCs w:val="32"/>
          <w:rtl/>
        </w:rPr>
        <w:fldChar w:fldCharType="end"/>
      </w:r>
      <w:r w:rsidRPr="00031417">
        <w:rPr>
          <w:rFonts w:ascii="Traditional Arabic" w:eastAsia="Calibri" w:hAnsi="Traditional Arabic" w:cs="Traditional Arabic"/>
          <w:b/>
          <w:bCs/>
          <w:noProof/>
          <w:sz w:val="32"/>
          <w:szCs w:val="32"/>
          <w:rtl/>
        </w:rPr>
        <w:t xml:space="preserve"> </w:t>
      </w:r>
      <w:r w:rsidR="00605A6E">
        <w:rPr>
          <w:rFonts w:ascii="Traditional Arabic" w:eastAsia="Calibri" w:hAnsi="Traditional Arabic" w:cs="Traditional Arabic" w:hint="cs"/>
          <w:b/>
          <w:bCs/>
          <w:noProof/>
          <w:sz w:val="32"/>
          <w:szCs w:val="32"/>
          <w:rtl/>
        </w:rPr>
        <w:t>)</w:t>
      </w:r>
      <w:r w:rsidRPr="00031417">
        <w:rPr>
          <w:rFonts w:ascii="Traditional Arabic" w:eastAsia="Calibri" w:hAnsi="Traditional Arabic" w:cs="Traditional Arabic"/>
          <w:b/>
          <w:bCs/>
          <w:noProof/>
          <w:sz w:val="32"/>
          <w:szCs w:val="32"/>
          <w:rtl/>
        </w:rPr>
        <w:t>الإحصاءات الوصفية للمحور الأول ( أنظمة العمل عالية الأداء (</w:t>
      </w:r>
      <w:r w:rsidRPr="00031417">
        <w:rPr>
          <w:rFonts w:ascii="Traditional Arabic" w:eastAsia="Calibri" w:hAnsi="Traditional Arabic" w:cs="Traditional Arabic"/>
          <w:b/>
          <w:bCs/>
          <w:noProof/>
          <w:sz w:val="32"/>
          <w:szCs w:val="32"/>
        </w:rPr>
        <w:t>HPWS</w:t>
      </w:r>
      <w:r w:rsidRPr="00031417">
        <w:rPr>
          <w:rFonts w:ascii="Traditional Arabic" w:eastAsia="Calibri" w:hAnsi="Traditional Arabic" w:cs="Traditional Arabic"/>
          <w:b/>
          <w:bCs/>
          <w:noProof/>
          <w:sz w:val="32"/>
          <w:szCs w:val="32"/>
          <w:rtl/>
        </w:rPr>
        <w:t>)</w:t>
      </w:r>
      <w:r w:rsidRPr="00031417">
        <w:rPr>
          <w:rFonts w:ascii="Traditional Arabic" w:eastAsia="Calibri" w:hAnsi="Traditional Arabic" w:cs="Traditional Arabic"/>
          <w:b/>
          <w:bCs/>
          <w:sz w:val="32"/>
          <w:szCs w:val="32"/>
          <w:rtl/>
        </w:rPr>
        <w:t>)</w:t>
      </w:r>
      <w:bookmarkEnd w:id="78"/>
    </w:p>
    <w:tbl>
      <w:tblPr>
        <w:tblStyle w:val="TableGrid1"/>
        <w:bidiVisual/>
        <w:tblW w:w="0" w:type="auto"/>
        <w:jc w:val="center"/>
        <w:tblLook w:val="04A0" w:firstRow="1" w:lastRow="0" w:firstColumn="1" w:lastColumn="0" w:noHBand="0" w:noVBand="1"/>
      </w:tblPr>
      <w:tblGrid>
        <w:gridCol w:w="837"/>
        <w:gridCol w:w="4391"/>
        <w:gridCol w:w="1417"/>
        <w:gridCol w:w="1480"/>
        <w:gridCol w:w="1177"/>
      </w:tblGrid>
      <w:tr w:rsidR="00031417" w:rsidRPr="00374203" w14:paraId="6A3F024D" w14:textId="77777777" w:rsidTr="00605A6E">
        <w:trPr>
          <w:trHeight w:val="20"/>
          <w:jc w:val="center"/>
        </w:trPr>
        <w:tc>
          <w:tcPr>
            <w:tcW w:w="837" w:type="dxa"/>
            <w:shd w:val="clear" w:color="auto" w:fill="4472C4"/>
            <w:hideMark/>
          </w:tcPr>
          <w:p w14:paraId="276471BE" w14:textId="77777777" w:rsidR="00031417" w:rsidRPr="00374203" w:rsidRDefault="00031417" w:rsidP="002F059D">
            <w:pPr>
              <w:rPr>
                <w:rFonts w:ascii="Traditional Arabic" w:eastAsia="Calibri" w:hAnsi="Traditional Arabic" w:cs="Traditional Arabic"/>
                <w:b/>
                <w:bCs/>
                <w:sz w:val="28"/>
                <w:szCs w:val="28"/>
              </w:rPr>
            </w:pPr>
            <w:r w:rsidRPr="00374203">
              <w:rPr>
                <w:rFonts w:ascii="Traditional Arabic" w:eastAsia="Calibri" w:hAnsi="Traditional Arabic" w:cs="Traditional Arabic"/>
                <w:b/>
                <w:bCs/>
                <w:sz w:val="28"/>
                <w:szCs w:val="28"/>
                <w:rtl/>
              </w:rPr>
              <w:t>الرتبة</w:t>
            </w:r>
          </w:p>
        </w:tc>
        <w:tc>
          <w:tcPr>
            <w:tcW w:w="4391" w:type="dxa"/>
            <w:shd w:val="clear" w:color="auto" w:fill="4472C4"/>
            <w:hideMark/>
          </w:tcPr>
          <w:p w14:paraId="536C3FDE" w14:textId="77777777" w:rsidR="00031417" w:rsidRPr="00374203" w:rsidRDefault="00031417" w:rsidP="002F059D">
            <w:pPr>
              <w:rPr>
                <w:rFonts w:ascii="Traditional Arabic" w:eastAsia="Calibri" w:hAnsi="Traditional Arabic" w:cs="Traditional Arabic"/>
                <w:b/>
                <w:bCs/>
                <w:sz w:val="28"/>
                <w:szCs w:val="28"/>
              </w:rPr>
            </w:pPr>
            <w:r w:rsidRPr="00374203">
              <w:rPr>
                <w:rFonts w:ascii="Traditional Arabic" w:eastAsia="Calibri" w:hAnsi="Traditional Arabic" w:cs="Traditional Arabic"/>
                <w:b/>
                <w:bCs/>
                <w:sz w:val="28"/>
                <w:szCs w:val="28"/>
                <w:rtl/>
              </w:rPr>
              <w:t>العبارة</w:t>
            </w:r>
          </w:p>
        </w:tc>
        <w:tc>
          <w:tcPr>
            <w:tcW w:w="0" w:type="auto"/>
            <w:shd w:val="clear" w:color="auto" w:fill="4472C4"/>
            <w:hideMark/>
          </w:tcPr>
          <w:p w14:paraId="7ADB0A2D" w14:textId="77777777" w:rsidR="00031417" w:rsidRPr="00374203" w:rsidRDefault="00031417" w:rsidP="002F059D">
            <w:pPr>
              <w:rPr>
                <w:rFonts w:ascii="Traditional Arabic" w:eastAsia="Calibri" w:hAnsi="Traditional Arabic" w:cs="Traditional Arabic"/>
                <w:b/>
                <w:bCs/>
                <w:sz w:val="28"/>
                <w:szCs w:val="28"/>
              </w:rPr>
            </w:pPr>
            <w:r w:rsidRPr="00374203">
              <w:rPr>
                <w:rFonts w:ascii="Traditional Arabic" w:eastAsia="Calibri" w:hAnsi="Traditional Arabic" w:cs="Traditional Arabic"/>
                <w:b/>
                <w:bCs/>
                <w:sz w:val="28"/>
                <w:szCs w:val="28"/>
                <w:rtl/>
              </w:rPr>
              <w:t>المتوسط الحسابي</w:t>
            </w:r>
          </w:p>
        </w:tc>
        <w:tc>
          <w:tcPr>
            <w:tcW w:w="0" w:type="auto"/>
            <w:shd w:val="clear" w:color="auto" w:fill="4472C4"/>
            <w:hideMark/>
          </w:tcPr>
          <w:p w14:paraId="40225B15" w14:textId="77777777" w:rsidR="00031417" w:rsidRPr="00374203" w:rsidRDefault="00031417" w:rsidP="002F059D">
            <w:pPr>
              <w:rPr>
                <w:rFonts w:ascii="Traditional Arabic" w:eastAsia="Calibri" w:hAnsi="Traditional Arabic" w:cs="Traditional Arabic"/>
                <w:b/>
                <w:bCs/>
                <w:sz w:val="28"/>
                <w:szCs w:val="28"/>
              </w:rPr>
            </w:pPr>
            <w:r w:rsidRPr="00374203">
              <w:rPr>
                <w:rFonts w:ascii="Traditional Arabic" w:eastAsia="Calibri" w:hAnsi="Traditional Arabic" w:cs="Traditional Arabic"/>
                <w:b/>
                <w:bCs/>
                <w:sz w:val="28"/>
                <w:szCs w:val="28"/>
                <w:rtl/>
              </w:rPr>
              <w:t>الانحراف المعياري</w:t>
            </w:r>
          </w:p>
        </w:tc>
        <w:tc>
          <w:tcPr>
            <w:tcW w:w="0" w:type="auto"/>
            <w:shd w:val="clear" w:color="auto" w:fill="4472C4"/>
            <w:hideMark/>
          </w:tcPr>
          <w:p w14:paraId="010CFC7D" w14:textId="77777777" w:rsidR="00031417" w:rsidRPr="00374203" w:rsidRDefault="00031417" w:rsidP="002F059D">
            <w:pPr>
              <w:rPr>
                <w:rFonts w:ascii="Traditional Arabic" w:eastAsia="Calibri" w:hAnsi="Traditional Arabic" w:cs="Traditional Arabic"/>
                <w:b/>
                <w:bCs/>
                <w:sz w:val="28"/>
                <w:szCs w:val="28"/>
              </w:rPr>
            </w:pPr>
            <w:r w:rsidRPr="00374203">
              <w:rPr>
                <w:rFonts w:ascii="Traditional Arabic" w:eastAsia="Calibri" w:hAnsi="Traditional Arabic" w:cs="Traditional Arabic"/>
                <w:b/>
                <w:bCs/>
                <w:sz w:val="28"/>
                <w:szCs w:val="28"/>
                <w:rtl/>
              </w:rPr>
              <w:t>درجة الموافقة</w:t>
            </w:r>
          </w:p>
        </w:tc>
      </w:tr>
      <w:tr w:rsidR="00031417" w:rsidRPr="00374203" w14:paraId="04191EBF" w14:textId="77777777" w:rsidTr="00605A6E">
        <w:trPr>
          <w:trHeight w:val="20"/>
          <w:jc w:val="center"/>
        </w:trPr>
        <w:tc>
          <w:tcPr>
            <w:tcW w:w="0" w:type="auto"/>
            <w:gridSpan w:val="5"/>
            <w:hideMark/>
          </w:tcPr>
          <w:p w14:paraId="0E483B57" w14:textId="77777777" w:rsidR="00031417" w:rsidRPr="00374203" w:rsidRDefault="00031417" w:rsidP="002F059D">
            <w:pPr>
              <w:jc w:val="center"/>
              <w:rPr>
                <w:rFonts w:ascii="Traditional Arabic" w:eastAsia="Calibri" w:hAnsi="Traditional Arabic" w:cs="Traditional Arabic"/>
                <w:sz w:val="28"/>
                <w:szCs w:val="28"/>
              </w:rPr>
            </w:pPr>
            <w:r w:rsidRPr="00374203">
              <w:rPr>
                <w:rFonts w:ascii="Traditional Arabic" w:eastAsia="Calibri" w:hAnsi="Traditional Arabic" w:cs="Traditional Arabic"/>
                <w:b/>
                <w:bCs/>
                <w:sz w:val="28"/>
                <w:szCs w:val="28"/>
                <w:rtl/>
              </w:rPr>
              <w:t>أولاً: التوظيف الانتقائي</w:t>
            </w:r>
          </w:p>
        </w:tc>
      </w:tr>
      <w:tr w:rsidR="00031417" w:rsidRPr="00374203" w14:paraId="1494CACF" w14:textId="77777777" w:rsidTr="00605A6E">
        <w:trPr>
          <w:trHeight w:val="20"/>
          <w:jc w:val="center"/>
        </w:trPr>
        <w:tc>
          <w:tcPr>
            <w:tcW w:w="837" w:type="dxa"/>
            <w:hideMark/>
          </w:tcPr>
          <w:p w14:paraId="52BD4A52" w14:textId="77777777" w:rsidR="00031417" w:rsidRPr="00374203" w:rsidRDefault="00031417" w:rsidP="002F059D">
            <w:pPr>
              <w:rPr>
                <w:rFonts w:ascii="Traditional Arabic" w:eastAsia="Calibri" w:hAnsi="Traditional Arabic" w:cs="Traditional Arabic"/>
                <w:sz w:val="28"/>
                <w:szCs w:val="28"/>
              </w:rPr>
            </w:pPr>
            <w:r w:rsidRPr="00374203">
              <w:rPr>
                <w:rFonts w:ascii="Traditional Arabic" w:eastAsia="Calibri" w:hAnsi="Traditional Arabic" w:cs="Traditional Arabic"/>
                <w:sz w:val="28"/>
                <w:szCs w:val="28"/>
              </w:rPr>
              <w:t>1</w:t>
            </w:r>
          </w:p>
        </w:tc>
        <w:tc>
          <w:tcPr>
            <w:tcW w:w="4391" w:type="dxa"/>
            <w:hideMark/>
          </w:tcPr>
          <w:p w14:paraId="42D909D3" w14:textId="77777777" w:rsidR="00031417" w:rsidRPr="00374203" w:rsidRDefault="00031417" w:rsidP="002F059D">
            <w:pPr>
              <w:rPr>
                <w:rFonts w:ascii="Traditional Arabic" w:eastAsia="Calibri" w:hAnsi="Traditional Arabic" w:cs="Traditional Arabic"/>
                <w:sz w:val="28"/>
                <w:szCs w:val="28"/>
              </w:rPr>
            </w:pPr>
            <w:r w:rsidRPr="00374203">
              <w:rPr>
                <w:rFonts w:ascii="Traditional Arabic" w:eastAsia="Calibri" w:hAnsi="Traditional Arabic" w:cs="Traditional Arabic"/>
                <w:sz w:val="28"/>
                <w:szCs w:val="28"/>
                <w:rtl/>
              </w:rPr>
              <w:t>تخضع عملية التوظيف لمقابلات متعددة لتقييم الكفاءة والسلوك المهني</w:t>
            </w:r>
          </w:p>
        </w:tc>
        <w:tc>
          <w:tcPr>
            <w:tcW w:w="0" w:type="auto"/>
            <w:hideMark/>
          </w:tcPr>
          <w:p w14:paraId="1B5ABBEC" w14:textId="77777777" w:rsidR="00031417" w:rsidRPr="00374203" w:rsidRDefault="00031417" w:rsidP="002F059D">
            <w:pPr>
              <w:rPr>
                <w:rFonts w:ascii="Traditional Arabic" w:eastAsia="Calibri" w:hAnsi="Traditional Arabic" w:cs="Traditional Arabic"/>
                <w:sz w:val="28"/>
                <w:szCs w:val="28"/>
              </w:rPr>
            </w:pPr>
            <w:r w:rsidRPr="00374203">
              <w:rPr>
                <w:rFonts w:ascii="Traditional Arabic" w:eastAsia="Calibri" w:hAnsi="Traditional Arabic" w:cs="Traditional Arabic"/>
                <w:sz w:val="28"/>
                <w:szCs w:val="28"/>
              </w:rPr>
              <w:t>3.87</w:t>
            </w:r>
          </w:p>
        </w:tc>
        <w:tc>
          <w:tcPr>
            <w:tcW w:w="0" w:type="auto"/>
            <w:hideMark/>
          </w:tcPr>
          <w:p w14:paraId="02E7FF2A" w14:textId="77777777" w:rsidR="00031417" w:rsidRPr="00374203" w:rsidRDefault="00031417" w:rsidP="002F059D">
            <w:pPr>
              <w:rPr>
                <w:rFonts w:ascii="Traditional Arabic" w:eastAsia="Calibri" w:hAnsi="Traditional Arabic" w:cs="Traditional Arabic"/>
                <w:sz w:val="28"/>
                <w:szCs w:val="28"/>
              </w:rPr>
            </w:pPr>
            <w:r w:rsidRPr="00374203">
              <w:rPr>
                <w:rFonts w:ascii="Traditional Arabic" w:eastAsia="Calibri" w:hAnsi="Traditional Arabic" w:cs="Traditional Arabic"/>
                <w:sz w:val="28"/>
                <w:szCs w:val="28"/>
              </w:rPr>
              <w:t>1.110</w:t>
            </w:r>
          </w:p>
        </w:tc>
        <w:tc>
          <w:tcPr>
            <w:tcW w:w="0" w:type="auto"/>
            <w:hideMark/>
          </w:tcPr>
          <w:p w14:paraId="1934AB1A" w14:textId="77777777" w:rsidR="00031417" w:rsidRPr="00374203" w:rsidRDefault="00031417" w:rsidP="002F059D">
            <w:pPr>
              <w:rPr>
                <w:rFonts w:ascii="Traditional Arabic" w:eastAsia="Calibri" w:hAnsi="Traditional Arabic" w:cs="Traditional Arabic"/>
                <w:sz w:val="28"/>
                <w:szCs w:val="28"/>
              </w:rPr>
            </w:pPr>
            <w:r w:rsidRPr="00374203">
              <w:rPr>
                <w:rFonts w:ascii="Traditional Arabic" w:eastAsia="Calibri" w:hAnsi="Traditional Arabic" w:cs="Traditional Arabic"/>
                <w:sz w:val="28"/>
                <w:szCs w:val="28"/>
                <w:rtl/>
              </w:rPr>
              <w:t>مرتفعة</w:t>
            </w:r>
          </w:p>
        </w:tc>
      </w:tr>
      <w:tr w:rsidR="00031417" w:rsidRPr="00374203" w14:paraId="1C74217F" w14:textId="77777777" w:rsidTr="00605A6E">
        <w:trPr>
          <w:trHeight w:val="20"/>
          <w:jc w:val="center"/>
        </w:trPr>
        <w:tc>
          <w:tcPr>
            <w:tcW w:w="837" w:type="dxa"/>
            <w:hideMark/>
          </w:tcPr>
          <w:p w14:paraId="2B3520D2" w14:textId="77777777" w:rsidR="00031417" w:rsidRPr="00374203" w:rsidRDefault="00031417" w:rsidP="002F059D">
            <w:pPr>
              <w:rPr>
                <w:rFonts w:ascii="Traditional Arabic" w:eastAsia="Calibri" w:hAnsi="Traditional Arabic" w:cs="Traditional Arabic"/>
                <w:sz w:val="28"/>
                <w:szCs w:val="28"/>
              </w:rPr>
            </w:pPr>
            <w:r w:rsidRPr="00374203">
              <w:rPr>
                <w:rFonts w:ascii="Traditional Arabic" w:eastAsia="Calibri" w:hAnsi="Traditional Arabic" w:cs="Traditional Arabic"/>
                <w:sz w:val="28"/>
                <w:szCs w:val="28"/>
              </w:rPr>
              <w:t>2</w:t>
            </w:r>
          </w:p>
        </w:tc>
        <w:tc>
          <w:tcPr>
            <w:tcW w:w="4391" w:type="dxa"/>
            <w:hideMark/>
          </w:tcPr>
          <w:p w14:paraId="3038E5EB" w14:textId="77777777" w:rsidR="00031417" w:rsidRPr="00374203" w:rsidRDefault="00031417" w:rsidP="002F059D">
            <w:pPr>
              <w:rPr>
                <w:rFonts w:ascii="Traditional Arabic" w:eastAsia="Calibri" w:hAnsi="Traditional Arabic" w:cs="Traditional Arabic"/>
                <w:sz w:val="28"/>
                <w:szCs w:val="28"/>
              </w:rPr>
            </w:pPr>
            <w:r w:rsidRPr="00374203">
              <w:rPr>
                <w:rFonts w:ascii="Traditional Arabic" w:eastAsia="Calibri" w:hAnsi="Traditional Arabic" w:cs="Traditional Arabic"/>
                <w:sz w:val="28"/>
                <w:szCs w:val="28"/>
                <w:rtl/>
              </w:rPr>
              <w:t>يتم اختيار الموظفين بناءً على معايير دقيقة تتوافق مع متطلبات الوظيفة</w:t>
            </w:r>
          </w:p>
        </w:tc>
        <w:tc>
          <w:tcPr>
            <w:tcW w:w="0" w:type="auto"/>
            <w:hideMark/>
          </w:tcPr>
          <w:p w14:paraId="11D922BE" w14:textId="77777777" w:rsidR="00031417" w:rsidRPr="00374203" w:rsidRDefault="00031417" w:rsidP="002F059D">
            <w:pPr>
              <w:rPr>
                <w:rFonts w:ascii="Traditional Arabic" w:eastAsia="Calibri" w:hAnsi="Traditional Arabic" w:cs="Traditional Arabic"/>
                <w:sz w:val="28"/>
                <w:szCs w:val="28"/>
              </w:rPr>
            </w:pPr>
            <w:r w:rsidRPr="00374203">
              <w:rPr>
                <w:rFonts w:ascii="Traditional Arabic" w:eastAsia="Calibri" w:hAnsi="Traditional Arabic" w:cs="Traditional Arabic"/>
                <w:sz w:val="28"/>
                <w:szCs w:val="28"/>
              </w:rPr>
              <w:t>3.86</w:t>
            </w:r>
          </w:p>
        </w:tc>
        <w:tc>
          <w:tcPr>
            <w:tcW w:w="0" w:type="auto"/>
            <w:hideMark/>
          </w:tcPr>
          <w:p w14:paraId="5216999B" w14:textId="77777777" w:rsidR="00031417" w:rsidRPr="00374203" w:rsidRDefault="00031417" w:rsidP="002F059D">
            <w:pPr>
              <w:rPr>
                <w:rFonts w:ascii="Traditional Arabic" w:eastAsia="Calibri" w:hAnsi="Traditional Arabic" w:cs="Traditional Arabic"/>
                <w:sz w:val="28"/>
                <w:szCs w:val="28"/>
              </w:rPr>
            </w:pPr>
            <w:r w:rsidRPr="00374203">
              <w:rPr>
                <w:rFonts w:ascii="Traditional Arabic" w:eastAsia="Calibri" w:hAnsi="Traditional Arabic" w:cs="Traditional Arabic"/>
                <w:sz w:val="28"/>
                <w:szCs w:val="28"/>
              </w:rPr>
              <w:t>0.957</w:t>
            </w:r>
          </w:p>
        </w:tc>
        <w:tc>
          <w:tcPr>
            <w:tcW w:w="0" w:type="auto"/>
            <w:hideMark/>
          </w:tcPr>
          <w:p w14:paraId="480FAD32" w14:textId="77777777" w:rsidR="00031417" w:rsidRPr="00374203" w:rsidRDefault="00031417" w:rsidP="002F059D">
            <w:pPr>
              <w:rPr>
                <w:rFonts w:ascii="Traditional Arabic" w:eastAsia="Calibri" w:hAnsi="Traditional Arabic" w:cs="Traditional Arabic"/>
                <w:sz w:val="28"/>
                <w:szCs w:val="28"/>
              </w:rPr>
            </w:pPr>
            <w:r w:rsidRPr="00374203">
              <w:rPr>
                <w:rFonts w:ascii="Traditional Arabic" w:eastAsia="Calibri" w:hAnsi="Traditional Arabic" w:cs="Traditional Arabic"/>
                <w:sz w:val="28"/>
                <w:szCs w:val="28"/>
                <w:rtl/>
              </w:rPr>
              <w:t>مرتفعة</w:t>
            </w:r>
          </w:p>
        </w:tc>
      </w:tr>
      <w:tr w:rsidR="00031417" w:rsidRPr="00374203" w14:paraId="16BA4173" w14:textId="77777777" w:rsidTr="00605A6E">
        <w:trPr>
          <w:trHeight w:val="20"/>
          <w:jc w:val="center"/>
        </w:trPr>
        <w:tc>
          <w:tcPr>
            <w:tcW w:w="837" w:type="dxa"/>
            <w:hideMark/>
          </w:tcPr>
          <w:p w14:paraId="2E35BFCF" w14:textId="77777777" w:rsidR="00031417" w:rsidRPr="00374203" w:rsidRDefault="00031417" w:rsidP="002F059D">
            <w:pPr>
              <w:rPr>
                <w:rFonts w:ascii="Traditional Arabic" w:eastAsia="Calibri" w:hAnsi="Traditional Arabic" w:cs="Traditional Arabic"/>
                <w:sz w:val="28"/>
                <w:szCs w:val="28"/>
              </w:rPr>
            </w:pPr>
            <w:r w:rsidRPr="00374203">
              <w:rPr>
                <w:rFonts w:ascii="Traditional Arabic" w:eastAsia="Calibri" w:hAnsi="Traditional Arabic" w:cs="Traditional Arabic"/>
                <w:sz w:val="28"/>
                <w:szCs w:val="28"/>
              </w:rPr>
              <w:t>3</w:t>
            </w:r>
          </w:p>
        </w:tc>
        <w:tc>
          <w:tcPr>
            <w:tcW w:w="4391" w:type="dxa"/>
            <w:hideMark/>
          </w:tcPr>
          <w:p w14:paraId="5F0C244A" w14:textId="77777777" w:rsidR="00031417" w:rsidRPr="00374203" w:rsidRDefault="00031417" w:rsidP="002F059D">
            <w:pPr>
              <w:rPr>
                <w:rFonts w:ascii="Traditional Arabic" w:eastAsia="Calibri" w:hAnsi="Traditional Arabic" w:cs="Traditional Arabic"/>
                <w:sz w:val="28"/>
                <w:szCs w:val="28"/>
              </w:rPr>
            </w:pPr>
            <w:r w:rsidRPr="00374203">
              <w:rPr>
                <w:rFonts w:ascii="Traditional Arabic" w:eastAsia="Calibri" w:hAnsi="Traditional Arabic" w:cs="Traditional Arabic"/>
                <w:sz w:val="28"/>
                <w:szCs w:val="28"/>
                <w:rtl/>
              </w:rPr>
              <w:t>يتم التركيز على مهارات الإبداع والابتكار عند اختيار الموظفين الجدد</w:t>
            </w:r>
          </w:p>
        </w:tc>
        <w:tc>
          <w:tcPr>
            <w:tcW w:w="0" w:type="auto"/>
            <w:hideMark/>
          </w:tcPr>
          <w:p w14:paraId="6FD91EA5" w14:textId="77777777" w:rsidR="00031417" w:rsidRPr="00374203" w:rsidRDefault="00031417" w:rsidP="002F059D">
            <w:pPr>
              <w:rPr>
                <w:rFonts w:ascii="Traditional Arabic" w:eastAsia="Calibri" w:hAnsi="Traditional Arabic" w:cs="Traditional Arabic"/>
                <w:sz w:val="28"/>
                <w:szCs w:val="28"/>
              </w:rPr>
            </w:pPr>
            <w:r w:rsidRPr="00374203">
              <w:rPr>
                <w:rFonts w:ascii="Traditional Arabic" w:eastAsia="Calibri" w:hAnsi="Traditional Arabic" w:cs="Traditional Arabic"/>
                <w:sz w:val="28"/>
                <w:szCs w:val="28"/>
              </w:rPr>
              <w:t>3.74</w:t>
            </w:r>
          </w:p>
        </w:tc>
        <w:tc>
          <w:tcPr>
            <w:tcW w:w="0" w:type="auto"/>
            <w:hideMark/>
          </w:tcPr>
          <w:p w14:paraId="77799221" w14:textId="77777777" w:rsidR="00031417" w:rsidRPr="00374203" w:rsidRDefault="00031417" w:rsidP="002F059D">
            <w:pPr>
              <w:rPr>
                <w:rFonts w:ascii="Traditional Arabic" w:eastAsia="Calibri" w:hAnsi="Traditional Arabic" w:cs="Traditional Arabic"/>
                <w:sz w:val="28"/>
                <w:szCs w:val="28"/>
              </w:rPr>
            </w:pPr>
            <w:r w:rsidRPr="00374203">
              <w:rPr>
                <w:rFonts w:ascii="Traditional Arabic" w:eastAsia="Calibri" w:hAnsi="Traditional Arabic" w:cs="Traditional Arabic"/>
                <w:sz w:val="28"/>
                <w:szCs w:val="28"/>
              </w:rPr>
              <w:t>1.161</w:t>
            </w:r>
          </w:p>
        </w:tc>
        <w:tc>
          <w:tcPr>
            <w:tcW w:w="0" w:type="auto"/>
            <w:hideMark/>
          </w:tcPr>
          <w:p w14:paraId="0DE7F54D" w14:textId="77777777" w:rsidR="00031417" w:rsidRPr="00374203" w:rsidRDefault="00031417" w:rsidP="002F059D">
            <w:pPr>
              <w:rPr>
                <w:rFonts w:ascii="Traditional Arabic" w:eastAsia="Calibri" w:hAnsi="Traditional Arabic" w:cs="Traditional Arabic"/>
                <w:sz w:val="28"/>
                <w:szCs w:val="28"/>
              </w:rPr>
            </w:pPr>
            <w:r w:rsidRPr="00374203">
              <w:rPr>
                <w:rFonts w:ascii="Traditional Arabic" w:eastAsia="Calibri" w:hAnsi="Traditional Arabic" w:cs="Traditional Arabic"/>
                <w:sz w:val="28"/>
                <w:szCs w:val="28"/>
                <w:rtl/>
              </w:rPr>
              <w:t>مرتفعة</w:t>
            </w:r>
          </w:p>
        </w:tc>
      </w:tr>
      <w:tr w:rsidR="00031417" w:rsidRPr="00374203" w14:paraId="462E942A" w14:textId="77777777" w:rsidTr="00605A6E">
        <w:trPr>
          <w:trHeight w:val="20"/>
          <w:jc w:val="center"/>
        </w:trPr>
        <w:tc>
          <w:tcPr>
            <w:tcW w:w="837" w:type="dxa"/>
            <w:hideMark/>
          </w:tcPr>
          <w:p w14:paraId="026D8E48" w14:textId="77777777" w:rsidR="00031417" w:rsidRPr="00374203" w:rsidRDefault="00031417" w:rsidP="002F059D">
            <w:pPr>
              <w:rPr>
                <w:rFonts w:ascii="Traditional Arabic" w:eastAsia="Calibri" w:hAnsi="Traditional Arabic" w:cs="Traditional Arabic"/>
                <w:sz w:val="28"/>
                <w:szCs w:val="28"/>
              </w:rPr>
            </w:pPr>
            <w:r w:rsidRPr="00374203">
              <w:rPr>
                <w:rFonts w:ascii="Traditional Arabic" w:eastAsia="Calibri" w:hAnsi="Traditional Arabic" w:cs="Traditional Arabic"/>
                <w:sz w:val="28"/>
                <w:szCs w:val="28"/>
              </w:rPr>
              <w:lastRenderedPageBreak/>
              <w:t>4</w:t>
            </w:r>
          </w:p>
        </w:tc>
        <w:tc>
          <w:tcPr>
            <w:tcW w:w="4391" w:type="dxa"/>
            <w:hideMark/>
          </w:tcPr>
          <w:p w14:paraId="3FF807CB" w14:textId="77777777" w:rsidR="00031417" w:rsidRPr="00374203" w:rsidRDefault="00031417" w:rsidP="002F059D">
            <w:pPr>
              <w:rPr>
                <w:rFonts w:ascii="Traditional Arabic" w:eastAsia="Calibri" w:hAnsi="Traditional Arabic" w:cs="Traditional Arabic"/>
                <w:sz w:val="28"/>
                <w:szCs w:val="28"/>
              </w:rPr>
            </w:pPr>
            <w:r w:rsidRPr="00374203">
              <w:rPr>
                <w:rFonts w:ascii="Traditional Arabic" w:eastAsia="Calibri" w:hAnsi="Traditional Arabic" w:cs="Traditional Arabic"/>
                <w:sz w:val="28"/>
                <w:szCs w:val="28"/>
                <w:rtl/>
              </w:rPr>
              <w:t>تشارك الإدارة العليا في قرارات التعيين لضمان جودة الاختيار</w:t>
            </w:r>
          </w:p>
        </w:tc>
        <w:tc>
          <w:tcPr>
            <w:tcW w:w="0" w:type="auto"/>
            <w:hideMark/>
          </w:tcPr>
          <w:p w14:paraId="294FD3F6" w14:textId="77777777" w:rsidR="00031417" w:rsidRPr="00374203" w:rsidRDefault="00031417" w:rsidP="002F059D">
            <w:pPr>
              <w:rPr>
                <w:rFonts w:ascii="Traditional Arabic" w:eastAsia="Calibri" w:hAnsi="Traditional Arabic" w:cs="Traditional Arabic"/>
                <w:sz w:val="28"/>
                <w:szCs w:val="28"/>
              </w:rPr>
            </w:pPr>
            <w:r w:rsidRPr="00374203">
              <w:rPr>
                <w:rFonts w:ascii="Traditional Arabic" w:eastAsia="Calibri" w:hAnsi="Traditional Arabic" w:cs="Traditional Arabic"/>
                <w:sz w:val="28"/>
                <w:szCs w:val="28"/>
              </w:rPr>
              <w:t>3.65</w:t>
            </w:r>
          </w:p>
        </w:tc>
        <w:tc>
          <w:tcPr>
            <w:tcW w:w="0" w:type="auto"/>
            <w:hideMark/>
          </w:tcPr>
          <w:p w14:paraId="76834D58" w14:textId="77777777" w:rsidR="00031417" w:rsidRPr="00374203" w:rsidRDefault="00031417" w:rsidP="002F059D">
            <w:pPr>
              <w:rPr>
                <w:rFonts w:ascii="Traditional Arabic" w:eastAsia="Calibri" w:hAnsi="Traditional Arabic" w:cs="Traditional Arabic"/>
                <w:sz w:val="28"/>
                <w:szCs w:val="28"/>
              </w:rPr>
            </w:pPr>
            <w:r w:rsidRPr="00374203">
              <w:rPr>
                <w:rFonts w:ascii="Traditional Arabic" w:eastAsia="Calibri" w:hAnsi="Traditional Arabic" w:cs="Traditional Arabic"/>
                <w:sz w:val="28"/>
                <w:szCs w:val="28"/>
              </w:rPr>
              <w:t>1.257</w:t>
            </w:r>
          </w:p>
        </w:tc>
        <w:tc>
          <w:tcPr>
            <w:tcW w:w="0" w:type="auto"/>
            <w:hideMark/>
          </w:tcPr>
          <w:p w14:paraId="263B2607" w14:textId="77777777" w:rsidR="00031417" w:rsidRPr="00374203" w:rsidRDefault="00031417" w:rsidP="002F059D">
            <w:pPr>
              <w:rPr>
                <w:rFonts w:ascii="Traditional Arabic" w:eastAsia="Calibri" w:hAnsi="Traditional Arabic" w:cs="Traditional Arabic"/>
                <w:sz w:val="28"/>
                <w:szCs w:val="28"/>
              </w:rPr>
            </w:pPr>
            <w:r w:rsidRPr="00374203">
              <w:rPr>
                <w:rFonts w:ascii="Traditional Arabic" w:eastAsia="Calibri" w:hAnsi="Traditional Arabic" w:cs="Traditional Arabic"/>
                <w:sz w:val="28"/>
                <w:szCs w:val="28"/>
                <w:rtl/>
              </w:rPr>
              <w:t>مرتفعة</w:t>
            </w:r>
          </w:p>
        </w:tc>
      </w:tr>
      <w:tr w:rsidR="00031417" w:rsidRPr="00374203" w14:paraId="03E88A0A" w14:textId="77777777" w:rsidTr="00605A6E">
        <w:trPr>
          <w:trHeight w:val="20"/>
          <w:jc w:val="center"/>
        </w:trPr>
        <w:tc>
          <w:tcPr>
            <w:tcW w:w="5228" w:type="dxa"/>
            <w:gridSpan w:val="2"/>
            <w:hideMark/>
          </w:tcPr>
          <w:p w14:paraId="03F6DCE3" w14:textId="77777777" w:rsidR="00031417" w:rsidRPr="00374203" w:rsidRDefault="00031417" w:rsidP="002F059D">
            <w:pPr>
              <w:rPr>
                <w:rFonts w:ascii="Traditional Arabic" w:eastAsia="Calibri" w:hAnsi="Traditional Arabic" w:cs="Traditional Arabic"/>
                <w:sz w:val="28"/>
                <w:szCs w:val="28"/>
              </w:rPr>
            </w:pPr>
            <w:r w:rsidRPr="00374203">
              <w:rPr>
                <w:rFonts w:ascii="Traditional Arabic" w:eastAsia="Calibri" w:hAnsi="Traditional Arabic" w:cs="Traditional Arabic"/>
                <w:b/>
                <w:bCs/>
                <w:sz w:val="28"/>
                <w:szCs w:val="28"/>
                <w:rtl/>
              </w:rPr>
              <w:t>المتوسط العام لبعد التوظيف الانتقائي</w:t>
            </w:r>
          </w:p>
        </w:tc>
        <w:tc>
          <w:tcPr>
            <w:tcW w:w="0" w:type="auto"/>
          </w:tcPr>
          <w:p w14:paraId="3084AAD6" w14:textId="77777777" w:rsidR="00031417" w:rsidRPr="00374203" w:rsidRDefault="00031417" w:rsidP="002F059D">
            <w:pPr>
              <w:rPr>
                <w:rFonts w:ascii="Traditional Arabic" w:eastAsia="Calibri" w:hAnsi="Traditional Arabic" w:cs="Traditional Arabic"/>
                <w:sz w:val="28"/>
                <w:szCs w:val="28"/>
              </w:rPr>
            </w:pPr>
            <w:r w:rsidRPr="00374203">
              <w:rPr>
                <w:rFonts w:ascii="Traditional Arabic" w:eastAsia="Calibri" w:hAnsi="Traditional Arabic" w:cs="Traditional Arabic"/>
                <w:b/>
                <w:bCs/>
                <w:sz w:val="28"/>
                <w:szCs w:val="28"/>
              </w:rPr>
              <w:t>3.78</w:t>
            </w:r>
          </w:p>
        </w:tc>
        <w:tc>
          <w:tcPr>
            <w:tcW w:w="0" w:type="auto"/>
          </w:tcPr>
          <w:p w14:paraId="6C9A9A52" w14:textId="77777777" w:rsidR="00031417" w:rsidRPr="00374203" w:rsidRDefault="00031417" w:rsidP="002F059D">
            <w:pPr>
              <w:rPr>
                <w:rFonts w:ascii="Traditional Arabic" w:eastAsia="Calibri" w:hAnsi="Traditional Arabic" w:cs="Traditional Arabic"/>
                <w:sz w:val="28"/>
                <w:szCs w:val="28"/>
              </w:rPr>
            </w:pPr>
            <w:r w:rsidRPr="00374203">
              <w:rPr>
                <w:rFonts w:ascii="Traditional Arabic" w:eastAsia="Calibri" w:hAnsi="Traditional Arabic" w:cs="Traditional Arabic"/>
                <w:b/>
                <w:bCs/>
                <w:sz w:val="28"/>
                <w:szCs w:val="28"/>
              </w:rPr>
              <w:t>0.958</w:t>
            </w:r>
          </w:p>
        </w:tc>
        <w:tc>
          <w:tcPr>
            <w:tcW w:w="0" w:type="auto"/>
            <w:hideMark/>
          </w:tcPr>
          <w:p w14:paraId="021F400B" w14:textId="77777777" w:rsidR="00031417" w:rsidRPr="00374203" w:rsidRDefault="00031417" w:rsidP="002F059D">
            <w:pPr>
              <w:rPr>
                <w:rFonts w:ascii="Traditional Arabic" w:eastAsia="Calibri" w:hAnsi="Traditional Arabic" w:cs="Traditional Arabic"/>
                <w:sz w:val="28"/>
                <w:szCs w:val="28"/>
              </w:rPr>
            </w:pPr>
            <w:r w:rsidRPr="00374203">
              <w:rPr>
                <w:rFonts w:ascii="Traditional Arabic" w:eastAsia="Calibri" w:hAnsi="Traditional Arabic" w:cs="Traditional Arabic"/>
                <w:b/>
                <w:bCs/>
                <w:sz w:val="28"/>
                <w:szCs w:val="28"/>
                <w:rtl/>
              </w:rPr>
              <w:t>مرتفعة</w:t>
            </w:r>
          </w:p>
        </w:tc>
      </w:tr>
      <w:tr w:rsidR="00031417" w:rsidRPr="00374203" w14:paraId="42614365" w14:textId="77777777" w:rsidTr="00605A6E">
        <w:trPr>
          <w:trHeight w:val="20"/>
          <w:jc w:val="center"/>
        </w:trPr>
        <w:tc>
          <w:tcPr>
            <w:tcW w:w="0" w:type="auto"/>
            <w:gridSpan w:val="5"/>
            <w:hideMark/>
          </w:tcPr>
          <w:p w14:paraId="0B046347" w14:textId="77777777" w:rsidR="00031417" w:rsidRPr="00374203" w:rsidRDefault="00031417" w:rsidP="002F059D">
            <w:pPr>
              <w:jc w:val="center"/>
              <w:rPr>
                <w:rFonts w:ascii="Traditional Arabic" w:eastAsia="Calibri" w:hAnsi="Traditional Arabic" w:cs="Traditional Arabic"/>
                <w:sz w:val="28"/>
                <w:szCs w:val="28"/>
              </w:rPr>
            </w:pPr>
            <w:r w:rsidRPr="00374203">
              <w:rPr>
                <w:rFonts w:ascii="Traditional Arabic" w:eastAsia="Calibri" w:hAnsi="Traditional Arabic" w:cs="Traditional Arabic"/>
                <w:b/>
                <w:bCs/>
                <w:sz w:val="28"/>
                <w:szCs w:val="28"/>
                <w:rtl/>
              </w:rPr>
              <w:t>ثانياً: التدريب والتطوير المستمر</w:t>
            </w:r>
          </w:p>
        </w:tc>
      </w:tr>
      <w:tr w:rsidR="00031417" w:rsidRPr="00374203" w14:paraId="3775697D" w14:textId="77777777" w:rsidTr="00605A6E">
        <w:trPr>
          <w:trHeight w:val="20"/>
          <w:jc w:val="center"/>
        </w:trPr>
        <w:tc>
          <w:tcPr>
            <w:tcW w:w="837" w:type="dxa"/>
            <w:hideMark/>
          </w:tcPr>
          <w:p w14:paraId="28635582" w14:textId="77777777" w:rsidR="00031417" w:rsidRPr="00374203" w:rsidRDefault="00031417" w:rsidP="002F059D">
            <w:pPr>
              <w:rPr>
                <w:rFonts w:ascii="Traditional Arabic" w:eastAsia="Calibri" w:hAnsi="Traditional Arabic" w:cs="Traditional Arabic"/>
                <w:sz w:val="28"/>
                <w:szCs w:val="28"/>
              </w:rPr>
            </w:pPr>
            <w:r w:rsidRPr="00374203">
              <w:rPr>
                <w:rFonts w:ascii="Traditional Arabic" w:eastAsia="Calibri" w:hAnsi="Traditional Arabic" w:cs="Traditional Arabic"/>
                <w:sz w:val="28"/>
                <w:szCs w:val="28"/>
              </w:rPr>
              <w:t>5</w:t>
            </w:r>
          </w:p>
        </w:tc>
        <w:tc>
          <w:tcPr>
            <w:tcW w:w="4391" w:type="dxa"/>
            <w:hideMark/>
          </w:tcPr>
          <w:p w14:paraId="05D42AAE" w14:textId="77777777" w:rsidR="00031417" w:rsidRPr="00374203" w:rsidRDefault="00031417" w:rsidP="002F059D">
            <w:pPr>
              <w:rPr>
                <w:rFonts w:ascii="Traditional Arabic" w:eastAsia="Calibri" w:hAnsi="Traditional Arabic" w:cs="Traditional Arabic"/>
                <w:sz w:val="28"/>
                <w:szCs w:val="28"/>
              </w:rPr>
            </w:pPr>
            <w:r w:rsidRPr="00374203">
              <w:rPr>
                <w:rFonts w:ascii="Traditional Arabic" w:eastAsia="Calibri" w:hAnsi="Traditional Arabic" w:cs="Traditional Arabic"/>
                <w:sz w:val="28"/>
                <w:szCs w:val="28"/>
                <w:rtl/>
              </w:rPr>
              <w:t>يتم ربط التدريب بأهداف العمل ومتطلبات التطوير المستقبلية</w:t>
            </w:r>
          </w:p>
        </w:tc>
        <w:tc>
          <w:tcPr>
            <w:tcW w:w="0" w:type="auto"/>
            <w:hideMark/>
          </w:tcPr>
          <w:p w14:paraId="37760F82" w14:textId="77777777" w:rsidR="00031417" w:rsidRPr="00374203" w:rsidRDefault="00031417" w:rsidP="002F059D">
            <w:pPr>
              <w:rPr>
                <w:rFonts w:ascii="Traditional Arabic" w:eastAsia="Calibri" w:hAnsi="Traditional Arabic" w:cs="Traditional Arabic"/>
                <w:sz w:val="28"/>
                <w:szCs w:val="28"/>
              </w:rPr>
            </w:pPr>
            <w:r w:rsidRPr="00374203">
              <w:rPr>
                <w:rFonts w:ascii="Traditional Arabic" w:eastAsia="Calibri" w:hAnsi="Traditional Arabic" w:cs="Traditional Arabic"/>
                <w:sz w:val="28"/>
                <w:szCs w:val="28"/>
              </w:rPr>
              <w:t>3.61</w:t>
            </w:r>
          </w:p>
        </w:tc>
        <w:tc>
          <w:tcPr>
            <w:tcW w:w="0" w:type="auto"/>
            <w:hideMark/>
          </w:tcPr>
          <w:p w14:paraId="473DADD7" w14:textId="77777777" w:rsidR="00031417" w:rsidRPr="00374203" w:rsidRDefault="00031417" w:rsidP="002F059D">
            <w:pPr>
              <w:rPr>
                <w:rFonts w:ascii="Traditional Arabic" w:eastAsia="Calibri" w:hAnsi="Traditional Arabic" w:cs="Traditional Arabic"/>
                <w:sz w:val="28"/>
                <w:szCs w:val="28"/>
              </w:rPr>
            </w:pPr>
            <w:r w:rsidRPr="00374203">
              <w:rPr>
                <w:rFonts w:ascii="Traditional Arabic" w:eastAsia="Calibri" w:hAnsi="Traditional Arabic" w:cs="Traditional Arabic"/>
                <w:sz w:val="28"/>
                <w:szCs w:val="28"/>
              </w:rPr>
              <w:t>1.087</w:t>
            </w:r>
          </w:p>
        </w:tc>
        <w:tc>
          <w:tcPr>
            <w:tcW w:w="0" w:type="auto"/>
            <w:hideMark/>
          </w:tcPr>
          <w:p w14:paraId="2442F31D" w14:textId="77777777" w:rsidR="00031417" w:rsidRPr="00374203" w:rsidRDefault="00031417" w:rsidP="002F059D">
            <w:pPr>
              <w:rPr>
                <w:rFonts w:ascii="Traditional Arabic" w:eastAsia="Calibri" w:hAnsi="Traditional Arabic" w:cs="Traditional Arabic"/>
                <w:sz w:val="28"/>
                <w:szCs w:val="28"/>
              </w:rPr>
            </w:pPr>
            <w:r w:rsidRPr="00374203">
              <w:rPr>
                <w:rFonts w:ascii="Traditional Arabic" w:eastAsia="Calibri" w:hAnsi="Traditional Arabic" w:cs="Traditional Arabic"/>
                <w:sz w:val="28"/>
                <w:szCs w:val="28"/>
                <w:rtl/>
              </w:rPr>
              <w:t>مرتفعة</w:t>
            </w:r>
          </w:p>
        </w:tc>
      </w:tr>
      <w:tr w:rsidR="00031417" w:rsidRPr="00374203" w14:paraId="2A9ACD61" w14:textId="77777777" w:rsidTr="00605A6E">
        <w:trPr>
          <w:trHeight w:val="20"/>
          <w:jc w:val="center"/>
        </w:trPr>
        <w:tc>
          <w:tcPr>
            <w:tcW w:w="837" w:type="dxa"/>
            <w:hideMark/>
          </w:tcPr>
          <w:p w14:paraId="2E5CC4F7" w14:textId="77777777" w:rsidR="00031417" w:rsidRPr="00374203" w:rsidRDefault="00031417" w:rsidP="002F059D">
            <w:pPr>
              <w:rPr>
                <w:rFonts w:ascii="Traditional Arabic" w:eastAsia="Calibri" w:hAnsi="Traditional Arabic" w:cs="Traditional Arabic"/>
                <w:sz w:val="28"/>
                <w:szCs w:val="28"/>
              </w:rPr>
            </w:pPr>
            <w:r w:rsidRPr="00374203">
              <w:rPr>
                <w:rFonts w:ascii="Traditional Arabic" w:eastAsia="Calibri" w:hAnsi="Traditional Arabic" w:cs="Traditional Arabic"/>
                <w:sz w:val="28"/>
                <w:szCs w:val="28"/>
              </w:rPr>
              <w:t>6</w:t>
            </w:r>
          </w:p>
        </w:tc>
        <w:tc>
          <w:tcPr>
            <w:tcW w:w="4391" w:type="dxa"/>
            <w:hideMark/>
          </w:tcPr>
          <w:p w14:paraId="37FD086E" w14:textId="77777777" w:rsidR="00031417" w:rsidRPr="00374203" w:rsidRDefault="00031417" w:rsidP="002F059D">
            <w:pPr>
              <w:rPr>
                <w:rFonts w:ascii="Traditional Arabic" w:eastAsia="Calibri" w:hAnsi="Traditional Arabic" w:cs="Traditional Arabic"/>
                <w:sz w:val="28"/>
                <w:szCs w:val="28"/>
              </w:rPr>
            </w:pPr>
            <w:r w:rsidRPr="00374203">
              <w:rPr>
                <w:rFonts w:ascii="Traditional Arabic" w:eastAsia="Calibri" w:hAnsi="Traditional Arabic" w:cs="Traditional Arabic"/>
                <w:sz w:val="28"/>
                <w:szCs w:val="28"/>
                <w:rtl/>
              </w:rPr>
              <w:t>تقيّم الإدارة احتياجات التدريب بناءً على نتائج الأداء</w:t>
            </w:r>
          </w:p>
        </w:tc>
        <w:tc>
          <w:tcPr>
            <w:tcW w:w="0" w:type="auto"/>
            <w:hideMark/>
          </w:tcPr>
          <w:p w14:paraId="01392F7E" w14:textId="77777777" w:rsidR="00031417" w:rsidRPr="00374203" w:rsidRDefault="00031417" w:rsidP="002F059D">
            <w:pPr>
              <w:rPr>
                <w:rFonts w:ascii="Traditional Arabic" w:eastAsia="Calibri" w:hAnsi="Traditional Arabic" w:cs="Traditional Arabic"/>
                <w:sz w:val="28"/>
                <w:szCs w:val="28"/>
              </w:rPr>
            </w:pPr>
            <w:r w:rsidRPr="00374203">
              <w:rPr>
                <w:rFonts w:ascii="Traditional Arabic" w:eastAsia="Calibri" w:hAnsi="Traditional Arabic" w:cs="Traditional Arabic"/>
                <w:sz w:val="28"/>
                <w:szCs w:val="28"/>
              </w:rPr>
              <w:t>3.58</w:t>
            </w:r>
          </w:p>
        </w:tc>
        <w:tc>
          <w:tcPr>
            <w:tcW w:w="0" w:type="auto"/>
            <w:hideMark/>
          </w:tcPr>
          <w:p w14:paraId="09DFABD9" w14:textId="77777777" w:rsidR="00031417" w:rsidRPr="00374203" w:rsidRDefault="00031417" w:rsidP="002F059D">
            <w:pPr>
              <w:rPr>
                <w:rFonts w:ascii="Traditional Arabic" w:eastAsia="Calibri" w:hAnsi="Traditional Arabic" w:cs="Traditional Arabic"/>
                <w:sz w:val="28"/>
                <w:szCs w:val="28"/>
              </w:rPr>
            </w:pPr>
            <w:r w:rsidRPr="00374203">
              <w:rPr>
                <w:rFonts w:ascii="Traditional Arabic" w:eastAsia="Calibri" w:hAnsi="Traditional Arabic" w:cs="Traditional Arabic"/>
                <w:sz w:val="28"/>
                <w:szCs w:val="28"/>
              </w:rPr>
              <w:t>1.013</w:t>
            </w:r>
          </w:p>
        </w:tc>
        <w:tc>
          <w:tcPr>
            <w:tcW w:w="0" w:type="auto"/>
            <w:hideMark/>
          </w:tcPr>
          <w:p w14:paraId="64D06AB7" w14:textId="77777777" w:rsidR="00031417" w:rsidRPr="00374203" w:rsidRDefault="00031417" w:rsidP="002F059D">
            <w:pPr>
              <w:rPr>
                <w:rFonts w:ascii="Traditional Arabic" w:eastAsia="Calibri" w:hAnsi="Traditional Arabic" w:cs="Traditional Arabic"/>
                <w:sz w:val="28"/>
                <w:szCs w:val="28"/>
              </w:rPr>
            </w:pPr>
            <w:r w:rsidRPr="00374203">
              <w:rPr>
                <w:rFonts w:ascii="Traditional Arabic" w:eastAsia="Calibri" w:hAnsi="Traditional Arabic" w:cs="Traditional Arabic"/>
                <w:sz w:val="28"/>
                <w:szCs w:val="28"/>
                <w:rtl/>
              </w:rPr>
              <w:t>مرتفعة</w:t>
            </w:r>
          </w:p>
        </w:tc>
      </w:tr>
      <w:tr w:rsidR="00031417" w:rsidRPr="00374203" w14:paraId="1A790423" w14:textId="77777777" w:rsidTr="00605A6E">
        <w:trPr>
          <w:trHeight w:val="20"/>
          <w:jc w:val="center"/>
        </w:trPr>
        <w:tc>
          <w:tcPr>
            <w:tcW w:w="837" w:type="dxa"/>
            <w:hideMark/>
          </w:tcPr>
          <w:p w14:paraId="0FC5CAC6" w14:textId="77777777" w:rsidR="00031417" w:rsidRPr="00374203" w:rsidRDefault="00031417" w:rsidP="002F059D">
            <w:pPr>
              <w:rPr>
                <w:rFonts w:ascii="Traditional Arabic" w:eastAsia="Calibri" w:hAnsi="Traditional Arabic" w:cs="Traditional Arabic"/>
                <w:sz w:val="28"/>
                <w:szCs w:val="28"/>
              </w:rPr>
            </w:pPr>
            <w:r w:rsidRPr="00374203">
              <w:rPr>
                <w:rFonts w:ascii="Traditional Arabic" w:eastAsia="Calibri" w:hAnsi="Traditional Arabic" w:cs="Traditional Arabic"/>
                <w:sz w:val="28"/>
                <w:szCs w:val="28"/>
              </w:rPr>
              <w:t>7</w:t>
            </w:r>
          </w:p>
        </w:tc>
        <w:tc>
          <w:tcPr>
            <w:tcW w:w="4391" w:type="dxa"/>
            <w:hideMark/>
          </w:tcPr>
          <w:p w14:paraId="3200BAD0" w14:textId="77777777" w:rsidR="00031417" w:rsidRPr="00374203" w:rsidRDefault="00031417" w:rsidP="002F059D">
            <w:pPr>
              <w:rPr>
                <w:rFonts w:ascii="Traditional Arabic" w:eastAsia="Calibri" w:hAnsi="Traditional Arabic" w:cs="Traditional Arabic"/>
                <w:sz w:val="28"/>
                <w:szCs w:val="28"/>
              </w:rPr>
            </w:pPr>
            <w:r w:rsidRPr="00374203">
              <w:rPr>
                <w:rFonts w:ascii="Traditional Arabic" w:eastAsia="Calibri" w:hAnsi="Traditional Arabic" w:cs="Traditional Arabic"/>
                <w:sz w:val="28"/>
                <w:szCs w:val="28"/>
                <w:rtl/>
              </w:rPr>
              <w:t>توفر المنظمة برامج تدريب منتظمة لتحسين مهارات الموظفين</w:t>
            </w:r>
          </w:p>
        </w:tc>
        <w:tc>
          <w:tcPr>
            <w:tcW w:w="0" w:type="auto"/>
            <w:hideMark/>
          </w:tcPr>
          <w:p w14:paraId="610B8FD5" w14:textId="77777777" w:rsidR="00031417" w:rsidRPr="00374203" w:rsidRDefault="00031417" w:rsidP="002F059D">
            <w:pPr>
              <w:rPr>
                <w:rFonts w:ascii="Traditional Arabic" w:eastAsia="Calibri" w:hAnsi="Traditional Arabic" w:cs="Traditional Arabic"/>
                <w:sz w:val="28"/>
                <w:szCs w:val="28"/>
              </w:rPr>
            </w:pPr>
            <w:r w:rsidRPr="00374203">
              <w:rPr>
                <w:rFonts w:ascii="Traditional Arabic" w:eastAsia="Calibri" w:hAnsi="Traditional Arabic" w:cs="Traditional Arabic"/>
                <w:sz w:val="28"/>
                <w:szCs w:val="28"/>
              </w:rPr>
              <w:t>3.54</w:t>
            </w:r>
          </w:p>
        </w:tc>
        <w:tc>
          <w:tcPr>
            <w:tcW w:w="0" w:type="auto"/>
            <w:hideMark/>
          </w:tcPr>
          <w:p w14:paraId="1399C928" w14:textId="77777777" w:rsidR="00031417" w:rsidRPr="00374203" w:rsidRDefault="00031417" w:rsidP="002F059D">
            <w:pPr>
              <w:rPr>
                <w:rFonts w:ascii="Traditional Arabic" w:eastAsia="Calibri" w:hAnsi="Traditional Arabic" w:cs="Traditional Arabic"/>
                <w:sz w:val="28"/>
                <w:szCs w:val="28"/>
              </w:rPr>
            </w:pPr>
            <w:r w:rsidRPr="00374203">
              <w:rPr>
                <w:rFonts w:ascii="Traditional Arabic" w:eastAsia="Calibri" w:hAnsi="Traditional Arabic" w:cs="Traditional Arabic"/>
                <w:sz w:val="28"/>
                <w:szCs w:val="28"/>
              </w:rPr>
              <w:t>1.059</w:t>
            </w:r>
          </w:p>
        </w:tc>
        <w:tc>
          <w:tcPr>
            <w:tcW w:w="0" w:type="auto"/>
            <w:hideMark/>
          </w:tcPr>
          <w:p w14:paraId="0DC6B0CB" w14:textId="77777777" w:rsidR="00031417" w:rsidRPr="00374203" w:rsidRDefault="00031417" w:rsidP="002F059D">
            <w:pPr>
              <w:rPr>
                <w:rFonts w:ascii="Traditional Arabic" w:eastAsia="Calibri" w:hAnsi="Traditional Arabic" w:cs="Traditional Arabic"/>
                <w:sz w:val="28"/>
                <w:szCs w:val="28"/>
              </w:rPr>
            </w:pPr>
            <w:r w:rsidRPr="00374203">
              <w:rPr>
                <w:rFonts w:ascii="Traditional Arabic" w:eastAsia="Calibri" w:hAnsi="Traditional Arabic" w:cs="Traditional Arabic"/>
                <w:sz w:val="28"/>
                <w:szCs w:val="28"/>
                <w:rtl/>
              </w:rPr>
              <w:t>مرتفعة</w:t>
            </w:r>
          </w:p>
        </w:tc>
      </w:tr>
      <w:tr w:rsidR="00031417" w:rsidRPr="00374203" w14:paraId="4AA1BE1A" w14:textId="77777777" w:rsidTr="00605A6E">
        <w:trPr>
          <w:trHeight w:val="20"/>
          <w:jc w:val="center"/>
        </w:trPr>
        <w:tc>
          <w:tcPr>
            <w:tcW w:w="837" w:type="dxa"/>
            <w:hideMark/>
          </w:tcPr>
          <w:p w14:paraId="2FA06285" w14:textId="77777777" w:rsidR="00031417" w:rsidRPr="00374203" w:rsidRDefault="00031417" w:rsidP="002F059D">
            <w:pPr>
              <w:rPr>
                <w:rFonts w:ascii="Traditional Arabic" w:eastAsia="Calibri" w:hAnsi="Traditional Arabic" w:cs="Traditional Arabic"/>
                <w:sz w:val="28"/>
                <w:szCs w:val="28"/>
              </w:rPr>
            </w:pPr>
            <w:r w:rsidRPr="00374203">
              <w:rPr>
                <w:rFonts w:ascii="Traditional Arabic" w:eastAsia="Calibri" w:hAnsi="Traditional Arabic" w:cs="Traditional Arabic"/>
                <w:sz w:val="28"/>
                <w:szCs w:val="28"/>
              </w:rPr>
              <w:t>8</w:t>
            </w:r>
          </w:p>
        </w:tc>
        <w:tc>
          <w:tcPr>
            <w:tcW w:w="4391" w:type="dxa"/>
            <w:hideMark/>
          </w:tcPr>
          <w:p w14:paraId="36F05DCF" w14:textId="77777777" w:rsidR="00031417" w:rsidRPr="00374203" w:rsidRDefault="00031417" w:rsidP="002F059D">
            <w:pPr>
              <w:rPr>
                <w:rFonts w:ascii="Traditional Arabic" w:eastAsia="Calibri" w:hAnsi="Traditional Arabic" w:cs="Traditional Arabic"/>
                <w:sz w:val="28"/>
                <w:szCs w:val="28"/>
              </w:rPr>
            </w:pPr>
            <w:r w:rsidRPr="00374203">
              <w:rPr>
                <w:rFonts w:ascii="Traditional Arabic" w:eastAsia="Calibri" w:hAnsi="Traditional Arabic" w:cs="Traditional Arabic"/>
                <w:sz w:val="28"/>
                <w:szCs w:val="28"/>
                <w:rtl/>
              </w:rPr>
              <w:t>يتم تشجيع الموظفين على حضور الدورات الداخلية والخارجية</w:t>
            </w:r>
          </w:p>
        </w:tc>
        <w:tc>
          <w:tcPr>
            <w:tcW w:w="0" w:type="auto"/>
            <w:hideMark/>
          </w:tcPr>
          <w:p w14:paraId="3E4BB1B4" w14:textId="77777777" w:rsidR="00031417" w:rsidRPr="00374203" w:rsidRDefault="00031417" w:rsidP="002F059D">
            <w:pPr>
              <w:rPr>
                <w:rFonts w:ascii="Traditional Arabic" w:eastAsia="Calibri" w:hAnsi="Traditional Arabic" w:cs="Traditional Arabic"/>
                <w:sz w:val="28"/>
                <w:szCs w:val="28"/>
              </w:rPr>
            </w:pPr>
            <w:r w:rsidRPr="00374203">
              <w:rPr>
                <w:rFonts w:ascii="Traditional Arabic" w:eastAsia="Calibri" w:hAnsi="Traditional Arabic" w:cs="Traditional Arabic"/>
                <w:sz w:val="28"/>
                <w:szCs w:val="28"/>
              </w:rPr>
              <w:t>3.47</w:t>
            </w:r>
          </w:p>
        </w:tc>
        <w:tc>
          <w:tcPr>
            <w:tcW w:w="0" w:type="auto"/>
            <w:hideMark/>
          </w:tcPr>
          <w:p w14:paraId="78ED289E" w14:textId="77777777" w:rsidR="00031417" w:rsidRPr="00374203" w:rsidRDefault="00031417" w:rsidP="002F059D">
            <w:pPr>
              <w:rPr>
                <w:rFonts w:ascii="Traditional Arabic" w:eastAsia="Calibri" w:hAnsi="Traditional Arabic" w:cs="Traditional Arabic"/>
                <w:sz w:val="28"/>
                <w:szCs w:val="28"/>
              </w:rPr>
            </w:pPr>
            <w:r w:rsidRPr="00374203">
              <w:rPr>
                <w:rFonts w:ascii="Traditional Arabic" w:eastAsia="Calibri" w:hAnsi="Traditional Arabic" w:cs="Traditional Arabic"/>
                <w:sz w:val="28"/>
                <w:szCs w:val="28"/>
              </w:rPr>
              <w:t>1.209</w:t>
            </w:r>
          </w:p>
        </w:tc>
        <w:tc>
          <w:tcPr>
            <w:tcW w:w="0" w:type="auto"/>
            <w:hideMark/>
          </w:tcPr>
          <w:p w14:paraId="3D3C3A9F" w14:textId="77777777" w:rsidR="00031417" w:rsidRPr="00374203" w:rsidRDefault="00031417" w:rsidP="002F059D">
            <w:pPr>
              <w:rPr>
                <w:rFonts w:ascii="Traditional Arabic" w:eastAsia="Calibri" w:hAnsi="Traditional Arabic" w:cs="Traditional Arabic"/>
                <w:sz w:val="28"/>
                <w:szCs w:val="28"/>
              </w:rPr>
            </w:pPr>
            <w:r w:rsidRPr="00374203">
              <w:rPr>
                <w:rFonts w:ascii="Traditional Arabic" w:eastAsia="Calibri" w:hAnsi="Traditional Arabic" w:cs="Traditional Arabic"/>
                <w:sz w:val="28"/>
                <w:szCs w:val="28"/>
                <w:rtl/>
              </w:rPr>
              <w:t>مرتفعة</w:t>
            </w:r>
          </w:p>
        </w:tc>
      </w:tr>
      <w:tr w:rsidR="00031417" w:rsidRPr="00374203" w14:paraId="6A7E3472" w14:textId="77777777" w:rsidTr="00605A6E">
        <w:trPr>
          <w:trHeight w:val="20"/>
          <w:jc w:val="center"/>
        </w:trPr>
        <w:tc>
          <w:tcPr>
            <w:tcW w:w="5228" w:type="dxa"/>
            <w:gridSpan w:val="2"/>
            <w:hideMark/>
          </w:tcPr>
          <w:p w14:paraId="3A06CB34" w14:textId="77777777" w:rsidR="00031417" w:rsidRPr="00374203" w:rsidRDefault="00031417" w:rsidP="002F059D">
            <w:pPr>
              <w:rPr>
                <w:rFonts w:ascii="Traditional Arabic" w:eastAsia="Calibri" w:hAnsi="Traditional Arabic" w:cs="Traditional Arabic"/>
                <w:sz w:val="28"/>
                <w:szCs w:val="28"/>
              </w:rPr>
            </w:pPr>
            <w:r w:rsidRPr="00374203">
              <w:rPr>
                <w:rFonts w:ascii="Traditional Arabic" w:eastAsia="Calibri" w:hAnsi="Traditional Arabic" w:cs="Traditional Arabic"/>
                <w:b/>
                <w:bCs/>
                <w:sz w:val="28"/>
                <w:szCs w:val="28"/>
                <w:rtl/>
              </w:rPr>
              <w:t>المتوسط العام لبعد التدريب والتطوير</w:t>
            </w:r>
          </w:p>
        </w:tc>
        <w:tc>
          <w:tcPr>
            <w:tcW w:w="0" w:type="auto"/>
          </w:tcPr>
          <w:p w14:paraId="31AE68FA" w14:textId="77777777" w:rsidR="00031417" w:rsidRPr="00374203" w:rsidRDefault="00031417" w:rsidP="002F059D">
            <w:pPr>
              <w:rPr>
                <w:rFonts w:ascii="Traditional Arabic" w:eastAsia="Calibri" w:hAnsi="Traditional Arabic" w:cs="Traditional Arabic"/>
                <w:sz w:val="28"/>
                <w:szCs w:val="28"/>
              </w:rPr>
            </w:pPr>
            <w:r w:rsidRPr="00374203">
              <w:rPr>
                <w:rFonts w:ascii="Traditional Arabic" w:eastAsia="Calibri" w:hAnsi="Traditional Arabic" w:cs="Traditional Arabic"/>
                <w:b/>
                <w:bCs/>
                <w:sz w:val="28"/>
                <w:szCs w:val="28"/>
              </w:rPr>
              <w:t>3.55</w:t>
            </w:r>
          </w:p>
        </w:tc>
        <w:tc>
          <w:tcPr>
            <w:tcW w:w="0" w:type="auto"/>
          </w:tcPr>
          <w:p w14:paraId="0AFE058E" w14:textId="77777777" w:rsidR="00031417" w:rsidRPr="00374203" w:rsidRDefault="00031417" w:rsidP="002F059D">
            <w:pPr>
              <w:rPr>
                <w:rFonts w:ascii="Traditional Arabic" w:eastAsia="Calibri" w:hAnsi="Traditional Arabic" w:cs="Traditional Arabic"/>
                <w:sz w:val="28"/>
                <w:szCs w:val="28"/>
              </w:rPr>
            </w:pPr>
            <w:r w:rsidRPr="00374203">
              <w:rPr>
                <w:rFonts w:ascii="Traditional Arabic" w:eastAsia="Calibri" w:hAnsi="Traditional Arabic" w:cs="Traditional Arabic"/>
                <w:b/>
                <w:bCs/>
                <w:sz w:val="28"/>
                <w:szCs w:val="28"/>
              </w:rPr>
              <w:t>0.886</w:t>
            </w:r>
          </w:p>
        </w:tc>
        <w:tc>
          <w:tcPr>
            <w:tcW w:w="0" w:type="auto"/>
            <w:hideMark/>
          </w:tcPr>
          <w:p w14:paraId="4E27DE0B" w14:textId="77777777" w:rsidR="00031417" w:rsidRPr="00374203" w:rsidRDefault="00031417" w:rsidP="002F059D">
            <w:pPr>
              <w:rPr>
                <w:rFonts w:ascii="Traditional Arabic" w:eastAsia="Calibri" w:hAnsi="Traditional Arabic" w:cs="Traditional Arabic"/>
                <w:sz w:val="28"/>
                <w:szCs w:val="28"/>
              </w:rPr>
            </w:pPr>
            <w:r w:rsidRPr="00374203">
              <w:rPr>
                <w:rFonts w:ascii="Traditional Arabic" w:eastAsia="Calibri" w:hAnsi="Traditional Arabic" w:cs="Traditional Arabic"/>
                <w:b/>
                <w:bCs/>
                <w:sz w:val="28"/>
                <w:szCs w:val="28"/>
                <w:rtl/>
              </w:rPr>
              <w:t>مرتفعة</w:t>
            </w:r>
          </w:p>
        </w:tc>
      </w:tr>
      <w:tr w:rsidR="00031417" w:rsidRPr="00374203" w14:paraId="7D1BE893" w14:textId="77777777" w:rsidTr="00605A6E">
        <w:trPr>
          <w:trHeight w:val="20"/>
          <w:jc w:val="center"/>
        </w:trPr>
        <w:tc>
          <w:tcPr>
            <w:tcW w:w="0" w:type="auto"/>
            <w:gridSpan w:val="5"/>
            <w:hideMark/>
          </w:tcPr>
          <w:p w14:paraId="06AEDB33" w14:textId="77777777" w:rsidR="00031417" w:rsidRPr="00374203" w:rsidRDefault="00031417" w:rsidP="002F059D">
            <w:pPr>
              <w:rPr>
                <w:rFonts w:ascii="Traditional Arabic" w:eastAsia="Calibri" w:hAnsi="Traditional Arabic" w:cs="Traditional Arabic"/>
                <w:sz w:val="28"/>
                <w:szCs w:val="28"/>
              </w:rPr>
            </w:pPr>
            <w:r w:rsidRPr="00374203">
              <w:rPr>
                <w:rFonts w:ascii="Traditional Arabic" w:eastAsia="Calibri" w:hAnsi="Traditional Arabic" w:cs="Traditional Arabic"/>
                <w:b/>
                <w:bCs/>
                <w:sz w:val="28"/>
                <w:szCs w:val="28"/>
                <w:rtl/>
              </w:rPr>
              <w:t>ثالثاً: نظم الحوافز والمكافآت</w:t>
            </w:r>
          </w:p>
        </w:tc>
      </w:tr>
      <w:tr w:rsidR="00031417" w:rsidRPr="00374203" w14:paraId="7E1701F4" w14:textId="77777777" w:rsidTr="00605A6E">
        <w:trPr>
          <w:trHeight w:val="20"/>
          <w:jc w:val="center"/>
        </w:trPr>
        <w:tc>
          <w:tcPr>
            <w:tcW w:w="837" w:type="dxa"/>
            <w:hideMark/>
          </w:tcPr>
          <w:p w14:paraId="32B64052" w14:textId="77777777" w:rsidR="00031417" w:rsidRPr="00374203" w:rsidRDefault="00031417" w:rsidP="002F059D">
            <w:pPr>
              <w:rPr>
                <w:rFonts w:ascii="Traditional Arabic" w:eastAsia="Calibri" w:hAnsi="Traditional Arabic" w:cs="Traditional Arabic"/>
                <w:sz w:val="28"/>
                <w:szCs w:val="28"/>
              </w:rPr>
            </w:pPr>
            <w:r w:rsidRPr="00374203">
              <w:rPr>
                <w:rFonts w:ascii="Traditional Arabic" w:eastAsia="Calibri" w:hAnsi="Traditional Arabic" w:cs="Traditional Arabic"/>
                <w:sz w:val="28"/>
                <w:szCs w:val="28"/>
              </w:rPr>
              <w:t>9</w:t>
            </w:r>
          </w:p>
        </w:tc>
        <w:tc>
          <w:tcPr>
            <w:tcW w:w="4391" w:type="dxa"/>
            <w:hideMark/>
          </w:tcPr>
          <w:p w14:paraId="14CE5971" w14:textId="77777777" w:rsidR="00031417" w:rsidRPr="00374203" w:rsidRDefault="00031417" w:rsidP="002F059D">
            <w:pPr>
              <w:rPr>
                <w:rFonts w:ascii="Traditional Arabic" w:eastAsia="Calibri" w:hAnsi="Traditional Arabic" w:cs="Traditional Arabic"/>
                <w:sz w:val="28"/>
                <w:szCs w:val="28"/>
              </w:rPr>
            </w:pPr>
            <w:r w:rsidRPr="00374203">
              <w:rPr>
                <w:rFonts w:ascii="Traditional Arabic" w:eastAsia="Calibri" w:hAnsi="Traditional Arabic" w:cs="Traditional Arabic"/>
                <w:sz w:val="28"/>
                <w:szCs w:val="28"/>
                <w:rtl/>
              </w:rPr>
              <w:t>تشمل الحوافز مكافآت مالية وغير مالية</w:t>
            </w:r>
          </w:p>
        </w:tc>
        <w:tc>
          <w:tcPr>
            <w:tcW w:w="0" w:type="auto"/>
            <w:hideMark/>
          </w:tcPr>
          <w:p w14:paraId="4B49FAC0" w14:textId="77777777" w:rsidR="00031417" w:rsidRPr="00374203" w:rsidRDefault="00031417" w:rsidP="002F059D">
            <w:pPr>
              <w:rPr>
                <w:rFonts w:ascii="Traditional Arabic" w:eastAsia="Calibri" w:hAnsi="Traditional Arabic" w:cs="Traditional Arabic"/>
                <w:sz w:val="28"/>
                <w:szCs w:val="28"/>
              </w:rPr>
            </w:pPr>
            <w:r w:rsidRPr="00374203">
              <w:rPr>
                <w:rFonts w:ascii="Traditional Arabic" w:eastAsia="Calibri" w:hAnsi="Traditional Arabic" w:cs="Traditional Arabic"/>
                <w:sz w:val="28"/>
                <w:szCs w:val="28"/>
              </w:rPr>
              <w:t>3.63</w:t>
            </w:r>
          </w:p>
        </w:tc>
        <w:tc>
          <w:tcPr>
            <w:tcW w:w="0" w:type="auto"/>
            <w:hideMark/>
          </w:tcPr>
          <w:p w14:paraId="70256227" w14:textId="77777777" w:rsidR="00031417" w:rsidRPr="00374203" w:rsidRDefault="00031417" w:rsidP="002F059D">
            <w:pPr>
              <w:rPr>
                <w:rFonts w:ascii="Traditional Arabic" w:eastAsia="Calibri" w:hAnsi="Traditional Arabic" w:cs="Traditional Arabic"/>
                <w:sz w:val="28"/>
                <w:szCs w:val="28"/>
              </w:rPr>
            </w:pPr>
            <w:r w:rsidRPr="00374203">
              <w:rPr>
                <w:rFonts w:ascii="Traditional Arabic" w:eastAsia="Calibri" w:hAnsi="Traditional Arabic" w:cs="Traditional Arabic"/>
                <w:sz w:val="28"/>
                <w:szCs w:val="28"/>
              </w:rPr>
              <w:t>1.084</w:t>
            </w:r>
          </w:p>
        </w:tc>
        <w:tc>
          <w:tcPr>
            <w:tcW w:w="0" w:type="auto"/>
            <w:hideMark/>
          </w:tcPr>
          <w:p w14:paraId="65335A2B" w14:textId="77777777" w:rsidR="00031417" w:rsidRPr="00374203" w:rsidRDefault="00031417" w:rsidP="002F059D">
            <w:pPr>
              <w:rPr>
                <w:rFonts w:ascii="Traditional Arabic" w:eastAsia="Calibri" w:hAnsi="Traditional Arabic" w:cs="Traditional Arabic"/>
                <w:sz w:val="28"/>
                <w:szCs w:val="28"/>
              </w:rPr>
            </w:pPr>
            <w:r w:rsidRPr="00374203">
              <w:rPr>
                <w:rFonts w:ascii="Traditional Arabic" w:eastAsia="Calibri" w:hAnsi="Traditional Arabic" w:cs="Traditional Arabic"/>
                <w:sz w:val="28"/>
                <w:szCs w:val="28"/>
                <w:rtl/>
              </w:rPr>
              <w:t>مرتفعة</w:t>
            </w:r>
          </w:p>
        </w:tc>
      </w:tr>
      <w:tr w:rsidR="00031417" w:rsidRPr="00374203" w14:paraId="467140A5" w14:textId="77777777" w:rsidTr="00605A6E">
        <w:trPr>
          <w:trHeight w:val="20"/>
          <w:jc w:val="center"/>
        </w:trPr>
        <w:tc>
          <w:tcPr>
            <w:tcW w:w="837" w:type="dxa"/>
            <w:hideMark/>
          </w:tcPr>
          <w:p w14:paraId="53B2E1C7" w14:textId="77777777" w:rsidR="00031417" w:rsidRPr="00374203" w:rsidRDefault="00031417" w:rsidP="002F059D">
            <w:pPr>
              <w:rPr>
                <w:rFonts w:ascii="Traditional Arabic" w:eastAsia="Calibri" w:hAnsi="Traditional Arabic" w:cs="Traditional Arabic"/>
                <w:sz w:val="28"/>
                <w:szCs w:val="28"/>
              </w:rPr>
            </w:pPr>
            <w:r w:rsidRPr="00374203">
              <w:rPr>
                <w:rFonts w:ascii="Traditional Arabic" w:eastAsia="Calibri" w:hAnsi="Traditional Arabic" w:cs="Traditional Arabic"/>
                <w:sz w:val="28"/>
                <w:szCs w:val="28"/>
              </w:rPr>
              <w:t>10</w:t>
            </w:r>
          </w:p>
        </w:tc>
        <w:tc>
          <w:tcPr>
            <w:tcW w:w="4391" w:type="dxa"/>
            <w:hideMark/>
          </w:tcPr>
          <w:p w14:paraId="108C7E1D" w14:textId="77777777" w:rsidR="00031417" w:rsidRPr="00374203" w:rsidRDefault="00031417" w:rsidP="002F059D">
            <w:pPr>
              <w:rPr>
                <w:rFonts w:ascii="Traditional Arabic" w:eastAsia="Calibri" w:hAnsi="Traditional Arabic" w:cs="Traditional Arabic"/>
                <w:sz w:val="28"/>
                <w:szCs w:val="28"/>
              </w:rPr>
            </w:pPr>
            <w:r w:rsidRPr="00374203">
              <w:rPr>
                <w:rFonts w:ascii="Traditional Arabic" w:eastAsia="Calibri" w:hAnsi="Traditional Arabic" w:cs="Traditional Arabic"/>
                <w:sz w:val="28"/>
                <w:szCs w:val="28"/>
                <w:rtl/>
              </w:rPr>
              <w:t>تُقدَّم المكافآت بناءً على الأداء الفردي المتميز</w:t>
            </w:r>
          </w:p>
        </w:tc>
        <w:tc>
          <w:tcPr>
            <w:tcW w:w="0" w:type="auto"/>
            <w:hideMark/>
          </w:tcPr>
          <w:p w14:paraId="78CEEACF" w14:textId="77777777" w:rsidR="00031417" w:rsidRPr="00374203" w:rsidRDefault="00031417" w:rsidP="002F059D">
            <w:pPr>
              <w:rPr>
                <w:rFonts w:ascii="Traditional Arabic" w:eastAsia="Calibri" w:hAnsi="Traditional Arabic" w:cs="Traditional Arabic"/>
                <w:sz w:val="28"/>
                <w:szCs w:val="28"/>
              </w:rPr>
            </w:pPr>
            <w:r w:rsidRPr="00374203">
              <w:rPr>
                <w:rFonts w:ascii="Traditional Arabic" w:eastAsia="Calibri" w:hAnsi="Traditional Arabic" w:cs="Traditional Arabic"/>
                <w:sz w:val="28"/>
                <w:szCs w:val="28"/>
              </w:rPr>
              <w:t>3.52</w:t>
            </w:r>
          </w:p>
        </w:tc>
        <w:tc>
          <w:tcPr>
            <w:tcW w:w="0" w:type="auto"/>
            <w:hideMark/>
          </w:tcPr>
          <w:p w14:paraId="351303F5" w14:textId="77777777" w:rsidR="00031417" w:rsidRPr="00374203" w:rsidRDefault="00031417" w:rsidP="002F059D">
            <w:pPr>
              <w:rPr>
                <w:rFonts w:ascii="Traditional Arabic" w:eastAsia="Calibri" w:hAnsi="Traditional Arabic" w:cs="Traditional Arabic"/>
                <w:sz w:val="28"/>
                <w:szCs w:val="28"/>
              </w:rPr>
            </w:pPr>
            <w:r w:rsidRPr="00374203">
              <w:rPr>
                <w:rFonts w:ascii="Traditional Arabic" w:eastAsia="Calibri" w:hAnsi="Traditional Arabic" w:cs="Traditional Arabic"/>
                <w:sz w:val="28"/>
                <w:szCs w:val="28"/>
              </w:rPr>
              <w:t>0.983</w:t>
            </w:r>
          </w:p>
        </w:tc>
        <w:tc>
          <w:tcPr>
            <w:tcW w:w="0" w:type="auto"/>
            <w:hideMark/>
          </w:tcPr>
          <w:p w14:paraId="358B921D" w14:textId="77777777" w:rsidR="00031417" w:rsidRPr="00374203" w:rsidRDefault="00031417" w:rsidP="002F059D">
            <w:pPr>
              <w:rPr>
                <w:rFonts w:ascii="Traditional Arabic" w:eastAsia="Calibri" w:hAnsi="Traditional Arabic" w:cs="Traditional Arabic"/>
                <w:sz w:val="28"/>
                <w:szCs w:val="28"/>
              </w:rPr>
            </w:pPr>
            <w:r w:rsidRPr="00374203">
              <w:rPr>
                <w:rFonts w:ascii="Traditional Arabic" w:eastAsia="Calibri" w:hAnsi="Traditional Arabic" w:cs="Traditional Arabic"/>
                <w:sz w:val="28"/>
                <w:szCs w:val="28"/>
                <w:rtl/>
              </w:rPr>
              <w:t>مرتفعة</w:t>
            </w:r>
          </w:p>
        </w:tc>
      </w:tr>
      <w:tr w:rsidR="00031417" w:rsidRPr="00374203" w14:paraId="11DFB2DD" w14:textId="77777777" w:rsidTr="00605A6E">
        <w:trPr>
          <w:trHeight w:val="20"/>
          <w:jc w:val="center"/>
        </w:trPr>
        <w:tc>
          <w:tcPr>
            <w:tcW w:w="837" w:type="dxa"/>
            <w:hideMark/>
          </w:tcPr>
          <w:p w14:paraId="01C9D92E" w14:textId="77777777" w:rsidR="00031417" w:rsidRPr="00374203" w:rsidRDefault="00031417" w:rsidP="002F059D">
            <w:pPr>
              <w:rPr>
                <w:rFonts w:ascii="Traditional Arabic" w:eastAsia="Calibri" w:hAnsi="Traditional Arabic" w:cs="Traditional Arabic"/>
                <w:sz w:val="28"/>
                <w:szCs w:val="28"/>
              </w:rPr>
            </w:pPr>
            <w:r w:rsidRPr="00374203">
              <w:rPr>
                <w:rFonts w:ascii="Traditional Arabic" w:eastAsia="Calibri" w:hAnsi="Traditional Arabic" w:cs="Traditional Arabic"/>
                <w:sz w:val="28"/>
                <w:szCs w:val="28"/>
              </w:rPr>
              <w:t>11</w:t>
            </w:r>
          </w:p>
        </w:tc>
        <w:tc>
          <w:tcPr>
            <w:tcW w:w="4391" w:type="dxa"/>
            <w:hideMark/>
          </w:tcPr>
          <w:p w14:paraId="379D6804" w14:textId="77777777" w:rsidR="00031417" w:rsidRPr="00374203" w:rsidRDefault="00031417" w:rsidP="002F059D">
            <w:pPr>
              <w:rPr>
                <w:rFonts w:ascii="Traditional Arabic" w:eastAsia="Calibri" w:hAnsi="Traditional Arabic" w:cs="Traditional Arabic"/>
                <w:sz w:val="28"/>
                <w:szCs w:val="28"/>
              </w:rPr>
            </w:pPr>
            <w:r w:rsidRPr="00374203">
              <w:rPr>
                <w:rFonts w:ascii="Traditional Arabic" w:eastAsia="Calibri" w:hAnsi="Traditional Arabic" w:cs="Traditional Arabic"/>
                <w:sz w:val="28"/>
                <w:szCs w:val="28"/>
                <w:rtl/>
              </w:rPr>
              <w:t>تُمنح الترقيات بناءً على الأداء وليس الأقدمية</w:t>
            </w:r>
          </w:p>
        </w:tc>
        <w:tc>
          <w:tcPr>
            <w:tcW w:w="0" w:type="auto"/>
            <w:hideMark/>
          </w:tcPr>
          <w:p w14:paraId="2CAC4509" w14:textId="77777777" w:rsidR="00031417" w:rsidRPr="00374203" w:rsidRDefault="00031417" w:rsidP="002F059D">
            <w:pPr>
              <w:rPr>
                <w:rFonts w:ascii="Traditional Arabic" w:eastAsia="Calibri" w:hAnsi="Traditional Arabic" w:cs="Traditional Arabic"/>
                <w:sz w:val="28"/>
                <w:szCs w:val="28"/>
              </w:rPr>
            </w:pPr>
            <w:r w:rsidRPr="00374203">
              <w:rPr>
                <w:rFonts w:ascii="Traditional Arabic" w:eastAsia="Calibri" w:hAnsi="Traditional Arabic" w:cs="Traditional Arabic"/>
                <w:sz w:val="28"/>
                <w:szCs w:val="28"/>
              </w:rPr>
              <w:t>3.49</w:t>
            </w:r>
          </w:p>
        </w:tc>
        <w:tc>
          <w:tcPr>
            <w:tcW w:w="0" w:type="auto"/>
            <w:hideMark/>
          </w:tcPr>
          <w:p w14:paraId="67E1441B" w14:textId="77777777" w:rsidR="00031417" w:rsidRPr="00374203" w:rsidRDefault="00031417" w:rsidP="002F059D">
            <w:pPr>
              <w:rPr>
                <w:rFonts w:ascii="Traditional Arabic" w:eastAsia="Calibri" w:hAnsi="Traditional Arabic" w:cs="Traditional Arabic"/>
                <w:sz w:val="28"/>
                <w:szCs w:val="28"/>
              </w:rPr>
            </w:pPr>
            <w:r w:rsidRPr="00374203">
              <w:rPr>
                <w:rFonts w:ascii="Traditional Arabic" w:eastAsia="Calibri" w:hAnsi="Traditional Arabic" w:cs="Traditional Arabic"/>
                <w:sz w:val="28"/>
                <w:szCs w:val="28"/>
              </w:rPr>
              <w:t>1.113</w:t>
            </w:r>
          </w:p>
        </w:tc>
        <w:tc>
          <w:tcPr>
            <w:tcW w:w="0" w:type="auto"/>
            <w:hideMark/>
          </w:tcPr>
          <w:p w14:paraId="47FEB7D8" w14:textId="77777777" w:rsidR="00031417" w:rsidRPr="00374203" w:rsidRDefault="00031417" w:rsidP="002F059D">
            <w:pPr>
              <w:rPr>
                <w:rFonts w:ascii="Traditional Arabic" w:eastAsia="Calibri" w:hAnsi="Traditional Arabic" w:cs="Traditional Arabic"/>
                <w:sz w:val="28"/>
                <w:szCs w:val="28"/>
              </w:rPr>
            </w:pPr>
            <w:r w:rsidRPr="00374203">
              <w:rPr>
                <w:rFonts w:ascii="Traditional Arabic" w:eastAsia="Calibri" w:hAnsi="Traditional Arabic" w:cs="Traditional Arabic"/>
                <w:sz w:val="28"/>
                <w:szCs w:val="28"/>
                <w:rtl/>
              </w:rPr>
              <w:t>مرتفعة</w:t>
            </w:r>
          </w:p>
        </w:tc>
      </w:tr>
      <w:tr w:rsidR="00031417" w:rsidRPr="00374203" w14:paraId="65EA3A08" w14:textId="77777777" w:rsidTr="00605A6E">
        <w:trPr>
          <w:trHeight w:val="20"/>
          <w:jc w:val="center"/>
        </w:trPr>
        <w:tc>
          <w:tcPr>
            <w:tcW w:w="837" w:type="dxa"/>
            <w:hideMark/>
          </w:tcPr>
          <w:p w14:paraId="4DDD7026" w14:textId="77777777" w:rsidR="00031417" w:rsidRPr="00374203" w:rsidRDefault="00031417" w:rsidP="002F059D">
            <w:pPr>
              <w:rPr>
                <w:rFonts w:ascii="Traditional Arabic" w:eastAsia="Calibri" w:hAnsi="Traditional Arabic" w:cs="Traditional Arabic"/>
                <w:sz w:val="28"/>
                <w:szCs w:val="28"/>
              </w:rPr>
            </w:pPr>
            <w:r w:rsidRPr="00374203">
              <w:rPr>
                <w:rFonts w:ascii="Traditional Arabic" w:eastAsia="Calibri" w:hAnsi="Traditional Arabic" w:cs="Traditional Arabic"/>
                <w:sz w:val="28"/>
                <w:szCs w:val="28"/>
              </w:rPr>
              <w:t>12</w:t>
            </w:r>
          </w:p>
        </w:tc>
        <w:tc>
          <w:tcPr>
            <w:tcW w:w="4391" w:type="dxa"/>
            <w:hideMark/>
          </w:tcPr>
          <w:p w14:paraId="43242D8F" w14:textId="77777777" w:rsidR="00031417" w:rsidRPr="00374203" w:rsidRDefault="00031417" w:rsidP="002F059D">
            <w:pPr>
              <w:rPr>
                <w:rFonts w:ascii="Traditional Arabic" w:eastAsia="Calibri" w:hAnsi="Traditional Arabic" w:cs="Traditional Arabic"/>
                <w:sz w:val="28"/>
                <w:szCs w:val="28"/>
              </w:rPr>
            </w:pPr>
            <w:r w:rsidRPr="00374203">
              <w:rPr>
                <w:rFonts w:ascii="Traditional Arabic" w:eastAsia="Calibri" w:hAnsi="Traditional Arabic" w:cs="Traditional Arabic"/>
                <w:sz w:val="28"/>
                <w:szCs w:val="28"/>
                <w:rtl/>
              </w:rPr>
              <w:t>يتم تحفيز العاملين على الإبداع من خلال نظام مكافآت عادل</w:t>
            </w:r>
          </w:p>
        </w:tc>
        <w:tc>
          <w:tcPr>
            <w:tcW w:w="0" w:type="auto"/>
            <w:hideMark/>
          </w:tcPr>
          <w:p w14:paraId="5DF492ED" w14:textId="77777777" w:rsidR="00031417" w:rsidRPr="00374203" w:rsidRDefault="00031417" w:rsidP="002F059D">
            <w:pPr>
              <w:rPr>
                <w:rFonts w:ascii="Traditional Arabic" w:eastAsia="Calibri" w:hAnsi="Traditional Arabic" w:cs="Traditional Arabic"/>
                <w:sz w:val="28"/>
                <w:szCs w:val="28"/>
              </w:rPr>
            </w:pPr>
            <w:r w:rsidRPr="00374203">
              <w:rPr>
                <w:rFonts w:ascii="Traditional Arabic" w:eastAsia="Calibri" w:hAnsi="Traditional Arabic" w:cs="Traditional Arabic"/>
                <w:sz w:val="28"/>
                <w:szCs w:val="28"/>
              </w:rPr>
              <w:t>3.48</w:t>
            </w:r>
          </w:p>
        </w:tc>
        <w:tc>
          <w:tcPr>
            <w:tcW w:w="0" w:type="auto"/>
            <w:hideMark/>
          </w:tcPr>
          <w:p w14:paraId="0AB56EFC" w14:textId="77777777" w:rsidR="00031417" w:rsidRPr="00374203" w:rsidRDefault="00031417" w:rsidP="002F059D">
            <w:pPr>
              <w:rPr>
                <w:rFonts w:ascii="Traditional Arabic" w:eastAsia="Calibri" w:hAnsi="Traditional Arabic" w:cs="Traditional Arabic"/>
                <w:sz w:val="28"/>
                <w:szCs w:val="28"/>
              </w:rPr>
            </w:pPr>
            <w:r w:rsidRPr="00374203">
              <w:rPr>
                <w:rFonts w:ascii="Traditional Arabic" w:eastAsia="Calibri" w:hAnsi="Traditional Arabic" w:cs="Traditional Arabic"/>
                <w:sz w:val="28"/>
                <w:szCs w:val="28"/>
              </w:rPr>
              <w:t>1.124</w:t>
            </w:r>
          </w:p>
        </w:tc>
        <w:tc>
          <w:tcPr>
            <w:tcW w:w="0" w:type="auto"/>
            <w:hideMark/>
          </w:tcPr>
          <w:p w14:paraId="6D6F67B3" w14:textId="77777777" w:rsidR="00031417" w:rsidRPr="00374203" w:rsidRDefault="00031417" w:rsidP="002F059D">
            <w:pPr>
              <w:rPr>
                <w:rFonts w:ascii="Traditional Arabic" w:eastAsia="Calibri" w:hAnsi="Traditional Arabic" w:cs="Traditional Arabic"/>
                <w:sz w:val="28"/>
                <w:szCs w:val="28"/>
              </w:rPr>
            </w:pPr>
            <w:r w:rsidRPr="00374203">
              <w:rPr>
                <w:rFonts w:ascii="Traditional Arabic" w:eastAsia="Calibri" w:hAnsi="Traditional Arabic" w:cs="Traditional Arabic"/>
                <w:sz w:val="28"/>
                <w:szCs w:val="28"/>
                <w:rtl/>
              </w:rPr>
              <w:t>مرتفعة</w:t>
            </w:r>
          </w:p>
        </w:tc>
      </w:tr>
      <w:tr w:rsidR="00031417" w:rsidRPr="00374203" w14:paraId="34471A3C" w14:textId="77777777" w:rsidTr="00605A6E">
        <w:trPr>
          <w:trHeight w:val="20"/>
          <w:jc w:val="center"/>
        </w:trPr>
        <w:tc>
          <w:tcPr>
            <w:tcW w:w="5228" w:type="dxa"/>
            <w:gridSpan w:val="2"/>
            <w:hideMark/>
          </w:tcPr>
          <w:p w14:paraId="65C1366C" w14:textId="77777777" w:rsidR="00031417" w:rsidRPr="00374203" w:rsidRDefault="00031417" w:rsidP="002F059D">
            <w:pPr>
              <w:rPr>
                <w:rFonts w:ascii="Traditional Arabic" w:eastAsia="Calibri" w:hAnsi="Traditional Arabic" w:cs="Traditional Arabic"/>
                <w:sz w:val="28"/>
                <w:szCs w:val="28"/>
              </w:rPr>
            </w:pPr>
            <w:r w:rsidRPr="00374203">
              <w:rPr>
                <w:rFonts w:ascii="Traditional Arabic" w:eastAsia="Calibri" w:hAnsi="Traditional Arabic" w:cs="Traditional Arabic"/>
                <w:b/>
                <w:bCs/>
                <w:sz w:val="28"/>
                <w:szCs w:val="28"/>
                <w:rtl/>
              </w:rPr>
              <w:t>المتوسط العام لبعد نظم الحوافز</w:t>
            </w:r>
          </w:p>
        </w:tc>
        <w:tc>
          <w:tcPr>
            <w:tcW w:w="0" w:type="auto"/>
          </w:tcPr>
          <w:p w14:paraId="4051AE31" w14:textId="77777777" w:rsidR="00031417" w:rsidRPr="00374203" w:rsidRDefault="00031417" w:rsidP="002F059D">
            <w:pPr>
              <w:rPr>
                <w:rFonts w:ascii="Traditional Arabic" w:eastAsia="Calibri" w:hAnsi="Traditional Arabic" w:cs="Traditional Arabic"/>
                <w:sz w:val="28"/>
                <w:szCs w:val="28"/>
              </w:rPr>
            </w:pPr>
            <w:r w:rsidRPr="00374203">
              <w:rPr>
                <w:rFonts w:ascii="Traditional Arabic" w:eastAsia="Calibri" w:hAnsi="Traditional Arabic" w:cs="Traditional Arabic"/>
                <w:b/>
                <w:bCs/>
                <w:sz w:val="28"/>
                <w:szCs w:val="28"/>
              </w:rPr>
              <w:t>3.53</w:t>
            </w:r>
          </w:p>
        </w:tc>
        <w:tc>
          <w:tcPr>
            <w:tcW w:w="0" w:type="auto"/>
          </w:tcPr>
          <w:p w14:paraId="1894694A" w14:textId="77777777" w:rsidR="00031417" w:rsidRPr="00374203" w:rsidRDefault="00031417" w:rsidP="002F059D">
            <w:pPr>
              <w:rPr>
                <w:rFonts w:ascii="Traditional Arabic" w:eastAsia="Calibri" w:hAnsi="Traditional Arabic" w:cs="Traditional Arabic"/>
                <w:sz w:val="28"/>
                <w:szCs w:val="28"/>
              </w:rPr>
            </w:pPr>
            <w:r w:rsidRPr="00374203">
              <w:rPr>
                <w:rFonts w:ascii="Traditional Arabic" w:eastAsia="Calibri" w:hAnsi="Traditional Arabic" w:cs="Traditional Arabic"/>
                <w:b/>
                <w:bCs/>
                <w:sz w:val="28"/>
                <w:szCs w:val="28"/>
              </w:rPr>
              <w:t>0.889</w:t>
            </w:r>
          </w:p>
        </w:tc>
        <w:tc>
          <w:tcPr>
            <w:tcW w:w="0" w:type="auto"/>
            <w:hideMark/>
          </w:tcPr>
          <w:p w14:paraId="10980D68" w14:textId="77777777" w:rsidR="00031417" w:rsidRPr="00374203" w:rsidRDefault="00031417" w:rsidP="002F059D">
            <w:pPr>
              <w:rPr>
                <w:rFonts w:ascii="Traditional Arabic" w:eastAsia="Calibri" w:hAnsi="Traditional Arabic" w:cs="Traditional Arabic"/>
                <w:sz w:val="28"/>
                <w:szCs w:val="28"/>
              </w:rPr>
            </w:pPr>
            <w:r w:rsidRPr="00374203">
              <w:rPr>
                <w:rFonts w:ascii="Traditional Arabic" w:eastAsia="Calibri" w:hAnsi="Traditional Arabic" w:cs="Traditional Arabic"/>
                <w:b/>
                <w:bCs/>
                <w:sz w:val="28"/>
                <w:szCs w:val="28"/>
                <w:rtl/>
              </w:rPr>
              <w:t>مرتفعة</w:t>
            </w:r>
          </w:p>
        </w:tc>
      </w:tr>
      <w:tr w:rsidR="00031417" w:rsidRPr="00374203" w14:paraId="1F8269B5" w14:textId="77777777" w:rsidTr="00605A6E">
        <w:trPr>
          <w:trHeight w:val="20"/>
          <w:jc w:val="center"/>
        </w:trPr>
        <w:tc>
          <w:tcPr>
            <w:tcW w:w="0" w:type="auto"/>
            <w:gridSpan w:val="5"/>
            <w:hideMark/>
          </w:tcPr>
          <w:p w14:paraId="26C64644" w14:textId="77777777" w:rsidR="00031417" w:rsidRPr="00374203" w:rsidRDefault="00031417" w:rsidP="002F059D">
            <w:pPr>
              <w:rPr>
                <w:rFonts w:ascii="Traditional Arabic" w:eastAsia="Calibri" w:hAnsi="Traditional Arabic" w:cs="Traditional Arabic"/>
                <w:sz w:val="28"/>
                <w:szCs w:val="28"/>
              </w:rPr>
            </w:pPr>
            <w:r w:rsidRPr="00374203">
              <w:rPr>
                <w:rFonts w:ascii="Traditional Arabic" w:eastAsia="Calibri" w:hAnsi="Traditional Arabic" w:cs="Traditional Arabic"/>
                <w:b/>
                <w:bCs/>
                <w:sz w:val="28"/>
                <w:szCs w:val="28"/>
                <w:rtl/>
              </w:rPr>
              <w:t>رابعاً: المشاركة في اتخاذ القرار</w:t>
            </w:r>
          </w:p>
        </w:tc>
      </w:tr>
      <w:tr w:rsidR="00031417" w:rsidRPr="00374203" w14:paraId="73AC1F3C" w14:textId="77777777" w:rsidTr="00605A6E">
        <w:trPr>
          <w:trHeight w:val="20"/>
          <w:jc w:val="center"/>
        </w:trPr>
        <w:tc>
          <w:tcPr>
            <w:tcW w:w="837" w:type="dxa"/>
            <w:hideMark/>
          </w:tcPr>
          <w:p w14:paraId="691E17C6" w14:textId="77777777" w:rsidR="00031417" w:rsidRPr="00374203" w:rsidRDefault="00031417" w:rsidP="002F059D">
            <w:pPr>
              <w:rPr>
                <w:rFonts w:ascii="Traditional Arabic" w:eastAsia="Calibri" w:hAnsi="Traditional Arabic" w:cs="Traditional Arabic"/>
                <w:sz w:val="28"/>
                <w:szCs w:val="28"/>
              </w:rPr>
            </w:pPr>
            <w:r w:rsidRPr="00374203">
              <w:rPr>
                <w:rFonts w:ascii="Traditional Arabic" w:eastAsia="Calibri" w:hAnsi="Traditional Arabic" w:cs="Traditional Arabic"/>
                <w:sz w:val="28"/>
                <w:szCs w:val="28"/>
              </w:rPr>
              <w:t>13</w:t>
            </w:r>
          </w:p>
        </w:tc>
        <w:tc>
          <w:tcPr>
            <w:tcW w:w="4391" w:type="dxa"/>
            <w:hideMark/>
          </w:tcPr>
          <w:p w14:paraId="4282EAA9" w14:textId="77777777" w:rsidR="00031417" w:rsidRPr="00374203" w:rsidRDefault="00031417" w:rsidP="002F059D">
            <w:pPr>
              <w:rPr>
                <w:rFonts w:ascii="Traditional Arabic" w:eastAsia="Calibri" w:hAnsi="Traditional Arabic" w:cs="Traditional Arabic"/>
                <w:sz w:val="28"/>
                <w:szCs w:val="28"/>
              </w:rPr>
            </w:pPr>
            <w:r w:rsidRPr="00374203">
              <w:rPr>
                <w:rFonts w:ascii="Traditional Arabic" w:eastAsia="Calibri" w:hAnsi="Traditional Arabic" w:cs="Traditional Arabic"/>
                <w:sz w:val="28"/>
                <w:szCs w:val="28"/>
                <w:rtl/>
              </w:rPr>
              <w:t>تتبنى الإدارة أسلوب الحوار المفتوح مع الموظفين عند اتخاذ القرارات</w:t>
            </w:r>
          </w:p>
        </w:tc>
        <w:tc>
          <w:tcPr>
            <w:tcW w:w="0" w:type="auto"/>
            <w:hideMark/>
          </w:tcPr>
          <w:p w14:paraId="3371262B" w14:textId="77777777" w:rsidR="00031417" w:rsidRPr="00374203" w:rsidRDefault="00031417" w:rsidP="002F059D">
            <w:pPr>
              <w:rPr>
                <w:rFonts w:ascii="Traditional Arabic" w:eastAsia="Calibri" w:hAnsi="Traditional Arabic" w:cs="Traditional Arabic"/>
                <w:sz w:val="28"/>
                <w:szCs w:val="28"/>
              </w:rPr>
            </w:pPr>
            <w:r w:rsidRPr="00374203">
              <w:rPr>
                <w:rFonts w:ascii="Traditional Arabic" w:eastAsia="Calibri" w:hAnsi="Traditional Arabic" w:cs="Traditional Arabic"/>
                <w:sz w:val="28"/>
                <w:szCs w:val="28"/>
              </w:rPr>
              <w:t>3.51</w:t>
            </w:r>
          </w:p>
        </w:tc>
        <w:tc>
          <w:tcPr>
            <w:tcW w:w="0" w:type="auto"/>
            <w:hideMark/>
          </w:tcPr>
          <w:p w14:paraId="16D2121F" w14:textId="77777777" w:rsidR="00031417" w:rsidRPr="00374203" w:rsidRDefault="00031417" w:rsidP="002F059D">
            <w:pPr>
              <w:rPr>
                <w:rFonts w:ascii="Traditional Arabic" w:eastAsia="Calibri" w:hAnsi="Traditional Arabic" w:cs="Traditional Arabic"/>
                <w:sz w:val="28"/>
                <w:szCs w:val="28"/>
              </w:rPr>
            </w:pPr>
            <w:r w:rsidRPr="00374203">
              <w:rPr>
                <w:rFonts w:ascii="Traditional Arabic" w:eastAsia="Calibri" w:hAnsi="Traditional Arabic" w:cs="Traditional Arabic"/>
                <w:sz w:val="28"/>
                <w:szCs w:val="28"/>
              </w:rPr>
              <w:t>1.071</w:t>
            </w:r>
          </w:p>
        </w:tc>
        <w:tc>
          <w:tcPr>
            <w:tcW w:w="0" w:type="auto"/>
            <w:hideMark/>
          </w:tcPr>
          <w:p w14:paraId="140DE237" w14:textId="77777777" w:rsidR="00031417" w:rsidRPr="00374203" w:rsidRDefault="00031417" w:rsidP="002F059D">
            <w:pPr>
              <w:rPr>
                <w:rFonts w:ascii="Traditional Arabic" w:eastAsia="Calibri" w:hAnsi="Traditional Arabic" w:cs="Traditional Arabic"/>
                <w:sz w:val="28"/>
                <w:szCs w:val="28"/>
              </w:rPr>
            </w:pPr>
            <w:r w:rsidRPr="00374203">
              <w:rPr>
                <w:rFonts w:ascii="Traditional Arabic" w:eastAsia="Calibri" w:hAnsi="Traditional Arabic" w:cs="Traditional Arabic"/>
                <w:sz w:val="28"/>
                <w:szCs w:val="28"/>
                <w:rtl/>
              </w:rPr>
              <w:t>مرتفعة</w:t>
            </w:r>
          </w:p>
        </w:tc>
      </w:tr>
      <w:tr w:rsidR="00031417" w:rsidRPr="00374203" w14:paraId="6B600E2F" w14:textId="77777777" w:rsidTr="00605A6E">
        <w:trPr>
          <w:trHeight w:val="20"/>
          <w:jc w:val="center"/>
        </w:trPr>
        <w:tc>
          <w:tcPr>
            <w:tcW w:w="837" w:type="dxa"/>
            <w:hideMark/>
          </w:tcPr>
          <w:p w14:paraId="2D373709" w14:textId="77777777" w:rsidR="00031417" w:rsidRPr="00374203" w:rsidRDefault="00031417" w:rsidP="002F059D">
            <w:pPr>
              <w:rPr>
                <w:rFonts w:ascii="Traditional Arabic" w:eastAsia="Calibri" w:hAnsi="Traditional Arabic" w:cs="Traditional Arabic"/>
                <w:sz w:val="28"/>
                <w:szCs w:val="28"/>
              </w:rPr>
            </w:pPr>
            <w:r w:rsidRPr="00374203">
              <w:rPr>
                <w:rFonts w:ascii="Traditional Arabic" w:eastAsia="Calibri" w:hAnsi="Traditional Arabic" w:cs="Traditional Arabic"/>
                <w:sz w:val="28"/>
                <w:szCs w:val="28"/>
              </w:rPr>
              <w:t>14</w:t>
            </w:r>
          </w:p>
        </w:tc>
        <w:tc>
          <w:tcPr>
            <w:tcW w:w="4391" w:type="dxa"/>
            <w:hideMark/>
          </w:tcPr>
          <w:p w14:paraId="3A472006" w14:textId="77777777" w:rsidR="00031417" w:rsidRPr="00374203" w:rsidRDefault="00031417" w:rsidP="002F059D">
            <w:pPr>
              <w:rPr>
                <w:rFonts w:ascii="Traditional Arabic" w:eastAsia="Calibri" w:hAnsi="Traditional Arabic" w:cs="Traditional Arabic"/>
                <w:sz w:val="28"/>
                <w:szCs w:val="28"/>
              </w:rPr>
            </w:pPr>
            <w:r w:rsidRPr="00374203">
              <w:rPr>
                <w:rFonts w:ascii="Traditional Arabic" w:eastAsia="Calibri" w:hAnsi="Traditional Arabic" w:cs="Traditional Arabic"/>
                <w:sz w:val="28"/>
                <w:szCs w:val="28"/>
                <w:rtl/>
              </w:rPr>
              <w:t>يُشجَّع العاملون على طرح أفكار ومقترحات تطويرية</w:t>
            </w:r>
          </w:p>
        </w:tc>
        <w:tc>
          <w:tcPr>
            <w:tcW w:w="0" w:type="auto"/>
            <w:hideMark/>
          </w:tcPr>
          <w:p w14:paraId="55A45228" w14:textId="77777777" w:rsidR="00031417" w:rsidRPr="00374203" w:rsidRDefault="00031417" w:rsidP="002F059D">
            <w:pPr>
              <w:rPr>
                <w:rFonts w:ascii="Traditional Arabic" w:eastAsia="Calibri" w:hAnsi="Traditional Arabic" w:cs="Traditional Arabic"/>
                <w:sz w:val="28"/>
                <w:szCs w:val="28"/>
              </w:rPr>
            </w:pPr>
            <w:r w:rsidRPr="00374203">
              <w:rPr>
                <w:rFonts w:ascii="Traditional Arabic" w:eastAsia="Calibri" w:hAnsi="Traditional Arabic" w:cs="Traditional Arabic"/>
                <w:sz w:val="28"/>
                <w:szCs w:val="28"/>
              </w:rPr>
              <w:t>3.44</w:t>
            </w:r>
          </w:p>
        </w:tc>
        <w:tc>
          <w:tcPr>
            <w:tcW w:w="0" w:type="auto"/>
            <w:hideMark/>
          </w:tcPr>
          <w:p w14:paraId="1BF0A96B" w14:textId="77777777" w:rsidR="00031417" w:rsidRPr="00374203" w:rsidRDefault="00031417" w:rsidP="002F059D">
            <w:pPr>
              <w:rPr>
                <w:rFonts w:ascii="Traditional Arabic" w:eastAsia="Calibri" w:hAnsi="Traditional Arabic" w:cs="Traditional Arabic"/>
                <w:sz w:val="28"/>
                <w:szCs w:val="28"/>
              </w:rPr>
            </w:pPr>
            <w:r w:rsidRPr="00374203">
              <w:rPr>
                <w:rFonts w:ascii="Traditional Arabic" w:eastAsia="Calibri" w:hAnsi="Traditional Arabic" w:cs="Traditional Arabic"/>
                <w:sz w:val="28"/>
                <w:szCs w:val="28"/>
              </w:rPr>
              <w:t>1.083</w:t>
            </w:r>
          </w:p>
        </w:tc>
        <w:tc>
          <w:tcPr>
            <w:tcW w:w="0" w:type="auto"/>
            <w:hideMark/>
          </w:tcPr>
          <w:p w14:paraId="7AA01C06" w14:textId="77777777" w:rsidR="00031417" w:rsidRPr="00374203" w:rsidRDefault="00031417" w:rsidP="002F059D">
            <w:pPr>
              <w:rPr>
                <w:rFonts w:ascii="Traditional Arabic" w:eastAsia="Calibri" w:hAnsi="Traditional Arabic" w:cs="Traditional Arabic"/>
                <w:sz w:val="28"/>
                <w:szCs w:val="28"/>
              </w:rPr>
            </w:pPr>
            <w:r w:rsidRPr="00374203">
              <w:rPr>
                <w:rFonts w:ascii="Traditional Arabic" w:eastAsia="Calibri" w:hAnsi="Traditional Arabic" w:cs="Traditional Arabic"/>
                <w:sz w:val="28"/>
                <w:szCs w:val="28"/>
                <w:rtl/>
              </w:rPr>
              <w:t>مرتفعة</w:t>
            </w:r>
          </w:p>
        </w:tc>
      </w:tr>
      <w:tr w:rsidR="00031417" w:rsidRPr="00374203" w14:paraId="3E8E6550" w14:textId="77777777" w:rsidTr="00605A6E">
        <w:trPr>
          <w:trHeight w:val="20"/>
          <w:jc w:val="center"/>
        </w:trPr>
        <w:tc>
          <w:tcPr>
            <w:tcW w:w="837" w:type="dxa"/>
            <w:hideMark/>
          </w:tcPr>
          <w:p w14:paraId="5F0D1297" w14:textId="77777777" w:rsidR="00031417" w:rsidRPr="00374203" w:rsidRDefault="00031417" w:rsidP="002F059D">
            <w:pPr>
              <w:rPr>
                <w:rFonts w:ascii="Traditional Arabic" w:eastAsia="Calibri" w:hAnsi="Traditional Arabic" w:cs="Traditional Arabic"/>
                <w:sz w:val="28"/>
                <w:szCs w:val="28"/>
              </w:rPr>
            </w:pPr>
            <w:r w:rsidRPr="00374203">
              <w:rPr>
                <w:rFonts w:ascii="Traditional Arabic" w:eastAsia="Calibri" w:hAnsi="Traditional Arabic" w:cs="Traditional Arabic"/>
                <w:sz w:val="28"/>
                <w:szCs w:val="28"/>
              </w:rPr>
              <w:t>15</w:t>
            </w:r>
          </w:p>
        </w:tc>
        <w:tc>
          <w:tcPr>
            <w:tcW w:w="4391" w:type="dxa"/>
            <w:hideMark/>
          </w:tcPr>
          <w:p w14:paraId="138F0BE4" w14:textId="77777777" w:rsidR="00031417" w:rsidRPr="00374203" w:rsidRDefault="00031417" w:rsidP="002F059D">
            <w:pPr>
              <w:rPr>
                <w:rFonts w:ascii="Traditional Arabic" w:eastAsia="Calibri" w:hAnsi="Traditional Arabic" w:cs="Traditional Arabic"/>
                <w:sz w:val="28"/>
                <w:szCs w:val="28"/>
              </w:rPr>
            </w:pPr>
            <w:r w:rsidRPr="00374203">
              <w:rPr>
                <w:rFonts w:ascii="Traditional Arabic" w:eastAsia="Calibri" w:hAnsi="Traditional Arabic" w:cs="Traditional Arabic"/>
                <w:sz w:val="28"/>
                <w:szCs w:val="28"/>
                <w:rtl/>
              </w:rPr>
              <w:t>تُشرك الإدارة الموظفين في مناقشة القرارات التي تخص عملهم</w:t>
            </w:r>
          </w:p>
        </w:tc>
        <w:tc>
          <w:tcPr>
            <w:tcW w:w="0" w:type="auto"/>
            <w:hideMark/>
          </w:tcPr>
          <w:p w14:paraId="71C7E5EB" w14:textId="77777777" w:rsidR="00031417" w:rsidRPr="00374203" w:rsidRDefault="00031417" w:rsidP="002F059D">
            <w:pPr>
              <w:rPr>
                <w:rFonts w:ascii="Traditional Arabic" w:eastAsia="Calibri" w:hAnsi="Traditional Arabic" w:cs="Traditional Arabic"/>
                <w:sz w:val="28"/>
                <w:szCs w:val="28"/>
              </w:rPr>
            </w:pPr>
            <w:r w:rsidRPr="00374203">
              <w:rPr>
                <w:rFonts w:ascii="Traditional Arabic" w:eastAsia="Calibri" w:hAnsi="Traditional Arabic" w:cs="Traditional Arabic"/>
                <w:sz w:val="28"/>
                <w:szCs w:val="28"/>
              </w:rPr>
              <w:t>3.41</w:t>
            </w:r>
          </w:p>
        </w:tc>
        <w:tc>
          <w:tcPr>
            <w:tcW w:w="0" w:type="auto"/>
            <w:hideMark/>
          </w:tcPr>
          <w:p w14:paraId="1CCC5C23" w14:textId="77777777" w:rsidR="00031417" w:rsidRPr="00374203" w:rsidRDefault="00031417" w:rsidP="002F059D">
            <w:pPr>
              <w:rPr>
                <w:rFonts w:ascii="Traditional Arabic" w:eastAsia="Calibri" w:hAnsi="Traditional Arabic" w:cs="Traditional Arabic"/>
                <w:sz w:val="28"/>
                <w:szCs w:val="28"/>
              </w:rPr>
            </w:pPr>
            <w:r w:rsidRPr="00374203">
              <w:rPr>
                <w:rFonts w:ascii="Traditional Arabic" w:eastAsia="Calibri" w:hAnsi="Traditional Arabic" w:cs="Traditional Arabic"/>
                <w:sz w:val="28"/>
                <w:szCs w:val="28"/>
              </w:rPr>
              <w:t>1.039</w:t>
            </w:r>
          </w:p>
        </w:tc>
        <w:tc>
          <w:tcPr>
            <w:tcW w:w="0" w:type="auto"/>
            <w:hideMark/>
          </w:tcPr>
          <w:p w14:paraId="66F7769D" w14:textId="77777777" w:rsidR="00031417" w:rsidRPr="00374203" w:rsidRDefault="00031417" w:rsidP="002F059D">
            <w:pPr>
              <w:rPr>
                <w:rFonts w:ascii="Traditional Arabic" w:eastAsia="Calibri" w:hAnsi="Traditional Arabic" w:cs="Traditional Arabic"/>
                <w:sz w:val="28"/>
                <w:szCs w:val="28"/>
              </w:rPr>
            </w:pPr>
            <w:r w:rsidRPr="00374203">
              <w:rPr>
                <w:rFonts w:ascii="Traditional Arabic" w:eastAsia="Calibri" w:hAnsi="Traditional Arabic" w:cs="Traditional Arabic"/>
                <w:sz w:val="28"/>
                <w:szCs w:val="28"/>
                <w:rtl/>
              </w:rPr>
              <w:t>مرتفعة</w:t>
            </w:r>
          </w:p>
        </w:tc>
      </w:tr>
      <w:tr w:rsidR="00031417" w:rsidRPr="00374203" w14:paraId="4AF1912A" w14:textId="77777777" w:rsidTr="00605A6E">
        <w:trPr>
          <w:trHeight w:val="20"/>
          <w:jc w:val="center"/>
        </w:trPr>
        <w:tc>
          <w:tcPr>
            <w:tcW w:w="5228" w:type="dxa"/>
            <w:gridSpan w:val="2"/>
            <w:hideMark/>
          </w:tcPr>
          <w:p w14:paraId="77D186B3" w14:textId="77777777" w:rsidR="00031417" w:rsidRPr="00374203" w:rsidRDefault="00031417" w:rsidP="002F059D">
            <w:pPr>
              <w:rPr>
                <w:rFonts w:ascii="Traditional Arabic" w:eastAsia="Calibri" w:hAnsi="Traditional Arabic" w:cs="Traditional Arabic"/>
                <w:sz w:val="28"/>
                <w:szCs w:val="28"/>
              </w:rPr>
            </w:pPr>
            <w:r w:rsidRPr="00374203">
              <w:rPr>
                <w:rFonts w:ascii="Traditional Arabic" w:eastAsia="Calibri" w:hAnsi="Traditional Arabic" w:cs="Traditional Arabic"/>
                <w:b/>
                <w:bCs/>
                <w:sz w:val="28"/>
                <w:szCs w:val="28"/>
                <w:rtl/>
              </w:rPr>
              <w:t>المتوسط العام لبعد المشاركة في القرار</w:t>
            </w:r>
          </w:p>
        </w:tc>
        <w:tc>
          <w:tcPr>
            <w:tcW w:w="0" w:type="auto"/>
          </w:tcPr>
          <w:p w14:paraId="3C297CA9" w14:textId="77777777" w:rsidR="00031417" w:rsidRPr="00374203" w:rsidRDefault="00031417" w:rsidP="002F059D">
            <w:pPr>
              <w:rPr>
                <w:rFonts w:ascii="Traditional Arabic" w:eastAsia="Calibri" w:hAnsi="Traditional Arabic" w:cs="Traditional Arabic"/>
                <w:sz w:val="28"/>
                <w:szCs w:val="28"/>
              </w:rPr>
            </w:pPr>
            <w:r w:rsidRPr="00374203">
              <w:rPr>
                <w:rFonts w:ascii="Traditional Arabic" w:eastAsia="Calibri" w:hAnsi="Traditional Arabic" w:cs="Traditional Arabic"/>
                <w:b/>
                <w:bCs/>
                <w:sz w:val="28"/>
                <w:szCs w:val="28"/>
              </w:rPr>
              <w:t>3.45</w:t>
            </w:r>
          </w:p>
        </w:tc>
        <w:tc>
          <w:tcPr>
            <w:tcW w:w="0" w:type="auto"/>
          </w:tcPr>
          <w:p w14:paraId="1EA02E26" w14:textId="77777777" w:rsidR="00031417" w:rsidRPr="00374203" w:rsidRDefault="00031417" w:rsidP="002F059D">
            <w:pPr>
              <w:rPr>
                <w:rFonts w:ascii="Traditional Arabic" w:eastAsia="Calibri" w:hAnsi="Traditional Arabic" w:cs="Traditional Arabic"/>
                <w:sz w:val="28"/>
                <w:szCs w:val="28"/>
              </w:rPr>
            </w:pPr>
            <w:r w:rsidRPr="00374203">
              <w:rPr>
                <w:rFonts w:ascii="Traditional Arabic" w:eastAsia="Calibri" w:hAnsi="Traditional Arabic" w:cs="Traditional Arabic"/>
                <w:b/>
                <w:bCs/>
                <w:sz w:val="28"/>
                <w:szCs w:val="28"/>
              </w:rPr>
              <w:t>0.904</w:t>
            </w:r>
          </w:p>
        </w:tc>
        <w:tc>
          <w:tcPr>
            <w:tcW w:w="0" w:type="auto"/>
            <w:hideMark/>
          </w:tcPr>
          <w:p w14:paraId="0217179D" w14:textId="77777777" w:rsidR="00031417" w:rsidRPr="00374203" w:rsidRDefault="00031417" w:rsidP="002F059D">
            <w:pPr>
              <w:rPr>
                <w:rFonts w:ascii="Traditional Arabic" w:eastAsia="Calibri" w:hAnsi="Traditional Arabic" w:cs="Traditional Arabic"/>
                <w:sz w:val="28"/>
                <w:szCs w:val="28"/>
              </w:rPr>
            </w:pPr>
            <w:r w:rsidRPr="00374203">
              <w:rPr>
                <w:rFonts w:ascii="Traditional Arabic" w:eastAsia="Calibri" w:hAnsi="Traditional Arabic" w:cs="Traditional Arabic"/>
                <w:b/>
                <w:bCs/>
                <w:sz w:val="28"/>
                <w:szCs w:val="28"/>
                <w:rtl/>
              </w:rPr>
              <w:t>مرتفعة</w:t>
            </w:r>
          </w:p>
        </w:tc>
      </w:tr>
      <w:tr w:rsidR="00031417" w:rsidRPr="00374203" w14:paraId="28ADC113" w14:textId="77777777" w:rsidTr="00605A6E">
        <w:trPr>
          <w:trHeight w:val="20"/>
          <w:jc w:val="center"/>
        </w:trPr>
        <w:tc>
          <w:tcPr>
            <w:tcW w:w="0" w:type="auto"/>
            <w:gridSpan w:val="5"/>
            <w:hideMark/>
          </w:tcPr>
          <w:p w14:paraId="305ADBC4" w14:textId="77777777" w:rsidR="00031417" w:rsidRPr="00374203" w:rsidRDefault="00031417" w:rsidP="002F059D">
            <w:pPr>
              <w:rPr>
                <w:rFonts w:ascii="Traditional Arabic" w:eastAsia="Calibri" w:hAnsi="Traditional Arabic" w:cs="Traditional Arabic"/>
                <w:sz w:val="28"/>
                <w:szCs w:val="28"/>
              </w:rPr>
            </w:pPr>
            <w:r w:rsidRPr="00374203">
              <w:rPr>
                <w:rFonts w:ascii="Traditional Arabic" w:eastAsia="Calibri" w:hAnsi="Traditional Arabic" w:cs="Traditional Arabic"/>
                <w:b/>
                <w:bCs/>
                <w:sz w:val="28"/>
                <w:szCs w:val="28"/>
                <w:rtl/>
              </w:rPr>
              <w:t>خامساً: تقييم الأداء العادل</w:t>
            </w:r>
          </w:p>
        </w:tc>
      </w:tr>
      <w:tr w:rsidR="00031417" w:rsidRPr="00374203" w14:paraId="40C81CD9" w14:textId="77777777" w:rsidTr="00605A6E">
        <w:trPr>
          <w:trHeight w:val="20"/>
          <w:jc w:val="center"/>
        </w:trPr>
        <w:tc>
          <w:tcPr>
            <w:tcW w:w="837" w:type="dxa"/>
            <w:hideMark/>
          </w:tcPr>
          <w:p w14:paraId="2CD4CBB2" w14:textId="77777777" w:rsidR="00031417" w:rsidRPr="00374203" w:rsidRDefault="00031417" w:rsidP="002F059D">
            <w:pPr>
              <w:rPr>
                <w:rFonts w:ascii="Traditional Arabic" w:eastAsia="Calibri" w:hAnsi="Traditional Arabic" w:cs="Traditional Arabic"/>
                <w:sz w:val="28"/>
                <w:szCs w:val="28"/>
              </w:rPr>
            </w:pPr>
            <w:r w:rsidRPr="00374203">
              <w:rPr>
                <w:rFonts w:ascii="Traditional Arabic" w:eastAsia="Calibri" w:hAnsi="Traditional Arabic" w:cs="Traditional Arabic"/>
                <w:sz w:val="28"/>
                <w:szCs w:val="28"/>
              </w:rPr>
              <w:t>16</w:t>
            </w:r>
          </w:p>
        </w:tc>
        <w:tc>
          <w:tcPr>
            <w:tcW w:w="4391" w:type="dxa"/>
            <w:hideMark/>
          </w:tcPr>
          <w:p w14:paraId="7A9744AD" w14:textId="77777777" w:rsidR="00031417" w:rsidRPr="00374203" w:rsidRDefault="00031417" w:rsidP="002F059D">
            <w:pPr>
              <w:rPr>
                <w:rFonts w:ascii="Traditional Arabic" w:eastAsia="Calibri" w:hAnsi="Traditional Arabic" w:cs="Traditional Arabic"/>
                <w:sz w:val="28"/>
                <w:szCs w:val="28"/>
              </w:rPr>
            </w:pPr>
            <w:r w:rsidRPr="00374203">
              <w:rPr>
                <w:rFonts w:ascii="Traditional Arabic" w:eastAsia="Calibri" w:hAnsi="Traditional Arabic" w:cs="Traditional Arabic"/>
                <w:sz w:val="28"/>
                <w:szCs w:val="28"/>
                <w:rtl/>
              </w:rPr>
              <w:t>تُستخدم نتائج التقييم في تحديد فرص الترقية والتطوير</w:t>
            </w:r>
          </w:p>
        </w:tc>
        <w:tc>
          <w:tcPr>
            <w:tcW w:w="0" w:type="auto"/>
            <w:hideMark/>
          </w:tcPr>
          <w:p w14:paraId="183298F6" w14:textId="77777777" w:rsidR="00031417" w:rsidRPr="00374203" w:rsidRDefault="00031417" w:rsidP="002F059D">
            <w:pPr>
              <w:rPr>
                <w:rFonts w:ascii="Traditional Arabic" w:eastAsia="Calibri" w:hAnsi="Traditional Arabic" w:cs="Traditional Arabic"/>
                <w:sz w:val="28"/>
                <w:szCs w:val="28"/>
              </w:rPr>
            </w:pPr>
            <w:r w:rsidRPr="00374203">
              <w:rPr>
                <w:rFonts w:ascii="Traditional Arabic" w:eastAsia="Calibri" w:hAnsi="Traditional Arabic" w:cs="Traditional Arabic"/>
                <w:sz w:val="28"/>
                <w:szCs w:val="28"/>
              </w:rPr>
              <w:t>3.60</w:t>
            </w:r>
          </w:p>
        </w:tc>
        <w:tc>
          <w:tcPr>
            <w:tcW w:w="0" w:type="auto"/>
            <w:hideMark/>
          </w:tcPr>
          <w:p w14:paraId="6822CF6F" w14:textId="77777777" w:rsidR="00031417" w:rsidRPr="00374203" w:rsidRDefault="00031417" w:rsidP="002F059D">
            <w:pPr>
              <w:rPr>
                <w:rFonts w:ascii="Traditional Arabic" w:eastAsia="Calibri" w:hAnsi="Traditional Arabic" w:cs="Traditional Arabic"/>
                <w:sz w:val="28"/>
                <w:szCs w:val="28"/>
              </w:rPr>
            </w:pPr>
            <w:r w:rsidRPr="00374203">
              <w:rPr>
                <w:rFonts w:ascii="Traditional Arabic" w:eastAsia="Calibri" w:hAnsi="Traditional Arabic" w:cs="Traditional Arabic"/>
                <w:sz w:val="28"/>
                <w:szCs w:val="28"/>
              </w:rPr>
              <w:t>1.024</w:t>
            </w:r>
          </w:p>
        </w:tc>
        <w:tc>
          <w:tcPr>
            <w:tcW w:w="0" w:type="auto"/>
            <w:hideMark/>
          </w:tcPr>
          <w:p w14:paraId="1A7CCCC3" w14:textId="77777777" w:rsidR="00031417" w:rsidRPr="00374203" w:rsidRDefault="00031417" w:rsidP="002F059D">
            <w:pPr>
              <w:rPr>
                <w:rFonts w:ascii="Traditional Arabic" w:eastAsia="Calibri" w:hAnsi="Traditional Arabic" w:cs="Traditional Arabic"/>
                <w:sz w:val="28"/>
                <w:szCs w:val="28"/>
              </w:rPr>
            </w:pPr>
            <w:r w:rsidRPr="00374203">
              <w:rPr>
                <w:rFonts w:ascii="Traditional Arabic" w:eastAsia="Calibri" w:hAnsi="Traditional Arabic" w:cs="Traditional Arabic"/>
                <w:sz w:val="28"/>
                <w:szCs w:val="28"/>
                <w:rtl/>
              </w:rPr>
              <w:t>مرتفعة</w:t>
            </w:r>
          </w:p>
        </w:tc>
      </w:tr>
      <w:tr w:rsidR="00031417" w:rsidRPr="00374203" w14:paraId="2068527B" w14:textId="77777777" w:rsidTr="00605A6E">
        <w:trPr>
          <w:trHeight w:val="20"/>
          <w:jc w:val="center"/>
        </w:trPr>
        <w:tc>
          <w:tcPr>
            <w:tcW w:w="837" w:type="dxa"/>
            <w:hideMark/>
          </w:tcPr>
          <w:p w14:paraId="580779A9" w14:textId="77777777" w:rsidR="00031417" w:rsidRPr="00374203" w:rsidRDefault="00031417" w:rsidP="002F059D">
            <w:pPr>
              <w:rPr>
                <w:rFonts w:ascii="Traditional Arabic" w:eastAsia="Calibri" w:hAnsi="Traditional Arabic" w:cs="Traditional Arabic"/>
                <w:sz w:val="28"/>
                <w:szCs w:val="28"/>
              </w:rPr>
            </w:pPr>
            <w:r w:rsidRPr="00374203">
              <w:rPr>
                <w:rFonts w:ascii="Traditional Arabic" w:eastAsia="Calibri" w:hAnsi="Traditional Arabic" w:cs="Traditional Arabic"/>
                <w:sz w:val="28"/>
                <w:szCs w:val="28"/>
              </w:rPr>
              <w:t>17</w:t>
            </w:r>
          </w:p>
        </w:tc>
        <w:tc>
          <w:tcPr>
            <w:tcW w:w="4391" w:type="dxa"/>
            <w:hideMark/>
          </w:tcPr>
          <w:p w14:paraId="31D33784" w14:textId="77777777" w:rsidR="00031417" w:rsidRPr="00374203" w:rsidRDefault="00031417" w:rsidP="002F059D">
            <w:pPr>
              <w:rPr>
                <w:rFonts w:ascii="Traditional Arabic" w:eastAsia="Calibri" w:hAnsi="Traditional Arabic" w:cs="Traditional Arabic"/>
                <w:sz w:val="28"/>
                <w:szCs w:val="28"/>
              </w:rPr>
            </w:pPr>
            <w:r w:rsidRPr="00374203">
              <w:rPr>
                <w:rFonts w:ascii="Traditional Arabic" w:eastAsia="Calibri" w:hAnsi="Traditional Arabic" w:cs="Traditional Arabic"/>
                <w:sz w:val="28"/>
                <w:szCs w:val="28"/>
                <w:rtl/>
              </w:rPr>
              <w:t>يتم تقييم أداء الموظفين وفق معايير موضوعية ومعلنة</w:t>
            </w:r>
          </w:p>
        </w:tc>
        <w:tc>
          <w:tcPr>
            <w:tcW w:w="0" w:type="auto"/>
            <w:hideMark/>
          </w:tcPr>
          <w:p w14:paraId="0F0584BE" w14:textId="77777777" w:rsidR="00031417" w:rsidRPr="00374203" w:rsidRDefault="00031417" w:rsidP="002F059D">
            <w:pPr>
              <w:rPr>
                <w:rFonts w:ascii="Traditional Arabic" w:eastAsia="Calibri" w:hAnsi="Traditional Arabic" w:cs="Traditional Arabic"/>
                <w:sz w:val="28"/>
                <w:szCs w:val="28"/>
              </w:rPr>
            </w:pPr>
            <w:r w:rsidRPr="00374203">
              <w:rPr>
                <w:rFonts w:ascii="Traditional Arabic" w:eastAsia="Calibri" w:hAnsi="Traditional Arabic" w:cs="Traditional Arabic"/>
                <w:sz w:val="28"/>
                <w:szCs w:val="28"/>
              </w:rPr>
              <w:t>3.49</w:t>
            </w:r>
          </w:p>
        </w:tc>
        <w:tc>
          <w:tcPr>
            <w:tcW w:w="0" w:type="auto"/>
            <w:hideMark/>
          </w:tcPr>
          <w:p w14:paraId="61C232EE" w14:textId="77777777" w:rsidR="00031417" w:rsidRPr="00374203" w:rsidRDefault="00031417" w:rsidP="002F059D">
            <w:pPr>
              <w:rPr>
                <w:rFonts w:ascii="Traditional Arabic" w:eastAsia="Calibri" w:hAnsi="Traditional Arabic" w:cs="Traditional Arabic"/>
                <w:sz w:val="28"/>
                <w:szCs w:val="28"/>
              </w:rPr>
            </w:pPr>
            <w:r w:rsidRPr="00374203">
              <w:rPr>
                <w:rFonts w:ascii="Traditional Arabic" w:eastAsia="Calibri" w:hAnsi="Traditional Arabic" w:cs="Traditional Arabic"/>
                <w:sz w:val="28"/>
                <w:szCs w:val="28"/>
              </w:rPr>
              <w:t>0.944</w:t>
            </w:r>
          </w:p>
        </w:tc>
        <w:tc>
          <w:tcPr>
            <w:tcW w:w="0" w:type="auto"/>
            <w:hideMark/>
          </w:tcPr>
          <w:p w14:paraId="7228C05B" w14:textId="77777777" w:rsidR="00031417" w:rsidRPr="00374203" w:rsidRDefault="00031417" w:rsidP="002F059D">
            <w:pPr>
              <w:rPr>
                <w:rFonts w:ascii="Traditional Arabic" w:eastAsia="Calibri" w:hAnsi="Traditional Arabic" w:cs="Traditional Arabic"/>
                <w:sz w:val="28"/>
                <w:szCs w:val="28"/>
              </w:rPr>
            </w:pPr>
            <w:r w:rsidRPr="00374203">
              <w:rPr>
                <w:rFonts w:ascii="Traditional Arabic" w:eastAsia="Calibri" w:hAnsi="Traditional Arabic" w:cs="Traditional Arabic"/>
                <w:sz w:val="28"/>
                <w:szCs w:val="28"/>
                <w:rtl/>
              </w:rPr>
              <w:t>مرتفعة</w:t>
            </w:r>
          </w:p>
        </w:tc>
      </w:tr>
      <w:tr w:rsidR="00031417" w:rsidRPr="00374203" w14:paraId="32B84A19" w14:textId="77777777" w:rsidTr="00605A6E">
        <w:trPr>
          <w:trHeight w:val="20"/>
          <w:jc w:val="center"/>
        </w:trPr>
        <w:tc>
          <w:tcPr>
            <w:tcW w:w="837" w:type="dxa"/>
            <w:hideMark/>
          </w:tcPr>
          <w:p w14:paraId="5D30F00E" w14:textId="77777777" w:rsidR="00031417" w:rsidRPr="00374203" w:rsidRDefault="00031417" w:rsidP="002F059D">
            <w:pPr>
              <w:rPr>
                <w:rFonts w:ascii="Traditional Arabic" w:eastAsia="Calibri" w:hAnsi="Traditional Arabic" w:cs="Traditional Arabic"/>
                <w:sz w:val="28"/>
                <w:szCs w:val="28"/>
              </w:rPr>
            </w:pPr>
            <w:r w:rsidRPr="00374203">
              <w:rPr>
                <w:rFonts w:ascii="Traditional Arabic" w:eastAsia="Calibri" w:hAnsi="Traditional Arabic" w:cs="Traditional Arabic"/>
                <w:sz w:val="28"/>
                <w:szCs w:val="28"/>
              </w:rPr>
              <w:t>18</w:t>
            </w:r>
          </w:p>
        </w:tc>
        <w:tc>
          <w:tcPr>
            <w:tcW w:w="4391" w:type="dxa"/>
            <w:hideMark/>
          </w:tcPr>
          <w:p w14:paraId="39762BD8" w14:textId="77777777" w:rsidR="00031417" w:rsidRPr="00374203" w:rsidRDefault="00031417" w:rsidP="002F059D">
            <w:pPr>
              <w:rPr>
                <w:rFonts w:ascii="Traditional Arabic" w:eastAsia="Calibri" w:hAnsi="Traditional Arabic" w:cs="Traditional Arabic"/>
                <w:sz w:val="28"/>
                <w:szCs w:val="28"/>
              </w:rPr>
            </w:pPr>
            <w:r w:rsidRPr="00374203">
              <w:rPr>
                <w:rFonts w:ascii="Traditional Arabic" w:eastAsia="Calibri" w:hAnsi="Traditional Arabic" w:cs="Traditional Arabic"/>
                <w:sz w:val="28"/>
                <w:szCs w:val="28"/>
                <w:rtl/>
              </w:rPr>
              <w:t>يحصل الموظفون على تغذية راجعة منتظمة حول أدائهم</w:t>
            </w:r>
          </w:p>
        </w:tc>
        <w:tc>
          <w:tcPr>
            <w:tcW w:w="0" w:type="auto"/>
            <w:hideMark/>
          </w:tcPr>
          <w:p w14:paraId="057CC062" w14:textId="77777777" w:rsidR="00031417" w:rsidRPr="00374203" w:rsidRDefault="00031417" w:rsidP="002F059D">
            <w:pPr>
              <w:rPr>
                <w:rFonts w:ascii="Traditional Arabic" w:eastAsia="Calibri" w:hAnsi="Traditional Arabic" w:cs="Traditional Arabic"/>
                <w:sz w:val="28"/>
                <w:szCs w:val="28"/>
              </w:rPr>
            </w:pPr>
            <w:r w:rsidRPr="00374203">
              <w:rPr>
                <w:rFonts w:ascii="Traditional Arabic" w:eastAsia="Calibri" w:hAnsi="Traditional Arabic" w:cs="Traditional Arabic"/>
                <w:sz w:val="28"/>
                <w:szCs w:val="28"/>
              </w:rPr>
              <w:t>3.47</w:t>
            </w:r>
          </w:p>
        </w:tc>
        <w:tc>
          <w:tcPr>
            <w:tcW w:w="0" w:type="auto"/>
            <w:hideMark/>
          </w:tcPr>
          <w:p w14:paraId="1DED2AF2" w14:textId="77777777" w:rsidR="00031417" w:rsidRPr="00374203" w:rsidRDefault="00031417" w:rsidP="002F059D">
            <w:pPr>
              <w:rPr>
                <w:rFonts w:ascii="Traditional Arabic" w:eastAsia="Calibri" w:hAnsi="Traditional Arabic" w:cs="Traditional Arabic"/>
                <w:sz w:val="28"/>
                <w:szCs w:val="28"/>
              </w:rPr>
            </w:pPr>
            <w:r w:rsidRPr="00374203">
              <w:rPr>
                <w:rFonts w:ascii="Traditional Arabic" w:eastAsia="Calibri" w:hAnsi="Traditional Arabic" w:cs="Traditional Arabic"/>
                <w:sz w:val="28"/>
                <w:szCs w:val="28"/>
              </w:rPr>
              <w:t>0.980</w:t>
            </w:r>
          </w:p>
        </w:tc>
        <w:tc>
          <w:tcPr>
            <w:tcW w:w="0" w:type="auto"/>
            <w:hideMark/>
          </w:tcPr>
          <w:p w14:paraId="2E955A5C" w14:textId="77777777" w:rsidR="00031417" w:rsidRPr="00374203" w:rsidRDefault="00031417" w:rsidP="002F059D">
            <w:pPr>
              <w:rPr>
                <w:rFonts w:ascii="Traditional Arabic" w:eastAsia="Calibri" w:hAnsi="Traditional Arabic" w:cs="Traditional Arabic"/>
                <w:sz w:val="28"/>
                <w:szCs w:val="28"/>
              </w:rPr>
            </w:pPr>
            <w:r w:rsidRPr="00374203">
              <w:rPr>
                <w:rFonts w:ascii="Traditional Arabic" w:eastAsia="Calibri" w:hAnsi="Traditional Arabic" w:cs="Traditional Arabic"/>
                <w:sz w:val="28"/>
                <w:szCs w:val="28"/>
                <w:rtl/>
              </w:rPr>
              <w:t>مرتفعة</w:t>
            </w:r>
          </w:p>
        </w:tc>
      </w:tr>
      <w:tr w:rsidR="00031417" w:rsidRPr="00374203" w14:paraId="03A806D9" w14:textId="77777777" w:rsidTr="00605A6E">
        <w:trPr>
          <w:trHeight w:val="20"/>
          <w:jc w:val="center"/>
        </w:trPr>
        <w:tc>
          <w:tcPr>
            <w:tcW w:w="5228" w:type="dxa"/>
            <w:gridSpan w:val="2"/>
            <w:hideMark/>
          </w:tcPr>
          <w:p w14:paraId="62FF7048" w14:textId="77777777" w:rsidR="00031417" w:rsidRPr="00374203" w:rsidRDefault="00031417" w:rsidP="002F059D">
            <w:pPr>
              <w:rPr>
                <w:rFonts w:ascii="Traditional Arabic" w:eastAsia="Calibri" w:hAnsi="Traditional Arabic" w:cs="Traditional Arabic"/>
                <w:sz w:val="28"/>
                <w:szCs w:val="28"/>
              </w:rPr>
            </w:pPr>
            <w:r w:rsidRPr="00374203">
              <w:rPr>
                <w:rFonts w:ascii="Traditional Arabic" w:eastAsia="Calibri" w:hAnsi="Traditional Arabic" w:cs="Traditional Arabic"/>
                <w:b/>
                <w:bCs/>
                <w:sz w:val="28"/>
                <w:szCs w:val="28"/>
                <w:rtl/>
              </w:rPr>
              <w:t>المتوسط العام لبعد تقييم الأداء</w:t>
            </w:r>
          </w:p>
        </w:tc>
        <w:tc>
          <w:tcPr>
            <w:tcW w:w="0" w:type="auto"/>
          </w:tcPr>
          <w:p w14:paraId="7C8353C4" w14:textId="77777777" w:rsidR="00031417" w:rsidRPr="00374203" w:rsidRDefault="00031417" w:rsidP="002F059D">
            <w:pPr>
              <w:rPr>
                <w:rFonts w:ascii="Traditional Arabic" w:eastAsia="Calibri" w:hAnsi="Traditional Arabic" w:cs="Traditional Arabic"/>
                <w:sz w:val="28"/>
                <w:szCs w:val="28"/>
              </w:rPr>
            </w:pPr>
            <w:r w:rsidRPr="00374203">
              <w:rPr>
                <w:rFonts w:ascii="Traditional Arabic" w:eastAsia="Calibri" w:hAnsi="Traditional Arabic" w:cs="Traditional Arabic"/>
                <w:b/>
                <w:bCs/>
                <w:sz w:val="28"/>
                <w:szCs w:val="28"/>
              </w:rPr>
              <w:t>3.52</w:t>
            </w:r>
          </w:p>
        </w:tc>
        <w:tc>
          <w:tcPr>
            <w:tcW w:w="0" w:type="auto"/>
          </w:tcPr>
          <w:p w14:paraId="55318FB2" w14:textId="77777777" w:rsidR="00031417" w:rsidRPr="00374203" w:rsidRDefault="00031417" w:rsidP="002F059D">
            <w:pPr>
              <w:rPr>
                <w:rFonts w:ascii="Traditional Arabic" w:eastAsia="Calibri" w:hAnsi="Traditional Arabic" w:cs="Traditional Arabic"/>
                <w:sz w:val="28"/>
                <w:szCs w:val="28"/>
              </w:rPr>
            </w:pPr>
            <w:r w:rsidRPr="00374203">
              <w:rPr>
                <w:rFonts w:ascii="Traditional Arabic" w:eastAsia="Calibri" w:hAnsi="Traditional Arabic" w:cs="Traditional Arabic"/>
                <w:b/>
                <w:bCs/>
                <w:sz w:val="28"/>
                <w:szCs w:val="28"/>
              </w:rPr>
              <w:t>0.807</w:t>
            </w:r>
          </w:p>
        </w:tc>
        <w:tc>
          <w:tcPr>
            <w:tcW w:w="0" w:type="auto"/>
            <w:hideMark/>
          </w:tcPr>
          <w:p w14:paraId="6962857D" w14:textId="77777777" w:rsidR="00031417" w:rsidRPr="00374203" w:rsidRDefault="00031417" w:rsidP="002F059D">
            <w:pPr>
              <w:rPr>
                <w:rFonts w:ascii="Traditional Arabic" w:eastAsia="Calibri" w:hAnsi="Traditional Arabic" w:cs="Traditional Arabic"/>
                <w:sz w:val="28"/>
                <w:szCs w:val="28"/>
              </w:rPr>
            </w:pPr>
            <w:r w:rsidRPr="00374203">
              <w:rPr>
                <w:rFonts w:ascii="Traditional Arabic" w:eastAsia="Calibri" w:hAnsi="Traditional Arabic" w:cs="Traditional Arabic"/>
                <w:b/>
                <w:bCs/>
                <w:sz w:val="28"/>
                <w:szCs w:val="28"/>
                <w:rtl/>
              </w:rPr>
              <w:t>مرتفعة</w:t>
            </w:r>
          </w:p>
        </w:tc>
      </w:tr>
      <w:tr w:rsidR="00031417" w:rsidRPr="00374203" w14:paraId="150B8391" w14:textId="77777777" w:rsidTr="00605A6E">
        <w:trPr>
          <w:trHeight w:val="20"/>
          <w:jc w:val="center"/>
        </w:trPr>
        <w:tc>
          <w:tcPr>
            <w:tcW w:w="0" w:type="auto"/>
            <w:gridSpan w:val="5"/>
            <w:hideMark/>
          </w:tcPr>
          <w:p w14:paraId="601B5EAA" w14:textId="77777777" w:rsidR="00031417" w:rsidRPr="00374203" w:rsidRDefault="00031417" w:rsidP="002F059D">
            <w:pPr>
              <w:rPr>
                <w:rFonts w:ascii="Traditional Arabic" w:eastAsia="Calibri" w:hAnsi="Traditional Arabic" w:cs="Traditional Arabic"/>
                <w:sz w:val="28"/>
                <w:szCs w:val="28"/>
              </w:rPr>
            </w:pPr>
            <w:r w:rsidRPr="00374203">
              <w:rPr>
                <w:rFonts w:ascii="Traditional Arabic" w:eastAsia="Calibri" w:hAnsi="Traditional Arabic" w:cs="Traditional Arabic"/>
                <w:b/>
                <w:bCs/>
                <w:sz w:val="28"/>
                <w:szCs w:val="28"/>
                <w:rtl/>
              </w:rPr>
              <w:lastRenderedPageBreak/>
              <w:t>سادساً: تمكين الموظفين</w:t>
            </w:r>
          </w:p>
        </w:tc>
      </w:tr>
      <w:tr w:rsidR="00031417" w:rsidRPr="00374203" w14:paraId="1D9BAD23" w14:textId="77777777" w:rsidTr="00605A6E">
        <w:trPr>
          <w:trHeight w:val="20"/>
          <w:jc w:val="center"/>
        </w:trPr>
        <w:tc>
          <w:tcPr>
            <w:tcW w:w="837" w:type="dxa"/>
            <w:hideMark/>
          </w:tcPr>
          <w:p w14:paraId="75C3030D" w14:textId="77777777" w:rsidR="00031417" w:rsidRPr="00374203" w:rsidRDefault="00031417" w:rsidP="002F059D">
            <w:pPr>
              <w:rPr>
                <w:rFonts w:ascii="Traditional Arabic" w:eastAsia="Calibri" w:hAnsi="Traditional Arabic" w:cs="Traditional Arabic"/>
                <w:sz w:val="28"/>
                <w:szCs w:val="28"/>
              </w:rPr>
            </w:pPr>
            <w:r w:rsidRPr="00374203">
              <w:rPr>
                <w:rFonts w:ascii="Traditional Arabic" w:eastAsia="Calibri" w:hAnsi="Traditional Arabic" w:cs="Traditional Arabic"/>
                <w:sz w:val="28"/>
                <w:szCs w:val="28"/>
              </w:rPr>
              <w:t>19</w:t>
            </w:r>
          </w:p>
        </w:tc>
        <w:tc>
          <w:tcPr>
            <w:tcW w:w="4391" w:type="dxa"/>
            <w:hideMark/>
          </w:tcPr>
          <w:p w14:paraId="5558FE76" w14:textId="77777777" w:rsidR="00031417" w:rsidRPr="00374203" w:rsidRDefault="00031417" w:rsidP="002F059D">
            <w:pPr>
              <w:rPr>
                <w:rFonts w:ascii="Traditional Arabic" w:eastAsia="Calibri" w:hAnsi="Traditional Arabic" w:cs="Traditional Arabic"/>
                <w:sz w:val="28"/>
                <w:szCs w:val="28"/>
              </w:rPr>
            </w:pPr>
            <w:r w:rsidRPr="00374203">
              <w:rPr>
                <w:rFonts w:ascii="Traditional Arabic" w:eastAsia="Calibri" w:hAnsi="Traditional Arabic" w:cs="Traditional Arabic"/>
                <w:sz w:val="28"/>
                <w:szCs w:val="28"/>
                <w:rtl/>
              </w:rPr>
              <w:t>يشعر الموظفون بأنهم موثوق بهم وقادرون على المبادرة الذاتية</w:t>
            </w:r>
          </w:p>
        </w:tc>
        <w:tc>
          <w:tcPr>
            <w:tcW w:w="0" w:type="auto"/>
            <w:hideMark/>
          </w:tcPr>
          <w:p w14:paraId="5226CEB5" w14:textId="77777777" w:rsidR="00031417" w:rsidRPr="00374203" w:rsidRDefault="00031417" w:rsidP="002F059D">
            <w:pPr>
              <w:rPr>
                <w:rFonts w:ascii="Traditional Arabic" w:eastAsia="Calibri" w:hAnsi="Traditional Arabic" w:cs="Traditional Arabic"/>
                <w:sz w:val="28"/>
                <w:szCs w:val="28"/>
              </w:rPr>
            </w:pPr>
            <w:r w:rsidRPr="00374203">
              <w:rPr>
                <w:rFonts w:ascii="Traditional Arabic" w:eastAsia="Calibri" w:hAnsi="Traditional Arabic" w:cs="Traditional Arabic"/>
                <w:sz w:val="28"/>
                <w:szCs w:val="28"/>
              </w:rPr>
              <w:t>3.56</w:t>
            </w:r>
          </w:p>
        </w:tc>
        <w:tc>
          <w:tcPr>
            <w:tcW w:w="0" w:type="auto"/>
            <w:hideMark/>
          </w:tcPr>
          <w:p w14:paraId="35D4C76D" w14:textId="77777777" w:rsidR="00031417" w:rsidRPr="00374203" w:rsidRDefault="00031417" w:rsidP="002F059D">
            <w:pPr>
              <w:rPr>
                <w:rFonts w:ascii="Traditional Arabic" w:eastAsia="Calibri" w:hAnsi="Traditional Arabic" w:cs="Traditional Arabic"/>
                <w:sz w:val="28"/>
                <w:szCs w:val="28"/>
              </w:rPr>
            </w:pPr>
            <w:r w:rsidRPr="00374203">
              <w:rPr>
                <w:rFonts w:ascii="Traditional Arabic" w:eastAsia="Calibri" w:hAnsi="Traditional Arabic" w:cs="Traditional Arabic"/>
                <w:sz w:val="28"/>
                <w:szCs w:val="28"/>
              </w:rPr>
              <w:t>1.113</w:t>
            </w:r>
          </w:p>
        </w:tc>
        <w:tc>
          <w:tcPr>
            <w:tcW w:w="0" w:type="auto"/>
            <w:hideMark/>
          </w:tcPr>
          <w:p w14:paraId="3EF379FD" w14:textId="77777777" w:rsidR="00031417" w:rsidRPr="00374203" w:rsidRDefault="00031417" w:rsidP="002F059D">
            <w:pPr>
              <w:rPr>
                <w:rFonts w:ascii="Traditional Arabic" w:eastAsia="Calibri" w:hAnsi="Traditional Arabic" w:cs="Traditional Arabic"/>
                <w:sz w:val="28"/>
                <w:szCs w:val="28"/>
              </w:rPr>
            </w:pPr>
            <w:r w:rsidRPr="00374203">
              <w:rPr>
                <w:rFonts w:ascii="Traditional Arabic" w:eastAsia="Calibri" w:hAnsi="Traditional Arabic" w:cs="Traditional Arabic"/>
                <w:sz w:val="28"/>
                <w:szCs w:val="28"/>
                <w:rtl/>
              </w:rPr>
              <w:t>مرتفعة</w:t>
            </w:r>
          </w:p>
        </w:tc>
      </w:tr>
      <w:tr w:rsidR="00031417" w:rsidRPr="00374203" w14:paraId="12EC5B77" w14:textId="77777777" w:rsidTr="00605A6E">
        <w:trPr>
          <w:trHeight w:val="20"/>
          <w:jc w:val="center"/>
        </w:trPr>
        <w:tc>
          <w:tcPr>
            <w:tcW w:w="837" w:type="dxa"/>
            <w:hideMark/>
          </w:tcPr>
          <w:p w14:paraId="784DE377" w14:textId="77777777" w:rsidR="00031417" w:rsidRPr="00374203" w:rsidRDefault="00031417" w:rsidP="002F059D">
            <w:pPr>
              <w:rPr>
                <w:rFonts w:ascii="Traditional Arabic" w:eastAsia="Calibri" w:hAnsi="Traditional Arabic" w:cs="Traditional Arabic"/>
                <w:sz w:val="28"/>
                <w:szCs w:val="28"/>
              </w:rPr>
            </w:pPr>
            <w:r w:rsidRPr="00374203">
              <w:rPr>
                <w:rFonts w:ascii="Traditional Arabic" w:eastAsia="Calibri" w:hAnsi="Traditional Arabic" w:cs="Traditional Arabic"/>
                <w:sz w:val="28"/>
                <w:szCs w:val="28"/>
              </w:rPr>
              <w:t>20</w:t>
            </w:r>
          </w:p>
        </w:tc>
        <w:tc>
          <w:tcPr>
            <w:tcW w:w="4391" w:type="dxa"/>
            <w:hideMark/>
          </w:tcPr>
          <w:p w14:paraId="5F1C3E92" w14:textId="77777777" w:rsidR="00031417" w:rsidRPr="00374203" w:rsidRDefault="00031417" w:rsidP="002F059D">
            <w:pPr>
              <w:rPr>
                <w:rFonts w:ascii="Traditional Arabic" w:eastAsia="Calibri" w:hAnsi="Traditional Arabic" w:cs="Traditional Arabic"/>
                <w:sz w:val="28"/>
                <w:szCs w:val="28"/>
              </w:rPr>
            </w:pPr>
            <w:r w:rsidRPr="00374203">
              <w:rPr>
                <w:rFonts w:ascii="Traditional Arabic" w:eastAsia="Calibri" w:hAnsi="Traditional Arabic" w:cs="Traditional Arabic"/>
                <w:sz w:val="28"/>
                <w:szCs w:val="28"/>
                <w:rtl/>
              </w:rPr>
              <w:t>يتم الاعتراف بمساهمات الموظفين في تحسين الأداء التنظيمي</w:t>
            </w:r>
          </w:p>
        </w:tc>
        <w:tc>
          <w:tcPr>
            <w:tcW w:w="0" w:type="auto"/>
            <w:hideMark/>
          </w:tcPr>
          <w:p w14:paraId="59994812" w14:textId="77777777" w:rsidR="00031417" w:rsidRPr="00374203" w:rsidRDefault="00031417" w:rsidP="002F059D">
            <w:pPr>
              <w:rPr>
                <w:rFonts w:ascii="Traditional Arabic" w:eastAsia="Calibri" w:hAnsi="Traditional Arabic" w:cs="Traditional Arabic"/>
                <w:sz w:val="28"/>
                <w:szCs w:val="28"/>
              </w:rPr>
            </w:pPr>
            <w:r w:rsidRPr="00374203">
              <w:rPr>
                <w:rFonts w:ascii="Traditional Arabic" w:eastAsia="Calibri" w:hAnsi="Traditional Arabic" w:cs="Traditional Arabic"/>
                <w:sz w:val="28"/>
                <w:szCs w:val="28"/>
              </w:rPr>
              <w:t>3.54</w:t>
            </w:r>
          </w:p>
        </w:tc>
        <w:tc>
          <w:tcPr>
            <w:tcW w:w="0" w:type="auto"/>
            <w:hideMark/>
          </w:tcPr>
          <w:p w14:paraId="686EBCFE" w14:textId="77777777" w:rsidR="00031417" w:rsidRPr="00374203" w:rsidRDefault="00031417" w:rsidP="002F059D">
            <w:pPr>
              <w:rPr>
                <w:rFonts w:ascii="Traditional Arabic" w:eastAsia="Calibri" w:hAnsi="Traditional Arabic" w:cs="Traditional Arabic"/>
                <w:sz w:val="28"/>
                <w:szCs w:val="28"/>
              </w:rPr>
            </w:pPr>
            <w:r w:rsidRPr="00374203">
              <w:rPr>
                <w:rFonts w:ascii="Traditional Arabic" w:eastAsia="Calibri" w:hAnsi="Traditional Arabic" w:cs="Traditional Arabic"/>
                <w:sz w:val="28"/>
                <w:szCs w:val="28"/>
              </w:rPr>
              <w:t>1.011</w:t>
            </w:r>
          </w:p>
        </w:tc>
        <w:tc>
          <w:tcPr>
            <w:tcW w:w="0" w:type="auto"/>
            <w:hideMark/>
          </w:tcPr>
          <w:p w14:paraId="7B555009" w14:textId="77777777" w:rsidR="00031417" w:rsidRPr="00374203" w:rsidRDefault="00031417" w:rsidP="002F059D">
            <w:pPr>
              <w:rPr>
                <w:rFonts w:ascii="Traditional Arabic" w:eastAsia="Calibri" w:hAnsi="Traditional Arabic" w:cs="Traditional Arabic"/>
                <w:sz w:val="28"/>
                <w:szCs w:val="28"/>
              </w:rPr>
            </w:pPr>
            <w:r w:rsidRPr="00374203">
              <w:rPr>
                <w:rFonts w:ascii="Traditional Arabic" w:eastAsia="Calibri" w:hAnsi="Traditional Arabic" w:cs="Traditional Arabic"/>
                <w:sz w:val="28"/>
                <w:szCs w:val="28"/>
                <w:rtl/>
              </w:rPr>
              <w:t>مرتفعة</w:t>
            </w:r>
          </w:p>
        </w:tc>
      </w:tr>
      <w:tr w:rsidR="00031417" w:rsidRPr="00374203" w14:paraId="6A50482D" w14:textId="77777777" w:rsidTr="00605A6E">
        <w:trPr>
          <w:trHeight w:val="20"/>
          <w:jc w:val="center"/>
        </w:trPr>
        <w:tc>
          <w:tcPr>
            <w:tcW w:w="837" w:type="dxa"/>
            <w:hideMark/>
          </w:tcPr>
          <w:p w14:paraId="107D90D1" w14:textId="77777777" w:rsidR="00031417" w:rsidRPr="00374203" w:rsidRDefault="00031417" w:rsidP="002F059D">
            <w:pPr>
              <w:rPr>
                <w:rFonts w:ascii="Traditional Arabic" w:eastAsia="Calibri" w:hAnsi="Traditional Arabic" w:cs="Traditional Arabic"/>
                <w:sz w:val="28"/>
                <w:szCs w:val="28"/>
              </w:rPr>
            </w:pPr>
            <w:r w:rsidRPr="00374203">
              <w:rPr>
                <w:rFonts w:ascii="Traditional Arabic" w:eastAsia="Calibri" w:hAnsi="Traditional Arabic" w:cs="Traditional Arabic"/>
                <w:sz w:val="28"/>
                <w:szCs w:val="28"/>
              </w:rPr>
              <w:t>21</w:t>
            </w:r>
          </w:p>
        </w:tc>
        <w:tc>
          <w:tcPr>
            <w:tcW w:w="4391" w:type="dxa"/>
            <w:hideMark/>
          </w:tcPr>
          <w:p w14:paraId="3C295853" w14:textId="77777777" w:rsidR="00031417" w:rsidRPr="00374203" w:rsidRDefault="00031417" w:rsidP="002F059D">
            <w:pPr>
              <w:rPr>
                <w:rFonts w:ascii="Traditional Arabic" w:eastAsia="Calibri" w:hAnsi="Traditional Arabic" w:cs="Traditional Arabic"/>
                <w:sz w:val="28"/>
                <w:szCs w:val="28"/>
              </w:rPr>
            </w:pPr>
            <w:r w:rsidRPr="00374203">
              <w:rPr>
                <w:rFonts w:ascii="Traditional Arabic" w:eastAsia="Calibri" w:hAnsi="Traditional Arabic" w:cs="Traditional Arabic"/>
                <w:sz w:val="28"/>
                <w:szCs w:val="28"/>
                <w:rtl/>
              </w:rPr>
              <w:t>تُمنح للموظفين الصلاحيات اللازمة لإنجاز مهامهم بكفاءة</w:t>
            </w:r>
          </w:p>
        </w:tc>
        <w:tc>
          <w:tcPr>
            <w:tcW w:w="0" w:type="auto"/>
            <w:hideMark/>
          </w:tcPr>
          <w:p w14:paraId="192E3D0C" w14:textId="77777777" w:rsidR="00031417" w:rsidRPr="00374203" w:rsidRDefault="00031417" w:rsidP="002F059D">
            <w:pPr>
              <w:rPr>
                <w:rFonts w:ascii="Traditional Arabic" w:eastAsia="Calibri" w:hAnsi="Traditional Arabic" w:cs="Traditional Arabic"/>
                <w:sz w:val="28"/>
                <w:szCs w:val="28"/>
              </w:rPr>
            </w:pPr>
            <w:r w:rsidRPr="00374203">
              <w:rPr>
                <w:rFonts w:ascii="Traditional Arabic" w:eastAsia="Calibri" w:hAnsi="Traditional Arabic" w:cs="Traditional Arabic"/>
                <w:sz w:val="28"/>
                <w:szCs w:val="28"/>
              </w:rPr>
              <w:t>3.50</w:t>
            </w:r>
          </w:p>
        </w:tc>
        <w:tc>
          <w:tcPr>
            <w:tcW w:w="0" w:type="auto"/>
            <w:hideMark/>
          </w:tcPr>
          <w:p w14:paraId="1DE8C77C" w14:textId="77777777" w:rsidR="00031417" w:rsidRPr="00374203" w:rsidRDefault="00031417" w:rsidP="002F059D">
            <w:pPr>
              <w:rPr>
                <w:rFonts w:ascii="Traditional Arabic" w:eastAsia="Calibri" w:hAnsi="Traditional Arabic" w:cs="Traditional Arabic"/>
                <w:sz w:val="28"/>
                <w:szCs w:val="28"/>
              </w:rPr>
            </w:pPr>
            <w:r w:rsidRPr="00374203">
              <w:rPr>
                <w:rFonts w:ascii="Traditional Arabic" w:eastAsia="Calibri" w:hAnsi="Traditional Arabic" w:cs="Traditional Arabic"/>
                <w:sz w:val="28"/>
                <w:szCs w:val="28"/>
              </w:rPr>
              <w:t>1.031</w:t>
            </w:r>
          </w:p>
        </w:tc>
        <w:tc>
          <w:tcPr>
            <w:tcW w:w="0" w:type="auto"/>
            <w:hideMark/>
          </w:tcPr>
          <w:p w14:paraId="06399686" w14:textId="77777777" w:rsidR="00031417" w:rsidRPr="00374203" w:rsidRDefault="00031417" w:rsidP="002F059D">
            <w:pPr>
              <w:rPr>
                <w:rFonts w:ascii="Traditional Arabic" w:eastAsia="Calibri" w:hAnsi="Traditional Arabic" w:cs="Traditional Arabic"/>
                <w:sz w:val="28"/>
                <w:szCs w:val="28"/>
              </w:rPr>
            </w:pPr>
            <w:r w:rsidRPr="00374203">
              <w:rPr>
                <w:rFonts w:ascii="Traditional Arabic" w:eastAsia="Calibri" w:hAnsi="Traditional Arabic" w:cs="Traditional Arabic"/>
                <w:sz w:val="28"/>
                <w:szCs w:val="28"/>
                <w:rtl/>
              </w:rPr>
              <w:t>مرتفعة</w:t>
            </w:r>
          </w:p>
        </w:tc>
      </w:tr>
      <w:tr w:rsidR="00031417" w:rsidRPr="00374203" w14:paraId="14A2A653" w14:textId="77777777" w:rsidTr="00605A6E">
        <w:trPr>
          <w:trHeight w:val="20"/>
          <w:jc w:val="center"/>
        </w:trPr>
        <w:tc>
          <w:tcPr>
            <w:tcW w:w="837" w:type="dxa"/>
            <w:hideMark/>
          </w:tcPr>
          <w:p w14:paraId="24EDDAB7" w14:textId="77777777" w:rsidR="00031417" w:rsidRPr="00374203" w:rsidRDefault="00031417" w:rsidP="002F059D">
            <w:pPr>
              <w:rPr>
                <w:rFonts w:ascii="Traditional Arabic" w:eastAsia="Calibri" w:hAnsi="Traditional Arabic" w:cs="Traditional Arabic"/>
                <w:sz w:val="28"/>
                <w:szCs w:val="28"/>
              </w:rPr>
            </w:pPr>
            <w:r w:rsidRPr="00374203">
              <w:rPr>
                <w:rFonts w:ascii="Traditional Arabic" w:eastAsia="Calibri" w:hAnsi="Traditional Arabic" w:cs="Traditional Arabic"/>
                <w:sz w:val="28"/>
                <w:szCs w:val="28"/>
              </w:rPr>
              <w:t>22</w:t>
            </w:r>
          </w:p>
        </w:tc>
        <w:tc>
          <w:tcPr>
            <w:tcW w:w="4391" w:type="dxa"/>
            <w:hideMark/>
          </w:tcPr>
          <w:p w14:paraId="53EC5554" w14:textId="77777777" w:rsidR="00031417" w:rsidRPr="00374203" w:rsidRDefault="00031417" w:rsidP="002F059D">
            <w:pPr>
              <w:rPr>
                <w:rFonts w:ascii="Traditional Arabic" w:eastAsia="Calibri" w:hAnsi="Traditional Arabic" w:cs="Traditional Arabic"/>
                <w:sz w:val="28"/>
                <w:szCs w:val="28"/>
              </w:rPr>
            </w:pPr>
            <w:r w:rsidRPr="00374203">
              <w:rPr>
                <w:rFonts w:ascii="Traditional Arabic" w:eastAsia="Calibri" w:hAnsi="Traditional Arabic" w:cs="Traditional Arabic"/>
                <w:sz w:val="28"/>
                <w:szCs w:val="28"/>
                <w:rtl/>
              </w:rPr>
              <w:t>يتم دعم العاملين في تحمل المسؤولية عن نتائج أعمالهم</w:t>
            </w:r>
          </w:p>
        </w:tc>
        <w:tc>
          <w:tcPr>
            <w:tcW w:w="0" w:type="auto"/>
            <w:hideMark/>
          </w:tcPr>
          <w:p w14:paraId="2C924FDC" w14:textId="77777777" w:rsidR="00031417" w:rsidRPr="00374203" w:rsidRDefault="00031417" w:rsidP="002F059D">
            <w:pPr>
              <w:rPr>
                <w:rFonts w:ascii="Traditional Arabic" w:eastAsia="Calibri" w:hAnsi="Traditional Arabic" w:cs="Traditional Arabic"/>
                <w:sz w:val="28"/>
                <w:szCs w:val="28"/>
              </w:rPr>
            </w:pPr>
            <w:r w:rsidRPr="00374203">
              <w:rPr>
                <w:rFonts w:ascii="Traditional Arabic" w:eastAsia="Calibri" w:hAnsi="Traditional Arabic" w:cs="Traditional Arabic"/>
                <w:sz w:val="28"/>
                <w:szCs w:val="28"/>
              </w:rPr>
              <w:t>3.50</w:t>
            </w:r>
          </w:p>
        </w:tc>
        <w:tc>
          <w:tcPr>
            <w:tcW w:w="0" w:type="auto"/>
            <w:hideMark/>
          </w:tcPr>
          <w:p w14:paraId="040E6452" w14:textId="77777777" w:rsidR="00031417" w:rsidRPr="00374203" w:rsidRDefault="00031417" w:rsidP="002F059D">
            <w:pPr>
              <w:rPr>
                <w:rFonts w:ascii="Traditional Arabic" w:eastAsia="Calibri" w:hAnsi="Traditional Arabic" w:cs="Traditional Arabic"/>
                <w:sz w:val="28"/>
                <w:szCs w:val="28"/>
              </w:rPr>
            </w:pPr>
            <w:r w:rsidRPr="00374203">
              <w:rPr>
                <w:rFonts w:ascii="Traditional Arabic" w:eastAsia="Calibri" w:hAnsi="Traditional Arabic" w:cs="Traditional Arabic"/>
                <w:sz w:val="28"/>
                <w:szCs w:val="28"/>
              </w:rPr>
              <w:t>0.973</w:t>
            </w:r>
          </w:p>
        </w:tc>
        <w:tc>
          <w:tcPr>
            <w:tcW w:w="0" w:type="auto"/>
            <w:hideMark/>
          </w:tcPr>
          <w:p w14:paraId="372B5683" w14:textId="77777777" w:rsidR="00031417" w:rsidRPr="00374203" w:rsidRDefault="00031417" w:rsidP="002F059D">
            <w:pPr>
              <w:rPr>
                <w:rFonts w:ascii="Traditional Arabic" w:eastAsia="Calibri" w:hAnsi="Traditional Arabic" w:cs="Traditional Arabic"/>
                <w:sz w:val="28"/>
                <w:szCs w:val="28"/>
              </w:rPr>
            </w:pPr>
            <w:r w:rsidRPr="00374203">
              <w:rPr>
                <w:rFonts w:ascii="Traditional Arabic" w:eastAsia="Calibri" w:hAnsi="Traditional Arabic" w:cs="Traditional Arabic"/>
                <w:sz w:val="28"/>
                <w:szCs w:val="28"/>
                <w:rtl/>
              </w:rPr>
              <w:t>مرتفعة</w:t>
            </w:r>
          </w:p>
        </w:tc>
      </w:tr>
      <w:tr w:rsidR="00031417" w:rsidRPr="00374203" w14:paraId="4ADB1C9A" w14:textId="77777777" w:rsidTr="00605A6E">
        <w:trPr>
          <w:trHeight w:val="20"/>
          <w:jc w:val="center"/>
        </w:trPr>
        <w:tc>
          <w:tcPr>
            <w:tcW w:w="837" w:type="dxa"/>
            <w:hideMark/>
          </w:tcPr>
          <w:p w14:paraId="3ED3839C" w14:textId="77777777" w:rsidR="00031417" w:rsidRPr="00374203" w:rsidRDefault="00031417" w:rsidP="002F059D">
            <w:pPr>
              <w:rPr>
                <w:rFonts w:ascii="Traditional Arabic" w:eastAsia="Calibri" w:hAnsi="Traditional Arabic" w:cs="Traditional Arabic"/>
                <w:sz w:val="28"/>
                <w:szCs w:val="28"/>
              </w:rPr>
            </w:pPr>
            <w:r w:rsidRPr="00374203">
              <w:rPr>
                <w:rFonts w:ascii="Traditional Arabic" w:eastAsia="Calibri" w:hAnsi="Traditional Arabic" w:cs="Traditional Arabic"/>
                <w:sz w:val="28"/>
                <w:szCs w:val="28"/>
              </w:rPr>
              <w:t>23</w:t>
            </w:r>
          </w:p>
        </w:tc>
        <w:tc>
          <w:tcPr>
            <w:tcW w:w="4391" w:type="dxa"/>
            <w:hideMark/>
          </w:tcPr>
          <w:p w14:paraId="536CE01F" w14:textId="77777777" w:rsidR="00031417" w:rsidRPr="00374203" w:rsidRDefault="00031417" w:rsidP="002F059D">
            <w:pPr>
              <w:rPr>
                <w:rFonts w:ascii="Traditional Arabic" w:eastAsia="Calibri" w:hAnsi="Traditional Arabic" w:cs="Traditional Arabic"/>
                <w:sz w:val="28"/>
                <w:szCs w:val="28"/>
              </w:rPr>
            </w:pPr>
            <w:r w:rsidRPr="00374203">
              <w:rPr>
                <w:rFonts w:ascii="Traditional Arabic" w:eastAsia="Calibri" w:hAnsi="Traditional Arabic" w:cs="Traditional Arabic"/>
                <w:sz w:val="28"/>
                <w:szCs w:val="28"/>
                <w:rtl/>
              </w:rPr>
              <w:t>تُشجّع الإدارة العاملين على اتخاذ القرارات المناسبة لأعمالهم</w:t>
            </w:r>
          </w:p>
        </w:tc>
        <w:tc>
          <w:tcPr>
            <w:tcW w:w="0" w:type="auto"/>
            <w:hideMark/>
          </w:tcPr>
          <w:p w14:paraId="12DEE70C" w14:textId="77777777" w:rsidR="00031417" w:rsidRPr="00374203" w:rsidRDefault="00031417" w:rsidP="002F059D">
            <w:pPr>
              <w:rPr>
                <w:rFonts w:ascii="Traditional Arabic" w:eastAsia="Calibri" w:hAnsi="Traditional Arabic" w:cs="Traditional Arabic"/>
                <w:sz w:val="28"/>
                <w:szCs w:val="28"/>
              </w:rPr>
            </w:pPr>
            <w:r w:rsidRPr="00374203">
              <w:rPr>
                <w:rFonts w:ascii="Traditional Arabic" w:eastAsia="Calibri" w:hAnsi="Traditional Arabic" w:cs="Traditional Arabic"/>
                <w:sz w:val="28"/>
                <w:szCs w:val="28"/>
              </w:rPr>
              <w:t>3.44</w:t>
            </w:r>
          </w:p>
        </w:tc>
        <w:tc>
          <w:tcPr>
            <w:tcW w:w="0" w:type="auto"/>
            <w:hideMark/>
          </w:tcPr>
          <w:p w14:paraId="0C526C69" w14:textId="77777777" w:rsidR="00031417" w:rsidRPr="00374203" w:rsidRDefault="00031417" w:rsidP="002F059D">
            <w:pPr>
              <w:rPr>
                <w:rFonts w:ascii="Traditional Arabic" w:eastAsia="Calibri" w:hAnsi="Traditional Arabic" w:cs="Traditional Arabic"/>
                <w:sz w:val="28"/>
                <w:szCs w:val="28"/>
              </w:rPr>
            </w:pPr>
            <w:r w:rsidRPr="00374203">
              <w:rPr>
                <w:rFonts w:ascii="Traditional Arabic" w:eastAsia="Calibri" w:hAnsi="Traditional Arabic" w:cs="Traditional Arabic"/>
                <w:sz w:val="28"/>
                <w:szCs w:val="28"/>
              </w:rPr>
              <w:t>1.077</w:t>
            </w:r>
          </w:p>
        </w:tc>
        <w:tc>
          <w:tcPr>
            <w:tcW w:w="0" w:type="auto"/>
            <w:hideMark/>
          </w:tcPr>
          <w:p w14:paraId="5115C2B3" w14:textId="77777777" w:rsidR="00031417" w:rsidRPr="00374203" w:rsidRDefault="00031417" w:rsidP="002F059D">
            <w:pPr>
              <w:rPr>
                <w:rFonts w:ascii="Traditional Arabic" w:eastAsia="Calibri" w:hAnsi="Traditional Arabic" w:cs="Traditional Arabic"/>
                <w:sz w:val="28"/>
                <w:szCs w:val="28"/>
              </w:rPr>
            </w:pPr>
            <w:r w:rsidRPr="00374203">
              <w:rPr>
                <w:rFonts w:ascii="Traditional Arabic" w:eastAsia="Calibri" w:hAnsi="Traditional Arabic" w:cs="Traditional Arabic"/>
                <w:sz w:val="28"/>
                <w:szCs w:val="28"/>
                <w:rtl/>
              </w:rPr>
              <w:t>مرتفعة</w:t>
            </w:r>
          </w:p>
        </w:tc>
      </w:tr>
      <w:tr w:rsidR="00031417" w:rsidRPr="00374203" w14:paraId="24F42A59" w14:textId="77777777" w:rsidTr="00605A6E">
        <w:trPr>
          <w:trHeight w:val="20"/>
          <w:jc w:val="center"/>
        </w:trPr>
        <w:tc>
          <w:tcPr>
            <w:tcW w:w="5228" w:type="dxa"/>
            <w:gridSpan w:val="2"/>
            <w:hideMark/>
          </w:tcPr>
          <w:p w14:paraId="52E51609" w14:textId="77777777" w:rsidR="00031417" w:rsidRPr="00374203" w:rsidRDefault="00031417" w:rsidP="002F059D">
            <w:pPr>
              <w:rPr>
                <w:rFonts w:ascii="Traditional Arabic" w:eastAsia="Calibri" w:hAnsi="Traditional Arabic" w:cs="Traditional Arabic"/>
                <w:sz w:val="28"/>
                <w:szCs w:val="28"/>
              </w:rPr>
            </w:pPr>
            <w:r w:rsidRPr="00374203">
              <w:rPr>
                <w:rFonts w:ascii="Traditional Arabic" w:eastAsia="Calibri" w:hAnsi="Traditional Arabic" w:cs="Traditional Arabic"/>
                <w:b/>
                <w:bCs/>
                <w:sz w:val="28"/>
                <w:szCs w:val="28"/>
                <w:rtl/>
              </w:rPr>
              <w:t>المتوسط العام لبعد تمكين الموظفين</w:t>
            </w:r>
          </w:p>
        </w:tc>
        <w:tc>
          <w:tcPr>
            <w:tcW w:w="0" w:type="auto"/>
          </w:tcPr>
          <w:p w14:paraId="398B4C29" w14:textId="77777777" w:rsidR="00031417" w:rsidRPr="00374203" w:rsidRDefault="00031417" w:rsidP="002F059D">
            <w:pPr>
              <w:rPr>
                <w:rFonts w:ascii="Traditional Arabic" w:eastAsia="Calibri" w:hAnsi="Traditional Arabic" w:cs="Traditional Arabic"/>
                <w:sz w:val="28"/>
                <w:szCs w:val="28"/>
              </w:rPr>
            </w:pPr>
            <w:r w:rsidRPr="00374203">
              <w:rPr>
                <w:rFonts w:ascii="Traditional Arabic" w:eastAsia="Calibri" w:hAnsi="Traditional Arabic" w:cs="Traditional Arabic"/>
                <w:b/>
                <w:bCs/>
                <w:sz w:val="28"/>
                <w:szCs w:val="28"/>
              </w:rPr>
              <w:t>3.51</w:t>
            </w:r>
          </w:p>
        </w:tc>
        <w:tc>
          <w:tcPr>
            <w:tcW w:w="0" w:type="auto"/>
          </w:tcPr>
          <w:p w14:paraId="2FF58229" w14:textId="77777777" w:rsidR="00031417" w:rsidRPr="00374203" w:rsidRDefault="00031417" w:rsidP="002F059D">
            <w:pPr>
              <w:rPr>
                <w:rFonts w:ascii="Traditional Arabic" w:eastAsia="Calibri" w:hAnsi="Traditional Arabic" w:cs="Traditional Arabic"/>
                <w:sz w:val="28"/>
                <w:szCs w:val="28"/>
              </w:rPr>
            </w:pPr>
            <w:r w:rsidRPr="00374203">
              <w:rPr>
                <w:rFonts w:ascii="Traditional Arabic" w:eastAsia="Calibri" w:hAnsi="Traditional Arabic" w:cs="Traditional Arabic"/>
                <w:b/>
                <w:bCs/>
                <w:sz w:val="28"/>
                <w:szCs w:val="28"/>
              </w:rPr>
              <w:t>0.825</w:t>
            </w:r>
          </w:p>
        </w:tc>
        <w:tc>
          <w:tcPr>
            <w:tcW w:w="0" w:type="auto"/>
            <w:hideMark/>
          </w:tcPr>
          <w:p w14:paraId="788F1A62" w14:textId="77777777" w:rsidR="00031417" w:rsidRPr="00374203" w:rsidRDefault="00031417" w:rsidP="002F059D">
            <w:pPr>
              <w:rPr>
                <w:rFonts w:ascii="Traditional Arabic" w:eastAsia="Calibri" w:hAnsi="Traditional Arabic" w:cs="Traditional Arabic"/>
                <w:sz w:val="28"/>
                <w:szCs w:val="28"/>
              </w:rPr>
            </w:pPr>
            <w:r w:rsidRPr="00374203">
              <w:rPr>
                <w:rFonts w:ascii="Traditional Arabic" w:eastAsia="Calibri" w:hAnsi="Traditional Arabic" w:cs="Traditional Arabic"/>
                <w:b/>
                <w:bCs/>
                <w:sz w:val="28"/>
                <w:szCs w:val="28"/>
                <w:rtl/>
              </w:rPr>
              <w:t>مرتفعة</w:t>
            </w:r>
          </w:p>
        </w:tc>
      </w:tr>
      <w:tr w:rsidR="00031417" w:rsidRPr="00374203" w14:paraId="68640B4A" w14:textId="77777777" w:rsidTr="00605A6E">
        <w:trPr>
          <w:trHeight w:val="20"/>
          <w:jc w:val="center"/>
        </w:trPr>
        <w:tc>
          <w:tcPr>
            <w:tcW w:w="5228" w:type="dxa"/>
            <w:gridSpan w:val="2"/>
            <w:hideMark/>
          </w:tcPr>
          <w:p w14:paraId="46095ED7" w14:textId="77777777" w:rsidR="00031417" w:rsidRPr="00374203" w:rsidRDefault="00031417" w:rsidP="002F059D">
            <w:pPr>
              <w:rPr>
                <w:rFonts w:ascii="Traditional Arabic" w:eastAsia="Calibri" w:hAnsi="Traditional Arabic" w:cs="Traditional Arabic"/>
                <w:sz w:val="28"/>
                <w:szCs w:val="28"/>
              </w:rPr>
            </w:pPr>
            <w:r w:rsidRPr="00374203">
              <w:rPr>
                <w:rFonts w:ascii="Traditional Arabic" w:eastAsia="Calibri" w:hAnsi="Traditional Arabic" w:cs="Traditional Arabic"/>
                <w:b/>
                <w:bCs/>
                <w:sz w:val="28"/>
                <w:szCs w:val="28"/>
                <w:rtl/>
              </w:rPr>
              <w:t>المتوسط العام لمحور أنظمة العمل عالية الأداء</w:t>
            </w:r>
            <w:r w:rsidRPr="00374203">
              <w:rPr>
                <w:rFonts w:ascii="Traditional Arabic" w:eastAsia="Calibri" w:hAnsi="Traditional Arabic" w:cs="Traditional Arabic"/>
                <w:b/>
                <w:bCs/>
                <w:sz w:val="28"/>
                <w:szCs w:val="28"/>
              </w:rPr>
              <w:t xml:space="preserve"> (HPWS)</w:t>
            </w:r>
          </w:p>
        </w:tc>
        <w:tc>
          <w:tcPr>
            <w:tcW w:w="0" w:type="auto"/>
          </w:tcPr>
          <w:p w14:paraId="70883505" w14:textId="77777777" w:rsidR="00031417" w:rsidRPr="00374203" w:rsidRDefault="00031417" w:rsidP="002F059D">
            <w:pPr>
              <w:rPr>
                <w:rFonts w:ascii="Traditional Arabic" w:eastAsia="Calibri" w:hAnsi="Traditional Arabic" w:cs="Traditional Arabic"/>
                <w:sz w:val="28"/>
                <w:szCs w:val="28"/>
              </w:rPr>
            </w:pPr>
            <w:r w:rsidRPr="00374203">
              <w:rPr>
                <w:rFonts w:ascii="Traditional Arabic" w:eastAsia="Calibri" w:hAnsi="Traditional Arabic" w:cs="Traditional Arabic"/>
                <w:b/>
                <w:bCs/>
                <w:sz w:val="28"/>
                <w:szCs w:val="28"/>
              </w:rPr>
              <w:t>3.56</w:t>
            </w:r>
          </w:p>
        </w:tc>
        <w:tc>
          <w:tcPr>
            <w:tcW w:w="0" w:type="auto"/>
          </w:tcPr>
          <w:p w14:paraId="3466F5A1" w14:textId="77777777" w:rsidR="00031417" w:rsidRPr="00374203" w:rsidRDefault="00031417" w:rsidP="002F059D">
            <w:pPr>
              <w:rPr>
                <w:rFonts w:ascii="Traditional Arabic" w:eastAsia="Calibri" w:hAnsi="Traditional Arabic" w:cs="Traditional Arabic"/>
                <w:sz w:val="28"/>
                <w:szCs w:val="28"/>
              </w:rPr>
            </w:pPr>
            <w:r w:rsidRPr="00374203">
              <w:rPr>
                <w:rFonts w:ascii="Traditional Arabic" w:eastAsia="Calibri" w:hAnsi="Traditional Arabic" w:cs="Traditional Arabic"/>
                <w:b/>
                <w:bCs/>
                <w:sz w:val="28"/>
                <w:szCs w:val="28"/>
              </w:rPr>
              <w:t>0.801</w:t>
            </w:r>
          </w:p>
        </w:tc>
        <w:tc>
          <w:tcPr>
            <w:tcW w:w="0" w:type="auto"/>
            <w:hideMark/>
          </w:tcPr>
          <w:p w14:paraId="6CEA0238" w14:textId="77777777" w:rsidR="00031417" w:rsidRPr="00374203" w:rsidRDefault="00031417" w:rsidP="002F059D">
            <w:pPr>
              <w:rPr>
                <w:rFonts w:ascii="Traditional Arabic" w:eastAsia="Calibri" w:hAnsi="Traditional Arabic" w:cs="Traditional Arabic"/>
                <w:sz w:val="28"/>
                <w:szCs w:val="28"/>
              </w:rPr>
            </w:pPr>
            <w:r w:rsidRPr="00374203">
              <w:rPr>
                <w:rFonts w:ascii="Traditional Arabic" w:eastAsia="Calibri" w:hAnsi="Traditional Arabic" w:cs="Traditional Arabic"/>
                <w:b/>
                <w:bCs/>
                <w:sz w:val="28"/>
                <w:szCs w:val="28"/>
                <w:rtl/>
              </w:rPr>
              <w:t>مرتفعة</w:t>
            </w:r>
          </w:p>
        </w:tc>
      </w:tr>
    </w:tbl>
    <w:p w14:paraId="08C756A4" w14:textId="750F1350" w:rsidR="00031417" w:rsidRPr="00031417" w:rsidRDefault="00031417" w:rsidP="00031417">
      <w:pPr>
        <w:bidi/>
        <w:spacing w:before="240" w:after="0" w:line="276" w:lineRule="auto"/>
        <w:jc w:val="lowKashida"/>
        <w:rPr>
          <w:rFonts w:ascii="Traditional Arabic" w:eastAsia="Times New Roman" w:hAnsi="Traditional Arabic" w:cs="Traditional Arabic"/>
          <w:kern w:val="0"/>
          <w:sz w:val="32"/>
          <w:szCs w:val="32"/>
          <w:rtl/>
          <w14:ligatures w14:val="none"/>
        </w:rPr>
      </w:pPr>
      <w:r w:rsidRPr="00031417">
        <w:rPr>
          <w:rFonts w:ascii="Traditional Arabic" w:eastAsia="Times New Roman" w:hAnsi="Traditional Arabic" w:cs="Traditional Arabic"/>
          <w:kern w:val="0"/>
          <w:sz w:val="32"/>
          <w:szCs w:val="32"/>
          <w:rtl/>
          <w14:ligatures w14:val="none"/>
        </w:rPr>
        <w:t xml:space="preserve">تشير </w:t>
      </w:r>
      <w:proofErr w:type="gramStart"/>
      <w:r w:rsidRPr="00031417">
        <w:rPr>
          <w:rFonts w:ascii="Traditional Arabic" w:eastAsia="Times New Roman" w:hAnsi="Traditional Arabic" w:cs="Traditional Arabic"/>
          <w:kern w:val="0"/>
          <w:sz w:val="32"/>
          <w:szCs w:val="32"/>
          <w:rtl/>
          <w14:ligatures w14:val="none"/>
        </w:rPr>
        <w:t>نتائج  إلى</w:t>
      </w:r>
      <w:proofErr w:type="gramEnd"/>
      <w:r w:rsidRPr="00031417">
        <w:rPr>
          <w:rFonts w:ascii="Traditional Arabic" w:eastAsia="Times New Roman" w:hAnsi="Traditional Arabic" w:cs="Traditional Arabic"/>
          <w:kern w:val="0"/>
          <w:sz w:val="32"/>
          <w:szCs w:val="32"/>
          <w:rtl/>
          <w14:ligatures w14:val="none"/>
        </w:rPr>
        <w:t xml:space="preserve"> أن المتوسط العام لمحور أنظمة العمل عالية الأداء</w:t>
      </w:r>
      <w:r w:rsidRPr="00031417">
        <w:rPr>
          <w:rFonts w:ascii="Traditional Arabic" w:eastAsia="Times New Roman" w:hAnsi="Traditional Arabic" w:cs="Traditional Arabic"/>
          <w:kern w:val="0"/>
          <w:sz w:val="32"/>
          <w:szCs w:val="32"/>
          <w14:ligatures w14:val="none"/>
        </w:rPr>
        <w:t xml:space="preserve"> (HPWS) </w:t>
      </w:r>
      <w:r w:rsidRPr="00031417">
        <w:rPr>
          <w:rFonts w:ascii="Traditional Arabic" w:eastAsia="Times New Roman" w:hAnsi="Traditional Arabic" w:cs="Traditional Arabic"/>
          <w:kern w:val="0"/>
          <w:sz w:val="32"/>
          <w:szCs w:val="32"/>
          <w:rtl/>
          <w14:ligatures w14:val="none"/>
        </w:rPr>
        <w:t>بلغ (3.56) بدرجة موافقة "مرتفعة"، مما يدل على أن مستوى تطبيق هذه الأنظمة في قطاعي الفنادق والمطاعم بمدينة الرياض يُعد مرتفعاً بشكل عام. وقد تبيّن أن بُعد التوظيف الانتقائي جاء في المرتبة الأولى بمتوسط (3.78)، حيث حصلت العبارة "تخضع عملية التوظيف لمقابلات متعددة لتقييم الكفاءة والسلوك المهني" على أعلى متوسط بلغ (3.87)، مما يعكس اهتمام المؤسسات باختيار الكفاءات المناسبة وفق معايير دقيقة</w:t>
      </w:r>
      <w:r w:rsidRPr="00031417">
        <w:rPr>
          <w:rFonts w:ascii="Traditional Arabic" w:eastAsia="Times New Roman" w:hAnsi="Traditional Arabic" w:cs="Traditional Arabic"/>
          <w:kern w:val="0"/>
          <w:sz w:val="32"/>
          <w:szCs w:val="32"/>
          <w14:ligatures w14:val="none"/>
        </w:rPr>
        <w:t>.</w:t>
      </w:r>
    </w:p>
    <w:p w14:paraId="62538401" w14:textId="77777777" w:rsidR="00031417" w:rsidRPr="00031417" w:rsidRDefault="00031417" w:rsidP="00031417">
      <w:pPr>
        <w:bidi/>
        <w:spacing w:before="240" w:after="0" w:line="276" w:lineRule="auto"/>
        <w:jc w:val="lowKashida"/>
        <w:rPr>
          <w:rFonts w:ascii="Traditional Arabic" w:eastAsia="Times New Roman" w:hAnsi="Traditional Arabic" w:cs="Traditional Arabic"/>
          <w:kern w:val="0"/>
          <w:sz w:val="32"/>
          <w:szCs w:val="32"/>
          <w14:ligatures w14:val="none"/>
        </w:rPr>
      </w:pPr>
      <w:r w:rsidRPr="00031417">
        <w:rPr>
          <w:rFonts w:ascii="Traditional Arabic" w:eastAsia="Times New Roman" w:hAnsi="Traditional Arabic" w:cs="Traditional Arabic"/>
          <w:kern w:val="0"/>
          <w:sz w:val="32"/>
          <w:szCs w:val="32"/>
          <w:rtl/>
          <w14:ligatures w14:val="none"/>
        </w:rPr>
        <w:t xml:space="preserve"> في المقابل، جاء بُعد المشاركة في اتخاذ القرار في المرتبة الأخيرة بمتوسط (3.45)، حيث سجلت العبارة "تُشرك الإدارة الموظفين في مناقشة القرارات التي تخص عملهم" أدنى متوسط بلغ (3.41)، وهو ما يشير إلى أن مستوى إشراك الموظفين في صنع القرار لا يزال أقل مقارنة ببقية الأبعاد، رغم بقائه ضمن المستوى المرتفع نسبياً</w:t>
      </w:r>
      <w:r w:rsidRPr="00031417">
        <w:rPr>
          <w:rFonts w:ascii="Traditional Arabic" w:eastAsia="Times New Roman" w:hAnsi="Traditional Arabic" w:cs="Traditional Arabic"/>
          <w:kern w:val="0"/>
          <w:sz w:val="32"/>
          <w:szCs w:val="32"/>
          <w14:ligatures w14:val="none"/>
        </w:rPr>
        <w:t>.</w:t>
      </w:r>
    </w:p>
    <w:p w14:paraId="38FBFD92" w14:textId="317D0CA9" w:rsidR="00031417" w:rsidRPr="00031417" w:rsidRDefault="00031417" w:rsidP="00CE6D4E">
      <w:pPr>
        <w:pStyle w:val="Heading3"/>
        <w:rPr>
          <w:rFonts w:eastAsia="Times New Roman"/>
        </w:rPr>
      </w:pPr>
      <w:r w:rsidRPr="00031417">
        <w:rPr>
          <w:rFonts w:eastAsia="Times New Roman"/>
          <w:rtl/>
        </w:rPr>
        <w:t xml:space="preserve"> </w:t>
      </w:r>
      <w:bookmarkStart w:id="79" w:name="_Toc231304366"/>
      <w:r w:rsidR="00AF76F6">
        <w:rPr>
          <w:rFonts w:hint="cs"/>
          <w:kern w:val="0"/>
          <w:rtl/>
          <w14:ligatures w14:val="none"/>
        </w:rPr>
        <w:t>2</w:t>
      </w:r>
      <w:r w:rsidR="00AF76F6">
        <w:rPr>
          <w:kern w:val="0"/>
          <w:rtl/>
          <w14:ligatures w14:val="none"/>
        </w:rPr>
        <w:t>.2.4</w:t>
      </w:r>
      <w:r w:rsidRPr="00031417">
        <w:rPr>
          <w:rFonts w:eastAsia="Times New Roman"/>
          <w:rtl/>
        </w:rPr>
        <w:t xml:space="preserve"> الإحصاءات الوصفية </w:t>
      </w:r>
      <w:proofErr w:type="gramStart"/>
      <w:r w:rsidRPr="00031417">
        <w:rPr>
          <w:rFonts w:eastAsia="Times New Roman"/>
          <w:rtl/>
        </w:rPr>
        <w:t>لمحور  الثاني</w:t>
      </w:r>
      <w:proofErr w:type="gramEnd"/>
      <w:r w:rsidRPr="00031417">
        <w:rPr>
          <w:rFonts w:eastAsia="Times New Roman"/>
          <w:rtl/>
        </w:rPr>
        <w:t xml:space="preserve"> (الثقافة التنظيمية)</w:t>
      </w:r>
      <w:bookmarkEnd w:id="79"/>
    </w:p>
    <w:p w14:paraId="363B9066" w14:textId="2B338D85" w:rsidR="00031417" w:rsidRPr="00605A6E" w:rsidRDefault="00031417" w:rsidP="00031417">
      <w:pPr>
        <w:keepNext/>
        <w:bidi/>
        <w:spacing w:before="240" w:after="0" w:line="276" w:lineRule="auto"/>
        <w:jc w:val="center"/>
        <w:rPr>
          <w:rFonts w:ascii="Traditional Arabic" w:eastAsia="Calibri" w:hAnsi="Traditional Arabic" w:cs="Traditional Arabic"/>
          <w:b/>
          <w:bCs/>
          <w:sz w:val="32"/>
          <w:szCs w:val="32"/>
        </w:rPr>
      </w:pPr>
      <w:bookmarkStart w:id="80" w:name="_Toc231304397"/>
      <w:r w:rsidRPr="00605A6E">
        <w:rPr>
          <w:rFonts w:ascii="Traditional Arabic" w:eastAsia="Calibri" w:hAnsi="Traditional Arabic" w:cs="Traditional Arabic"/>
          <w:b/>
          <w:bCs/>
          <w:sz w:val="32"/>
          <w:szCs w:val="32"/>
          <w:rtl/>
        </w:rPr>
        <w:t>جدول</w:t>
      </w:r>
      <w:r w:rsidR="00605A6E" w:rsidRPr="00605A6E">
        <w:rPr>
          <w:rFonts w:ascii="Traditional Arabic" w:eastAsia="Calibri" w:hAnsi="Traditional Arabic" w:cs="Traditional Arabic" w:hint="cs"/>
          <w:b/>
          <w:bCs/>
          <w:sz w:val="32"/>
          <w:szCs w:val="32"/>
          <w:rtl/>
        </w:rPr>
        <w:t>(</w:t>
      </w:r>
      <w:r w:rsidRPr="00605A6E">
        <w:rPr>
          <w:rFonts w:ascii="Traditional Arabic" w:eastAsia="Calibri" w:hAnsi="Traditional Arabic" w:cs="Traditional Arabic"/>
          <w:b/>
          <w:bCs/>
          <w:sz w:val="32"/>
          <w:szCs w:val="32"/>
          <w:rtl/>
        </w:rPr>
        <w:t xml:space="preserve"> </w:t>
      </w:r>
      <w:r w:rsidRPr="00605A6E">
        <w:rPr>
          <w:rFonts w:ascii="Traditional Arabic" w:eastAsia="Calibri" w:hAnsi="Traditional Arabic" w:cs="Traditional Arabic"/>
          <w:b/>
          <w:bCs/>
          <w:sz w:val="32"/>
          <w:szCs w:val="32"/>
          <w:rtl/>
        </w:rPr>
        <w:fldChar w:fldCharType="begin"/>
      </w:r>
      <w:r w:rsidRPr="00605A6E">
        <w:rPr>
          <w:rFonts w:ascii="Traditional Arabic" w:eastAsia="Calibri" w:hAnsi="Traditional Arabic" w:cs="Traditional Arabic"/>
          <w:b/>
          <w:bCs/>
          <w:sz w:val="32"/>
          <w:szCs w:val="32"/>
          <w:rtl/>
        </w:rPr>
        <w:instrText xml:space="preserve"> </w:instrText>
      </w:r>
      <w:r w:rsidRPr="00605A6E">
        <w:rPr>
          <w:rFonts w:ascii="Traditional Arabic" w:eastAsia="Calibri" w:hAnsi="Traditional Arabic" w:cs="Traditional Arabic"/>
          <w:b/>
          <w:bCs/>
          <w:sz w:val="32"/>
          <w:szCs w:val="32"/>
        </w:rPr>
        <w:instrText>SEQ</w:instrText>
      </w:r>
      <w:r w:rsidRPr="00605A6E">
        <w:rPr>
          <w:rFonts w:ascii="Traditional Arabic" w:eastAsia="Calibri" w:hAnsi="Traditional Arabic" w:cs="Traditional Arabic"/>
          <w:b/>
          <w:bCs/>
          <w:sz w:val="32"/>
          <w:szCs w:val="32"/>
          <w:rtl/>
        </w:rPr>
        <w:instrText xml:space="preserve"> جدول \* </w:instrText>
      </w:r>
      <w:r w:rsidRPr="00605A6E">
        <w:rPr>
          <w:rFonts w:ascii="Traditional Arabic" w:eastAsia="Calibri" w:hAnsi="Traditional Arabic" w:cs="Traditional Arabic"/>
          <w:b/>
          <w:bCs/>
          <w:sz w:val="32"/>
          <w:szCs w:val="32"/>
        </w:rPr>
        <w:instrText>ARABIC</w:instrText>
      </w:r>
      <w:r w:rsidRPr="00605A6E">
        <w:rPr>
          <w:rFonts w:ascii="Traditional Arabic" w:eastAsia="Calibri" w:hAnsi="Traditional Arabic" w:cs="Traditional Arabic"/>
          <w:b/>
          <w:bCs/>
          <w:sz w:val="32"/>
          <w:szCs w:val="32"/>
          <w:rtl/>
        </w:rPr>
        <w:instrText xml:space="preserve"> </w:instrText>
      </w:r>
      <w:r w:rsidRPr="00605A6E">
        <w:rPr>
          <w:rFonts w:ascii="Traditional Arabic" w:eastAsia="Calibri" w:hAnsi="Traditional Arabic" w:cs="Traditional Arabic"/>
          <w:b/>
          <w:bCs/>
          <w:sz w:val="32"/>
          <w:szCs w:val="32"/>
          <w:rtl/>
        </w:rPr>
        <w:fldChar w:fldCharType="separate"/>
      </w:r>
      <w:r w:rsidR="00482EA5">
        <w:rPr>
          <w:rFonts w:ascii="Traditional Arabic" w:eastAsia="Calibri" w:hAnsi="Traditional Arabic" w:cs="Traditional Arabic"/>
          <w:b/>
          <w:bCs/>
          <w:noProof/>
          <w:sz w:val="32"/>
          <w:szCs w:val="32"/>
          <w:rtl/>
        </w:rPr>
        <w:t>12</w:t>
      </w:r>
      <w:r w:rsidRPr="00605A6E">
        <w:rPr>
          <w:rFonts w:ascii="Traditional Arabic" w:eastAsia="Calibri" w:hAnsi="Traditional Arabic" w:cs="Traditional Arabic"/>
          <w:b/>
          <w:bCs/>
          <w:sz w:val="32"/>
          <w:szCs w:val="32"/>
          <w:rtl/>
        </w:rPr>
        <w:fldChar w:fldCharType="end"/>
      </w:r>
      <w:r w:rsidR="00605A6E" w:rsidRPr="00605A6E">
        <w:rPr>
          <w:rFonts w:ascii="Traditional Arabic" w:eastAsia="Calibri" w:hAnsi="Traditional Arabic" w:cs="Traditional Arabic" w:hint="cs"/>
          <w:b/>
          <w:bCs/>
          <w:noProof/>
          <w:sz w:val="32"/>
          <w:szCs w:val="32"/>
          <w:rtl/>
        </w:rPr>
        <w:t xml:space="preserve">) </w:t>
      </w:r>
      <w:r w:rsidRPr="00605A6E">
        <w:rPr>
          <w:rFonts w:ascii="Traditional Arabic" w:eastAsia="Calibri" w:hAnsi="Traditional Arabic" w:cs="Traditional Arabic"/>
          <w:b/>
          <w:bCs/>
          <w:noProof/>
          <w:sz w:val="32"/>
          <w:szCs w:val="32"/>
          <w:rtl/>
        </w:rPr>
        <w:t>الإحصاءات الوصفية لمحور الثاني ( الثقافة التنظيمية)</w:t>
      </w:r>
      <w:bookmarkEnd w:id="80"/>
    </w:p>
    <w:tbl>
      <w:tblPr>
        <w:tblStyle w:val="TableGrid1"/>
        <w:bidiVisual/>
        <w:tblW w:w="0" w:type="auto"/>
        <w:jc w:val="center"/>
        <w:tblLook w:val="04A0" w:firstRow="1" w:lastRow="0" w:firstColumn="1" w:lastColumn="0" w:noHBand="0" w:noVBand="1"/>
      </w:tblPr>
      <w:tblGrid>
        <w:gridCol w:w="540"/>
        <w:gridCol w:w="4562"/>
        <w:gridCol w:w="1353"/>
        <w:gridCol w:w="1408"/>
        <w:gridCol w:w="1091"/>
      </w:tblGrid>
      <w:tr w:rsidR="00031417" w:rsidRPr="00AF76F6" w14:paraId="5B9EB10F" w14:textId="77777777" w:rsidTr="002F059D">
        <w:trPr>
          <w:trHeight w:val="642"/>
          <w:jc w:val="center"/>
        </w:trPr>
        <w:tc>
          <w:tcPr>
            <w:tcW w:w="0" w:type="auto"/>
            <w:shd w:val="clear" w:color="auto" w:fill="4472C4"/>
            <w:hideMark/>
          </w:tcPr>
          <w:p w14:paraId="261F6209" w14:textId="77777777" w:rsidR="00031417" w:rsidRPr="00AF76F6" w:rsidRDefault="00031417" w:rsidP="00AF76F6">
            <w:pPr>
              <w:rPr>
                <w:rFonts w:ascii="Traditional Arabic" w:eastAsia="Calibri" w:hAnsi="Traditional Arabic" w:cs="Traditional Arabic"/>
                <w:sz w:val="28"/>
                <w:szCs w:val="28"/>
              </w:rPr>
            </w:pPr>
            <w:r w:rsidRPr="00AF76F6">
              <w:rPr>
                <w:rFonts w:ascii="Traditional Arabic" w:eastAsia="Calibri" w:hAnsi="Traditional Arabic" w:cs="Traditional Arabic"/>
                <w:sz w:val="28"/>
                <w:szCs w:val="28"/>
                <w:rtl/>
              </w:rPr>
              <w:t>الرتبة</w:t>
            </w:r>
          </w:p>
        </w:tc>
        <w:tc>
          <w:tcPr>
            <w:tcW w:w="0" w:type="auto"/>
            <w:shd w:val="clear" w:color="auto" w:fill="4472C4"/>
            <w:hideMark/>
          </w:tcPr>
          <w:p w14:paraId="1D00C9F7" w14:textId="77777777" w:rsidR="00031417" w:rsidRPr="00AF76F6" w:rsidRDefault="00031417" w:rsidP="00AF76F6">
            <w:pPr>
              <w:rPr>
                <w:rFonts w:ascii="Traditional Arabic" w:eastAsia="Calibri" w:hAnsi="Traditional Arabic" w:cs="Traditional Arabic"/>
                <w:sz w:val="28"/>
                <w:szCs w:val="28"/>
              </w:rPr>
            </w:pPr>
            <w:r w:rsidRPr="00AF76F6">
              <w:rPr>
                <w:rFonts w:ascii="Traditional Arabic" w:eastAsia="Calibri" w:hAnsi="Traditional Arabic" w:cs="Traditional Arabic"/>
                <w:sz w:val="28"/>
                <w:szCs w:val="28"/>
                <w:rtl/>
              </w:rPr>
              <w:t>العبارة</w:t>
            </w:r>
          </w:p>
        </w:tc>
        <w:tc>
          <w:tcPr>
            <w:tcW w:w="0" w:type="auto"/>
            <w:shd w:val="clear" w:color="auto" w:fill="4472C4"/>
            <w:hideMark/>
          </w:tcPr>
          <w:p w14:paraId="4250C247" w14:textId="77777777" w:rsidR="00031417" w:rsidRPr="00AF76F6" w:rsidRDefault="00031417" w:rsidP="00AF76F6">
            <w:pPr>
              <w:rPr>
                <w:rFonts w:ascii="Traditional Arabic" w:eastAsia="Calibri" w:hAnsi="Traditional Arabic" w:cs="Traditional Arabic"/>
                <w:sz w:val="28"/>
                <w:szCs w:val="28"/>
              </w:rPr>
            </w:pPr>
            <w:r w:rsidRPr="00AF76F6">
              <w:rPr>
                <w:rFonts w:ascii="Traditional Arabic" w:eastAsia="Calibri" w:hAnsi="Traditional Arabic" w:cs="Traditional Arabic"/>
                <w:sz w:val="28"/>
                <w:szCs w:val="28"/>
                <w:rtl/>
              </w:rPr>
              <w:t>المتوسط الحسابي</w:t>
            </w:r>
          </w:p>
        </w:tc>
        <w:tc>
          <w:tcPr>
            <w:tcW w:w="0" w:type="auto"/>
            <w:shd w:val="clear" w:color="auto" w:fill="4472C4"/>
            <w:hideMark/>
          </w:tcPr>
          <w:p w14:paraId="2F39E474" w14:textId="77777777" w:rsidR="00031417" w:rsidRPr="00AF76F6" w:rsidRDefault="00031417" w:rsidP="00AF76F6">
            <w:pPr>
              <w:rPr>
                <w:rFonts w:ascii="Traditional Arabic" w:eastAsia="Calibri" w:hAnsi="Traditional Arabic" w:cs="Traditional Arabic"/>
                <w:sz w:val="28"/>
                <w:szCs w:val="28"/>
              </w:rPr>
            </w:pPr>
            <w:r w:rsidRPr="00AF76F6">
              <w:rPr>
                <w:rFonts w:ascii="Traditional Arabic" w:eastAsia="Calibri" w:hAnsi="Traditional Arabic" w:cs="Traditional Arabic"/>
                <w:sz w:val="28"/>
                <w:szCs w:val="28"/>
                <w:rtl/>
              </w:rPr>
              <w:t>الانحراف المعياري</w:t>
            </w:r>
          </w:p>
        </w:tc>
        <w:tc>
          <w:tcPr>
            <w:tcW w:w="0" w:type="auto"/>
            <w:shd w:val="clear" w:color="auto" w:fill="4472C4"/>
            <w:hideMark/>
          </w:tcPr>
          <w:p w14:paraId="5AFDF4A1" w14:textId="77777777" w:rsidR="00031417" w:rsidRPr="00AF76F6" w:rsidRDefault="00031417" w:rsidP="00AF76F6">
            <w:pPr>
              <w:rPr>
                <w:rFonts w:ascii="Traditional Arabic" w:eastAsia="Calibri" w:hAnsi="Traditional Arabic" w:cs="Traditional Arabic"/>
                <w:sz w:val="28"/>
                <w:szCs w:val="28"/>
              </w:rPr>
            </w:pPr>
            <w:r w:rsidRPr="00AF76F6">
              <w:rPr>
                <w:rFonts w:ascii="Traditional Arabic" w:eastAsia="Calibri" w:hAnsi="Traditional Arabic" w:cs="Traditional Arabic"/>
                <w:sz w:val="28"/>
                <w:szCs w:val="28"/>
                <w:rtl/>
              </w:rPr>
              <w:t>درجة الموافقة</w:t>
            </w:r>
          </w:p>
        </w:tc>
      </w:tr>
      <w:tr w:rsidR="00031417" w:rsidRPr="00AF76F6" w14:paraId="55B2497E" w14:textId="77777777" w:rsidTr="00605A6E">
        <w:trPr>
          <w:trHeight w:val="20"/>
          <w:jc w:val="center"/>
        </w:trPr>
        <w:tc>
          <w:tcPr>
            <w:tcW w:w="0" w:type="auto"/>
            <w:gridSpan w:val="5"/>
            <w:hideMark/>
          </w:tcPr>
          <w:p w14:paraId="71FB6DDA" w14:textId="77777777" w:rsidR="00031417" w:rsidRPr="00AF76F6" w:rsidRDefault="00031417" w:rsidP="00AF76F6">
            <w:pPr>
              <w:rPr>
                <w:rFonts w:ascii="Traditional Arabic" w:eastAsia="Calibri" w:hAnsi="Traditional Arabic" w:cs="Traditional Arabic"/>
                <w:sz w:val="28"/>
                <w:szCs w:val="28"/>
              </w:rPr>
            </w:pPr>
            <w:r w:rsidRPr="00AF76F6">
              <w:rPr>
                <w:rFonts w:ascii="Traditional Arabic" w:eastAsia="Calibri" w:hAnsi="Traditional Arabic" w:cs="Traditional Arabic"/>
                <w:b/>
                <w:bCs/>
                <w:sz w:val="28"/>
                <w:szCs w:val="28"/>
                <w:rtl/>
              </w:rPr>
              <w:t>أولاً: إشراك الموظفين</w:t>
            </w:r>
          </w:p>
        </w:tc>
      </w:tr>
      <w:tr w:rsidR="00031417" w:rsidRPr="00AF76F6" w14:paraId="2CB5E39E" w14:textId="77777777" w:rsidTr="00605A6E">
        <w:trPr>
          <w:trHeight w:val="20"/>
          <w:jc w:val="center"/>
        </w:trPr>
        <w:tc>
          <w:tcPr>
            <w:tcW w:w="0" w:type="auto"/>
            <w:hideMark/>
          </w:tcPr>
          <w:p w14:paraId="33BA4602" w14:textId="77777777" w:rsidR="00031417" w:rsidRPr="00AF76F6" w:rsidRDefault="00031417" w:rsidP="00AF76F6">
            <w:pPr>
              <w:rPr>
                <w:rFonts w:ascii="Traditional Arabic" w:eastAsia="Calibri" w:hAnsi="Traditional Arabic" w:cs="Traditional Arabic"/>
                <w:sz w:val="28"/>
                <w:szCs w:val="28"/>
              </w:rPr>
            </w:pPr>
            <w:r w:rsidRPr="00AF76F6">
              <w:rPr>
                <w:rFonts w:ascii="Traditional Arabic" w:eastAsia="Calibri" w:hAnsi="Traditional Arabic" w:cs="Traditional Arabic"/>
                <w:sz w:val="28"/>
                <w:szCs w:val="28"/>
              </w:rPr>
              <w:t>1</w:t>
            </w:r>
          </w:p>
        </w:tc>
        <w:tc>
          <w:tcPr>
            <w:tcW w:w="0" w:type="auto"/>
            <w:hideMark/>
          </w:tcPr>
          <w:p w14:paraId="0C1C8F66" w14:textId="77777777" w:rsidR="00031417" w:rsidRPr="00AF76F6" w:rsidRDefault="00031417" w:rsidP="00AF76F6">
            <w:pPr>
              <w:rPr>
                <w:rFonts w:ascii="Traditional Arabic" w:eastAsia="Calibri" w:hAnsi="Traditional Arabic" w:cs="Traditional Arabic"/>
                <w:sz w:val="28"/>
                <w:szCs w:val="28"/>
              </w:rPr>
            </w:pPr>
            <w:r w:rsidRPr="00AF76F6">
              <w:rPr>
                <w:rFonts w:ascii="Traditional Arabic" w:eastAsia="Calibri" w:hAnsi="Traditional Arabic" w:cs="Traditional Arabic"/>
                <w:sz w:val="28"/>
                <w:szCs w:val="28"/>
                <w:rtl/>
              </w:rPr>
              <w:t>يشعر الموظفون بالانتماء إلى مؤسستهم</w:t>
            </w:r>
          </w:p>
        </w:tc>
        <w:tc>
          <w:tcPr>
            <w:tcW w:w="0" w:type="auto"/>
            <w:hideMark/>
          </w:tcPr>
          <w:p w14:paraId="3EB5F946" w14:textId="77777777" w:rsidR="00031417" w:rsidRPr="00AF76F6" w:rsidRDefault="00031417" w:rsidP="00AF76F6">
            <w:pPr>
              <w:rPr>
                <w:rFonts w:ascii="Traditional Arabic" w:eastAsia="Calibri" w:hAnsi="Traditional Arabic" w:cs="Traditional Arabic"/>
                <w:sz w:val="28"/>
                <w:szCs w:val="28"/>
              </w:rPr>
            </w:pPr>
            <w:r w:rsidRPr="00AF76F6">
              <w:rPr>
                <w:rFonts w:ascii="Traditional Arabic" w:eastAsia="Calibri" w:hAnsi="Traditional Arabic" w:cs="Traditional Arabic"/>
                <w:sz w:val="28"/>
                <w:szCs w:val="28"/>
              </w:rPr>
              <w:t>3.73</w:t>
            </w:r>
          </w:p>
        </w:tc>
        <w:tc>
          <w:tcPr>
            <w:tcW w:w="0" w:type="auto"/>
            <w:hideMark/>
          </w:tcPr>
          <w:p w14:paraId="6628B544" w14:textId="77777777" w:rsidR="00031417" w:rsidRPr="00AF76F6" w:rsidRDefault="00031417" w:rsidP="00AF76F6">
            <w:pPr>
              <w:rPr>
                <w:rFonts w:ascii="Traditional Arabic" w:eastAsia="Calibri" w:hAnsi="Traditional Arabic" w:cs="Traditional Arabic"/>
                <w:sz w:val="28"/>
                <w:szCs w:val="28"/>
              </w:rPr>
            </w:pPr>
            <w:r w:rsidRPr="00AF76F6">
              <w:rPr>
                <w:rFonts w:ascii="Traditional Arabic" w:eastAsia="Calibri" w:hAnsi="Traditional Arabic" w:cs="Traditional Arabic"/>
                <w:sz w:val="28"/>
                <w:szCs w:val="28"/>
              </w:rPr>
              <w:t>1.119</w:t>
            </w:r>
          </w:p>
        </w:tc>
        <w:tc>
          <w:tcPr>
            <w:tcW w:w="0" w:type="auto"/>
            <w:hideMark/>
          </w:tcPr>
          <w:p w14:paraId="42BECC71" w14:textId="77777777" w:rsidR="00031417" w:rsidRPr="00AF76F6" w:rsidRDefault="00031417" w:rsidP="00AF76F6">
            <w:pPr>
              <w:rPr>
                <w:rFonts w:ascii="Traditional Arabic" w:eastAsia="Calibri" w:hAnsi="Traditional Arabic" w:cs="Traditional Arabic"/>
                <w:sz w:val="28"/>
                <w:szCs w:val="28"/>
              </w:rPr>
            </w:pPr>
            <w:r w:rsidRPr="00AF76F6">
              <w:rPr>
                <w:rFonts w:ascii="Traditional Arabic" w:eastAsia="Calibri" w:hAnsi="Traditional Arabic" w:cs="Traditional Arabic"/>
                <w:sz w:val="28"/>
                <w:szCs w:val="28"/>
                <w:rtl/>
              </w:rPr>
              <w:t>مرتفعة</w:t>
            </w:r>
          </w:p>
        </w:tc>
      </w:tr>
      <w:tr w:rsidR="00031417" w:rsidRPr="00AF76F6" w14:paraId="41A89FA1" w14:textId="77777777" w:rsidTr="00605A6E">
        <w:trPr>
          <w:trHeight w:val="20"/>
          <w:jc w:val="center"/>
        </w:trPr>
        <w:tc>
          <w:tcPr>
            <w:tcW w:w="0" w:type="auto"/>
            <w:hideMark/>
          </w:tcPr>
          <w:p w14:paraId="58E9F2B3" w14:textId="77777777" w:rsidR="00031417" w:rsidRPr="00AF76F6" w:rsidRDefault="00031417" w:rsidP="00AF76F6">
            <w:pPr>
              <w:rPr>
                <w:rFonts w:ascii="Traditional Arabic" w:eastAsia="Calibri" w:hAnsi="Traditional Arabic" w:cs="Traditional Arabic"/>
                <w:sz w:val="28"/>
                <w:szCs w:val="28"/>
              </w:rPr>
            </w:pPr>
            <w:r w:rsidRPr="00AF76F6">
              <w:rPr>
                <w:rFonts w:ascii="Traditional Arabic" w:eastAsia="Calibri" w:hAnsi="Traditional Arabic" w:cs="Traditional Arabic"/>
                <w:sz w:val="28"/>
                <w:szCs w:val="28"/>
              </w:rPr>
              <w:t>2</w:t>
            </w:r>
          </w:p>
        </w:tc>
        <w:tc>
          <w:tcPr>
            <w:tcW w:w="0" w:type="auto"/>
            <w:hideMark/>
          </w:tcPr>
          <w:p w14:paraId="22108FC0" w14:textId="77777777" w:rsidR="00031417" w:rsidRPr="00AF76F6" w:rsidRDefault="00031417" w:rsidP="00AF76F6">
            <w:pPr>
              <w:rPr>
                <w:rFonts w:ascii="Traditional Arabic" w:eastAsia="Calibri" w:hAnsi="Traditional Arabic" w:cs="Traditional Arabic"/>
                <w:sz w:val="28"/>
                <w:szCs w:val="28"/>
              </w:rPr>
            </w:pPr>
            <w:r w:rsidRPr="00AF76F6">
              <w:rPr>
                <w:rFonts w:ascii="Traditional Arabic" w:eastAsia="Calibri" w:hAnsi="Traditional Arabic" w:cs="Traditional Arabic"/>
                <w:sz w:val="28"/>
                <w:szCs w:val="28"/>
                <w:rtl/>
              </w:rPr>
              <w:t>يُشجَّع التعاون والعمل الجماعي بين الزملاء</w:t>
            </w:r>
          </w:p>
        </w:tc>
        <w:tc>
          <w:tcPr>
            <w:tcW w:w="0" w:type="auto"/>
            <w:hideMark/>
          </w:tcPr>
          <w:p w14:paraId="7067809B" w14:textId="77777777" w:rsidR="00031417" w:rsidRPr="00AF76F6" w:rsidRDefault="00031417" w:rsidP="00AF76F6">
            <w:pPr>
              <w:rPr>
                <w:rFonts w:ascii="Traditional Arabic" w:eastAsia="Calibri" w:hAnsi="Traditional Arabic" w:cs="Traditional Arabic"/>
                <w:sz w:val="28"/>
                <w:szCs w:val="28"/>
              </w:rPr>
            </w:pPr>
            <w:r w:rsidRPr="00AF76F6">
              <w:rPr>
                <w:rFonts w:ascii="Traditional Arabic" w:eastAsia="Calibri" w:hAnsi="Traditional Arabic" w:cs="Traditional Arabic"/>
                <w:sz w:val="28"/>
                <w:szCs w:val="28"/>
              </w:rPr>
              <w:t>3.61</w:t>
            </w:r>
          </w:p>
        </w:tc>
        <w:tc>
          <w:tcPr>
            <w:tcW w:w="0" w:type="auto"/>
            <w:hideMark/>
          </w:tcPr>
          <w:p w14:paraId="4DBD9B91" w14:textId="77777777" w:rsidR="00031417" w:rsidRPr="00AF76F6" w:rsidRDefault="00031417" w:rsidP="00AF76F6">
            <w:pPr>
              <w:rPr>
                <w:rFonts w:ascii="Traditional Arabic" w:eastAsia="Calibri" w:hAnsi="Traditional Arabic" w:cs="Traditional Arabic"/>
                <w:sz w:val="28"/>
                <w:szCs w:val="28"/>
              </w:rPr>
            </w:pPr>
            <w:r w:rsidRPr="00AF76F6">
              <w:rPr>
                <w:rFonts w:ascii="Traditional Arabic" w:eastAsia="Calibri" w:hAnsi="Traditional Arabic" w:cs="Traditional Arabic"/>
                <w:sz w:val="28"/>
                <w:szCs w:val="28"/>
              </w:rPr>
              <w:t>1.080</w:t>
            </w:r>
          </w:p>
        </w:tc>
        <w:tc>
          <w:tcPr>
            <w:tcW w:w="0" w:type="auto"/>
            <w:hideMark/>
          </w:tcPr>
          <w:p w14:paraId="7E05DAD2" w14:textId="77777777" w:rsidR="00031417" w:rsidRPr="00AF76F6" w:rsidRDefault="00031417" w:rsidP="00AF76F6">
            <w:pPr>
              <w:rPr>
                <w:rFonts w:ascii="Traditional Arabic" w:eastAsia="Calibri" w:hAnsi="Traditional Arabic" w:cs="Traditional Arabic"/>
                <w:sz w:val="28"/>
                <w:szCs w:val="28"/>
              </w:rPr>
            </w:pPr>
            <w:r w:rsidRPr="00AF76F6">
              <w:rPr>
                <w:rFonts w:ascii="Traditional Arabic" w:eastAsia="Calibri" w:hAnsi="Traditional Arabic" w:cs="Traditional Arabic"/>
                <w:sz w:val="28"/>
                <w:szCs w:val="28"/>
                <w:rtl/>
              </w:rPr>
              <w:t>مرتفعة</w:t>
            </w:r>
          </w:p>
        </w:tc>
      </w:tr>
      <w:tr w:rsidR="00031417" w:rsidRPr="00AF76F6" w14:paraId="7BEC5E5E" w14:textId="77777777" w:rsidTr="00605A6E">
        <w:trPr>
          <w:trHeight w:val="20"/>
          <w:jc w:val="center"/>
        </w:trPr>
        <w:tc>
          <w:tcPr>
            <w:tcW w:w="0" w:type="auto"/>
            <w:hideMark/>
          </w:tcPr>
          <w:p w14:paraId="7D00A858" w14:textId="77777777" w:rsidR="00031417" w:rsidRPr="00AF76F6" w:rsidRDefault="00031417" w:rsidP="00AF76F6">
            <w:pPr>
              <w:rPr>
                <w:rFonts w:ascii="Traditional Arabic" w:eastAsia="Calibri" w:hAnsi="Traditional Arabic" w:cs="Traditional Arabic"/>
                <w:sz w:val="28"/>
                <w:szCs w:val="28"/>
              </w:rPr>
            </w:pPr>
            <w:r w:rsidRPr="00AF76F6">
              <w:rPr>
                <w:rFonts w:ascii="Traditional Arabic" w:eastAsia="Calibri" w:hAnsi="Traditional Arabic" w:cs="Traditional Arabic"/>
                <w:sz w:val="28"/>
                <w:szCs w:val="28"/>
              </w:rPr>
              <w:t>3</w:t>
            </w:r>
          </w:p>
        </w:tc>
        <w:tc>
          <w:tcPr>
            <w:tcW w:w="0" w:type="auto"/>
            <w:hideMark/>
          </w:tcPr>
          <w:p w14:paraId="1D473567" w14:textId="77777777" w:rsidR="00031417" w:rsidRPr="00AF76F6" w:rsidRDefault="00031417" w:rsidP="00AF76F6">
            <w:pPr>
              <w:rPr>
                <w:rFonts w:ascii="Traditional Arabic" w:eastAsia="Calibri" w:hAnsi="Traditional Arabic" w:cs="Traditional Arabic"/>
                <w:sz w:val="28"/>
                <w:szCs w:val="28"/>
              </w:rPr>
            </w:pPr>
            <w:r w:rsidRPr="00AF76F6">
              <w:rPr>
                <w:rFonts w:ascii="Traditional Arabic" w:eastAsia="Calibri" w:hAnsi="Traditional Arabic" w:cs="Traditional Arabic"/>
                <w:sz w:val="28"/>
                <w:szCs w:val="28"/>
                <w:rtl/>
              </w:rPr>
              <w:t>يُنظر إلى الموظفين على أنهم مساهمون رئيسيون في نجاح المنظمة</w:t>
            </w:r>
          </w:p>
        </w:tc>
        <w:tc>
          <w:tcPr>
            <w:tcW w:w="0" w:type="auto"/>
            <w:hideMark/>
          </w:tcPr>
          <w:p w14:paraId="4FD86697" w14:textId="77777777" w:rsidR="00031417" w:rsidRPr="00AF76F6" w:rsidRDefault="00031417" w:rsidP="00AF76F6">
            <w:pPr>
              <w:rPr>
                <w:rFonts w:ascii="Traditional Arabic" w:eastAsia="Calibri" w:hAnsi="Traditional Arabic" w:cs="Traditional Arabic"/>
                <w:sz w:val="28"/>
                <w:szCs w:val="28"/>
              </w:rPr>
            </w:pPr>
            <w:r w:rsidRPr="00AF76F6">
              <w:rPr>
                <w:rFonts w:ascii="Traditional Arabic" w:eastAsia="Calibri" w:hAnsi="Traditional Arabic" w:cs="Traditional Arabic"/>
                <w:sz w:val="28"/>
                <w:szCs w:val="28"/>
              </w:rPr>
              <w:t>3.49</w:t>
            </w:r>
          </w:p>
        </w:tc>
        <w:tc>
          <w:tcPr>
            <w:tcW w:w="0" w:type="auto"/>
            <w:hideMark/>
          </w:tcPr>
          <w:p w14:paraId="3BE49535" w14:textId="77777777" w:rsidR="00031417" w:rsidRPr="00AF76F6" w:rsidRDefault="00031417" w:rsidP="00AF76F6">
            <w:pPr>
              <w:rPr>
                <w:rFonts w:ascii="Traditional Arabic" w:eastAsia="Calibri" w:hAnsi="Traditional Arabic" w:cs="Traditional Arabic"/>
                <w:sz w:val="28"/>
                <w:szCs w:val="28"/>
              </w:rPr>
            </w:pPr>
            <w:r w:rsidRPr="00AF76F6">
              <w:rPr>
                <w:rFonts w:ascii="Traditional Arabic" w:eastAsia="Calibri" w:hAnsi="Traditional Arabic" w:cs="Traditional Arabic"/>
                <w:sz w:val="28"/>
                <w:szCs w:val="28"/>
              </w:rPr>
              <w:t>1.021</w:t>
            </w:r>
          </w:p>
        </w:tc>
        <w:tc>
          <w:tcPr>
            <w:tcW w:w="0" w:type="auto"/>
            <w:hideMark/>
          </w:tcPr>
          <w:p w14:paraId="4B3CF0BD" w14:textId="77777777" w:rsidR="00031417" w:rsidRPr="00AF76F6" w:rsidRDefault="00031417" w:rsidP="00AF76F6">
            <w:pPr>
              <w:rPr>
                <w:rFonts w:ascii="Traditional Arabic" w:eastAsia="Calibri" w:hAnsi="Traditional Arabic" w:cs="Traditional Arabic"/>
                <w:sz w:val="28"/>
                <w:szCs w:val="28"/>
              </w:rPr>
            </w:pPr>
            <w:r w:rsidRPr="00AF76F6">
              <w:rPr>
                <w:rFonts w:ascii="Traditional Arabic" w:eastAsia="Calibri" w:hAnsi="Traditional Arabic" w:cs="Traditional Arabic"/>
                <w:sz w:val="28"/>
                <w:szCs w:val="28"/>
                <w:rtl/>
              </w:rPr>
              <w:t>مرتفعة</w:t>
            </w:r>
          </w:p>
        </w:tc>
      </w:tr>
      <w:tr w:rsidR="00031417" w:rsidRPr="00AF76F6" w14:paraId="1F6A3030" w14:textId="77777777" w:rsidTr="00605A6E">
        <w:trPr>
          <w:trHeight w:val="20"/>
          <w:jc w:val="center"/>
        </w:trPr>
        <w:tc>
          <w:tcPr>
            <w:tcW w:w="0" w:type="auto"/>
            <w:gridSpan w:val="2"/>
            <w:hideMark/>
          </w:tcPr>
          <w:p w14:paraId="35ED48F1" w14:textId="77777777" w:rsidR="00031417" w:rsidRPr="00AF76F6" w:rsidRDefault="00031417" w:rsidP="00AF76F6">
            <w:pPr>
              <w:rPr>
                <w:rFonts w:ascii="Traditional Arabic" w:eastAsia="Calibri" w:hAnsi="Traditional Arabic" w:cs="Traditional Arabic"/>
                <w:sz w:val="28"/>
                <w:szCs w:val="28"/>
              </w:rPr>
            </w:pPr>
            <w:r w:rsidRPr="00AF76F6">
              <w:rPr>
                <w:rFonts w:ascii="Traditional Arabic" w:eastAsia="Calibri" w:hAnsi="Traditional Arabic" w:cs="Traditional Arabic"/>
                <w:b/>
                <w:bCs/>
                <w:sz w:val="28"/>
                <w:szCs w:val="28"/>
                <w:rtl/>
              </w:rPr>
              <w:t>المتوسط العام لبعد إشراك الموظفين</w:t>
            </w:r>
          </w:p>
        </w:tc>
        <w:tc>
          <w:tcPr>
            <w:tcW w:w="0" w:type="auto"/>
          </w:tcPr>
          <w:p w14:paraId="6B1404B7" w14:textId="77777777" w:rsidR="00031417" w:rsidRPr="00AF76F6" w:rsidRDefault="00031417" w:rsidP="00AF76F6">
            <w:pPr>
              <w:rPr>
                <w:rFonts w:ascii="Traditional Arabic" w:eastAsia="Calibri" w:hAnsi="Traditional Arabic" w:cs="Traditional Arabic"/>
                <w:sz w:val="28"/>
                <w:szCs w:val="28"/>
              </w:rPr>
            </w:pPr>
            <w:r w:rsidRPr="00AF76F6">
              <w:rPr>
                <w:rFonts w:ascii="Traditional Arabic" w:eastAsia="Calibri" w:hAnsi="Traditional Arabic" w:cs="Traditional Arabic"/>
                <w:b/>
                <w:bCs/>
                <w:sz w:val="28"/>
                <w:szCs w:val="28"/>
              </w:rPr>
              <w:t>3.61</w:t>
            </w:r>
          </w:p>
        </w:tc>
        <w:tc>
          <w:tcPr>
            <w:tcW w:w="0" w:type="auto"/>
          </w:tcPr>
          <w:p w14:paraId="7A05BF09" w14:textId="77777777" w:rsidR="00031417" w:rsidRPr="00AF76F6" w:rsidRDefault="00031417" w:rsidP="00AF76F6">
            <w:pPr>
              <w:rPr>
                <w:rFonts w:ascii="Traditional Arabic" w:eastAsia="Calibri" w:hAnsi="Traditional Arabic" w:cs="Traditional Arabic"/>
                <w:sz w:val="28"/>
                <w:szCs w:val="28"/>
              </w:rPr>
            </w:pPr>
            <w:r w:rsidRPr="00AF76F6">
              <w:rPr>
                <w:rFonts w:ascii="Traditional Arabic" w:eastAsia="Calibri" w:hAnsi="Traditional Arabic" w:cs="Traditional Arabic"/>
                <w:b/>
                <w:bCs/>
                <w:sz w:val="28"/>
                <w:szCs w:val="28"/>
              </w:rPr>
              <w:t>0.928</w:t>
            </w:r>
          </w:p>
        </w:tc>
        <w:tc>
          <w:tcPr>
            <w:tcW w:w="0" w:type="auto"/>
            <w:hideMark/>
          </w:tcPr>
          <w:p w14:paraId="497EC577" w14:textId="77777777" w:rsidR="00031417" w:rsidRPr="00AF76F6" w:rsidRDefault="00031417" w:rsidP="00AF76F6">
            <w:pPr>
              <w:rPr>
                <w:rFonts w:ascii="Traditional Arabic" w:eastAsia="Calibri" w:hAnsi="Traditional Arabic" w:cs="Traditional Arabic"/>
                <w:sz w:val="28"/>
                <w:szCs w:val="28"/>
              </w:rPr>
            </w:pPr>
            <w:r w:rsidRPr="00AF76F6">
              <w:rPr>
                <w:rFonts w:ascii="Traditional Arabic" w:eastAsia="Calibri" w:hAnsi="Traditional Arabic" w:cs="Traditional Arabic"/>
                <w:b/>
                <w:bCs/>
                <w:sz w:val="28"/>
                <w:szCs w:val="28"/>
                <w:rtl/>
              </w:rPr>
              <w:t>مرتفعة</w:t>
            </w:r>
          </w:p>
        </w:tc>
      </w:tr>
      <w:tr w:rsidR="00031417" w:rsidRPr="00AF76F6" w14:paraId="46AC7430" w14:textId="77777777" w:rsidTr="00605A6E">
        <w:trPr>
          <w:trHeight w:val="20"/>
          <w:jc w:val="center"/>
        </w:trPr>
        <w:tc>
          <w:tcPr>
            <w:tcW w:w="0" w:type="auto"/>
            <w:gridSpan w:val="5"/>
            <w:hideMark/>
          </w:tcPr>
          <w:p w14:paraId="47C75FA1" w14:textId="77777777" w:rsidR="00031417" w:rsidRPr="00AF76F6" w:rsidRDefault="00031417" w:rsidP="00AF76F6">
            <w:pPr>
              <w:rPr>
                <w:rFonts w:ascii="Traditional Arabic" w:eastAsia="Calibri" w:hAnsi="Traditional Arabic" w:cs="Traditional Arabic"/>
                <w:sz w:val="28"/>
                <w:szCs w:val="28"/>
              </w:rPr>
            </w:pPr>
            <w:r w:rsidRPr="00AF76F6">
              <w:rPr>
                <w:rFonts w:ascii="Traditional Arabic" w:eastAsia="Calibri" w:hAnsi="Traditional Arabic" w:cs="Traditional Arabic"/>
                <w:b/>
                <w:bCs/>
                <w:sz w:val="28"/>
                <w:szCs w:val="28"/>
                <w:rtl/>
              </w:rPr>
              <w:lastRenderedPageBreak/>
              <w:t>ثانياً: الاتساق الداخلي</w:t>
            </w:r>
          </w:p>
        </w:tc>
      </w:tr>
      <w:tr w:rsidR="00031417" w:rsidRPr="00AF76F6" w14:paraId="1D3FF29B" w14:textId="77777777" w:rsidTr="00605A6E">
        <w:trPr>
          <w:trHeight w:val="20"/>
          <w:jc w:val="center"/>
        </w:trPr>
        <w:tc>
          <w:tcPr>
            <w:tcW w:w="0" w:type="auto"/>
            <w:hideMark/>
          </w:tcPr>
          <w:p w14:paraId="60F220F7" w14:textId="77777777" w:rsidR="00031417" w:rsidRPr="00AF76F6" w:rsidRDefault="00031417" w:rsidP="00AF76F6">
            <w:pPr>
              <w:rPr>
                <w:rFonts w:ascii="Traditional Arabic" w:eastAsia="Calibri" w:hAnsi="Traditional Arabic" w:cs="Traditional Arabic"/>
                <w:sz w:val="28"/>
                <w:szCs w:val="28"/>
              </w:rPr>
            </w:pPr>
            <w:r w:rsidRPr="00AF76F6">
              <w:rPr>
                <w:rFonts w:ascii="Traditional Arabic" w:eastAsia="Calibri" w:hAnsi="Traditional Arabic" w:cs="Traditional Arabic"/>
                <w:sz w:val="28"/>
                <w:szCs w:val="28"/>
              </w:rPr>
              <w:t>4</w:t>
            </w:r>
          </w:p>
        </w:tc>
        <w:tc>
          <w:tcPr>
            <w:tcW w:w="0" w:type="auto"/>
            <w:hideMark/>
          </w:tcPr>
          <w:p w14:paraId="43E7812B" w14:textId="77777777" w:rsidR="00031417" w:rsidRPr="00AF76F6" w:rsidRDefault="00031417" w:rsidP="00AF76F6">
            <w:pPr>
              <w:rPr>
                <w:rFonts w:ascii="Traditional Arabic" w:eastAsia="Calibri" w:hAnsi="Traditional Arabic" w:cs="Traditional Arabic"/>
                <w:sz w:val="28"/>
                <w:szCs w:val="28"/>
              </w:rPr>
            </w:pPr>
            <w:r w:rsidRPr="00AF76F6">
              <w:rPr>
                <w:rFonts w:ascii="Traditional Arabic" w:eastAsia="Calibri" w:hAnsi="Traditional Arabic" w:cs="Traditional Arabic"/>
                <w:sz w:val="28"/>
                <w:szCs w:val="28"/>
                <w:rtl/>
              </w:rPr>
              <w:t>تسود بين العاملين قيم تنظيمية مشتركة تحكم سلوكهم المهني</w:t>
            </w:r>
          </w:p>
        </w:tc>
        <w:tc>
          <w:tcPr>
            <w:tcW w:w="0" w:type="auto"/>
            <w:hideMark/>
          </w:tcPr>
          <w:p w14:paraId="23531581" w14:textId="77777777" w:rsidR="00031417" w:rsidRPr="00AF76F6" w:rsidRDefault="00031417" w:rsidP="00AF76F6">
            <w:pPr>
              <w:rPr>
                <w:rFonts w:ascii="Traditional Arabic" w:eastAsia="Calibri" w:hAnsi="Traditional Arabic" w:cs="Traditional Arabic"/>
                <w:sz w:val="28"/>
                <w:szCs w:val="28"/>
              </w:rPr>
            </w:pPr>
            <w:r w:rsidRPr="00AF76F6">
              <w:rPr>
                <w:rFonts w:ascii="Traditional Arabic" w:eastAsia="Calibri" w:hAnsi="Traditional Arabic" w:cs="Traditional Arabic"/>
                <w:sz w:val="28"/>
                <w:szCs w:val="28"/>
              </w:rPr>
              <w:t>3.57</w:t>
            </w:r>
          </w:p>
        </w:tc>
        <w:tc>
          <w:tcPr>
            <w:tcW w:w="0" w:type="auto"/>
            <w:hideMark/>
          </w:tcPr>
          <w:p w14:paraId="456CC942" w14:textId="77777777" w:rsidR="00031417" w:rsidRPr="00AF76F6" w:rsidRDefault="00031417" w:rsidP="00AF76F6">
            <w:pPr>
              <w:rPr>
                <w:rFonts w:ascii="Traditional Arabic" w:eastAsia="Calibri" w:hAnsi="Traditional Arabic" w:cs="Traditional Arabic"/>
                <w:sz w:val="28"/>
                <w:szCs w:val="28"/>
              </w:rPr>
            </w:pPr>
            <w:r w:rsidRPr="00AF76F6">
              <w:rPr>
                <w:rFonts w:ascii="Traditional Arabic" w:eastAsia="Calibri" w:hAnsi="Traditional Arabic" w:cs="Traditional Arabic"/>
                <w:sz w:val="28"/>
                <w:szCs w:val="28"/>
              </w:rPr>
              <w:t>1.006</w:t>
            </w:r>
          </w:p>
        </w:tc>
        <w:tc>
          <w:tcPr>
            <w:tcW w:w="0" w:type="auto"/>
            <w:hideMark/>
          </w:tcPr>
          <w:p w14:paraId="7971C92E" w14:textId="77777777" w:rsidR="00031417" w:rsidRPr="00AF76F6" w:rsidRDefault="00031417" w:rsidP="00AF76F6">
            <w:pPr>
              <w:rPr>
                <w:rFonts w:ascii="Traditional Arabic" w:eastAsia="Calibri" w:hAnsi="Traditional Arabic" w:cs="Traditional Arabic"/>
                <w:sz w:val="28"/>
                <w:szCs w:val="28"/>
              </w:rPr>
            </w:pPr>
            <w:r w:rsidRPr="00AF76F6">
              <w:rPr>
                <w:rFonts w:ascii="Traditional Arabic" w:eastAsia="Calibri" w:hAnsi="Traditional Arabic" w:cs="Traditional Arabic"/>
                <w:sz w:val="28"/>
                <w:szCs w:val="28"/>
                <w:rtl/>
              </w:rPr>
              <w:t>مرتفعة</w:t>
            </w:r>
          </w:p>
        </w:tc>
      </w:tr>
      <w:tr w:rsidR="00031417" w:rsidRPr="00AF76F6" w14:paraId="017E54ED" w14:textId="77777777" w:rsidTr="00605A6E">
        <w:trPr>
          <w:trHeight w:val="20"/>
          <w:jc w:val="center"/>
        </w:trPr>
        <w:tc>
          <w:tcPr>
            <w:tcW w:w="0" w:type="auto"/>
            <w:hideMark/>
          </w:tcPr>
          <w:p w14:paraId="394AF8C1" w14:textId="77777777" w:rsidR="00031417" w:rsidRPr="00AF76F6" w:rsidRDefault="00031417" w:rsidP="00AF76F6">
            <w:pPr>
              <w:rPr>
                <w:rFonts w:ascii="Traditional Arabic" w:eastAsia="Calibri" w:hAnsi="Traditional Arabic" w:cs="Traditional Arabic"/>
                <w:sz w:val="28"/>
                <w:szCs w:val="28"/>
              </w:rPr>
            </w:pPr>
            <w:r w:rsidRPr="00AF76F6">
              <w:rPr>
                <w:rFonts w:ascii="Traditional Arabic" w:eastAsia="Calibri" w:hAnsi="Traditional Arabic" w:cs="Traditional Arabic"/>
                <w:sz w:val="28"/>
                <w:szCs w:val="28"/>
              </w:rPr>
              <w:t>5</w:t>
            </w:r>
          </w:p>
        </w:tc>
        <w:tc>
          <w:tcPr>
            <w:tcW w:w="0" w:type="auto"/>
            <w:hideMark/>
          </w:tcPr>
          <w:p w14:paraId="0C35D2CB" w14:textId="77777777" w:rsidR="00031417" w:rsidRPr="00AF76F6" w:rsidRDefault="00031417" w:rsidP="00AF76F6">
            <w:pPr>
              <w:rPr>
                <w:rFonts w:ascii="Traditional Arabic" w:eastAsia="Calibri" w:hAnsi="Traditional Arabic" w:cs="Traditional Arabic"/>
                <w:sz w:val="28"/>
                <w:szCs w:val="28"/>
              </w:rPr>
            </w:pPr>
            <w:r w:rsidRPr="00AF76F6">
              <w:rPr>
                <w:rFonts w:ascii="Traditional Arabic" w:eastAsia="Calibri" w:hAnsi="Traditional Arabic" w:cs="Traditional Arabic"/>
                <w:sz w:val="28"/>
                <w:szCs w:val="28"/>
                <w:rtl/>
              </w:rPr>
              <w:t>يتم التعامل مع النزاعات بطريقة عادلة ومنظمة</w:t>
            </w:r>
          </w:p>
        </w:tc>
        <w:tc>
          <w:tcPr>
            <w:tcW w:w="0" w:type="auto"/>
            <w:hideMark/>
          </w:tcPr>
          <w:p w14:paraId="07E45E96" w14:textId="77777777" w:rsidR="00031417" w:rsidRPr="00AF76F6" w:rsidRDefault="00031417" w:rsidP="00AF76F6">
            <w:pPr>
              <w:rPr>
                <w:rFonts w:ascii="Traditional Arabic" w:eastAsia="Calibri" w:hAnsi="Traditional Arabic" w:cs="Traditional Arabic"/>
                <w:sz w:val="28"/>
                <w:szCs w:val="28"/>
              </w:rPr>
            </w:pPr>
            <w:r w:rsidRPr="00AF76F6">
              <w:rPr>
                <w:rFonts w:ascii="Traditional Arabic" w:eastAsia="Calibri" w:hAnsi="Traditional Arabic" w:cs="Traditional Arabic"/>
                <w:sz w:val="28"/>
                <w:szCs w:val="28"/>
              </w:rPr>
              <w:t>3.47</w:t>
            </w:r>
          </w:p>
        </w:tc>
        <w:tc>
          <w:tcPr>
            <w:tcW w:w="0" w:type="auto"/>
            <w:hideMark/>
          </w:tcPr>
          <w:p w14:paraId="5F0D53BE" w14:textId="77777777" w:rsidR="00031417" w:rsidRPr="00AF76F6" w:rsidRDefault="00031417" w:rsidP="00AF76F6">
            <w:pPr>
              <w:rPr>
                <w:rFonts w:ascii="Traditional Arabic" w:eastAsia="Calibri" w:hAnsi="Traditional Arabic" w:cs="Traditional Arabic"/>
                <w:sz w:val="28"/>
                <w:szCs w:val="28"/>
              </w:rPr>
            </w:pPr>
            <w:r w:rsidRPr="00AF76F6">
              <w:rPr>
                <w:rFonts w:ascii="Traditional Arabic" w:eastAsia="Calibri" w:hAnsi="Traditional Arabic" w:cs="Traditional Arabic"/>
                <w:sz w:val="28"/>
                <w:szCs w:val="28"/>
              </w:rPr>
              <w:t>1.169</w:t>
            </w:r>
          </w:p>
        </w:tc>
        <w:tc>
          <w:tcPr>
            <w:tcW w:w="0" w:type="auto"/>
            <w:hideMark/>
          </w:tcPr>
          <w:p w14:paraId="1D528328" w14:textId="77777777" w:rsidR="00031417" w:rsidRPr="00AF76F6" w:rsidRDefault="00031417" w:rsidP="00AF76F6">
            <w:pPr>
              <w:rPr>
                <w:rFonts w:ascii="Traditional Arabic" w:eastAsia="Calibri" w:hAnsi="Traditional Arabic" w:cs="Traditional Arabic"/>
                <w:sz w:val="28"/>
                <w:szCs w:val="28"/>
              </w:rPr>
            </w:pPr>
            <w:r w:rsidRPr="00AF76F6">
              <w:rPr>
                <w:rFonts w:ascii="Traditional Arabic" w:eastAsia="Calibri" w:hAnsi="Traditional Arabic" w:cs="Traditional Arabic"/>
                <w:sz w:val="28"/>
                <w:szCs w:val="28"/>
                <w:rtl/>
              </w:rPr>
              <w:t>مرتفعة</w:t>
            </w:r>
          </w:p>
        </w:tc>
      </w:tr>
      <w:tr w:rsidR="00031417" w:rsidRPr="00AF76F6" w14:paraId="7DD7DB40" w14:textId="77777777" w:rsidTr="00605A6E">
        <w:trPr>
          <w:trHeight w:val="20"/>
          <w:jc w:val="center"/>
        </w:trPr>
        <w:tc>
          <w:tcPr>
            <w:tcW w:w="0" w:type="auto"/>
            <w:gridSpan w:val="2"/>
            <w:hideMark/>
          </w:tcPr>
          <w:p w14:paraId="668CAED5" w14:textId="77777777" w:rsidR="00031417" w:rsidRPr="00AF76F6" w:rsidRDefault="00031417" w:rsidP="00AF76F6">
            <w:pPr>
              <w:rPr>
                <w:rFonts w:ascii="Traditional Arabic" w:eastAsia="Calibri" w:hAnsi="Traditional Arabic" w:cs="Traditional Arabic"/>
                <w:sz w:val="28"/>
                <w:szCs w:val="28"/>
              </w:rPr>
            </w:pPr>
            <w:r w:rsidRPr="00AF76F6">
              <w:rPr>
                <w:rFonts w:ascii="Traditional Arabic" w:eastAsia="Calibri" w:hAnsi="Traditional Arabic" w:cs="Traditional Arabic"/>
                <w:b/>
                <w:bCs/>
                <w:sz w:val="28"/>
                <w:szCs w:val="28"/>
                <w:rtl/>
              </w:rPr>
              <w:t>المتوسط العام لبعد الاتساق الداخلي</w:t>
            </w:r>
          </w:p>
        </w:tc>
        <w:tc>
          <w:tcPr>
            <w:tcW w:w="0" w:type="auto"/>
          </w:tcPr>
          <w:p w14:paraId="3E1C1E10" w14:textId="77777777" w:rsidR="00031417" w:rsidRPr="00AF76F6" w:rsidRDefault="00031417" w:rsidP="00AF76F6">
            <w:pPr>
              <w:rPr>
                <w:rFonts w:ascii="Traditional Arabic" w:eastAsia="Calibri" w:hAnsi="Traditional Arabic" w:cs="Traditional Arabic"/>
                <w:sz w:val="28"/>
                <w:szCs w:val="28"/>
              </w:rPr>
            </w:pPr>
            <w:r w:rsidRPr="00AF76F6">
              <w:rPr>
                <w:rFonts w:ascii="Traditional Arabic" w:eastAsia="Calibri" w:hAnsi="Traditional Arabic" w:cs="Traditional Arabic"/>
                <w:b/>
                <w:bCs/>
                <w:sz w:val="28"/>
                <w:szCs w:val="28"/>
              </w:rPr>
              <w:t>3.52</w:t>
            </w:r>
          </w:p>
        </w:tc>
        <w:tc>
          <w:tcPr>
            <w:tcW w:w="0" w:type="auto"/>
          </w:tcPr>
          <w:p w14:paraId="57BA1458" w14:textId="77777777" w:rsidR="00031417" w:rsidRPr="00AF76F6" w:rsidRDefault="00031417" w:rsidP="00AF76F6">
            <w:pPr>
              <w:rPr>
                <w:rFonts w:ascii="Traditional Arabic" w:eastAsia="Calibri" w:hAnsi="Traditional Arabic" w:cs="Traditional Arabic"/>
                <w:sz w:val="28"/>
                <w:szCs w:val="28"/>
              </w:rPr>
            </w:pPr>
            <w:r w:rsidRPr="00AF76F6">
              <w:rPr>
                <w:rFonts w:ascii="Traditional Arabic" w:eastAsia="Calibri" w:hAnsi="Traditional Arabic" w:cs="Traditional Arabic"/>
                <w:b/>
                <w:bCs/>
                <w:sz w:val="28"/>
                <w:szCs w:val="28"/>
              </w:rPr>
              <w:t>0.964</w:t>
            </w:r>
          </w:p>
        </w:tc>
        <w:tc>
          <w:tcPr>
            <w:tcW w:w="0" w:type="auto"/>
            <w:hideMark/>
          </w:tcPr>
          <w:p w14:paraId="18AB4738" w14:textId="77777777" w:rsidR="00031417" w:rsidRPr="00AF76F6" w:rsidRDefault="00031417" w:rsidP="00AF76F6">
            <w:pPr>
              <w:rPr>
                <w:rFonts w:ascii="Traditional Arabic" w:eastAsia="Calibri" w:hAnsi="Traditional Arabic" w:cs="Traditional Arabic"/>
                <w:sz w:val="28"/>
                <w:szCs w:val="28"/>
              </w:rPr>
            </w:pPr>
            <w:r w:rsidRPr="00AF76F6">
              <w:rPr>
                <w:rFonts w:ascii="Traditional Arabic" w:eastAsia="Calibri" w:hAnsi="Traditional Arabic" w:cs="Traditional Arabic"/>
                <w:b/>
                <w:bCs/>
                <w:sz w:val="28"/>
                <w:szCs w:val="28"/>
                <w:rtl/>
              </w:rPr>
              <w:t>مرتفعة</w:t>
            </w:r>
          </w:p>
        </w:tc>
      </w:tr>
      <w:tr w:rsidR="00031417" w:rsidRPr="00AF76F6" w14:paraId="59B0E6E0" w14:textId="77777777" w:rsidTr="00605A6E">
        <w:trPr>
          <w:trHeight w:val="20"/>
          <w:jc w:val="center"/>
        </w:trPr>
        <w:tc>
          <w:tcPr>
            <w:tcW w:w="0" w:type="auto"/>
            <w:gridSpan w:val="5"/>
            <w:hideMark/>
          </w:tcPr>
          <w:p w14:paraId="5D031105" w14:textId="77777777" w:rsidR="00031417" w:rsidRPr="00AF76F6" w:rsidRDefault="00031417" w:rsidP="00AF76F6">
            <w:pPr>
              <w:rPr>
                <w:rFonts w:ascii="Traditional Arabic" w:eastAsia="Calibri" w:hAnsi="Traditional Arabic" w:cs="Traditional Arabic"/>
                <w:sz w:val="28"/>
                <w:szCs w:val="28"/>
              </w:rPr>
            </w:pPr>
            <w:r w:rsidRPr="00AF76F6">
              <w:rPr>
                <w:rFonts w:ascii="Traditional Arabic" w:eastAsia="Calibri" w:hAnsi="Traditional Arabic" w:cs="Traditional Arabic"/>
                <w:b/>
                <w:bCs/>
                <w:sz w:val="28"/>
                <w:szCs w:val="28"/>
                <w:rtl/>
              </w:rPr>
              <w:t>ثالثاً: المهمة</w:t>
            </w:r>
          </w:p>
        </w:tc>
      </w:tr>
      <w:tr w:rsidR="00031417" w:rsidRPr="00AF76F6" w14:paraId="53346B29" w14:textId="77777777" w:rsidTr="00605A6E">
        <w:trPr>
          <w:trHeight w:val="20"/>
          <w:jc w:val="center"/>
        </w:trPr>
        <w:tc>
          <w:tcPr>
            <w:tcW w:w="0" w:type="auto"/>
            <w:hideMark/>
          </w:tcPr>
          <w:p w14:paraId="7295F517" w14:textId="77777777" w:rsidR="00031417" w:rsidRPr="00AF76F6" w:rsidRDefault="00031417" w:rsidP="00AF76F6">
            <w:pPr>
              <w:rPr>
                <w:rFonts w:ascii="Traditional Arabic" w:eastAsia="Calibri" w:hAnsi="Traditional Arabic" w:cs="Traditional Arabic"/>
                <w:sz w:val="28"/>
                <w:szCs w:val="28"/>
              </w:rPr>
            </w:pPr>
            <w:r w:rsidRPr="00AF76F6">
              <w:rPr>
                <w:rFonts w:ascii="Traditional Arabic" w:eastAsia="Calibri" w:hAnsi="Traditional Arabic" w:cs="Traditional Arabic"/>
                <w:sz w:val="28"/>
                <w:szCs w:val="28"/>
              </w:rPr>
              <w:t>6</w:t>
            </w:r>
          </w:p>
        </w:tc>
        <w:tc>
          <w:tcPr>
            <w:tcW w:w="0" w:type="auto"/>
            <w:hideMark/>
          </w:tcPr>
          <w:p w14:paraId="7DE86BC3" w14:textId="77777777" w:rsidR="00031417" w:rsidRPr="00AF76F6" w:rsidRDefault="00031417" w:rsidP="00AF76F6">
            <w:pPr>
              <w:rPr>
                <w:rFonts w:ascii="Traditional Arabic" w:eastAsia="Calibri" w:hAnsi="Traditional Arabic" w:cs="Traditional Arabic"/>
                <w:sz w:val="28"/>
                <w:szCs w:val="28"/>
              </w:rPr>
            </w:pPr>
            <w:r w:rsidRPr="00AF76F6">
              <w:rPr>
                <w:rFonts w:ascii="Traditional Arabic" w:eastAsia="Calibri" w:hAnsi="Traditional Arabic" w:cs="Traditional Arabic"/>
                <w:sz w:val="28"/>
                <w:szCs w:val="28"/>
                <w:rtl/>
              </w:rPr>
              <w:t>تتوافق أهداف الأفراد مع الأهداف الاستراتيجية للمؤسسة</w:t>
            </w:r>
          </w:p>
        </w:tc>
        <w:tc>
          <w:tcPr>
            <w:tcW w:w="0" w:type="auto"/>
            <w:hideMark/>
          </w:tcPr>
          <w:p w14:paraId="587B1425" w14:textId="77777777" w:rsidR="00031417" w:rsidRPr="00AF76F6" w:rsidRDefault="00031417" w:rsidP="00AF76F6">
            <w:pPr>
              <w:rPr>
                <w:rFonts w:ascii="Traditional Arabic" w:eastAsia="Calibri" w:hAnsi="Traditional Arabic" w:cs="Traditional Arabic"/>
                <w:sz w:val="28"/>
                <w:szCs w:val="28"/>
              </w:rPr>
            </w:pPr>
            <w:r w:rsidRPr="00AF76F6">
              <w:rPr>
                <w:rFonts w:ascii="Traditional Arabic" w:eastAsia="Calibri" w:hAnsi="Traditional Arabic" w:cs="Traditional Arabic"/>
                <w:sz w:val="28"/>
                <w:szCs w:val="28"/>
              </w:rPr>
              <w:t>3.52</w:t>
            </w:r>
          </w:p>
        </w:tc>
        <w:tc>
          <w:tcPr>
            <w:tcW w:w="0" w:type="auto"/>
            <w:hideMark/>
          </w:tcPr>
          <w:p w14:paraId="04C0B679" w14:textId="77777777" w:rsidR="00031417" w:rsidRPr="00AF76F6" w:rsidRDefault="00031417" w:rsidP="00AF76F6">
            <w:pPr>
              <w:rPr>
                <w:rFonts w:ascii="Traditional Arabic" w:eastAsia="Calibri" w:hAnsi="Traditional Arabic" w:cs="Traditional Arabic"/>
                <w:sz w:val="28"/>
                <w:szCs w:val="28"/>
              </w:rPr>
            </w:pPr>
            <w:r w:rsidRPr="00AF76F6">
              <w:rPr>
                <w:rFonts w:ascii="Traditional Arabic" w:eastAsia="Calibri" w:hAnsi="Traditional Arabic" w:cs="Traditional Arabic"/>
                <w:sz w:val="28"/>
                <w:szCs w:val="28"/>
              </w:rPr>
              <w:t>0.934</w:t>
            </w:r>
          </w:p>
        </w:tc>
        <w:tc>
          <w:tcPr>
            <w:tcW w:w="0" w:type="auto"/>
            <w:hideMark/>
          </w:tcPr>
          <w:p w14:paraId="7024EA10" w14:textId="77777777" w:rsidR="00031417" w:rsidRPr="00AF76F6" w:rsidRDefault="00031417" w:rsidP="00AF76F6">
            <w:pPr>
              <w:rPr>
                <w:rFonts w:ascii="Traditional Arabic" w:eastAsia="Calibri" w:hAnsi="Traditional Arabic" w:cs="Traditional Arabic"/>
                <w:sz w:val="28"/>
                <w:szCs w:val="28"/>
              </w:rPr>
            </w:pPr>
            <w:r w:rsidRPr="00AF76F6">
              <w:rPr>
                <w:rFonts w:ascii="Traditional Arabic" w:eastAsia="Calibri" w:hAnsi="Traditional Arabic" w:cs="Traditional Arabic"/>
                <w:sz w:val="28"/>
                <w:szCs w:val="28"/>
                <w:rtl/>
              </w:rPr>
              <w:t>مرتفعة</w:t>
            </w:r>
          </w:p>
        </w:tc>
      </w:tr>
      <w:tr w:rsidR="00031417" w:rsidRPr="00AF76F6" w14:paraId="14563A08" w14:textId="77777777" w:rsidTr="00605A6E">
        <w:trPr>
          <w:trHeight w:val="20"/>
          <w:jc w:val="center"/>
        </w:trPr>
        <w:tc>
          <w:tcPr>
            <w:tcW w:w="0" w:type="auto"/>
            <w:hideMark/>
          </w:tcPr>
          <w:p w14:paraId="1CFFEDC5" w14:textId="77777777" w:rsidR="00031417" w:rsidRPr="00AF76F6" w:rsidRDefault="00031417" w:rsidP="00AF76F6">
            <w:pPr>
              <w:rPr>
                <w:rFonts w:ascii="Traditional Arabic" w:eastAsia="Calibri" w:hAnsi="Traditional Arabic" w:cs="Traditional Arabic"/>
                <w:sz w:val="28"/>
                <w:szCs w:val="28"/>
              </w:rPr>
            </w:pPr>
            <w:r w:rsidRPr="00AF76F6">
              <w:rPr>
                <w:rFonts w:ascii="Traditional Arabic" w:eastAsia="Calibri" w:hAnsi="Traditional Arabic" w:cs="Traditional Arabic"/>
                <w:sz w:val="28"/>
                <w:szCs w:val="28"/>
              </w:rPr>
              <w:t>7</w:t>
            </w:r>
          </w:p>
        </w:tc>
        <w:tc>
          <w:tcPr>
            <w:tcW w:w="0" w:type="auto"/>
            <w:hideMark/>
          </w:tcPr>
          <w:p w14:paraId="21516B4C" w14:textId="77777777" w:rsidR="00031417" w:rsidRPr="00AF76F6" w:rsidRDefault="00031417" w:rsidP="00AF76F6">
            <w:pPr>
              <w:rPr>
                <w:rFonts w:ascii="Traditional Arabic" w:eastAsia="Calibri" w:hAnsi="Traditional Arabic" w:cs="Traditional Arabic"/>
                <w:sz w:val="28"/>
                <w:szCs w:val="28"/>
              </w:rPr>
            </w:pPr>
            <w:r w:rsidRPr="00AF76F6">
              <w:rPr>
                <w:rFonts w:ascii="Traditional Arabic" w:eastAsia="Calibri" w:hAnsi="Traditional Arabic" w:cs="Traditional Arabic"/>
                <w:sz w:val="28"/>
                <w:szCs w:val="28"/>
                <w:rtl/>
              </w:rPr>
              <w:t>يمتلك جميع الموظفين فهمًا واضحًا لرؤية ورسالة المنظمة</w:t>
            </w:r>
          </w:p>
        </w:tc>
        <w:tc>
          <w:tcPr>
            <w:tcW w:w="0" w:type="auto"/>
            <w:hideMark/>
          </w:tcPr>
          <w:p w14:paraId="4B8DF616" w14:textId="77777777" w:rsidR="00031417" w:rsidRPr="00AF76F6" w:rsidRDefault="00031417" w:rsidP="00AF76F6">
            <w:pPr>
              <w:rPr>
                <w:rFonts w:ascii="Traditional Arabic" w:eastAsia="Calibri" w:hAnsi="Traditional Arabic" w:cs="Traditional Arabic"/>
                <w:sz w:val="28"/>
                <w:szCs w:val="28"/>
              </w:rPr>
            </w:pPr>
            <w:r w:rsidRPr="00AF76F6">
              <w:rPr>
                <w:rFonts w:ascii="Traditional Arabic" w:eastAsia="Calibri" w:hAnsi="Traditional Arabic" w:cs="Traditional Arabic"/>
                <w:sz w:val="28"/>
                <w:szCs w:val="28"/>
              </w:rPr>
              <w:t>3.35</w:t>
            </w:r>
          </w:p>
        </w:tc>
        <w:tc>
          <w:tcPr>
            <w:tcW w:w="0" w:type="auto"/>
            <w:hideMark/>
          </w:tcPr>
          <w:p w14:paraId="20267BAB" w14:textId="77777777" w:rsidR="00031417" w:rsidRPr="00AF76F6" w:rsidRDefault="00031417" w:rsidP="00AF76F6">
            <w:pPr>
              <w:rPr>
                <w:rFonts w:ascii="Traditional Arabic" w:eastAsia="Calibri" w:hAnsi="Traditional Arabic" w:cs="Traditional Arabic"/>
                <w:sz w:val="28"/>
                <w:szCs w:val="28"/>
              </w:rPr>
            </w:pPr>
            <w:r w:rsidRPr="00AF76F6">
              <w:rPr>
                <w:rFonts w:ascii="Traditional Arabic" w:eastAsia="Calibri" w:hAnsi="Traditional Arabic" w:cs="Traditional Arabic"/>
                <w:sz w:val="28"/>
                <w:szCs w:val="28"/>
              </w:rPr>
              <w:t>1.049</w:t>
            </w:r>
          </w:p>
        </w:tc>
        <w:tc>
          <w:tcPr>
            <w:tcW w:w="0" w:type="auto"/>
            <w:hideMark/>
          </w:tcPr>
          <w:p w14:paraId="7F630225" w14:textId="77777777" w:rsidR="00031417" w:rsidRPr="00AF76F6" w:rsidRDefault="00031417" w:rsidP="00AF76F6">
            <w:pPr>
              <w:rPr>
                <w:rFonts w:ascii="Traditional Arabic" w:eastAsia="Calibri" w:hAnsi="Traditional Arabic" w:cs="Traditional Arabic"/>
                <w:sz w:val="28"/>
                <w:szCs w:val="28"/>
              </w:rPr>
            </w:pPr>
            <w:r w:rsidRPr="00AF76F6">
              <w:rPr>
                <w:rFonts w:ascii="Traditional Arabic" w:eastAsia="Calibri" w:hAnsi="Traditional Arabic" w:cs="Traditional Arabic"/>
                <w:sz w:val="28"/>
                <w:szCs w:val="28"/>
                <w:rtl/>
              </w:rPr>
              <w:t>مرتفعة</w:t>
            </w:r>
          </w:p>
        </w:tc>
      </w:tr>
      <w:tr w:rsidR="00031417" w:rsidRPr="00AF76F6" w14:paraId="719B1842" w14:textId="77777777" w:rsidTr="00605A6E">
        <w:trPr>
          <w:trHeight w:val="20"/>
          <w:jc w:val="center"/>
        </w:trPr>
        <w:tc>
          <w:tcPr>
            <w:tcW w:w="0" w:type="auto"/>
            <w:gridSpan w:val="2"/>
            <w:hideMark/>
          </w:tcPr>
          <w:p w14:paraId="4AFD10A9" w14:textId="77777777" w:rsidR="00031417" w:rsidRPr="00AF76F6" w:rsidRDefault="00031417" w:rsidP="00AF76F6">
            <w:pPr>
              <w:rPr>
                <w:rFonts w:ascii="Traditional Arabic" w:eastAsia="Calibri" w:hAnsi="Traditional Arabic" w:cs="Traditional Arabic"/>
                <w:sz w:val="28"/>
                <w:szCs w:val="28"/>
              </w:rPr>
            </w:pPr>
            <w:r w:rsidRPr="00AF76F6">
              <w:rPr>
                <w:rFonts w:ascii="Traditional Arabic" w:eastAsia="Calibri" w:hAnsi="Traditional Arabic" w:cs="Traditional Arabic"/>
                <w:b/>
                <w:bCs/>
                <w:sz w:val="28"/>
                <w:szCs w:val="28"/>
                <w:rtl/>
              </w:rPr>
              <w:t>المتوسط العام لبعد المهمة</w:t>
            </w:r>
          </w:p>
        </w:tc>
        <w:tc>
          <w:tcPr>
            <w:tcW w:w="0" w:type="auto"/>
          </w:tcPr>
          <w:p w14:paraId="6974EF5F" w14:textId="77777777" w:rsidR="00031417" w:rsidRPr="00AF76F6" w:rsidRDefault="00031417" w:rsidP="00AF76F6">
            <w:pPr>
              <w:rPr>
                <w:rFonts w:ascii="Traditional Arabic" w:eastAsia="Calibri" w:hAnsi="Traditional Arabic" w:cs="Traditional Arabic"/>
                <w:sz w:val="28"/>
                <w:szCs w:val="28"/>
              </w:rPr>
            </w:pPr>
            <w:r w:rsidRPr="00AF76F6">
              <w:rPr>
                <w:rFonts w:ascii="Traditional Arabic" w:eastAsia="Calibri" w:hAnsi="Traditional Arabic" w:cs="Traditional Arabic"/>
                <w:b/>
                <w:bCs/>
                <w:sz w:val="28"/>
                <w:szCs w:val="28"/>
              </w:rPr>
              <w:t>3.43</w:t>
            </w:r>
          </w:p>
        </w:tc>
        <w:tc>
          <w:tcPr>
            <w:tcW w:w="0" w:type="auto"/>
          </w:tcPr>
          <w:p w14:paraId="460FF065" w14:textId="77777777" w:rsidR="00031417" w:rsidRPr="00AF76F6" w:rsidRDefault="00031417" w:rsidP="00AF76F6">
            <w:pPr>
              <w:rPr>
                <w:rFonts w:ascii="Traditional Arabic" w:eastAsia="Calibri" w:hAnsi="Traditional Arabic" w:cs="Traditional Arabic"/>
                <w:sz w:val="28"/>
                <w:szCs w:val="28"/>
              </w:rPr>
            </w:pPr>
            <w:r w:rsidRPr="00AF76F6">
              <w:rPr>
                <w:rFonts w:ascii="Traditional Arabic" w:eastAsia="Calibri" w:hAnsi="Traditional Arabic" w:cs="Traditional Arabic"/>
                <w:b/>
                <w:bCs/>
                <w:sz w:val="28"/>
                <w:szCs w:val="28"/>
              </w:rPr>
              <w:t>0.875</w:t>
            </w:r>
          </w:p>
        </w:tc>
        <w:tc>
          <w:tcPr>
            <w:tcW w:w="0" w:type="auto"/>
            <w:hideMark/>
          </w:tcPr>
          <w:p w14:paraId="6C862735" w14:textId="77777777" w:rsidR="00031417" w:rsidRPr="00AF76F6" w:rsidRDefault="00031417" w:rsidP="00AF76F6">
            <w:pPr>
              <w:rPr>
                <w:rFonts w:ascii="Traditional Arabic" w:eastAsia="Calibri" w:hAnsi="Traditional Arabic" w:cs="Traditional Arabic"/>
                <w:sz w:val="28"/>
                <w:szCs w:val="28"/>
              </w:rPr>
            </w:pPr>
            <w:r w:rsidRPr="00AF76F6">
              <w:rPr>
                <w:rFonts w:ascii="Traditional Arabic" w:eastAsia="Calibri" w:hAnsi="Traditional Arabic" w:cs="Traditional Arabic"/>
                <w:b/>
                <w:bCs/>
                <w:sz w:val="28"/>
                <w:szCs w:val="28"/>
                <w:rtl/>
              </w:rPr>
              <w:t>مرتفعة</w:t>
            </w:r>
          </w:p>
        </w:tc>
      </w:tr>
      <w:tr w:rsidR="00031417" w:rsidRPr="00AF76F6" w14:paraId="7186FBCE" w14:textId="77777777" w:rsidTr="00605A6E">
        <w:trPr>
          <w:trHeight w:val="20"/>
          <w:jc w:val="center"/>
        </w:trPr>
        <w:tc>
          <w:tcPr>
            <w:tcW w:w="0" w:type="auto"/>
            <w:gridSpan w:val="5"/>
            <w:hideMark/>
          </w:tcPr>
          <w:p w14:paraId="65FE8D7E" w14:textId="77777777" w:rsidR="00031417" w:rsidRPr="00AF76F6" w:rsidRDefault="00031417" w:rsidP="00AF76F6">
            <w:pPr>
              <w:rPr>
                <w:rFonts w:ascii="Traditional Arabic" w:eastAsia="Calibri" w:hAnsi="Traditional Arabic" w:cs="Traditional Arabic"/>
                <w:sz w:val="28"/>
                <w:szCs w:val="28"/>
              </w:rPr>
            </w:pPr>
            <w:r w:rsidRPr="00AF76F6">
              <w:rPr>
                <w:rFonts w:ascii="Traditional Arabic" w:eastAsia="Calibri" w:hAnsi="Traditional Arabic" w:cs="Traditional Arabic"/>
                <w:b/>
                <w:bCs/>
                <w:sz w:val="28"/>
                <w:szCs w:val="28"/>
                <w:rtl/>
              </w:rPr>
              <w:t>رابعاً: التكيف</w:t>
            </w:r>
          </w:p>
        </w:tc>
      </w:tr>
      <w:tr w:rsidR="00031417" w:rsidRPr="00AF76F6" w14:paraId="4F5B3925" w14:textId="77777777" w:rsidTr="00605A6E">
        <w:trPr>
          <w:trHeight w:val="20"/>
          <w:jc w:val="center"/>
        </w:trPr>
        <w:tc>
          <w:tcPr>
            <w:tcW w:w="0" w:type="auto"/>
            <w:hideMark/>
          </w:tcPr>
          <w:p w14:paraId="6276F04A" w14:textId="77777777" w:rsidR="00031417" w:rsidRPr="00AF76F6" w:rsidRDefault="00031417" w:rsidP="00AF76F6">
            <w:pPr>
              <w:rPr>
                <w:rFonts w:ascii="Traditional Arabic" w:eastAsia="Calibri" w:hAnsi="Traditional Arabic" w:cs="Traditional Arabic"/>
                <w:sz w:val="28"/>
                <w:szCs w:val="28"/>
              </w:rPr>
            </w:pPr>
            <w:r w:rsidRPr="00AF76F6">
              <w:rPr>
                <w:rFonts w:ascii="Traditional Arabic" w:eastAsia="Calibri" w:hAnsi="Traditional Arabic" w:cs="Traditional Arabic"/>
                <w:sz w:val="28"/>
                <w:szCs w:val="28"/>
              </w:rPr>
              <w:t>8</w:t>
            </w:r>
          </w:p>
        </w:tc>
        <w:tc>
          <w:tcPr>
            <w:tcW w:w="0" w:type="auto"/>
            <w:hideMark/>
          </w:tcPr>
          <w:p w14:paraId="07ED3ACD" w14:textId="77777777" w:rsidR="00031417" w:rsidRPr="00AF76F6" w:rsidRDefault="00031417" w:rsidP="00AF76F6">
            <w:pPr>
              <w:rPr>
                <w:rFonts w:ascii="Traditional Arabic" w:eastAsia="Calibri" w:hAnsi="Traditional Arabic" w:cs="Traditional Arabic"/>
                <w:sz w:val="28"/>
                <w:szCs w:val="28"/>
              </w:rPr>
            </w:pPr>
            <w:r w:rsidRPr="00AF76F6">
              <w:rPr>
                <w:rFonts w:ascii="Traditional Arabic" w:eastAsia="Calibri" w:hAnsi="Traditional Arabic" w:cs="Traditional Arabic"/>
                <w:sz w:val="28"/>
                <w:szCs w:val="28"/>
                <w:rtl/>
              </w:rPr>
              <w:t>تشجع الإدارة التجريب وتقبّل الأفكار الجديدة</w:t>
            </w:r>
          </w:p>
        </w:tc>
        <w:tc>
          <w:tcPr>
            <w:tcW w:w="0" w:type="auto"/>
            <w:hideMark/>
          </w:tcPr>
          <w:p w14:paraId="32F57DE0" w14:textId="77777777" w:rsidR="00031417" w:rsidRPr="00AF76F6" w:rsidRDefault="00031417" w:rsidP="00AF76F6">
            <w:pPr>
              <w:rPr>
                <w:rFonts w:ascii="Traditional Arabic" w:eastAsia="Calibri" w:hAnsi="Traditional Arabic" w:cs="Traditional Arabic"/>
                <w:sz w:val="28"/>
                <w:szCs w:val="28"/>
              </w:rPr>
            </w:pPr>
            <w:r w:rsidRPr="00AF76F6">
              <w:rPr>
                <w:rFonts w:ascii="Traditional Arabic" w:eastAsia="Calibri" w:hAnsi="Traditional Arabic" w:cs="Traditional Arabic"/>
                <w:sz w:val="28"/>
                <w:szCs w:val="28"/>
              </w:rPr>
              <w:t>3.33</w:t>
            </w:r>
          </w:p>
        </w:tc>
        <w:tc>
          <w:tcPr>
            <w:tcW w:w="0" w:type="auto"/>
            <w:hideMark/>
          </w:tcPr>
          <w:p w14:paraId="0EEAC515" w14:textId="77777777" w:rsidR="00031417" w:rsidRPr="00AF76F6" w:rsidRDefault="00031417" w:rsidP="00AF76F6">
            <w:pPr>
              <w:rPr>
                <w:rFonts w:ascii="Traditional Arabic" w:eastAsia="Calibri" w:hAnsi="Traditional Arabic" w:cs="Traditional Arabic"/>
                <w:sz w:val="28"/>
                <w:szCs w:val="28"/>
              </w:rPr>
            </w:pPr>
            <w:r w:rsidRPr="00AF76F6">
              <w:rPr>
                <w:rFonts w:ascii="Traditional Arabic" w:eastAsia="Calibri" w:hAnsi="Traditional Arabic" w:cs="Traditional Arabic"/>
                <w:sz w:val="28"/>
                <w:szCs w:val="28"/>
              </w:rPr>
              <w:t>1.063</w:t>
            </w:r>
          </w:p>
        </w:tc>
        <w:tc>
          <w:tcPr>
            <w:tcW w:w="0" w:type="auto"/>
            <w:hideMark/>
          </w:tcPr>
          <w:p w14:paraId="5F976DC6" w14:textId="77777777" w:rsidR="00031417" w:rsidRPr="00AF76F6" w:rsidRDefault="00031417" w:rsidP="00AF76F6">
            <w:pPr>
              <w:rPr>
                <w:rFonts w:ascii="Traditional Arabic" w:eastAsia="Calibri" w:hAnsi="Traditional Arabic" w:cs="Traditional Arabic"/>
                <w:sz w:val="28"/>
                <w:szCs w:val="28"/>
              </w:rPr>
            </w:pPr>
            <w:r w:rsidRPr="00AF76F6">
              <w:rPr>
                <w:rFonts w:ascii="Traditional Arabic" w:eastAsia="Calibri" w:hAnsi="Traditional Arabic" w:cs="Traditional Arabic"/>
                <w:sz w:val="28"/>
                <w:szCs w:val="28"/>
                <w:rtl/>
              </w:rPr>
              <w:t>مرتفعة</w:t>
            </w:r>
          </w:p>
        </w:tc>
      </w:tr>
      <w:tr w:rsidR="00031417" w:rsidRPr="00AF76F6" w14:paraId="2CE6A00F" w14:textId="77777777" w:rsidTr="00605A6E">
        <w:trPr>
          <w:trHeight w:val="20"/>
          <w:jc w:val="center"/>
        </w:trPr>
        <w:tc>
          <w:tcPr>
            <w:tcW w:w="0" w:type="auto"/>
            <w:hideMark/>
          </w:tcPr>
          <w:p w14:paraId="79AC0FB6" w14:textId="77777777" w:rsidR="00031417" w:rsidRPr="00AF76F6" w:rsidRDefault="00031417" w:rsidP="00AF76F6">
            <w:pPr>
              <w:rPr>
                <w:rFonts w:ascii="Traditional Arabic" w:eastAsia="Calibri" w:hAnsi="Traditional Arabic" w:cs="Traditional Arabic"/>
                <w:sz w:val="28"/>
                <w:szCs w:val="28"/>
              </w:rPr>
            </w:pPr>
            <w:r w:rsidRPr="00AF76F6">
              <w:rPr>
                <w:rFonts w:ascii="Traditional Arabic" w:eastAsia="Calibri" w:hAnsi="Traditional Arabic" w:cs="Traditional Arabic"/>
                <w:sz w:val="28"/>
                <w:szCs w:val="28"/>
              </w:rPr>
              <w:t>9</w:t>
            </w:r>
          </w:p>
        </w:tc>
        <w:tc>
          <w:tcPr>
            <w:tcW w:w="0" w:type="auto"/>
            <w:hideMark/>
          </w:tcPr>
          <w:p w14:paraId="58E3C010" w14:textId="77777777" w:rsidR="00031417" w:rsidRPr="00AF76F6" w:rsidRDefault="00031417" w:rsidP="00AF76F6">
            <w:pPr>
              <w:rPr>
                <w:rFonts w:ascii="Traditional Arabic" w:eastAsia="Calibri" w:hAnsi="Traditional Arabic" w:cs="Traditional Arabic"/>
                <w:sz w:val="28"/>
                <w:szCs w:val="28"/>
              </w:rPr>
            </w:pPr>
            <w:r w:rsidRPr="00AF76F6">
              <w:rPr>
                <w:rFonts w:ascii="Traditional Arabic" w:eastAsia="Calibri" w:hAnsi="Traditional Arabic" w:cs="Traditional Arabic"/>
                <w:sz w:val="28"/>
                <w:szCs w:val="28"/>
                <w:rtl/>
              </w:rPr>
              <w:t>تتبنّى المنظمة التغيير بسهولة لمواكبة متطلبات السوق</w:t>
            </w:r>
          </w:p>
        </w:tc>
        <w:tc>
          <w:tcPr>
            <w:tcW w:w="0" w:type="auto"/>
            <w:hideMark/>
          </w:tcPr>
          <w:p w14:paraId="344C04E6" w14:textId="77777777" w:rsidR="00031417" w:rsidRPr="00AF76F6" w:rsidRDefault="00031417" w:rsidP="00AF76F6">
            <w:pPr>
              <w:rPr>
                <w:rFonts w:ascii="Traditional Arabic" w:eastAsia="Calibri" w:hAnsi="Traditional Arabic" w:cs="Traditional Arabic"/>
                <w:sz w:val="28"/>
                <w:szCs w:val="28"/>
              </w:rPr>
            </w:pPr>
            <w:r w:rsidRPr="00AF76F6">
              <w:rPr>
                <w:rFonts w:ascii="Traditional Arabic" w:eastAsia="Calibri" w:hAnsi="Traditional Arabic" w:cs="Traditional Arabic"/>
                <w:sz w:val="28"/>
                <w:szCs w:val="28"/>
              </w:rPr>
              <w:t>3.29</w:t>
            </w:r>
          </w:p>
        </w:tc>
        <w:tc>
          <w:tcPr>
            <w:tcW w:w="0" w:type="auto"/>
            <w:hideMark/>
          </w:tcPr>
          <w:p w14:paraId="6364B249" w14:textId="77777777" w:rsidR="00031417" w:rsidRPr="00AF76F6" w:rsidRDefault="00031417" w:rsidP="00AF76F6">
            <w:pPr>
              <w:rPr>
                <w:rFonts w:ascii="Traditional Arabic" w:eastAsia="Calibri" w:hAnsi="Traditional Arabic" w:cs="Traditional Arabic"/>
                <w:sz w:val="28"/>
                <w:szCs w:val="28"/>
              </w:rPr>
            </w:pPr>
            <w:r w:rsidRPr="00AF76F6">
              <w:rPr>
                <w:rFonts w:ascii="Traditional Arabic" w:eastAsia="Calibri" w:hAnsi="Traditional Arabic" w:cs="Traditional Arabic"/>
                <w:sz w:val="28"/>
                <w:szCs w:val="28"/>
              </w:rPr>
              <w:t>0.822</w:t>
            </w:r>
          </w:p>
        </w:tc>
        <w:tc>
          <w:tcPr>
            <w:tcW w:w="0" w:type="auto"/>
            <w:hideMark/>
          </w:tcPr>
          <w:p w14:paraId="29188658" w14:textId="77777777" w:rsidR="00031417" w:rsidRPr="00AF76F6" w:rsidRDefault="00031417" w:rsidP="00AF76F6">
            <w:pPr>
              <w:rPr>
                <w:rFonts w:ascii="Traditional Arabic" w:eastAsia="Calibri" w:hAnsi="Traditional Arabic" w:cs="Traditional Arabic"/>
                <w:sz w:val="28"/>
                <w:szCs w:val="28"/>
              </w:rPr>
            </w:pPr>
            <w:r w:rsidRPr="00AF76F6">
              <w:rPr>
                <w:rFonts w:ascii="Traditional Arabic" w:eastAsia="Calibri" w:hAnsi="Traditional Arabic" w:cs="Traditional Arabic"/>
                <w:sz w:val="28"/>
                <w:szCs w:val="28"/>
                <w:rtl/>
              </w:rPr>
              <w:t>مرتفعة</w:t>
            </w:r>
          </w:p>
        </w:tc>
      </w:tr>
      <w:tr w:rsidR="00031417" w:rsidRPr="00AF76F6" w14:paraId="35014A4D" w14:textId="77777777" w:rsidTr="00605A6E">
        <w:trPr>
          <w:trHeight w:val="20"/>
          <w:jc w:val="center"/>
        </w:trPr>
        <w:tc>
          <w:tcPr>
            <w:tcW w:w="0" w:type="auto"/>
            <w:gridSpan w:val="2"/>
            <w:hideMark/>
          </w:tcPr>
          <w:p w14:paraId="26971ADF" w14:textId="77777777" w:rsidR="00031417" w:rsidRPr="00AF76F6" w:rsidRDefault="00031417" w:rsidP="00AF76F6">
            <w:pPr>
              <w:rPr>
                <w:rFonts w:ascii="Traditional Arabic" w:eastAsia="Calibri" w:hAnsi="Traditional Arabic" w:cs="Traditional Arabic"/>
                <w:sz w:val="28"/>
                <w:szCs w:val="28"/>
              </w:rPr>
            </w:pPr>
            <w:r w:rsidRPr="00AF76F6">
              <w:rPr>
                <w:rFonts w:ascii="Traditional Arabic" w:eastAsia="Calibri" w:hAnsi="Traditional Arabic" w:cs="Traditional Arabic"/>
                <w:b/>
                <w:bCs/>
                <w:sz w:val="28"/>
                <w:szCs w:val="28"/>
                <w:rtl/>
              </w:rPr>
              <w:t>المتوسط العام لبعد التكيف</w:t>
            </w:r>
          </w:p>
        </w:tc>
        <w:tc>
          <w:tcPr>
            <w:tcW w:w="0" w:type="auto"/>
          </w:tcPr>
          <w:p w14:paraId="0DEE9210" w14:textId="77777777" w:rsidR="00031417" w:rsidRPr="00AF76F6" w:rsidRDefault="00031417" w:rsidP="00AF76F6">
            <w:pPr>
              <w:rPr>
                <w:rFonts w:ascii="Traditional Arabic" w:eastAsia="Calibri" w:hAnsi="Traditional Arabic" w:cs="Traditional Arabic"/>
                <w:sz w:val="28"/>
                <w:szCs w:val="28"/>
              </w:rPr>
            </w:pPr>
            <w:r w:rsidRPr="00AF76F6">
              <w:rPr>
                <w:rFonts w:ascii="Traditional Arabic" w:eastAsia="Calibri" w:hAnsi="Traditional Arabic" w:cs="Traditional Arabic"/>
                <w:b/>
                <w:bCs/>
                <w:sz w:val="28"/>
                <w:szCs w:val="28"/>
              </w:rPr>
              <w:t>3.31</w:t>
            </w:r>
          </w:p>
        </w:tc>
        <w:tc>
          <w:tcPr>
            <w:tcW w:w="0" w:type="auto"/>
          </w:tcPr>
          <w:p w14:paraId="14663A5E" w14:textId="77777777" w:rsidR="00031417" w:rsidRPr="00AF76F6" w:rsidRDefault="00031417" w:rsidP="00AF76F6">
            <w:pPr>
              <w:rPr>
                <w:rFonts w:ascii="Traditional Arabic" w:eastAsia="Calibri" w:hAnsi="Traditional Arabic" w:cs="Traditional Arabic"/>
                <w:sz w:val="28"/>
                <w:szCs w:val="28"/>
              </w:rPr>
            </w:pPr>
            <w:r w:rsidRPr="00AF76F6">
              <w:rPr>
                <w:rFonts w:ascii="Traditional Arabic" w:eastAsia="Calibri" w:hAnsi="Traditional Arabic" w:cs="Traditional Arabic"/>
                <w:b/>
                <w:bCs/>
                <w:sz w:val="28"/>
                <w:szCs w:val="28"/>
              </w:rPr>
              <w:t>0.834</w:t>
            </w:r>
          </w:p>
        </w:tc>
        <w:tc>
          <w:tcPr>
            <w:tcW w:w="0" w:type="auto"/>
            <w:hideMark/>
          </w:tcPr>
          <w:p w14:paraId="30D9F7B9" w14:textId="77777777" w:rsidR="00031417" w:rsidRPr="00AF76F6" w:rsidRDefault="00031417" w:rsidP="00AF76F6">
            <w:pPr>
              <w:rPr>
                <w:rFonts w:ascii="Traditional Arabic" w:eastAsia="Calibri" w:hAnsi="Traditional Arabic" w:cs="Traditional Arabic"/>
                <w:sz w:val="28"/>
                <w:szCs w:val="28"/>
              </w:rPr>
            </w:pPr>
            <w:r w:rsidRPr="00AF76F6">
              <w:rPr>
                <w:rFonts w:ascii="Traditional Arabic" w:eastAsia="Calibri" w:hAnsi="Traditional Arabic" w:cs="Traditional Arabic"/>
                <w:b/>
                <w:bCs/>
                <w:sz w:val="28"/>
                <w:szCs w:val="28"/>
                <w:rtl/>
              </w:rPr>
              <w:t>مرتفعة</w:t>
            </w:r>
          </w:p>
        </w:tc>
      </w:tr>
      <w:tr w:rsidR="00031417" w:rsidRPr="00AF76F6" w14:paraId="5910F4CA" w14:textId="77777777" w:rsidTr="00605A6E">
        <w:trPr>
          <w:trHeight w:val="20"/>
          <w:jc w:val="center"/>
        </w:trPr>
        <w:tc>
          <w:tcPr>
            <w:tcW w:w="0" w:type="auto"/>
            <w:gridSpan w:val="2"/>
            <w:hideMark/>
          </w:tcPr>
          <w:p w14:paraId="0D8C3A80" w14:textId="77777777" w:rsidR="00031417" w:rsidRPr="00AF76F6" w:rsidRDefault="00031417" w:rsidP="00AF76F6">
            <w:pPr>
              <w:rPr>
                <w:rFonts w:ascii="Traditional Arabic" w:eastAsia="Calibri" w:hAnsi="Traditional Arabic" w:cs="Traditional Arabic"/>
                <w:sz w:val="28"/>
                <w:szCs w:val="28"/>
              </w:rPr>
            </w:pPr>
            <w:r w:rsidRPr="00AF76F6">
              <w:rPr>
                <w:rFonts w:ascii="Traditional Arabic" w:eastAsia="Calibri" w:hAnsi="Traditional Arabic" w:cs="Traditional Arabic"/>
                <w:b/>
                <w:bCs/>
                <w:sz w:val="28"/>
                <w:szCs w:val="28"/>
                <w:rtl/>
              </w:rPr>
              <w:t>المتوسط العام لمحور الثقافة التنظيمية</w:t>
            </w:r>
          </w:p>
        </w:tc>
        <w:tc>
          <w:tcPr>
            <w:tcW w:w="0" w:type="auto"/>
          </w:tcPr>
          <w:p w14:paraId="57AD01C3" w14:textId="77777777" w:rsidR="00031417" w:rsidRPr="00AF76F6" w:rsidRDefault="00031417" w:rsidP="00AF76F6">
            <w:pPr>
              <w:rPr>
                <w:rFonts w:ascii="Traditional Arabic" w:eastAsia="Calibri" w:hAnsi="Traditional Arabic" w:cs="Traditional Arabic"/>
                <w:sz w:val="28"/>
                <w:szCs w:val="28"/>
              </w:rPr>
            </w:pPr>
            <w:r w:rsidRPr="00AF76F6">
              <w:rPr>
                <w:rFonts w:ascii="Traditional Arabic" w:eastAsia="Calibri" w:hAnsi="Traditional Arabic" w:cs="Traditional Arabic"/>
                <w:b/>
                <w:bCs/>
                <w:sz w:val="28"/>
                <w:szCs w:val="28"/>
              </w:rPr>
              <w:t>3.48</w:t>
            </w:r>
          </w:p>
        </w:tc>
        <w:tc>
          <w:tcPr>
            <w:tcW w:w="0" w:type="auto"/>
          </w:tcPr>
          <w:p w14:paraId="232977B3" w14:textId="77777777" w:rsidR="00031417" w:rsidRPr="00AF76F6" w:rsidRDefault="00031417" w:rsidP="00AF76F6">
            <w:pPr>
              <w:rPr>
                <w:rFonts w:ascii="Traditional Arabic" w:eastAsia="Calibri" w:hAnsi="Traditional Arabic" w:cs="Traditional Arabic"/>
                <w:sz w:val="28"/>
                <w:szCs w:val="28"/>
              </w:rPr>
            </w:pPr>
            <w:r w:rsidRPr="00AF76F6">
              <w:rPr>
                <w:rFonts w:ascii="Traditional Arabic" w:eastAsia="Calibri" w:hAnsi="Traditional Arabic" w:cs="Traditional Arabic"/>
                <w:b/>
                <w:bCs/>
                <w:sz w:val="28"/>
                <w:szCs w:val="28"/>
              </w:rPr>
              <w:t>0.806</w:t>
            </w:r>
          </w:p>
        </w:tc>
        <w:tc>
          <w:tcPr>
            <w:tcW w:w="0" w:type="auto"/>
            <w:hideMark/>
          </w:tcPr>
          <w:p w14:paraId="08E1CA0C" w14:textId="77777777" w:rsidR="00031417" w:rsidRPr="00AF76F6" w:rsidRDefault="00031417" w:rsidP="00AF76F6">
            <w:pPr>
              <w:rPr>
                <w:rFonts w:ascii="Traditional Arabic" w:eastAsia="Calibri" w:hAnsi="Traditional Arabic" w:cs="Traditional Arabic"/>
                <w:sz w:val="28"/>
                <w:szCs w:val="28"/>
              </w:rPr>
            </w:pPr>
            <w:r w:rsidRPr="00AF76F6">
              <w:rPr>
                <w:rFonts w:ascii="Traditional Arabic" w:eastAsia="Calibri" w:hAnsi="Traditional Arabic" w:cs="Traditional Arabic"/>
                <w:b/>
                <w:bCs/>
                <w:sz w:val="28"/>
                <w:szCs w:val="28"/>
                <w:rtl/>
              </w:rPr>
              <w:t>مرتفعة</w:t>
            </w:r>
          </w:p>
        </w:tc>
      </w:tr>
    </w:tbl>
    <w:p w14:paraId="6311823C" w14:textId="49ED8297" w:rsidR="00031417" w:rsidRPr="00031417" w:rsidRDefault="00031417" w:rsidP="00AF76F6">
      <w:pPr>
        <w:bidi/>
        <w:spacing w:before="240" w:after="0" w:line="276" w:lineRule="auto"/>
        <w:jc w:val="lowKashida"/>
        <w:rPr>
          <w:rFonts w:ascii="Traditional Arabic" w:eastAsia="Times New Roman" w:hAnsi="Traditional Arabic" w:cs="Traditional Arabic"/>
          <w:kern w:val="0"/>
          <w:sz w:val="32"/>
          <w:szCs w:val="32"/>
          <w14:ligatures w14:val="none"/>
        </w:rPr>
      </w:pPr>
      <w:r w:rsidRPr="00031417">
        <w:rPr>
          <w:rFonts w:ascii="Traditional Arabic" w:eastAsia="Times New Roman" w:hAnsi="Traditional Arabic" w:cs="Traditional Arabic"/>
          <w:kern w:val="0"/>
          <w:sz w:val="32"/>
          <w:szCs w:val="32"/>
          <w:rtl/>
          <w14:ligatures w14:val="none"/>
        </w:rPr>
        <w:t>تشير نتائج إلى أن المتوسط العام لمحور الثقافة التنظيمية بلغ (3.48) بدرجة موافقة "مرتفعة"، مما يعكس وجود مستوى جيد من الثقافة التنظيمية في قطاعي الفنادق والمطاعم بمدينة الرياض. وقد تبيّن أن بُعد إشراك الموظفين جاء في المرتبة الأولى بمتوسط (3.61)، حيث حققت العبارة "يشعر الموظفون بالانتماء إلى مؤسستهم" أعلى متوسط بلغ (3.73)، وهو ما يدل على قوة الشعور بالانتماء لدى العاملين</w:t>
      </w:r>
      <w:r w:rsidRPr="00031417">
        <w:rPr>
          <w:rFonts w:ascii="Traditional Arabic" w:eastAsia="Times New Roman" w:hAnsi="Traditional Arabic" w:cs="Traditional Arabic"/>
          <w:kern w:val="0"/>
          <w:sz w:val="32"/>
          <w:szCs w:val="32"/>
          <w14:ligatures w14:val="none"/>
        </w:rPr>
        <w:t>.</w:t>
      </w:r>
      <w:r w:rsidR="00AF76F6">
        <w:rPr>
          <w:rFonts w:ascii="Traditional Arabic" w:eastAsia="Times New Roman" w:hAnsi="Traditional Arabic" w:cs="Traditional Arabic" w:hint="cs"/>
          <w:kern w:val="0"/>
          <w:sz w:val="32"/>
          <w:szCs w:val="32"/>
          <w:rtl/>
          <w14:ligatures w14:val="none"/>
        </w:rPr>
        <w:t xml:space="preserve"> </w:t>
      </w:r>
      <w:r w:rsidRPr="00031417">
        <w:rPr>
          <w:rFonts w:ascii="Traditional Arabic" w:eastAsia="Times New Roman" w:hAnsi="Traditional Arabic" w:cs="Traditional Arabic"/>
          <w:kern w:val="0"/>
          <w:sz w:val="32"/>
          <w:szCs w:val="32"/>
          <w:rtl/>
          <w14:ligatures w14:val="none"/>
        </w:rPr>
        <w:t>في المقابل، جاء بُعد التكيف في المرتبة الأخيرة بمتوسط (3.31)، حيث سجلت العبارة "تتبنّى المنظمة التغيير بسهولة لمواكبة متطلبات السوق" متوسطاً بلغ (3.29)، مما يشير إلى أن قدرة المنظمات على التكيف مع التغيرات لا تزال أقل نسبياً مقارنة ببقية أبعاد الثقافة التنظيمية، رغم بقائها ضمن المستوى المرتفع</w:t>
      </w:r>
      <w:r w:rsidRPr="00031417">
        <w:rPr>
          <w:rFonts w:ascii="Traditional Arabic" w:eastAsia="Times New Roman" w:hAnsi="Traditional Arabic" w:cs="Traditional Arabic"/>
          <w:kern w:val="0"/>
          <w:sz w:val="32"/>
          <w:szCs w:val="32"/>
          <w14:ligatures w14:val="none"/>
        </w:rPr>
        <w:t>.</w:t>
      </w:r>
    </w:p>
    <w:p w14:paraId="31BE183B" w14:textId="4B78CD36" w:rsidR="00031417" w:rsidRPr="00031417" w:rsidRDefault="00AF76F6" w:rsidP="00CE6D4E">
      <w:pPr>
        <w:pStyle w:val="Heading3"/>
        <w:rPr>
          <w:rFonts w:eastAsia="Times New Roman"/>
        </w:rPr>
      </w:pPr>
      <w:bookmarkStart w:id="81" w:name="_Toc231304367"/>
      <w:r>
        <w:rPr>
          <w:rFonts w:hint="cs"/>
          <w:kern w:val="0"/>
          <w:rtl/>
          <w14:ligatures w14:val="none"/>
        </w:rPr>
        <w:t>3</w:t>
      </w:r>
      <w:r>
        <w:rPr>
          <w:kern w:val="0"/>
          <w:rtl/>
          <w14:ligatures w14:val="none"/>
        </w:rPr>
        <w:t>.2.4</w:t>
      </w:r>
      <w:r w:rsidR="00031417" w:rsidRPr="00031417">
        <w:rPr>
          <w:rFonts w:eastAsia="Times New Roman"/>
          <w:rtl/>
        </w:rPr>
        <w:t xml:space="preserve">الإحصاءات الوصفية </w:t>
      </w:r>
      <w:proofErr w:type="gramStart"/>
      <w:r w:rsidR="00031417" w:rsidRPr="00031417">
        <w:rPr>
          <w:rFonts w:eastAsia="Times New Roman"/>
          <w:rtl/>
        </w:rPr>
        <w:t>لمحور  الثالث</w:t>
      </w:r>
      <w:proofErr w:type="gramEnd"/>
      <w:r w:rsidR="00031417" w:rsidRPr="00031417">
        <w:rPr>
          <w:rFonts w:eastAsia="Times New Roman"/>
          <w:rtl/>
        </w:rPr>
        <w:t xml:space="preserve"> (الإبداع الوظيفي)</w:t>
      </w:r>
      <w:bookmarkEnd w:id="81"/>
    </w:p>
    <w:p w14:paraId="64B46081" w14:textId="4B747462" w:rsidR="00031417" w:rsidRPr="00605A6E" w:rsidRDefault="00031417" w:rsidP="00031417">
      <w:pPr>
        <w:keepNext/>
        <w:bidi/>
        <w:spacing w:before="240" w:after="0" w:line="276" w:lineRule="auto"/>
        <w:jc w:val="center"/>
        <w:rPr>
          <w:rFonts w:ascii="Traditional Arabic" w:eastAsia="Calibri" w:hAnsi="Traditional Arabic" w:cs="Traditional Arabic"/>
          <w:b/>
          <w:bCs/>
          <w:sz w:val="32"/>
          <w:szCs w:val="32"/>
        </w:rPr>
      </w:pPr>
      <w:bookmarkStart w:id="82" w:name="_Toc231304398"/>
      <w:r w:rsidRPr="00605A6E">
        <w:rPr>
          <w:rFonts w:ascii="Traditional Arabic" w:eastAsia="Calibri" w:hAnsi="Traditional Arabic" w:cs="Traditional Arabic"/>
          <w:b/>
          <w:bCs/>
          <w:sz w:val="32"/>
          <w:szCs w:val="32"/>
          <w:rtl/>
        </w:rPr>
        <w:t>جدول</w:t>
      </w:r>
      <w:r w:rsidR="00605A6E" w:rsidRPr="00605A6E">
        <w:rPr>
          <w:rFonts w:ascii="Traditional Arabic" w:eastAsia="Calibri" w:hAnsi="Traditional Arabic" w:cs="Traditional Arabic" w:hint="cs"/>
          <w:b/>
          <w:bCs/>
          <w:sz w:val="32"/>
          <w:szCs w:val="32"/>
          <w:rtl/>
        </w:rPr>
        <w:t>(</w:t>
      </w:r>
      <w:r w:rsidRPr="00605A6E">
        <w:rPr>
          <w:rFonts w:ascii="Traditional Arabic" w:eastAsia="Calibri" w:hAnsi="Traditional Arabic" w:cs="Traditional Arabic"/>
          <w:b/>
          <w:bCs/>
          <w:sz w:val="32"/>
          <w:szCs w:val="32"/>
          <w:rtl/>
        </w:rPr>
        <w:t xml:space="preserve"> </w:t>
      </w:r>
      <w:r w:rsidRPr="00605A6E">
        <w:rPr>
          <w:rFonts w:ascii="Traditional Arabic" w:eastAsia="Calibri" w:hAnsi="Traditional Arabic" w:cs="Traditional Arabic"/>
          <w:b/>
          <w:bCs/>
          <w:sz w:val="32"/>
          <w:szCs w:val="32"/>
        </w:rPr>
        <w:fldChar w:fldCharType="begin"/>
      </w:r>
      <w:r w:rsidRPr="00605A6E">
        <w:rPr>
          <w:rFonts w:ascii="Traditional Arabic" w:eastAsia="Calibri" w:hAnsi="Traditional Arabic" w:cs="Traditional Arabic"/>
          <w:b/>
          <w:bCs/>
          <w:sz w:val="32"/>
          <w:szCs w:val="32"/>
        </w:rPr>
        <w:instrText xml:space="preserve"> SEQ </w:instrText>
      </w:r>
      <w:r w:rsidRPr="00605A6E">
        <w:rPr>
          <w:rFonts w:ascii="Traditional Arabic" w:eastAsia="Calibri" w:hAnsi="Traditional Arabic" w:cs="Traditional Arabic"/>
          <w:b/>
          <w:bCs/>
          <w:sz w:val="32"/>
          <w:szCs w:val="32"/>
          <w:rtl/>
        </w:rPr>
        <w:instrText>جدول</w:instrText>
      </w:r>
      <w:r w:rsidRPr="00605A6E">
        <w:rPr>
          <w:rFonts w:ascii="Traditional Arabic" w:eastAsia="Calibri" w:hAnsi="Traditional Arabic" w:cs="Traditional Arabic"/>
          <w:b/>
          <w:bCs/>
          <w:sz w:val="32"/>
          <w:szCs w:val="32"/>
        </w:rPr>
        <w:instrText xml:space="preserve"> \* ARABIC </w:instrText>
      </w:r>
      <w:r w:rsidRPr="00605A6E">
        <w:rPr>
          <w:rFonts w:ascii="Traditional Arabic" w:eastAsia="Calibri" w:hAnsi="Traditional Arabic" w:cs="Traditional Arabic"/>
          <w:b/>
          <w:bCs/>
          <w:sz w:val="32"/>
          <w:szCs w:val="32"/>
        </w:rPr>
        <w:fldChar w:fldCharType="separate"/>
      </w:r>
      <w:r w:rsidR="00482EA5">
        <w:rPr>
          <w:rFonts w:ascii="Traditional Arabic" w:eastAsia="Calibri" w:hAnsi="Traditional Arabic" w:cs="Traditional Arabic"/>
          <w:b/>
          <w:bCs/>
          <w:noProof/>
          <w:sz w:val="32"/>
          <w:szCs w:val="32"/>
        </w:rPr>
        <w:t>13</w:t>
      </w:r>
      <w:r w:rsidRPr="00605A6E">
        <w:rPr>
          <w:rFonts w:ascii="Traditional Arabic" w:eastAsia="Calibri" w:hAnsi="Traditional Arabic" w:cs="Traditional Arabic"/>
          <w:b/>
          <w:bCs/>
          <w:sz w:val="32"/>
          <w:szCs w:val="32"/>
        </w:rPr>
        <w:fldChar w:fldCharType="end"/>
      </w:r>
      <w:r w:rsidR="00605A6E" w:rsidRPr="00605A6E">
        <w:rPr>
          <w:rFonts w:ascii="Traditional Arabic" w:eastAsia="Calibri" w:hAnsi="Traditional Arabic" w:cs="Traditional Arabic" w:hint="cs"/>
          <w:b/>
          <w:bCs/>
          <w:noProof/>
          <w:sz w:val="32"/>
          <w:szCs w:val="32"/>
          <w:rtl/>
        </w:rPr>
        <w:t xml:space="preserve">) </w:t>
      </w:r>
      <w:r w:rsidRPr="00605A6E">
        <w:rPr>
          <w:rFonts w:ascii="Traditional Arabic" w:eastAsia="Calibri" w:hAnsi="Traditional Arabic" w:cs="Traditional Arabic"/>
          <w:b/>
          <w:bCs/>
          <w:noProof/>
          <w:sz w:val="32"/>
          <w:szCs w:val="32"/>
          <w:rtl/>
        </w:rPr>
        <w:t>الإحصاءات الوصفية لمحور  الثالث (الإبداع الوظيفي)</w:t>
      </w:r>
      <w:bookmarkEnd w:id="82"/>
    </w:p>
    <w:tbl>
      <w:tblPr>
        <w:tblStyle w:val="TableGrid1"/>
        <w:bidiVisual/>
        <w:tblW w:w="0" w:type="auto"/>
        <w:jc w:val="center"/>
        <w:tblLook w:val="04A0" w:firstRow="1" w:lastRow="0" w:firstColumn="1" w:lastColumn="0" w:noHBand="0" w:noVBand="1"/>
      </w:tblPr>
      <w:tblGrid>
        <w:gridCol w:w="586"/>
        <w:gridCol w:w="4518"/>
        <w:gridCol w:w="1417"/>
        <w:gridCol w:w="1480"/>
        <w:gridCol w:w="1177"/>
      </w:tblGrid>
      <w:tr w:rsidR="00031417" w:rsidRPr="00AF76F6" w14:paraId="4FDC5E02" w14:textId="77777777" w:rsidTr="004E6305">
        <w:trPr>
          <w:trHeight w:val="677"/>
          <w:jc w:val="center"/>
        </w:trPr>
        <w:tc>
          <w:tcPr>
            <w:tcW w:w="0" w:type="auto"/>
            <w:shd w:val="clear" w:color="auto" w:fill="4472C4"/>
            <w:hideMark/>
          </w:tcPr>
          <w:p w14:paraId="76E7233B" w14:textId="77777777" w:rsidR="00031417" w:rsidRPr="00AF76F6" w:rsidRDefault="00031417" w:rsidP="00AF76F6">
            <w:pPr>
              <w:rPr>
                <w:rFonts w:ascii="Traditional Arabic" w:eastAsia="Calibri" w:hAnsi="Traditional Arabic" w:cs="Traditional Arabic"/>
                <w:b/>
                <w:bCs/>
                <w:sz w:val="28"/>
                <w:szCs w:val="28"/>
              </w:rPr>
            </w:pPr>
            <w:r w:rsidRPr="00AF76F6">
              <w:rPr>
                <w:rFonts w:ascii="Traditional Arabic" w:eastAsia="Calibri" w:hAnsi="Traditional Arabic" w:cs="Traditional Arabic"/>
                <w:b/>
                <w:bCs/>
                <w:sz w:val="28"/>
                <w:szCs w:val="28"/>
                <w:rtl/>
              </w:rPr>
              <w:t>الرتبة</w:t>
            </w:r>
          </w:p>
        </w:tc>
        <w:tc>
          <w:tcPr>
            <w:tcW w:w="0" w:type="auto"/>
            <w:shd w:val="clear" w:color="auto" w:fill="4472C4"/>
            <w:hideMark/>
          </w:tcPr>
          <w:p w14:paraId="1C3F7DA1" w14:textId="77777777" w:rsidR="00031417" w:rsidRPr="00AF76F6" w:rsidRDefault="00031417" w:rsidP="00AF76F6">
            <w:pPr>
              <w:rPr>
                <w:rFonts w:ascii="Traditional Arabic" w:eastAsia="Calibri" w:hAnsi="Traditional Arabic" w:cs="Traditional Arabic"/>
                <w:b/>
                <w:bCs/>
                <w:sz w:val="28"/>
                <w:szCs w:val="28"/>
              </w:rPr>
            </w:pPr>
            <w:r w:rsidRPr="00AF76F6">
              <w:rPr>
                <w:rFonts w:ascii="Traditional Arabic" w:eastAsia="Calibri" w:hAnsi="Traditional Arabic" w:cs="Traditional Arabic"/>
                <w:b/>
                <w:bCs/>
                <w:sz w:val="28"/>
                <w:szCs w:val="28"/>
                <w:rtl/>
              </w:rPr>
              <w:t>العبارة</w:t>
            </w:r>
          </w:p>
        </w:tc>
        <w:tc>
          <w:tcPr>
            <w:tcW w:w="0" w:type="auto"/>
            <w:shd w:val="clear" w:color="auto" w:fill="4472C4"/>
            <w:hideMark/>
          </w:tcPr>
          <w:p w14:paraId="4AC3523E" w14:textId="77777777" w:rsidR="00031417" w:rsidRPr="00AF76F6" w:rsidRDefault="00031417" w:rsidP="00AF76F6">
            <w:pPr>
              <w:rPr>
                <w:rFonts w:ascii="Traditional Arabic" w:eastAsia="Calibri" w:hAnsi="Traditional Arabic" w:cs="Traditional Arabic"/>
                <w:b/>
                <w:bCs/>
                <w:sz w:val="28"/>
                <w:szCs w:val="28"/>
              </w:rPr>
            </w:pPr>
            <w:r w:rsidRPr="00AF76F6">
              <w:rPr>
                <w:rFonts w:ascii="Traditional Arabic" w:eastAsia="Calibri" w:hAnsi="Traditional Arabic" w:cs="Traditional Arabic"/>
                <w:b/>
                <w:bCs/>
                <w:sz w:val="28"/>
                <w:szCs w:val="28"/>
                <w:rtl/>
              </w:rPr>
              <w:t>المتوسط الحسابي</w:t>
            </w:r>
          </w:p>
        </w:tc>
        <w:tc>
          <w:tcPr>
            <w:tcW w:w="0" w:type="auto"/>
            <w:shd w:val="clear" w:color="auto" w:fill="4472C4"/>
            <w:hideMark/>
          </w:tcPr>
          <w:p w14:paraId="4236FCAD" w14:textId="77777777" w:rsidR="00031417" w:rsidRPr="00AF76F6" w:rsidRDefault="00031417" w:rsidP="00AF76F6">
            <w:pPr>
              <w:rPr>
                <w:rFonts w:ascii="Traditional Arabic" w:eastAsia="Calibri" w:hAnsi="Traditional Arabic" w:cs="Traditional Arabic"/>
                <w:b/>
                <w:bCs/>
                <w:sz w:val="28"/>
                <w:szCs w:val="28"/>
              </w:rPr>
            </w:pPr>
            <w:r w:rsidRPr="00AF76F6">
              <w:rPr>
                <w:rFonts w:ascii="Traditional Arabic" w:eastAsia="Calibri" w:hAnsi="Traditional Arabic" w:cs="Traditional Arabic"/>
                <w:b/>
                <w:bCs/>
                <w:sz w:val="28"/>
                <w:szCs w:val="28"/>
                <w:rtl/>
              </w:rPr>
              <w:t>الانحراف المعياري</w:t>
            </w:r>
          </w:p>
        </w:tc>
        <w:tc>
          <w:tcPr>
            <w:tcW w:w="0" w:type="auto"/>
            <w:shd w:val="clear" w:color="auto" w:fill="4472C4"/>
            <w:hideMark/>
          </w:tcPr>
          <w:p w14:paraId="52883EC1" w14:textId="77777777" w:rsidR="00031417" w:rsidRPr="00AF76F6" w:rsidRDefault="00031417" w:rsidP="00AF76F6">
            <w:pPr>
              <w:rPr>
                <w:rFonts w:ascii="Traditional Arabic" w:eastAsia="Calibri" w:hAnsi="Traditional Arabic" w:cs="Traditional Arabic"/>
                <w:b/>
                <w:bCs/>
                <w:sz w:val="28"/>
                <w:szCs w:val="28"/>
              </w:rPr>
            </w:pPr>
            <w:r w:rsidRPr="00AF76F6">
              <w:rPr>
                <w:rFonts w:ascii="Traditional Arabic" w:eastAsia="Calibri" w:hAnsi="Traditional Arabic" w:cs="Traditional Arabic"/>
                <w:b/>
                <w:bCs/>
                <w:sz w:val="28"/>
                <w:szCs w:val="28"/>
                <w:rtl/>
              </w:rPr>
              <w:t>درجة الموافقة</w:t>
            </w:r>
          </w:p>
        </w:tc>
      </w:tr>
      <w:tr w:rsidR="00031417" w:rsidRPr="00AF76F6" w14:paraId="28A00231" w14:textId="77777777" w:rsidTr="00605A6E">
        <w:trPr>
          <w:trHeight w:val="20"/>
          <w:jc w:val="center"/>
        </w:trPr>
        <w:tc>
          <w:tcPr>
            <w:tcW w:w="0" w:type="auto"/>
            <w:hideMark/>
          </w:tcPr>
          <w:p w14:paraId="540F6225" w14:textId="77777777" w:rsidR="00031417" w:rsidRPr="00AF76F6" w:rsidRDefault="00031417" w:rsidP="00AF76F6">
            <w:pPr>
              <w:rPr>
                <w:rFonts w:ascii="Traditional Arabic" w:eastAsia="Calibri" w:hAnsi="Traditional Arabic" w:cs="Traditional Arabic"/>
                <w:sz w:val="28"/>
                <w:szCs w:val="28"/>
              </w:rPr>
            </w:pPr>
            <w:r w:rsidRPr="00AF76F6">
              <w:rPr>
                <w:rFonts w:ascii="Traditional Arabic" w:eastAsia="Calibri" w:hAnsi="Traditional Arabic" w:cs="Traditional Arabic"/>
                <w:sz w:val="28"/>
                <w:szCs w:val="28"/>
              </w:rPr>
              <w:t>1</w:t>
            </w:r>
          </w:p>
        </w:tc>
        <w:tc>
          <w:tcPr>
            <w:tcW w:w="0" w:type="auto"/>
            <w:hideMark/>
          </w:tcPr>
          <w:p w14:paraId="6D350319" w14:textId="77777777" w:rsidR="00031417" w:rsidRPr="00AF76F6" w:rsidRDefault="00031417" w:rsidP="00AF76F6">
            <w:pPr>
              <w:rPr>
                <w:rFonts w:ascii="Traditional Arabic" w:eastAsia="Calibri" w:hAnsi="Traditional Arabic" w:cs="Traditional Arabic"/>
                <w:sz w:val="28"/>
                <w:szCs w:val="28"/>
              </w:rPr>
            </w:pPr>
            <w:r w:rsidRPr="00AF76F6">
              <w:rPr>
                <w:rFonts w:ascii="Traditional Arabic" w:eastAsia="Calibri" w:hAnsi="Traditional Arabic" w:cs="Traditional Arabic"/>
                <w:sz w:val="28"/>
                <w:szCs w:val="28"/>
                <w:rtl/>
              </w:rPr>
              <w:t>أستفيد من خبراتي السابقة لإيجاد حلول مبتكرة للمشكلات</w:t>
            </w:r>
          </w:p>
        </w:tc>
        <w:tc>
          <w:tcPr>
            <w:tcW w:w="0" w:type="auto"/>
            <w:hideMark/>
          </w:tcPr>
          <w:p w14:paraId="25C4D83C" w14:textId="77777777" w:rsidR="00031417" w:rsidRPr="00AF76F6" w:rsidRDefault="00031417" w:rsidP="00AF76F6">
            <w:pPr>
              <w:rPr>
                <w:rFonts w:ascii="Traditional Arabic" w:eastAsia="Calibri" w:hAnsi="Traditional Arabic" w:cs="Traditional Arabic"/>
                <w:sz w:val="28"/>
                <w:szCs w:val="28"/>
              </w:rPr>
            </w:pPr>
            <w:r w:rsidRPr="00AF76F6">
              <w:rPr>
                <w:rFonts w:ascii="Traditional Arabic" w:eastAsia="Calibri" w:hAnsi="Traditional Arabic" w:cs="Traditional Arabic"/>
                <w:sz w:val="28"/>
                <w:szCs w:val="28"/>
              </w:rPr>
              <w:t>3.84</w:t>
            </w:r>
          </w:p>
        </w:tc>
        <w:tc>
          <w:tcPr>
            <w:tcW w:w="0" w:type="auto"/>
            <w:hideMark/>
          </w:tcPr>
          <w:p w14:paraId="0BA83CE8" w14:textId="77777777" w:rsidR="00031417" w:rsidRPr="00AF76F6" w:rsidRDefault="00031417" w:rsidP="00AF76F6">
            <w:pPr>
              <w:rPr>
                <w:rFonts w:ascii="Traditional Arabic" w:eastAsia="Calibri" w:hAnsi="Traditional Arabic" w:cs="Traditional Arabic"/>
                <w:sz w:val="28"/>
                <w:szCs w:val="28"/>
              </w:rPr>
            </w:pPr>
            <w:r w:rsidRPr="00AF76F6">
              <w:rPr>
                <w:rFonts w:ascii="Traditional Arabic" w:eastAsia="Calibri" w:hAnsi="Traditional Arabic" w:cs="Traditional Arabic"/>
                <w:sz w:val="28"/>
                <w:szCs w:val="28"/>
              </w:rPr>
              <w:t>0.949</w:t>
            </w:r>
          </w:p>
        </w:tc>
        <w:tc>
          <w:tcPr>
            <w:tcW w:w="0" w:type="auto"/>
            <w:hideMark/>
          </w:tcPr>
          <w:p w14:paraId="50355238" w14:textId="77777777" w:rsidR="00031417" w:rsidRPr="00AF76F6" w:rsidRDefault="00031417" w:rsidP="00AF76F6">
            <w:pPr>
              <w:rPr>
                <w:rFonts w:ascii="Traditional Arabic" w:eastAsia="Calibri" w:hAnsi="Traditional Arabic" w:cs="Traditional Arabic"/>
                <w:sz w:val="28"/>
                <w:szCs w:val="28"/>
              </w:rPr>
            </w:pPr>
            <w:r w:rsidRPr="00AF76F6">
              <w:rPr>
                <w:rFonts w:ascii="Traditional Arabic" w:eastAsia="Calibri" w:hAnsi="Traditional Arabic" w:cs="Traditional Arabic"/>
                <w:sz w:val="28"/>
                <w:szCs w:val="28"/>
                <w:rtl/>
              </w:rPr>
              <w:t>مرتفعة</w:t>
            </w:r>
          </w:p>
        </w:tc>
      </w:tr>
      <w:tr w:rsidR="00031417" w:rsidRPr="00AF76F6" w14:paraId="6808F87A" w14:textId="77777777" w:rsidTr="00605A6E">
        <w:trPr>
          <w:trHeight w:val="20"/>
          <w:jc w:val="center"/>
        </w:trPr>
        <w:tc>
          <w:tcPr>
            <w:tcW w:w="0" w:type="auto"/>
            <w:hideMark/>
          </w:tcPr>
          <w:p w14:paraId="1D80CF18" w14:textId="77777777" w:rsidR="00031417" w:rsidRPr="00AF76F6" w:rsidRDefault="00031417" w:rsidP="00AF76F6">
            <w:pPr>
              <w:rPr>
                <w:rFonts w:ascii="Traditional Arabic" w:eastAsia="Calibri" w:hAnsi="Traditional Arabic" w:cs="Traditional Arabic"/>
                <w:sz w:val="28"/>
                <w:szCs w:val="28"/>
              </w:rPr>
            </w:pPr>
            <w:r w:rsidRPr="00AF76F6">
              <w:rPr>
                <w:rFonts w:ascii="Traditional Arabic" w:eastAsia="Calibri" w:hAnsi="Traditional Arabic" w:cs="Traditional Arabic"/>
                <w:sz w:val="28"/>
                <w:szCs w:val="28"/>
              </w:rPr>
              <w:t>2</w:t>
            </w:r>
          </w:p>
        </w:tc>
        <w:tc>
          <w:tcPr>
            <w:tcW w:w="0" w:type="auto"/>
            <w:hideMark/>
          </w:tcPr>
          <w:p w14:paraId="71959585" w14:textId="77777777" w:rsidR="00031417" w:rsidRPr="00AF76F6" w:rsidRDefault="00031417" w:rsidP="00AF76F6">
            <w:pPr>
              <w:rPr>
                <w:rFonts w:ascii="Traditional Arabic" w:eastAsia="Calibri" w:hAnsi="Traditional Arabic" w:cs="Traditional Arabic"/>
                <w:sz w:val="28"/>
                <w:szCs w:val="28"/>
              </w:rPr>
            </w:pPr>
            <w:r w:rsidRPr="00AF76F6">
              <w:rPr>
                <w:rFonts w:ascii="Traditional Arabic" w:eastAsia="Calibri" w:hAnsi="Traditional Arabic" w:cs="Traditional Arabic"/>
                <w:sz w:val="28"/>
                <w:szCs w:val="28"/>
                <w:rtl/>
              </w:rPr>
              <w:t>أعتبر الإبداع جزءًا أساسيًا من مسؤوليتي المهنية</w:t>
            </w:r>
          </w:p>
        </w:tc>
        <w:tc>
          <w:tcPr>
            <w:tcW w:w="0" w:type="auto"/>
            <w:hideMark/>
          </w:tcPr>
          <w:p w14:paraId="12960C4D" w14:textId="77777777" w:rsidR="00031417" w:rsidRPr="00AF76F6" w:rsidRDefault="00031417" w:rsidP="00AF76F6">
            <w:pPr>
              <w:rPr>
                <w:rFonts w:ascii="Traditional Arabic" w:eastAsia="Calibri" w:hAnsi="Traditional Arabic" w:cs="Traditional Arabic"/>
                <w:sz w:val="28"/>
                <w:szCs w:val="28"/>
              </w:rPr>
            </w:pPr>
            <w:r w:rsidRPr="00AF76F6">
              <w:rPr>
                <w:rFonts w:ascii="Traditional Arabic" w:eastAsia="Calibri" w:hAnsi="Traditional Arabic" w:cs="Traditional Arabic"/>
                <w:sz w:val="28"/>
                <w:szCs w:val="28"/>
              </w:rPr>
              <w:t>3.66</w:t>
            </w:r>
          </w:p>
        </w:tc>
        <w:tc>
          <w:tcPr>
            <w:tcW w:w="0" w:type="auto"/>
            <w:hideMark/>
          </w:tcPr>
          <w:p w14:paraId="2162988D" w14:textId="77777777" w:rsidR="00031417" w:rsidRPr="00AF76F6" w:rsidRDefault="00031417" w:rsidP="00AF76F6">
            <w:pPr>
              <w:rPr>
                <w:rFonts w:ascii="Traditional Arabic" w:eastAsia="Calibri" w:hAnsi="Traditional Arabic" w:cs="Traditional Arabic"/>
                <w:sz w:val="28"/>
                <w:szCs w:val="28"/>
              </w:rPr>
            </w:pPr>
            <w:r w:rsidRPr="00AF76F6">
              <w:rPr>
                <w:rFonts w:ascii="Traditional Arabic" w:eastAsia="Calibri" w:hAnsi="Traditional Arabic" w:cs="Traditional Arabic"/>
                <w:sz w:val="28"/>
                <w:szCs w:val="28"/>
              </w:rPr>
              <w:t>0.906</w:t>
            </w:r>
          </w:p>
        </w:tc>
        <w:tc>
          <w:tcPr>
            <w:tcW w:w="0" w:type="auto"/>
            <w:hideMark/>
          </w:tcPr>
          <w:p w14:paraId="5E832400" w14:textId="77777777" w:rsidR="00031417" w:rsidRPr="00AF76F6" w:rsidRDefault="00031417" w:rsidP="00AF76F6">
            <w:pPr>
              <w:rPr>
                <w:rFonts w:ascii="Traditional Arabic" w:eastAsia="Calibri" w:hAnsi="Traditional Arabic" w:cs="Traditional Arabic"/>
                <w:sz w:val="28"/>
                <w:szCs w:val="28"/>
              </w:rPr>
            </w:pPr>
            <w:r w:rsidRPr="00AF76F6">
              <w:rPr>
                <w:rFonts w:ascii="Traditional Arabic" w:eastAsia="Calibri" w:hAnsi="Traditional Arabic" w:cs="Traditional Arabic"/>
                <w:sz w:val="28"/>
                <w:szCs w:val="28"/>
                <w:rtl/>
              </w:rPr>
              <w:t>مرتفعة</w:t>
            </w:r>
          </w:p>
        </w:tc>
      </w:tr>
      <w:tr w:rsidR="00031417" w:rsidRPr="00AF76F6" w14:paraId="1CB35BF5" w14:textId="77777777" w:rsidTr="00605A6E">
        <w:trPr>
          <w:trHeight w:val="20"/>
          <w:jc w:val="center"/>
        </w:trPr>
        <w:tc>
          <w:tcPr>
            <w:tcW w:w="0" w:type="auto"/>
            <w:hideMark/>
          </w:tcPr>
          <w:p w14:paraId="3B31506A" w14:textId="77777777" w:rsidR="00031417" w:rsidRPr="00AF76F6" w:rsidRDefault="00031417" w:rsidP="00AF76F6">
            <w:pPr>
              <w:rPr>
                <w:rFonts w:ascii="Traditional Arabic" w:eastAsia="Calibri" w:hAnsi="Traditional Arabic" w:cs="Traditional Arabic"/>
                <w:sz w:val="28"/>
                <w:szCs w:val="28"/>
              </w:rPr>
            </w:pPr>
            <w:r w:rsidRPr="00AF76F6">
              <w:rPr>
                <w:rFonts w:ascii="Traditional Arabic" w:eastAsia="Calibri" w:hAnsi="Traditional Arabic" w:cs="Traditional Arabic"/>
                <w:sz w:val="28"/>
                <w:szCs w:val="28"/>
              </w:rPr>
              <w:lastRenderedPageBreak/>
              <w:t>3</w:t>
            </w:r>
          </w:p>
        </w:tc>
        <w:tc>
          <w:tcPr>
            <w:tcW w:w="0" w:type="auto"/>
            <w:hideMark/>
          </w:tcPr>
          <w:p w14:paraId="6DE6C227" w14:textId="77777777" w:rsidR="00031417" w:rsidRPr="00AF76F6" w:rsidRDefault="00031417" w:rsidP="00AF76F6">
            <w:pPr>
              <w:rPr>
                <w:rFonts w:ascii="Traditional Arabic" w:eastAsia="Calibri" w:hAnsi="Traditional Arabic" w:cs="Traditional Arabic"/>
                <w:sz w:val="28"/>
                <w:szCs w:val="28"/>
              </w:rPr>
            </w:pPr>
            <w:r w:rsidRPr="00AF76F6">
              <w:rPr>
                <w:rFonts w:ascii="Traditional Arabic" w:eastAsia="Calibri" w:hAnsi="Traditional Arabic" w:cs="Traditional Arabic"/>
                <w:sz w:val="28"/>
                <w:szCs w:val="28"/>
                <w:rtl/>
              </w:rPr>
              <w:t>أُظهر استعدادًا لتجربة أساليب جديدة في أداء مهامي</w:t>
            </w:r>
          </w:p>
        </w:tc>
        <w:tc>
          <w:tcPr>
            <w:tcW w:w="0" w:type="auto"/>
            <w:hideMark/>
          </w:tcPr>
          <w:p w14:paraId="48B35598" w14:textId="77777777" w:rsidR="00031417" w:rsidRPr="00AF76F6" w:rsidRDefault="00031417" w:rsidP="00AF76F6">
            <w:pPr>
              <w:rPr>
                <w:rFonts w:ascii="Traditional Arabic" w:eastAsia="Calibri" w:hAnsi="Traditional Arabic" w:cs="Traditional Arabic"/>
                <w:sz w:val="28"/>
                <w:szCs w:val="28"/>
              </w:rPr>
            </w:pPr>
            <w:r w:rsidRPr="00AF76F6">
              <w:rPr>
                <w:rFonts w:ascii="Traditional Arabic" w:eastAsia="Calibri" w:hAnsi="Traditional Arabic" w:cs="Traditional Arabic"/>
                <w:sz w:val="28"/>
                <w:szCs w:val="28"/>
              </w:rPr>
              <w:t>3.53</w:t>
            </w:r>
          </w:p>
        </w:tc>
        <w:tc>
          <w:tcPr>
            <w:tcW w:w="0" w:type="auto"/>
            <w:hideMark/>
          </w:tcPr>
          <w:p w14:paraId="22E772C6" w14:textId="77777777" w:rsidR="00031417" w:rsidRPr="00AF76F6" w:rsidRDefault="00031417" w:rsidP="00AF76F6">
            <w:pPr>
              <w:rPr>
                <w:rFonts w:ascii="Traditional Arabic" w:eastAsia="Calibri" w:hAnsi="Traditional Arabic" w:cs="Traditional Arabic"/>
                <w:sz w:val="28"/>
                <w:szCs w:val="28"/>
              </w:rPr>
            </w:pPr>
            <w:r w:rsidRPr="00AF76F6">
              <w:rPr>
                <w:rFonts w:ascii="Traditional Arabic" w:eastAsia="Calibri" w:hAnsi="Traditional Arabic" w:cs="Traditional Arabic"/>
                <w:sz w:val="28"/>
                <w:szCs w:val="28"/>
              </w:rPr>
              <w:t>1.050</w:t>
            </w:r>
          </w:p>
        </w:tc>
        <w:tc>
          <w:tcPr>
            <w:tcW w:w="0" w:type="auto"/>
            <w:hideMark/>
          </w:tcPr>
          <w:p w14:paraId="242AE581" w14:textId="77777777" w:rsidR="00031417" w:rsidRPr="00AF76F6" w:rsidRDefault="00031417" w:rsidP="00AF76F6">
            <w:pPr>
              <w:rPr>
                <w:rFonts w:ascii="Traditional Arabic" w:eastAsia="Calibri" w:hAnsi="Traditional Arabic" w:cs="Traditional Arabic"/>
                <w:sz w:val="28"/>
                <w:szCs w:val="28"/>
              </w:rPr>
            </w:pPr>
            <w:r w:rsidRPr="00AF76F6">
              <w:rPr>
                <w:rFonts w:ascii="Traditional Arabic" w:eastAsia="Calibri" w:hAnsi="Traditional Arabic" w:cs="Traditional Arabic"/>
                <w:sz w:val="28"/>
                <w:szCs w:val="28"/>
                <w:rtl/>
              </w:rPr>
              <w:t>مرتفعة</w:t>
            </w:r>
          </w:p>
        </w:tc>
      </w:tr>
      <w:tr w:rsidR="00031417" w:rsidRPr="00AF76F6" w14:paraId="5590191A" w14:textId="77777777" w:rsidTr="00605A6E">
        <w:trPr>
          <w:trHeight w:val="20"/>
          <w:jc w:val="center"/>
        </w:trPr>
        <w:tc>
          <w:tcPr>
            <w:tcW w:w="0" w:type="auto"/>
            <w:hideMark/>
          </w:tcPr>
          <w:p w14:paraId="27DB9488" w14:textId="77777777" w:rsidR="00031417" w:rsidRPr="00AF76F6" w:rsidRDefault="00031417" w:rsidP="00AF76F6">
            <w:pPr>
              <w:rPr>
                <w:rFonts w:ascii="Traditional Arabic" w:eastAsia="Calibri" w:hAnsi="Traditional Arabic" w:cs="Traditional Arabic"/>
                <w:sz w:val="28"/>
                <w:szCs w:val="28"/>
              </w:rPr>
            </w:pPr>
            <w:r w:rsidRPr="00AF76F6">
              <w:rPr>
                <w:rFonts w:ascii="Traditional Arabic" w:eastAsia="Calibri" w:hAnsi="Traditional Arabic" w:cs="Traditional Arabic"/>
                <w:sz w:val="28"/>
                <w:szCs w:val="28"/>
              </w:rPr>
              <w:t>4</w:t>
            </w:r>
          </w:p>
        </w:tc>
        <w:tc>
          <w:tcPr>
            <w:tcW w:w="0" w:type="auto"/>
            <w:hideMark/>
          </w:tcPr>
          <w:p w14:paraId="2DDDE6AC" w14:textId="77777777" w:rsidR="00031417" w:rsidRPr="00AF76F6" w:rsidRDefault="00031417" w:rsidP="00AF76F6">
            <w:pPr>
              <w:rPr>
                <w:rFonts w:ascii="Traditional Arabic" w:eastAsia="Calibri" w:hAnsi="Traditional Arabic" w:cs="Traditional Arabic"/>
                <w:sz w:val="28"/>
                <w:szCs w:val="28"/>
              </w:rPr>
            </w:pPr>
            <w:r w:rsidRPr="00AF76F6">
              <w:rPr>
                <w:rFonts w:ascii="Traditional Arabic" w:eastAsia="Calibri" w:hAnsi="Traditional Arabic" w:cs="Traditional Arabic"/>
                <w:sz w:val="28"/>
                <w:szCs w:val="28"/>
                <w:rtl/>
              </w:rPr>
              <w:t>أعمل على تحسين جودة الخدمات المقدّمة من خلال الابتكار</w:t>
            </w:r>
          </w:p>
        </w:tc>
        <w:tc>
          <w:tcPr>
            <w:tcW w:w="0" w:type="auto"/>
            <w:hideMark/>
          </w:tcPr>
          <w:p w14:paraId="34E70FFA" w14:textId="77777777" w:rsidR="00031417" w:rsidRPr="00AF76F6" w:rsidRDefault="00031417" w:rsidP="00AF76F6">
            <w:pPr>
              <w:rPr>
                <w:rFonts w:ascii="Traditional Arabic" w:eastAsia="Calibri" w:hAnsi="Traditional Arabic" w:cs="Traditional Arabic"/>
                <w:sz w:val="28"/>
                <w:szCs w:val="28"/>
              </w:rPr>
            </w:pPr>
            <w:r w:rsidRPr="00AF76F6">
              <w:rPr>
                <w:rFonts w:ascii="Traditional Arabic" w:eastAsia="Calibri" w:hAnsi="Traditional Arabic" w:cs="Traditional Arabic"/>
                <w:sz w:val="28"/>
                <w:szCs w:val="28"/>
              </w:rPr>
              <w:t>3.51</w:t>
            </w:r>
          </w:p>
        </w:tc>
        <w:tc>
          <w:tcPr>
            <w:tcW w:w="0" w:type="auto"/>
            <w:hideMark/>
          </w:tcPr>
          <w:p w14:paraId="1F5CCC34" w14:textId="77777777" w:rsidR="00031417" w:rsidRPr="00AF76F6" w:rsidRDefault="00031417" w:rsidP="00AF76F6">
            <w:pPr>
              <w:rPr>
                <w:rFonts w:ascii="Traditional Arabic" w:eastAsia="Calibri" w:hAnsi="Traditional Arabic" w:cs="Traditional Arabic"/>
                <w:sz w:val="28"/>
                <w:szCs w:val="28"/>
              </w:rPr>
            </w:pPr>
            <w:r w:rsidRPr="00AF76F6">
              <w:rPr>
                <w:rFonts w:ascii="Traditional Arabic" w:eastAsia="Calibri" w:hAnsi="Traditional Arabic" w:cs="Traditional Arabic"/>
                <w:sz w:val="28"/>
                <w:szCs w:val="28"/>
              </w:rPr>
              <w:t>1.028</w:t>
            </w:r>
          </w:p>
        </w:tc>
        <w:tc>
          <w:tcPr>
            <w:tcW w:w="0" w:type="auto"/>
            <w:hideMark/>
          </w:tcPr>
          <w:p w14:paraId="4612AD53" w14:textId="77777777" w:rsidR="00031417" w:rsidRPr="00AF76F6" w:rsidRDefault="00031417" w:rsidP="00AF76F6">
            <w:pPr>
              <w:rPr>
                <w:rFonts w:ascii="Traditional Arabic" w:eastAsia="Calibri" w:hAnsi="Traditional Arabic" w:cs="Traditional Arabic"/>
                <w:sz w:val="28"/>
                <w:szCs w:val="28"/>
              </w:rPr>
            </w:pPr>
            <w:r w:rsidRPr="00AF76F6">
              <w:rPr>
                <w:rFonts w:ascii="Traditional Arabic" w:eastAsia="Calibri" w:hAnsi="Traditional Arabic" w:cs="Traditional Arabic"/>
                <w:sz w:val="28"/>
                <w:szCs w:val="28"/>
                <w:rtl/>
              </w:rPr>
              <w:t>مرتفعة</w:t>
            </w:r>
          </w:p>
        </w:tc>
      </w:tr>
      <w:tr w:rsidR="00031417" w:rsidRPr="00AF76F6" w14:paraId="4297BEA9" w14:textId="77777777" w:rsidTr="00605A6E">
        <w:trPr>
          <w:trHeight w:val="20"/>
          <w:jc w:val="center"/>
        </w:trPr>
        <w:tc>
          <w:tcPr>
            <w:tcW w:w="0" w:type="auto"/>
            <w:hideMark/>
          </w:tcPr>
          <w:p w14:paraId="141FCD05" w14:textId="77777777" w:rsidR="00031417" w:rsidRPr="00AF76F6" w:rsidRDefault="00031417" w:rsidP="00AF76F6">
            <w:pPr>
              <w:rPr>
                <w:rFonts w:ascii="Traditional Arabic" w:eastAsia="Calibri" w:hAnsi="Traditional Arabic" w:cs="Traditional Arabic"/>
                <w:sz w:val="28"/>
                <w:szCs w:val="28"/>
              </w:rPr>
            </w:pPr>
            <w:r w:rsidRPr="00AF76F6">
              <w:rPr>
                <w:rFonts w:ascii="Traditional Arabic" w:eastAsia="Calibri" w:hAnsi="Traditional Arabic" w:cs="Traditional Arabic"/>
                <w:sz w:val="28"/>
                <w:szCs w:val="28"/>
              </w:rPr>
              <w:t>5</w:t>
            </w:r>
          </w:p>
        </w:tc>
        <w:tc>
          <w:tcPr>
            <w:tcW w:w="0" w:type="auto"/>
            <w:hideMark/>
          </w:tcPr>
          <w:p w14:paraId="2308F2BD" w14:textId="77777777" w:rsidR="00031417" w:rsidRPr="00AF76F6" w:rsidRDefault="00031417" w:rsidP="00AF76F6">
            <w:pPr>
              <w:rPr>
                <w:rFonts w:ascii="Traditional Arabic" w:eastAsia="Calibri" w:hAnsi="Traditional Arabic" w:cs="Traditional Arabic"/>
                <w:sz w:val="28"/>
                <w:szCs w:val="28"/>
              </w:rPr>
            </w:pPr>
            <w:r w:rsidRPr="00AF76F6">
              <w:rPr>
                <w:rFonts w:ascii="Traditional Arabic" w:eastAsia="Calibri" w:hAnsi="Traditional Arabic" w:cs="Traditional Arabic"/>
                <w:sz w:val="28"/>
                <w:szCs w:val="28"/>
                <w:rtl/>
              </w:rPr>
              <w:t>أُشجّع زملائي على التفكير بطرق غير تقليدية</w:t>
            </w:r>
          </w:p>
        </w:tc>
        <w:tc>
          <w:tcPr>
            <w:tcW w:w="0" w:type="auto"/>
            <w:hideMark/>
          </w:tcPr>
          <w:p w14:paraId="2954FFCC" w14:textId="77777777" w:rsidR="00031417" w:rsidRPr="00AF76F6" w:rsidRDefault="00031417" w:rsidP="00AF76F6">
            <w:pPr>
              <w:rPr>
                <w:rFonts w:ascii="Traditional Arabic" w:eastAsia="Calibri" w:hAnsi="Traditional Arabic" w:cs="Traditional Arabic"/>
                <w:sz w:val="28"/>
                <w:szCs w:val="28"/>
              </w:rPr>
            </w:pPr>
            <w:r w:rsidRPr="00AF76F6">
              <w:rPr>
                <w:rFonts w:ascii="Traditional Arabic" w:eastAsia="Calibri" w:hAnsi="Traditional Arabic" w:cs="Traditional Arabic"/>
                <w:sz w:val="28"/>
                <w:szCs w:val="28"/>
              </w:rPr>
              <w:t>3.51</w:t>
            </w:r>
          </w:p>
        </w:tc>
        <w:tc>
          <w:tcPr>
            <w:tcW w:w="0" w:type="auto"/>
            <w:hideMark/>
          </w:tcPr>
          <w:p w14:paraId="3CE6055C" w14:textId="77777777" w:rsidR="00031417" w:rsidRPr="00AF76F6" w:rsidRDefault="00031417" w:rsidP="00AF76F6">
            <w:pPr>
              <w:rPr>
                <w:rFonts w:ascii="Traditional Arabic" w:eastAsia="Calibri" w:hAnsi="Traditional Arabic" w:cs="Traditional Arabic"/>
                <w:sz w:val="28"/>
                <w:szCs w:val="28"/>
              </w:rPr>
            </w:pPr>
            <w:r w:rsidRPr="00AF76F6">
              <w:rPr>
                <w:rFonts w:ascii="Traditional Arabic" w:eastAsia="Calibri" w:hAnsi="Traditional Arabic" w:cs="Traditional Arabic"/>
                <w:sz w:val="28"/>
                <w:szCs w:val="28"/>
              </w:rPr>
              <w:t>0.890</w:t>
            </w:r>
          </w:p>
        </w:tc>
        <w:tc>
          <w:tcPr>
            <w:tcW w:w="0" w:type="auto"/>
            <w:hideMark/>
          </w:tcPr>
          <w:p w14:paraId="5F686280" w14:textId="77777777" w:rsidR="00031417" w:rsidRPr="00AF76F6" w:rsidRDefault="00031417" w:rsidP="00AF76F6">
            <w:pPr>
              <w:rPr>
                <w:rFonts w:ascii="Traditional Arabic" w:eastAsia="Calibri" w:hAnsi="Traditional Arabic" w:cs="Traditional Arabic"/>
                <w:sz w:val="28"/>
                <w:szCs w:val="28"/>
              </w:rPr>
            </w:pPr>
            <w:r w:rsidRPr="00AF76F6">
              <w:rPr>
                <w:rFonts w:ascii="Traditional Arabic" w:eastAsia="Calibri" w:hAnsi="Traditional Arabic" w:cs="Traditional Arabic"/>
                <w:sz w:val="28"/>
                <w:szCs w:val="28"/>
                <w:rtl/>
              </w:rPr>
              <w:t>مرتفعة</w:t>
            </w:r>
          </w:p>
        </w:tc>
      </w:tr>
      <w:tr w:rsidR="00031417" w:rsidRPr="00AF76F6" w14:paraId="485F4D20" w14:textId="77777777" w:rsidTr="00605A6E">
        <w:trPr>
          <w:trHeight w:val="20"/>
          <w:jc w:val="center"/>
        </w:trPr>
        <w:tc>
          <w:tcPr>
            <w:tcW w:w="0" w:type="auto"/>
            <w:hideMark/>
          </w:tcPr>
          <w:p w14:paraId="527A4464" w14:textId="77777777" w:rsidR="00031417" w:rsidRPr="00AF76F6" w:rsidRDefault="00031417" w:rsidP="00AF76F6">
            <w:pPr>
              <w:rPr>
                <w:rFonts w:ascii="Traditional Arabic" w:eastAsia="Calibri" w:hAnsi="Traditional Arabic" w:cs="Traditional Arabic"/>
                <w:sz w:val="28"/>
                <w:szCs w:val="28"/>
              </w:rPr>
            </w:pPr>
            <w:r w:rsidRPr="00AF76F6">
              <w:rPr>
                <w:rFonts w:ascii="Traditional Arabic" w:eastAsia="Calibri" w:hAnsi="Traditional Arabic" w:cs="Traditional Arabic"/>
                <w:sz w:val="28"/>
                <w:szCs w:val="28"/>
              </w:rPr>
              <w:t>6</w:t>
            </w:r>
          </w:p>
        </w:tc>
        <w:tc>
          <w:tcPr>
            <w:tcW w:w="0" w:type="auto"/>
            <w:hideMark/>
          </w:tcPr>
          <w:p w14:paraId="379E98DB" w14:textId="77777777" w:rsidR="00031417" w:rsidRPr="00AF76F6" w:rsidRDefault="00031417" w:rsidP="00AF76F6">
            <w:pPr>
              <w:rPr>
                <w:rFonts w:ascii="Traditional Arabic" w:eastAsia="Calibri" w:hAnsi="Traditional Arabic" w:cs="Traditional Arabic"/>
                <w:sz w:val="28"/>
                <w:szCs w:val="28"/>
              </w:rPr>
            </w:pPr>
            <w:r w:rsidRPr="00AF76F6">
              <w:rPr>
                <w:rFonts w:ascii="Traditional Arabic" w:eastAsia="Calibri" w:hAnsi="Traditional Arabic" w:cs="Traditional Arabic"/>
                <w:sz w:val="28"/>
                <w:szCs w:val="28"/>
                <w:rtl/>
              </w:rPr>
              <w:t>أساهم في تنفيذ الأفكار الجديدة وتحويلها إلى واقع عملي</w:t>
            </w:r>
          </w:p>
        </w:tc>
        <w:tc>
          <w:tcPr>
            <w:tcW w:w="0" w:type="auto"/>
            <w:hideMark/>
          </w:tcPr>
          <w:p w14:paraId="5A5ACBF2" w14:textId="77777777" w:rsidR="00031417" w:rsidRPr="00AF76F6" w:rsidRDefault="00031417" w:rsidP="00AF76F6">
            <w:pPr>
              <w:rPr>
                <w:rFonts w:ascii="Traditional Arabic" w:eastAsia="Calibri" w:hAnsi="Traditional Arabic" w:cs="Traditional Arabic"/>
                <w:sz w:val="28"/>
                <w:szCs w:val="28"/>
              </w:rPr>
            </w:pPr>
            <w:r w:rsidRPr="00AF76F6">
              <w:rPr>
                <w:rFonts w:ascii="Traditional Arabic" w:eastAsia="Calibri" w:hAnsi="Traditional Arabic" w:cs="Traditional Arabic"/>
                <w:sz w:val="28"/>
                <w:szCs w:val="28"/>
              </w:rPr>
              <w:t>3.47</w:t>
            </w:r>
          </w:p>
        </w:tc>
        <w:tc>
          <w:tcPr>
            <w:tcW w:w="0" w:type="auto"/>
            <w:hideMark/>
          </w:tcPr>
          <w:p w14:paraId="684EDA34" w14:textId="77777777" w:rsidR="00031417" w:rsidRPr="00AF76F6" w:rsidRDefault="00031417" w:rsidP="00AF76F6">
            <w:pPr>
              <w:rPr>
                <w:rFonts w:ascii="Traditional Arabic" w:eastAsia="Calibri" w:hAnsi="Traditional Arabic" w:cs="Traditional Arabic"/>
                <w:sz w:val="28"/>
                <w:szCs w:val="28"/>
              </w:rPr>
            </w:pPr>
            <w:r w:rsidRPr="00AF76F6">
              <w:rPr>
                <w:rFonts w:ascii="Traditional Arabic" w:eastAsia="Calibri" w:hAnsi="Traditional Arabic" w:cs="Traditional Arabic"/>
                <w:sz w:val="28"/>
                <w:szCs w:val="28"/>
              </w:rPr>
              <w:t>1.057</w:t>
            </w:r>
          </w:p>
        </w:tc>
        <w:tc>
          <w:tcPr>
            <w:tcW w:w="0" w:type="auto"/>
            <w:hideMark/>
          </w:tcPr>
          <w:p w14:paraId="3415EE2F" w14:textId="77777777" w:rsidR="00031417" w:rsidRPr="00AF76F6" w:rsidRDefault="00031417" w:rsidP="00AF76F6">
            <w:pPr>
              <w:rPr>
                <w:rFonts w:ascii="Traditional Arabic" w:eastAsia="Calibri" w:hAnsi="Traditional Arabic" w:cs="Traditional Arabic"/>
                <w:sz w:val="28"/>
                <w:szCs w:val="28"/>
              </w:rPr>
            </w:pPr>
            <w:r w:rsidRPr="00AF76F6">
              <w:rPr>
                <w:rFonts w:ascii="Traditional Arabic" w:eastAsia="Calibri" w:hAnsi="Traditional Arabic" w:cs="Traditional Arabic"/>
                <w:sz w:val="28"/>
                <w:szCs w:val="28"/>
                <w:rtl/>
              </w:rPr>
              <w:t>مرتفعة</w:t>
            </w:r>
          </w:p>
        </w:tc>
      </w:tr>
      <w:tr w:rsidR="00031417" w:rsidRPr="00AF76F6" w14:paraId="73A8ECAD" w14:textId="77777777" w:rsidTr="00605A6E">
        <w:trPr>
          <w:trHeight w:val="20"/>
          <w:jc w:val="center"/>
        </w:trPr>
        <w:tc>
          <w:tcPr>
            <w:tcW w:w="0" w:type="auto"/>
            <w:hideMark/>
          </w:tcPr>
          <w:p w14:paraId="0B1EAC7B" w14:textId="77777777" w:rsidR="00031417" w:rsidRPr="00AF76F6" w:rsidRDefault="00031417" w:rsidP="00AF76F6">
            <w:pPr>
              <w:rPr>
                <w:rFonts w:ascii="Traditional Arabic" w:eastAsia="Calibri" w:hAnsi="Traditional Arabic" w:cs="Traditional Arabic"/>
                <w:sz w:val="28"/>
                <w:szCs w:val="28"/>
              </w:rPr>
            </w:pPr>
            <w:r w:rsidRPr="00AF76F6">
              <w:rPr>
                <w:rFonts w:ascii="Traditional Arabic" w:eastAsia="Calibri" w:hAnsi="Traditional Arabic" w:cs="Traditional Arabic"/>
                <w:sz w:val="28"/>
                <w:szCs w:val="28"/>
              </w:rPr>
              <w:t>7</w:t>
            </w:r>
          </w:p>
        </w:tc>
        <w:tc>
          <w:tcPr>
            <w:tcW w:w="0" w:type="auto"/>
            <w:hideMark/>
          </w:tcPr>
          <w:p w14:paraId="32CB94B8" w14:textId="77777777" w:rsidR="00031417" w:rsidRPr="00AF76F6" w:rsidRDefault="00031417" w:rsidP="00AF76F6">
            <w:pPr>
              <w:rPr>
                <w:rFonts w:ascii="Traditional Arabic" w:eastAsia="Calibri" w:hAnsi="Traditional Arabic" w:cs="Traditional Arabic"/>
                <w:sz w:val="28"/>
                <w:szCs w:val="28"/>
              </w:rPr>
            </w:pPr>
            <w:r w:rsidRPr="00AF76F6">
              <w:rPr>
                <w:rFonts w:ascii="Traditional Arabic" w:eastAsia="Calibri" w:hAnsi="Traditional Arabic" w:cs="Traditional Arabic"/>
                <w:sz w:val="28"/>
                <w:szCs w:val="28"/>
                <w:rtl/>
              </w:rPr>
              <w:t>أشارك في تطوير الخدمات أو العمليات في مؤسستي</w:t>
            </w:r>
          </w:p>
        </w:tc>
        <w:tc>
          <w:tcPr>
            <w:tcW w:w="0" w:type="auto"/>
            <w:hideMark/>
          </w:tcPr>
          <w:p w14:paraId="47152CDC" w14:textId="77777777" w:rsidR="00031417" w:rsidRPr="00AF76F6" w:rsidRDefault="00031417" w:rsidP="00AF76F6">
            <w:pPr>
              <w:rPr>
                <w:rFonts w:ascii="Traditional Arabic" w:eastAsia="Calibri" w:hAnsi="Traditional Arabic" w:cs="Traditional Arabic"/>
                <w:sz w:val="28"/>
                <w:szCs w:val="28"/>
              </w:rPr>
            </w:pPr>
            <w:r w:rsidRPr="00AF76F6">
              <w:rPr>
                <w:rFonts w:ascii="Traditional Arabic" w:eastAsia="Calibri" w:hAnsi="Traditional Arabic" w:cs="Traditional Arabic"/>
                <w:sz w:val="28"/>
                <w:szCs w:val="28"/>
              </w:rPr>
              <w:t>3.42</w:t>
            </w:r>
          </w:p>
        </w:tc>
        <w:tc>
          <w:tcPr>
            <w:tcW w:w="0" w:type="auto"/>
            <w:hideMark/>
          </w:tcPr>
          <w:p w14:paraId="1266E1D8" w14:textId="77777777" w:rsidR="00031417" w:rsidRPr="00AF76F6" w:rsidRDefault="00031417" w:rsidP="00AF76F6">
            <w:pPr>
              <w:rPr>
                <w:rFonts w:ascii="Traditional Arabic" w:eastAsia="Calibri" w:hAnsi="Traditional Arabic" w:cs="Traditional Arabic"/>
                <w:sz w:val="28"/>
                <w:szCs w:val="28"/>
              </w:rPr>
            </w:pPr>
            <w:r w:rsidRPr="00AF76F6">
              <w:rPr>
                <w:rFonts w:ascii="Traditional Arabic" w:eastAsia="Calibri" w:hAnsi="Traditional Arabic" w:cs="Traditional Arabic"/>
                <w:sz w:val="28"/>
                <w:szCs w:val="28"/>
              </w:rPr>
              <w:t>1.132</w:t>
            </w:r>
          </w:p>
        </w:tc>
        <w:tc>
          <w:tcPr>
            <w:tcW w:w="0" w:type="auto"/>
            <w:hideMark/>
          </w:tcPr>
          <w:p w14:paraId="0FF2E0DB" w14:textId="77777777" w:rsidR="00031417" w:rsidRPr="00AF76F6" w:rsidRDefault="00031417" w:rsidP="00AF76F6">
            <w:pPr>
              <w:rPr>
                <w:rFonts w:ascii="Traditional Arabic" w:eastAsia="Calibri" w:hAnsi="Traditional Arabic" w:cs="Traditional Arabic"/>
                <w:sz w:val="28"/>
                <w:szCs w:val="28"/>
              </w:rPr>
            </w:pPr>
            <w:r w:rsidRPr="00AF76F6">
              <w:rPr>
                <w:rFonts w:ascii="Traditional Arabic" w:eastAsia="Calibri" w:hAnsi="Traditional Arabic" w:cs="Traditional Arabic"/>
                <w:sz w:val="28"/>
                <w:szCs w:val="28"/>
                <w:rtl/>
              </w:rPr>
              <w:t>مرتفعة</w:t>
            </w:r>
          </w:p>
        </w:tc>
      </w:tr>
      <w:tr w:rsidR="00031417" w:rsidRPr="00AF76F6" w14:paraId="655A45E1" w14:textId="77777777" w:rsidTr="00605A6E">
        <w:trPr>
          <w:trHeight w:val="20"/>
          <w:jc w:val="center"/>
        </w:trPr>
        <w:tc>
          <w:tcPr>
            <w:tcW w:w="0" w:type="auto"/>
            <w:hideMark/>
          </w:tcPr>
          <w:p w14:paraId="328C8EC0" w14:textId="77777777" w:rsidR="00031417" w:rsidRPr="00AF76F6" w:rsidRDefault="00031417" w:rsidP="00AF76F6">
            <w:pPr>
              <w:rPr>
                <w:rFonts w:ascii="Traditional Arabic" w:eastAsia="Calibri" w:hAnsi="Traditional Arabic" w:cs="Traditional Arabic"/>
                <w:sz w:val="28"/>
                <w:szCs w:val="28"/>
              </w:rPr>
            </w:pPr>
            <w:r w:rsidRPr="00AF76F6">
              <w:rPr>
                <w:rFonts w:ascii="Traditional Arabic" w:eastAsia="Calibri" w:hAnsi="Traditional Arabic" w:cs="Traditional Arabic"/>
                <w:sz w:val="28"/>
                <w:szCs w:val="28"/>
              </w:rPr>
              <w:t>8</w:t>
            </w:r>
          </w:p>
        </w:tc>
        <w:tc>
          <w:tcPr>
            <w:tcW w:w="0" w:type="auto"/>
            <w:hideMark/>
          </w:tcPr>
          <w:p w14:paraId="554D36C9" w14:textId="77777777" w:rsidR="00031417" w:rsidRPr="00AF76F6" w:rsidRDefault="00031417" w:rsidP="00AF76F6">
            <w:pPr>
              <w:rPr>
                <w:rFonts w:ascii="Traditional Arabic" w:eastAsia="Calibri" w:hAnsi="Traditional Arabic" w:cs="Traditional Arabic"/>
                <w:sz w:val="28"/>
                <w:szCs w:val="28"/>
              </w:rPr>
            </w:pPr>
            <w:r w:rsidRPr="00AF76F6">
              <w:rPr>
                <w:rFonts w:ascii="Traditional Arabic" w:eastAsia="Calibri" w:hAnsi="Traditional Arabic" w:cs="Traditional Arabic"/>
                <w:sz w:val="28"/>
                <w:szCs w:val="28"/>
                <w:rtl/>
              </w:rPr>
              <w:t>أقدّم بانتظام أفكارًا جديدة لتحسين العمل</w:t>
            </w:r>
          </w:p>
        </w:tc>
        <w:tc>
          <w:tcPr>
            <w:tcW w:w="0" w:type="auto"/>
            <w:hideMark/>
          </w:tcPr>
          <w:p w14:paraId="0E3BB176" w14:textId="77777777" w:rsidR="00031417" w:rsidRPr="00AF76F6" w:rsidRDefault="00031417" w:rsidP="00AF76F6">
            <w:pPr>
              <w:rPr>
                <w:rFonts w:ascii="Traditional Arabic" w:eastAsia="Calibri" w:hAnsi="Traditional Arabic" w:cs="Traditional Arabic"/>
                <w:sz w:val="28"/>
                <w:szCs w:val="28"/>
              </w:rPr>
            </w:pPr>
            <w:r w:rsidRPr="00AF76F6">
              <w:rPr>
                <w:rFonts w:ascii="Traditional Arabic" w:eastAsia="Calibri" w:hAnsi="Traditional Arabic" w:cs="Traditional Arabic"/>
                <w:sz w:val="28"/>
                <w:szCs w:val="28"/>
              </w:rPr>
              <w:t>3.40</w:t>
            </w:r>
          </w:p>
        </w:tc>
        <w:tc>
          <w:tcPr>
            <w:tcW w:w="0" w:type="auto"/>
            <w:hideMark/>
          </w:tcPr>
          <w:p w14:paraId="2313B9AF" w14:textId="77777777" w:rsidR="00031417" w:rsidRPr="00AF76F6" w:rsidRDefault="00031417" w:rsidP="00AF76F6">
            <w:pPr>
              <w:rPr>
                <w:rFonts w:ascii="Traditional Arabic" w:eastAsia="Calibri" w:hAnsi="Traditional Arabic" w:cs="Traditional Arabic"/>
                <w:sz w:val="28"/>
                <w:szCs w:val="28"/>
              </w:rPr>
            </w:pPr>
            <w:r w:rsidRPr="00AF76F6">
              <w:rPr>
                <w:rFonts w:ascii="Traditional Arabic" w:eastAsia="Calibri" w:hAnsi="Traditional Arabic" w:cs="Traditional Arabic"/>
                <w:sz w:val="28"/>
                <w:szCs w:val="28"/>
              </w:rPr>
              <w:t>0.834</w:t>
            </w:r>
          </w:p>
        </w:tc>
        <w:tc>
          <w:tcPr>
            <w:tcW w:w="0" w:type="auto"/>
            <w:hideMark/>
          </w:tcPr>
          <w:p w14:paraId="46C742CB" w14:textId="77777777" w:rsidR="00031417" w:rsidRPr="00AF76F6" w:rsidRDefault="00031417" w:rsidP="00AF76F6">
            <w:pPr>
              <w:rPr>
                <w:rFonts w:ascii="Traditional Arabic" w:eastAsia="Calibri" w:hAnsi="Traditional Arabic" w:cs="Traditional Arabic"/>
                <w:sz w:val="28"/>
                <w:szCs w:val="28"/>
              </w:rPr>
            </w:pPr>
            <w:r w:rsidRPr="00AF76F6">
              <w:rPr>
                <w:rFonts w:ascii="Traditional Arabic" w:eastAsia="Calibri" w:hAnsi="Traditional Arabic" w:cs="Traditional Arabic"/>
                <w:sz w:val="28"/>
                <w:szCs w:val="28"/>
                <w:rtl/>
              </w:rPr>
              <w:t>مرتفعة</w:t>
            </w:r>
          </w:p>
        </w:tc>
      </w:tr>
      <w:tr w:rsidR="00031417" w:rsidRPr="00AF76F6" w14:paraId="590A2ADE" w14:textId="77777777" w:rsidTr="00605A6E">
        <w:trPr>
          <w:trHeight w:val="20"/>
          <w:jc w:val="center"/>
        </w:trPr>
        <w:tc>
          <w:tcPr>
            <w:tcW w:w="0" w:type="auto"/>
            <w:hideMark/>
          </w:tcPr>
          <w:p w14:paraId="5337A44D" w14:textId="77777777" w:rsidR="00031417" w:rsidRPr="00AF76F6" w:rsidRDefault="00031417" w:rsidP="00AF76F6">
            <w:pPr>
              <w:rPr>
                <w:rFonts w:ascii="Traditional Arabic" w:eastAsia="Calibri" w:hAnsi="Traditional Arabic" w:cs="Traditional Arabic"/>
                <w:sz w:val="28"/>
                <w:szCs w:val="28"/>
              </w:rPr>
            </w:pPr>
            <w:r w:rsidRPr="00AF76F6">
              <w:rPr>
                <w:rFonts w:ascii="Traditional Arabic" w:eastAsia="Calibri" w:hAnsi="Traditional Arabic" w:cs="Traditional Arabic"/>
                <w:sz w:val="28"/>
                <w:szCs w:val="28"/>
              </w:rPr>
              <w:t>9</w:t>
            </w:r>
          </w:p>
        </w:tc>
        <w:tc>
          <w:tcPr>
            <w:tcW w:w="0" w:type="auto"/>
            <w:hideMark/>
          </w:tcPr>
          <w:p w14:paraId="18A6F677" w14:textId="77777777" w:rsidR="00031417" w:rsidRPr="00AF76F6" w:rsidRDefault="00031417" w:rsidP="00AF76F6">
            <w:pPr>
              <w:rPr>
                <w:rFonts w:ascii="Traditional Arabic" w:eastAsia="Calibri" w:hAnsi="Traditional Arabic" w:cs="Traditional Arabic"/>
                <w:sz w:val="28"/>
                <w:szCs w:val="28"/>
              </w:rPr>
            </w:pPr>
            <w:r w:rsidRPr="00AF76F6">
              <w:rPr>
                <w:rFonts w:ascii="Traditional Arabic" w:eastAsia="Calibri" w:hAnsi="Traditional Arabic" w:cs="Traditional Arabic"/>
                <w:sz w:val="28"/>
                <w:szCs w:val="28"/>
                <w:rtl/>
              </w:rPr>
              <w:t>أبحث عن حلول مبتكرة للتحديات اليومية</w:t>
            </w:r>
          </w:p>
        </w:tc>
        <w:tc>
          <w:tcPr>
            <w:tcW w:w="0" w:type="auto"/>
            <w:hideMark/>
          </w:tcPr>
          <w:p w14:paraId="5849FA90" w14:textId="77777777" w:rsidR="00031417" w:rsidRPr="00AF76F6" w:rsidRDefault="00031417" w:rsidP="00AF76F6">
            <w:pPr>
              <w:rPr>
                <w:rFonts w:ascii="Traditional Arabic" w:eastAsia="Calibri" w:hAnsi="Traditional Arabic" w:cs="Traditional Arabic"/>
                <w:sz w:val="28"/>
                <w:szCs w:val="28"/>
              </w:rPr>
            </w:pPr>
            <w:r w:rsidRPr="00AF76F6">
              <w:rPr>
                <w:rFonts w:ascii="Traditional Arabic" w:eastAsia="Calibri" w:hAnsi="Traditional Arabic" w:cs="Traditional Arabic"/>
                <w:sz w:val="28"/>
                <w:szCs w:val="28"/>
              </w:rPr>
              <w:t>3.39</w:t>
            </w:r>
          </w:p>
        </w:tc>
        <w:tc>
          <w:tcPr>
            <w:tcW w:w="0" w:type="auto"/>
            <w:hideMark/>
          </w:tcPr>
          <w:p w14:paraId="291E3D28" w14:textId="77777777" w:rsidR="00031417" w:rsidRPr="00AF76F6" w:rsidRDefault="00031417" w:rsidP="00AF76F6">
            <w:pPr>
              <w:rPr>
                <w:rFonts w:ascii="Traditional Arabic" w:eastAsia="Calibri" w:hAnsi="Traditional Arabic" w:cs="Traditional Arabic"/>
                <w:sz w:val="28"/>
                <w:szCs w:val="28"/>
              </w:rPr>
            </w:pPr>
            <w:r w:rsidRPr="00AF76F6">
              <w:rPr>
                <w:rFonts w:ascii="Traditional Arabic" w:eastAsia="Calibri" w:hAnsi="Traditional Arabic" w:cs="Traditional Arabic"/>
                <w:sz w:val="28"/>
                <w:szCs w:val="28"/>
              </w:rPr>
              <w:t>0.997</w:t>
            </w:r>
          </w:p>
        </w:tc>
        <w:tc>
          <w:tcPr>
            <w:tcW w:w="0" w:type="auto"/>
            <w:hideMark/>
          </w:tcPr>
          <w:p w14:paraId="081CEF04" w14:textId="77777777" w:rsidR="00031417" w:rsidRPr="00AF76F6" w:rsidRDefault="00031417" w:rsidP="00AF76F6">
            <w:pPr>
              <w:rPr>
                <w:rFonts w:ascii="Traditional Arabic" w:eastAsia="Calibri" w:hAnsi="Traditional Arabic" w:cs="Traditional Arabic"/>
                <w:sz w:val="28"/>
                <w:szCs w:val="28"/>
              </w:rPr>
            </w:pPr>
            <w:r w:rsidRPr="00AF76F6">
              <w:rPr>
                <w:rFonts w:ascii="Traditional Arabic" w:eastAsia="Calibri" w:hAnsi="Traditional Arabic" w:cs="Traditional Arabic"/>
                <w:sz w:val="28"/>
                <w:szCs w:val="28"/>
                <w:rtl/>
              </w:rPr>
              <w:t>مرتفعة</w:t>
            </w:r>
          </w:p>
        </w:tc>
      </w:tr>
      <w:tr w:rsidR="00031417" w:rsidRPr="00AF76F6" w14:paraId="0B896D52" w14:textId="77777777" w:rsidTr="00605A6E">
        <w:trPr>
          <w:trHeight w:val="20"/>
          <w:jc w:val="center"/>
        </w:trPr>
        <w:tc>
          <w:tcPr>
            <w:tcW w:w="0" w:type="auto"/>
            <w:hideMark/>
          </w:tcPr>
          <w:p w14:paraId="761B6C40" w14:textId="77777777" w:rsidR="00031417" w:rsidRPr="00AF76F6" w:rsidRDefault="00031417" w:rsidP="00AF76F6">
            <w:pPr>
              <w:rPr>
                <w:rFonts w:ascii="Traditional Arabic" w:eastAsia="Calibri" w:hAnsi="Traditional Arabic" w:cs="Traditional Arabic"/>
                <w:sz w:val="28"/>
                <w:szCs w:val="28"/>
              </w:rPr>
            </w:pPr>
            <w:r w:rsidRPr="00AF76F6">
              <w:rPr>
                <w:rFonts w:ascii="Traditional Arabic" w:eastAsia="Calibri" w:hAnsi="Traditional Arabic" w:cs="Traditional Arabic"/>
                <w:sz w:val="28"/>
                <w:szCs w:val="28"/>
              </w:rPr>
              <w:t>10</w:t>
            </w:r>
          </w:p>
        </w:tc>
        <w:tc>
          <w:tcPr>
            <w:tcW w:w="0" w:type="auto"/>
            <w:hideMark/>
          </w:tcPr>
          <w:p w14:paraId="1514B8C8" w14:textId="77777777" w:rsidR="00031417" w:rsidRPr="00AF76F6" w:rsidRDefault="00031417" w:rsidP="00AF76F6">
            <w:pPr>
              <w:rPr>
                <w:rFonts w:ascii="Traditional Arabic" w:eastAsia="Calibri" w:hAnsi="Traditional Arabic" w:cs="Traditional Arabic"/>
                <w:sz w:val="28"/>
                <w:szCs w:val="28"/>
              </w:rPr>
            </w:pPr>
            <w:r w:rsidRPr="00AF76F6">
              <w:rPr>
                <w:rFonts w:ascii="Traditional Arabic" w:eastAsia="Calibri" w:hAnsi="Traditional Arabic" w:cs="Traditional Arabic"/>
                <w:sz w:val="28"/>
                <w:szCs w:val="28"/>
                <w:rtl/>
              </w:rPr>
              <w:t>أُبادر بطرح أفكار تطويرية حتى دون طلب رسمي</w:t>
            </w:r>
          </w:p>
        </w:tc>
        <w:tc>
          <w:tcPr>
            <w:tcW w:w="0" w:type="auto"/>
            <w:hideMark/>
          </w:tcPr>
          <w:p w14:paraId="570188ED" w14:textId="77777777" w:rsidR="00031417" w:rsidRPr="00AF76F6" w:rsidRDefault="00031417" w:rsidP="00AF76F6">
            <w:pPr>
              <w:rPr>
                <w:rFonts w:ascii="Traditional Arabic" w:eastAsia="Calibri" w:hAnsi="Traditional Arabic" w:cs="Traditional Arabic"/>
                <w:sz w:val="28"/>
                <w:szCs w:val="28"/>
              </w:rPr>
            </w:pPr>
            <w:r w:rsidRPr="00AF76F6">
              <w:rPr>
                <w:rFonts w:ascii="Traditional Arabic" w:eastAsia="Calibri" w:hAnsi="Traditional Arabic" w:cs="Traditional Arabic"/>
                <w:sz w:val="28"/>
                <w:szCs w:val="28"/>
              </w:rPr>
              <w:t>3.13</w:t>
            </w:r>
          </w:p>
        </w:tc>
        <w:tc>
          <w:tcPr>
            <w:tcW w:w="0" w:type="auto"/>
            <w:hideMark/>
          </w:tcPr>
          <w:p w14:paraId="70EED5BE" w14:textId="77777777" w:rsidR="00031417" w:rsidRPr="00AF76F6" w:rsidRDefault="00031417" w:rsidP="00AF76F6">
            <w:pPr>
              <w:rPr>
                <w:rFonts w:ascii="Traditional Arabic" w:eastAsia="Calibri" w:hAnsi="Traditional Arabic" w:cs="Traditional Arabic"/>
                <w:sz w:val="28"/>
                <w:szCs w:val="28"/>
              </w:rPr>
            </w:pPr>
            <w:r w:rsidRPr="00AF76F6">
              <w:rPr>
                <w:rFonts w:ascii="Traditional Arabic" w:eastAsia="Calibri" w:hAnsi="Traditional Arabic" w:cs="Traditional Arabic"/>
                <w:sz w:val="28"/>
                <w:szCs w:val="28"/>
              </w:rPr>
              <w:t>1.108</w:t>
            </w:r>
          </w:p>
        </w:tc>
        <w:tc>
          <w:tcPr>
            <w:tcW w:w="0" w:type="auto"/>
            <w:hideMark/>
          </w:tcPr>
          <w:p w14:paraId="158ADE93" w14:textId="77777777" w:rsidR="00031417" w:rsidRPr="00AF76F6" w:rsidRDefault="00031417" w:rsidP="00AF76F6">
            <w:pPr>
              <w:rPr>
                <w:rFonts w:ascii="Traditional Arabic" w:eastAsia="Calibri" w:hAnsi="Traditional Arabic" w:cs="Traditional Arabic"/>
                <w:sz w:val="28"/>
                <w:szCs w:val="28"/>
              </w:rPr>
            </w:pPr>
            <w:r w:rsidRPr="00AF76F6">
              <w:rPr>
                <w:rFonts w:ascii="Traditional Arabic" w:eastAsia="Calibri" w:hAnsi="Traditional Arabic" w:cs="Traditional Arabic"/>
                <w:sz w:val="28"/>
                <w:szCs w:val="28"/>
                <w:rtl/>
              </w:rPr>
              <w:t>متوسطة</w:t>
            </w:r>
          </w:p>
        </w:tc>
      </w:tr>
      <w:tr w:rsidR="00031417" w:rsidRPr="00AF76F6" w14:paraId="5AF30397" w14:textId="77777777" w:rsidTr="00605A6E">
        <w:trPr>
          <w:trHeight w:val="20"/>
          <w:jc w:val="center"/>
        </w:trPr>
        <w:tc>
          <w:tcPr>
            <w:tcW w:w="0" w:type="auto"/>
            <w:gridSpan w:val="2"/>
            <w:hideMark/>
          </w:tcPr>
          <w:p w14:paraId="323393F1" w14:textId="77777777" w:rsidR="00031417" w:rsidRPr="00AF76F6" w:rsidRDefault="00031417" w:rsidP="00AF76F6">
            <w:pPr>
              <w:rPr>
                <w:rFonts w:ascii="Traditional Arabic" w:eastAsia="Calibri" w:hAnsi="Traditional Arabic" w:cs="Traditional Arabic"/>
                <w:sz w:val="28"/>
                <w:szCs w:val="28"/>
              </w:rPr>
            </w:pPr>
            <w:r w:rsidRPr="00AF76F6">
              <w:rPr>
                <w:rFonts w:ascii="Traditional Arabic" w:eastAsia="Calibri" w:hAnsi="Traditional Arabic" w:cs="Traditional Arabic"/>
                <w:b/>
                <w:bCs/>
                <w:sz w:val="28"/>
                <w:szCs w:val="28"/>
                <w:rtl/>
              </w:rPr>
              <w:t>المتوسط العام لمحور الإبداع الوظيفي</w:t>
            </w:r>
          </w:p>
        </w:tc>
        <w:tc>
          <w:tcPr>
            <w:tcW w:w="0" w:type="auto"/>
          </w:tcPr>
          <w:p w14:paraId="7FBF6461" w14:textId="77777777" w:rsidR="00031417" w:rsidRPr="00AF76F6" w:rsidRDefault="00031417" w:rsidP="00AF76F6">
            <w:pPr>
              <w:rPr>
                <w:rFonts w:ascii="Traditional Arabic" w:eastAsia="Calibri" w:hAnsi="Traditional Arabic" w:cs="Traditional Arabic"/>
                <w:sz w:val="28"/>
                <w:szCs w:val="28"/>
              </w:rPr>
            </w:pPr>
            <w:r w:rsidRPr="00AF76F6">
              <w:rPr>
                <w:rFonts w:ascii="Traditional Arabic" w:eastAsia="Calibri" w:hAnsi="Traditional Arabic" w:cs="Traditional Arabic"/>
                <w:b/>
                <w:bCs/>
                <w:sz w:val="28"/>
                <w:szCs w:val="28"/>
              </w:rPr>
              <w:t>3.48</w:t>
            </w:r>
          </w:p>
        </w:tc>
        <w:tc>
          <w:tcPr>
            <w:tcW w:w="0" w:type="auto"/>
          </w:tcPr>
          <w:p w14:paraId="6C7AE9A7" w14:textId="77777777" w:rsidR="00031417" w:rsidRPr="00AF76F6" w:rsidRDefault="00031417" w:rsidP="00AF76F6">
            <w:pPr>
              <w:rPr>
                <w:rFonts w:ascii="Traditional Arabic" w:eastAsia="Calibri" w:hAnsi="Traditional Arabic" w:cs="Traditional Arabic"/>
                <w:sz w:val="28"/>
                <w:szCs w:val="28"/>
              </w:rPr>
            </w:pPr>
            <w:r w:rsidRPr="00AF76F6">
              <w:rPr>
                <w:rFonts w:ascii="Traditional Arabic" w:eastAsia="Calibri" w:hAnsi="Traditional Arabic" w:cs="Traditional Arabic"/>
                <w:b/>
                <w:bCs/>
                <w:sz w:val="28"/>
                <w:szCs w:val="28"/>
              </w:rPr>
              <w:t>0.765</w:t>
            </w:r>
          </w:p>
        </w:tc>
        <w:tc>
          <w:tcPr>
            <w:tcW w:w="0" w:type="auto"/>
            <w:hideMark/>
          </w:tcPr>
          <w:p w14:paraId="426294CB" w14:textId="77777777" w:rsidR="00031417" w:rsidRPr="00AF76F6" w:rsidRDefault="00031417" w:rsidP="00AF76F6">
            <w:pPr>
              <w:rPr>
                <w:rFonts w:ascii="Traditional Arabic" w:eastAsia="Calibri" w:hAnsi="Traditional Arabic" w:cs="Traditional Arabic"/>
                <w:sz w:val="28"/>
                <w:szCs w:val="28"/>
              </w:rPr>
            </w:pPr>
            <w:r w:rsidRPr="00AF76F6">
              <w:rPr>
                <w:rFonts w:ascii="Traditional Arabic" w:eastAsia="Calibri" w:hAnsi="Traditional Arabic" w:cs="Traditional Arabic"/>
                <w:b/>
                <w:bCs/>
                <w:sz w:val="28"/>
                <w:szCs w:val="28"/>
                <w:rtl/>
              </w:rPr>
              <w:t>مرتفعة</w:t>
            </w:r>
          </w:p>
        </w:tc>
      </w:tr>
    </w:tbl>
    <w:p w14:paraId="4BA3BA65" w14:textId="65ECEFB0" w:rsidR="00031417" w:rsidRPr="00031417" w:rsidRDefault="00031417" w:rsidP="004E6305">
      <w:pPr>
        <w:bidi/>
        <w:spacing w:before="240" w:after="0" w:line="276" w:lineRule="auto"/>
        <w:jc w:val="lowKashida"/>
        <w:rPr>
          <w:rFonts w:ascii="Traditional Arabic" w:eastAsia="Times New Roman" w:hAnsi="Traditional Arabic" w:cs="Traditional Arabic"/>
          <w:kern w:val="0"/>
          <w:sz w:val="32"/>
          <w:szCs w:val="32"/>
          <w:rtl/>
          <w14:ligatures w14:val="none"/>
        </w:rPr>
      </w:pPr>
      <w:r w:rsidRPr="00031417">
        <w:rPr>
          <w:rFonts w:ascii="Traditional Arabic" w:eastAsia="Times New Roman" w:hAnsi="Traditional Arabic" w:cs="Traditional Arabic"/>
          <w:kern w:val="0"/>
          <w:sz w:val="32"/>
          <w:szCs w:val="32"/>
          <w:rtl/>
          <w14:ligatures w14:val="none"/>
        </w:rPr>
        <w:t>تشير نتائج الجدول (</w:t>
      </w:r>
      <w:r w:rsidRPr="00031417">
        <w:rPr>
          <w:rFonts w:ascii="Traditional Arabic" w:eastAsia="Times New Roman" w:hAnsi="Traditional Arabic" w:cs="Traditional Arabic" w:hint="cs"/>
          <w:kern w:val="0"/>
          <w:sz w:val="32"/>
          <w:szCs w:val="32"/>
          <w:rtl/>
          <w14:ligatures w14:val="none"/>
        </w:rPr>
        <w:t>10</w:t>
      </w:r>
      <w:r w:rsidRPr="00031417">
        <w:rPr>
          <w:rFonts w:ascii="Traditional Arabic" w:eastAsia="Times New Roman" w:hAnsi="Traditional Arabic" w:cs="Traditional Arabic"/>
          <w:kern w:val="0"/>
          <w:sz w:val="32"/>
          <w:szCs w:val="32"/>
          <w:rtl/>
          <w14:ligatures w14:val="none"/>
        </w:rPr>
        <w:t>) إلى أن المتوسط العام لمحور الإبداع الوظيفي بلغ (3.48) بدرجة موافقة "مرتفعة"، مما يعكس مستوى جيداً من ممارسة الإبداع الوظيفي لدى العاملين في قطاعي الفنادق والمطاعم بمدينة الرياض. وقد جاءت العبارة "أستفيد من خبراتي السابقة لإيجاد حلول مبتكرة للمشكلات" في المرتبة الأولى بمتوسط (3.84)، وهو ما يدل على قدرة العاملين على توظيف خبراتهم في ابتكار حلول جديدة</w:t>
      </w:r>
      <w:r w:rsidRPr="00031417">
        <w:rPr>
          <w:rFonts w:ascii="Traditional Arabic" w:eastAsia="Times New Roman" w:hAnsi="Traditional Arabic" w:cs="Traditional Arabic"/>
          <w:kern w:val="0"/>
          <w:sz w:val="32"/>
          <w:szCs w:val="32"/>
          <w14:ligatures w14:val="none"/>
        </w:rPr>
        <w:t>.</w:t>
      </w:r>
      <w:r w:rsidR="004E6305">
        <w:rPr>
          <w:rFonts w:ascii="Traditional Arabic" w:eastAsia="Times New Roman" w:hAnsi="Traditional Arabic" w:cs="Traditional Arabic" w:hint="cs"/>
          <w:kern w:val="0"/>
          <w:sz w:val="32"/>
          <w:szCs w:val="32"/>
          <w:rtl/>
          <w14:ligatures w14:val="none"/>
        </w:rPr>
        <w:t xml:space="preserve"> </w:t>
      </w:r>
      <w:r w:rsidRPr="00031417">
        <w:rPr>
          <w:rFonts w:ascii="Traditional Arabic" w:eastAsia="Times New Roman" w:hAnsi="Traditional Arabic" w:cs="Traditional Arabic"/>
          <w:kern w:val="0"/>
          <w:sz w:val="32"/>
          <w:szCs w:val="32"/>
          <w:rtl/>
          <w14:ligatures w14:val="none"/>
        </w:rPr>
        <w:t>في المقابل، جاءت العبارة "أُبادر بطرح أفكار تطويرية حتى دون طلب رسمي" في المرتبة الأخيرة بمتوسط (3.13)، وهي العبارة الوحيدة التي حصلت على درجة موافقة "متوسطة"، مما يشير إلى وجود تردد نسبي لدى الموظفين في المبادرة بطرح الأفكار التطويرية دون توجيه مباشر، مقارنة ببقية مظاهر الإبداع الوظيفي</w:t>
      </w:r>
      <w:r w:rsidRPr="00031417">
        <w:rPr>
          <w:rFonts w:ascii="Traditional Arabic" w:eastAsia="Times New Roman" w:hAnsi="Traditional Arabic" w:cs="Traditional Arabic"/>
          <w:kern w:val="0"/>
          <w:sz w:val="32"/>
          <w:szCs w:val="32"/>
          <w14:ligatures w14:val="none"/>
        </w:rPr>
        <w:t>.</w:t>
      </w:r>
    </w:p>
    <w:p w14:paraId="63328B4F" w14:textId="7DCEEC6D" w:rsidR="00031417" w:rsidRPr="00031417" w:rsidRDefault="00AF76F6" w:rsidP="004E6305">
      <w:pPr>
        <w:pStyle w:val="Heading2"/>
        <w:spacing w:before="0"/>
        <w:rPr>
          <w:rFonts w:eastAsia="Times New Roman"/>
        </w:rPr>
      </w:pPr>
      <w:bookmarkStart w:id="83" w:name="_Toc231304368"/>
      <w:r>
        <w:rPr>
          <w:rFonts w:hint="cs"/>
          <w:kern w:val="0"/>
          <w:rtl/>
          <w14:ligatures w14:val="none"/>
        </w:rPr>
        <w:t>3</w:t>
      </w:r>
      <w:r>
        <w:rPr>
          <w:kern w:val="0"/>
          <w:rtl/>
          <w14:ligatures w14:val="none"/>
        </w:rPr>
        <w:t>.4</w:t>
      </w:r>
      <w:r>
        <w:rPr>
          <w:rFonts w:eastAsia="Times New Roman" w:hint="cs"/>
          <w:rtl/>
        </w:rPr>
        <w:t xml:space="preserve"> </w:t>
      </w:r>
      <w:r w:rsidR="00031417" w:rsidRPr="00031417">
        <w:rPr>
          <w:rFonts w:eastAsia="Times New Roman"/>
          <w:rtl/>
        </w:rPr>
        <w:t>عرض ومناقشة فروض الدراسة</w:t>
      </w:r>
      <w:bookmarkEnd w:id="83"/>
    </w:p>
    <w:p w14:paraId="25172EA4" w14:textId="7CB7BE25" w:rsidR="00031417" w:rsidRPr="00031417" w:rsidRDefault="00AF76F6" w:rsidP="004E6305">
      <w:pPr>
        <w:pStyle w:val="Heading3"/>
        <w:rPr>
          <w:rFonts w:eastAsia="Times New Roman"/>
          <w:rtl/>
        </w:rPr>
      </w:pPr>
      <w:bookmarkStart w:id="84" w:name="_Toc231304369"/>
      <w:r>
        <w:rPr>
          <w:kern w:val="0"/>
          <w:rtl/>
          <w14:ligatures w14:val="none"/>
        </w:rPr>
        <w:t>1.</w:t>
      </w:r>
      <w:r>
        <w:rPr>
          <w:rFonts w:hint="cs"/>
          <w:kern w:val="0"/>
          <w:rtl/>
          <w14:ligatures w14:val="none"/>
        </w:rPr>
        <w:t>3</w:t>
      </w:r>
      <w:r>
        <w:rPr>
          <w:kern w:val="0"/>
          <w:rtl/>
          <w14:ligatures w14:val="none"/>
        </w:rPr>
        <w:t>.4</w:t>
      </w:r>
      <w:r>
        <w:rPr>
          <w:rFonts w:eastAsia="Times New Roman" w:hint="cs"/>
          <w:rtl/>
        </w:rPr>
        <w:t xml:space="preserve"> </w:t>
      </w:r>
      <w:r w:rsidR="00031417" w:rsidRPr="00031417">
        <w:rPr>
          <w:rFonts w:eastAsia="Times New Roman"/>
          <w:rtl/>
        </w:rPr>
        <w:t>الفرضية الرئيسية</w:t>
      </w:r>
      <w:r w:rsidR="00031417" w:rsidRPr="00031417">
        <w:rPr>
          <w:rFonts w:eastAsia="Times New Roman"/>
        </w:rPr>
        <w:t xml:space="preserve"> H</w:t>
      </w:r>
      <w:r w:rsidR="00031417" w:rsidRPr="00031417">
        <w:rPr>
          <w:rFonts w:ascii="Cambria Math" w:eastAsia="Times New Roman" w:hAnsi="Cambria Math" w:cs="Cambria Math"/>
        </w:rPr>
        <w:t>₁</w:t>
      </w:r>
      <w:r w:rsidR="00031417" w:rsidRPr="00031417">
        <w:rPr>
          <w:rFonts w:eastAsia="Times New Roman"/>
        </w:rPr>
        <w:t xml:space="preserve"> </w:t>
      </w:r>
      <w:r w:rsidR="00031417" w:rsidRPr="00031417">
        <w:rPr>
          <w:rFonts w:eastAsia="Times New Roman"/>
          <w:rtl/>
        </w:rPr>
        <w:t xml:space="preserve">والفرضيات الفرعية المرتبطة </w:t>
      </w:r>
      <w:proofErr w:type="gramStart"/>
      <w:r w:rsidR="00031417" w:rsidRPr="00031417">
        <w:rPr>
          <w:rFonts w:eastAsia="Times New Roman"/>
          <w:rtl/>
        </w:rPr>
        <w:t>بها</w:t>
      </w:r>
      <w:r w:rsidR="00031417" w:rsidRPr="00031417">
        <w:rPr>
          <w:rFonts w:eastAsia="Times New Roman"/>
        </w:rPr>
        <w:t xml:space="preserve"> )</w:t>
      </w:r>
      <w:r w:rsidR="00031417" w:rsidRPr="00031417">
        <w:rPr>
          <w:rFonts w:eastAsia="Times New Roman"/>
          <w:rtl/>
        </w:rPr>
        <w:t>تأثير</w:t>
      </w:r>
      <w:proofErr w:type="gramEnd"/>
      <w:r w:rsidR="00031417" w:rsidRPr="00031417">
        <w:rPr>
          <w:rFonts w:eastAsia="Times New Roman"/>
        </w:rPr>
        <w:t xml:space="preserve"> HPWS </w:t>
      </w:r>
      <w:r w:rsidR="00031417" w:rsidRPr="00031417">
        <w:rPr>
          <w:rFonts w:eastAsia="Times New Roman"/>
          <w:rtl/>
        </w:rPr>
        <w:t>وأبعاده على الإبداع الوظيفي</w:t>
      </w:r>
      <w:r w:rsidR="00031417" w:rsidRPr="00031417">
        <w:rPr>
          <w:rFonts w:eastAsia="Times New Roman" w:hint="cs"/>
          <w:rtl/>
        </w:rPr>
        <w:t>)</w:t>
      </w:r>
      <w:bookmarkEnd w:id="84"/>
    </w:p>
    <w:p w14:paraId="11CACB8A" w14:textId="77777777" w:rsidR="00031417" w:rsidRPr="00031417" w:rsidRDefault="00031417" w:rsidP="004E6305">
      <w:pPr>
        <w:shd w:val="clear" w:color="auto" w:fill="FFFFFF"/>
        <w:bidi/>
        <w:spacing w:after="0" w:line="276" w:lineRule="auto"/>
        <w:jc w:val="both"/>
        <w:rPr>
          <w:rFonts w:ascii="Traditional Arabic" w:eastAsia="Times New Roman" w:hAnsi="Traditional Arabic" w:cs="Traditional Arabic"/>
          <w:color w:val="0F1115"/>
          <w:kern w:val="0"/>
          <w:sz w:val="32"/>
          <w:szCs w:val="32"/>
          <w14:ligatures w14:val="none"/>
        </w:rPr>
      </w:pPr>
      <w:r w:rsidRPr="00031417">
        <w:rPr>
          <w:rFonts w:ascii="Traditional Arabic" w:eastAsia="Times New Roman" w:hAnsi="Traditional Arabic" w:cs="Traditional Arabic"/>
          <w:b/>
          <w:bCs/>
          <w:color w:val="0F1115"/>
          <w:kern w:val="0"/>
          <w:sz w:val="32"/>
          <w:szCs w:val="32"/>
          <w:rtl/>
          <w14:ligatures w14:val="none"/>
        </w:rPr>
        <w:t>تنص الفرضية</w:t>
      </w:r>
      <w:r w:rsidRPr="00031417">
        <w:rPr>
          <w:rFonts w:ascii="Traditional Arabic" w:eastAsia="Times New Roman" w:hAnsi="Traditional Arabic" w:cs="Traditional Arabic"/>
          <w:b/>
          <w:bCs/>
          <w:color w:val="0F1115"/>
          <w:kern w:val="0"/>
          <w:sz w:val="32"/>
          <w:szCs w:val="32"/>
          <w14:ligatures w14:val="none"/>
        </w:rPr>
        <w:t xml:space="preserve"> H</w:t>
      </w:r>
      <w:r w:rsidRPr="00031417">
        <w:rPr>
          <w:rFonts w:ascii="Cambria Math" w:eastAsia="Times New Roman" w:hAnsi="Cambria Math" w:cs="Cambria Math"/>
          <w:b/>
          <w:bCs/>
          <w:color w:val="0F1115"/>
          <w:kern w:val="0"/>
          <w:sz w:val="32"/>
          <w:szCs w:val="32"/>
          <w14:ligatures w14:val="none"/>
        </w:rPr>
        <w:t>₁</w:t>
      </w:r>
      <w:r w:rsidRPr="00031417">
        <w:rPr>
          <w:rFonts w:ascii="Traditional Arabic" w:eastAsia="Times New Roman" w:hAnsi="Traditional Arabic" w:cs="Traditional Arabic"/>
          <w:b/>
          <w:bCs/>
          <w:color w:val="0F1115"/>
          <w:kern w:val="0"/>
          <w:sz w:val="32"/>
          <w:szCs w:val="32"/>
          <w14:ligatures w14:val="none"/>
        </w:rPr>
        <w:t xml:space="preserve"> </w:t>
      </w:r>
      <w:r w:rsidRPr="00031417">
        <w:rPr>
          <w:rFonts w:ascii="Traditional Arabic" w:eastAsia="Times New Roman" w:hAnsi="Traditional Arabic" w:cs="Traditional Arabic"/>
          <w:b/>
          <w:bCs/>
          <w:color w:val="0F1115"/>
          <w:kern w:val="0"/>
          <w:sz w:val="32"/>
          <w:szCs w:val="32"/>
          <w:rtl/>
          <w14:ligatures w14:val="none"/>
        </w:rPr>
        <w:t>على</w:t>
      </w:r>
      <w:r w:rsidRPr="00031417">
        <w:rPr>
          <w:rFonts w:ascii="Traditional Arabic" w:eastAsia="Times New Roman" w:hAnsi="Traditional Arabic" w:cs="Traditional Arabic"/>
          <w:b/>
          <w:bCs/>
          <w:color w:val="0F1115"/>
          <w:kern w:val="0"/>
          <w:sz w:val="32"/>
          <w:szCs w:val="32"/>
          <w14:ligatures w14:val="none"/>
        </w:rPr>
        <w:t>:</w:t>
      </w:r>
      <w:r w:rsidRPr="00031417">
        <w:rPr>
          <w:rFonts w:ascii="Traditional Arabic" w:eastAsia="Times New Roman" w:hAnsi="Traditional Arabic" w:cs="Traditional Arabic"/>
          <w:color w:val="0F1115"/>
          <w:kern w:val="0"/>
          <w:sz w:val="32"/>
          <w:szCs w:val="32"/>
          <w14:ligatures w14:val="none"/>
        </w:rPr>
        <w:t> "</w:t>
      </w:r>
      <w:r w:rsidRPr="00031417">
        <w:rPr>
          <w:rFonts w:ascii="Traditional Arabic" w:eastAsia="Times New Roman" w:hAnsi="Traditional Arabic" w:cs="Traditional Arabic"/>
          <w:color w:val="0F1115"/>
          <w:kern w:val="0"/>
          <w:sz w:val="32"/>
          <w:szCs w:val="32"/>
          <w:rtl/>
          <w14:ligatures w14:val="none"/>
        </w:rPr>
        <w:t>توجد علاقة ذات دلالة إحصائية بين أنظمة العمل عالية الأداء</w:t>
      </w:r>
      <w:r w:rsidRPr="00031417">
        <w:rPr>
          <w:rFonts w:ascii="Traditional Arabic" w:eastAsia="Times New Roman" w:hAnsi="Traditional Arabic" w:cs="Traditional Arabic"/>
          <w:color w:val="0F1115"/>
          <w:kern w:val="0"/>
          <w:sz w:val="32"/>
          <w:szCs w:val="32"/>
          <w14:ligatures w14:val="none"/>
        </w:rPr>
        <w:t xml:space="preserve"> (HPWS) </w:t>
      </w:r>
      <w:r w:rsidRPr="00031417">
        <w:rPr>
          <w:rFonts w:ascii="Traditional Arabic" w:eastAsia="Times New Roman" w:hAnsi="Traditional Arabic" w:cs="Traditional Arabic"/>
          <w:color w:val="0F1115"/>
          <w:kern w:val="0"/>
          <w:sz w:val="32"/>
          <w:szCs w:val="32"/>
          <w:rtl/>
          <w14:ligatures w14:val="none"/>
        </w:rPr>
        <w:t>والإبداع الوظيفي لدى العاملين في قطاعي الفنادق والمطاعم بمدينة الرياض</w:t>
      </w:r>
      <w:r w:rsidRPr="00031417">
        <w:rPr>
          <w:rFonts w:ascii="Traditional Arabic" w:eastAsia="Times New Roman" w:hAnsi="Traditional Arabic" w:cs="Traditional Arabic"/>
          <w:color w:val="0F1115"/>
          <w:kern w:val="0"/>
          <w:sz w:val="32"/>
          <w:szCs w:val="32"/>
          <w14:ligatures w14:val="none"/>
        </w:rPr>
        <w:t>".</w:t>
      </w:r>
    </w:p>
    <w:p w14:paraId="2BEF36DD" w14:textId="77777777" w:rsidR="00031417" w:rsidRPr="00031417" w:rsidRDefault="00031417" w:rsidP="004E6305">
      <w:pPr>
        <w:shd w:val="clear" w:color="auto" w:fill="FFFFFF"/>
        <w:bidi/>
        <w:spacing w:after="0" w:line="276" w:lineRule="auto"/>
        <w:jc w:val="both"/>
        <w:rPr>
          <w:rFonts w:ascii="Traditional Arabic" w:eastAsia="Times New Roman" w:hAnsi="Traditional Arabic" w:cs="Traditional Arabic"/>
          <w:color w:val="0F1115"/>
          <w:kern w:val="0"/>
          <w:sz w:val="32"/>
          <w:szCs w:val="32"/>
          <w14:ligatures w14:val="none"/>
        </w:rPr>
      </w:pPr>
      <w:r w:rsidRPr="00031417">
        <w:rPr>
          <w:rFonts w:ascii="Traditional Arabic" w:eastAsia="Times New Roman" w:hAnsi="Traditional Arabic" w:cs="Traditional Arabic"/>
          <w:color w:val="0F1115"/>
          <w:kern w:val="0"/>
          <w:sz w:val="32"/>
          <w:szCs w:val="32"/>
          <w:rtl/>
          <w14:ligatures w14:val="none"/>
        </w:rPr>
        <w:t>لاختبار هذه الفرضية، تم استخدام تحليل الانحدار البسيط</w:t>
      </w:r>
      <w:r w:rsidRPr="00031417">
        <w:rPr>
          <w:rFonts w:ascii="Traditional Arabic" w:eastAsia="Times New Roman" w:hAnsi="Traditional Arabic" w:cs="Traditional Arabic"/>
          <w:color w:val="0F1115"/>
          <w:kern w:val="0"/>
          <w:sz w:val="32"/>
          <w:szCs w:val="32"/>
          <w14:ligatures w14:val="none"/>
        </w:rPr>
        <w:t xml:space="preserve"> (Simple Linear Regression) </w:t>
      </w:r>
      <w:r w:rsidRPr="00031417">
        <w:rPr>
          <w:rFonts w:ascii="Traditional Arabic" w:eastAsia="Times New Roman" w:hAnsi="Traditional Arabic" w:cs="Traditional Arabic"/>
          <w:color w:val="0F1115"/>
          <w:kern w:val="0"/>
          <w:sz w:val="32"/>
          <w:szCs w:val="32"/>
          <w:rtl/>
          <w14:ligatures w14:val="none"/>
        </w:rPr>
        <w:t xml:space="preserve">بين المتغير </w:t>
      </w:r>
      <w:proofErr w:type="gramStart"/>
      <w:r w:rsidRPr="00031417">
        <w:rPr>
          <w:rFonts w:ascii="Traditional Arabic" w:eastAsia="Times New Roman" w:hAnsi="Traditional Arabic" w:cs="Traditional Arabic"/>
          <w:color w:val="0F1115"/>
          <w:kern w:val="0"/>
          <w:sz w:val="32"/>
          <w:szCs w:val="32"/>
          <w:rtl/>
          <w14:ligatures w14:val="none"/>
        </w:rPr>
        <w:t>المستقل</w:t>
      </w:r>
      <w:r w:rsidRPr="00031417">
        <w:rPr>
          <w:rFonts w:ascii="Traditional Arabic" w:eastAsia="Times New Roman" w:hAnsi="Traditional Arabic" w:cs="Traditional Arabic"/>
          <w:color w:val="0F1115"/>
          <w:kern w:val="0"/>
          <w:sz w:val="32"/>
          <w:szCs w:val="32"/>
          <w14:ligatures w14:val="none"/>
        </w:rPr>
        <w:t xml:space="preserve"> </w:t>
      </w:r>
      <w:r w:rsidRPr="00031417">
        <w:rPr>
          <w:rFonts w:ascii="Traditional Arabic" w:eastAsia="Times New Roman" w:hAnsi="Traditional Arabic" w:cs="Traditional Arabic" w:hint="cs"/>
          <w:color w:val="0F1115"/>
          <w:kern w:val="0"/>
          <w:sz w:val="32"/>
          <w:szCs w:val="32"/>
          <w:rtl/>
          <w14:ligatures w14:val="none"/>
        </w:rPr>
        <w:t xml:space="preserve"> (</w:t>
      </w:r>
      <w:proofErr w:type="gramEnd"/>
      <w:r w:rsidRPr="00031417">
        <w:rPr>
          <w:rFonts w:ascii="Traditional Arabic" w:eastAsia="Times New Roman" w:hAnsi="Traditional Arabic" w:cs="Traditional Arabic"/>
          <w:color w:val="0F1115"/>
          <w:kern w:val="0"/>
          <w:sz w:val="32"/>
          <w:szCs w:val="32"/>
          <w:rtl/>
          <w14:ligatures w14:val="none"/>
        </w:rPr>
        <w:t>متوسط</w:t>
      </w:r>
      <w:r w:rsidRPr="00031417">
        <w:rPr>
          <w:rFonts w:ascii="Traditional Arabic" w:eastAsia="Times New Roman" w:hAnsi="Traditional Arabic" w:cs="Traditional Arabic"/>
          <w:color w:val="0F1115"/>
          <w:kern w:val="0"/>
          <w:sz w:val="32"/>
          <w:szCs w:val="32"/>
          <w14:ligatures w14:val="none"/>
        </w:rPr>
        <w:t xml:space="preserve"> </w:t>
      </w:r>
      <w:proofErr w:type="gramStart"/>
      <w:r w:rsidRPr="00031417">
        <w:rPr>
          <w:rFonts w:ascii="Traditional Arabic" w:eastAsia="Times New Roman" w:hAnsi="Traditional Arabic" w:cs="Traditional Arabic"/>
          <w:color w:val="0F1115"/>
          <w:kern w:val="0"/>
          <w:sz w:val="32"/>
          <w:szCs w:val="32"/>
          <w14:ligatures w14:val="none"/>
        </w:rPr>
        <w:t>HPWS</w:t>
      </w:r>
      <w:r w:rsidRPr="00031417">
        <w:rPr>
          <w:rFonts w:ascii="Traditional Arabic" w:eastAsia="Times New Roman" w:hAnsi="Traditional Arabic" w:cs="Traditional Arabic" w:hint="cs"/>
          <w:color w:val="0F1115"/>
          <w:kern w:val="0"/>
          <w:sz w:val="32"/>
          <w:szCs w:val="32"/>
          <w:rtl/>
          <w14:ligatures w14:val="none"/>
        </w:rPr>
        <w:t xml:space="preserve">) </w:t>
      </w:r>
      <w:r w:rsidRPr="00031417">
        <w:rPr>
          <w:rFonts w:ascii="Traditional Arabic" w:eastAsia="Times New Roman" w:hAnsi="Traditional Arabic" w:cs="Traditional Arabic"/>
          <w:color w:val="0F1115"/>
          <w:kern w:val="0"/>
          <w:sz w:val="32"/>
          <w:szCs w:val="32"/>
          <w14:ligatures w14:val="none"/>
        </w:rPr>
        <w:t xml:space="preserve"> </w:t>
      </w:r>
      <w:r w:rsidRPr="00031417">
        <w:rPr>
          <w:rFonts w:ascii="Traditional Arabic" w:eastAsia="Times New Roman" w:hAnsi="Traditional Arabic" w:cs="Traditional Arabic"/>
          <w:color w:val="0F1115"/>
          <w:kern w:val="0"/>
          <w:sz w:val="32"/>
          <w:szCs w:val="32"/>
          <w:rtl/>
          <w14:ligatures w14:val="none"/>
        </w:rPr>
        <w:t>والمتغير</w:t>
      </w:r>
      <w:proofErr w:type="gramEnd"/>
      <w:r w:rsidRPr="00031417">
        <w:rPr>
          <w:rFonts w:ascii="Traditional Arabic" w:eastAsia="Times New Roman" w:hAnsi="Traditional Arabic" w:cs="Traditional Arabic"/>
          <w:color w:val="0F1115"/>
          <w:kern w:val="0"/>
          <w:sz w:val="32"/>
          <w:szCs w:val="32"/>
          <w:rtl/>
          <w14:ligatures w14:val="none"/>
        </w:rPr>
        <w:t xml:space="preserve"> التابع (متوسط الإبداع الوظيفي)</w:t>
      </w:r>
      <w:r w:rsidRPr="00031417">
        <w:rPr>
          <w:rFonts w:ascii="Traditional Arabic" w:eastAsia="Times New Roman" w:hAnsi="Traditional Arabic" w:cs="Traditional Arabic"/>
          <w:color w:val="0F1115"/>
          <w:kern w:val="0"/>
          <w:sz w:val="32"/>
          <w:szCs w:val="32"/>
          <w14:ligatures w14:val="none"/>
        </w:rPr>
        <w:t>.</w:t>
      </w:r>
    </w:p>
    <w:p w14:paraId="13188BF0" w14:textId="2658874B" w:rsidR="00031417" w:rsidRPr="00031417" w:rsidRDefault="00031417" w:rsidP="00A3677F">
      <w:pPr>
        <w:bidi/>
        <w:jc w:val="center"/>
        <w:rPr>
          <w:rFonts w:ascii="Traditional Arabic" w:eastAsia="Calibri" w:hAnsi="Traditional Arabic" w:cs="Traditional Arabic"/>
          <w:b/>
          <w:bCs/>
          <w:noProof/>
          <w:sz w:val="32"/>
          <w:szCs w:val="32"/>
        </w:rPr>
      </w:pPr>
      <w:bookmarkStart w:id="85" w:name="_Toc231304399"/>
      <w:r w:rsidRPr="00031417">
        <w:rPr>
          <w:rFonts w:ascii="Traditional Arabic" w:eastAsia="Calibri" w:hAnsi="Traditional Arabic" w:cs="Traditional Arabic"/>
          <w:b/>
          <w:bCs/>
          <w:sz w:val="32"/>
          <w:szCs w:val="32"/>
          <w:rtl/>
        </w:rPr>
        <w:t>جدول</w:t>
      </w:r>
      <w:r w:rsidR="00605A6E">
        <w:rPr>
          <w:rFonts w:ascii="Traditional Arabic" w:eastAsia="Calibri" w:hAnsi="Traditional Arabic" w:cs="Traditional Arabic" w:hint="cs"/>
          <w:b/>
          <w:bCs/>
          <w:sz w:val="32"/>
          <w:szCs w:val="32"/>
          <w:rtl/>
        </w:rPr>
        <w:t>(</w:t>
      </w:r>
      <w:r w:rsidRPr="00031417">
        <w:rPr>
          <w:rFonts w:ascii="Traditional Arabic" w:eastAsia="Calibri" w:hAnsi="Traditional Arabic" w:cs="Traditional Arabic"/>
          <w:b/>
          <w:bCs/>
          <w:sz w:val="32"/>
          <w:szCs w:val="32"/>
          <w:rtl/>
        </w:rPr>
        <w:t xml:space="preserve"> </w:t>
      </w:r>
      <w:r w:rsidRPr="00031417">
        <w:rPr>
          <w:rFonts w:ascii="Traditional Arabic" w:eastAsia="Calibri" w:hAnsi="Traditional Arabic" w:cs="Traditional Arabic"/>
          <w:b/>
          <w:bCs/>
          <w:sz w:val="32"/>
          <w:szCs w:val="32"/>
        </w:rPr>
        <w:fldChar w:fldCharType="begin"/>
      </w:r>
      <w:r w:rsidRPr="00031417">
        <w:rPr>
          <w:rFonts w:ascii="Traditional Arabic" w:eastAsia="Calibri" w:hAnsi="Traditional Arabic" w:cs="Traditional Arabic"/>
          <w:b/>
          <w:bCs/>
          <w:sz w:val="32"/>
          <w:szCs w:val="32"/>
        </w:rPr>
        <w:instrText xml:space="preserve"> SEQ </w:instrText>
      </w:r>
      <w:r w:rsidRPr="00031417">
        <w:rPr>
          <w:rFonts w:ascii="Traditional Arabic" w:eastAsia="Calibri" w:hAnsi="Traditional Arabic" w:cs="Traditional Arabic"/>
          <w:b/>
          <w:bCs/>
          <w:sz w:val="32"/>
          <w:szCs w:val="32"/>
          <w:rtl/>
        </w:rPr>
        <w:instrText>جدول</w:instrText>
      </w:r>
      <w:r w:rsidRPr="00031417">
        <w:rPr>
          <w:rFonts w:ascii="Traditional Arabic" w:eastAsia="Calibri" w:hAnsi="Traditional Arabic" w:cs="Traditional Arabic"/>
          <w:b/>
          <w:bCs/>
          <w:sz w:val="32"/>
          <w:szCs w:val="32"/>
        </w:rPr>
        <w:instrText xml:space="preserve"> \* ARABIC </w:instrText>
      </w:r>
      <w:r w:rsidRPr="00031417">
        <w:rPr>
          <w:rFonts w:ascii="Traditional Arabic" w:eastAsia="Calibri" w:hAnsi="Traditional Arabic" w:cs="Traditional Arabic"/>
          <w:b/>
          <w:bCs/>
          <w:sz w:val="32"/>
          <w:szCs w:val="32"/>
        </w:rPr>
        <w:fldChar w:fldCharType="separate"/>
      </w:r>
      <w:r w:rsidR="00482EA5">
        <w:rPr>
          <w:rFonts w:ascii="Traditional Arabic" w:eastAsia="Calibri" w:hAnsi="Traditional Arabic" w:cs="Traditional Arabic"/>
          <w:b/>
          <w:bCs/>
          <w:noProof/>
          <w:sz w:val="32"/>
          <w:szCs w:val="32"/>
        </w:rPr>
        <w:t>14</w:t>
      </w:r>
      <w:r w:rsidRPr="00031417">
        <w:rPr>
          <w:rFonts w:ascii="Traditional Arabic" w:eastAsia="Calibri" w:hAnsi="Traditional Arabic" w:cs="Traditional Arabic"/>
          <w:b/>
          <w:bCs/>
          <w:noProof/>
          <w:sz w:val="32"/>
          <w:szCs w:val="32"/>
        </w:rPr>
        <w:fldChar w:fldCharType="end"/>
      </w:r>
      <w:r w:rsidR="00605A6E">
        <w:rPr>
          <w:rFonts w:ascii="Traditional Arabic" w:eastAsia="Calibri" w:hAnsi="Traditional Arabic" w:cs="Traditional Arabic" w:hint="cs"/>
          <w:b/>
          <w:bCs/>
          <w:noProof/>
          <w:sz w:val="32"/>
          <w:szCs w:val="32"/>
          <w:rtl/>
        </w:rPr>
        <w:t>)</w:t>
      </w:r>
      <w:r w:rsidRPr="00031417">
        <w:rPr>
          <w:rFonts w:ascii="Traditional Arabic" w:eastAsia="Calibri" w:hAnsi="Traditional Arabic" w:cs="Traditional Arabic" w:hint="cs"/>
          <w:b/>
          <w:bCs/>
          <w:noProof/>
          <w:sz w:val="32"/>
          <w:szCs w:val="32"/>
          <w:rtl/>
        </w:rPr>
        <w:t xml:space="preserve"> </w:t>
      </w:r>
      <w:r w:rsidR="00A3677F" w:rsidRPr="00A3677F">
        <w:rPr>
          <w:rFonts w:ascii="Traditional Arabic" w:eastAsia="Calibri" w:hAnsi="Traditional Arabic" w:cs="Traditional Arabic" w:hint="cs"/>
          <w:b/>
          <w:bCs/>
          <w:noProof/>
          <w:sz w:val="32"/>
          <w:szCs w:val="32"/>
          <w:rtl/>
        </w:rPr>
        <w:t>نتائج</w:t>
      </w:r>
      <w:r w:rsidR="00A3677F" w:rsidRPr="00A3677F">
        <w:rPr>
          <w:rFonts w:ascii="Traditional Arabic" w:eastAsia="Calibri" w:hAnsi="Traditional Arabic" w:cs="Traditional Arabic"/>
          <w:b/>
          <w:bCs/>
          <w:noProof/>
          <w:sz w:val="32"/>
          <w:szCs w:val="32"/>
          <w:rtl/>
        </w:rPr>
        <w:t xml:space="preserve"> </w:t>
      </w:r>
      <w:r w:rsidR="00A3677F" w:rsidRPr="00A3677F">
        <w:rPr>
          <w:rFonts w:ascii="Traditional Arabic" w:eastAsia="Calibri" w:hAnsi="Traditional Arabic" w:cs="Traditional Arabic" w:hint="cs"/>
          <w:b/>
          <w:bCs/>
          <w:noProof/>
          <w:sz w:val="32"/>
          <w:szCs w:val="32"/>
          <w:rtl/>
        </w:rPr>
        <w:t>تحليل</w:t>
      </w:r>
      <w:r w:rsidR="00A3677F" w:rsidRPr="00A3677F">
        <w:rPr>
          <w:rFonts w:ascii="Traditional Arabic" w:eastAsia="Calibri" w:hAnsi="Traditional Arabic" w:cs="Traditional Arabic"/>
          <w:b/>
          <w:bCs/>
          <w:noProof/>
          <w:sz w:val="32"/>
          <w:szCs w:val="32"/>
          <w:rtl/>
        </w:rPr>
        <w:t xml:space="preserve"> </w:t>
      </w:r>
      <w:r w:rsidR="00A3677F" w:rsidRPr="00A3677F">
        <w:rPr>
          <w:rFonts w:ascii="Traditional Arabic" w:eastAsia="Calibri" w:hAnsi="Traditional Arabic" w:cs="Traditional Arabic" w:hint="cs"/>
          <w:b/>
          <w:bCs/>
          <w:noProof/>
          <w:sz w:val="32"/>
          <w:szCs w:val="32"/>
          <w:rtl/>
        </w:rPr>
        <w:t>الانحدار</w:t>
      </w:r>
      <w:r w:rsidR="00A3677F" w:rsidRPr="00A3677F">
        <w:rPr>
          <w:rFonts w:ascii="Traditional Arabic" w:eastAsia="Calibri" w:hAnsi="Traditional Arabic" w:cs="Traditional Arabic"/>
          <w:b/>
          <w:bCs/>
          <w:noProof/>
          <w:sz w:val="32"/>
          <w:szCs w:val="32"/>
          <w:rtl/>
        </w:rPr>
        <w:t xml:space="preserve"> </w:t>
      </w:r>
      <w:r w:rsidR="00A3677F" w:rsidRPr="00A3677F">
        <w:rPr>
          <w:rFonts w:ascii="Traditional Arabic" w:eastAsia="Calibri" w:hAnsi="Traditional Arabic" w:cs="Traditional Arabic" w:hint="cs"/>
          <w:b/>
          <w:bCs/>
          <w:noProof/>
          <w:sz w:val="32"/>
          <w:szCs w:val="32"/>
          <w:rtl/>
        </w:rPr>
        <w:t>البسيط</w:t>
      </w:r>
      <w:r w:rsidR="00A3677F" w:rsidRPr="00A3677F">
        <w:rPr>
          <w:rFonts w:ascii="Traditional Arabic" w:eastAsia="Calibri" w:hAnsi="Traditional Arabic" w:cs="Traditional Arabic"/>
          <w:b/>
          <w:bCs/>
          <w:noProof/>
          <w:sz w:val="32"/>
          <w:szCs w:val="32"/>
          <w:rtl/>
        </w:rPr>
        <w:t xml:space="preserve"> </w:t>
      </w:r>
      <w:r w:rsidR="00A3677F" w:rsidRPr="00A3677F">
        <w:rPr>
          <w:rFonts w:ascii="Traditional Arabic" w:eastAsia="Calibri" w:hAnsi="Traditional Arabic" w:cs="Traditional Arabic" w:hint="cs"/>
          <w:b/>
          <w:bCs/>
          <w:noProof/>
          <w:sz w:val="32"/>
          <w:szCs w:val="32"/>
          <w:rtl/>
        </w:rPr>
        <w:t>لتأثير</w:t>
      </w:r>
      <w:r w:rsidR="00A3677F" w:rsidRPr="00A3677F">
        <w:rPr>
          <w:rFonts w:ascii="Traditional Arabic" w:eastAsia="Calibri" w:hAnsi="Traditional Arabic" w:cs="Traditional Arabic"/>
          <w:b/>
          <w:bCs/>
          <w:noProof/>
          <w:sz w:val="32"/>
          <w:szCs w:val="32"/>
          <w:rtl/>
        </w:rPr>
        <w:t xml:space="preserve"> </w:t>
      </w:r>
      <w:r w:rsidR="00A3677F" w:rsidRPr="00A3677F">
        <w:rPr>
          <w:rFonts w:ascii="Traditional Arabic" w:eastAsia="Calibri" w:hAnsi="Traditional Arabic" w:cs="Traditional Arabic"/>
          <w:b/>
          <w:bCs/>
          <w:noProof/>
          <w:sz w:val="32"/>
          <w:szCs w:val="32"/>
        </w:rPr>
        <w:t>HPWS</w:t>
      </w:r>
      <w:r w:rsidR="00A3677F" w:rsidRPr="00A3677F">
        <w:rPr>
          <w:rFonts w:ascii="Traditional Arabic" w:eastAsia="Calibri" w:hAnsi="Traditional Arabic" w:cs="Traditional Arabic"/>
          <w:b/>
          <w:bCs/>
          <w:noProof/>
          <w:sz w:val="32"/>
          <w:szCs w:val="32"/>
          <w:rtl/>
        </w:rPr>
        <w:t xml:space="preserve"> </w:t>
      </w:r>
      <w:r w:rsidR="00A3677F" w:rsidRPr="00A3677F">
        <w:rPr>
          <w:rFonts w:ascii="Traditional Arabic" w:eastAsia="Calibri" w:hAnsi="Traditional Arabic" w:cs="Traditional Arabic" w:hint="cs"/>
          <w:b/>
          <w:bCs/>
          <w:noProof/>
          <w:sz w:val="32"/>
          <w:szCs w:val="32"/>
          <w:rtl/>
        </w:rPr>
        <w:t>على</w:t>
      </w:r>
      <w:r w:rsidR="00A3677F" w:rsidRPr="00A3677F">
        <w:rPr>
          <w:rFonts w:ascii="Traditional Arabic" w:eastAsia="Calibri" w:hAnsi="Traditional Arabic" w:cs="Traditional Arabic"/>
          <w:b/>
          <w:bCs/>
          <w:noProof/>
          <w:sz w:val="32"/>
          <w:szCs w:val="32"/>
          <w:rtl/>
        </w:rPr>
        <w:t xml:space="preserve"> </w:t>
      </w:r>
      <w:r w:rsidR="00A3677F" w:rsidRPr="00A3677F">
        <w:rPr>
          <w:rFonts w:ascii="Traditional Arabic" w:eastAsia="Calibri" w:hAnsi="Traditional Arabic" w:cs="Traditional Arabic" w:hint="cs"/>
          <w:b/>
          <w:bCs/>
          <w:noProof/>
          <w:sz w:val="32"/>
          <w:szCs w:val="32"/>
          <w:rtl/>
        </w:rPr>
        <w:t>الإبداع</w:t>
      </w:r>
      <w:r w:rsidR="00A3677F" w:rsidRPr="00A3677F">
        <w:rPr>
          <w:rFonts w:ascii="Traditional Arabic" w:eastAsia="Calibri" w:hAnsi="Traditional Arabic" w:cs="Traditional Arabic"/>
          <w:b/>
          <w:bCs/>
          <w:noProof/>
          <w:sz w:val="32"/>
          <w:szCs w:val="32"/>
          <w:rtl/>
        </w:rPr>
        <w:t xml:space="preserve"> </w:t>
      </w:r>
      <w:r w:rsidR="00A3677F" w:rsidRPr="00A3677F">
        <w:rPr>
          <w:rFonts w:ascii="Traditional Arabic" w:eastAsia="Calibri" w:hAnsi="Traditional Arabic" w:cs="Traditional Arabic" w:hint="cs"/>
          <w:b/>
          <w:bCs/>
          <w:noProof/>
          <w:sz w:val="32"/>
          <w:szCs w:val="32"/>
          <w:rtl/>
        </w:rPr>
        <w:t>الوظيفي</w:t>
      </w:r>
      <w:r w:rsidR="00A3677F" w:rsidRPr="00A3677F">
        <w:rPr>
          <w:rFonts w:ascii="Traditional Arabic" w:eastAsia="Calibri" w:hAnsi="Traditional Arabic" w:cs="Traditional Arabic"/>
          <w:b/>
          <w:bCs/>
          <w:noProof/>
          <w:sz w:val="32"/>
          <w:szCs w:val="32"/>
          <w:rtl/>
        </w:rPr>
        <w:t xml:space="preserve"> (</w:t>
      </w:r>
      <w:r w:rsidR="00A3677F" w:rsidRPr="00A3677F">
        <w:rPr>
          <w:rFonts w:ascii="Traditional Arabic" w:eastAsia="Calibri" w:hAnsi="Traditional Arabic" w:cs="Traditional Arabic"/>
          <w:b/>
          <w:bCs/>
          <w:noProof/>
          <w:sz w:val="32"/>
          <w:szCs w:val="32"/>
        </w:rPr>
        <w:t>SPSS</w:t>
      </w:r>
      <w:r w:rsidR="00A3677F" w:rsidRPr="00A3677F">
        <w:rPr>
          <w:rFonts w:ascii="Traditional Arabic" w:eastAsia="Calibri" w:hAnsi="Traditional Arabic" w:cs="Traditional Arabic"/>
          <w:b/>
          <w:bCs/>
          <w:noProof/>
          <w:sz w:val="32"/>
          <w:szCs w:val="32"/>
          <w:rtl/>
        </w:rPr>
        <w:t>)</w:t>
      </w:r>
      <w:bookmarkEnd w:id="85"/>
    </w:p>
    <w:tbl>
      <w:tblPr>
        <w:tblStyle w:val="TableGrid1"/>
        <w:bidiVisual/>
        <w:tblW w:w="0" w:type="auto"/>
        <w:jc w:val="center"/>
        <w:tblLook w:val="04A0" w:firstRow="1" w:lastRow="0" w:firstColumn="1" w:lastColumn="0" w:noHBand="0" w:noVBand="1"/>
      </w:tblPr>
      <w:tblGrid>
        <w:gridCol w:w="1887"/>
        <w:gridCol w:w="1713"/>
        <w:gridCol w:w="1220"/>
        <w:gridCol w:w="1285"/>
        <w:gridCol w:w="981"/>
        <w:gridCol w:w="1315"/>
      </w:tblGrid>
      <w:tr w:rsidR="00031417" w:rsidRPr="00031417" w14:paraId="50F4807D" w14:textId="77777777" w:rsidTr="00605A6E">
        <w:trPr>
          <w:trHeight w:val="20"/>
          <w:jc w:val="center"/>
        </w:trPr>
        <w:tc>
          <w:tcPr>
            <w:tcW w:w="0" w:type="auto"/>
            <w:shd w:val="clear" w:color="auto" w:fill="4472C4"/>
            <w:hideMark/>
          </w:tcPr>
          <w:p w14:paraId="2FBD2CE3" w14:textId="77777777" w:rsidR="00031417" w:rsidRPr="00031417" w:rsidRDefault="00031417" w:rsidP="00AF76F6">
            <w:pPr>
              <w:jc w:val="both"/>
              <w:rPr>
                <w:rFonts w:ascii="Traditional Arabic" w:eastAsia="Calibri" w:hAnsi="Traditional Arabic" w:cs="Traditional Arabic"/>
                <w:b/>
                <w:bCs/>
                <w:sz w:val="28"/>
                <w:szCs w:val="28"/>
              </w:rPr>
            </w:pPr>
            <w:r w:rsidRPr="00031417">
              <w:rPr>
                <w:rFonts w:ascii="Traditional Arabic" w:eastAsia="Calibri" w:hAnsi="Traditional Arabic" w:cs="Traditional Arabic"/>
                <w:b/>
                <w:bCs/>
                <w:sz w:val="28"/>
                <w:szCs w:val="28"/>
                <w:rtl/>
              </w:rPr>
              <w:lastRenderedPageBreak/>
              <w:t>المتغير</w:t>
            </w:r>
          </w:p>
        </w:tc>
        <w:tc>
          <w:tcPr>
            <w:tcW w:w="0" w:type="auto"/>
            <w:shd w:val="clear" w:color="auto" w:fill="4472C4"/>
            <w:hideMark/>
          </w:tcPr>
          <w:p w14:paraId="076FCADF" w14:textId="77777777" w:rsidR="00031417" w:rsidRPr="00031417" w:rsidRDefault="00031417" w:rsidP="00AF76F6">
            <w:pPr>
              <w:jc w:val="both"/>
              <w:rPr>
                <w:rFonts w:ascii="Traditional Arabic" w:eastAsia="Calibri" w:hAnsi="Traditional Arabic" w:cs="Traditional Arabic"/>
                <w:b/>
                <w:bCs/>
                <w:sz w:val="28"/>
                <w:szCs w:val="28"/>
              </w:rPr>
            </w:pPr>
            <w:r w:rsidRPr="00031417">
              <w:rPr>
                <w:rFonts w:ascii="Traditional Arabic" w:eastAsia="Calibri" w:hAnsi="Traditional Arabic" w:cs="Traditional Arabic"/>
                <w:b/>
                <w:bCs/>
                <w:sz w:val="28"/>
                <w:szCs w:val="28"/>
                <w:rtl/>
              </w:rPr>
              <w:t>معامل الانحدار</w:t>
            </w:r>
            <w:r w:rsidRPr="00031417">
              <w:rPr>
                <w:rFonts w:ascii="Traditional Arabic" w:eastAsia="Calibri" w:hAnsi="Traditional Arabic" w:cs="Traditional Arabic"/>
                <w:b/>
                <w:bCs/>
                <w:sz w:val="28"/>
                <w:szCs w:val="28"/>
              </w:rPr>
              <w:t xml:space="preserve"> (B)</w:t>
            </w:r>
          </w:p>
        </w:tc>
        <w:tc>
          <w:tcPr>
            <w:tcW w:w="0" w:type="auto"/>
            <w:shd w:val="clear" w:color="auto" w:fill="4472C4"/>
            <w:hideMark/>
          </w:tcPr>
          <w:p w14:paraId="66C68EA6" w14:textId="77777777" w:rsidR="00031417" w:rsidRPr="00031417" w:rsidRDefault="00031417" w:rsidP="00AF76F6">
            <w:pPr>
              <w:jc w:val="both"/>
              <w:rPr>
                <w:rFonts w:ascii="Traditional Arabic" w:eastAsia="Calibri" w:hAnsi="Traditional Arabic" w:cs="Traditional Arabic"/>
                <w:b/>
                <w:bCs/>
                <w:sz w:val="28"/>
                <w:szCs w:val="28"/>
              </w:rPr>
            </w:pPr>
            <w:r w:rsidRPr="00031417">
              <w:rPr>
                <w:rFonts w:ascii="Traditional Arabic" w:eastAsia="Calibri" w:hAnsi="Traditional Arabic" w:cs="Traditional Arabic"/>
                <w:b/>
                <w:bCs/>
                <w:sz w:val="28"/>
                <w:szCs w:val="28"/>
                <w:rtl/>
              </w:rPr>
              <w:t>الخطأ المعياري</w:t>
            </w:r>
          </w:p>
        </w:tc>
        <w:tc>
          <w:tcPr>
            <w:tcW w:w="0" w:type="auto"/>
            <w:shd w:val="clear" w:color="auto" w:fill="4472C4"/>
            <w:hideMark/>
          </w:tcPr>
          <w:p w14:paraId="6A5B54A3" w14:textId="77777777" w:rsidR="00031417" w:rsidRPr="00031417" w:rsidRDefault="00031417" w:rsidP="00AF76F6">
            <w:pPr>
              <w:jc w:val="both"/>
              <w:rPr>
                <w:rFonts w:ascii="Traditional Arabic" w:eastAsia="Calibri" w:hAnsi="Traditional Arabic" w:cs="Traditional Arabic"/>
                <w:b/>
                <w:bCs/>
                <w:sz w:val="28"/>
                <w:szCs w:val="28"/>
              </w:rPr>
            </w:pPr>
            <w:r w:rsidRPr="00031417">
              <w:rPr>
                <w:rFonts w:ascii="Traditional Arabic" w:eastAsia="Calibri" w:hAnsi="Traditional Arabic" w:cs="Traditional Arabic"/>
                <w:b/>
                <w:bCs/>
                <w:sz w:val="28"/>
                <w:szCs w:val="28"/>
                <w:rtl/>
              </w:rPr>
              <w:t>معامل</w:t>
            </w:r>
            <w:r w:rsidRPr="00031417">
              <w:rPr>
                <w:rFonts w:ascii="Traditional Arabic" w:eastAsia="Calibri" w:hAnsi="Traditional Arabic" w:cs="Traditional Arabic"/>
                <w:b/>
                <w:bCs/>
                <w:sz w:val="28"/>
                <w:szCs w:val="28"/>
              </w:rPr>
              <w:t xml:space="preserve"> Beta</w:t>
            </w:r>
          </w:p>
        </w:tc>
        <w:tc>
          <w:tcPr>
            <w:tcW w:w="0" w:type="auto"/>
            <w:shd w:val="clear" w:color="auto" w:fill="4472C4"/>
            <w:hideMark/>
          </w:tcPr>
          <w:p w14:paraId="4CCAE55A" w14:textId="77777777" w:rsidR="00031417" w:rsidRPr="00031417" w:rsidRDefault="00031417" w:rsidP="00AF76F6">
            <w:pPr>
              <w:jc w:val="both"/>
              <w:rPr>
                <w:rFonts w:ascii="Traditional Arabic" w:eastAsia="Calibri" w:hAnsi="Traditional Arabic" w:cs="Traditional Arabic"/>
                <w:b/>
                <w:bCs/>
                <w:sz w:val="28"/>
                <w:szCs w:val="28"/>
              </w:rPr>
            </w:pPr>
            <w:r w:rsidRPr="00031417">
              <w:rPr>
                <w:rFonts w:ascii="Traditional Arabic" w:eastAsia="Calibri" w:hAnsi="Traditional Arabic" w:cs="Traditional Arabic"/>
                <w:b/>
                <w:bCs/>
                <w:sz w:val="28"/>
                <w:szCs w:val="28"/>
                <w:rtl/>
              </w:rPr>
              <w:t>قيمة</w:t>
            </w:r>
            <w:r w:rsidRPr="00031417">
              <w:rPr>
                <w:rFonts w:ascii="Traditional Arabic" w:eastAsia="Calibri" w:hAnsi="Traditional Arabic" w:cs="Traditional Arabic"/>
                <w:b/>
                <w:bCs/>
                <w:sz w:val="28"/>
                <w:szCs w:val="28"/>
              </w:rPr>
              <w:t xml:space="preserve"> t</w:t>
            </w:r>
          </w:p>
        </w:tc>
        <w:tc>
          <w:tcPr>
            <w:tcW w:w="0" w:type="auto"/>
            <w:shd w:val="clear" w:color="auto" w:fill="4472C4"/>
            <w:hideMark/>
          </w:tcPr>
          <w:p w14:paraId="1ECD9C5E" w14:textId="77777777" w:rsidR="00031417" w:rsidRPr="00031417" w:rsidRDefault="00031417" w:rsidP="00AF76F6">
            <w:pPr>
              <w:jc w:val="both"/>
              <w:rPr>
                <w:rFonts w:ascii="Traditional Arabic" w:eastAsia="Calibri" w:hAnsi="Traditional Arabic" w:cs="Traditional Arabic"/>
                <w:b/>
                <w:bCs/>
                <w:sz w:val="28"/>
                <w:szCs w:val="28"/>
              </w:rPr>
            </w:pPr>
            <w:r w:rsidRPr="00031417">
              <w:rPr>
                <w:rFonts w:ascii="Traditional Arabic" w:eastAsia="Calibri" w:hAnsi="Traditional Arabic" w:cs="Traditional Arabic"/>
                <w:b/>
                <w:bCs/>
                <w:sz w:val="28"/>
                <w:szCs w:val="28"/>
                <w:rtl/>
              </w:rPr>
              <w:t>مستوى الدلالة</w:t>
            </w:r>
          </w:p>
        </w:tc>
      </w:tr>
      <w:tr w:rsidR="00031417" w:rsidRPr="00031417" w14:paraId="622B2561" w14:textId="77777777" w:rsidTr="00605A6E">
        <w:trPr>
          <w:trHeight w:val="20"/>
          <w:jc w:val="center"/>
        </w:trPr>
        <w:tc>
          <w:tcPr>
            <w:tcW w:w="0" w:type="auto"/>
            <w:hideMark/>
          </w:tcPr>
          <w:p w14:paraId="4EF21A0B" w14:textId="77777777" w:rsidR="00031417" w:rsidRPr="00031417" w:rsidRDefault="00031417" w:rsidP="00AF76F6">
            <w:pPr>
              <w:jc w:val="both"/>
              <w:rPr>
                <w:rFonts w:ascii="Traditional Arabic" w:eastAsia="Calibri" w:hAnsi="Traditional Arabic" w:cs="Traditional Arabic"/>
                <w:sz w:val="28"/>
                <w:szCs w:val="28"/>
              </w:rPr>
            </w:pPr>
            <w:r w:rsidRPr="00031417">
              <w:rPr>
                <w:rFonts w:ascii="Traditional Arabic" w:eastAsia="Calibri" w:hAnsi="Traditional Arabic" w:cs="Traditional Arabic"/>
                <w:sz w:val="28"/>
                <w:szCs w:val="28"/>
                <w:rtl/>
              </w:rPr>
              <w:t>الثابت</w:t>
            </w:r>
            <w:r w:rsidRPr="00031417">
              <w:rPr>
                <w:rFonts w:ascii="Traditional Arabic" w:eastAsia="Calibri" w:hAnsi="Traditional Arabic" w:cs="Traditional Arabic"/>
                <w:sz w:val="28"/>
                <w:szCs w:val="28"/>
              </w:rPr>
              <w:t xml:space="preserve"> (Constant)</w:t>
            </w:r>
          </w:p>
        </w:tc>
        <w:tc>
          <w:tcPr>
            <w:tcW w:w="0" w:type="auto"/>
            <w:hideMark/>
          </w:tcPr>
          <w:p w14:paraId="38DE01A5" w14:textId="77777777" w:rsidR="00031417" w:rsidRPr="00031417" w:rsidRDefault="00031417" w:rsidP="00AF76F6">
            <w:pPr>
              <w:jc w:val="both"/>
              <w:rPr>
                <w:rFonts w:ascii="Traditional Arabic" w:eastAsia="Calibri" w:hAnsi="Traditional Arabic" w:cs="Traditional Arabic"/>
                <w:sz w:val="28"/>
                <w:szCs w:val="28"/>
              </w:rPr>
            </w:pPr>
            <w:r w:rsidRPr="00031417">
              <w:rPr>
                <w:rFonts w:ascii="Traditional Arabic" w:eastAsia="Calibri" w:hAnsi="Traditional Arabic" w:cs="Traditional Arabic"/>
                <w:sz w:val="28"/>
                <w:szCs w:val="28"/>
              </w:rPr>
              <w:t>0.484</w:t>
            </w:r>
          </w:p>
        </w:tc>
        <w:tc>
          <w:tcPr>
            <w:tcW w:w="0" w:type="auto"/>
            <w:hideMark/>
          </w:tcPr>
          <w:p w14:paraId="37F1F521" w14:textId="77777777" w:rsidR="00031417" w:rsidRPr="00031417" w:rsidRDefault="00031417" w:rsidP="00AF76F6">
            <w:pPr>
              <w:jc w:val="both"/>
              <w:rPr>
                <w:rFonts w:ascii="Traditional Arabic" w:eastAsia="Calibri" w:hAnsi="Traditional Arabic" w:cs="Traditional Arabic"/>
                <w:sz w:val="28"/>
                <w:szCs w:val="28"/>
              </w:rPr>
            </w:pPr>
            <w:r w:rsidRPr="00031417">
              <w:rPr>
                <w:rFonts w:ascii="Traditional Arabic" w:eastAsia="Calibri" w:hAnsi="Traditional Arabic" w:cs="Traditional Arabic"/>
                <w:sz w:val="28"/>
                <w:szCs w:val="28"/>
              </w:rPr>
              <w:t>0.082</w:t>
            </w:r>
          </w:p>
        </w:tc>
        <w:tc>
          <w:tcPr>
            <w:tcW w:w="0" w:type="auto"/>
            <w:hideMark/>
          </w:tcPr>
          <w:p w14:paraId="5855B2D3" w14:textId="77777777" w:rsidR="00031417" w:rsidRPr="00031417" w:rsidRDefault="00031417" w:rsidP="00AF76F6">
            <w:pPr>
              <w:jc w:val="both"/>
              <w:rPr>
                <w:rFonts w:ascii="Traditional Arabic" w:eastAsia="Calibri" w:hAnsi="Traditional Arabic" w:cs="Traditional Arabic"/>
                <w:sz w:val="28"/>
                <w:szCs w:val="28"/>
              </w:rPr>
            </w:pPr>
            <w:r w:rsidRPr="00031417">
              <w:rPr>
                <w:rFonts w:ascii="Traditional Arabic" w:eastAsia="Calibri" w:hAnsi="Traditional Arabic" w:cs="Traditional Arabic"/>
                <w:sz w:val="28"/>
                <w:szCs w:val="28"/>
              </w:rPr>
              <w:t>-</w:t>
            </w:r>
          </w:p>
        </w:tc>
        <w:tc>
          <w:tcPr>
            <w:tcW w:w="0" w:type="auto"/>
            <w:hideMark/>
          </w:tcPr>
          <w:p w14:paraId="6ABA3F90" w14:textId="77777777" w:rsidR="00031417" w:rsidRPr="00031417" w:rsidRDefault="00031417" w:rsidP="00AF76F6">
            <w:pPr>
              <w:jc w:val="both"/>
              <w:rPr>
                <w:rFonts w:ascii="Traditional Arabic" w:eastAsia="Calibri" w:hAnsi="Traditional Arabic" w:cs="Traditional Arabic"/>
                <w:sz w:val="28"/>
                <w:szCs w:val="28"/>
              </w:rPr>
            </w:pPr>
            <w:r w:rsidRPr="00031417">
              <w:rPr>
                <w:rFonts w:ascii="Traditional Arabic" w:eastAsia="Calibri" w:hAnsi="Traditional Arabic" w:cs="Traditional Arabic"/>
                <w:sz w:val="28"/>
                <w:szCs w:val="28"/>
              </w:rPr>
              <w:t>5.911</w:t>
            </w:r>
          </w:p>
        </w:tc>
        <w:tc>
          <w:tcPr>
            <w:tcW w:w="0" w:type="auto"/>
            <w:hideMark/>
          </w:tcPr>
          <w:p w14:paraId="06255B45" w14:textId="77777777" w:rsidR="00031417" w:rsidRPr="00031417" w:rsidRDefault="00031417" w:rsidP="00AF76F6">
            <w:pPr>
              <w:jc w:val="both"/>
              <w:rPr>
                <w:rFonts w:ascii="Traditional Arabic" w:eastAsia="Calibri" w:hAnsi="Traditional Arabic" w:cs="Traditional Arabic"/>
                <w:sz w:val="28"/>
                <w:szCs w:val="28"/>
              </w:rPr>
            </w:pPr>
            <w:r w:rsidRPr="00031417">
              <w:rPr>
                <w:rFonts w:ascii="Traditional Arabic" w:eastAsia="Calibri" w:hAnsi="Traditional Arabic" w:cs="Traditional Arabic"/>
                <w:sz w:val="28"/>
                <w:szCs w:val="28"/>
              </w:rPr>
              <w:t>0.000</w:t>
            </w:r>
          </w:p>
        </w:tc>
      </w:tr>
      <w:tr w:rsidR="00031417" w:rsidRPr="00031417" w14:paraId="1087E4A9" w14:textId="77777777" w:rsidTr="00605A6E">
        <w:trPr>
          <w:trHeight w:val="20"/>
          <w:jc w:val="center"/>
        </w:trPr>
        <w:tc>
          <w:tcPr>
            <w:tcW w:w="0" w:type="auto"/>
            <w:hideMark/>
          </w:tcPr>
          <w:p w14:paraId="2C45E6BC" w14:textId="77777777" w:rsidR="00031417" w:rsidRPr="00031417" w:rsidRDefault="00031417" w:rsidP="00AF76F6">
            <w:pPr>
              <w:jc w:val="both"/>
              <w:rPr>
                <w:rFonts w:ascii="Traditional Arabic" w:eastAsia="Calibri" w:hAnsi="Traditional Arabic" w:cs="Traditional Arabic"/>
                <w:sz w:val="28"/>
                <w:szCs w:val="28"/>
              </w:rPr>
            </w:pPr>
            <w:r w:rsidRPr="00031417">
              <w:rPr>
                <w:rFonts w:ascii="Traditional Arabic" w:eastAsia="Calibri" w:hAnsi="Traditional Arabic" w:cs="Traditional Arabic"/>
                <w:sz w:val="28"/>
                <w:szCs w:val="28"/>
                <w:rtl/>
              </w:rPr>
              <w:t>متوسط</w:t>
            </w:r>
            <w:r w:rsidRPr="00031417">
              <w:rPr>
                <w:rFonts w:ascii="Traditional Arabic" w:eastAsia="Calibri" w:hAnsi="Traditional Arabic" w:cs="Traditional Arabic"/>
                <w:sz w:val="28"/>
                <w:szCs w:val="28"/>
              </w:rPr>
              <w:t xml:space="preserve"> HPWS</w:t>
            </w:r>
          </w:p>
        </w:tc>
        <w:tc>
          <w:tcPr>
            <w:tcW w:w="0" w:type="auto"/>
            <w:hideMark/>
          </w:tcPr>
          <w:p w14:paraId="10B194BD" w14:textId="77777777" w:rsidR="00031417" w:rsidRPr="00031417" w:rsidRDefault="00031417" w:rsidP="00AF76F6">
            <w:pPr>
              <w:jc w:val="both"/>
              <w:rPr>
                <w:rFonts w:ascii="Traditional Arabic" w:eastAsia="Calibri" w:hAnsi="Traditional Arabic" w:cs="Traditional Arabic"/>
                <w:sz w:val="28"/>
                <w:szCs w:val="28"/>
              </w:rPr>
            </w:pPr>
            <w:r w:rsidRPr="00031417">
              <w:rPr>
                <w:rFonts w:ascii="Traditional Arabic" w:eastAsia="Calibri" w:hAnsi="Traditional Arabic" w:cs="Traditional Arabic"/>
                <w:sz w:val="28"/>
                <w:szCs w:val="28"/>
              </w:rPr>
              <w:t>0.843</w:t>
            </w:r>
          </w:p>
        </w:tc>
        <w:tc>
          <w:tcPr>
            <w:tcW w:w="0" w:type="auto"/>
            <w:hideMark/>
          </w:tcPr>
          <w:p w14:paraId="07A3D35B" w14:textId="77777777" w:rsidR="00031417" w:rsidRPr="00031417" w:rsidRDefault="00031417" w:rsidP="00AF76F6">
            <w:pPr>
              <w:jc w:val="both"/>
              <w:rPr>
                <w:rFonts w:ascii="Traditional Arabic" w:eastAsia="Calibri" w:hAnsi="Traditional Arabic" w:cs="Traditional Arabic"/>
                <w:sz w:val="28"/>
                <w:szCs w:val="28"/>
              </w:rPr>
            </w:pPr>
            <w:r w:rsidRPr="00031417">
              <w:rPr>
                <w:rFonts w:ascii="Traditional Arabic" w:eastAsia="Calibri" w:hAnsi="Traditional Arabic" w:cs="Traditional Arabic"/>
                <w:sz w:val="28"/>
                <w:szCs w:val="28"/>
              </w:rPr>
              <w:t>0.022</w:t>
            </w:r>
          </w:p>
        </w:tc>
        <w:tc>
          <w:tcPr>
            <w:tcW w:w="0" w:type="auto"/>
            <w:hideMark/>
          </w:tcPr>
          <w:p w14:paraId="32F0027B" w14:textId="77777777" w:rsidR="00031417" w:rsidRPr="00031417" w:rsidRDefault="00031417" w:rsidP="00AF76F6">
            <w:pPr>
              <w:jc w:val="both"/>
              <w:rPr>
                <w:rFonts w:ascii="Traditional Arabic" w:eastAsia="Calibri" w:hAnsi="Traditional Arabic" w:cs="Traditional Arabic"/>
                <w:sz w:val="28"/>
                <w:szCs w:val="28"/>
              </w:rPr>
            </w:pPr>
            <w:r w:rsidRPr="00031417">
              <w:rPr>
                <w:rFonts w:ascii="Traditional Arabic" w:eastAsia="Calibri" w:hAnsi="Traditional Arabic" w:cs="Traditional Arabic"/>
                <w:sz w:val="28"/>
                <w:szCs w:val="28"/>
              </w:rPr>
              <w:t>0.883</w:t>
            </w:r>
          </w:p>
        </w:tc>
        <w:tc>
          <w:tcPr>
            <w:tcW w:w="0" w:type="auto"/>
            <w:hideMark/>
          </w:tcPr>
          <w:p w14:paraId="3C9BF9E8" w14:textId="77777777" w:rsidR="00031417" w:rsidRPr="00031417" w:rsidRDefault="00031417" w:rsidP="00AF76F6">
            <w:pPr>
              <w:jc w:val="both"/>
              <w:rPr>
                <w:rFonts w:ascii="Traditional Arabic" w:eastAsia="Calibri" w:hAnsi="Traditional Arabic" w:cs="Traditional Arabic"/>
                <w:sz w:val="28"/>
                <w:szCs w:val="28"/>
              </w:rPr>
            </w:pPr>
            <w:r w:rsidRPr="00031417">
              <w:rPr>
                <w:rFonts w:ascii="Traditional Arabic" w:eastAsia="Calibri" w:hAnsi="Traditional Arabic" w:cs="Traditional Arabic"/>
                <w:sz w:val="28"/>
                <w:szCs w:val="28"/>
              </w:rPr>
              <w:t>37.551</w:t>
            </w:r>
          </w:p>
        </w:tc>
        <w:tc>
          <w:tcPr>
            <w:tcW w:w="0" w:type="auto"/>
            <w:hideMark/>
          </w:tcPr>
          <w:p w14:paraId="46CF0F39" w14:textId="77777777" w:rsidR="00031417" w:rsidRPr="00031417" w:rsidRDefault="00031417" w:rsidP="00AF76F6">
            <w:pPr>
              <w:jc w:val="both"/>
              <w:rPr>
                <w:rFonts w:ascii="Traditional Arabic" w:eastAsia="Calibri" w:hAnsi="Traditional Arabic" w:cs="Traditional Arabic"/>
                <w:sz w:val="28"/>
                <w:szCs w:val="28"/>
              </w:rPr>
            </w:pPr>
            <w:r w:rsidRPr="00031417">
              <w:rPr>
                <w:rFonts w:ascii="Traditional Arabic" w:eastAsia="Calibri" w:hAnsi="Traditional Arabic" w:cs="Traditional Arabic"/>
                <w:sz w:val="28"/>
                <w:szCs w:val="28"/>
              </w:rPr>
              <w:t>0.000</w:t>
            </w:r>
          </w:p>
        </w:tc>
      </w:tr>
      <w:tr w:rsidR="00031417" w:rsidRPr="00031417" w14:paraId="0A3588AA" w14:textId="77777777" w:rsidTr="00605A6E">
        <w:trPr>
          <w:trHeight w:val="20"/>
          <w:jc w:val="center"/>
        </w:trPr>
        <w:tc>
          <w:tcPr>
            <w:tcW w:w="0" w:type="auto"/>
            <w:gridSpan w:val="6"/>
          </w:tcPr>
          <w:p w14:paraId="485BF0E6" w14:textId="77777777" w:rsidR="00031417" w:rsidRPr="00031417" w:rsidRDefault="00031417" w:rsidP="00AF76F6">
            <w:pPr>
              <w:shd w:val="clear" w:color="auto" w:fill="FFFFFF"/>
              <w:bidi w:val="0"/>
              <w:jc w:val="center"/>
              <w:rPr>
                <w:rFonts w:ascii="Traditional Arabic" w:eastAsia="Times New Roman" w:hAnsi="Traditional Arabic" w:cs="Traditional Arabic"/>
                <w:color w:val="0F1115"/>
                <w:sz w:val="28"/>
                <w:szCs w:val="28"/>
              </w:rPr>
            </w:pPr>
            <w:r w:rsidRPr="00031417">
              <w:rPr>
                <w:rFonts w:ascii="Traditional Arabic" w:eastAsia="Times New Roman" w:hAnsi="Traditional Arabic" w:cs="Traditional Arabic"/>
                <w:b/>
                <w:bCs/>
                <w:color w:val="0F1115"/>
                <w:sz w:val="28"/>
                <w:szCs w:val="28"/>
              </w:rPr>
              <w:t>R² = 0.780</w:t>
            </w:r>
            <w:r w:rsidRPr="00031417">
              <w:rPr>
                <w:rFonts w:ascii="Traditional Arabic" w:eastAsia="Times New Roman" w:hAnsi="Traditional Arabic" w:cs="Traditional Arabic"/>
                <w:b/>
                <w:bCs/>
                <w:color w:val="0F1115"/>
                <w:sz w:val="28"/>
                <w:szCs w:val="28"/>
                <w:rtl/>
              </w:rPr>
              <w:t>،</w:t>
            </w:r>
            <w:r w:rsidRPr="00031417">
              <w:rPr>
                <w:rFonts w:ascii="Traditional Arabic" w:eastAsia="Times New Roman" w:hAnsi="Traditional Arabic" w:cs="Traditional Arabic" w:hint="cs"/>
                <w:b/>
                <w:bCs/>
                <w:color w:val="0F1115"/>
                <w:sz w:val="28"/>
                <w:szCs w:val="28"/>
                <w:rtl/>
              </w:rPr>
              <w:t xml:space="preserve"> </w:t>
            </w:r>
            <w:r w:rsidRPr="00031417">
              <w:rPr>
                <w:rFonts w:ascii="Traditional Arabic" w:eastAsia="Times New Roman" w:hAnsi="Traditional Arabic" w:cs="Traditional Arabic" w:hint="cs"/>
                <w:b/>
                <w:bCs/>
                <w:sz w:val="28"/>
                <w:szCs w:val="28"/>
                <w:rtl/>
              </w:rPr>
              <w:t xml:space="preserve">                 </w:t>
            </w:r>
            <w:r w:rsidRPr="00031417">
              <w:rPr>
                <w:rFonts w:ascii="Traditional Arabic" w:eastAsia="Times New Roman" w:hAnsi="Traditional Arabic" w:cs="Traditional Arabic"/>
                <w:b/>
                <w:bCs/>
                <w:color w:val="0F1115"/>
                <w:sz w:val="28"/>
                <w:szCs w:val="28"/>
                <w:rtl/>
              </w:rPr>
              <w:t xml:space="preserve"> </w:t>
            </w:r>
            <w:r w:rsidRPr="00031417">
              <w:rPr>
                <w:rFonts w:ascii="Traditional Arabic" w:eastAsia="Times New Roman" w:hAnsi="Traditional Arabic" w:cs="Traditional Arabic"/>
                <w:b/>
                <w:bCs/>
                <w:color w:val="0F1115"/>
                <w:sz w:val="28"/>
                <w:szCs w:val="28"/>
              </w:rPr>
              <w:t>F = 1410.085</w:t>
            </w:r>
            <w:r w:rsidRPr="00031417">
              <w:rPr>
                <w:rFonts w:ascii="Traditional Arabic" w:eastAsia="Times New Roman" w:hAnsi="Traditional Arabic" w:cs="Traditional Arabic"/>
                <w:b/>
                <w:bCs/>
                <w:color w:val="0F1115"/>
                <w:sz w:val="28"/>
                <w:szCs w:val="28"/>
                <w:rtl/>
              </w:rPr>
              <w:t>،</w:t>
            </w:r>
            <w:r w:rsidRPr="00031417">
              <w:rPr>
                <w:rFonts w:ascii="Traditional Arabic" w:eastAsia="Times New Roman" w:hAnsi="Traditional Arabic" w:cs="Traditional Arabic" w:hint="cs"/>
                <w:b/>
                <w:bCs/>
                <w:color w:val="0F1115"/>
                <w:sz w:val="28"/>
                <w:szCs w:val="28"/>
                <w:rtl/>
              </w:rPr>
              <w:t xml:space="preserve"> </w:t>
            </w:r>
            <w:r w:rsidRPr="00031417">
              <w:rPr>
                <w:rFonts w:ascii="Traditional Arabic" w:eastAsia="Times New Roman" w:hAnsi="Traditional Arabic" w:cs="Traditional Arabic" w:hint="cs"/>
                <w:b/>
                <w:bCs/>
                <w:sz w:val="28"/>
                <w:szCs w:val="28"/>
                <w:rtl/>
              </w:rPr>
              <w:t xml:space="preserve">               </w:t>
            </w:r>
            <w:r w:rsidRPr="00031417">
              <w:rPr>
                <w:rFonts w:ascii="Traditional Arabic" w:eastAsia="Times New Roman" w:hAnsi="Traditional Arabic" w:cs="Traditional Arabic"/>
                <w:b/>
                <w:bCs/>
                <w:color w:val="0F1115"/>
                <w:sz w:val="28"/>
                <w:szCs w:val="28"/>
                <w:rtl/>
              </w:rPr>
              <w:t xml:space="preserve"> </w:t>
            </w:r>
            <w:r w:rsidRPr="00031417">
              <w:rPr>
                <w:rFonts w:ascii="Traditional Arabic" w:eastAsia="Times New Roman" w:hAnsi="Traditional Arabic" w:cs="Traditional Arabic"/>
                <w:b/>
                <w:bCs/>
                <w:color w:val="0F1115"/>
                <w:sz w:val="28"/>
                <w:szCs w:val="28"/>
              </w:rPr>
              <w:t>Sig. = 0.000</w:t>
            </w:r>
          </w:p>
        </w:tc>
      </w:tr>
    </w:tbl>
    <w:p w14:paraId="42C8A4D2" w14:textId="6D280766" w:rsidR="00031417" w:rsidRDefault="00031417" w:rsidP="00AF76F6">
      <w:pPr>
        <w:shd w:val="clear" w:color="auto" w:fill="FFFFFF"/>
        <w:bidi/>
        <w:spacing w:before="240" w:after="0" w:line="276" w:lineRule="auto"/>
        <w:jc w:val="lowKashida"/>
        <w:rPr>
          <w:rFonts w:ascii="Traditional Arabic" w:eastAsia="Times New Roman" w:hAnsi="Traditional Arabic" w:cs="Traditional Arabic"/>
          <w:color w:val="0F1115"/>
          <w:kern w:val="0"/>
          <w:sz w:val="32"/>
          <w:szCs w:val="32"/>
          <w:rtl/>
          <w14:ligatures w14:val="none"/>
        </w:rPr>
      </w:pPr>
      <w:r w:rsidRPr="00031417">
        <w:rPr>
          <w:rFonts w:ascii="Traditional Arabic" w:eastAsia="Times New Roman" w:hAnsi="Traditional Arabic" w:cs="Traditional Arabic"/>
          <w:color w:val="0F1115"/>
          <w:kern w:val="0"/>
          <w:sz w:val="32"/>
          <w:szCs w:val="32"/>
          <w:rtl/>
          <w14:ligatures w14:val="none"/>
        </w:rPr>
        <w:t>تشير النتائج إلى وجود تأثير إيجابي وقوي لـ</w:t>
      </w:r>
      <w:r w:rsidRPr="00031417">
        <w:rPr>
          <w:rFonts w:ascii="Traditional Arabic" w:eastAsia="Times New Roman" w:hAnsi="Traditional Arabic" w:cs="Traditional Arabic"/>
          <w:color w:val="0F1115"/>
          <w:kern w:val="0"/>
          <w:sz w:val="32"/>
          <w:szCs w:val="32"/>
          <w14:ligatures w14:val="none"/>
        </w:rPr>
        <w:t xml:space="preserve"> HPWS </w:t>
      </w:r>
      <w:r w:rsidRPr="00031417">
        <w:rPr>
          <w:rFonts w:ascii="Traditional Arabic" w:eastAsia="Times New Roman" w:hAnsi="Traditional Arabic" w:cs="Traditional Arabic"/>
          <w:color w:val="0F1115"/>
          <w:kern w:val="0"/>
          <w:sz w:val="32"/>
          <w:szCs w:val="32"/>
          <w:rtl/>
          <w14:ligatures w14:val="none"/>
        </w:rPr>
        <w:t>على الإبداع الوظيفي، حيث بلغ معامل الانحدار</w:t>
      </w:r>
      <w:r w:rsidRPr="00031417">
        <w:rPr>
          <w:rFonts w:ascii="Traditional Arabic" w:eastAsia="Times New Roman" w:hAnsi="Traditional Arabic" w:cs="Traditional Arabic"/>
          <w:color w:val="0F1115"/>
          <w:kern w:val="0"/>
          <w:sz w:val="32"/>
          <w:szCs w:val="32"/>
          <w14:ligatures w14:val="none"/>
        </w:rPr>
        <w:t xml:space="preserve"> (B = 0.843) </w:t>
      </w:r>
      <w:r w:rsidRPr="00031417">
        <w:rPr>
          <w:rFonts w:ascii="Traditional Arabic" w:eastAsia="Times New Roman" w:hAnsi="Traditional Arabic" w:cs="Traditional Arabic"/>
          <w:color w:val="0F1115"/>
          <w:kern w:val="0"/>
          <w:sz w:val="32"/>
          <w:szCs w:val="32"/>
          <w:rtl/>
          <w14:ligatures w14:val="none"/>
        </w:rPr>
        <w:t>وهو موجب ودال إحصائياً عند مستوى دلالة (0.000). كما يوضح معامل التحديد</w:t>
      </w:r>
      <w:r w:rsidRPr="00031417">
        <w:rPr>
          <w:rFonts w:ascii="Traditional Arabic" w:eastAsia="Times New Roman" w:hAnsi="Traditional Arabic" w:cs="Traditional Arabic"/>
          <w:color w:val="0F1115"/>
          <w:kern w:val="0"/>
          <w:sz w:val="32"/>
          <w:szCs w:val="32"/>
          <w14:ligatures w14:val="none"/>
        </w:rPr>
        <w:t xml:space="preserve"> (R² = 0.780) </w:t>
      </w:r>
      <w:r w:rsidRPr="00031417">
        <w:rPr>
          <w:rFonts w:ascii="Traditional Arabic" w:eastAsia="Times New Roman" w:hAnsi="Traditional Arabic" w:cs="Traditional Arabic"/>
          <w:color w:val="0F1115"/>
          <w:kern w:val="0"/>
          <w:sz w:val="32"/>
          <w:szCs w:val="32"/>
          <w:rtl/>
          <w14:ligatures w14:val="none"/>
        </w:rPr>
        <w:t>أن أنظمة العمل عالية الأداء تفسر حوالي (78.0%) من التباين في الإبداع الوظيفي</w:t>
      </w:r>
      <w:r w:rsidRPr="00031417">
        <w:rPr>
          <w:rFonts w:ascii="Traditional Arabic" w:eastAsia="Times New Roman" w:hAnsi="Traditional Arabic" w:cs="Traditional Arabic"/>
          <w:color w:val="0F1115"/>
          <w:kern w:val="0"/>
          <w:sz w:val="32"/>
          <w:szCs w:val="32"/>
          <w14:ligatures w14:val="none"/>
        </w:rPr>
        <w:t>.</w:t>
      </w:r>
    </w:p>
    <w:p w14:paraId="4A3B88A7" w14:textId="77777777" w:rsidR="00A3677F" w:rsidRPr="00A3677F" w:rsidRDefault="00A3677F" w:rsidP="00A3677F">
      <w:pPr>
        <w:shd w:val="clear" w:color="auto" w:fill="FFFFFF"/>
        <w:bidi/>
        <w:spacing w:before="240" w:after="0" w:line="276" w:lineRule="auto"/>
        <w:jc w:val="lowKashida"/>
        <w:rPr>
          <w:rFonts w:ascii="Traditional Arabic" w:eastAsia="Times New Roman" w:hAnsi="Traditional Arabic" w:cs="Traditional Arabic"/>
          <w:b/>
          <w:bCs/>
          <w:color w:val="0F1115"/>
          <w:kern w:val="0"/>
          <w:sz w:val="32"/>
          <w:szCs w:val="32"/>
          <w14:ligatures w14:val="none"/>
        </w:rPr>
      </w:pPr>
      <w:r w:rsidRPr="00A3677F">
        <w:rPr>
          <w:rFonts w:ascii="Traditional Arabic" w:eastAsia="Times New Roman" w:hAnsi="Traditional Arabic" w:cs="Traditional Arabic"/>
          <w:b/>
          <w:bCs/>
          <w:color w:val="0F1115"/>
          <w:kern w:val="0"/>
          <w:sz w:val="32"/>
          <w:szCs w:val="32"/>
          <w:rtl/>
          <w14:ligatures w14:val="none"/>
        </w:rPr>
        <w:t>نتائج النموذج الهيكلي</w:t>
      </w:r>
      <w:r w:rsidRPr="00A3677F">
        <w:rPr>
          <w:rFonts w:ascii="Traditional Arabic" w:eastAsia="Times New Roman" w:hAnsi="Traditional Arabic" w:cs="Traditional Arabic"/>
          <w:b/>
          <w:bCs/>
          <w:color w:val="0F1115"/>
          <w:kern w:val="0"/>
          <w:sz w:val="32"/>
          <w:szCs w:val="32"/>
          <w14:ligatures w14:val="none"/>
        </w:rPr>
        <w:t xml:space="preserve"> (</w:t>
      </w:r>
      <w:proofErr w:type="spellStart"/>
      <w:r w:rsidRPr="00A3677F">
        <w:rPr>
          <w:rFonts w:ascii="Traditional Arabic" w:eastAsia="Times New Roman" w:hAnsi="Traditional Arabic" w:cs="Traditional Arabic"/>
          <w:b/>
          <w:bCs/>
          <w:color w:val="0F1115"/>
          <w:kern w:val="0"/>
          <w:sz w:val="32"/>
          <w:szCs w:val="32"/>
          <w14:ligatures w14:val="none"/>
        </w:rPr>
        <w:t>SmartPLS</w:t>
      </w:r>
      <w:proofErr w:type="spellEnd"/>
      <w:r w:rsidRPr="00A3677F">
        <w:rPr>
          <w:rFonts w:ascii="Traditional Arabic" w:eastAsia="Times New Roman" w:hAnsi="Traditional Arabic" w:cs="Traditional Arabic"/>
          <w:b/>
          <w:bCs/>
          <w:color w:val="0F1115"/>
          <w:kern w:val="0"/>
          <w:sz w:val="32"/>
          <w:szCs w:val="32"/>
          <w14:ligatures w14:val="none"/>
        </w:rPr>
        <w:t>)</w:t>
      </w:r>
    </w:p>
    <w:p w14:paraId="68F65817" w14:textId="3B444323" w:rsidR="00A3677F" w:rsidRPr="00A3677F" w:rsidRDefault="00A3677F" w:rsidP="00A3677F">
      <w:pPr>
        <w:shd w:val="clear" w:color="auto" w:fill="FFFFFF"/>
        <w:bidi/>
        <w:spacing w:before="240" w:after="0" w:line="276" w:lineRule="auto"/>
        <w:jc w:val="lowKashida"/>
        <w:rPr>
          <w:rFonts w:ascii="Traditional Arabic" w:eastAsia="Times New Roman" w:hAnsi="Traditional Arabic" w:cs="Traditional Arabic"/>
          <w:color w:val="0F1115"/>
          <w:kern w:val="0"/>
          <w:sz w:val="32"/>
          <w:szCs w:val="32"/>
          <w14:ligatures w14:val="none"/>
        </w:rPr>
      </w:pPr>
      <w:r w:rsidRPr="00A3677F">
        <w:rPr>
          <w:rFonts w:ascii="Traditional Arabic" w:eastAsia="Times New Roman" w:hAnsi="Traditional Arabic" w:cs="Traditional Arabic"/>
          <w:color w:val="0F1115"/>
          <w:kern w:val="0"/>
          <w:sz w:val="32"/>
          <w:szCs w:val="32"/>
          <w:rtl/>
          <w14:ligatures w14:val="none"/>
        </w:rPr>
        <w:t>للتأكيد، تم تحليل العلاقة باستخدام نمذجة المعادلة الهيكلية</w:t>
      </w:r>
      <w:r w:rsidRPr="00A3677F">
        <w:rPr>
          <w:rFonts w:ascii="Traditional Arabic" w:eastAsia="Times New Roman" w:hAnsi="Traditional Arabic" w:cs="Traditional Arabic"/>
          <w:color w:val="0F1115"/>
          <w:kern w:val="0"/>
          <w:sz w:val="32"/>
          <w:szCs w:val="32"/>
          <w14:ligatures w14:val="none"/>
        </w:rPr>
        <w:t xml:space="preserve"> (PLS-SEM) </w:t>
      </w:r>
      <w:r w:rsidRPr="00A3677F">
        <w:rPr>
          <w:rFonts w:ascii="Traditional Arabic" w:eastAsia="Times New Roman" w:hAnsi="Traditional Arabic" w:cs="Traditional Arabic"/>
          <w:color w:val="0F1115"/>
          <w:kern w:val="0"/>
          <w:sz w:val="32"/>
          <w:szCs w:val="32"/>
          <w:rtl/>
          <w14:ligatures w14:val="none"/>
        </w:rPr>
        <w:t>مع</w:t>
      </w:r>
      <w:r w:rsidRPr="00A3677F">
        <w:rPr>
          <w:rFonts w:ascii="Traditional Arabic" w:eastAsia="Times New Roman" w:hAnsi="Traditional Arabic" w:cs="Traditional Arabic"/>
          <w:color w:val="0F1115"/>
          <w:kern w:val="0"/>
          <w:sz w:val="32"/>
          <w:szCs w:val="32"/>
          <w14:ligatures w14:val="none"/>
        </w:rPr>
        <w:t xml:space="preserve"> Bootstrapping (5000 </w:t>
      </w:r>
      <w:r w:rsidRPr="00A3677F">
        <w:rPr>
          <w:rFonts w:ascii="Traditional Arabic" w:eastAsia="Times New Roman" w:hAnsi="Traditional Arabic" w:cs="Traditional Arabic"/>
          <w:color w:val="0F1115"/>
          <w:kern w:val="0"/>
          <w:sz w:val="32"/>
          <w:szCs w:val="32"/>
          <w:rtl/>
          <w14:ligatures w14:val="none"/>
        </w:rPr>
        <w:t>عينة</w:t>
      </w:r>
      <w:r>
        <w:rPr>
          <w:rFonts w:ascii="Traditional Arabic" w:eastAsia="Times New Roman" w:hAnsi="Traditional Arabic" w:cs="Traditional Arabic"/>
          <w:color w:val="0F1115"/>
          <w:kern w:val="0"/>
          <w:sz w:val="32"/>
          <w:szCs w:val="32"/>
          <w14:ligatures w14:val="none"/>
        </w:rPr>
        <w:t xml:space="preserve"> </w:t>
      </w:r>
    </w:p>
    <w:p w14:paraId="4D9E5A00" w14:textId="68C54B11" w:rsidR="00A3677F" w:rsidRPr="00A3677F" w:rsidRDefault="00A3677F" w:rsidP="00A3677F">
      <w:pPr>
        <w:shd w:val="clear" w:color="auto" w:fill="FFFFFF"/>
        <w:bidi/>
        <w:spacing w:before="240" w:after="0" w:line="276" w:lineRule="auto"/>
        <w:jc w:val="lowKashida"/>
        <w:rPr>
          <w:rFonts w:ascii="Traditional Arabic" w:eastAsia="Times New Roman" w:hAnsi="Traditional Arabic" w:cs="Traditional Arabic"/>
          <w:color w:val="0F1115"/>
          <w:kern w:val="0"/>
          <w:sz w:val="32"/>
          <w:szCs w:val="32"/>
          <w14:ligatures w14:val="none"/>
        </w:rPr>
      </w:pPr>
      <w:bookmarkStart w:id="86" w:name="_Toc231304400"/>
      <w:r w:rsidRPr="00A3677F">
        <w:rPr>
          <w:rFonts w:ascii="Traditional Arabic" w:eastAsia="Times New Roman" w:hAnsi="Traditional Arabic" w:cs="Traditional Arabic"/>
          <w:b/>
          <w:bCs/>
          <w:color w:val="0F1115"/>
          <w:kern w:val="0"/>
          <w:sz w:val="32"/>
          <w:szCs w:val="32"/>
          <w:rtl/>
          <w14:ligatures w14:val="none"/>
        </w:rPr>
        <w:t>جدول (</w:t>
      </w:r>
      <w:r w:rsidR="00E310D5" w:rsidRPr="00031417">
        <w:rPr>
          <w:rFonts w:ascii="Traditional Arabic" w:eastAsia="Calibri" w:hAnsi="Traditional Arabic" w:cs="Traditional Arabic"/>
          <w:b/>
          <w:bCs/>
          <w:sz w:val="32"/>
          <w:szCs w:val="32"/>
        </w:rPr>
        <w:fldChar w:fldCharType="begin"/>
      </w:r>
      <w:r w:rsidR="00E310D5" w:rsidRPr="00031417">
        <w:rPr>
          <w:rFonts w:ascii="Traditional Arabic" w:eastAsia="Calibri" w:hAnsi="Traditional Arabic" w:cs="Traditional Arabic"/>
          <w:b/>
          <w:bCs/>
          <w:sz w:val="32"/>
          <w:szCs w:val="32"/>
        </w:rPr>
        <w:instrText xml:space="preserve"> SEQ </w:instrText>
      </w:r>
      <w:r w:rsidR="00E310D5" w:rsidRPr="00031417">
        <w:rPr>
          <w:rFonts w:ascii="Traditional Arabic" w:eastAsia="Calibri" w:hAnsi="Traditional Arabic" w:cs="Traditional Arabic"/>
          <w:b/>
          <w:bCs/>
          <w:sz w:val="32"/>
          <w:szCs w:val="32"/>
          <w:rtl/>
        </w:rPr>
        <w:instrText>جدول</w:instrText>
      </w:r>
      <w:r w:rsidR="00E310D5" w:rsidRPr="00031417">
        <w:rPr>
          <w:rFonts w:ascii="Traditional Arabic" w:eastAsia="Calibri" w:hAnsi="Traditional Arabic" w:cs="Traditional Arabic"/>
          <w:b/>
          <w:bCs/>
          <w:sz w:val="32"/>
          <w:szCs w:val="32"/>
        </w:rPr>
        <w:instrText xml:space="preserve"> \* ARABIC </w:instrText>
      </w:r>
      <w:r w:rsidR="00E310D5" w:rsidRPr="00031417">
        <w:rPr>
          <w:rFonts w:ascii="Traditional Arabic" w:eastAsia="Calibri" w:hAnsi="Traditional Arabic" w:cs="Traditional Arabic"/>
          <w:b/>
          <w:bCs/>
          <w:sz w:val="32"/>
          <w:szCs w:val="32"/>
        </w:rPr>
        <w:fldChar w:fldCharType="separate"/>
      </w:r>
      <w:r w:rsidR="00482EA5">
        <w:rPr>
          <w:rFonts w:ascii="Traditional Arabic" w:eastAsia="Calibri" w:hAnsi="Traditional Arabic" w:cs="Traditional Arabic"/>
          <w:b/>
          <w:bCs/>
          <w:noProof/>
          <w:sz w:val="32"/>
          <w:szCs w:val="32"/>
        </w:rPr>
        <w:t>15</w:t>
      </w:r>
      <w:r w:rsidR="00E310D5" w:rsidRPr="00031417">
        <w:rPr>
          <w:rFonts w:ascii="Traditional Arabic" w:eastAsia="Calibri" w:hAnsi="Traditional Arabic" w:cs="Traditional Arabic"/>
          <w:b/>
          <w:bCs/>
          <w:noProof/>
          <w:sz w:val="32"/>
          <w:szCs w:val="32"/>
        </w:rPr>
        <w:fldChar w:fldCharType="end"/>
      </w:r>
      <w:r w:rsidRPr="00A3677F">
        <w:rPr>
          <w:rFonts w:ascii="Traditional Arabic" w:eastAsia="Times New Roman" w:hAnsi="Traditional Arabic" w:cs="Traditional Arabic"/>
          <w:b/>
          <w:bCs/>
          <w:color w:val="0F1115"/>
          <w:kern w:val="0"/>
          <w:sz w:val="32"/>
          <w:szCs w:val="32"/>
          <w:rtl/>
          <w14:ligatures w14:val="none"/>
        </w:rPr>
        <w:t>): نتائج النموذج الهيكلي لتأثير</w:t>
      </w:r>
      <w:r w:rsidRPr="00A3677F">
        <w:rPr>
          <w:rFonts w:ascii="Traditional Arabic" w:eastAsia="Times New Roman" w:hAnsi="Traditional Arabic" w:cs="Traditional Arabic"/>
          <w:b/>
          <w:bCs/>
          <w:color w:val="0F1115"/>
          <w:kern w:val="0"/>
          <w:sz w:val="32"/>
          <w:szCs w:val="32"/>
          <w14:ligatures w14:val="none"/>
        </w:rPr>
        <w:t xml:space="preserve"> HPWS </w:t>
      </w:r>
      <w:r w:rsidRPr="00A3677F">
        <w:rPr>
          <w:rFonts w:ascii="Traditional Arabic" w:eastAsia="Times New Roman" w:hAnsi="Traditional Arabic" w:cs="Traditional Arabic"/>
          <w:b/>
          <w:bCs/>
          <w:color w:val="0F1115"/>
          <w:kern w:val="0"/>
          <w:sz w:val="32"/>
          <w:szCs w:val="32"/>
          <w:rtl/>
          <w14:ligatures w14:val="none"/>
        </w:rPr>
        <w:t>على الإبداع الوظيفي</w:t>
      </w:r>
      <w:r w:rsidRPr="00A3677F">
        <w:rPr>
          <w:rFonts w:ascii="Traditional Arabic" w:eastAsia="Times New Roman" w:hAnsi="Traditional Arabic" w:cs="Traditional Arabic"/>
          <w:b/>
          <w:bCs/>
          <w:color w:val="0F1115"/>
          <w:kern w:val="0"/>
          <w:sz w:val="32"/>
          <w:szCs w:val="32"/>
          <w14:ligatures w14:val="none"/>
        </w:rPr>
        <w:t xml:space="preserve"> (</w:t>
      </w:r>
      <w:proofErr w:type="spellStart"/>
      <w:r w:rsidRPr="00A3677F">
        <w:rPr>
          <w:rFonts w:ascii="Traditional Arabic" w:eastAsia="Times New Roman" w:hAnsi="Traditional Arabic" w:cs="Traditional Arabic"/>
          <w:b/>
          <w:bCs/>
          <w:color w:val="0F1115"/>
          <w:kern w:val="0"/>
          <w:sz w:val="32"/>
          <w:szCs w:val="32"/>
          <w14:ligatures w14:val="none"/>
        </w:rPr>
        <w:t>SmartPLS</w:t>
      </w:r>
      <w:proofErr w:type="spellEnd"/>
      <w:r w:rsidRPr="00A3677F">
        <w:rPr>
          <w:rFonts w:ascii="Traditional Arabic" w:eastAsia="Times New Roman" w:hAnsi="Traditional Arabic" w:cs="Traditional Arabic"/>
          <w:b/>
          <w:bCs/>
          <w:color w:val="0F1115"/>
          <w:kern w:val="0"/>
          <w:sz w:val="32"/>
          <w:szCs w:val="32"/>
          <w14:ligatures w14:val="none"/>
        </w:rPr>
        <w:t>)</w:t>
      </w:r>
      <w:bookmarkEnd w:id="86"/>
    </w:p>
    <w:tbl>
      <w:tblPr>
        <w:tblStyle w:val="TableGrid"/>
        <w:bidiVisual/>
        <w:tblW w:w="0" w:type="auto"/>
        <w:tblLook w:val="04A0" w:firstRow="1" w:lastRow="0" w:firstColumn="1" w:lastColumn="0" w:noHBand="0" w:noVBand="1"/>
      </w:tblPr>
      <w:tblGrid>
        <w:gridCol w:w="2222"/>
        <w:gridCol w:w="1405"/>
        <w:gridCol w:w="1581"/>
        <w:gridCol w:w="1122"/>
        <w:gridCol w:w="1980"/>
        <w:gridCol w:w="1040"/>
      </w:tblGrid>
      <w:tr w:rsidR="00A3677F" w:rsidRPr="00A3677F" w14:paraId="7CC8C421" w14:textId="77777777" w:rsidTr="00A3677F">
        <w:tc>
          <w:tcPr>
            <w:tcW w:w="0" w:type="auto"/>
            <w:shd w:val="clear" w:color="auto" w:fill="4C94D8" w:themeFill="text2" w:themeFillTint="80"/>
            <w:vAlign w:val="center"/>
            <w:hideMark/>
          </w:tcPr>
          <w:p w14:paraId="4EEF7E34" w14:textId="77777777" w:rsidR="00A3677F" w:rsidRPr="00A3677F" w:rsidRDefault="00A3677F" w:rsidP="00A3677F">
            <w:pPr>
              <w:bidi/>
              <w:jc w:val="center"/>
              <w:rPr>
                <w:rFonts w:ascii="Traditional Arabic" w:eastAsia="Calibri" w:hAnsi="Traditional Arabic" w:cs="Traditional Arabic"/>
                <w:b/>
                <w:bCs/>
                <w:sz w:val="28"/>
                <w:szCs w:val="28"/>
              </w:rPr>
            </w:pPr>
            <w:r w:rsidRPr="00A3677F">
              <w:rPr>
                <w:rFonts w:ascii="Traditional Arabic" w:eastAsia="Calibri" w:hAnsi="Traditional Arabic" w:cs="Traditional Arabic"/>
                <w:b/>
                <w:bCs/>
                <w:sz w:val="28"/>
                <w:szCs w:val="28"/>
                <w:rtl/>
              </w:rPr>
              <w:t>العلاقة</w:t>
            </w:r>
          </w:p>
        </w:tc>
        <w:tc>
          <w:tcPr>
            <w:tcW w:w="0" w:type="auto"/>
            <w:shd w:val="clear" w:color="auto" w:fill="4C94D8" w:themeFill="text2" w:themeFillTint="80"/>
            <w:vAlign w:val="center"/>
            <w:hideMark/>
          </w:tcPr>
          <w:p w14:paraId="54C96050" w14:textId="77777777" w:rsidR="00A3677F" w:rsidRPr="00A3677F" w:rsidRDefault="00A3677F" w:rsidP="00A3677F">
            <w:pPr>
              <w:bidi/>
              <w:jc w:val="center"/>
              <w:rPr>
                <w:rFonts w:ascii="Traditional Arabic" w:eastAsia="Calibri" w:hAnsi="Traditional Arabic" w:cs="Traditional Arabic"/>
                <w:b/>
                <w:bCs/>
                <w:sz w:val="28"/>
                <w:szCs w:val="28"/>
              </w:rPr>
            </w:pPr>
            <w:r w:rsidRPr="00A3677F">
              <w:rPr>
                <w:rFonts w:ascii="Traditional Arabic" w:eastAsia="Calibri" w:hAnsi="Traditional Arabic" w:cs="Traditional Arabic"/>
                <w:b/>
                <w:bCs/>
                <w:sz w:val="28"/>
                <w:szCs w:val="28"/>
                <w:rtl/>
              </w:rPr>
              <w:t>معامل المسار</w:t>
            </w:r>
            <w:r w:rsidRPr="00A3677F">
              <w:rPr>
                <w:rFonts w:ascii="Traditional Arabic" w:eastAsia="Calibri" w:hAnsi="Traditional Arabic" w:cs="Traditional Arabic"/>
                <w:b/>
                <w:bCs/>
                <w:sz w:val="28"/>
                <w:szCs w:val="28"/>
              </w:rPr>
              <w:t xml:space="preserve"> (</w:t>
            </w:r>
            <w:r w:rsidRPr="00A3677F">
              <w:rPr>
                <w:rFonts w:ascii="Cambria" w:eastAsia="Calibri" w:hAnsi="Cambria" w:cs="Cambria"/>
                <w:b/>
                <w:bCs/>
                <w:sz w:val="28"/>
                <w:szCs w:val="28"/>
              </w:rPr>
              <w:t>β</w:t>
            </w:r>
            <w:r w:rsidRPr="00A3677F">
              <w:rPr>
                <w:rFonts w:ascii="Traditional Arabic" w:eastAsia="Calibri" w:hAnsi="Traditional Arabic" w:cs="Traditional Arabic"/>
                <w:b/>
                <w:bCs/>
                <w:sz w:val="28"/>
                <w:szCs w:val="28"/>
              </w:rPr>
              <w:t>)</w:t>
            </w:r>
          </w:p>
        </w:tc>
        <w:tc>
          <w:tcPr>
            <w:tcW w:w="0" w:type="auto"/>
            <w:shd w:val="clear" w:color="auto" w:fill="4C94D8" w:themeFill="text2" w:themeFillTint="80"/>
            <w:vAlign w:val="center"/>
            <w:hideMark/>
          </w:tcPr>
          <w:p w14:paraId="4C80CB95" w14:textId="77777777" w:rsidR="00A3677F" w:rsidRPr="00A3677F" w:rsidRDefault="00A3677F" w:rsidP="00A3677F">
            <w:pPr>
              <w:bidi/>
              <w:jc w:val="center"/>
              <w:rPr>
                <w:rFonts w:ascii="Traditional Arabic" w:eastAsia="Calibri" w:hAnsi="Traditional Arabic" w:cs="Traditional Arabic"/>
                <w:b/>
                <w:bCs/>
                <w:sz w:val="28"/>
                <w:szCs w:val="28"/>
              </w:rPr>
            </w:pPr>
            <w:r w:rsidRPr="00A3677F">
              <w:rPr>
                <w:rFonts w:ascii="Traditional Arabic" w:eastAsia="Calibri" w:hAnsi="Traditional Arabic" w:cs="Traditional Arabic"/>
                <w:b/>
                <w:bCs/>
                <w:sz w:val="28"/>
                <w:szCs w:val="28"/>
              </w:rPr>
              <w:t>T-Statistics</w:t>
            </w:r>
          </w:p>
        </w:tc>
        <w:tc>
          <w:tcPr>
            <w:tcW w:w="0" w:type="auto"/>
            <w:shd w:val="clear" w:color="auto" w:fill="4C94D8" w:themeFill="text2" w:themeFillTint="80"/>
            <w:vAlign w:val="center"/>
            <w:hideMark/>
          </w:tcPr>
          <w:p w14:paraId="040EE9E6" w14:textId="77777777" w:rsidR="00A3677F" w:rsidRPr="00A3677F" w:rsidRDefault="00A3677F" w:rsidP="00A3677F">
            <w:pPr>
              <w:bidi/>
              <w:jc w:val="center"/>
              <w:rPr>
                <w:rFonts w:ascii="Traditional Arabic" w:eastAsia="Calibri" w:hAnsi="Traditional Arabic" w:cs="Traditional Arabic"/>
                <w:b/>
                <w:bCs/>
                <w:sz w:val="28"/>
                <w:szCs w:val="28"/>
              </w:rPr>
            </w:pPr>
            <w:r w:rsidRPr="00A3677F">
              <w:rPr>
                <w:rFonts w:ascii="Traditional Arabic" w:eastAsia="Calibri" w:hAnsi="Traditional Arabic" w:cs="Traditional Arabic"/>
                <w:b/>
                <w:bCs/>
                <w:sz w:val="28"/>
                <w:szCs w:val="28"/>
              </w:rPr>
              <w:t>P-value</w:t>
            </w:r>
          </w:p>
        </w:tc>
        <w:tc>
          <w:tcPr>
            <w:tcW w:w="0" w:type="auto"/>
            <w:shd w:val="clear" w:color="auto" w:fill="4C94D8" w:themeFill="text2" w:themeFillTint="80"/>
            <w:vAlign w:val="center"/>
            <w:hideMark/>
          </w:tcPr>
          <w:p w14:paraId="4B2FDD11" w14:textId="77777777" w:rsidR="00A3677F" w:rsidRPr="00A3677F" w:rsidRDefault="00A3677F" w:rsidP="00A3677F">
            <w:pPr>
              <w:bidi/>
              <w:jc w:val="center"/>
              <w:rPr>
                <w:rFonts w:ascii="Traditional Arabic" w:eastAsia="Calibri" w:hAnsi="Traditional Arabic" w:cs="Traditional Arabic"/>
                <w:b/>
                <w:bCs/>
                <w:sz w:val="28"/>
                <w:szCs w:val="28"/>
              </w:rPr>
            </w:pPr>
            <w:r w:rsidRPr="00A3677F">
              <w:rPr>
                <w:rFonts w:ascii="Traditional Arabic" w:eastAsia="Calibri" w:hAnsi="Traditional Arabic" w:cs="Traditional Arabic"/>
                <w:b/>
                <w:bCs/>
                <w:sz w:val="28"/>
                <w:szCs w:val="28"/>
                <w:rtl/>
              </w:rPr>
              <w:t>فاصل الثقة 95</w:t>
            </w:r>
            <w:r w:rsidRPr="00A3677F">
              <w:rPr>
                <w:rFonts w:ascii="Traditional Arabic" w:eastAsia="Calibri" w:hAnsi="Traditional Arabic" w:cs="Traditional Arabic"/>
                <w:b/>
                <w:bCs/>
                <w:sz w:val="28"/>
                <w:szCs w:val="28"/>
              </w:rPr>
              <w:t>% (BC)</w:t>
            </w:r>
          </w:p>
        </w:tc>
        <w:tc>
          <w:tcPr>
            <w:tcW w:w="0" w:type="auto"/>
            <w:shd w:val="clear" w:color="auto" w:fill="4C94D8" w:themeFill="text2" w:themeFillTint="80"/>
            <w:vAlign w:val="center"/>
            <w:hideMark/>
          </w:tcPr>
          <w:p w14:paraId="0640BE14" w14:textId="77777777" w:rsidR="00A3677F" w:rsidRPr="00A3677F" w:rsidRDefault="00A3677F" w:rsidP="00A3677F">
            <w:pPr>
              <w:bidi/>
              <w:jc w:val="center"/>
              <w:rPr>
                <w:rFonts w:ascii="Traditional Arabic" w:eastAsia="Calibri" w:hAnsi="Traditional Arabic" w:cs="Traditional Arabic"/>
                <w:b/>
                <w:bCs/>
                <w:sz w:val="28"/>
                <w:szCs w:val="28"/>
              </w:rPr>
            </w:pPr>
            <w:r w:rsidRPr="00A3677F">
              <w:rPr>
                <w:rFonts w:ascii="Traditional Arabic" w:eastAsia="Calibri" w:hAnsi="Traditional Arabic" w:cs="Traditional Arabic"/>
                <w:b/>
                <w:bCs/>
                <w:sz w:val="28"/>
                <w:szCs w:val="28"/>
                <w:rtl/>
              </w:rPr>
              <w:t>الدلالة</w:t>
            </w:r>
          </w:p>
        </w:tc>
      </w:tr>
      <w:tr w:rsidR="00A3677F" w:rsidRPr="00A3677F" w14:paraId="7685291D" w14:textId="77777777" w:rsidTr="00A3677F">
        <w:tc>
          <w:tcPr>
            <w:tcW w:w="0" w:type="auto"/>
            <w:vAlign w:val="center"/>
            <w:hideMark/>
          </w:tcPr>
          <w:p w14:paraId="3D190F0A" w14:textId="30261491" w:rsidR="00A3677F" w:rsidRPr="00A3677F" w:rsidRDefault="005D4047" w:rsidP="00A3677F">
            <w:pPr>
              <w:shd w:val="clear" w:color="auto" w:fill="FFFFFF"/>
              <w:bidi/>
              <w:jc w:val="center"/>
              <w:rPr>
                <w:rFonts w:ascii="Traditional Arabic" w:eastAsia="Times New Roman" w:hAnsi="Traditional Arabic" w:cs="Traditional Arabic"/>
                <w:color w:val="0F1115"/>
                <w:sz w:val="28"/>
                <w:szCs w:val="28"/>
              </w:rPr>
            </w:pPr>
            <w:r>
              <w:rPr>
                <w:rFonts w:ascii="Traditional Arabic" w:eastAsia="Times New Roman" w:hAnsi="Traditional Arabic" w:cs="Traditional Arabic"/>
                <w:color w:val="0F1115"/>
                <w:sz w:val="28"/>
                <w:szCs w:val="28"/>
              </w:rPr>
              <w:sym w:font="Wingdings" w:char="F0DF"/>
            </w:r>
            <w:proofErr w:type="gramStart"/>
            <w:r w:rsidR="00A3677F" w:rsidRPr="00A3677F">
              <w:rPr>
                <w:rFonts w:ascii="Traditional Arabic" w:eastAsia="Times New Roman" w:hAnsi="Traditional Arabic" w:cs="Traditional Arabic"/>
                <w:color w:val="0F1115"/>
                <w:sz w:val="28"/>
                <w:szCs w:val="28"/>
              </w:rPr>
              <w:t xml:space="preserve">HPWS  </w:t>
            </w:r>
            <w:r w:rsidR="00A7300C">
              <w:rPr>
                <w:rFonts w:ascii="Traditional Arabic" w:eastAsia="Times New Roman" w:hAnsi="Traditional Arabic" w:cs="Traditional Arabic"/>
                <w:color w:val="0F1115"/>
                <w:sz w:val="28"/>
                <w:szCs w:val="28"/>
                <w:rtl/>
              </w:rPr>
              <w:t>الأداء</w:t>
            </w:r>
            <w:proofErr w:type="gramEnd"/>
            <w:r w:rsidR="00A7300C">
              <w:rPr>
                <w:rFonts w:ascii="Traditional Arabic" w:eastAsia="Times New Roman" w:hAnsi="Traditional Arabic" w:cs="Traditional Arabic"/>
                <w:color w:val="0F1115"/>
                <w:sz w:val="28"/>
                <w:szCs w:val="28"/>
                <w:rtl/>
              </w:rPr>
              <w:t xml:space="preserve"> الإبداعي</w:t>
            </w:r>
          </w:p>
        </w:tc>
        <w:tc>
          <w:tcPr>
            <w:tcW w:w="0" w:type="auto"/>
            <w:vAlign w:val="center"/>
            <w:hideMark/>
          </w:tcPr>
          <w:p w14:paraId="0562BF97" w14:textId="77777777" w:rsidR="00A3677F" w:rsidRPr="00A3677F" w:rsidRDefault="00A3677F" w:rsidP="00A3677F">
            <w:pPr>
              <w:shd w:val="clear" w:color="auto" w:fill="FFFFFF"/>
              <w:bidi/>
              <w:jc w:val="center"/>
              <w:rPr>
                <w:rFonts w:ascii="Traditional Arabic" w:eastAsia="Times New Roman" w:hAnsi="Traditional Arabic" w:cs="Traditional Arabic"/>
                <w:color w:val="0F1115"/>
                <w:sz w:val="28"/>
                <w:szCs w:val="28"/>
              </w:rPr>
            </w:pPr>
            <w:r w:rsidRPr="00A3677F">
              <w:rPr>
                <w:rFonts w:ascii="Traditional Arabic" w:eastAsia="Times New Roman" w:hAnsi="Traditional Arabic" w:cs="Traditional Arabic"/>
                <w:color w:val="0F1115"/>
                <w:sz w:val="28"/>
                <w:szCs w:val="28"/>
              </w:rPr>
              <w:t>0.410</w:t>
            </w:r>
          </w:p>
        </w:tc>
        <w:tc>
          <w:tcPr>
            <w:tcW w:w="0" w:type="auto"/>
            <w:vAlign w:val="center"/>
            <w:hideMark/>
          </w:tcPr>
          <w:p w14:paraId="385CA5E0" w14:textId="77777777" w:rsidR="00A3677F" w:rsidRPr="00A3677F" w:rsidRDefault="00A3677F" w:rsidP="00A3677F">
            <w:pPr>
              <w:shd w:val="clear" w:color="auto" w:fill="FFFFFF"/>
              <w:bidi/>
              <w:jc w:val="center"/>
              <w:rPr>
                <w:rFonts w:ascii="Traditional Arabic" w:eastAsia="Times New Roman" w:hAnsi="Traditional Arabic" w:cs="Traditional Arabic"/>
                <w:color w:val="0F1115"/>
                <w:sz w:val="28"/>
                <w:szCs w:val="28"/>
              </w:rPr>
            </w:pPr>
            <w:r w:rsidRPr="00A3677F">
              <w:rPr>
                <w:rFonts w:ascii="Traditional Arabic" w:eastAsia="Times New Roman" w:hAnsi="Traditional Arabic" w:cs="Traditional Arabic"/>
                <w:color w:val="0F1115"/>
                <w:sz w:val="28"/>
                <w:szCs w:val="28"/>
              </w:rPr>
              <w:t>6.828</w:t>
            </w:r>
          </w:p>
        </w:tc>
        <w:tc>
          <w:tcPr>
            <w:tcW w:w="0" w:type="auto"/>
            <w:vAlign w:val="center"/>
            <w:hideMark/>
          </w:tcPr>
          <w:p w14:paraId="555447AF" w14:textId="77777777" w:rsidR="00A3677F" w:rsidRPr="00A3677F" w:rsidRDefault="00A3677F" w:rsidP="00A3677F">
            <w:pPr>
              <w:shd w:val="clear" w:color="auto" w:fill="FFFFFF"/>
              <w:bidi/>
              <w:jc w:val="center"/>
              <w:rPr>
                <w:rFonts w:ascii="Traditional Arabic" w:eastAsia="Times New Roman" w:hAnsi="Traditional Arabic" w:cs="Traditional Arabic"/>
                <w:color w:val="0F1115"/>
                <w:sz w:val="28"/>
                <w:szCs w:val="28"/>
              </w:rPr>
            </w:pPr>
            <w:r w:rsidRPr="00A3677F">
              <w:rPr>
                <w:rFonts w:ascii="Traditional Arabic" w:eastAsia="Times New Roman" w:hAnsi="Traditional Arabic" w:cs="Traditional Arabic"/>
                <w:color w:val="0F1115"/>
                <w:sz w:val="28"/>
                <w:szCs w:val="28"/>
              </w:rPr>
              <w:t>0.000</w:t>
            </w:r>
          </w:p>
        </w:tc>
        <w:tc>
          <w:tcPr>
            <w:tcW w:w="0" w:type="auto"/>
            <w:vAlign w:val="center"/>
            <w:hideMark/>
          </w:tcPr>
          <w:p w14:paraId="1D4EDF17" w14:textId="77777777" w:rsidR="00A3677F" w:rsidRPr="00A3677F" w:rsidRDefault="00A3677F" w:rsidP="00A3677F">
            <w:pPr>
              <w:shd w:val="clear" w:color="auto" w:fill="FFFFFF"/>
              <w:bidi/>
              <w:jc w:val="center"/>
              <w:rPr>
                <w:rFonts w:ascii="Traditional Arabic" w:eastAsia="Times New Roman" w:hAnsi="Traditional Arabic" w:cs="Traditional Arabic"/>
                <w:color w:val="0F1115"/>
                <w:sz w:val="28"/>
                <w:szCs w:val="28"/>
              </w:rPr>
            </w:pPr>
            <w:r w:rsidRPr="00A3677F">
              <w:rPr>
                <w:rFonts w:ascii="Traditional Arabic" w:eastAsia="Times New Roman" w:hAnsi="Traditional Arabic" w:cs="Traditional Arabic"/>
                <w:color w:val="0F1115"/>
                <w:sz w:val="28"/>
                <w:szCs w:val="28"/>
              </w:rPr>
              <w:t>[0.284 - 0.519]</w:t>
            </w:r>
          </w:p>
        </w:tc>
        <w:tc>
          <w:tcPr>
            <w:tcW w:w="0" w:type="auto"/>
            <w:vAlign w:val="center"/>
            <w:hideMark/>
          </w:tcPr>
          <w:p w14:paraId="75D13903" w14:textId="77777777" w:rsidR="00A3677F" w:rsidRPr="00A3677F" w:rsidRDefault="00A3677F" w:rsidP="00A3677F">
            <w:pPr>
              <w:shd w:val="clear" w:color="auto" w:fill="FFFFFF"/>
              <w:bidi/>
              <w:jc w:val="center"/>
              <w:rPr>
                <w:rFonts w:ascii="Traditional Arabic" w:eastAsia="Times New Roman" w:hAnsi="Traditional Arabic" w:cs="Traditional Arabic"/>
                <w:color w:val="0F1115"/>
                <w:sz w:val="28"/>
                <w:szCs w:val="28"/>
              </w:rPr>
            </w:pPr>
            <w:r w:rsidRPr="00A3677F">
              <w:rPr>
                <w:rFonts w:ascii="Traditional Arabic" w:eastAsia="Times New Roman" w:hAnsi="Traditional Arabic" w:cs="Traditional Arabic"/>
                <w:color w:val="0F1115"/>
                <w:sz w:val="28"/>
                <w:szCs w:val="28"/>
                <w:rtl/>
              </w:rPr>
              <w:t>دال إحصائياً</w:t>
            </w:r>
          </w:p>
        </w:tc>
      </w:tr>
    </w:tbl>
    <w:p w14:paraId="2667D592" w14:textId="42B8C953" w:rsidR="00031417" w:rsidRDefault="00A3677F" w:rsidP="00A3677F">
      <w:pPr>
        <w:shd w:val="clear" w:color="auto" w:fill="FFFFFF"/>
        <w:bidi/>
        <w:spacing w:before="240" w:after="0" w:line="276" w:lineRule="auto"/>
        <w:jc w:val="lowKashida"/>
        <w:rPr>
          <w:rFonts w:ascii="Traditional Arabic" w:eastAsia="Times New Roman" w:hAnsi="Traditional Arabic" w:cs="Traditional Arabic"/>
          <w:color w:val="0F1115"/>
          <w:kern w:val="0"/>
          <w:sz w:val="32"/>
          <w:szCs w:val="32"/>
          <w:rtl/>
          <w14:ligatures w14:val="none"/>
        </w:rPr>
      </w:pPr>
      <w:r w:rsidRPr="00A3677F">
        <w:rPr>
          <w:rFonts w:ascii="Traditional Arabic" w:eastAsia="Times New Roman" w:hAnsi="Traditional Arabic" w:cs="Traditional Arabic"/>
          <w:color w:val="0F1115"/>
          <w:kern w:val="0"/>
          <w:sz w:val="32"/>
          <w:szCs w:val="32"/>
          <w:rtl/>
          <w14:ligatures w14:val="none"/>
        </w:rPr>
        <w:t>أظهر كلا الأسلوبين الإحصائيين</w:t>
      </w:r>
      <w:r w:rsidRPr="00A3677F">
        <w:rPr>
          <w:rFonts w:ascii="Traditional Arabic" w:eastAsia="Times New Roman" w:hAnsi="Traditional Arabic" w:cs="Traditional Arabic"/>
          <w:color w:val="0F1115"/>
          <w:kern w:val="0"/>
          <w:sz w:val="32"/>
          <w:szCs w:val="32"/>
          <w14:ligatures w14:val="none"/>
        </w:rPr>
        <w:t xml:space="preserve"> (SPSS </w:t>
      </w:r>
      <w:r w:rsidRPr="00A3677F">
        <w:rPr>
          <w:rFonts w:ascii="Traditional Arabic" w:eastAsia="Times New Roman" w:hAnsi="Traditional Arabic" w:cs="Traditional Arabic"/>
          <w:color w:val="0F1115"/>
          <w:kern w:val="0"/>
          <w:sz w:val="32"/>
          <w:szCs w:val="32"/>
          <w:rtl/>
          <w14:ligatures w14:val="none"/>
        </w:rPr>
        <w:t>و</w:t>
      </w:r>
      <w:r w:rsidRPr="00A3677F">
        <w:rPr>
          <w:rFonts w:ascii="Traditional Arabic" w:eastAsia="Times New Roman" w:hAnsi="Traditional Arabic" w:cs="Traditional Arabic"/>
          <w:color w:val="0F1115"/>
          <w:kern w:val="0"/>
          <w:sz w:val="32"/>
          <w:szCs w:val="32"/>
          <w14:ligatures w14:val="none"/>
        </w:rPr>
        <w:t xml:space="preserve"> </w:t>
      </w:r>
      <w:proofErr w:type="gramStart"/>
      <w:r>
        <w:rPr>
          <w:rFonts w:ascii="Traditional Arabic" w:eastAsia="Times New Roman" w:hAnsi="Traditional Arabic" w:cs="Traditional Arabic"/>
          <w:color w:val="0F1115"/>
          <w:kern w:val="0"/>
          <w:sz w:val="32"/>
          <w:szCs w:val="32"/>
          <w14:ligatures w14:val="none"/>
        </w:rPr>
        <w:t xml:space="preserve">( </w:t>
      </w:r>
      <w:proofErr w:type="spellStart"/>
      <w:r w:rsidRPr="00A3677F">
        <w:rPr>
          <w:rFonts w:ascii="Traditional Arabic" w:eastAsia="Times New Roman" w:hAnsi="Traditional Arabic" w:cs="Traditional Arabic"/>
          <w:color w:val="0F1115"/>
          <w:kern w:val="0"/>
          <w:sz w:val="32"/>
          <w:szCs w:val="32"/>
          <w14:ligatures w14:val="none"/>
        </w:rPr>
        <w:t>SmartPLS</w:t>
      </w:r>
      <w:proofErr w:type="spellEnd"/>
      <w:proofErr w:type="gramEnd"/>
      <w:r w:rsidRPr="00A3677F">
        <w:rPr>
          <w:rFonts w:ascii="Traditional Arabic" w:eastAsia="Times New Roman" w:hAnsi="Traditional Arabic" w:cs="Traditional Arabic"/>
          <w:color w:val="0F1115"/>
          <w:kern w:val="0"/>
          <w:sz w:val="32"/>
          <w:szCs w:val="32"/>
          <w14:ligatures w14:val="none"/>
        </w:rPr>
        <w:t xml:space="preserve">) </w:t>
      </w:r>
      <w:r w:rsidRPr="00A3677F">
        <w:rPr>
          <w:rFonts w:ascii="Traditional Arabic" w:eastAsia="Times New Roman" w:hAnsi="Traditional Arabic" w:cs="Traditional Arabic"/>
          <w:color w:val="0F1115"/>
          <w:kern w:val="0"/>
          <w:sz w:val="32"/>
          <w:szCs w:val="32"/>
          <w:rtl/>
          <w14:ligatures w14:val="none"/>
        </w:rPr>
        <w:t>وجود تأثير إيجابي ومعنوي لـ</w:t>
      </w:r>
      <w:r w:rsidRPr="00A3677F">
        <w:rPr>
          <w:rFonts w:ascii="Traditional Arabic" w:eastAsia="Times New Roman" w:hAnsi="Traditional Arabic" w:cs="Traditional Arabic"/>
          <w:color w:val="0F1115"/>
          <w:kern w:val="0"/>
          <w:sz w:val="32"/>
          <w:szCs w:val="32"/>
          <w14:ligatures w14:val="none"/>
        </w:rPr>
        <w:t xml:space="preserve"> HPWS </w:t>
      </w:r>
      <w:r w:rsidRPr="00A3677F">
        <w:rPr>
          <w:rFonts w:ascii="Traditional Arabic" w:eastAsia="Times New Roman" w:hAnsi="Traditional Arabic" w:cs="Traditional Arabic"/>
          <w:color w:val="0F1115"/>
          <w:kern w:val="0"/>
          <w:sz w:val="32"/>
          <w:szCs w:val="32"/>
          <w:rtl/>
          <w14:ligatures w14:val="none"/>
        </w:rPr>
        <w:t xml:space="preserve">على الإبداع الوظيفي، </w:t>
      </w:r>
      <w:r w:rsidR="00031417" w:rsidRPr="00031417">
        <w:rPr>
          <w:rFonts w:ascii="Traditional Arabic" w:eastAsia="Times New Roman" w:hAnsi="Traditional Arabic" w:cs="Traditional Arabic"/>
          <w:color w:val="0F1115"/>
          <w:kern w:val="0"/>
          <w:sz w:val="32"/>
          <w:szCs w:val="32"/>
          <w:rtl/>
          <w14:ligatures w14:val="none"/>
        </w:rPr>
        <w:t>يشير هذا التأثير الإيجابي القوي إلى أن تطبيق ممارسات أنظمة العمل عالية الأداء (مثل التوظيف الانتقائي، التدريب والتطوير، نظم الحوافز، ومشاركة الموظفين) يسهم بشكل كبير في تعزيز الإبداع الوظيفي لدى العاملين في قطاعي الفنادق والمطاعم. فعندما تشعر المنظمات بوجود ممارسات موارد بشرية داعمة، فإن ذلك يخلق بيئة محفزة للتفكير الإبداعي وتوليد أفكار جديدة لتطوير الخدمات والعمليات</w:t>
      </w:r>
      <w:r w:rsidR="00031417" w:rsidRPr="00031417">
        <w:rPr>
          <w:rFonts w:ascii="Traditional Arabic" w:eastAsia="Times New Roman" w:hAnsi="Traditional Arabic" w:cs="Traditional Arabic"/>
          <w:color w:val="0F1115"/>
          <w:kern w:val="0"/>
          <w:sz w:val="32"/>
          <w:szCs w:val="32"/>
          <w14:ligatures w14:val="none"/>
        </w:rPr>
        <w:t>.</w:t>
      </w:r>
      <w:r w:rsidR="00031417" w:rsidRPr="00031417">
        <w:rPr>
          <w:rFonts w:ascii="Traditional Arabic" w:eastAsia="Times New Roman" w:hAnsi="Traditional Arabic" w:cs="Traditional Arabic" w:hint="cs"/>
          <w:color w:val="0F1115"/>
          <w:kern w:val="0"/>
          <w:sz w:val="32"/>
          <w:szCs w:val="32"/>
          <w:rtl/>
          <w14:ligatures w14:val="none"/>
        </w:rPr>
        <w:t xml:space="preserve"> </w:t>
      </w:r>
      <w:r w:rsidR="00031417" w:rsidRPr="00031417">
        <w:rPr>
          <w:rFonts w:ascii="Traditional Arabic" w:eastAsia="Times New Roman" w:hAnsi="Traditional Arabic" w:cs="Traditional Arabic" w:hint="cs"/>
          <w:b/>
          <w:bCs/>
          <w:color w:val="0F1115"/>
          <w:kern w:val="0"/>
          <w:sz w:val="32"/>
          <w:szCs w:val="32"/>
          <w:rtl/>
          <w14:ligatures w14:val="none"/>
        </w:rPr>
        <w:t>وهذا يدل بقبول</w:t>
      </w:r>
      <w:r w:rsidR="00031417" w:rsidRPr="00031417">
        <w:rPr>
          <w:rFonts w:ascii="Traditional Arabic" w:eastAsia="Times New Roman" w:hAnsi="Traditional Arabic" w:cs="Traditional Arabic"/>
          <w:b/>
          <w:bCs/>
          <w:color w:val="0F1115"/>
          <w:kern w:val="0"/>
          <w:sz w:val="32"/>
          <w:szCs w:val="32"/>
          <w:rtl/>
          <w14:ligatures w14:val="none"/>
        </w:rPr>
        <w:t xml:space="preserve"> </w:t>
      </w:r>
      <w:r w:rsidR="00031417" w:rsidRPr="00031417">
        <w:rPr>
          <w:rFonts w:ascii="Traditional Arabic" w:eastAsia="Times New Roman" w:hAnsi="Traditional Arabic" w:cs="Traditional Arabic" w:hint="cs"/>
          <w:b/>
          <w:bCs/>
          <w:color w:val="0F1115"/>
          <w:kern w:val="0"/>
          <w:sz w:val="32"/>
          <w:szCs w:val="32"/>
          <w:rtl/>
          <w14:ligatures w14:val="none"/>
        </w:rPr>
        <w:t>الفرضية</w:t>
      </w:r>
      <w:r w:rsidR="00031417" w:rsidRPr="00031417">
        <w:rPr>
          <w:rFonts w:ascii="Traditional Arabic" w:eastAsia="Times New Roman" w:hAnsi="Traditional Arabic" w:cs="Traditional Arabic"/>
          <w:b/>
          <w:bCs/>
          <w:color w:val="0F1115"/>
          <w:kern w:val="0"/>
          <w:sz w:val="32"/>
          <w:szCs w:val="32"/>
          <w14:ligatures w14:val="none"/>
        </w:rPr>
        <w:t xml:space="preserve"> H</w:t>
      </w:r>
      <w:r w:rsidR="00031417" w:rsidRPr="00031417">
        <w:rPr>
          <w:rFonts w:ascii="Cambria Math" w:eastAsia="Times New Roman" w:hAnsi="Cambria Math" w:cs="Cambria Math"/>
          <w:b/>
          <w:bCs/>
          <w:color w:val="0F1115"/>
          <w:kern w:val="0"/>
          <w:sz w:val="32"/>
          <w:szCs w:val="32"/>
          <w14:ligatures w14:val="none"/>
        </w:rPr>
        <w:t>₁</w:t>
      </w:r>
    </w:p>
    <w:p w14:paraId="424332E6" w14:textId="66E26927" w:rsidR="00EE0DA3" w:rsidRPr="00EE0DA3" w:rsidRDefault="00EE0DA3" w:rsidP="00EE0DA3">
      <w:pPr>
        <w:shd w:val="clear" w:color="auto" w:fill="FFFFFF"/>
        <w:bidi/>
        <w:spacing w:before="240" w:after="0" w:line="276" w:lineRule="auto"/>
        <w:jc w:val="lowKashida"/>
        <w:rPr>
          <w:rFonts w:ascii="Traditional Arabic" w:eastAsia="Times New Roman" w:hAnsi="Traditional Arabic" w:cs="Traditional Arabic"/>
          <w:color w:val="0F1115"/>
          <w:kern w:val="0"/>
          <w:sz w:val="32"/>
          <w:szCs w:val="32"/>
          <w:rtl/>
          <w14:ligatures w14:val="none"/>
        </w:rPr>
      </w:pPr>
      <w:r w:rsidRPr="00EE0DA3">
        <w:rPr>
          <w:rFonts w:ascii="Traditional Arabic" w:eastAsia="Times New Roman" w:hAnsi="Traditional Arabic" w:cs="Traditional Arabic"/>
          <w:color w:val="0F1115"/>
          <w:kern w:val="0"/>
          <w:sz w:val="32"/>
          <w:szCs w:val="32"/>
          <w:rtl/>
          <w14:ligatures w14:val="none"/>
        </w:rPr>
        <w:t xml:space="preserve">اتفقت </w:t>
      </w:r>
      <w:r>
        <w:rPr>
          <w:rFonts w:ascii="Traditional Arabic" w:eastAsia="Times New Roman" w:hAnsi="Traditional Arabic" w:cs="Traditional Arabic" w:hint="cs"/>
          <w:color w:val="0F1115"/>
          <w:kern w:val="0"/>
          <w:sz w:val="32"/>
          <w:szCs w:val="32"/>
          <w:rtl/>
          <w14:ligatures w14:val="none"/>
        </w:rPr>
        <w:t>الفرضية</w:t>
      </w:r>
      <w:r w:rsidRPr="00EE0DA3">
        <w:rPr>
          <w:rFonts w:ascii="Traditional Arabic" w:eastAsia="Times New Roman" w:hAnsi="Traditional Arabic" w:cs="Traditional Arabic"/>
          <w:color w:val="0F1115"/>
          <w:kern w:val="0"/>
          <w:sz w:val="32"/>
          <w:szCs w:val="32"/>
          <w:rtl/>
          <w14:ligatures w14:val="none"/>
        </w:rPr>
        <w:t xml:space="preserve"> مع ما توصلت إليه غالبية الدراسات السابقة التي تناولت العلاقة بين أنظمة العمل عالية الأداء</w:t>
      </w:r>
      <w:r w:rsidRPr="00EE0DA3">
        <w:rPr>
          <w:rFonts w:ascii="Traditional Arabic" w:eastAsia="Times New Roman" w:hAnsi="Traditional Arabic" w:cs="Traditional Arabic"/>
          <w:color w:val="0F1115"/>
          <w:kern w:val="0"/>
          <w:sz w:val="32"/>
          <w:szCs w:val="32"/>
          <w14:ligatures w14:val="none"/>
        </w:rPr>
        <w:t xml:space="preserve"> (HPWS) </w:t>
      </w:r>
      <w:r w:rsidRPr="00EE0DA3">
        <w:rPr>
          <w:rFonts w:ascii="Traditional Arabic" w:eastAsia="Times New Roman" w:hAnsi="Traditional Arabic" w:cs="Traditional Arabic"/>
          <w:color w:val="0F1115"/>
          <w:kern w:val="0"/>
          <w:sz w:val="32"/>
          <w:szCs w:val="32"/>
          <w:rtl/>
          <w14:ligatures w14:val="none"/>
        </w:rPr>
        <w:t xml:space="preserve">والإبداع الوظيفي، حيث أثبتت نتائج التحليل الإحصائي وجود تأثير إيجابي ومعنوي لأنظمة العمل </w:t>
      </w:r>
      <w:r w:rsidRPr="00EE0DA3">
        <w:rPr>
          <w:rFonts w:ascii="Traditional Arabic" w:eastAsia="Times New Roman" w:hAnsi="Traditional Arabic" w:cs="Traditional Arabic"/>
          <w:color w:val="0F1115"/>
          <w:kern w:val="0"/>
          <w:sz w:val="32"/>
          <w:szCs w:val="32"/>
          <w:rtl/>
          <w14:ligatures w14:val="none"/>
        </w:rPr>
        <w:lastRenderedPageBreak/>
        <w:t>عالية الأداء على الإبداع الوظيفي لدى العاملين في قطاعي الفنادق والمطاعم بمدينة الرياض، وهو ما يدعم قبول الفرضية الرئيسية</w:t>
      </w:r>
      <w:r w:rsidRPr="00EE0DA3">
        <w:rPr>
          <w:rFonts w:ascii="Traditional Arabic" w:eastAsia="Times New Roman" w:hAnsi="Traditional Arabic" w:cs="Traditional Arabic"/>
          <w:color w:val="0F1115"/>
          <w:kern w:val="0"/>
          <w:sz w:val="32"/>
          <w:szCs w:val="32"/>
          <w14:ligatures w14:val="none"/>
        </w:rPr>
        <w:t xml:space="preserve"> (H</w:t>
      </w:r>
      <w:r w:rsidRPr="00EE0DA3">
        <w:rPr>
          <w:rFonts w:ascii="Times New Roman" w:eastAsia="Times New Roman" w:hAnsi="Times New Roman" w:cs="Times New Roman"/>
          <w:color w:val="0F1115"/>
          <w:kern w:val="0"/>
          <w:sz w:val="32"/>
          <w:szCs w:val="32"/>
          <w14:ligatures w14:val="none"/>
        </w:rPr>
        <w:t>₁</w:t>
      </w:r>
      <w:r w:rsidRPr="00EE0DA3">
        <w:rPr>
          <w:rFonts w:ascii="Traditional Arabic" w:eastAsia="Times New Roman" w:hAnsi="Traditional Arabic" w:cs="Traditional Arabic"/>
          <w:color w:val="0F1115"/>
          <w:kern w:val="0"/>
          <w:sz w:val="32"/>
          <w:szCs w:val="32"/>
          <w14:ligatures w14:val="none"/>
        </w:rPr>
        <w:t xml:space="preserve">). </w:t>
      </w:r>
      <w:r w:rsidRPr="00EE0DA3">
        <w:rPr>
          <w:rFonts w:ascii="Traditional Arabic" w:eastAsia="Times New Roman" w:hAnsi="Traditional Arabic" w:cs="Traditional Arabic"/>
          <w:color w:val="0F1115"/>
          <w:kern w:val="0"/>
          <w:sz w:val="32"/>
          <w:szCs w:val="32"/>
          <w:rtl/>
          <w14:ligatures w14:val="none"/>
        </w:rPr>
        <w:t>وقد انسجمت هذه النتيجة مع دراسة مرزوق والبردان (2018) التي أكدت وجود تأثير مباشر وقوي لأنظمة العمل عالية الأداء على سلوكيات العمل الإبداعي، كما اتفقت مع دراسة</w:t>
      </w:r>
      <w:r w:rsidRPr="00EE0DA3">
        <w:rPr>
          <w:rFonts w:ascii="Traditional Arabic" w:eastAsia="Times New Roman" w:hAnsi="Traditional Arabic" w:cs="Traditional Arabic"/>
          <w:color w:val="0F1115"/>
          <w:kern w:val="0"/>
          <w:sz w:val="32"/>
          <w:szCs w:val="32"/>
          <w14:ligatures w14:val="none"/>
        </w:rPr>
        <w:t xml:space="preserve"> Chuang </w:t>
      </w:r>
      <w:r w:rsidRPr="00EE0DA3">
        <w:rPr>
          <w:rFonts w:ascii="Traditional Arabic" w:eastAsia="Times New Roman" w:hAnsi="Traditional Arabic" w:cs="Traditional Arabic"/>
          <w:color w:val="0F1115"/>
          <w:kern w:val="0"/>
          <w:sz w:val="32"/>
          <w:szCs w:val="32"/>
          <w:rtl/>
          <w14:ligatures w14:val="none"/>
        </w:rPr>
        <w:t>وآخرين (2016) التي أوضحت أن ممارسات</w:t>
      </w:r>
      <w:r w:rsidRPr="00EE0DA3">
        <w:rPr>
          <w:rFonts w:ascii="Traditional Arabic" w:eastAsia="Times New Roman" w:hAnsi="Traditional Arabic" w:cs="Traditional Arabic"/>
          <w:color w:val="0F1115"/>
          <w:kern w:val="0"/>
          <w:sz w:val="32"/>
          <w:szCs w:val="32"/>
          <w14:ligatures w14:val="none"/>
        </w:rPr>
        <w:t xml:space="preserve"> HPWS </w:t>
      </w:r>
      <w:r w:rsidRPr="00EE0DA3">
        <w:rPr>
          <w:rFonts w:ascii="Traditional Arabic" w:eastAsia="Times New Roman" w:hAnsi="Traditional Arabic" w:cs="Traditional Arabic"/>
          <w:color w:val="0F1115"/>
          <w:kern w:val="0"/>
          <w:sz w:val="32"/>
          <w:szCs w:val="32"/>
          <w:rtl/>
          <w14:ligatures w14:val="none"/>
        </w:rPr>
        <w:t>تسهم في تعزيز الأداء الإبداعي من خلال التمكين والعدالة والمشاركة في اتخاذ القرار. كذلك تتوافق النتائج مع دراسة</w:t>
      </w:r>
      <w:r w:rsidRPr="00EE0DA3">
        <w:rPr>
          <w:rFonts w:ascii="Traditional Arabic" w:eastAsia="Times New Roman" w:hAnsi="Traditional Arabic" w:cs="Traditional Arabic"/>
          <w:color w:val="0F1115"/>
          <w:kern w:val="0"/>
          <w:sz w:val="32"/>
          <w:szCs w:val="32"/>
          <w14:ligatures w14:val="none"/>
        </w:rPr>
        <w:t xml:space="preserve"> Messersmith </w:t>
      </w:r>
      <w:r w:rsidRPr="00EE0DA3">
        <w:rPr>
          <w:rFonts w:ascii="Traditional Arabic" w:eastAsia="Times New Roman" w:hAnsi="Traditional Arabic" w:cs="Traditional Arabic"/>
          <w:color w:val="0F1115"/>
          <w:kern w:val="0"/>
          <w:sz w:val="32"/>
          <w:szCs w:val="32"/>
          <w:rtl/>
          <w14:ligatures w14:val="none"/>
        </w:rPr>
        <w:t>و</w:t>
      </w:r>
      <w:r w:rsidRPr="00EE0DA3">
        <w:rPr>
          <w:rFonts w:ascii="Traditional Arabic" w:eastAsia="Times New Roman" w:hAnsi="Traditional Arabic" w:cs="Traditional Arabic"/>
          <w:color w:val="0F1115"/>
          <w:kern w:val="0"/>
          <w:sz w:val="32"/>
          <w:szCs w:val="32"/>
          <w14:ligatures w14:val="none"/>
        </w:rPr>
        <w:t xml:space="preserve">Guthrie (2010) </w:t>
      </w:r>
      <w:r w:rsidRPr="00EE0DA3">
        <w:rPr>
          <w:rFonts w:ascii="Traditional Arabic" w:eastAsia="Times New Roman" w:hAnsi="Traditional Arabic" w:cs="Traditional Arabic"/>
          <w:color w:val="0F1115"/>
          <w:kern w:val="0"/>
          <w:sz w:val="32"/>
          <w:szCs w:val="32"/>
          <w:rtl/>
          <w14:ligatures w14:val="none"/>
        </w:rPr>
        <w:t>التي أشارت إلى أن تطبيق ممارسات</w:t>
      </w:r>
      <w:r w:rsidRPr="00EE0DA3">
        <w:rPr>
          <w:rFonts w:ascii="Traditional Arabic" w:eastAsia="Times New Roman" w:hAnsi="Traditional Arabic" w:cs="Traditional Arabic"/>
          <w:color w:val="0F1115"/>
          <w:kern w:val="0"/>
          <w:sz w:val="32"/>
          <w:szCs w:val="32"/>
          <w14:ligatures w14:val="none"/>
        </w:rPr>
        <w:t xml:space="preserve"> HPWS </w:t>
      </w:r>
      <w:r w:rsidRPr="00EE0DA3">
        <w:rPr>
          <w:rFonts w:ascii="Traditional Arabic" w:eastAsia="Times New Roman" w:hAnsi="Traditional Arabic" w:cs="Traditional Arabic"/>
          <w:color w:val="0F1115"/>
          <w:kern w:val="0"/>
          <w:sz w:val="32"/>
          <w:szCs w:val="32"/>
          <w:rtl/>
          <w14:ligatures w14:val="none"/>
        </w:rPr>
        <w:t>يدعم الابتكار التنظيمي من خلال تعزيز تبادل المعرفة والثقة بين العاملين، ومع دراسة</w:t>
      </w:r>
      <w:r w:rsidRPr="00EE0DA3">
        <w:rPr>
          <w:rFonts w:ascii="Traditional Arabic" w:eastAsia="Times New Roman" w:hAnsi="Traditional Arabic" w:cs="Traditional Arabic"/>
          <w:color w:val="0F1115"/>
          <w:kern w:val="0"/>
          <w:sz w:val="32"/>
          <w:szCs w:val="32"/>
          <w14:ligatures w14:val="none"/>
        </w:rPr>
        <w:t xml:space="preserve"> </w:t>
      </w:r>
      <w:proofErr w:type="spellStart"/>
      <w:r w:rsidRPr="00EE0DA3">
        <w:rPr>
          <w:rFonts w:ascii="Traditional Arabic" w:eastAsia="Times New Roman" w:hAnsi="Traditional Arabic" w:cs="Traditional Arabic"/>
          <w:color w:val="0F1115"/>
          <w:kern w:val="0"/>
          <w:sz w:val="32"/>
          <w:szCs w:val="32"/>
          <w14:ligatures w14:val="none"/>
        </w:rPr>
        <w:t>Abotaleb</w:t>
      </w:r>
      <w:proofErr w:type="spellEnd"/>
      <w:r w:rsidRPr="00EE0DA3">
        <w:rPr>
          <w:rFonts w:ascii="Traditional Arabic" w:eastAsia="Times New Roman" w:hAnsi="Traditional Arabic" w:cs="Traditional Arabic"/>
          <w:color w:val="0F1115"/>
          <w:kern w:val="0"/>
          <w:sz w:val="32"/>
          <w:szCs w:val="32"/>
          <w14:ligatures w14:val="none"/>
        </w:rPr>
        <w:t xml:space="preserve"> </w:t>
      </w:r>
      <w:r w:rsidRPr="00EE0DA3">
        <w:rPr>
          <w:rFonts w:ascii="Traditional Arabic" w:eastAsia="Times New Roman" w:hAnsi="Traditional Arabic" w:cs="Traditional Arabic"/>
          <w:color w:val="0F1115"/>
          <w:kern w:val="0"/>
          <w:sz w:val="32"/>
          <w:szCs w:val="32"/>
          <w:rtl/>
          <w14:ligatures w14:val="none"/>
        </w:rPr>
        <w:t>و</w:t>
      </w:r>
      <w:proofErr w:type="spellStart"/>
      <w:r w:rsidRPr="00EE0DA3">
        <w:rPr>
          <w:rFonts w:ascii="Traditional Arabic" w:eastAsia="Times New Roman" w:hAnsi="Traditional Arabic" w:cs="Traditional Arabic"/>
          <w:color w:val="0F1115"/>
          <w:kern w:val="0"/>
          <w:sz w:val="32"/>
          <w:szCs w:val="32"/>
          <w14:ligatures w14:val="none"/>
        </w:rPr>
        <w:t>Elnagar</w:t>
      </w:r>
      <w:proofErr w:type="spellEnd"/>
      <w:r w:rsidRPr="00EE0DA3">
        <w:rPr>
          <w:rFonts w:ascii="Traditional Arabic" w:eastAsia="Times New Roman" w:hAnsi="Traditional Arabic" w:cs="Traditional Arabic"/>
          <w:color w:val="0F1115"/>
          <w:kern w:val="0"/>
          <w:sz w:val="32"/>
          <w:szCs w:val="32"/>
          <w14:ligatures w14:val="none"/>
        </w:rPr>
        <w:t xml:space="preserve"> (2022) </w:t>
      </w:r>
      <w:r w:rsidRPr="00EE0DA3">
        <w:rPr>
          <w:rFonts w:ascii="Traditional Arabic" w:eastAsia="Times New Roman" w:hAnsi="Traditional Arabic" w:cs="Traditional Arabic"/>
          <w:color w:val="0F1115"/>
          <w:kern w:val="0"/>
          <w:sz w:val="32"/>
          <w:szCs w:val="32"/>
          <w:rtl/>
          <w14:ligatures w14:val="none"/>
        </w:rPr>
        <w:t>التي أكدت دور هذه الأنظمة في تعزيز قدرات الابتكار والتجديد التنظيمي. كما تتسق النتائج مع ما توصلت إليه دراسة مصطفى (2020) من أن ممارسات الموارد البشرية، ولا سيما التدريب والتحفيز، تؤدي إلى رفع مستويات الإبداع والابتكار الإداري. وتؤكد هذه الاتفاقات أن الممارسات التي تتضمنها أنظمة العمل عالية الأداء، مثل الاستقطاب الانتقائي، والتدريب والتطوير المستمر، ونظم الحوافز الفعالة، ومشاركة العاملين في اتخاذ القرار، تمثل آليات رئيسة لتحفيز الإبداع الوظيفي وتعزيز قدرة العاملين على تقديم أفكار وحلول مبتكرة. كما أن الارتفاع الكبير في القدرة التفسيرية للنموذج الحالي</w:t>
      </w:r>
      <w:r w:rsidRPr="00EE0DA3">
        <w:rPr>
          <w:rFonts w:ascii="Traditional Arabic" w:eastAsia="Times New Roman" w:hAnsi="Traditional Arabic" w:cs="Traditional Arabic"/>
          <w:color w:val="0F1115"/>
          <w:kern w:val="0"/>
          <w:sz w:val="32"/>
          <w:szCs w:val="32"/>
          <w14:ligatures w14:val="none"/>
        </w:rPr>
        <w:t xml:space="preserve"> (R² = 0.780) </w:t>
      </w:r>
      <w:r w:rsidRPr="00EE0DA3">
        <w:rPr>
          <w:rFonts w:ascii="Traditional Arabic" w:eastAsia="Times New Roman" w:hAnsi="Traditional Arabic" w:cs="Traditional Arabic"/>
          <w:color w:val="0F1115"/>
          <w:kern w:val="0"/>
          <w:sz w:val="32"/>
          <w:szCs w:val="32"/>
          <w:rtl/>
          <w14:ligatures w14:val="none"/>
        </w:rPr>
        <w:t>يعكس قوة العلاقة بين المتغيرين، وهو ما يعزز ما أشارت إليه الأدبيات السابقة من أن أنظمة العمل عالية الأداء تعد من أهم المحددات التنظيمية للإبداع الوظيفي وتحقيق التميز المؤسسي المستدام</w:t>
      </w:r>
      <w:r w:rsidRPr="00EE0DA3">
        <w:rPr>
          <w:rFonts w:ascii="Traditional Arabic" w:eastAsia="Times New Roman" w:hAnsi="Traditional Arabic" w:cs="Traditional Arabic"/>
          <w:color w:val="0F1115"/>
          <w:kern w:val="0"/>
          <w:sz w:val="32"/>
          <w:szCs w:val="32"/>
          <w14:ligatures w14:val="none"/>
        </w:rPr>
        <w:t>.</w:t>
      </w:r>
    </w:p>
    <w:p w14:paraId="78790E3D" w14:textId="5BA592AD" w:rsidR="00031417" w:rsidRPr="00031417" w:rsidRDefault="00AF76F6" w:rsidP="00AF76F6">
      <w:pPr>
        <w:pStyle w:val="Heading3"/>
        <w:rPr>
          <w:rFonts w:eastAsia="Times New Roman"/>
        </w:rPr>
      </w:pPr>
      <w:bookmarkStart w:id="87" w:name="_Toc231304370"/>
      <w:r>
        <w:rPr>
          <w:rFonts w:hint="cs"/>
          <w:kern w:val="0"/>
          <w:rtl/>
          <w14:ligatures w14:val="none"/>
        </w:rPr>
        <w:t>2</w:t>
      </w:r>
      <w:r>
        <w:rPr>
          <w:kern w:val="0"/>
          <w:rtl/>
          <w14:ligatures w14:val="none"/>
        </w:rPr>
        <w:t>.</w:t>
      </w:r>
      <w:r>
        <w:rPr>
          <w:rFonts w:hint="cs"/>
          <w:kern w:val="0"/>
          <w:rtl/>
          <w14:ligatures w14:val="none"/>
        </w:rPr>
        <w:t>3</w:t>
      </w:r>
      <w:r>
        <w:rPr>
          <w:kern w:val="0"/>
          <w:rtl/>
          <w14:ligatures w14:val="none"/>
        </w:rPr>
        <w:t>.4</w:t>
      </w:r>
      <w:r>
        <w:rPr>
          <w:rFonts w:eastAsia="Times New Roman" w:hint="cs"/>
          <w:rtl/>
        </w:rPr>
        <w:t xml:space="preserve"> </w:t>
      </w:r>
      <w:r w:rsidR="00031417" w:rsidRPr="00031417">
        <w:rPr>
          <w:rFonts w:eastAsia="Times New Roman"/>
          <w:rtl/>
        </w:rPr>
        <w:t xml:space="preserve">الفرضية </w:t>
      </w:r>
      <w:proofErr w:type="gramStart"/>
      <w:r w:rsidR="00031417" w:rsidRPr="00031417">
        <w:rPr>
          <w:rFonts w:eastAsia="Times New Roman"/>
          <w:rtl/>
        </w:rPr>
        <w:t>الفرعية</w:t>
      </w:r>
      <w:r w:rsidR="00031417" w:rsidRPr="00031417">
        <w:rPr>
          <w:rFonts w:eastAsia="Times New Roman"/>
        </w:rPr>
        <w:t xml:space="preserve"> </w:t>
      </w:r>
      <w:r w:rsidR="00BF3F8B">
        <w:rPr>
          <w:rFonts w:eastAsia="Times New Roman" w:hint="cs"/>
          <w:rtl/>
        </w:rPr>
        <w:t>:</w:t>
      </w:r>
      <w:proofErr w:type="gramEnd"/>
      <w:r w:rsidR="00BF3F8B">
        <w:rPr>
          <w:rFonts w:eastAsia="Times New Roman" w:hint="cs"/>
          <w:rtl/>
        </w:rPr>
        <w:t xml:space="preserve"> </w:t>
      </w:r>
      <w:r w:rsidR="00BF3F8B" w:rsidRPr="00BF3F8B">
        <w:rPr>
          <w:rFonts w:eastAsia="Times New Roman"/>
        </w:rPr>
        <w:t>H</w:t>
      </w:r>
      <w:r w:rsidR="00BF3F8B" w:rsidRPr="00BF3F8B">
        <w:rPr>
          <w:rFonts w:ascii="Cambria Math" w:eastAsia="Times New Roman" w:hAnsi="Cambria Math" w:cs="Cambria Math"/>
        </w:rPr>
        <w:t>₁</w:t>
      </w:r>
      <w:r w:rsidR="00BF3F8B" w:rsidRPr="00BF3F8B">
        <w:rPr>
          <w:rFonts w:eastAsia="Times New Roman"/>
        </w:rPr>
        <w:t>-1</w:t>
      </w:r>
      <w:r w:rsidR="00BF3F8B" w:rsidRPr="00BF3F8B">
        <w:rPr>
          <w:rFonts w:eastAsia="Times New Roman"/>
          <w:rtl/>
        </w:rPr>
        <w:t xml:space="preserve"> </w:t>
      </w:r>
      <w:r w:rsidR="00BF3F8B" w:rsidRPr="00BF3F8B">
        <w:rPr>
          <w:rFonts w:eastAsia="Times New Roman" w:hint="cs"/>
          <w:rtl/>
        </w:rPr>
        <w:t>إلى</w:t>
      </w:r>
      <w:r w:rsidR="00BF3F8B" w:rsidRPr="00BF3F8B">
        <w:rPr>
          <w:rFonts w:eastAsia="Times New Roman"/>
          <w:rtl/>
        </w:rPr>
        <w:t xml:space="preserve"> </w:t>
      </w:r>
      <w:r w:rsidR="00BF3F8B" w:rsidRPr="00BF3F8B">
        <w:rPr>
          <w:rFonts w:eastAsia="Times New Roman"/>
        </w:rPr>
        <w:t>H</w:t>
      </w:r>
      <w:r w:rsidR="00BF3F8B" w:rsidRPr="00BF3F8B">
        <w:rPr>
          <w:rFonts w:ascii="Cambria Math" w:eastAsia="Times New Roman" w:hAnsi="Cambria Math" w:cs="Cambria Math"/>
        </w:rPr>
        <w:t>₁</w:t>
      </w:r>
      <w:r w:rsidR="00BF3F8B" w:rsidRPr="00BF3F8B">
        <w:rPr>
          <w:rFonts w:eastAsia="Times New Roman"/>
        </w:rPr>
        <w:t>-4</w:t>
      </w:r>
      <w:bookmarkEnd w:id="87"/>
    </w:p>
    <w:p w14:paraId="37C87320" w14:textId="77777777" w:rsidR="00BF3F8B" w:rsidRPr="00BF3F8B" w:rsidRDefault="00BF3F8B" w:rsidP="002F059D">
      <w:pPr>
        <w:shd w:val="clear" w:color="auto" w:fill="FFFFFF"/>
        <w:bidi/>
        <w:spacing w:after="0" w:line="276" w:lineRule="auto"/>
        <w:jc w:val="both"/>
        <w:rPr>
          <w:rFonts w:ascii="Traditional Arabic" w:eastAsia="Times New Roman" w:hAnsi="Traditional Arabic" w:cs="Traditional Arabic"/>
          <w:color w:val="0F1115"/>
          <w:kern w:val="0"/>
          <w:sz w:val="32"/>
          <w:szCs w:val="32"/>
          <w14:ligatures w14:val="none"/>
        </w:rPr>
      </w:pPr>
      <w:r>
        <w:rPr>
          <w:rFonts w:ascii="Traditional Arabic" w:eastAsia="Times New Roman" w:hAnsi="Traditional Arabic" w:cs="Traditional Arabic" w:hint="cs"/>
          <w:b/>
          <w:bCs/>
          <w:color w:val="0F1115"/>
          <w:kern w:val="0"/>
          <w:sz w:val="32"/>
          <w:szCs w:val="32"/>
          <w:rtl/>
          <w14:ligatures w14:val="none"/>
        </w:rPr>
        <w:t xml:space="preserve"> </w:t>
      </w:r>
      <w:r w:rsidRPr="00BF3F8B">
        <w:rPr>
          <w:rFonts w:ascii="Traditional Arabic" w:eastAsia="Times New Roman" w:hAnsi="Traditional Arabic" w:cs="Traditional Arabic"/>
          <w:b/>
          <w:bCs/>
          <w:color w:val="0F1115"/>
          <w:kern w:val="0"/>
          <w:sz w:val="32"/>
          <w:szCs w:val="32"/>
          <w:rtl/>
          <w14:ligatures w14:val="none"/>
        </w:rPr>
        <w:t>تنص الفرضية</w:t>
      </w:r>
      <w:r w:rsidRPr="00BF3F8B">
        <w:rPr>
          <w:rFonts w:ascii="Traditional Arabic" w:eastAsia="Times New Roman" w:hAnsi="Traditional Arabic" w:cs="Traditional Arabic"/>
          <w:b/>
          <w:bCs/>
          <w:color w:val="0F1115"/>
          <w:kern w:val="0"/>
          <w:sz w:val="32"/>
          <w:szCs w:val="32"/>
          <w14:ligatures w14:val="none"/>
        </w:rPr>
        <w:t xml:space="preserve"> H</w:t>
      </w:r>
      <w:r w:rsidRPr="00BF3F8B">
        <w:rPr>
          <w:rFonts w:ascii="Cambria Math" w:eastAsia="Times New Roman" w:hAnsi="Cambria Math" w:cs="Cambria Math"/>
          <w:b/>
          <w:bCs/>
          <w:color w:val="0F1115"/>
          <w:kern w:val="0"/>
          <w:sz w:val="32"/>
          <w:szCs w:val="32"/>
          <w14:ligatures w14:val="none"/>
        </w:rPr>
        <w:t>₁</w:t>
      </w:r>
      <w:r w:rsidRPr="00BF3F8B">
        <w:rPr>
          <w:rFonts w:ascii="Traditional Arabic" w:eastAsia="Times New Roman" w:hAnsi="Traditional Arabic" w:cs="Traditional Arabic"/>
          <w:b/>
          <w:bCs/>
          <w:color w:val="0F1115"/>
          <w:kern w:val="0"/>
          <w:sz w:val="32"/>
          <w:szCs w:val="32"/>
          <w14:ligatures w14:val="none"/>
        </w:rPr>
        <w:t xml:space="preserve">-1 </w:t>
      </w:r>
      <w:r w:rsidRPr="00BF3F8B">
        <w:rPr>
          <w:rFonts w:ascii="Traditional Arabic" w:eastAsia="Times New Roman" w:hAnsi="Traditional Arabic" w:cs="Traditional Arabic"/>
          <w:b/>
          <w:bCs/>
          <w:color w:val="0F1115"/>
          <w:kern w:val="0"/>
          <w:sz w:val="32"/>
          <w:szCs w:val="32"/>
          <w:rtl/>
          <w14:ligatures w14:val="none"/>
        </w:rPr>
        <w:t>على</w:t>
      </w:r>
      <w:r w:rsidRPr="00BF3F8B">
        <w:rPr>
          <w:rFonts w:ascii="Traditional Arabic" w:eastAsia="Times New Roman" w:hAnsi="Traditional Arabic" w:cs="Traditional Arabic"/>
          <w:b/>
          <w:bCs/>
          <w:color w:val="0F1115"/>
          <w:kern w:val="0"/>
          <w:sz w:val="32"/>
          <w:szCs w:val="32"/>
          <w14:ligatures w14:val="none"/>
        </w:rPr>
        <w:t>:</w:t>
      </w:r>
      <w:r w:rsidRPr="00BF3F8B">
        <w:rPr>
          <w:rFonts w:ascii="Traditional Arabic" w:eastAsia="Times New Roman" w:hAnsi="Traditional Arabic" w:cs="Traditional Arabic"/>
          <w:color w:val="0F1115"/>
          <w:kern w:val="0"/>
          <w:sz w:val="32"/>
          <w:szCs w:val="32"/>
          <w14:ligatures w14:val="none"/>
        </w:rPr>
        <w:t> "</w:t>
      </w:r>
      <w:r w:rsidRPr="00BF3F8B">
        <w:rPr>
          <w:rFonts w:ascii="Traditional Arabic" w:eastAsia="Times New Roman" w:hAnsi="Traditional Arabic" w:cs="Traditional Arabic"/>
          <w:color w:val="0F1115"/>
          <w:kern w:val="0"/>
          <w:sz w:val="32"/>
          <w:szCs w:val="32"/>
          <w:rtl/>
          <w14:ligatures w14:val="none"/>
        </w:rPr>
        <w:t>توجد علاقة ذات دلالة إحصائية بين التوظيف الانتقائي والإبداع الوظيفي</w:t>
      </w:r>
      <w:r w:rsidRPr="00BF3F8B">
        <w:rPr>
          <w:rFonts w:ascii="Traditional Arabic" w:eastAsia="Times New Roman" w:hAnsi="Traditional Arabic" w:cs="Traditional Arabic"/>
          <w:color w:val="0F1115"/>
          <w:kern w:val="0"/>
          <w:sz w:val="32"/>
          <w:szCs w:val="32"/>
          <w14:ligatures w14:val="none"/>
        </w:rPr>
        <w:t>".</w:t>
      </w:r>
    </w:p>
    <w:p w14:paraId="1FF561FA" w14:textId="77777777" w:rsidR="00BF3F8B" w:rsidRPr="00BF3F8B" w:rsidRDefault="00BF3F8B" w:rsidP="002F059D">
      <w:pPr>
        <w:shd w:val="clear" w:color="auto" w:fill="FFFFFF"/>
        <w:bidi/>
        <w:spacing w:after="0" w:line="276" w:lineRule="auto"/>
        <w:jc w:val="both"/>
        <w:rPr>
          <w:rFonts w:ascii="Traditional Arabic" w:eastAsia="Times New Roman" w:hAnsi="Traditional Arabic" w:cs="Traditional Arabic"/>
          <w:color w:val="0F1115"/>
          <w:kern w:val="0"/>
          <w:sz w:val="32"/>
          <w:szCs w:val="32"/>
          <w14:ligatures w14:val="none"/>
        </w:rPr>
      </w:pPr>
      <w:r w:rsidRPr="00BF3F8B">
        <w:rPr>
          <w:rFonts w:ascii="Traditional Arabic" w:eastAsia="Times New Roman" w:hAnsi="Traditional Arabic" w:cs="Traditional Arabic"/>
          <w:b/>
          <w:bCs/>
          <w:color w:val="0F1115"/>
          <w:kern w:val="0"/>
          <w:sz w:val="32"/>
          <w:szCs w:val="32"/>
          <w:rtl/>
          <w14:ligatures w14:val="none"/>
        </w:rPr>
        <w:t>تنص الفرضية</w:t>
      </w:r>
      <w:r w:rsidRPr="00BF3F8B">
        <w:rPr>
          <w:rFonts w:ascii="Traditional Arabic" w:eastAsia="Times New Roman" w:hAnsi="Traditional Arabic" w:cs="Traditional Arabic"/>
          <w:b/>
          <w:bCs/>
          <w:color w:val="0F1115"/>
          <w:kern w:val="0"/>
          <w:sz w:val="32"/>
          <w:szCs w:val="32"/>
          <w14:ligatures w14:val="none"/>
        </w:rPr>
        <w:t xml:space="preserve"> H</w:t>
      </w:r>
      <w:r w:rsidRPr="00BF3F8B">
        <w:rPr>
          <w:rFonts w:ascii="Cambria Math" w:eastAsia="Times New Roman" w:hAnsi="Cambria Math" w:cs="Cambria Math"/>
          <w:b/>
          <w:bCs/>
          <w:color w:val="0F1115"/>
          <w:kern w:val="0"/>
          <w:sz w:val="32"/>
          <w:szCs w:val="32"/>
          <w14:ligatures w14:val="none"/>
        </w:rPr>
        <w:t>₁</w:t>
      </w:r>
      <w:r w:rsidRPr="00BF3F8B">
        <w:rPr>
          <w:rFonts w:ascii="Traditional Arabic" w:eastAsia="Times New Roman" w:hAnsi="Traditional Arabic" w:cs="Traditional Arabic"/>
          <w:b/>
          <w:bCs/>
          <w:color w:val="0F1115"/>
          <w:kern w:val="0"/>
          <w:sz w:val="32"/>
          <w:szCs w:val="32"/>
          <w14:ligatures w14:val="none"/>
        </w:rPr>
        <w:t xml:space="preserve">-2 </w:t>
      </w:r>
      <w:r w:rsidRPr="00BF3F8B">
        <w:rPr>
          <w:rFonts w:ascii="Traditional Arabic" w:eastAsia="Times New Roman" w:hAnsi="Traditional Arabic" w:cs="Traditional Arabic"/>
          <w:b/>
          <w:bCs/>
          <w:color w:val="0F1115"/>
          <w:kern w:val="0"/>
          <w:sz w:val="32"/>
          <w:szCs w:val="32"/>
          <w:rtl/>
          <w14:ligatures w14:val="none"/>
        </w:rPr>
        <w:t>على</w:t>
      </w:r>
      <w:r w:rsidRPr="00BF3F8B">
        <w:rPr>
          <w:rFonts w:ascii="Traditional Arabic" w:eastAsia="Times New Roman" w:hAnsi="Traditional Arabic" w:cs="Traditional Arabic"/>
          <w:b/>
          <w:bCs/>
          <w:color w:val="0F1115"/>
          <w:kern w:val="0"/>
          <w:sz w:val="32"/>
          <w:szCs w:val="32"/>
          <w14:ligatures w14:val="none"/>
        </w:rPr>
        <w:t>:</w:t>
      </w:r>
      <w:r w:rsidRPr="00BF3F8B">
        <w:rPr>
          <w:rFonts w:ascii="Traditional Arabic" w:eastAsia="Times New Roman" w:hAnsi="Traditional Arabic" w:cs="Traditional Arabic"/>
          <w:color w:val="0F1115"/>
          <w:kern w:val="0"/>
          <w:sz w:val="32"/>
          <w:szCs w:val="32"/>
          <w14:ligatures w14:val="none"/>
        </w:rPr>
        <w:t> "</w:t>
      </w:r>
      <w:r w:rsidRPr="00BF3F8B">
        <w:rPr>
          <w:rFonts w:ascii="Traditional Arabic" w:eastAsia="Times New Roman" w:hAnsi="Traditional Arabic" w:cs="Traditional Arabic"/>
          <w:color w:val="0F1115"/>
          <w:kern w:val="0"/>
          <w:sz w:val="32"/>
          <w:szCs w:val="32"/>
          <w:rtl/>
          <w14:ligatures w14:val="none"/>
        </w:rPr>
        <w:t>توجد علاقة ذات دلالة إحصائية بين التدريب والتطوير والإبداع الوظيفي</w:t>
      </w:r>
      <w:r w:rsidRPr="00BF3F8B">
        <w:rPr>
          <w:rFonts w:ascii="Traditional Arabic" w:eastAsia="Times New Roman" w:hAnsi="Traditional Arabic" w:cs="Traditional Arabic"/>
          <w:color w:val="0F1115"/>
          <w:kern w:val="0"/>
          <w:sz w:val="32"/>
          <w:szCs w:val="32"/>
          <w14:ligatures w14:val="none"/>
        </w:rPr>
        <w:t>".</w:t>
      </w:r>
    </w:p>
    <w:p w14:paraId="23BC7503" w14:textId="77777777" w:rsidR="00BF3F8B" w:rsidRPr="00BF3F8B" w:rsidRDefault="00BF3F8B" w:rsidP="002F059D">
      <w:pPr>
        <w:shd w:val="clear" w:color="auto" w:fill="FFFFFF"/>
        <w:bidi/>
        <w:spacing w:after="0" w:line="276" w:lineRule="auto"/>
        <w:jc w:val="both"/>
        <w:rPr>
          <w:rFonts w:ascii="Traditional Arabic" w:eastAsia="Times New Roman" w:hAnsi="Traditional Arabic" w:cs="Traditional Arabic"/>
          <w:color w:val="0F1115"/>
          <w:kern w:val="0"/>
          <w:sz w:val="32"/>
          <w:szCs w:val="32"/>
          <w14:ligatures w14:val="none"/>
        </w:rPr>
      </w:pPr>
      <w:r w:rsidRPr="00BF3F8B">
        <w:rPr>
          <w:rFonts w:ascii="Traditional Arabic" w:eastAsia="Times New Roman" w:hAnsi="Traditional Arabic" w:cs="Traditional Arabic"/>
          <w:b/>
          <w:bCs/>
          <w:color w:val="0F1115"/>
          <w:kern w:val="0"/>
          <w:sz w:val="32"/>
          <w:szCs w:val="32"/>
          <w:rtl/>
          <w14:ligatures w14:val="none"/>
        </w:rPr>
        <w:t>تنص الفرضية</w:t>
      </w:r>
      <w:r w:rsidRPr="00BF3F8B">
        <w:rPr>
          <w:rFonts w:ascii="Traditional Arabic" w:eastAsia="Times New Roman" w:hAnsi="Traditional Arabic" w:cs="Traditional Arabic"/>
          <w:b/>
          <w:bCs/>
          <w:color w:val="0F1115"/>
          <w:kern w:val="0"/>
          <w:sz w:val="32"/>
          <w:szCs w:val="32"/>
          <w14:ligatures w14:val="none"/>
        </w:rPr>
        <w:t xml:space="preserve"> H</w:t>
      </w:r>
      <w:r w:rsidRPr="00BF3F8B">
        <w:rPr>
          <w:rFonts w:ascii="Cambria Math" w:eastAsia="Times New Roman" w:hAnsi="Cambria Math" w:cs="Cambria Math"/>
          <w:b/>
          <w:bCs/>
          <w:color w:val="0F1115"/>
          <w:kern w:val="0"/>
          <w:sz w:val="32"/>
          <w:szCs w:val="32"/>
          <w14:ligatures w14:val="none"/>
        </w:rPr>
        <w:t>₁</w:t>
      </w:r>
      <w:r w:rsidRPr="00BF3F8B">
        <w:rPr>
          <w:rFonts w:ascii="Traditional Arabic" w:eastAsia="Times New Roman" w:hAnsi="Traditional Arabic" w:cs="Traditional Arabic"/>
          <w:b/>
          <w:bCs/>
          <w:color w:val="0F1115"/>
          <w:kern w:val="0"/>
          <w:sz w:val="32"/>
          <w:szCs w:val="32"/>
          <w14:ligatures w14:val="none"/>
        </w:rPr>
        <w:t xml:space="preserve">-3 </w:t>
      </w:r>
      <w:r w:rsidRPr="00BF3F8B">
        <w:rPr>
          <w:rFonts w:ascii="Traditional Arabic" w:eastAsia="Times New Roman" w:hAnsi="Traditional Arabic" w:cs="Traditional Arabic"/>
          <w:b/>
          <w:bCs/>
          <w:color w:val="0F1115"/>
          <w:kern w:val="0"/>
          <w:sz w:val="32"/>
          <w:szCs w:val="32"/>
          <w:rtl/>
          <w14:ligatures w14:val="none"/>
        </w:rPr>
        <w:t>على</w:t>
      </w:r>
      <w:r w:rsidRPr="00BF3F8B">
        <w:rPr>
          <w:rFonts w:ascii="Traditional Arabic" w:eastAsia="Times New Roman" w:hAnsi="Traditional Arabic" w:cs="Traditional Arabic"/>
          <w:b/>
          <w:bCs/>
          <w:color w:val="0F1115"/>
          <w:kern w:val="0"/>
          <w:sz w:val="32"/>
          <w:szCs w:val="32"/>
          <w14:ligatures w14:val="none"/>
        </w:rPr>
        <w:t>:</w:t>
      </w:r>
      <w:r w:rsidRPr="00BF3F8B">
        <w:rPr>
          <w:rFonts w:ascii="Traditional Arabic" w:eastAsia="Times New Roman" w:hAnsi="Traditional Arabic" w:cs="Traditional Arabic"/>
          <w:color w:val="0F1115"/>
          <w:kern w:val="0"/>
          <w:sz w:val="32"/>
          <w:szCs w:val="32"/>
          <w14:ligatures w14:val="none"/>
        </w:rPr>
        <w:t> "</w:t>
      </w:r>
      <w:r w:rsidRPr="00BF3F8B">
        <w:rPr>
          <w:rFonts w:ascii="Traditional Arabic" w:eastAsia="Times New Roman" w:hAnsi="Traditional Arabic" w:cs="Traditional Arabic"/>
          <w:color w:val="0F1115"/>
          <w:kern w:val="0"/>
          <w:sz w:val="32"/>
          <w:szCs w:val="32"/>
          <w:rtl/>
          <w14:ligatures w14:val="none"/>
        </w:rPr>
        <w:t>توجد علاقة ذات دلالة إحصائية بين نظم الحوافز والإبداع الوظيفي</w:t>
      </w:r>
      <w:r w:rsidRPr="00BF3F8B">
        <w:rPr>
          <w:rFonts w:ascii="Traditional Arabic" w:eastAsia="Times New Roman" w:hAnsi="Traditional Arabic" w:cs="Traditional Arabic"/>
          <w:color w:val="0F1115"/>
          <w:kern w:val="0"/>
          <w:sz w:val="32"/>
          <w:szCs w:val="32"/>
          <w14:ligatures w14:val="none"/>
        </w:rPr>
        <w:t>".</w:t>
      </w:r>
    </w:p>
    <w:p w14:paraId="0FE1A89E" w14:textId="77777777" w:rsidR="00BF3F8B" w:rsidRPr="00BF3F8B" w:rsidRDefault="00BF3F8B" w:rsidP="002F059D">
      <w:pPr>
        <w:shd w:val="clear" w:color="auto" w:fill="FFFFFF"/>
        <w:bidi/>
        <w:spacing w:after="0" w:line="276" w:lineRule="auto"/>
        <w:jc w:val="both"/>
        <w:rPr>
          <w:rFonts w:ascii="Traditional Arabic" w:eastAsia="Times New Roman" w:hAnsi="Traditional Arabic" w:cs="Traditional Arabic"/>
          <w:color w:val="0F1115"/>
          <w:kern w:val="0"/>
          <w:sz w:val="32"/>
          <w:szCs w:val="32"/>
          <w14:ligatures w14:val="none"/>
        </w:rPr>
      </w:pPr>
      <w:r w:rsidRPr="00BF3F8B">
        <w:rPr>
          <w:rFonts w:ascii="Traditional Arabic" w:eastAsia="Times New Roman" w:hAnsi="Traditional Arabic" w:cs="Traditional Arabic"/>
          <w:b/>
          <w:bCs/>
          <w:color w:val="0F1115"/>
          <w:kern w:val="0"/>
          <w:sz w:val="32"/>
          <w:szCs w:val="32"/>
          <w:rtl/>
          <w14:ligatures w14:val="none"/>
        </w:rPr>
        <w:t>تنص الفرضية</w:t>
      </w:r>
      <w:r w:rsidRPr="00BF3F8B">
        <w:rPr>
          <w:rFonts w:ascii="Traditional Arabic" w:eastAsia="Times New Roman" w:hAnsi="Traditional Arabic" w:cs="Traditional Arabic"/>
          <w:b/>
          <w:bCs/>
          <w:color w:val="0F1115"/>
          <w:kern w:val="0"/>
          <w:sz w:val="32"/>
          <w:szCs w:val="32"/>
          <w14:ligatures w14:val="none"/>
        </w:rPr>
        <w:t xml:space="preserve"> H</w:t>
      </w:r>
      <w:r w:rsidRPr="00BF3F8B">
        <w:rPr>
          <w:rFonts w:ascii="Cambria Math" w:eastAsia="Times New Roman" w:hAnsi="Cambria Math" w:cs="Cambria Math"/>
          <w:b/>
          <w:bCs/>
          <w:color w:val="0F1115"/>
          <w:kern w:val="0"/>
          <w:sz w:val="32"/>
          <w:szCs w:val="32"/>
          <w14:ligatures w14:val="none"/>
        </w:rPr>
        <w:t>₁</w:t>
      </w:r>
      <w:r w:rsidRPr="00BF3F8B">
        <w:rPr>
          <w:rFonts w:ascii="Traditional Arabic" w:eastAsia="Times New Roman" w:hAnsi="Traditional Arabic" w:cs="Traditional Arabic"/>
          <w:b/>
          <w:bCs/>
          <w:color w:val="0F1115"/>
          <w:kern w:val="0"/>
          <w:sz w:val="32"/>
          <w:szCs w:val="32"/>
          <w14:ligatures w14:val="none"/>
        </w:rPr>
        <w:t xml:space="preserve">-4 </w:t>
      </w:r>
      <w:r w:rsidRPr="00BF3F8B">
        <w:rPr>
          <w:rFonts w:ascii="Traditional Arabic" w:eastAsia="Times New Roman" w:hAnsi="Traditional Arabic" w:cs="Traditional Arabic"/>
          <w:b/>
          <w:bCs/>
          <w:color w:val="0F1115"/>
          <w:kern w:val="0"/>
          <w:sz w:val="32"/>
          <w:szCs w:val="32"/>
          <w:rtl/>
          <w14:ligatures w14:val="none"/>
        </w:rPr>
        <w:t>على</w:t>
      </w:r>
      <w:r w:rsidRPr="00BF3F8B">
        <w:rPr>
          <w:rFonts w:ascii="Traditional Arabic" w:eastAsia="Times New Roman" w:hAnsi="Traditional Arabic" w:cs="Traditional Arabic"/>
          <w:b/>
          <w:bCs/>
          <w:color w:val="0F1115"/>
          <w:kern w:val="0"/>
          <w:sz w:val="32"/>
          <w:szCs w:val="32"/>
          <w14:ligatures w14:val="none"/>
        </w:rPr>
        <w:t>:</w:t>
      </w:r>
      <w:r w:rsidRPr="00BF3F8B">
        <w:rPr>
          <w:rFonts w:ascii="Traditional Arabic" w:eastAsia="Times New Roman" w:hAnsi="Traditional Arabic" w:cs="Traditional Arabic"/>
          <w:color w:val="0F1115"/>
          <w:kern w:val="0"/>
          <w:sz w:val="32"/>
          <w:szCs w:val="32"/>
          <w14:ligatures w14:val="none"/>
        </w:rPr>
        <w:t> "</w:t>
      </w:r>
      <w:r w:rsidRPr="00BF3F8B">
        <w:rPr>
          <w:rFonts w:ascii="Traditional Arabic" w:eastAsia="Times New Roman" w:hAnsi="Traditional Arabic" w:cs="Traditional Arabic"/>
          <w:color w:val="0F1115"/>
          <w:kern w:val="0"/>
          <w:sz w:val="32"/>
          <w:szCs w:val="32"/>
          <w:rtl/>
          <w14:ligatures w14:val="none"/>
        </w:rPr>
        <w:t>توجد علاقة ذات دلالة إحصائية بين مشاركة الموظفين في اتخاذ القرار والإبداع الوظيفي</w:t>
      </w:r>
      <w:r w:rsidRPr="00BF3F8B">
        <w:rPr>
          <w:rFonts w:ascii="Traditional Arabic" w:eastAsia="Times New Roman" w:hAnsi="Traditional Arabic" w:cs="Traditional Arabic"/>
          <w:color w:val="0F1115"/>
          <w:kern w:val="0"/>
          <w:sz w:val="32"/>
          <w:szCs w:val="32"/>
          <w14:ligatures w14:val="none"/>
        </w:rPr>
        <w:t>".</w:t>
      </w:r>
    </w:p>
    <w:p w14:paraId="3BA7E453" w14:textId="77777777" w:rsidR="00BF3F8B" w:rsidRPr="00BF3F8B" w:rsidRDefault="00BF3F8B" w:rsidP="00BF3F8B">
      <w:pPr>
        <w:shd w:val="clear" w:color="auto" w:fill="FFFFFF"/>
        <w:bidi/>
        <w:spacing w:before="240" w:after="0" w:line="276" w:lineRule="auto"/>
        <w:jc w:val="both"/>
        <w:rPr>
          <w:rFonts w:ascii="Traditional Arabic" w:eastAsia="Times New Roman" w:hAnsi="Traditional Arabic" w:cs="Traditional Arabic"/>
          <w:color w:val="0F1115"/>
          <w:kern w:val="0"/>
          <w:sz w:val="32"/>
          <w:szCs w:val="32"/>
          <w14:ligatures w14:val="none"/>
        </w:rPr>
      </w:pPr>
      <w:r w:rsidRPr="00BF3F8B">
        <w:rPr>
          <w:rFonts w:ascii="Traditional Arabic" w:eastAsia="Times New Roman" w:hAnsi="Traditional Arabic" w:cs="Traditional Arabic"/>
          <w:color w:val="0F1115"/>
          <w:kern w:val="0"/>
          <w:sz w:val="32"/>
          <w:szCs w:val="32"/>
          <w:rtl/>
          <w14:ligatures w14:val="none"/>
        </w:rPr>
        <w:t>لاختبار هذه الفروض، تم استخدام تحليل الانحدار المتعدد</w:t>
      </w:r>
      <w:r w:rsidRPr="00BF3F8B">
        <w:rPr>
          <w:rFonts w:ascii="Traditional Arabic" w:eastAsia="Times New Roman" w:hAnsi="Traditional Arabic" w:cs="Traditional Arabic"/>
          <w:color w:val="0F1115"/>
          <w:kern w:val="0"/>
          <w:sz w:val="32"/>
          <w:szCs w:val="32"/>
          <w14:ligatures w14:val="none"/>
        </w:rPr>
        <w:t xml:space="preserve"> (Multiple Linear Regression) </w:t>
      </w:r>
      <w:r w:rsidRPr="00BF3F8B">
        <w:rPr>
          <w:rFonts w:ascii="Traditional Arabic" w:eastAsia="Times New Roman" w:hAnsi="Traditional Arabic" w:cs="Traditional Arabic"/>
          <w:color w:val="0F1115"/>
          <w:kern w:val="0"/>
          <w:sz w:val="32"/>
          <w:szCs w:val="32"/>
          <w:rtl/>
          <w14:ligatures w14:val="none"/>
        </w:rPr>
        <w:t>بإدخال أبعاد</w:t>
      </w:r>
      <w:r w:rsidRPr="00BF3F8B">
        <w:rPr>
          <w:rFonts w:ascii="Traditional Arabic" w:eastAsia="Times New Roman" w:hAnsi="Traditional Arabic" w:cs="Traditional Arabic"/>
          <w:color w:val="0F1115"/>
          <w:kern w:val="0"/>
          <w:sz w:val="32"/>
          <w:szCs w:val="32"/>
          <w14:ligatures w14:val="none"/>
        </w:rPr>
        <w:t xml:space="preserve"> HPWS </w:t>
      </w:r>
      <w:r w:rsidRPr="00BF3F8B">
        <w:rPr>
          <w:rFonts w:ascii="Traditional Arabic" w:eastAsia="Times New Roman" w:hAnsi="Traditional Arabic" w:cs="Traditional Arabic"/>
          <w:color w:val="0F1115"/>
          <w:kern w:val="0"/>
          <w:sz w:val="32"/>
          <w:szCs w:val="32"/>
          <w:rtl/>
          <w14:ligatures w14:val="none"/>
        </w:rPr>
        <w:t>الأربعة (التوظيف الانتقائي، التدريب والتطوير، نظم الحوافز، مشاركة الموظفين) معاً كمتغيرات مستقلة، والإبداع الوظيفي كمتغير تابع</w:t>
      </w:r>
      <w:r w:rsidRPr="00BF3F8B">
        <w:rPr>
          <w:rFonts w:ascii="Traditional Arabic" w:eastAsia="Times New Roman" w:hAnsi="Traditional Arabic" w:cs="Traditional Arabic"/>
          <w:color w:val="0F1115"/>
          <w:kern w:val="0"/>
          <w:sz w:val="32"/>
          <w:szCs w:val="32"/>
          <w14:ligatures w14:val="none"/>
        </w:rPr>
        <w:t>.</w:t>
      </w:r>
    </w:p>
    <w:p w14:paraId="32EF15A3" w14:textId="0B3578FA" w:rsidR="00BF3F8B" w:rsidRPr="00A3677F" w:rsidRDefault="00BF3F8B" w:rsidP="00A3677F">
      <w:pPr>
        <w:bidi/>
        <w:jc w:val="center"/>
        <w:rPr>
          <w:rFonts w:ascii="Traditional Arabic" w:eastAsia="Times New Roman" w:hAnsi="Traditional Arabic" w:cs="Traditional Arabic"/>
          <w:b/>
          <w:bCs/>
          <w:color w:val="0F1115"/>
          <w:kern w:val="0"/>
          <w:sz w:val="32"/>
          <w:szCs w:val="32"/>
          <w14:ligatures w14:val="none"/>
        </w:rPr>
      </w:pPr>
      <w:bookmarkStart w:id="88" w:name="_Toc231304401"/>
      <w:r w:rsidRPr="00BF3F8B">
        <w:rPr>
          <w:rFonts w:ascii="Traditional Arabic" w:eastAsia="Times New Roman" w:hAnsi="Traditional Arabic" w:cs="Traditional Arabic"/>
          <w:b/>
          <w:bCs/>
          <w:color w:val="0F1115"/>
          <w:kern w:val="0"/>
          <w:sz w:val="32"/>
          <w:szCs w:val="32"/>
          <w:rtl/>
          <w14:ligatures w14:val="none"/>
        </w:rPr>
        <w:lastRenderedPageBreak/>
        <w:t>جدول (</w:t>
      </w:r>
      <w:r w:rsidR="00E310D5" w:rsidRPr="00031417">
        <w:rPr>
          <w:rFonts w:ascii="Traditional Arabic" w:eastAsia="Calibri" w:hAnsi="Traditional Arabic" w:cs="Traditional Arabic"/>
          <w:b/>
          <w:bCs/>
          <w:sz w:val="32"/>
          <w:szCs w:val="32"/>
        </w:rPr>
        <w:fldChar w:fldCharType="begin"/>
      </w:r>
      <w:r w:rsidR="00E310D5" w:rsidRPr="00031417">
        <w:rPr>
          <w:rFonts w:ascii="Traditional Arabic" w:eastAsia="Calibri" w:hAnsi="Traditional Arabic" w:cs="Traditional Arabic"/>
          <w:b/>
          <w:bCs/>
          <w:sz w:val="32"/>
          <w:szCs w:val="32"/>
        </w:rPr>
        <w:instrText xml:space="preserve"> SEQ </w:instrText>
      </w:r>
      <w:r w:rsidR="00E310D5" w:rsidRPr="00031417">
        <w:rPr>
          <w:rFonts w:ascii="Traditional Arabic" w:eastAsia="Calibri" w:hAnsi="Traditional Arabic" w:cs="Traditional Arabic"/>
          <w:b/>
          <w:bCs/>
          <w:sz w:val="32"/>
          <w:szCs w:val="32"/>
          <w:rtl/>
        </w:rPr>
        <w:instrText>جدول</w:instrText>
      </w:r>
      <w:r w:rsidR="00E310D5" w:rsidRPr="00031417">
        <w:rPr>
          <w:rFonts w:ascii="Traditional Arabic" w:eastAsia="Calibri" w:hAnsi="Traditional Arabic" w:cs="Traditional Arabic"/>
          <w:b/>
          <w:bCs/>
          <w:sz w:val="32"/>
          <w:szCs w:val="32"/>
        </w:rPr>
        <w:instrText xml:space="preserve"> \* ARABIC </w:instrText>
      </w:r>
      <w:r w:rsidR="00E310D5" w:rsidRPr="00031417">
        <w:rPr>
          <w:rFonts w:ascii="Traditional Arabic" w:eastAsia="Calibri" w:hAnsi="Traditional Arabic" w:cs="Traditional Arabic"/>
          <w:b/>
          <w:bCs/>
          <w:sz w:val="32"/>
          <w:szCs w:val="32"/>
        </w:rPr>
        <w:fldChar w:fldCharType="separate"/>
      </w:r>
      <w:r w:rsidR="00482EA5">
        <w:rPr>
          <w:rFonts w:ascii="Traditional Arabic" w:eastAsia="Calibri" w:hAnsi="Traditional Arabic" w:cs="Traditional Arabic"/>
          <w:b/>
          <w:bCs/>
          <w:noProof/>
          <w:sz w:val="32"/>
          <w:szCs w:val="32"/>
        </w:rPr>
        <w:t>16</w:t>
      </w:r>
      <w:r w:rsidR="00E310D5" w:rsidRPr="00031417">
        <w:rPr>
          <w:rFonts w:ascii="Traditional Arabic" w:eastAsia="Calibri" w:hAnsi="Traditional Arabic" w:cs="Traditional Arabic"/>
          <w:b/>
          <w:bCs/>
          <w:noProof/>
          <w:sz w:val="32"/>
          <w:szCs w:val="32"/>
        </w:rPr>
        <w:fldChar w:fldCharType="end"/>
      </w:r>
      <w:r w:rsidRPr="00BF3F8B">
        <w:rPr>
          <w:rFonts w:ascii="Traditional Arabic" w:eastAsia="Times New Roman" w:hAnsi="Traditional Arabic" w:cs="Traditional Arabic"/>
          <w:b/>
          <w:bCs/>
          <w:color w:val="0F1115"/>
          <w:kern w:val="0"/>
          <w:sz w:val="32"/>
          <w:szCs w:val="32"/>
          <w:rtl/>
          <w14:ligatures w14:val="none"/>
        </w:rPr>
        <w:t xml:space="preserve">): </w:t>
      </w:r>
      <w:r w:rsidR="00A3677F" w:rsidRPr="00A3677F">
        <w:rPr>
          <w:rFonts w:ascii="Traditional Arabic" w:eastAsia="Times New Roman" w:hAnsi="Traditional Arabic" w:cs="Traditional Arabic" w:hint="cs"/>
          <w:b/>
          <w:bCs/>
          <w:color w:val="0F1115"/>
          <w:kern w:val="0"/>
          <w:sz w:val="32"/>
          <w:szCs w:val="32"/>
          <w:rtl/>
          <w14:ligatures w14:val="none"/>
        </w:rPr>
        <w:t>نتائج</w:t>
      </w:r>
      <w:r w:rsidR="00A3677F" w:rsidRPr="00A3677F">
        <w:rPr>
          <w:rFonts w:ascii="Traditional Arabic" w:eastAsia="Times New Roman" w:hAnsi="Traditional Arabic" w:cs="Traditional Arabic"/>
          <w:b/>
          <w:bCs/>
          <w:color w:val="0F1115"/>
          <w:kern w:val="0"/>
          <w:sz w:val="32"/>
          <w:szCs w:val="32"/>
          <w:rtl/>
          <w14:ligatures w14:val="none"/>
        </w:rPr>
        <w:t xml:space="preserve"> </w:t>
      </w:r>
      <w:r w:rsidR="00A3677F" w:rsidRPr="00A3677F">
        <w:rPr>
          <w:rFonts w:ascii="Traditional Arabic" w:eastAsia="Times New Roman" w:hAnsi="Traditional Arabic" w:cs="Traditional Arabic" w:hint="cs"/>
          <w:b/>
          <w:bCs/>
          <w:color w:val="0F1115"/>
          <w:kern w:val="0"/>
          <w:sz w:val="32"/>
          <w:szCs w:val="32"/>
          <w:rtl/>
          <w14:ligatures w14:val="none"/>
        </w:rPr>
        <w:t>تحليل</w:t>
      </w:r>
      <w:r w:rsidR="00A3677F" w:rsidRPr="00A3677F">
        <w:rPr>
          <w:rFonts w:ascii="Traditional Arabic" w:eastAsia="Times New Roman" w:hAnsi="Traditional Arabic" w:cs="Traditional Arabic"/>
          <w:b/>
          <w:bCs/>
          <w:color w:val="0F1115"/>
          <w:kern w:val="0"/>
          <w:sz w:val="32"/>
          <w:szCs w:val="32"/>
          <w:rtl/>
          <w14:ligatures w14:val="none"/>
        </w:rPr>
        <w:t xml:space="preserve"> </w:t>
      </w:r>
      <w:r w:rsidR="00A3677F" w:rsidRPr="00A3677F">
        <w:rPr>
          <w:rFonts w:ascii="Traditional Arabic" w:eastAsia="Times New Roman" w:hAnsi="Traditional Arabic" w:cs="Traditional Arabic" w:hint="cs"/>
          <w:b/>
          <w:bCs/>
          <w:color w:val="0F1115"/>
          <w:kern w:val="0"/>
          <w:sz w:val="32"/>
          <w:szCs w:val="32"/>
          <w:rtl/>
          <w14:ligatures w14:val="none"/>
        </w:rPr>
        <w:t>الانحدار</w:t>
      </w:r>
      <w:r w:rsidR="00A3677F" w:rsidRPr="00A3677F">
        <w:rPr>
          <w:rFonts w:ascii="Traditional Arabic" w:eastAsia="Times New Roman" w:hAnsi="Traditional Arabic" w:cs="Traditional Arabic"/>
          <w:b/>
          <w:bCs/>
          <w:color w:val="0F1115"/>
          <w:kern w:val="0"/>
          <w:sz w:val="32"/>
          <w:szCs w:val="32"/>
          <w:rtl/>
          <w14:ligatures w14:val="none"/>
        </w:rPr>
        <w:t xml:space="preserve"> </w:t>
      </w:r>
      <w:r w:rsidR="00A3677F" w:rsidRPr="00A3677F">
        <w:rPr>
          <w:rFonts w:ascii="Traditional Arabic" w:eastAsia="Times New Roman" w:hAnsi="Traditional Arabic" w:cs="Traditional Arabic" w:hint="cs"/>
          <w:b/>
          <w:bCs/>
          <w:color w:val="0F1115"/>
          <w:kern w:val="0"/>
          <w:sz w:val="32"/>
          <w:szCs w:val="32"/>
          <w:rtl/>
          <w14:ligatures w14:val="none"/>
        </w:rPr>
        <w:t>المتعدد</w:t>
      </w:r>
      <w:r w:rsidR="00A3677F" w:rsidRPr="00A3677F">
        <w:rPr>
          <w:rFonts w:ascii="Traditional Arabic" w:eastAsia="Times New Roman" w:hAnsi="Traditional Arabic" w:cs="Traditional Arabic"/>
          <w:b/>
          <w:bCs/>
          <w:color w:val="0F1115"/>
          <w:kern w:val="0"/>
          <w:sz w:val="32"/>
          <w:szCs w:val="32"/>
          <w:rtl/>
          <w14:ligatures w14:val="none"/>
        </w:rPr>
        <w:t xml:space="preserve"> </w:t>
      </w:r>
      <w:r w:rsidR="00A3677F" w:rsidRPr="00A3677F">
        <w:rPr>
          <w:rFonts w:ascii="Traditional Arabic" w:eastAsia="Times New Roman" w:hAnsi="Traditional Arabic" w:cs="Traditional Arabic" w:hint="cs"/>
          <w:b/>
          <w:bCs/>
          <w:color w:val="0F1115"/>
          <w:kern w:val="0"/>
          <w:sz w:val="32"/>
          <w:szCs w:val="32"/>
          <w:rtl/>
          <w14:ligatures w14:val="none"/>
        </w:rPr>
        <w:t>لأثر</w:t>
      </w:r>
      <w:r w:rsidR="00A3677F" w:rsidRPr="00A3677F">
        <w:rPr>
          <w:rFonts w:ascii="Traditional Arabic" w:eastAsia="Times New Roman" w:hAnsi="Traditional Arabic" w:cs="Traditional Arabic"/>
          <w:b/>
          <w:bCs/>
          <w:color w:val="0F1115"/>
          <w:kern w:val="0"/>
          <w:sz w:val="32"/>
          <w:szCs w:val="32"/>
          <w:rtl/>
          <w14:ligatures w14:val="none"/>
        </w:rPr>
        <w:t xml:space="preserve"> </w:t>
      </w:r>
      <w:r w:rsidR="00A3677F" w:rsidRPr="00A3677F">
        <w:rPr>
          <w:rFonts w:ascii="Traditional Arabic" w:eastAsia="Times New Roman" w:hAnsi="Traditional Arabic" w:cs="Traditional Arabic" w:hint="cs"/>
          <w:b/>
          <w:bCs/>
          <w:color w:val="0F1115"/>
          <w:kern w:val="0"/>
          <w:sz w:val="32"/>
          <w:szCs w:val="32"/>
          <w:rtl/>
          <w14:ligatures w14:val="none"/>
        </w:rPr>
        <w:t>أبعاد</w:t>
      </w:r>
      <w:r w:rsidR="00A3677F" w:rsidRPr="00A3677F">
        <w:rPr>
          <w:rFonts w:ascii="Traditional Arabic" w:eastAsia="Times New Roman" w:hAnsi="Traditional Arabic" w:cs="Traditional Arabic"/>
          <w:b/>
          <w:bCs/>
          <w:color w:val="0F1115"/>
          <w:kern w:val="0"/>
          <w:sz w:val="32"/>
          <w:szCs w:val="32"/>
          <w:rtl/>
          <w14:ligatures w14:val="none"/>
        </w:rPr>
        <w:t xml:space="preserve"> </w:t>
      </w:r>
      <w:r w:rsidR="00A3677F" w:rsidRPr="00A3677F">
        <w:rPr>
          <w:rFonts w:ascii="Traditional Arabic" w:eastAsia="Times New Roman" w:hAnsi="Traditional Arabic" w:cs="Traditional Arabic"/>
          <w:b/>
          <w:bCs/>
          <w:color w:val="0F1115"/>
          <w:kern w:val="0"/>
          <w:sz w:val="32"/>
          <w:szCs w:val="32"/>
          <w14:ligatures w14:val="none"/>
        </w:rPr>
        <w:t>HPWS</w:t>
      </w:r>
      <w:r w:rsidR="00A3677F" w:rsidRPr="00A3677F">
        <w:rPr>
          <w:rFonts w:ascii="Traditional Arabic" w:eastAsia="Times New Roman" w:hAnsi="Traditional Arabic" w:cs="Traditional Arabic"/>
          <w:b/>
          <w:bCs/>
          <w:color w:val="0F1115"/>
          <w:kern w:val="0"/>
          <w:sz w:val="32"/>
          <w:szCs w:val="32"/>
          <w:rtl/>
          <w14:ligatures w14:val="none"/>
        </w:rPr>
        <w:t xml:space="preserve"> </w:t>
      </w:r>
      <w:r w:rsidR="00A3677F" w:rsidRPr="00A3677F">
        <w:rPr>
          <w:rFonts w:ascii="Traditional Arabic" w:eastAsia="Times New Roman" w:hAnsi="Traditional Arabic" w:cs="Traditional Arabic" w:hint="cs"/>
          <w:b/>
          <w:bCs/>
          <w:color w:val="0F1115"/>
          <w:kern w:val="0"/>
          <w:sz w:val="32"/>
          <w:szCs w:val="32"/>
          <w:rtl/>
          <w14:ligatures w14:val="none"/>
        </w:rPr>
        <w:t>على</w:t>
      </w:r>
      <w:r w:rsidR="00A3677F" w:rsidRPr="00A3677F">
        <w:rPr>
          <w:rFonts w:ascii="Traditional Arabic" w:eastAsia="Times New Roman" w:hAnsi="Traditional Arabic" w:cs="Traditional Arabic"/>
          <w:b/>
          <w:bCs/>
          <w:color w:val="0F1115"/>
          <w:kern w:val="0"/>
          <w:sz w:val="32"/>
          <w:szCs w:val="32"/>
          <w:rtl/>
          <w14:ligatures w14:val="none"/>
        </w:rPr>
        <w:t xml:space="preserve"> </w:t>
      </w:r>
      <w:r w:rsidR="00A3677F" w:rsidRPr="00A3677F">
        <w:rPr>
          <w:rFonts w:ascii="Traditional Arabic" w:eastAsia="Times New Roman" w:hAnsi="Traditional Arabic" w:cs="Traditional Arabic" w:hint="cs"/>
          <w:b/>
          <w:bCs/>
          <w:color w:val="0F1115"/>
          <w:kern w:val="0"/>
          <w:sz w:val="32"/>
          <w:szCs w:val="32"/>
          <w:rtl/>
          <w14:ligatures w14:val="none"/>
        </w:rPr>
        <w:t>الإبداع</w:t>
      </w:r>
      <w:r w:rsidR="00A3677F" w:rsidRPr="00A3677F">
        <w:rPr>
          <w:rFonts w:ascii="Traditional Arabic" w:eastAsia="Times New Roman" w:hAnsi="Traditional Arabic" w:cs="Traditional Arabic"/>
          <w:b/>
          <w:bCs/>
          <w:color w:val="0F1115"/>
          <w:kern w:val="0"/>
          <w:sz w:val="32"/>
          <w:szCs w:val="32"/>
          <w:rtl/>
          <w14:ligatures w14:val="none"/>
        </w:rPr>
        <w:t xml:space="preserve"> </w:t>
      </w:r>
      <w:r w:rsidR="00A3677F" w:rsidRPr="00A3677F">
        <w:rPr>
          <w:rFonts w:ascii="Traditional Arabic" w:eastAsia="Times New Roman" w:hAnsi="Traditional Arabic" w:cs="Traditional Arabic" w:hint="cs"/>
          <w:b/>
          <w:bCs/>
          <w:color w:val="0F1115"/>
          <w:kern w:val="0"/>
          <w:sz w:val="32"/>
          <w:szCs w:val="32"/>
          <w:rtl/>
          <w14:ligatures w14:val="none"/>
        </w:rPr>
        <w:t>الوظيفي</w:t>
      </w:r>
      <w:r w:rsidR="00A3677F" w:rsidRPr="00A3677F">
        <w:rPr>
          <w:rFonts w:ascii="Traditional Arabic" w:eastAsia="Times New Roman" w:hAnsi="Traditional Arabic" w:cs="Traditional Arabic"/>
          <w:b/>
          <w:bCs/>
          <w:color w:val="0F1115"/>
          <w:kern w:val="0"/>
          <w:sz w:val="32"/>
          <w:szCs w:val="32"/>
          <w:rtl/>
          <w14:ligatures w14:val="none"/>
        </w:rPr>
        <w:t xml:space="preserve"> (</w:t>
      </w:r>
      <w:r w:rsidR="00A3677F" w:rsidRPr="00A3677F">
        <w:rPr>
          <w:rFonts w:ascii="Traditional Arabic" w:eastAsia="Times New Roman" w:hAnsi="Traditional Arabic" w:cs="Traditional Arabic"/>
          <w:b/>
          <w:bCs/>
          <w:color w:val="0F1115"/>
          <w:kern w:val="0"/>
          <w:sz w:val="32"/>
          <w:szCs w:val="32"/>
          <w14:ligatures w14:val="none"/>
        </w:rPr>
        <w:t>SPSS</w:t>
      </w:r>
      <w:r w:rsidR="00A3677F" w:rsidRPr="00A3677F">
        <w:rPr>
          <w:rFonts w:ascii="Traditional Arabic" w:eastAsia="Times New Roman" w:hAnsi="Traditional Arabic" w:cs="Traditional Arabic"/>
          <w:b/>
          <w:bCs/>
          <w:color w:val="0F1115"/>
          <w:kern w:val="0"/>
          <w:sz w:val="32"/>
          <w:szCs w:val="32"/>
          <w:rtl/>
          <w14:ligatures w14:val="none"/>
        </w:rPr>
        <w:t>)</w:t>
      </w:r>
      <w:bookmarkEnd w:id="88"/>
    </w:p>
    <w:tbl>
      <w:tblPr>
        <w:tblStyle w:val="TableGrid"/>
        <w:bidiVisual/>
        <w:tblW w:w="0" w:type="auto"/>
        <w:jc w:val="center"/>
        <w:tblLook w:val="04A0" w:firstRow="1" w:lastRow="0" w:firstColumn="1" w:lastColumn="0" w:noHBand="0" w:noVBand="1"/>
      </w:tblPr>
      <w:tblGrid>
        <w:gridCol w:w="2135"/>
        <w:gridCol w:w="1713"/>
        <w:gridCol w:w="1220"/>
        <w:gridCol w:w="1285"/>
        <w:gridCol w:w="843"/>
        <w:gridCol w:w="1315"/>
      </w:tblGrid>
      <w:tr w:rsidR="00BF3F8B" w:rsidRPr="00BF3F8B" w14:paraId="4FF0D450" w14:textId="77777777" w:rsidTr="00BF3F8B">
        <w:trPr>
          <w:trHeight w:val="557"/>
          <w:jc w:val="center"/>
        </w:trPr>
        <w:tc>
          <w:tcPr>
            <w:tcW w:w="0" w:type="auto"/>
            <w:shd w:val="clear" w:color="auto" w:fill="0070C0"/>
            <w:hideMark/>
          </w:tcPr>
          <w:p w14:paraId="191DE955" w14:textId="77777777" w:rsidR="00BF3F8B" w:rsidRPr="00BF3F8B" w:rsidRDefault="00BF3F8B" w:rsidP="00BF3F8B">
            <w:pPr>
              <w:bidi/>
              <w:jc w:val="both"/>
              <w:rPr>
                <w:rFonts w:ascii="Traditional Arabic" w:eastAsia="Calibri" w:hAnsi="Traditional Arabic" w:cs="Traditional Arabic"/>
                <w:b/>
                <w:bCs/>
                <w:sz w:val="28"/>
                <w:szCs w:val="28"/>
              </w:rPr>
            </w:pPr>
            <w:r w:rsidRPr="00BF3F8B">
              <w:rPr>
                <w:rFonts w:ascii="Traditional Arabic" w:eastAsia="Calibri" w:hAnsi="Traditional Arabic" w:cs="Traditional Arabic"/>
                <w:b/>
                <w:bCs/>
                <w:sz w:val="28"/>
                <w:szCs w:val="28"/>
                <w:rtl/>
              </w:rPr>
              <w:t>المتغير</w:t>
            </w:r>
          </w:p>
        </w:tc>
        <w:tc>
          <w:tcPr>
            <w:tcW w:w="0" w:type="auto"/>
            <w:shd w:val="clear" w:color="auto" w:fill="0070C0"/>
            <w:hideMark/>
          </w:tcPr>
          <w:p w14:paraId="2B8D1090" w14:textId="77777777" w:rsidR="00BF3F8B" w:rsidRPr="00BF3F8B" w:rsidRDefault="00BF3F8B" w:rsidP="00BF3F8B">
            <w:pPr>
              <w:bidi/>
              <w:jc w:val="both"/>
              <w:rPr>
                <w:rFonts w:ascii="Traditional Arabic" w:eastAsia="Calibri" w:hAnsi="Traditional Arabic" w:cs="Traditional Arabic"/>
                <w:b/>
                <w:bCs/>
                <w:sz w:val="28"/>
                <w:szCs w:val="28"/>
              </w:rPr>
            </w:pPr>
            <w:r w:rsidRPr="00BF3F8B">
              <w:rPr>
                <w:rFonts w:ascii="Traditional Arabic" w:eastAsia="Calibri" w:hAnsi="Traditional Arabic" w:cs="Traditional Arabic"/>
                <w:b/>
                <w:bCs/>
                <w:sz w:val="28"/>
                <w:szCs w:val="28"/>
                <w:rtl/>
              </w:rPr>
              <w:t>معامل الانحدار</w:t>
            </w:r>
            <w:r w:rsidRPr="00BF3F8B">
              <w:rPr>
                <w:rFonts w:ascii="Traditional Arabic" w:eastAsia="Calibri" w:hAnsi="Traditional Arabic" w:cs="Traditional Arabic"/>
                <w:b/>
                <w:bCs/>
                <w:sz w:val="28"/>
                <w:szCs w:val="28"/>
              </w:rPr>
              <w:t xml:space="preserve"> (B)</w:t>
            </w:r>
          </w:p>
        </w:tc>
        <w:tc>
          <w:tcPr>
            <w:tcW w:w="0" w:type="auto"/>
            <w:shd w:val="clear" w:color="auto" w:fill="0070C0"/>
            <w:hideMark/>
          </w:tcPr>
          <w:p w14:paraId="5DC11E01" w14:textId="77777777" w:rsidR="00BF3F8B" w:rsidRPr="00BF3F8B" w:rsidRDefault="00BF3F8B" w:rsidP="00BF3F8B">
            <w:pPr>
              <w:bidi/>
              <w:jc w:val="both"/>
              <w:rPr>
                <w:rFonts w:ascii="Traditional Arabic" w:eastAsia="Calibri" w:hAnsi="Traditional Arabic" w:cs="Traditional Arabic"/>
                <w:b/>
                <w:bCs/>
                <w:sz w:val="28"/>
                <w:szCs w:val="28"/>
              </w:rPr>
            </w:pPr>
            <w:r w:rsidRPr="00BF3F8B">
              <w:rPr>
                <w:rFonts w:ascii="Traditional Arabic" w:eastAsia="Calibri" w:hAnsi="Traditional Arabic" w:cs="Traditional Arabic"/>
                <w:b/>
                <w:bCs/>
                <w:sz w:val="28"/>
                <w:szCs w:val="28"/>
                <w:rtl/>
              </w:rPr>
              <w:t>الخطأ المعياري</w:t>
            </w:r>
          </w:p>
        </w:tc>
        <w:tc>
          <w:tcPr>
            <w:tcW w:w="0" w:type="auto"/>
            <w:shd w:val="clear" w:color="auto" w:fill="0070C0"/>
            <w:hideMark/>
          </w:tcPr>
          <w:p w14:paraId="54A90752" w14:textId="77777777" w:rsidR="00BF3F8B" w:rsidRPr="00BF3F8B" w:rsidRDefault="00BF3F8B" w:rsidP="00BF3F8B">
            <w:pPr>
              <w:bidi/>
              <w:jc w:val="both"/>
              <w:rPr>
                <w:rFonts w:ascii="Traditional Arabic" w:eastAsia="Calibri" w:hAnsi="Traditional Arabic" w:cs="Traditional Arabic"/>
                <w:b/>
                <w:bCs/>
                <w:sz w:val="28"/>
                <w:szCs w:val="28"/>
              </w:rPr>
            </w:pPr>
            <w:r w:rsidRPr="00BF3F8B">
              <w:rPr>
                <w:rFonts w:ascii="Traditional Arabic" w:eastAsia="Calibri" w:hAnsi="Traditional Arabic" w:cs="Traditional Arabic"/>
                <w:b/>
                <w:bCs/>
                <w:sz w:val="28"/>
                <w:szCs w:val="28"/>
                <w:rtl/>
              </w:rPr>
              <w:t>معامل</w:t>
            </w:r>
            <w:r w:rsidRPr="00BF3F8B">
              <w:rPr>
                <w:rFonts w:ascii="Traditional Arabic" w:eastAsia="Calibri" w:hAnsi="Traditional Arabic" w:cs="Traditional Arabic"/>
                <w:b/>
                <w:bCs/>
                <w:sz w:val="28"/>
                <w:szCs w:val="28"/>
              </w:rPr>
              <w:t xml:space="preserve"> Beta</w:t>
            </w:r>
          </w:p>
        </w:tc>
        <w:tc>
          <w:tcPr>
            <w:tcW w:w="0" w:type="auto"/>
            <w:shd w:val="clear" w:color="auto" w:fill="0070C0"/>
            <w:vAlign w:val="center"/>
            <w:hideMark/>
          </w:tcPr>
          <w:p w14:paraId="738AB166" w14:textId="77777777" w:rsidR="00BF3F8B" w:rsidRPr="00BF3F8B" w:rsidRDefault="00BF3F8B" w:rsidP="00BF3F8B">
            <w:pPr>
              <w:bidi/>
              <w:jc w:val="both"/>
              <w:rPr>
                <w:rFonts w:ascii="Traditional Arabic" w:eastAsia="Calibri" w:hAnsi="Traditional Arabic" w:cs="Traditional Arabic"/>
                <w:b/>
                <w:bCs/>
                <w:sz w:val="28"/>
                <w:szCs w:val="28"/>
              </w:rPr>
            </w:pPr>
            <w:r w:rsidRPr="00BF3F8B">
              <w:rPr>
                <w:rFonts w:ascii="Traditional Arabic" w:eastAsia="Calibri" w:hAnsi="Traditional Arabic" w:cs="Traditional Arabic"/>
                <w:b/>
                <w:bCs/>
                <w:sz w:val="28"/>
                <w:szCs w:val="28"/>
                <w:rtl/>
              </w:rPr>
              <w:t>قيمة</w:t>
            </w:r>
            <w:r w:rsidRPr="00BF3F8B">
              <w:rPr>
                <w:rFonts w:ascii="Traditional Arabic" w:eastAsia="Calibri" w:hAnsi="Traditional Arabic" w:cs="Traditional Arabic"/>
                <w:b/>
                <w:bCs/>
                <w:sz w:val="28"/>
                <w:szCs w:val="28"/>
              </w:rPr>
              <w:t xml:space="preserve"> t</w:t>
            </w:r>
          </w:p>
        </w:tc>
        <w:tc>
          <w:tcPr>
            <w:tcW w:w="0" w:type="auto"/>
            <w:shd w:val="clear" w:color="auto" w:fill="0070C0"/>
            <w:hideMark/>
          </w:tcPr>
          <w:p w14:paraId="2AC48360" w14:textId="77777777" w:rsidR="00BF3F8B" w:rsidRPr="00BF3F8B" w:rsidRDefault="00BF3F8B" w:rsidP="00BF3F8B">
            <w:pPr>
              <w:bidi/>
              <w:jc w:val="both"/>
              <w:rPr>
                <w:rFonts w:ascii="Traditional Arabic" w:eastAsia="Calibri" w:hAnsi="Traditional Arabic" w:cs="Traditional Arabic"/>
                <w:b/>
                <w:bCs/>
                <w:sz w:val="28"/>
                <w:szCs w:val="28"/>
              </w:rPr>
            </w:pPr>
            <w:r w:rsidRPr="00BF3F8B">
              <w:rPr>
                <w:rFonts w:ascii="Traditional Arabic" w:eastAsia="Calibri" w:hAnsi="Traditional Arabic" w:cs="Traditional Arabic"/>
                <w:b/>
                <w:bCs/>
                <w:sz w:val="28"/>
                <w:szCs w:val="28"/>
                <w:rtl/>
              </w:rPr>
              <w:t>مستوى الدلالة</w:t>
            </w:r>
          </w:p>
        </w:tc>
      </w:tr>
      <w:tr w:rsidR="00BF3F8B" w:rsidRPr="00BF3F8B" w14:paraId="3D0A2B8B" w14:textId="77777777" w:rsidTr="00BF3F8B">
        <w:trPr>
          <w:trHeight w:val="227"/>
          <w:jc w:val="center"/>
        </w:trPr>
        <w:tc>
          <w:tcPr>
            <w:tcW w:w="0" w:type="auto"/>
            <w:hideMark/>
          </w:tcPr>
          <w:p w14:paraId="650DE41E" w14:textId="77777777" w:rsidR="00BF3F8B" w:rsidRPr="00BF3F8B" w:rsidRDefault="00BF3F8B" w:rsidP="00BF3F8B">
            <w:pPr>
              <w:shd w:val="clear" w:color="auto" w:fill="FFFFFF"/>
              <w:bidi/>
              <w:spacing w:before="240"/>
              <w:jc w:val="both"/>
              <w:rPr>
                <w:rFonts w:ascii="Traditional Arabic" w:eastAsia="Times New Roman" w:hAnsi="Traditional Arabic" w:cs="Traditional Arabic"/>
                <w:color w:val="0F1115"/>
                <w:sz w:val="28"/>
                <w:szCs w:val="28"/>
              </w:rPr>
            </w:pPr>
            <w:r w:rsidRPr="00BF3F8B">
              <w:rPr>
                <w:rFonts w:ascii="Traditional Arabic" w:eastAsia="Times New Roman" w:hAnsi="Traditional Arabic" w:cs="Traditional Arabic"/>
                <w:color w:val="0F1115"/>
                <w:sz w:val="28"/>
                <w:szCs w:val="28"/>
                <w:rtl/>
              </w:rPr>
              <w:t>الثابت</w:t>
            </w:r>
            <w:r w:rsidRPr="00BF3F8B">
              <w:rPr>
                <w:rFonts w:ascii="Traditional Arabic" w:eastAsia="Times New Roman" w:hAnsi="Traditional Arabic" w:cs="Traditional Arabic"/>
                <w:color w:val="0F1115"/>
                <w:sz w:val="28"/>
                <w:szCs w:val="28"/>
              </w:rPr>
              <w:t xml:space="preserve"> (Constant)</w:t>
            </w:r>
          </w:p>
        </w:tc>
        <w:tc>
          <w:tcPr>
            <w:tcW w:w="0" w:type="auto"/>
            <w:hideMark/>
          </w:tcPr>
          <w:p w14:paraId="60F531AE" w14:textId="77777777" w:rsidR="00BF3F8B" w:rsidRPr="00BF3F8B" w:rsidRDefault="00BF3F8B" w:rsidP="00BF3F8B">
            <w:pPr>
              <w:shd w:val="clear" w:color="auto" w:fill="FFFFFF"/>
              <w:bidi/>
              <w:spacing w:before="240"/>
              <w:jc w:val="both"/>
              <w:rPr>
                <w:rFonts w:ascii="Traditional Arabic" w:eastAsia="Times New Roman" w:hAnsi="Traditional Arabic" w:cs="Traditional Arabic"/>
                <w:color w:val="0F1115"/>
                <w:sz w:val="28"/>
                <w:szCs w:val="28"/>
              </w:rPr>
            </w:pPr>
            <w:r w:rsidRPr="00BF3F8B">
              <w:rPr>
                <w:rFonts w:ascii="Traditional Arabic" w:eastAsia="Times New Roman" w:hAnsi="Traditional Arabic" w:cs="Traditional Arabic"/>
                <w:color w:val="0F1115"/>
                <w:sz w:val="28"/>
                <w:szCs w:val="28"/>
              </w:rPr>
              <w:t>0.653</w:t>
            </w:r>
          </w:p>
        </w:tc>
        <w:tc>
          <w:tcPr>
            <w:tcW w:w="0" w:type="auto"/>
            <w:hideMark/>
          </w:tcPr>
          <w:p w14:paraId="397FD7CC" w14:textId="77777777" w:rsidR="00BF3F8B" w:rsidRPr="00BF3F8B" w:rsidRDefault="00BF3F8B" w:rsidP="00BF3F8B">
            <w:pPr>
              <w:shd w:val="clear" w:color="auto" w:fill="FFFFFF"/>
              <w:bidi/>
              <w:spacing w:before="240"/>
              <w:jc w:val="both"/>
              <w:rPr>
                <w:rFonts w:ascii="Traditional Arabic" w:eastAsia="Times New Roman" w:hAnsi="Traditional Arabic" w:cs="Traditional Arabic"/>
                <w:color w:val="0F1115"/>
                <w:sz w:val="28"/>
                <w:szCs w:val="28"/>
              </w:rPr>
            </w:pPr>
            <w:r w:rsidRPr="00BF3F8B">
              <w:rPr>
                <w:rFonts w:ascii="Traditional Arabic" w:eastAsia="Times New Roman" w:hAnsi="Traditional Arabic" w:cs="Traditional Arabic"/>
                <w:color w:val="0F1115"/>
                <w:sz w:val="28"/>
                <w:szCs w:val="28"/>
              </w:rPr>
              <w:t>0.083</w:t>
            </w:r>
          </w:p>
        </w:tc>
        <w:tc>
          <w:tcPr>
            <w:tcW w:w="0" w:type="auto"/>
            <w:hideMark/>
          </w:tcPr>
          <w:p w14:paraId="7886830D" w14:textId="77777777" w:rsidR="00BF3F8B" w:rsidRPr="00BF3F8B" w:rsidRDefault="00BF3F8B" w:rsidP="00BF3F8B">
            <w:pPr>
              <w:shd w:val="clear" w:color="auto" w:fill="FFFFFF"/>
              <w:bidi/>
              <w:spacing w:before="240"/>
              <w:jc w:val="both"/>
              <w:rPr>
                <w:rFonts w:ascii="Traditional Arabic" w:eastAsia="Times New Roman" w:hAnsi="Traditional Arabic" w:cs="Traditional Arabic"/>
                <w:color w:val="0F1115"/>
                <w:sz w:val="28"/>
                <w:szCs w:val="28"/>
              </w:rPr>
            </w:pPr>
            <w:r w:rsidRPr="00BF3F8B">
              <w:rPr>
                <w:rFonts w:ascii="Traditional Arabic" w:eastAsia="Times New Roman" w:hAnsi="Traditional Arabic" w:cs="Traditional Arabic"/>
                <w:color w:val="0F1115"/>
                <w:sz w:val="28"/>
                <w:szCs w:val="28"/>
              </w:rPr>
              <w:t>-</w:t>
            </w:r>
          </w:p>
        </w:tc>
        <w:tc>
          <w:tcPr>
            <w:tcW w:w="0" w:type="auto"/>
            <w:hideMark/>
          </w:tcPr>
          <w:p w14:paraId="5B5E70AC" w14:textId="77777777" w:rsidR="00BF3F8B" w:rsidRPr="00BF3F8B" w:rsidRDefault="00BF3F8B" w:rsidP="00BF3F8B">
            <w:pPr>
              <w:shd w:val="clear" w:color="auto" w:fill="FFFFFF"/>
              <w:bidi/>
              <w:spacing w:before="240"/>
              <w:jc w:val="both"/>
              <w:rPr>
                <w:rFonts w:ascii="Traditional Arabic" w:eastAsia="Times New Roman" w:hAnsi="Traditional Arabic" w:cs="Traditional Arabic"/>
                <w:color w:val="0F1115"/>
                <w:sz w:val="28"/>
                <w:szCs w:val="28"/>
              </w:rPr>
            </w:pPr>
            <w:r w:rsidRPr="00BF3F8B">
              <w:rPr>
                <w:rFonts w:ascii="Traditional Arabic" w:eastAsia="Times New Roman" w:hAnsi="Traditional Arabic" w:cs="Traditional Arabic"/>
                <w:color w:val="0F1115"/>
                <w:sz w:val="28"/>
                <w:szCs w:val="28"/>
              </w:rPr>
              <w:t>7.824</w:t>
            </w:r>
          </w:p>
        </w:tc>
        <w:tc>
          <w:tcPr>
            <w:tcW w:w="0" w:type="auto"/>
            <w:hideMark/>
          </w:tcPr>
          <w:p w14:paraId="51156680" w14:textId="77777777" w:rsidR="00BF3F8B" w:rsidRPr="00BF3F8B" w:rsidRDefault="00BF3F8B" w:rsidP="00BF3F8B">
            <w:pPr>
              <w:shd w:val="clear" w:color="auto" w:fill="FFFFFF"/>
              <w:bidi/>
              <w:spacing w:before="240"/>
              <w:jc w:val="both"/>
              <w:rPr>
                <w:rFonts w:ascii="Traditional Arabic" w:eastAsia="Times New Roman" w:hAnsi="Traditional Arabic" w:cs="Traditional Arabic"/>
                <w:color w:val="0F1115"/>
                <w:sz w:val="28"/>
                <w:szCs w:val="28"/>
              </w:rPr>
            </w:pPr>
            <w:r w:rsidRPr="00BF3F8B">
              <w:rPr>
                <w:rFonts w:ascii="Traditional Arabic" w:eastAsia="Times New Roman" w:hAnsi="Traditional Arabic" w:cs="Traditional Arabic"/>
                <w:color w:val="0F1115"/>
                <w:sz w:val="28"/>
                <w:szCs w:val="28"/>
              </w:rPr>
              <w:t>0.000</w:t>
            </w:r>
          </w:p>
        </w:tc>
      </w:tr>
      <w:tr w:rsidR="00BF3F8B" w:rsidRPr="00BF3F8B" w14:paraId="10CF14BA" w14:textId="77777777" w:rsidTr="00BF3F8B">
        <w:trPr>
          <w:trHeight w:val="227"/>
          <w:jc w:val="center"/>
        </w:trPr>
        <w:tc>
          <w:tcPr>
            <w:tcW w:w="0" w:type="auto"/>
            <w:hideMark/>
          </w:tcPr>
          <w:p w14:paraId="4A3554AE" w14:textId="77777777" w:rsidR="00BF3F8B" w:rsidRPr="00BF3F8B" w:rsidRDefault="00BF3F8B" w:rsidP="00BF3F8B">
            <w:pPr>
              <w:shd w:val="clear" w:color="auto" w:fill="FFFFFF"/>
              <w:bidi/>
              <w:spacing w:before="240"/>
              <w:jc w:val="both"/>
              <w:rPr>
                <w:rFonts w:ascii="Traditional Arabic" w:eastAsia="Times New Roman" w:hAnsi="Traditional Arabic" w:cs="Traditional Arabic"/>
                <w:b/>
                <w:bCs/>
                <w:color w:val="0F1115"/>
                <w:sz w:val="28"/>
                <w:szCs w:val="28"/>
              </w:rPr>
            </w:pPr>
            <w:r w:rsidRPr="00BF3F8B">
              <w:rPr>
                <w:rFonts w:ascii="Traditional Arabic" w:eastAsia="Times New Roman" w:hAnsi="Traditional Arabic" w:cs="Traditional Arabic"/>
                <w:b/>
                <w:bCs/>
                <w:color w:val="0F1115"/>
                <w:sz w:val="28"/>
                <w:szCs w:val="28"/>
                <w:rtl/>
              </w:rPr>
              <w:t>متوسط التوظيف الانتقائي</w:t>
            </w:r>
          </w:p>
        </w:tc>
        <w:tc>
          <w:tcPr>
            <w:tcW w:w="0" w:type="auto"/>
            <w:hideMark/>
          </w:tcPr>
          <w:p w14:paraId="7AFE613D" w14:textId="77777777" w:rsidR="00BF3F8B" w:rsidRPr="00BF3F8B" w:rsidRDefault="00BF3F8B" w:rsidP="00BF3F8B">
            <w:pPr>
              <w:shd w:val="clear" w:color="auto" w:fill="FFFFFF"/>
              <w:bidi/>
              <w:spacing w:before="240"/>
              <w:jc w:val="both"/>
              <w:rPr>
                <w:rFonts w:ascii="Traditional Arabic" w:eastAsia="Times New Roman" w:hAnsi="Traditional Arabic" w:cs="Traditional Arabic"/>
                <w:color w:val="0F1115"/>
                <w:sz w:val="28"/>
                <w:szCs w:val="28"/>
              </w:rPr>
            </w:pPr>
            <w:r w:rsidRPr="00BF3F8B">
              <w:rPr>
                <w:rFonts w:ascii="Traditional Arabic" w:eastAsia="Times New Roman" w:hAnsi="Traditional Arabic" w:cs="Traditional Arabic"/>
                <w:color w:val="0F1115"/>
                <w:sz w:val="28"/>
                <w:szCs w:val="28"/>
              </w:rPr>
              <w:t>0.081</w:t>
            </w:r>
          </w:p>
        </w:tc>
        <w:tc>
          <w:tcPr>
            <w:tcW w:w="0" w:type="auto"/>
            <w:hideMark/>
          </w:tcPr>
          <w:p w14:paraId="0BE54CB0" w14:textId="77777777" w:rsidR="00BF3F8B" w:rsidRPr="00BF3F8B" w:rsidRDefault="00BF3F8B" w:rsidP="00BF3F8B">
            <w:pPr>
              <w:shd w:val="clear" w:color="auto" w:fill="FFFFFF"/>
              <w:bidi/>
              <w:spacing w:before="240"/>
              <w:jc w:val="both"/>
              <w:rPr>
                <w:rFonts w:ascii="Traditional Arabic" w:eastAsia="Times New Roman" w:hAnsi="Traditional Arabic" w:cs="Traditional Arabic"/>
                <w:color w:val="0F1115"/>
                <w:sz w:val="28"/>
                <w:szCs w:val="28"/>
              </w:rPr>
            </w:pPr>
            <w:r w:rsidRPr="00BF3F8B">
              <w:rPr>
                <w:rFonts w:ascii="Traditional Arabic" w:eastAsia="Times New Roman" w:hAnsi="Traditional Arabic" w:cs="Traditional Arabic"/>
                <w:color w:val="0F1115"/>
                <w:sz w:val="28"/>
                <w:szCs w:val="28"/>
              </w:rPr>
              <w:t>0.042</w:t>
            </w:r>
          </w:p>
        </w:tc>
        <w:tc>
          <w:tcPr>
            <w:tcW w:w="0" w:type="auto"/>
            <w:hideMark/>
          </w:tcPr>
          <w:p w14:paraId="76BBA239" w14:textId="77777777" w:rsidR="00BF3F8B" w:rsidRPr="00BF3F8B" w:rsidRDefault="00BF3F8B" w:rsidP="00BF3F8B">
            <w:pPr>
              <w:shd w:val="clear" w:color="auto" w:fill="FFFFFF"/>
              <w:bidi/>
              <w:spacing w:before="240"/>
              <w:jc w:val="both"/>
              <w:rPr>
                <w:rFonts w:ascii="Traditional Arabic" w:eastAsia="Times New Roman" w:hAnsi="Traditional Arabic" w:cs="Traditional Arabic"/>
                <w:color w:val="0F1115"/>
                <w:sz w:val="28"/>
                <w:szCs w:val="28"/>
              </w:rPr>
            </w:pPr>
            <w:r w:rsidRPr="00BF3F8B">
              <w:rPr>
                <w:rFonts w:ascii="Traditional Arabic" w:eastAsia="Times New Roman" w:hAnsi="Traditional Arabic" w:cs="Traditional Arabic"/>
                <w:color w:val="0F1115"/>
                <w:sz w:val="28"/>
                <w:szCs w:val="28"/>
              </w:rPr>
              <w:t>0.102</w:t>
            </w:r>
          </w:p>
        </w:tc>
        <w:tc>
          <w:tcPr>
            <w:tcW w:w="0" w:type="auto"/>
            <w:hideMark/>
          </w:tcPr>
          <w:p w14:paraId="174B5DF2" w14:textId="77777777" w:rsidR="00BF3F8B" w:rsidRPr="00BF3F8B" w:rsidRDefault="00BF3F8B" w:rsidP="00BF3F8B">
            <w:pPr>
              <w:shd w:val="clear" w:color="auto" w:fill="FFFFFF"/>
              <w:bidi/>
              <w:spacing w:before="240"/>
              <w:jc w:val="both"/>
              <w:rPr>
                <w:rFonts w:ascii="Traditional Arabic" w:eastAsia="Times New Roman" w:hAnsi="Traditional Arabic" w:cs="Traditional Arabic"/>
                <w:color w:val="0F1115"/>
                <w:sz w:val="28"/>
                <w:szCs w:val="28"/>
              </w:rPr>
            </w:pPr>
            <w:r w:rsidRPr="00BF3F8B">
              <w:rPr>
                <w:rFonts w:ascii="Traditional Arabic" w:eastAsia="Times New Roman" w:hAnsi="Traditional Arabic" w:cs="Traditional Arabic"/>
                <w:color w:val="0F1115"/>
                <w:sz w:val="28"/>
                <w:szCs w:val="28"/>
              </w:rPr>
              <w:t>1.940</w:t>
            </w:r>
          </w:p>
        </w:tc>
        <w:tc>
          <w:tcPr>
            <w:tcW w:w="0" w:type="auto"/>
            <w:hideMark/>
          </w:tcPr>
          <w:p w14:paraId="415FBC7E" w14:textId="77777777" w:rsidR="00BF3F8B" w:rsidRPr="00BF3F8B" w:rsidRDefault="00BF3F8B" w:rsidP="00BF3F8B">
            <w:pPr>
              <w:shd w:val="clear" w:color="auto" w:fill="FFFFFF"/>
              <w:bidi/>
              <w:spacing w:before="240"/>
              <w:jc w:val="both"/>
              <w:rPr>
                <w:rFonts w:ascii="Traditional Arabic" w:eastAsia="Times New Roman" w:hAnsi="Traditional Arabic" w:cs="Traditional Arabic"/>
                <w:b/>
                <w:bCs/>
                <w:color w:val="0F1115"/>
                <w:sz w:val="28"/>
                <w:szCs w:val="28"/>
              </w:rPr>
            </w:pPr>
            <w:r w:rsidRPr="00BF3F8B">
              <w:rPr>
                <w:rFonts w:ascii="Traditional Arabic" w:eastAsia="Times New Roman" w:hAnsi="Traditional Arabic" w:cs="Traditional Arabic"/>
                <w:b/>
                <w:bCs/>
                <w:color w:val="0F1115"/>
                <w:sz w:val="28"/>
                <w:szCs w:val="28"/>
              </w:rPr>
              <w:t>0.053</w:t>
            </w:r>
          </w:p>
        </w:tc>
      </w:tr>
      <w:tr w:rsidR="00BF3F8B" w:rsidRPr="00BF3F8B" w14:paraId="1FED7257" w14:textId="77777777" w:rsidTr="00BF3F8B">
        <w:trPr>
          <w:trHeight w:val="227"/>
          <w:jc w:val="center"/>
        </w:trPr>
        <w:tc>
          <w:tcPr>
            <w:tcW w:w="0" w:type="auto"/>
            <w:hideMark/>
          </w:tcPr>
          <w:p w14:paraId="735AED12" w14:textId="77777777" w:rsidR="00BF3F8B" w:rsidRPr="00BF3F8B" w:rsidRDefault="00BF3F8B" w:rsidP="00BF3F8B">
            <w:pPr>
              <w:shd w:val="clear" w:color="auto" w:fill="FFFFFF"/>
              <w:bidi/>
              <w:spacing w:before="240"/>
              <w:jc w:val="both"/>
              <w:rPr>
                <w:rFonts w:ascii="Traditional Arabic" w:eastAsia="Times New Roman" w:hAnsi="Traditional Arabic" w:cs="Traditional Arabic"/>
                <w:b/>
                <w:bCs/>
                <w:color w:val="0F1115"/>
                <w:sz w:val="28"/>
                <w:szCs w:val="28"/>
              </w:rPr>
            </w:pPr>
            <w:r w:rsidRPr="00BF3F8B">
              <w:rPr>
                <w:rFonts w:ascii="Traditional Arabic" w:eastAsia="Times New Roman" w:hAnsi="Traditional Arabic" w:cs="Traditional Arabic"/>
                <w:b/>
                <w:bCs/>
                <w:color w:val="0F1115"/>
                <w:sz w:val="28"/>
                <w:szCs w:val="28"/>
                <w:rtl/>
              </w:rPr>
              <w:t>متوسط التدريب والتطوير</w:t>
            </w:r>
          </w:p>
        </w:tc>
        <w:tc>
          <w:tcPr>
            <w:tcW w:w="0" w:type="auto"/>
            <w:hideMark/>
          </w:tcPr>
          <w:p w14:paraId="0245D303" w14:textId="77777777" w:rsidR="00BF3F8B" w:rsidRPr="00BF3F8B" w:rsidRDefault="00BF3F8B" w:rsidP="00BF3F8B">
            <w:pPr>
              <w:shd w:val="clear" w:color="auto" w:fill="FFFFFF"/>
              <w:bidi/>
              <w:spacing w:before="240"/>
              <w:jc w:val="both"/>
              <w:rPr>
                <w:rFonts w:ascii="Traditional Arabic" w:eastAsia="Times New Roman" w:hAnsi="Traditional Arabic" w:cs="Traditional Arabic"/>
                <w:color w:val="0F1115"/>
                <w:sz w:val="28"/>
                <w:szCs w:val="28"/>
              </w:rPr>
            </w:pPr>
            <w:r w:rsidRPr="00BF3F8B">
              <w:rPr>
                <w:rFonts w:ascii="Traditional Arabic" w:eastAsia="Times New Roman" w:hAnsi="Traditional Arabic" w:cs="Traditional Arabic"/>
                <w:color w:val="0F1115"/>
                <w:sz w:val="28"/>
                <w:szCs w:val="28"/>
              </w:rPr>
              <w:t>0.170</w:t>
            </w:r>
          </w:p>
        </w:tc>
        <w:tc>
          <w:tcPr>
            <w:tcW w:w="0" w:type="auto"/>
            <w:hideMark/>
          </w:tcPr>
          <w:p w14:paraId="4BBCDD26" w14:textId="77777777" w:rsidR="00BF3F8B" w:rsidRPr="00BF3F8B" w:rsidRDefault="00BF3F8B" w:rsidP="00BF3F8B">
            <w:pPr>
              <w:shd w:val="clear" w:color="auto" w:fill="FFFFFF"/>
              <w:bidi/>
              <w:spacing w:before="240"/>
              <w:jc w:val="both"/>
              <w:rPr>
                <w:rFonts w:ascii="Traditional Arabic" w:eastAsia="Times New Roman" w:hAnsi="Traditional Arabic" w:cs="Traditional Arabic"/>
                <w:color w:val="0F1115"/>
                <w:sz w:val="28"/>
                <w:szCs w:val="28"/>
              </w:rPr>
            </w:pPr>
            <w:r w:rsidRPr="00BF3F8B">
              <w:rPr>
                <w:rFonts w:ascii="Traditional Arabic" w:eastAsia="Times New Roman" w:hAnsi="Traditional Arabic" w:cs="Traditional Arabic"/>
                <w:color w:val="0F1115"/>
                <w:sz w:val="28"/>
                <w:szCs w:val="28"/>
              </w:rPr>
              <w:t>0.046</w:t>
            </w:r>
          </w:p>
        </w:tc>
        <w:tc>
          <w:tcPr>
            <w:tcW w:w="0" w:type="auto"/>
            <w:hideMark/>
          </w:tcPr>
          <w:p w14:paraId="277CEA74" w14:textId="77777777" w:rsidR="00BF3F8B" w:rsidRPr="00BF3F8B" w:rsidRDefault="00BF3F8B" w:rsidP="00BF3F8B">
            <w:pPr>
              <w:shd w:val="clear" w:color="auto" w:fill="FFFFFF"/>
              <w:bidi/>
              <w:spacing w:before="240"/>
              <w:jc w:val="both"/>
              <w:rPr>
                <w:rFonts w:ascii="Traditional Arabic" w:eastAsia="Times New Roman" w:hAnsi="Traditional Arabic" w:cs="Traditional Arabic"/>
                <w:color w:val="0F1115"/>
                <w:sz w:val="28"/>
                <w:szCs w:val="28"/>
              </w:rPr>
            </w:pPr>
            <w:r w:rsidRPr="00BF3F8B">
              <w:rPr>
                <w:rFonts w:ascii="Traditional Arabic" w:eastAsia="Times New Roman" w:hAnsi="Traditional Arabic" w:cs="Traditional Arabic"/>
                <w:color w:val="0F1115"/>
                <w:sz w:val="28"/>
                <w:szCs w:val="28"/>
              </w:rPr>
              <w:t>0.197</w:t>
            </w:r>
          </w:p>
        </w:tc>
        <w:tc>
          <w:tcPr>
            <w:tcW w:w="0" w:type="auto"/>
            <w:hideMark/>
          </w:tcPr>
          <w:p w14:paraId="7E3B20FB" w14:textId="77777777" w:rsidR="00BF3F8B" w:rsidRPr="00BF3F8B" w:rsidRDefault="00BF3F8B" w:rsidP="00BF3F8B">
            <w:pPr>
              <w:shd w:val="clear" w:color="auto" w:fill="FFFFFF"/>
              <w:bidi/>
              <w:spacing w:before="240"/>
              <w:jc w:val="both"/>
              <w:rPr>
                <w:rFonts w:ascii="Traditional Arabic" w:eastAsia="Times New Roman" w:hAnsi="Traditional Arabic" w:cs="Traditional Arabic"/>
                <w:color w:val="0F1115"/>
                <w:sz w:val="28"/>
                <w:szCs w:val="28"/>
              </w:rPr>
            </w:pPr>
            <w:r w:rsidRPr="00BF3F8B">
              <w:rPr>
                <w:rFonts w:ascii="Traditional Arabic" w:eastAsia="Times New Roman" w:hAnsi="Traditional Arabic" w:cs="Traditional Arabic"/>
                <w:color w:val="0F1115"/>
                <w:sz w:val="28"/>
                <w:szCs w:val="28"/>
              </w:rPr>
              <w:t>3.735</w:t>
            </w:r>
          </w:p>
        </w:tc>
        <w:tc>
          <w:tcPr>
            <w:tcW w:w="0" w:type="auto"/>
            <w:hideMark/>
          </w:tcPr>
          <w:p w14:paraId="3D6D29E8" w14:textId="77777777" w:rsidR="00BF3F8B" w:rsidRPr="00BF3F8B" w:rsidRDefault="00BF3F8B" w:rsidP="00BF3F8B">
            <w:pPr>
              <w:shd w:val="clear" w:color="auto" w:fill="FFFFFF"/>
              <w:bidi/>
              <w:spacing w:before="240"/>
              <w:jc w:val="both"/>
              <w:rPr>
                <w:rFonts w:ascii="Traditional Arabic" w:eastAsia="Times New Roman" w:hAnsi="Traditional Arabic" w:cs="Traditional Arabic"/>
                <w:b/>
                <w:bCs/>
                <w:color w:val="0F1115"/>
                <w:sz w:val="28"/>
                <w:szCs w:val="28"/>
              </w:rPr>
            </w:pPr>
            <w:r w:rsidRPr="00BF3F8B">
              <w:rPr>
                <w:rFonts w:ascii="Traditional Arabic" w:eastAsia="Times New Roman" w:hAnsi="Traditional Arabic" w:cs="Traditional Arabic"/>
                <w:b/>
                <w:bCs/>
                <w:color w:val="0F1115"/>
                <w:sz w:val="28"/>
                <w:szCs w:val="28"/>
              </w:rPr>
              <w:t>0.000</w:t>
            </w:r>
          </w:p>
        </w:tc>
      </w:tr>
      <w:tr w:rsidR="00BF3F8B" w:rsidRPr="00BF3F8B" w14:paraId="234C08B2" w14:textId="77777777" w:rsidTr="00BF3F8B">
        <w:trPr>
          <w:trHeight w:val="227"/>
          <w:jc w:val="center"/>
        </w:trPr>
        <w:tc>
          <w:tcPr>
            <w:tcW w:w="0" w:type="auto"/>
            <w:hideMark/>
          </w:tcPr>
          <w:p w14:paraId="73482AE6" w14:textId="77777777" w:rsidR="00BF3F8B" w:rsidRPr="00BF3F8B" w:rsidRDefault="00BF3F8B" w:rsidP="00BF3F8B">
            <w:pPr>
              <w:shd w:val="clear" w:color="auto" w:fill="FFFFFF"/>
              <w:bidi/>
              <w:spacing w:before="240"/>
              <w:jc w:val="both"/>
              <w:rPr>
                <w:rFonts w:ascii="Traditional Arabic" w:eastAsia="Times New Roman" w:hAnsi="Traditional Arabic" w:cs="Traditional Arabic"/>
                <w:b/>
                <w:bCs/>
                <w:color w:val="0F1115"/>
                <w:sz w:val="28"/>
                <w:szCs w:val="28"/>
              </w:rPr>
            </w:pPr>
            <w:r w:rsidRPr="00BF3F8B">
              <w:rPr>
                <w:rFonts w:ascii="Traditional Arabic" w:eastAsia="Times New Roman" w:hAnsi="Traditional Arabic" w:cs="Traditional Arabic"/>
                <w:b/>
                <w:bCs/>
                <w:color w:val="0F1115"/>
                <w:sz w:val="28"/>
                <w:szCs w:val="28"/>
                <w:rtl/>
              </w:rPr>
              <w:t>متوسط نظم الحوافز</w:t>
            </w:r>
          </w:p>
        </w:tc>
        <w:tc>
          <w:tcPr>
            <w:tcW w:w="0" w:type="auto"/>
            <w:hideMark/>
          </w:tcPr>
          <w:p w14:paraId="32A2BBB5" w14:textId="77777777" w:rsidR="00BF3F8B" w:rsidRPr="00BF3F8B" w:rsidRDefault="00BF3F8B" w:rsidP="00BF3F8B">
            <w:pPr>
              <w:shd w:val="clear" w:color="auto" w:fill="FFFFFF"/>
              <w:bidi/>
              <w:spacing w:before="240"/>
              <w:jc w:val="both"/>
              <w:rPr>
                <w:rFonts w:ascii="Traditional Arabic" w:eastAsia="Times New Roman" w:hAnsi="Traditional Arabic" w:cs="Traditional Arabic"/>
                <w:color w:val="0F1115"/>
                <w:sz w:val="28"/>
                <w:szCs w:val="28"/>
              </w:rPr>
            </w:pPr>
            <w:r w:rsidRPr="00BF3F8B">
              <w:rPr>
                <w:rFonts w:ascii="Traditional Arabic" w:eastAsia="Times New Roman" w:hAnsi="Traditional Arabic" w:cs="Traditional Arabic"/>
                <w:color w:val="0F1115"/>
                <w:sz w:val="28"/>
                <w:szCs w:val="28"/>
              </w:rPr>
              <w:t>0.304</w:t>
            </w:r>
          </w:p>
        </w:tc>
        <w:tc>
          <w:tcPr>
            <w:tcW w:w="0" w:type="auto"/>
            <w:hideMark/>
          </w:tcPr>
          <w:p w14:paraId="2807D5DD" w14:textId="77777777" w:rsidR="00BF3F8B" w:rsidRPr="00BF3F8B" w:rsidRDefault="00BF3F8B" w:rsidP="00BF3F8B">
            <w:pPr>
              <w:shd w:val="clear" w:color="auto" w:fill="FFFFFF"/>
              <w:bidi/>
              <w:spacing w:before="240"/>
              <w:jc w:val="both"/>
              <w:rPr>
                <w:rFonts w:ascii="Traditional Arabic" w:eastAsia="Times New Roman" w:hAnsi="Traditional Arabic" w:cs="Traditional Arabic"/>
                <w:color w:val="0F1115"/>
                <w:sz w:val="28"/>
                <w:szCs w:val="28"/>
              </w:rPr>
            </w:pPr>
            <w:r w:rsidRPr="00BF3F8B">
              <w:rPr>
                <w:rFonts w:ascii="Traditional Arabic" w:eastAsia="Times New Roman" w:hAnsi="Traditional Arabic" w:cs="Traditional Arabic"/>
                <w:color w:val="0F1115"/>
                <w:sz w:val="28"/>
                <w:szCs w:val="28"/>
              </w:rPr>
              <w:t>0.042</w:t>
            </w:r>
          </w:p>
        </w:tc>
        <w:tc>
          <w:tcPr>
            <w:tcW w:w="0" w:type="auto"/>
            <w:hideMark/>
          </w:tcPr>
          <w:p w14:paraId="4FA44139" w14:textId="77777777" w:rsidR="00BF3F8B" w:rsidRPr="00BF3F8B" w:rsidRDefault="00BF3F8B" w:rsidP="00BF3F8B">
            <w:pPr>
              <w:shd w:val="clear" w:color="auto" w:fill="FFFFFF"/>
              <w:bidi/>
              <w:spacing w:before="240"/>
              <w:jc w:val="both"/>
              <w:rPr>
                <w:rFonts w:ascii="Traditional Arabic" w:eastAsia="Times New Roman" w:hAnsi="Traditional Arabic" w:cs="Traditional Arabic"/>
                <w:color w:val="0F1115"/>
                <w:sz w:val="28"/>
                <w:szCs w:val="28"/>
              </w:rPr>
            </w:pPr>
            <w:r w:rsidRPr="00BF3F8B">
              <w:rPr>
                <w:rFonts w:ascii="Traditional Arabic" w:eastAsia="Times New Roman" w:hAnsi="Traditional Arabic" w:cs="Traditional Arabic"/>
                <w:color w:val="0F1115"/>
                <w:sz w:val="28"/>
                <w:szCs w:val="28"/>
              </w:rPr>
              <w:t>0.353</w:t>
            </w:r>
          </w:p>
        </w:tc>
        <w:tc>
          <w:tcPr>
            <w:tcW w:w="0" w:type="auto"/>
            <w:hideMark/>
          </w:tcPr>
          <w:p w14:paraId="6B66FB8D" w14:textId="77777777" w:rsidR="00BF3F8B" w:rsidRPr="00BF3F8B" w:rsidRDefault="00BF3F8B" w:rsidP="00BF3F8B">
            <w:pPr>
              <w:shd w:val="clear" w:color="auto" w:fill="FFFFFF"/>
              <w:bidi/>
              <w:spacing w:before="240"/>
              <w:jc w:val="both"/>
              <w:rPr>
                <w:rFonts w:ascii="Traditional Arabic" w:eastAsia="Times New Roman" w:hAnsi="Traditional Arabic" w:cs="Traditional Arabic"/>
                <w:color w:val="0F1115"/>
                <w:sz w:val="28"/>
                <w:szCs w:val="28"/>
              </w:rPr>
            </w:pPr>
            <w:r w:rsidRPr="00BF3F8B">
              <w:rPr>
                <w:rFonts w:ascii="Traditional Arabic" w:eastAsia="Times New Roman" w:hAnsi="Traditional Arabic" w:cs="Traditional Arabic"/>
                <w:color w:val="0F1115"/>
                <w:sz w:val="28"/>
                <w:szCs w:val="28"/>
              </w:rPr>
              <w:t>7.255</w:t>
            </w:r>
          </w:p>
        </w:tc>
        <w:tc>
          <w:tcPr>
            <w:tcW w:w="0" w:type="auto"/>
            <w:hideMark/>
          </w:tcPr>
          <w:p w14:paraId="68CD33E0" w14:textId="77777777" w:rsidR="00BF3F8B" w:rsidRPr="00BF3F8B" w:rsidRDefault="00BF3F8B" w:rsidP="00BF3F8B">
            <w:pPr>
              <w:shd w:val="clear" w:color="auto" w:fill="FFFFFF"/>
              <w:bidi/>
              <w:spacing w:before="240"/>
              <w:jc w:val="both"/>
              <w:rPr>
                <w:rFonts w:ascii="Traditional Arabic" w:eastAsia="Times New Roman" w:hAnsi="Traditional Arabic" w:cs="Traditional Arabic"/>
                <w:b/>
                <w:bCs/>
                <w:color w:val="0F1115"/>
                <w:sz w:val="28"/>
                <w:szCs w:val="28"/>
              </w:rPr>
            </w:pPr>
            <w:r w:rsidRPr="00BF3F8B">
              <w:rPr>
                <w:rFonts w:ascii="Traditional Arabic" w:eastAsia="Times New Roman" w:hAnsi="Traditional Arabic" w:cs="Traditional Arabic"/>
                <w:b/>
                <w:bCs/>
                <w:color w:val="0F1115"/>
                <w:sz w:val="28"/>
                <w:szCs w:val="28"/>
              </w:rPr>
              <w:t>0.000</w:t>
            </w:r>
          </w:p>
        </w:tc>
      </w:tr>
      <w:tr w:rsidR="00BF3F8B" w:rsidRPr="00BF3F8B" w14:paraId="7E0F13BC" w14:textId="77777777" w:rsidTr="00BF3F8B">
        <w:trPr>
          <w:trHeight w:val="227"/>
          <w:jc w:val="center"/>
        </w:trPr>
        <w:tc>
          <w:tcPr>
            <w:tcW w:w="0" w:type="auto"/>
            <w:hideMark/>
          </w:tcPr>
          <w:p w14:paraId="36F652DB" w14:textId="77777777" w:rsidR="00BF3F8B" w:rsidRPr="00BF3F8B" w:rsidRDefault="00BF3F8B" w:rsidP="00BF3F8B">
            <w:pPr>
              <w:shd w:val="clear" w:color="auto" w:fill="FFFFFF"/>
              <w:bidi/>
              <w:spacing w:before="240"/>
              <w:jc w:val="both"/>
              <w:rPr>
                <w:rFonts w:ascii="Traditional Arabic" w:eastAsia="Times New Roman" w:hAnsi="Traditional Arabic" w:cs="Traditional Arabic"/>
                <w:b/>
                <w:bCs/>
                <w:color w:val="0F1115"/>
                <w:sz w:val="28"/>
                <w:szCs w:val="28"/>
              </w:rPr>
            </w:pPr>
            <w:r w:rsidRPr="00BF3F8B">
              <w:rPr>
                <w:rFonts w:ascii="Traditional Arabic" w:eastAsia="Times New Roman" w:hAnsi="Traditional Arabic" w:cs="Traditional Arabic"/>
                <w:b/>
                <w:bCs/>
                <w:color w:val="0F1115"/>
                <w:sz w:val="28"/>
                <w:szCs w:val="28"/>
                <w:rtl/>
              </w:rPr>
              <w:t>متوسط مشاركة الموظفين</w:t>
            </w:r>
          </w:p>
        </w:tc>
        <w:tc>
          <w:tcPr>
            <w:tcW w:w="0" w:type="auto"/>
            <w:hideMark/>
          </w:tcPr>
          <w:p w14:paraId="22D56C42" w14:textId="77777777" w:rsidR="00BF3F8B" w:rsidRPr="00BF3F8B" w:rsidRDefault="00BF3F8B" w:rsidP="00BF3F8B">
            <w:pPr>
              <w:shd w:val="clear" w:color="auto" w:fill="FFFFFF"/>
              <w:bidi/>
              <w:spacing w:before="240"/>
              <w:jc w:val="both"/>
              <w:rPr>
                <w:rFonts w:ascii="Traditional Arabic" w:eastAsia="Times New Roman" w:hAnsi="Traditional Arabic" w:cs="Traditional Arabic"/>
                <w:color w:val="0F1115"/>
                <w:sz w:val="28"/>
                <w:szCs w:val="28"/>
              </w:rPr>
            </w:pPr>
            <w:r w:rsidRPr="00BF3F8B">
              <w:rPr>
                <w:rFonts w:ascii="Traditional Arabic" w:eastAsia="Times New Roman" w:hAnsi="Traditional Arabic" w:cs="Traditional Arabic"/>
                <w:color w:val="0F1115"/>
                <w:sz w:val="28"/>
                <w:szCs w:val="28"/>
              </w:rPr>
              <w:t>0.247</w:t>
            </w:r>
          </w:p>
        </w:tc>
        <w:tc>
          <w:tcPr>
            <w:tcW w:w="0" w:type="auto"/>
            <w:hideMark/>
          </w:tcPr>
          <w:p w14:paraId="70A6EB80" w14:textId="77777777" w:rsidR="00BF3F8B" w:rsidRPr="00BF3F8B" w:rsidRDefault="00BF3F8B" w:rsidP="00BF3F8B">
            <w:pPr>
              <w:shd w:val="clear" w:color="auto" w:fill="FFFFFF"/>
              <w:bidi/>
              <w:spacing w:before="240"/>
              <w:jc w:val="both"/>
              <w:rPr>
                <w:rFonts w:ascii="Traditional Arabic" w:eastAsia="Times New Roman" w:hAnsi="Traditional Arabic" w:cs="Traditional Arabic"/>
                <w:color w:val="0F1115"/>
                <w:sz w:val="28"/>
                <w:szCs w:val="28"/>
              </w:rPr>
            </w:pPr>
            <w:r w:rsidRPr="00BF3F8B">
              <w:rPr>
                <w:rFonts w:ascii="Traditional Arabic" w:eastAsia="Times New Roman" w:hAnsi="Traditional Arabic" w:cs="Traditional Arabic"/>
                <w:color w:val="0F1115"/>
                <w:sz w:val="28"/>
                <w:szCs w:val="28"/>
              </w:rPr>
              <w:t>0.037</w:t>
            </w:r>
          </w:p>
        </w:tc>
        <w:tc>
          <w:tcPr>
            <w:tcW w:w="0" w:type="auto"/>
            <w:hideMark/>
          </w:tcPr>
          <w:p w14:paraId="4EA5914C" w14:textId="77777777" w:rsidR="00BF3F8B" w:rsidRPr="00BF3F8B" w:rsidRDefault="00BF3F8B" w:rsidP="00BF3F8B">
            <w:pPr>
              <w:shd w:val="clear" w:color="auto" w:fill="FFFFFF"/>
              <w:bidi/>
              <w:spacing w:before="240"/>
              <w:jc w:val="both"/>
              <w:rPr>
                <w:rFonts w:ascii="Traditional Arabic" w:eastAsia="Times New Roman" w:hAnsi="Traditional Arabic" w:cs="Traditional Arabic"/>
                <w:color w:val="0F1115"/>
                <w:sz w:val="28"/>
                <w:szCs w:val="28"/>
              </w:rPr>
            </w:pPr>
            <w:r w:rsidRPr="00BF3F8B">
              <w:rPr>
                <w:rFonts w:ascii="Traditional Arabic" w:eastAsia="Times New Roman" w:hAnsi="Traditional Arabic" w:cs="Traditional Arabic"/>
                <w:color w:val="0F1115"/>
                <w:sz w:val="28"/>
                <w:szCs w:val="28"/>
              </w:rPr>
              <w:t>0.291</w:t>
            </w:r>
          </w:p>
        </w:tc>
        <w:tc>
          <w:tcPr>
            <w:tcW w:w="0" w:type="auto"/>
            <w:hideMark/>
          </w:tcPr>
          <w:p w14:paraId="40C3FDEE" w14:textId="77777777" w:rsidR="00BF3F8B" w:rsidRPr="00BF3F8B" w:rsidRDefault="00BF3F8B" w:rsidP="00BF3F8B">
            <w:pPr>
              <w:shd w:val="clear" w:color="auto" w:fill="FFFFFF"/>
              <w:bidi/>
              <w:spacing w:before="240"/>
              <w:jc w:val="both"/>
              <w:rPr>
                <w:rFonts w:ascii="Traditional Arabic" w:eastAsia="Times New Roman" w:hAnsi="Traditional Arabic" w:cs="Traditional Arabic"/>
                <w:color w:val="0F1115"/>
                <w:sz w:val="28"/>
                <w:szCs w:val="28"/>
              </w:rPr>
            </w:pPr>
            <w:r w:rsidRPr="00BF3F8B">
              <w:rPr>
                <w:rFonts w:ascii="Traditional Arabic" w:eastAsia="Times New Roman" w:hAnsi="Traditional Arabic" w:cs="Traditional Arabic"/>
                <w:color w:val="0F1115"/>
                <w:sz w:val="28"/>
                <w:szCs w:val="28"/>
              </w:rPr>
              <w:t>6.682</w:t>
            </w:r>
          </w:p>
        </w:tc>
        <w:tc>
          <w:tcPr>
            <w:tcW w:w="0" w:type="auto"/>
            <w:hideMark/>
          </w:tcPr>
          <w:p w14:paraId="39F16DD3" w14:textId="77777777" w:rsidR="00BF3F8B" w:rsidRPr="00BF3F8B" w:rsidRDefault="00BF3F8B" w:rsidP="00BF3F8B">
            <w:pPr>
              <w:shd w:val="clear" w:color="auto" w:fill="FFFFFF"/>
              <w:bidi/>
              <w:spacing w:before="240"/>
              <w:jc w:val="both"/>
              <w:rPr>
                <w:rFonts w:ascii="Traditional Arabic" w:eastAsia="Times New Roman" w:hAnsi="Traditional Arabic" w:cs="Traditional Arabic"/>
                <w:b/>
                <w:bCs/>
                <w:color w:val="0F1115"/>
                <w:sz w:val="28"/>
                <w:szCs w:val="28"/>
              </w:rPr>
            </w:pPr>
            <w:r w:rsidRPr="00BF3F8B">
              <w:rPr>
                <w:rFonts w:ascii="Traditional Arabic" w:eastAsia="Times New Roman" w:hAnsi="Traditional Arabic" w:cs="Traditional Arabic"/>
                <w:b/>
                <w:bCs/>
                <w:color w:val="0F1115"/>
                <w:sz w:val="28"/>
                <w:szCs w:val="28"/>
              </w:rPr>
              <w:t>0.000</w:t>
            </w:r>
          </w:p>
        </w:tc>
      </w:tr>
      <w:tr w:rsidR="00BF3F8B" w:rsidRPr="00BF3F8B" w14:paraId="2AE75BAB" w14:textId="77777777" w:rsidTr="00BF3F8B">
        <w:trPr>
          <w:trHeight w:val="227"/>
          <w:jc w:val="center"/>
        </w:trPr>
        <w:tc>
          <w:tcPr>
            <w:tcW w:w="0" w:type="auto"/>
            <w:gridSpan w:val="6"/>
          </w:tcPr>
          <w:p w14:paraId="53E59DE6" w14:textId="0B73E3F3" w:rsidR="00BF3F8B" w:rsidRPr="00BF3F8B" w:rsidRDefault="00BF3F8B" w:rsidP="00BF3F8B">
            <w:pPr>
              <w:shd w:val="clear" w:color="auto" w:fill="FFFFFF"/>
              <w:bidi/>
              <w:spacing w:before="240" w:line="276" w:lineRule="auto"/>
              <w:jc w:val="center"/>
              <w:rPr>
                <w:rFonts w:ascii="Traditional Arabic" w:eastAsia="Times New Roman" w:hAnsi="Traditional Arabic" w:cs="Traditional Arabic"/>
                <w:color w:val="0F1115"/>
                <w:sz w:val="28"/>
                <w:szCs w:val="28"/>
              </w:rPr>
            </w:pPr>
            <w:r w:rsidRPr="00BF3F8B">
              <w:rPr>
                <w:rFonts w:ascii="Traditional Arabic" w:eastAsia="Times New Roman" w:hAnsi="Traditional Arabic" w:cs="Traditional Arabic"/>
                <w:b/>
                <w:bCs/>
                <w:color w:val="0F1115"/>
                <w:sz w:val="28"/>
                <w:szCs w:val="28"/>
              </w:rPr>
              <w:t>R² = 0.756</w:t>
            </w:r>
            <w:r w:rsidRPr="00BF3F8B">
              <w:rPr>
                <w:rFonts w:ascii="Traditional Arabic" w:eastAsia="Times New Roman" w:hAnsi="Traditional Arabic" w:cs="Traditional Arabic"/>
                <w:b/>
                <w:bCs/>
                <w:color w:val="0F1115"/>
                <w:sz w:val="28"/>
                <w:szCs w:val="28"/>
                <w:rtl/>
              </w:rPr>
              <w:t xml:space="preserve">، </w:t>
            </w:r>
            <w:r w:rsidRPr="00BF3F8B">
              <w:rPr>
                <w:rFonts w:ascii="Traditional Arabic" w:eastAsia="Times New Roman" w:hAnsi="Traditional Arabic" w:cs="Traditional Arabic"/>
                <w:b/>
                <w:bCs/>
                <w:color w:val="0F1115"/>
                <w:sz w:val="28"/>
                <w:szCs w:val="28"/>
              </w:rPr>
              <w:t>F = 305.208</w:t>
            </w:r>
            <w:r w:rsidRPr="00BF3F8B">
              <w:rPr>
                <w:rFonts w:ascii="Traditional Arabic" w:eastAsia="Times New Roman" w:hAnsi="Traditional Arabic" w:cs="Traditional Arabic"/>
                <w:b/>
                <w:bCs/>
                <w:color w:val="0F1115"/>
                <w:sz w:val="28"/>
                <w:szCs w:val="28"/>
                <w:rtl/>
              </w:rPr>
              <w:t xml:space="preserve">، </w:t>
            </w:r>
            <w:r w:rsidRPr="00BF3F8B">
              <w:rPr>
                <w:rFonts w:ascii="Traditional Arabic" w:eastAsia="Times New Roman" w:hAnsi="Traditional Arabic" w:cs="Traditional Arabic"/>
                <w:b/>
                <w:bCs/>
                <w:color w:val="0F1115"/>
                <w:sz w:val="28"/>
                <w:szCs w:val="28"/>
              </w:rPr>
              <w:t>Sig. = 0.000</w:t>
            </w:r>
          </w:p>
        </w:tc>
      </w:tr>
    </w:tbl>
    <w:p w14:paraId="2CD41749" w14:textId="39CEFFF7" w:rsidR="00BF3F8B" w:rsidRDefault="00BF3F8B" w:rsidP="00BF3F8B">
      <w:pPr>
        <w:shd w:val="clear" w:color="auto" w:fill="FFFFFF"/>
        <w:bidi/>
        <w:spacing w:before="240" w:line="276" w:lineRule="auto"/>
        <w:jc w:val="both"/>
        <w:rPr>
          <w:rFonts w:ascii="Traditional Arabic" w:eastAsia="Times New Roman" w:hAnsi="Traditional Arabic" w:cs="Traditional Arabic"/>
          <w:color w:val="0F1115"/>
          <w:kern w:val="0"/>
          <w:sz w:val="32"/>
          <w:szCs w:val="32"/>
          <w:rtl/>
          <w14:ligatures w14:val="none"/>
        </w:rPr>
      </w:pPr>
      <w:r w:rsidRPr="00BF3F8B">
        <w:rPr>
          <w:rFonts w:ascii="Traditional Arabic" w:eastAsia="Times New Roman" w:hAnsi="Traditional Arabic" w:cs="Traditional Arabic"/>
          <w:color w:val="0F1115"/>
          <w:kern w:val="0"/>
          <w:sz w:val="32"/>
          <w:szCs w:val="32"/>
          <w:rtl/>
          <w14:ligatures w14:val="none"/>
        </w:rPr>
        <w:t>تشير النتائج إلى وجود تأثير إيجابي لثلاثة من أبعاد نظم العمل عالية الأداء</w:t>
      </w:r>
      <w:r w:rsidRPr="00BF3F8B">
        <w:rPr>
          <w:rFonts w:ascii="Traditional Arabic" w:eastAsia="Times New Roman" w:hAnsi="Traditional Arabic" w:cs="Traditional Arabic"/>
          <w:color w:val="0F1115"/>
          <w:kern w:val="0"/>
          <w:sz w:val="32"/>
          <w:szCs w:val="32"/>
          <w14:ligatures w14:val="none"/>
        </w:rPr>
        <w:t xml:space="preserve"> (HPWS) </w:t>
      </w:r>
      <w:r w:rsidRPr="00BF3F8B">
        <w:rPr>
          <w:rFonts w:ascii="Traditional Arabic" w:eastAsia="Times New Roman" w:hAnsi="Traditional Arabic" w:cs="Traditional Arabic"/>
          <w:color w:val="0F1115"/>
          <w:kern w:val="0"/>
          <w:sz w:val="32"/>
          <w:szCs w:val="32"/>
          <w:rtl/>
          <w14:ligatures w14:val="none"/>
        </w:rPr>
        <w:t>في تعزيز الإبداع الوظيفي، حيث تصدّر بُعد نظم الحوافز من حيث قوة التأثي</w:t>
      </w:r>
      <w:r>
        <w:rPr>
          <w:rFonts w:ascii="Traditional Arabic" w:eastAsia="Times New Roman" w:hAnsi="Traditional Arabic" w:cs="Traditional Arabic" w:hint="cs"/>
          <w:color w:val="0F1115"/>
          <w:kern w:val="0"/>
          <w:sz w:val="32"/>
          <w:szCs w:val="32"/>
          <w:rtl/>
          <w14:ligatures w14:val="none"/>
        </w:rPr>
        <w:t xml:space="preserve">ر </w:t>
      </w:r>
      <w:proofErr w:type="gramStart"/>
      <w:r>
        <w:rPr>
          <w:rFonts w:ascii="Traditional Arabic" w:eastAsia="Times New Roman" w:hAnsi="Traditional Arabic" w:cs="Traditional Arabic" w:hint="cs"/>
          <w:color w:val="0F1115"/>
          <w:kern w:val="0"/>
          <w:sz w:val="32"/>
          <w:szCs w:val="32"/>
          <w:rtl/>
          <w14:ligatures w14:val="none"/>
        </w:rPr>
        <w:t>(</w:t>
      </w:r>
      <w:r w:rsidRPr="00BF3F8B">
        <w:rPr>
          <w:rFonts w:ascii="Traditional Arabic" w:eastAsia="Times New Roman" w:hAnsi="Traditional Arabic" w:cs="Traditional Arabic"/>
          <w:color w:val="0F1115"/>
          <w:kern w:val="0"/>
          <w:sz w:val="32"/>
          <w:szCs w:val="32"/>
          <w14:ligatures w14:val="none"/>
        </w:rPr>
        <w:t xml:space="preserve"> (</w:t>
      </w:r>
      <w:proofErr w:type="gramEnd"/>
      <w:r w:rsidRPr="00BF3F8B">
        <w:rPr>
          <w:rFonts w:ascii="Cambria" w:eastAsia="Times New Roman" w:hAnsi="Cambria" w:cs="Cambria"/>
          <w:color w:val="0F1115"/>
          <w:kern w:val="0"/>
          <w:sz w:val="32"/>
          <w:szCs w:val="32"/>
          <w14:ligatures w14:val="none"/>
        </w:rPr>
        <w:t>β</w:t>
      </w:r>
      <w:r w:rsidRPr="00BF3F8B">
        <w:rPr>
          <w:rFonts w:ascii="Traditional Arabic" w:eastAsia="Times New Roman" w:hAnsi="Traditional Arabic" w:cs="Traditional Arabic"/>
          <w:color w:val="0F1115"/>
          <w:kern w:val="0"/>
          <w:sz w:val="32"/>
          <w:szCs w:val="32"/>
          <w14:ligatures w14:val="none"/>
        </w:rPr>
        <w:t xml:space="preserve"> = 0.353</w:t>
      </w:r>
      <w:r w:rsidRPr="00BF3F8B">
        <w:rPr>
          <w:rFonts w:ascii="Traditional Arabic" w:eastAsia="Times New Roman" w:hAnsi="Traditional Arabic" w:cs="Traditional Arabic"/>
          <w:color w:val="0F1115"/>
          <w:kern w:val="0"/>
          <w:sz w:val="32"/>
          <w:szCs w:val="32"/>
          <w:rtl/>
          <w14:ligatures w14:val="none"/>
        </w:rPr>
        <w:t xml:space="preserve">، </w:t>
      </w:r>
      <w:r>
        <w:rPr>
          <w:rFonts w:ascii="Traditional Arabic" w:eastAsia="Times New Roman" w:hAnsi="Traditional Arabic" w:cs="Traditional Arabic"/>
          <w:color w:val="0F1115"/>
          <w:kern w:val="0"/>
          <w:sz w:val="32"/>
          <w:szCs w:val="32"/>
          <w14:ligatures w14:val="none"/>
        </w:rPr>
        <w:t>(</w:t>
      </w:r>
      <w:r w:rsidRPr="00BF3F8B">
        <w:rPr>
          <w:rFonts w:ascii="Traditional Arabic" w:eastAsia="Times New Roman" w:hAnsi="Traditional Arabic" w:cs="Traditional Arabic"/>
          <w:color w:val="0F1115"/>
          <w:kern w:val="0"/>
          <w:sz w:val="32"/>
          <w:szCs w:val="32"/>
          <w14:ligatures w14:val="none"/>
        </w:rPr>
        <w:t>Sig. = 0.000)</w:t>
      </w:r>
      <w:r w:rsidRPr="00BF3F8B">
        <w:rPr>
          <w:rFonts w:ascii="Traditional Arabic" w:eastAsia="Times New Roman" w:hAnsi="Traditional Arabic" w:cs="Traditional Arabic"/>
          <w:color w:val="0F1115"/>
          <w:kern w:val="0"/>
          <w:sz w:val="32"/>
          <w:szCs w:val="32"/>
          <w:rtl/>
          <w14:ligatures w14:val="none"/>
        </w:rPr>
        <w:t>، تلاه بُعد مشاركة الموظفين</w:t>
      </w:r>
      <w:r w:rsidRPr="00BF3F8B">
        <w:rPr>
          <w:rFonts w:ascii="Traditional Arabic" w:eastAsia="Times New Roman" w:hAnsi="Traditional Arabic" w:cs="Traditional Arabic"/>
          <w:color w:val="0F1115"/>
          <w:kern w:val="0"/>
          <w:sz w:val="32"/>
          <w:szCs w:val="32"/>
          <w14:ligatures w14:val="none"/>
        </w:rPr>
        <w:t xml:space="preserve"> (</w:t>
      </w:r>
      <w:r w:rsidRPr="00BF3F8B">
        <w:rPr>
          <w:rFonts w:ascii="Cambria" w:eastAsia="Times New Roman" w:hAnsi="Cambria" w:cs="Cambria"/>
          <w:color w:val="0F1115"/>
          <w:kern w:val="0"/>
          <w:sz w:val="32"/>
          <w:szCs w:val="32"/>
          <w14:ligatures w14:val="none"/>
        </w:rPr>
        <w:t>β</w:t>
      </w:r>
      <w:r w:rsidRPr="00BF3F8B">
        <w:rPr>
          <w:rFonts w:ascii="Traditional Arabic" w:eastAsia="Times New Roman" w:hAnsi="Traditional Arabic" w:cs="Traditional Arabic"/>
          <w:color w:val="0F1115"/>
          <w:kern w:val="0"/>
          <w:sz w:val="32"/>
          <w:szCs w:val="32"/>
          <w14:ligatures w14:val="none"/>
        </w:rPr>
        <w:t xml:space="preserve"> = 0.291</w:t>
      </w:r>
      <w:r>
        <w:rPr>
          <w:rFonts w:ascii="Traditional Arabic" w:eastAsia="Times New Roman" w:hAnsi="Traditional Arabic" w:cs="Traditional Arabic"/>
          <w:color w:val="0F1115"/>
          <w:kern w:val="0"/>
          <w:sz w:val="32"/>
          <w:szCs w:val="32"/>
          <w14:ligatures w14:val="none"/>
        </w:rPr>
        <w:t>)</w:t>
      </w:r>
      <w:r w:rsidRPr="00BF3F8B">
        <w:rPr>
          <w:rFonts w:ascii="Traditional Arabic" w:eastAsia="Times New Roman" w:hAnsi="Traditional Arabic" w:cs="Traditional Arabic"/>
          <w:color w:val="0F1115"/>
          <w:kern w:val="0"/>
          <w:sz w:val="32"/>
          <w:szCs w:val="32"/>
          <w:rtl/>
          <w14:ligatures w14:val="none"/>
        </w:rPr>
        <w:t xml:space="preserve">، </w:t>
      </w:r>
      <w:r w:rsidRPr="00BF3F8B">
        <w:rPr>
          <w:rFonts w:ascii="Traditional Arabic" w:eastAsia="Times New Roman" w:hAnsi="Traditional Arabic" w:cs="Traditional Arabic"/>
          <w:color w:val="0F1115"/>
          <w:kern w:val="0"/>
          <w:sz w:val="32"/>
          <w:szCs w:val="32"/>
          <w14:ligatures w14:val="none"/>
        </w:rPr>
        <w:t>Sig. = 0.000)</w:t>
      </w:r>
      <w:r w:rsidRPr="00BF3F8B">
        <w:rPr>
          <w:rFonts w:ascii="Traditional Arabic" w:eastAsia="Times New Roman" w:hAnsi="Traditional Arabic" w:cs="Traditional Arabic"/>
          <w:color w:val="0F1115"/>
          <w:kern w:val="0"/>
          <w:sz w:val="32"/>
          <w:szCs w:val="32"/>
          <w:rtl/>
          <w14:ligatures w14:val="none"/>
        </w:rPr>
        <w:t>، ثم بُعد التدريب والتطوير</w:t>
      </w:r>
      <w:r w:rsidRPr="00BF3F8B">
        <w:rPr>
          <w:rFonts w:ascii="Traditional Arabic" w:eastAsia="Times New Roman" w:hAnsi="Traditional Arabic" w:cs="Traditional Arabic"/>
          <w:color w:val="0F1115"/>
          <w:kern w:val="0"/>
          <w:sz w:val="32"/>
          <w:szCs w:val="32"/>
          <w14:ligatures w14:val="none"/>
        </w:rPr>
        <w:t xml:space="preserve"> (</w:t>
      </w:r>
      <w:r w:rsidRPr="00BF3F8B">
        <w:rPr>
          <w:rFonts w:ascii="Cambria" w:eastAsia="Times New Roman" w:hAnsi="Cambria" w:cs="Cambria"/>
          <w:color w:val="0F1115"/>
          <w:kern w:val="0"/>
          <w:sz w:val="32"/>
          <w:szCs w:val="32"/>
          <w14:ligatures w14:val="none"/>
        </w:rPr>
        <w:t>β</w:t>
      </w:r>
      <w:r w:rsidRPr="00BF3F8B">
        <w:rPr>
          <w:rFonts w:ascii="Traditional Arabic" w:eastAsia="Times New Roman" w:hAnsi="Traditional Arabic" w:cs="Traditional Arabic"/>
          <w:color w:val="0F1115"/>
          <w:kern w:val="0"/>
          <w:sz w:val="32"/>
          <w:szCs w:val="32"/>
          <w14:ligatures w14:val="none"/>
        </w:rPr>
        <w:t xml:space="preserve"> = 0.197</w:t>
      </w:r>
      <w:r w:rsidRPr="00BF3F8B">
        <w:rPr>
          <w:rFonts w:ascii="Traditional Arabic" w:eastAsia="Times New Roman" w:hAnsi="Traditional Arabic" w:cs="Traditional Arabic"/>
          <w:color w:val="0F1115"/>
          <w:kern w:val="0"/>
          <w:sz w:val="32"/>
          <w:szCs w:val="32"/>
          <w:rtl/>
          <w14:ligatures w14:val="none"/>
        </w:rPr>
        <w:t xml:space="preserve">، </w:t>
      </w:r>
      <w:r>
        <w:rPr>
          <w:rFonts w:ascii="Traditional Arabic" w:eastAsia="Times New Roman" w:hAnsi="Traditional Arabic" w:cs="Traditional Arabic"/>
          <w:color w:val="0F1115"/>
          <w:kern w:val="0"/>
          <w:sz w:val="32"/>
          <w:szCs w:val="32"/>
          <w14:ligatures w14:val="none"/>
        </w:rPr>
        <w:t>(</w:t>
      </w:r>
      <w:r w:rsidRPr="00BF3F8B">
        <w:rPr>
          <w:rFonts w:ascii="Traditional Arabic" w:eastAsia="Times New Roman" w:hAnsi="Traditional Arabic" w:cs="Traditional Arabic"/>
          <w:color w:val="0F1115"/>
          <w:kern w:val="0"/>
          <w:sz w:val="32"/>
          <w:szCs w:val="32"/>
          <w14:ligatures w14:val="none"/>
        </w:rPr>
        <w:t xml:space="preserve">Sig. = 0.000). </w:t>
      </w:r>
      <w:r w:rsidRPr="00BF3F8B">
        <w:rPr>
          <w:rFonts w:ascii="Traditional Arabic" w:eastAsia="Times New Roman" w:hAnsi="Traditional Arabic" w:cs="Traditional Arabic"/>
          <w:color w:val="0F1115"/>
          <w:kern w:val="0"/>
          <w:sz w:val="32"/>
          <w:szCs w:val="32"/>
          <w:rtl/>
          <w14:ligatures w14:val="none"/>
        </w:rPr>
        <w:t>في المقابل، لم يكن تأثير بُعد التوظيف الانتقائي ذا دلالة إحصائية</w:t>
      </w:r>
      <w:r w:rsidRPr="00BF3F8B">
        <w:rPr>
          <w:rFonts w:ascii="Traditional Arabic" w:eastAsia="Times New Roman" w:hAnsi="Traditional Arabic" w:cs="Traditional Arabic"/>
          <w:color w:val="0F1115"/>
          <w:kern w:val="0"/>
          <w:sz w:val="32"/>
          <w:szCs w:val="32"/>
          <w14:ligatures w14:val="none"/>
        </w:rPr>
        <w:t xml:space="preserve"> (</w:t>
      </w:r>
      <w:r w:rsidRPr="00BF3F8B">
        <w:rPr>
          <w:rFonts w:ascii="Cambria" w:eastAsia="Times New Roman" w:hAnsi="Cambria" w:cs="Cambria"/>
          <w:color w:val="0F1115"/>
          <w:kern w:val="0"/>
          <w:sz w:val="32"/>
          <w:szCs w:val="32"/>
          <w14:ligatures w14:val="none"/>
        </w:rPr>
        <w:t>β</w:t>
      </w:r>
      <w:r w:rsidRPr="00BF3F8B">
        <w:rPr>
          <w:rFonts w:ascii="Traditional Arabic" w:eastAsia="Times New Roman" w:hAnsi="Traditional Arabic" w:cs="Traditional Arabic"/>
          <w:color w:val="0F1115"/>
          <w:kern w:val="0"/>
          <w:sz w:val="32"/>
          <w:szCs w:val="32"/>
          <w14:ligatures w14:val="none"/>
        </w:rPr>
        <w:t xml:space="preserve"> = 0.102</w:t>
      </w:r>
      <w:r w:rsidRPr="00BF3F8B">
        <w:rPr>
          <w:rFonts w:ascii="Traditional Arabic" w:eastAsia="Times New Roman" w:hAnsi="Traditional Arabic" w:cs="Traditional Arabic"/>
          <w:color w:val="0F1115"/>
          <w:kern w:val="0"/>
          <w:sz w:val="32"/>
          <w:szCs w:val="32"/>
          <w:rtl/>
          <w14:ligatures w14:val="none"/>
        </w:rPr>
        <w:t xml:space="preserve">، </w:t>
      </w:r>
      <w:r w:rsidRPr="00BF3F8B">
        <w:rPr>
          <w:rFonts w:ascii="Traditional Arabic" w:eastAsia="Times New Roman" w:hAnsi="Traditional Arabic" w:cs="Traditional Arabic"/>
          <w:color w:val="0F1115"/>
          <w:kern w:val="0"/>
          <w:sz w:val="32"/>
          <w:szCs w:val="32"/>
          <w14:ligatures w14:val="none"/>
        </w:rPr>
        <w:t>Sig. = 0.053).</w:t>
      </w:r>
      <w:r>
        <w:rPr>
          <w:rFonts w:ascii="Traditional Arabic" w:eastAsia="Times New Roman" w:hAnsi="Traditional Arabic" w:cs="Traditional Arabic" w:hint="cs"/>
          <w:color w:val="0F1115"/>
          <w:kern w:val="0"/>
          <w:sz w:val="32"/>
          <w:szCs w:val="32"/>
          <w:rtl/>
          <w14:ligatures w14:val="none"/>
        </w:rPr>
        <w:t>)</w:t>
      </w:r>
    </w:p>
    <w:p w14:paraId="68C1E884" w14:textId="77777777" w:rsidR="00606BBD" w:rsidRPr="00606BBD" w:rsidRDefault="00606BBD" w:rsidP="00606BBD">
      <w:pPr>
        <w:shd w:val="clear" w:color="auto" w:fill="FFFFFF"/>
        <w:bidi/>
        <w:spacing w:before="240" w:line="276" w:lineRule="auto"/>
        <w:jc w:val="both"/>
        <w:rPr>
          <w:rFonts w:ascii="Traditional Arabic" w:eastAsia="Times New Roman" w:hAnsi="Traditional Arabic" w:cs="Traditional Arabic"/>
          <w:color w:val="0F1115"/>
          <w:kern w:val="0"/>
          <w:sz w:val="32"/>
          <w:szCs w:val="32"/>
          <w14:ligatures w14:val="none"/>
        </w:rPr>
      </w:pPr>
      <w:r w:rsidRPr="00606BBD">
        <w:rPr>
          <w:rFonts w:ascii="Traditional Arabic" w:eastAsia="Times New Roman" w:hAnsi="Traditional Arabic" w:cs="Traditional Arabic"/>
          <w:color w:val="0F1115"/>
          <w:kern w:val="0"/>
          <w:sz w:val="32"/>
          <w:szCs w:val="32"/>
          <w:rtl/>
          <w14:ligatures w14:val="none"/>
        </w:rPr>
        <w:t>أظهرت نتائج الدراسة الحالية اتفاقًا جزئيًا مع ما توصلت إليه الدراسات السابقة فيما يتعلق بأثر أبعاد أنظمة العمل عالية الأداء</w:t>
      </w:r>
      <w:r w:rsidRPr="00606BBD">
        <w:rPr>
          <w:rFonts w:ascii="Traditional Arabic" w:eastAsia="Times New Roman" w:hAnsi="Traditional Arabic" w:cs="Traditional Arabic"/>
          <w:color w:val="0F1115"/>
          <w:kern w:val="0"/>
          <w:sz w:val="32"/>
          <w:szCs w:val="32"/>
          <w14:ligatures w14:val="none"/>
        </w:rPr>
        <w:t xml:space="preserve"> (HPWS) </w:t>
      </w:r>
      <w:r w:rsidRPr="00606BBD">
        <w:rPr>
          <w:rFonts w:ascii="Traditional Arabic" w:eastAsia="Times New Roman" w:hAnsi="Traditional Arabic" w:cs="Traditional Arabic"/>
          <w:color w:val="0F1115"/>
          <w:kern w:val="0"/>
          <w:sz w:val="32"/>
          <w:szCs w:val="32"/>
          <w:rtl/>
          <w14:ligatures w14:val="none"/>
        </w:rPr>
        <w:t>على الإبداع الوظيفي. فقد أكدت النتائج وجود تأثير إيجابي ودال إحصائيًا لكل من التدريب والتطوير، ونظم الحوافز، ومشاركة الموظفين في اتخاذ القرار على الإبداع الوظيفي، وهو ما يتوافق مع العديد من الدراسات السابقة التي أشارت إلى أن هذه الممارسات تمثل الركائز الأساسية لتعزيز السلوكيات الإبداعية لدى العاملين. فقد اتفقت نتائج الدراسة مع دراسة مصطفى (2020) التي أكدت أن التدريب وتقييم الأداء والتحفيز المعنوي يسهمان بصورة مباشرة في رفع مستويات الإبداع والابتكار الإداري، كما انسجمت مع نتائج دراسة مرزوق والبردان (2018) التي أثبتت أن ممارسات أنظمة العمل عالية الأداء، وخاصة التدريب والتمكين، تؤثر إيجابيًا في سلوكيات العمل الإبداعي. كذلك تتفق النتائج مع دراسة</w:t>
      </w:r>
      <w:r w:rsidRPr="00606BBD">
        <w:rPr>
          <w:rFonts w:ascii="Traditional Arabic" w:eastAsia="Times New Roman" w:hAnsi="Traditional Arabic" w:cs="Traditional Arabic"/>
          <w:color w:val="0F1115"/>
          <w:kern w:val="0"/>
          <w:sz w:val="32"/>
          <w:szCs w:val="32"/>
          <w14:ligatures w14:val="none"/>
        </w:rPr>
        <w:t xml:space="preserve"> Chuang </w:t>
      </w:r>
      <w:r w:rsidRPr="00606BBD">
        <w:rPr>
          <w:rFonts w:ascii="Traditional Arabic" w:eastAsia="Times New Roman" w:hAnsi="Traditional Arabic" w:cs="Traditional Arabic"/>
          <w:color w:val="0F1115"/>
          <w:kern w:val="0"/>
          <w:sz w:val="32"/>
          <w:szCs w:val="32"/>
          <w:rtl/>
          <w14:ligatures w14:val="none"/>
        </w:rPr>
        <w:t xml:space="preserve">وآخرين (2016) التي أكدت أن نظم المكافآت العادلة ومشاركة العاملين </w:t>
      </w:r>
      <w:r w:rsidRPr="00606BBD">
        <w:rPr>
          <w:rFonts w:ascii="Traditional Arabic" w:eastAsia="Times New Roman" w:hAnsi="Traditional Arabic" w:cs="Traditional Arabic"/>
          <w:color w:val="0F1115"/>
          <w:kern w:val="0"/>
          <w:sz w:val="32"/>
          <w:szCs w:val="32"/>
          <w:rtl/>
          <w14:ligatures w14:val="none"/>
        </w:rPr>
        <w:lastRenderedPageBreak/>
        <w:t>وتمكينهم من التعبير عن أفكارهم تسهم في تعزيز الأداء الإبداعي، ومع دراسة</w:t>
      </w:r>
      <w:r w:rsidRPr="00606BBD">
        <w:rPr>
          <w:rFonts w:ascii="Traditional Arabic" w:eastAsia="Times New Roman" w:hAnsi="Traditional Arabic" w:cs="Traditional Arabic"/>
          <w:color w:val="0F1115"/>
          <w:kern w:val="0"/>
          <w:sz w:val="32"/>
          <w:szCs w:val="32"/>
          <w14:ligatures w14:val="none"/>
        </w:rPr>
        <w:t xml:space="preserve"> Shin </w:t>
      </w:r>
      <w:r w:rsidRPr="00606BBD">
        <w:rPr>
          <w:rFonts w:ascii="Traditional Arabic" w:eastAsia="Times New Roman" w:hAnsi="Traditional Arabic" w:cs="Traditional Arabic"/>
          <w:color w:val="0F1115"/>
          <w:kern w:val="0"/>
          <w:sz w:val="32"/>
          <w:szCs w:val="32"/>
          <w:rtl/>
          <w14:ligatures w14:val="none"/>
        </w:rPr>
        <w:t>و</w:t>
      </w:r>
      <w:r w:rsidRPr="00606BBD">
        <w:rPr>
          <w:rFonts w:ascii="Traditional Arabic" w:eastAsia="Times New Roman" w:hAnsi="Traditional Arabic" w:cs="Traditional Arabic"/>
          <w:color w:val="0F1115"/>
          <w:kern w:val="0"/>
          <w:sz w:val="32"/>
          <w:szCs w:val="32"/>
          <w14:ligatures w14:val="none"/>
        </w:rPr>
        <w:t xml:space="preserve">Konrad (2017) </w:t>
      </w:r>
      <w:r w:rsidRPr="00606BBD">
        <w:rPr>
          <w:rFonts w:ascii="Traditional Arabic" w:eastAsia="Times New Roman" w:hAnsi="Traditional Arabic" w:cs="Traditional Arabic"/>
          <w:color w:val="0F1115"/>
          <w:kern w:val="0"/>
          <w:sz w:val="32"/>
          <w:szCs w:val="32"/>
          <w:rtl/>
          <w14:ligatures w14:val="none"/>
        </w:rPr>
        <w:t>التي أشارت إلى أن التمكين والمشاركة في بيئة عمل داعمة يعززان ترجمة ممارسات الموارد البشرية إلى مخرجات إبداعية ملموسة</w:t>
      </w:r>
      <w:r w:rsidRPr="00606BBD">
        <w:rPr>
          <w:rFonts w:ascii="Traditional Arabic" w:eastAsia="Times New Roman" w:hAnsi="Traditional Arabic" w:cs="Traditional Arabic"/>
          <w:color w:val="0F1115"/>
          <w:kern w:val="0"/>
          <w:sz w:val="32"/>
          <w:szCs w:val="32"/>
          <w14:ligatures w14:val="none"/>
        </w:rPr>
        <w:t>.</w:t>
      </w:r>
    </w:p>
    <w:p w14:paraId="72020B0F" w14:textId="77777777" w:rsidR="00606BBD" w:rsidRPr="00606BBD" w:rsidRDefault="00606BBD" w:rsidP="00606BBD">
      <w:pPr>
        <w:shd w:val="clear" w:color="auto" w:fill="FFFFFF"/>
        <w:bidi/>
        <w:spacing w:before="240" w:line="276" w:lineRule="auto"/>
        <w:jc w:val="both"/>
        <w:rPr>
          <w:rFonts w:ascii="Traditional Arabic" w:eastAsia="Times New Roman" w:hAnsi="Traditional Arabic" w:cs="Traditional Arabic"/>
          <w:color w:val="0F1115"/>
          <w:kern w:val="0"/>
          <w:sz w:val="32"/>
          <w:szCs w:val="32"/>
          <w14:ligatures w14:val="none"/>
        </w:rPr>
      </w:pPr>
      <w:r w:rsidRPr="00606BBD">
        <w:rPr>
          <w:rFonts w:ascii="Traditional Arabic" w:eastAsia="Times New Roman" w:hAnsi="Traditional Arabic" w:cs="Traditional Arabic"/>
          <w:color w:val="0F1115"/>
          <w:kern w:val="0"/>
          <w:sz w:val="32"/>
          <w:szCs w:val="32"/>
          <w:rtl/>
          <w14:ligatures w14:val="none"/>
        </w:rPr>
        <w:t>كما أظهرت النتائج أن بُعد نظم الحوافز كان الأكثر تأثيرًا في الإبداع الوظيفي، يليه بُعد مشاركة الموظفين في اتخاذ القرار ثم التدريب والتطوير، الأمر الذي يؤكد أهمية الحوافز المادية والمعنوية في تحفيز العاملين على الابتكار وتقديم أفكار جديدة تسهم في تطوير الخدمات وتحسين الأداء. وتتوافق هذه النتيجة مع الأدبيات التي تؤكد أن الحوافز تمثل أحد أهم العوامل المحركة للدافعية والإبداع وفقًا لمنظور نظرية القدرة–الدافعية–الفرصة</w:t>
      </w:r>
      <w:r w:rsidRPr="00606BBD">
        <w:rPr>
          <w:rFonts w:ascii="Traditional Arabic" w:eastAsia="Times New Roman" w:hAnsi="Traditional Arabic" w:cs="Traditional Arabic"/>
          <w:color w:val="0F1115"/>
          <w:kern w:val="0"/>
          <w:sz w:val="32"/>
          <w:szCs w:val="32"/>
          <w14:ligatures w14:val="none"/>
        </w:rPr>
        <w:t xml:space="preserve"> (AMO).</w:t>
      </w:r>
    </w:p>
    <w:p w14:paraId="536F28FF" w14:textId="77777777" w:rsidR="00606BBD" w:rsidRPr="00606BBD" w:rsidRDefault="00606BBD" w:rsidP="00606BBD">
      <w:pPr>
        <w:shd w:val="clear" w:color="auto" w:fill="FFFFFF"/>
        <w:bidi/>
        <w:spacing w:before="240" w:line="276" w:lineRule="auto"/>
        <w:jc w:val="both"/>
        <w:rPr>
          <w:rFonts w:ascii="Traditional Arabic" w:eastAsia="Times New Roman" w:hAnsi="Traditional Arabic" w:cs="Traditional Arabic"/>
          <w:color w:val="0F1115"/>
          <w:kern w:val="0"/>
          <w:sz w:val="32"/>
          <w:szCs w:val="32"/>
          <w14:ligatures w14:val="none"/>
        </w:rPr>
      </w:pPr>
      <w:r w:rsidRPr="00606BBD">
        <w:rPr>
          <w:rFonts w:ascii="Traditional Arabic" w:eastAsia="Times New Roman" w:hAnsi="Traditional Arabic" w:cs="Traditional Arabic"/>
          <w:color w:val="0F1115"/>
          <w:kern w:val="0"/>
          <w:sz w:val="32"/>
          <w:szCs w:val="32"/>
          <w:rtl/>
          <w14:ligatures w14:val="none"/>
        </w:rPr>
        <w:t>وفي المقابل، اختلفت نتائج الدراسة الحالية مع بعض الدراسات السابقة فيما يتعلق ببُعد التوظيف الانتقائي، حيث لم يظهر له تأثير دال إحصائيًا على الإبداع الوظيفي. ويمكن تفسير ذلك بأن أثر التوظيف الانتقائي قد يكون غير مباشر ويظهر من خلال متغيرات وسيطة مثل الثقافة التنظيمية أو رأس المال الفكري أو مرونة الموارد البشرية، وهو ما أشارت إليه بعض الدراسات التي ركزت على التأثير التراكمي والمتكامل لممارسات</w:t>
      </w:r>
      <w:r w:rsidRPr="00606BBD">
        <w:rPr>
          <w:rFonts w:ascii="Traditional Arabic" w:eastAsia="Times New Roman" w:hAnsi="Traditional Arabic" w:cs="Traditional Arabic"/>
          <w:color w:val="0F1115"/>
          <w:kern w:val="0"/>
          <w:sz w:val="32"/>
          <w:szCs w:val="32"/>
          <w14:ligatures w14:val="none"/>
        </w:rPr>
        <w:t xml:space="preserve"> HPWS </w:t>
      </w:r>
      <w:r w:rsidRPr="00606BBD">
        <w:rPr>
          <w:rFonts w:ascii="Traditional Arabic" w:eastAsia="Times New Roman" w:hAnsi="Traditional Arabic" w:cs="Traditional Arabic"/>
          <w:color w:val="0F1115"/>
          <w:kern w:val="0"/>
          <w:sz w:val="32"/>
          <w:szCs w:val="32"/>
          <w:rtl/>
          <w14:ligatures w14:val="none"/>
        </w:rPr>
        <w:t>بدلاً من تأثير كل ممارسة بشكل منفرد. كما قد يُعزى ذلك إلى طبيعة قطاعي الفنادق والمطاعم، حيث تعتمد مستويات الإبداع بدرجة أكبر على الممارسات اللاحقة للتوظيف مثل التدريب المستمر، والحوافز، والمشاركة في اتخاذ القرار، أكثر من اعتمادها على إجراءات الاستقطاب والاختيار وحدها</w:t>
      </w:r>
      <w:r w:rsidRPr="00606BBD">
        <w:rPr>
          <w:rFonts w:ascii="Traditional Arabic" w:eastAsia="Times New Roman" w:hAnsi="Traditional Arabic" w:cs="Traditional Arabic"/>
          <w:color w:val="0F1115"/>
          <w:kern w:val="0"/>
          <w:sz w:val="32"/>
          <w:szCs w:val="32"/>
          <w14:ligatures w14:val="none"/>
        </w:rPr>
        <w:t>.</w:t>
      </w:r>
    </w:p>
    <w:p w14:paraId="6A84A3DD" w14:textId="77777777" w:rsidR="00606BBD" w:rsidRPr="00606BBD" w:rsidRDefault="00606BBD" w:rsidP="00606BBD">
      <w:pPr>
        <w:shd w:val="clear" w:color="auto" w:fill="FFFFFF"/>
        <w:bidi/>
        <w:spacing w:before="240" w:line="276" w:lineRule="auto"/>
        <w:jc w:val="both"/>
        <w:rPr>
          <w:rFonts w:ascii="Traditional Arabic" w:eastAsia="Times New Roman" w:hAnsi="Traditional Arabic" w:cs="Traditional Arabic"/>
          <w:color w:val="0F1115"/>
          <w:kern w:val="0"/>
          <w:sz w:val="32"/>
          <w:szCs w:val="32"/>
          <w14:ligatures w14:val="none"/>
        </w:rPr>
      </w:pPr>
      <w:r w:rsidRPr="00606BBD">
        <w:rPr>
          <w:rFonts w:ascii="Traditional Arabic" w:eastAsia="Times New Roman" w:hAnsi="Traditional Arabic" w:cs="Traditional Arabic"/>
          <w:color w:val="0F1115"/>
          <w:kern w:val="0"/>
          <w:sz w:val="32"/>
          <w:szCs w:val="32"/>
          <w:rtl/>
          <w14:ligatures w14:val="none"/>
        </w:rPr>
        <w:t>وبوجه عام، تؤكد نتائج الدراسة الحالية ما ذهبت إليه معظم الدراسات السابقة من أن ممارسات أنظمة العمل عالية الأداء تعد من أهم العوامل التنظيمية الداعمة للإبداع الوظيفي، مع اختلاف نسبي في قوة تأثير كل بُعد من أبعادها تبعًا لطبيعة القطاع والبيئة التنظيمية محل الدراسة</w:t>
      </w:r>
      <w:r w:rsidRPr="00606BBD">
        <w:rPr>
          <w:rFonts w:ascii="Traditional Arabic" w:eastAsia="Times New Roman" w:hAnsi="Traditional Arabic" w:cs="Traditional Arabic"/>
          <w:color w:val="0F1115"/>
          <w:kern w:val="0"/>
          <w:sz w:val="32"/>
          <w:szCs w:val="32"/>
          <w14:ligatures w14:val="none"/>
        </w:rPr>
        <w:t>.</w:t>
      </w:r>
    </w:p>
    <w:p w14:paraId="08243541" w14:textId="77777777" w:rsidR="00A3677F" w:rsidRPr="00A3677F" w:rsidRDefault="00A3677F" w:rsidP="00A3677F">
      <w:pPr>
        <w:shd w:val="clear" w:color="auto" w:fill="FFFFFF"/>
        <w:bidi/>
        <w:spacing w:before="240" w:after="0" w:line="276" w:lineRule="auto"/>
        <w:jc w:val="both"/>
        <w:rPr>
          <w:rFonts w:ascii="Traditional Arabic" w:eastAsia="Times New Roman" w:hAnsi="Traditional Arabic" w:cs="Traditional Arabic"/>
          <w:b/>
          <w:bCs/>
          <w:color w:val="0F1115"/>
          <w:kern w:val="0"/>
          <w:sz w:val="32"/>
          <w:szCs w:val="32"/>
          <w14:ligatures w14:val="none"/>
        </w:rPr>
      </w:pPr>
      <w:r w:rsidRPr="00A3677F">
        <w:rPr>
          <w:rFonts w:ascii="Traditional Arabic" w:eastAsia="Times New Roman" w:hAnsi="Traditional Arabic" w:cs="Traditional Arabic"/>
          <w:b/>
          <w:bCs/>
          <w:color w:val="0F1115"/>
          <w:kern w:val="0"/>
          <w:sz w:val="32"/>
          <w:szCs w:val="32"/>
          <w:rtl/>
          <w14:ligatures w14:val="none"/>
        </w:rPr>
        <w:t>نتائج النموذج الهيكلي</w:t>
      </w:r>
      <w:r w:rsidRPr="00A3677F">
        <w:rPr>
          <w:rFonts w:ascii="Traditional Arabic" w:eastAsia="Times New Roman" w:hAnsi="Traditional Arabic" w:cs="Traditional Arabic"/>
          <w:b/>
          <w:bCs/>
          <w:color w:val="0F1115"/>
          <w:kern w:val="0"/>
          <w:sz w:val="32"/>
          <w:szCs w:val="32"/>
          <w14:ligatures w14:val="none"/>
        </w:rPr>
        <w:t xml:space="preserve"> (</w:t>
      </w:r>
      <w:proofErr w:type="spellStart"/>
      <w:r w:rsidRPr="00A3677F">
        <w:rPr>
          <w:rFonts w:ascii="Traditional Arabic" w:eastAsia="Times New Roman" w:hAnsi="Traditional Arabic" w:cs="Traditional Arabic"/>
          <w:b/>
          <w:bCs/>
          <w:color w:val="0F1115"/>
          <w:kern w:val="0"/>
          <w:sz w:val="32"/>
          <w:szCs w:val="32"/>
          <w14:ligatures w14:val="none"/>
        </w:rPr>
        <w:t>SmartPLS</w:t>
      </w:r>
      <w:proofErr w:type="spellEnd"/>
      <w:r w:rsidRPr="00A3677F">
        <w:rPr>
          <w:rFonts w:ascii="Traditional Arabic" w:eastAsia="Times New Roman" w:hAnsi="Traditional Arabic" w:cs="Traditional Arabic"/>
          <w:b/>
          <w:bCs/>
          <w:color w:val="0F1115"/>
          <w:kern w:val="0"/>
          <w:sz w:val="32"/>
          <w:szCs w:val="32"/>
          <w14:ligatures w14:val="none"/>
        </w:rPr>
        <w:t>)</w:t>
      </w:r>
    </w:p>
    <w:p w14:paraId="701BA6D9" w14:textId="77777777" w:rsidR="00A3677F" w:rsidRPr="00A3677F" w:rsidRDefault="00A3677F" w:rsidP="00A3677F">
      <w:pPr>
        <w:shd w:val="clear" w:color="auto" w:fill="FFFFFF"/>
        <w:bidi/>
        <w:spacing w:before="240" w:after="0" w:line="276" w:lineRule="auto"/>
        <w:jc w:val="both"/>
        <w:rPr>
          <w:rFonts w:ascii="Traditional Arabic" w:eastAsia="Times New Roman" w:hAnsi="Traditional Arabic" w:cs="Traditional Arabic"/>
          <w:color w:val="0F1115"/>
          <w:kern w:val="0"/>
          <w:sz w:val="32"/>
          <w:szCs w:val="32"/>
          <w14:ligatures w14:val="none"/>
        </w:rPr>
      </w:pPr>
      <w:r w:rsidRPr="00A3677F">
        <w:rPr>
          <w:rFonts w:ascii="Traditional Arabic" w:eastAsia="Times New Roman" w:hAnsi="Traditional Arabic" w:cs="Traditional Arabic"/>
          <w:color w:val="0F1115"/>
          <w:kern w:val="0"/>
          <w:sz w:val="32"/>
          <w:szCs w:val="32"/>
          <w:rtl/>
          <w14:ligatures w14:val="none"/>
        </w:rPr>
        <w:t>للتأكيد، تم تحليل تأثير كل بُعد من أبعاد</w:t>
      </w:r>
      <w:r w:rsidRPr="00A3677F">
        <w:rPr>
          <w:rFonts w:ascii="Traditional Arabic" w:eastAsia="Times New Roman" w:hAnsi="Traditional Arabic" w:cs="Traditional Arabic"/>
          <w:color w:val="0F1115"/>
          <w:kern w:val="0"/>
          <w:sz w:val="32"/>
          <w:szCs w:val="32"/>
          <w14:ligatures w14:val="none"/>
        </w:rPr>
        <w:t xml:space="preserve"> HPWS </w:t>
      </w:r>
      <w:r w:rsidRPr="00A3677F">
        <w:rPr>
          <w:rFonts w:ascii="Traditional Arabic" w:eastAsia="Times New Roman" w:hAnsi="Traditional Arabic" w:cs="Traditional Arabic"/>
          <w:color w:val="0F1115"/>
          <w:kern w:val="0"/>
          <w:sz w:val="32"/>
          <w:szCs w:val="32"/>
          <w:rtl/>
          <w14:ligatures w14:val="none"/>
        </w:rPr>
        <w:t>على الإبداع الوظيفي باستخدام النموذج الهيكلي</w:t>
      </w:r>
      <w:r w:rsidRPr="00A3677F">
        <w:rPr>
          <w:rFonts w:ascii="Traditional Arabic" w:eastAsia="Times New Roman" w:hAnsi="Traditional Arabic" w:cs="Traditional Arabic"/>
          <w:color w:val="0F1115"/>
          <w:kern w:val="0"/>
          <w:sz w:val="32"/>
          <w:szCs w:val="32"/>
          <w14:ligatures w14:val="none"/>
        </w:rPr>
        <w:t>.</w:t>
      </w:r>
    </w:p>
    <w:p w14:paraId="6FDCC16C" w14:textId="65FB8F7C" w:rsidR="00A3677F" w:rsidRPr="00A3677F" w:rsidRDefault="00A3677F" w:rsidP="00A3677F">
      <w:pPr>
        <w:shd w:val="clear" w:color="auto" w:fill="FFFFFF"/>
        <w:bidi/>
        <w:spacing w:before="240" w:after="0" w:line="276" w:lineRule="auto"/>
        <w:jc w:val="center"/>
        <w:rPr>
          <w:rFonts w:ascii="Traditional Arabic" w:eastAsia="Times New Roman" w:hAnsi="Traditional Arabic" w:cs="Traditional Arabic"/>
          <w:color w:val="0F1115"/>
          <w:kern w:val="0"/>
          <w:sz w:val="32"/>
          <w:szCs w:val="32"/>
          <w14:ligatures w14:val="none"/>
        </w:rPr>
      </w:pPr>
      <w:bookmarkStart w:id="89" w:name="_Toc231304402"/>
      <w:r w:rsidRPr="00A3677F">
        <w:rPr>
          <w:rFonts w:ascii="Traditional Arabic" w:eastAsia="Times New Roman" w:hAnsi="Traditional Arabic" w:cs="Traditional Arabic"/>
          <w:b/>
          <w:bCs/>
          <w:color w:val="0F1115"/>
          <w:kern w:val="0"/>
          <w:sz w:val="32"/>
          <w:szCs w:val="32"/>
          <w:rtl/>
          <w14:ligatures w14:val="none"/>
        </w:rPr>
        <w:t>جدول (</w:t>
      </w:r>
      <w:r w:rsidR="00E310D5" w:rsidRPr="00031417">
        <w:rPr>
          <w:rFonts w:ascii="Traditional Arabic" w:eastAsia="Calibri" w:hAnsi="Traditional Arabic" w:cs="Traditional Arabic"/>
          <w:b/>
          <w:bCs/>
          <w:sz w:val="32"/>
          <w:szCs w:val="32"/>
        </w:rPr>
        <w:fldChar w:fldCharType="begin"/>
      </w:r>
      <w:r w:rsidR="00E310D5" w:rsidRPr="00031417">
        <w:rPr>
          <w:rFonts w:ascii="Traditional Arabic" w:eastAsia="Calibri" w:hAnsi="Traditional Arabic" w:cs="Traditional Arabic"/>
          <w:b/>
          <w:bCs/>
          <w:sz w:val="32"/>
          <w:szCs w:val="32"/>
        </w:rPr>
        <w:instrText xml:space="preserve"> SEQ </w:instrText>
      </w:r>
      <w:r w:rsidR="00E310D5" w:rsidRPr="00031417">
        <w:rPr>
          <w:rFonts w:ascii="Traditional Arabic" w:eastAsia="Calibri" w:hAnsi="Traditional Arabic" w:cs="Traditional Arabic"/>
          <w:b/>
          <w:bCs/>
          <w:sz w:val="32"/>
          <w:szCs w:val="32"/>
          <w:rtl/>
        </w:rPr>
        <w:instrText>جدول</w:instrText>
      </w:r>
      <w:r w:rsidR="00E310D5" w:rsidRPr="00031417">
        <w:rPr>
          <w:rFonts w:ascii="Traditional Arabic" w:eastAsia="Calibri" w:hAnsi="Traditional Arabic" w:cs="Traditional Arabic"/>
          <w:b/>
          <w:bCs/>
          <w:sz w:val="32"/>
          <w:szCs w:val="32"/>
        </w:rPr>
        <w:instrText xml:space="preserve"> \* ARABIC </w:instrText>
      </w:r>
      <w:r w:rsidR="00E310D5" w:rsidRPr="00031417">
        <w:rPr>
          <w:rFonts w:ascii="Traditional Arabic" w:eastAsia="Calibri" w:hAnsi="Traditional Arabic" w:cs="Traditional Arabic"/>
          <w:b/>
          <w:bCs/>
          <w:sz w:val="32"/>
          <w:szCs w:val="32"/>
        </w:rPr>
        <w:fldChar w:fldCharType="separate"/>
      </w:r>
      <w:r w:rsidR="00482EA5">
        <w:rPr>
          <w:rFonts w:ascii="Traditional Arabic" w:eastAsia="Calibri" w:hAnsi="Traditional Arabic" w:cs="Traditional Arabic"/>
          <w:b/>
          <w:bCs/>
          <w:noProof/>
          <w:sz w:val="32"/>
          <w:szCs w:val="32"/>
        </w:rPr>
        <w:t>17</w:t>
      </w:r>
      <w:r w:rsidR="00E310D5" w:rsidRPr="00031417">
        <w:rPr>
          <w:rFonts w:ascii="Traditional Arabic" w:eastAsia="Calibri" w:hAnsi="Traditional Arabic" w:cs="Traditional Arabic"/>
          <w:b/>
          <w:bCs/>
          <w:noProof/>
          <w:sz w:val="32"/>
          <w:szCs w:val="32"/>
        </w:rPr>
        <w:fldChar w:fldCharType="end"/>
      </w:r>
      <w:r w:rsidRPr="00A3677F">
        <w:rPr>
          <w:rFonts w:ascii="Traditional Arabic" w:eastAsia="Times New Roman" w:hAnsi="Traditional Arabic" w:cs="Traditional Arabic"/>
          <w:b/>
          <w:bCs/>
          <w:color w:val="0F1115"/>
          <w:kern w:val="0"/>
          <w:sz w:val="32"/>
          <w:szCs w:val="32"/>
          <w:rtl/>
          <w14:ligatures w14:val="none"/>
        </w:rPr>
        <w:t>): نتائج النموذج الهيكلي لتأثير أبعاد</w:t>
      </w:r>
      <w:r w:rsidRPr="00A3677F">
        <w:rPr>
          <w:rFonts w:ascii="Traditional Arabic" w:eastAsia="Times New Roman" w:hAnsi="Traditional Arabic" w:cs="Traditional Arabic"/>
          <w:b/>
          <w:bCs/>
          <w:color w:val="0F1115"/>
          <w:kern w:val="0"/>
          <w:sz w:val="32"/>
          <w:szCs w:val="32"/>
          <w14:ligatures w14:val="none"/>
        </w:rPr>
        <w:t xml:space="preserve"> HPWS </w:t>
      </w:r>
      <w:r w:rsidRPr="00A3677F">
        <w:rPr>
          <w:rFonts w:ascii="Traditional Arabic" w:eastAsia="Times New Roman" w:hAnsi="Traditional Arabic" w:cs="Traditional Arabic"/>
          <w:b/>
          <w:bCs/>
          <w:color w:val="0F1115"/>
          <w:kern w:val="0"/>
          <w:sz w:val="32"/>
          <w:szCs w:val="32"/>
          <w:rtl/>
          <w14:ligatures w14:val="none"/>
        </w:rPr>
        <w:t>على الإبداع الوظيفي</w:t>
      </w:r>
      <w:r w:rsidRPr="00A3677F">
        <w:rPr>
          <w:rFonts w:ascii="Traditional Arabic" w:eastAsia="Times New Roman" w:hAnsi="Traditional Arabic" w:cs="Traditional Arabic"/>
          <w:b/>
          <w:bCs/>
          <w:color w:val="0F1115"/>
          <w:kern w:val="0"/>
          <w:sz w:val="32"/>
          <w:szCs w:val="32"/>
          <w14:ligatures w14:val="none"/>
        </w:rPr>
        <w:t xml:space="preserve"> (</w:t>
      </w:r>
      <w:proofErr w:type="spellStart"/>
      <w:r w:rsidRPr="00A3677F">
        <w:rPr>
          <w:rFonts w:ascii="Traditional Arabic" w:eastAsia="Times New Roman" w:hAnsi="Traditional Arabic" w:cs="Traditional Arabic"/>
          <w:b/>
          <w:bCs/>
          <w:color w:val="0F1115"/>
          <w:kern w:val="0"/>
          <w:sz w:val="32"/>
          <w:szCs w:val="32"/>
          <w14:ligatures w14:val="none"/>
        </w:rPr>
        <w:t>SmartPLS</w:t>
      </w:r>
      <w:proofErr w:type="spellEnd"/>
      <w:r w:rsidRPr="00A3677F">
        <w:rPr>
          <w:rFonts w:ascii="Traditional Arabic" w:eastAsia="Times New Roman" w:hAnsi="Traditional Arabic" w:cs="Traditional Arabic"/>
          <w:b/>
          <w:bCs/>
          <w:color w:val="0F1115"/>
          <w:kern w:val="0"/>
          <w:sz w:val="32"/>
          <w:szCs w:val="32"/>
          <w14:ligatures w14:val="none"/>
        </w:rPr>
        <w:t>)</w:t>
      </w:r>
      <w:bookmarkEnd w:id="89"/>
    </w:p>
    <w:tbl>
      <w:tblPr>
        <w:tblStyle w:val="TableGrid"/>
        <w:bidiVisual/>
        <w:tblW w:w="0" w:type="auto"/>
        <w:tblLook w:val="04A0" w:firstRow="1" w:lastRow="0" w:firstColumn="1" w:lastColumn="0" w:noHBand="0" w:noVBand="1"/>
      </w:tblPr>
      <w:tblGrid>
        <w:gridCol w:w="2482"/>
        <w:gridCol w:w="1344"/>
        <w:gridCol w:w="1552"/>
        <w:gridCol w:w="1094"/>
        <w:gridCol w:w="1866"/>
        <w:gridCol w:w="1012"/>
      </w:tblGrid>
      <w:tr w:rsidR="00A3677F" w:rsidRPr="00E310D5" w14:paraId="7733F85E" w14:textId="77777777" w:rsidTr="00A3677F">
        <w:tc>
          <w:tcPr>
            <w:tcW w:w="0" w:type="auto"/>
            <w:shd w:val="clear" w:color="auto" w:fill="4C94D8" w:themeFill="text2" w:themeFillTint="80"/>
            <w:vAlign w:val="center"/>
          </w:tcPr>
          <w:p w14:paraId="02F55056" w14:textId="097E3425" w:rsidR="00A3677F" w:rsidRPr="00A3677F" w:rsidRDefault="00A3677F" w:rsidP="00A3677F">
            <w:pPr>
              <w:bidi/>
              <w:jc w:val="center"/>
              <w:rPr>
                <w:rFonts w:ascii="Traditional Arabic" w:eastAsia="Calibri" w:hAnsi="Traditional Arabic" w:cs="Traditional Arabic"/>
                <w:b/>
                <w:bCs/>
                <w:sz w:val="28"/>
                <w:szCs w:val="28"/>
              </w:rPr>
            </w:pPr>
            <w:r w:rsidRPr="00E310D5">
              <w:rPr>
                <w:rFonts w:ascii="Traditional Arabic" w:eastAsia="Calibri" w:hAnsi="Traditional Arabic" w:cs="Traditional Arabic"/>
                <w:b/>
                <w:bCs/>
                <w:sz w:val="28"/>
                <w:szCs w:val="28"/>
                <w:rtl/>
              </w:rPr>
              <w:t>العلاقة</w:t>
            </w:r>
          </w:p>
        </w:tc>
        <w:tc>
          <w:tcPr>
            <w:tcW w:w="0" w:type="auto"/>
            <w:shd w:val="clear" w:color="auto" w:fill="4C94D8" w:themeFill="text2" w:themeFillTint="80"/>
            <w:vAlign w:val="center"/>
            <w:hideMark/>
          </w:tcPr>
          <w:p w14:paraId="1817AFB6" w14:textId="77777777" w:rsidR="00A3677F" w:rsidRPr="00A3677F" w:rsidRDefault="00A3677F" w:rsidP="00A3677F">
            <w:pPr>
              <w:bidi/>
              <w:jc w:val="center"/>
              <w:rPr>
                <w:rFonts w:ascii="Traditional Arabic" w:eastAsia="Calibri" w:hAnsi="Traditional Arabic" w:cs="Traditional Arabic"/>
                <w:b/>
                <w:bCs/>
                <w:sz w:val="28"/>
                <w:szCs w:val="28"/>
              </w:rPr>
            </w:pPr>
            <w:r w:rsidRPr="00A3677F">
              <w:rPr>
                <w:rFonts w:ascii="Traditional Arabic" w:eastAsia="Calibri" w:hAnsi="Traditional Arabic" w:cs="Traditional Arabic"/>
                <w:b/>
                <w:bCs/>
                <w:sz w:val="28"/>
                <w:szCs w:val="28"/>
                <w:rtl/>
              </w:rPr>
              <w:t>معامل المسار</w:t>
            </w:r>
            <w:r w:rsidRPr="00A3677F">
              <w:rPr>
                <w:rFonts w:ascii="Traditional Arabic" w:eastAsia="Calibri" w:hAnsi="Traditional Arabic" w:cs="Traditional Arabic"/>
                <w:b/>
                <w:bCs/>
                <w:sz w:val="28"/>
                <w:szCs w:val="28"/>
              </w:rPr>
              <w:t xml:space="preserve"> (</w:t>
            </w:r>
            <w:r w:rsidRPr="00A3677F">
              <w:rPr>
                <w:rFonts w:ascii="Cambria" w:eastAsia="Calibri" w:hAnsi="Cambria" w:cs="Cambria"/>
                <w:b/>
                <w:bCs/>
                <w:sz w:val="28"/>
                <w:szCs w:val="28"/>
              </w:rPr>
              <w:t>β</w:t>
            </w:r>
            <w:r w:rsidRPr="00A3677F">
              <w:rPr>
                <w:rFonts w:ascii="Traditional Arabic" w:eastAsia="Calibri" w:hAnsi="Traditional Arabic" w:cs="Traditional Arabic"/>
                <w:b/>
                <w:bCs/>
                <w:sz w:val="28"/>
                <w:szCs w:val="28"/>
              </w:rPr>
              <w:t>)</w:t>
            </w:r>
          </w:p>
        </w:tc>
        <w:tc>
          <w:tcPr>
            <w:tcW w:w="0" w:type="auto"/>
            <w:shd w:val="clear" w:color="auto" w:fill="4C94D8" w:themeFill="text2" w:themeFillTint="80"/>
            <w:vAlign w:val="center"/>
            <w:hideMark/>
          </w:tcPr>
          <w:p w14:paraId="5FBCA2FF" w14:textId="77777777" w:rsidR="00A3677F" w:rsidRPr="00A3677F" w:rsidRDefault="00A3677F" w:rsidP="00A3677F">
            <w:pPr>
              <w:bidi/>
              <w:jc w:val="center"/>
              <w:rPr>
                <w:rFonts w:ascii="Traditional Arabic" w:eastAsia="Calibri" w:hAnsi="Traditional Arabic" w:cs="Traditional Arabic"/>
                <w:b/>
                <w:bCs/>
                <w:sz w:val="28"/>
                <w:szCs w:val="28"/>
              </w:rPr>
            </w:pPr>
            <w:r w:rsidRPr="00A3677F">
              <w:rPr>
                <w:rFonts w:ascii="Traditional Arabic" w:eastAsia="Calibri" w:hAnsi="Traditional Arabic" w:cs="Traditional Arabic"/>
                <w:b/>
                <w:bCs/>
                <w:sz w:val="28"/>
                <w:szCs w:val="28"/>
              </w:rPr>
              <w:t>T-Statistics</w:t>
            </w:r>
          </w:p>
        </w:tc>
        <w:tc>
          <w:tcPr>
            <w:tcW w:w="0" w:type="auto"/>
            <w:shd w:val="clear" w:color="auto" w:fill="4C94D8" w:themeFill="text2" w:themeFillTint="80"/>
            <w:vAlign w:val="center"/>
            <w:hideMark/>
          </w:tcPr>
          <w:p w14:paraId="62C60539" w14:textId="77777777" w:rsidR="00A3677F" w:rsidRPr="00A3677F" w:rsidRDefault="00A3677F" w:rsidP="00A3677F">
            <w:pPr>
              <w:bidi/>
              <w:jc w:val="center"/>
              <w:rPr>
                <w:rFonts w:ascii="Traditional Arabic" w:eastAsia="Calibri" w:hAnsi="Traditional Arabic" w:cs="Traditional Arabic"/>
                <w:b/>
                <w:bCs/>
                <w:sz w:val="28"/>
                <w:szCs w:val="28"/>
              </w:rPr>
            </w:pPr>
            <w:r w:rsidRPr="00A3677F">
              <w:rPr>
                <w:rFonts w:ascii="Traditional Arabic" w:eastAsia="Calibri" w:hAnsi="Traditional Arabic" w:cs="Traditional Arabic"/>
                <w:b/>
                <w:bCs/>
                <w:sz w:val="28"/>
                <w:szCs w:val="28"/>
              </w:rPr>
              <w:t>P-value</w:t>
            </w:r>
          </w:p>
        </w:tc>
        <w:tc>
          <w:tcPr>
            <w:tcW w:w="0" w:type="auto"/>
            <w:shd w:val="clear" w:color="auto" w:fill="4C94D8" w:themeFill="text2" w:themeFillTint="80"/>
            <w:vAlign w:val="center"/>
            <w:hideMark/>
          </w:tcPr>
          <w:p w14:paraId="61C34DD2" w14:textId="77777777" w:rsidR="00A3677F" w:rsidRPr="00A3677F" w:rsidRDefault="00A3677F" w:rsidP="00A3677F">
            <w:pPr>
              <w:bidi/>
              <w:jc w:val="center"/>
              <w:rPr>
                <w:rFonts w:ascii="Traditional Arabic" w:eastAsia="Calibri" w:hAnsi="Traditional Arabic" w:cs="Traditional Arabic"/>
                <w:b/>
                <w:bCs/>
                <w:sz w:val="28"/>
                <w:szCs w:val="28"/>
              </w:rPr>
            </w:pPr>
            <w:r w:rsidRPr="00A3677F">
              <w:rPr>
                <w:rFonts w:ascii="Traditional Arabic" w:eastAsia="Calibri" w:hAnsi="Traditional Arabic" w:cs="Traditional Arabic"/>
                <w:b/>
                <w:bCs/>
                <w:sz w:val="28"/>
                <w:szCs w:val="28"/>
                <w:rtl/>
              </w:rPr>
              <w:t>فاصل الثقة 95</w:t>
            </w:r>
            <w:r w:rsidRPr="00A3677F">
              <w:rPr>
                <w:rFonts w:ascii="Traditional Arabic" w:eastAsia="Calibri" w:hAnsi="Traditional Arabic" w:cs="Traditional Arabic"/>
                <w:b/>
                <w:bCs/>
                <w:sz w:val="28"/>
                <w:szCs w:val="28"/>
              </w:rPr>
              <w:t>% (BC)</w:t>
            </w:r>
          </w:p>
        </w:tc>
        <w:tc>
          <w:tcPr>
            <w:tcW w:w="0" w:type="auto"/>
            <w:shd w:val="clear" w:color="auto" w:fill="4C94D8" w:themeFill="text2" w:themeFillTint="80"/>
            <w:vAlign w:val="center"/>
            <w:hideMark/>
          </w:tcPr>
          <w:p w14:paraId="1C8D63A2" w14:textId="77777777" w:rsidR="00A3677F" w:rsidRPr="00A3677F" w:rsidRDefault="00A3677F" w:rsidP="00A3677F">
            <w:pPr>
              <w:bidi/>
              <w:jc w:val="center"/>
              <w:rPr>
                <w:rFonts w:ascii="Traditional Arabic" w:eastAsia="Calibri" w:hAnsi="Traditional Arabic" w:cs="Traditional Arabic"/>
                <w:b/>
                <w:bCs/>
                <w:sz w:val="28"/>
                <w:szCs w:val="28"/>
              </w:rPr>
            </w:pPr>
            <w:r w:rsidRPr="00A3677F">
              <w:rPr>
                <w:rFonts w:ascii="Traditional Arabic" w:eastAsia="Calibri" w:hAnsi="Traditional Arabic" w:cs="Traditional Arabic"/>
                <w:b/>
                <w:bCs/>
                <w:sz w:val="28"/>
                <w:szCs w:val="28"/>
                <w:rtl/>
              </w:rPr>
              <w:t>الدلالة</w:t>
            </w:r>
          </w:p>
        </w:tc>
      </w:tr>
      <w:tr w:rsidR="00E310D5" w:rsidRPr="00E310D5" w14:paraId="5D0BC437" w14:textId="77777777" w:rsidTr="00A3677F">
        <w:tc>
          <w:tcPr>
            <w:tcW w:w="0" w:type="auto"/>
            <w:vAlign w:val="center"/>
            <w:hideMark/>
          </w:tcPr>
          <w:p w14:paraId="1FCC2908" w14:textId="6B166261" w:rsidR="00A3677F" w:rsidRPr="00A3677F" w:rsidRDefault="00A7300C" w:rsidP="00A3677F">
            <w:pPr>
              <w:shd w:val="clear" w:color="auto" w:fill="FFFFFF"/>
              <w:bidi/>
              <w:jc w:val="center"/>
              <w:rPr>
                <w:rFonts w:ascii="Traditional Arabic" w:eastAsia="Times New Roman" w:hAnsi="Traditional Arabic" w:cs="Traditional Arabic"/>
                <w:color w:val="0F1115"/>
                <w:sz w:val="28"/>
                <w:szCs w:val="28"/>
              </w:rPr>
            </w:pPr>
            <w:r>
              <w:rPr>
                <w:rFonts w:ascii="Traditional Arabic" w:eastAsia="Times New Roman" w:hAnsi="Traditional Arabic" w:cs="Traditional Arabic"/>
                <w:color w:val="0F1115"/>
                <w:sz w:val="28"/>
                <w:szCs w:val="28"/>
                <w:rtl/>
              </w:rPr>
              <w:lastRenderedPageBreak/>
              <w:t>التوظيف الانتقائي</w:t>
            </w:r>
            <w:r w:rsidR="00A3677F" w:rsidRPr="00A3677F">
              <w:rPr>
                <w:rFonts w:ascii="Traditional Arabic" w:eastAsia="Times New Roman" w:hAnsi="Traditional Arabic" w:cs="Traditional Arabic"/>
                <w:color w:val="0F1115"/>
                <w:sz w:val="28"/>
                <w:szCs w:val="28"/>
              </w:rPr>
              <w:t xml:space="preserve"> </w:t>
            </w:r>
            <w:r w:rsidR="005D4047">
              <w:rPr>
                <w:rFonts w:ascii="Traditional Arabic" w:eastAsia="Times New Roman" w:hAnsi="Traditional Arabic" w:cs="Traditional Arabic"/>
                <w:color w:val="0F1115"/>
                <w:sz w:val="28"/>
                <w:szCs w:val="28"/>
              </w:rPr>
              <w:sym w:font="Wingdings" w:char="F0DF"/>
            </w:r>
            <w:r w:rsidR="00A3677F" w:rsidRPr="00A3677F">
              <w:rPr>
                <w:rFonts w:ascii="Traditional Arabic" w:eastAsia="Times New Roman" w:hAnsi="Traditional Arabic" w:cs="Traditional Arabic"/>
                <w:color w:val="0F1115"/>
                <w:sz w:val="28"/>
                <w:szCs w:val="28"/>
              </w:rPr>
              <w:t xml:space="preserve"> </w:t>
            </w:r>
            <w:r>
              <w:rPr>
                <w:rFonts w:ascii="Traditional Arabic" w:eastAsia="Times New Roman" w:hAnsi="Traditional Arabic" w:cs="Traditional Arabic"/>
                <w:color w:val="0F1115"/>
                <w:sz w:val="28"/>
                <w:szCs w:val="28"/>
                <w:rtl/>
              </w:rPr>
              <w:t>الأداء الإبداعي</w:t>
            </w:r>
          </w:p>
        </w:tc>
        <w:tc>
          <w:tcPr>
            <w:tcW w:w="0" w:type="auto"/>
            <w:vAlign w:val="center"/>
            <w:hideMark/>
          </w:tcPr>
          <w:p w14:paraId="764EED8C" w14:textId="77777777" w:rsidR="00A3677F" w:rsidRPr="00A3677F" w:rsidRDefault="00A3677F" w:rsidP="00A3677F">
            <w:pPr>
              <w:shd w:val="clear" w:color="auto" w:fill="FFFFFF"/>
              <w:bidi/>
              <w:jc w:val="center"/>
              <w:rPr>
                <w:rFonts w:ascii="Traditional Arabic" w:eastAsia="Times New Roman" w:hAnsi="Traditional Arabic" w:cs="Traditional Arabic"/>
                <w:color w:val="0F1115"/>
                <w:sz w:val="28"/>
                <w:szCs w:val="28"/>
              </w:rPr>
            </w:pPr>
            <w:r w:rsidRPr="00A3677F">
              <w:rPr>
                <w:rFonts w:ascii="Traditional Arabic" w:eastAsia="Times New Roman" w:hAnsi="Traditional Arabic" w:cs="Traditional Arabic"/>
                <w:color w:val="0F1115"/>
                <w:sz w:val="28"/>
                <w:szCs w:val="28"/>
              </w:rPr>
              <w:t>0.074</w:t>
            </w:r>
          </w:p>
        </w:tc>
        <w:tc>
          <w:tcPr>
            <w:tcW w:w="0" w:type="auto"/>
            <w:vAlign w:val="center"/>
            <w:hideMark/>
          </w:tcPr>
          <w:p w14:paraId="4CFC054D" w14:textId="77777777" w:rsidR="00A3677F" w:rsidRPr="00A3677F" w:rsidRDefault="00A3677F" w:rsidP="00A3677F">
            <w:pPr>
              <w:shd w:val="clear" w:color="auto" w:fill="FFFFFF"/>
              <w:bidi/>
              <w:jc w:val="center"/>
              <w:rPr>
                <w:rFonts w:ascii="Traditional Arabic" w:eastAsia="Times New Roman" w:hAnsi="Traditional Arabic" w:cs="Traditional Arabic"/>
                <w:color w:val="0F1115"/>
                <w:sz w:val="28"/>
                <w:szCs w:val="28"/>
              </w:rPr>
            </w:pPr>
            <w:r w:rsidRPr="00A3677F">
              <w:rPr>
                <w:rFonts w:ascii="Traditional Arabic" w:eastAsia="Times New Roman" w:hAnsi="Traditional Arabic" w:cs="Traditional Arabic"/>
                <w:color w:val="0F1115"/>
                <w:sz w:val="28"/>
                <w:szCs w:val="28"/>
              </w:rPr>
              <w:t>2.920</w:t>
            </w:r>
          </w:p>
        </w:tc>
        <w:tc>
          <w:tcPr>
            <w:tcW w:w="0" w:type="auto"/>
            <w:vAlign w:val="center"/>
            <w:hideMark/>
          </w:tcPr>
          <w:p w14:paraId="7B64351C" w14:textId="77777777" w:rsidR="00A3677F" w:rsidRPr="00A3677F" w:rsidRDefault="00A3677F" w:rsidP="00A3677F">
            <w:pPr>
              <w:shd w:val="clear" w:color="auto" w:fill="FFFFFF"/>
              <w:bidi/>
              <w:jc w:val="center"/>
              <w:rPr>
                <w:rFonts w:ascii="Traditional Arabic" w:eastAsia="Times New Roman" w:hAnsi="Traditional Arabic" w:cs="Traditional Arabic"/>
                <w:color w:val="0F1115"/>
                <w:sz w:val="28"/>
                <w:szCs w:val="28"/>
              </w:rPr>
            </w:pPr>
            <w:r w:rsidRPr="00A3677F">
              <w:rPr>
                <w:rFonts w:ascii="Traditional Arabic" w:eastAsia="Times New Roman" w:hAnsi="Traditional Arabic" w:cs="Traditional Arabic"/>
                <w:color w:val="0F1115"/>
                <w:sz w:val="28"/>
                <w:szCs w:val="28"/>
              </w:rPr>
              <w:t>0.004</w:t>
            </w:r>
          </w:p>
        </w:tc>
        <w:tc>
          <w:tcPr>
            <w:tcW w:w="0" w:type="auto"/>
            <w:vAlign w:val="center"/>
            <w:hideMark/>
          </w:tcPr>
          <w:p w14:paraId="4E5660B7" w14:textId="77777777" w:rsidR="00A3677F" w:rsidRPr="00A3677F" w:rsidRDefault="00A3677F" w:rsidP="00A3677F">
            <w:pPr>
              <w:shd w:val="clear" w:color="auto" w:fill="FFFFFF"/>
              <w:bidi/>
              <w:jc w:val="center"/>
              <w:rPr>
                <w:rFonts w:ascii="Traditional Arabic" w:eastAsia="Times New Roman" w:hAnsi="Traditional Arabic" w:cs="Traditional Arabic"/>
                <w:color w:val="0F1115"/>
                <w:sz w:val="28"/>
                <w:szCs w:val="28"/>
              </w:rPr>
            </w:pPr>
            <w:r w:rsidRPr="00A3677F">
              <w:rPr>
                <w:rFonts w:ascii="Traditional Arabic" w:eastAsia="Times New Roman" w:hAnsi="Traditional Arabic" w:cs="Traditional Arabic"/>
                <w:color w:val="0F1115"/>
                <w:sz w:val="28"/>
                <w:szCs w:val="28"/>
              </w:rPr>
              <w:t>[0.030 - 0.128]</w:t>
            </w:r>
          </w:p>
        </w:tc>
        <w:tc>
          <w:tcPr>
            <w:tcW w:w="0" w:type="auto"/>
            <w:vAlign w:val="center"/>
            <w:hideMark/>
          </w:tcPr>
          <w:p w14:paraId="62C93BE6" w14:textId="77777777" w:rsidR="00A3677F" w:rsidRPr="00A3677F" w:rsidRDefault="00A3677F" w:rsidP="00A3677F">
            <w:pPr>
              <w:shd w:val="clear" w:color="auto" w:fill="FFFFFF"/>
              <w:bidi/>
              <w:jc w:val="center"/>
              <w:rPr>
                <w:rFonts w:ascii="Traditional Arabic" w:eastAsia="Times New Roman" w:hAnsi="Traditional Arabic" w:cs="Traditional Arabic"/>
                <w:color w:val="0F1115"/>
                <w:sz w:val="28"/>
                <w:szCs w:val="28"/>
              </w:rPr>
            </w:pPr>
            <w:r w:rsidRPr="00A3677F">
              <w:rPr>
                <w:rFonts w:ascii="Traditional Arabic" w:eastAsia="Times New Roman" w:hAnsi="Traditional Arabic" w:cs="Traditional Arabic"/>
                <w:color w:val="0F1115"/>
                <w:sz w:val="28"/>
                <w:szCs w:val="28"/>
                <w:rtl/>
              </w:rPr>
              <w:t>دال إحصائياً</w:t>
            </w:r>
          </w:p>
        </w:tc>
      </w:tr>
      <w:tr w:rsidR="00E310D5" w:rsidRPr="00E310D5" w14:paraId="6FE593C4" w14:textId="77777777" w:rsidTr="00A3677F">
        <w:tc>
          <w:tcPr>
            <w:tcW w:w="0" w:type="auto"/>
            <w:vAlign w:val="center"/>
            <w:hideMark/>
          </w:tcPr>
          <w:p w14:paraId="27734DC5" w14:textId="4087CF7B" w:rsidR="00A3677F" w:rsidRPr="00A3677F" w:rsidRDefault="00A7300C" w:rsidP="00A3677F">
            <w:pPr>
              <w:shd w:val="clear" w:color="auto" w:fill="FFFFFF"/>
              <w:bidi/>
              <w:jc w:val="center"/>
              <w:rPr>
                <w:rFonts w:ascii="Traditional Arabic" w:eastAsia="Times New Roman" w:hAnsi="Traditional Arabic" w:cs="Traditional Arabic"/>
                <w:color w:val="0F1115"/>
                <w:sz w:val="28"/>
                <w:szCs w:val="28"/>
              </w:rPr>
            </w:pPr>
            <w:r>
              <w:rPr>
                <w:rFonts w:ascii="Traditional Arabic" w:eastAsia="Times New Roman" w:hAnsi="Traditional Arabic" w:cs="Traditional Arabic"/>
                <w:color w:val="0F1115"/>
                <w:sz w:val="28"/>
                <w:szCs w:val="28"/>
                <w:rtl/>
              </w:rPr>
              <w:t>التدريب والتطوير</w:t>
            </w:r>
            <w:r w:rsidR="00A3677F" w:rsidRPr="00A3677F">
              <w:rPr>
                <w:rFonts w:ascii="Traditional Arabic" w:eastAsia="Times New Roman" w:hAnsi="Traditional Arabic" w:cs="Traditional Arabic"/>
                <w:color w:val="0F1115"/>
                <w:sz w:val="28"/>
                <w:szCs w:val="28"/>
              </w:rPr>
              <w:t xml:space="preserve"> </w:t>
            </w:r>
            <w:r w:rsidR="005D4047">
              <w:rPr>
                <w:rFonts w:ascii="Traditional Arabic" w:eastAsia="Times New Roman" w:hAnsi="Traditional Arabic" w:cs="Traditional Arabic"/>
                <w:color w:val="0F1115"/>
                <w:sz w:val="28"/>
                <w:szCs w:val="28"/>
              </w:rPr>
              <w:sym w:font="Wingdings" w:char="F0DF"/>
            </w:r>
            <w:r w:rsidR="00A3677F" w:rsidRPr="00A3677F">
              <w:rPr>
                <w:rFonts w:ascii="Traditional Arabic" w:eastAsia="Times New Roman" w:hAnsi="Traditional Arabic" w:cs="Traditional Arabic"/>
                <w:color w:val="0F1115"/>
                <w:sz w:val="28"/>
                <w:szCs w:val="28"/>
              </w:rPr>
              <w:t xml:space="preserve"> </w:t>
            </w:r>
            <w:r>
              <w:rPr>
                <w:rFonts w:ascii="Traditional Arabic" w:eastAsia="Times New Roman" w:hAnsi="Traditional Arabic" w:cs="Traditional Arabic"/>
                <w:color w:val="0F1115"/>
                <w:sz w:val="28"/>
                <w:szCs w:val="28"/>
                <w:rtl/>
              </w:rPr>
              <w:t>الأداء الإبداعي</w:t>
            </w:r>
          </w:p>
        </w:tc>
        <w:tc>
          <w:tcPr>
            <w:tcW w:w="0" w:type="auto"/>
            <w:vAlign w:val="center"/>
            <w:hideMark/>
          </w:tcPr>
          <w:p w14:paraId="0D7B459A" w14:textId="77777777" w:rsidR="00A3677F" w:rsidRPr="00A3677F" w:rsidRDefault="00A3677F" w:rsidP="00A3677F">
            <w:pPr>
              <w:shd w:val="clear" w:color="auto" w:fill="FFFFFF"/>
              <w:bidi/>
              <w:jc w:val="center"/>
              <w:rPr>
                <w:rFonts w:ascii="Traditional Arabic" w:eastAsia="Times New Roman" w:hAnsi="Traditional Arabic" w:cs="Traditional Arabic"/>
                <w:color w:val="0F1115"/>
                <w:sz w:val="28"/>
                <w:szCs w:val="28"/>
              </w:rPr>
            </w:pPr>
            <w:r w:rsidRPr="00A3677F">
              <w:rPr>
                <w:rFonts w:ascii="Traditional Arabic" w:eastAsia="Times New Roman" w:hAnsi="Traditional Arabic" w:cs="Traditional Arabic"/>
                <w:color w:val="0F1115"/>
                <w:sz w:val="28"/>
                <w:szCs w:val="28"/>
              </w:rPr>
              <w:t>0.089</w:t>
            </w:r>
          </w:p>
        </w:tc>
        <w:tc>
          <w:tcPr>
            <w:tcW w:w="0" w:type="auto"/>
            <w:vAlign w:val="center"/>
            <w:hideMark/>
          </w:tcPr>
          <w:p w14:paraId="4D29DFEA" w14:textId="77777777" w:rsidR="00A3677F" w:rsidRPr="00A3677F" w:rsidRDefault="00A3677F" w:rsidP="00A3677F">
            <w:pPr>
              <w:shd w:val="clear" w:color="auto" w:fill="FFFFFF"/>
              <w:bidi/>
              <w:jc w:val="center"/>
              <w:rPr>
                <w:rFonts w:ascii="Traditional Arabic" w:eastAsia="Times New Roman" w:hAnsi="Traditional Arabic" w:cs="Traditional Arabic"/>
                <w:color w:val="0F1115"/>
                <w:sz w:val="28"/>
                <w:szCs w:val="28"/>
              </w:rPr>
            </w:pPr>
            <w:r w:rsidRPr="00A3677F">
              <w:rPr>
                <w:rFonts w:ascii="Traditional Arabic" w:eastAsia="Times New Roman" w:hAnsi="Traditional Arabic" w:cs="Traditional Arabic"/>
                <w:color w:val="0F1115"/>
                <w:sz w:val="28"/>
                <w:szCs w:val="28"/>
              </w:rPr>
              <w:t>3.660</w:t>
            </w:r>
          </w:p>
        </w:tc>
        <w:tc>
          <w:tcPr>
            <w:tcW w:w="0" w:type="auto"/>
            <w:vAlign w:val="center"/>
            <w:hideMark/>
          </w:tcPr>
          <w:p w14:paraId="5A7FEBF9" w14:textId="77777777" w:rsidR="00A3677F" w:rsidRPr="00A3677F" w:rsidRDefault="00A3677F" w:rsidP="00A3677F">
            <w:pPr>
              <w:shd w:val="clear" w:color="auto" w:fill="FFFFFF"/>
              <w:bidi/>
              <w:jc w:val="center"/>
              <w:rPr>
                <w:rFonts w:ascii="Traditional Arabic" w:eastAsia="Times New Roman" w:hAnsi="Traditional Arabic" w:cs="Traditional Arabic"/>
                <w:color w:val="0F1115"/>
                <w:sz w:val="28"/>
                <w:szCs w:val="28"/>
              </w:rPr>
            </w:pPr>
            <w:r w:rsidRPr="00A3677F">
              <w:rPr>
                <w:rFonts w:ascii="Traditional Arabic" w:eastAsia="Times New Roman" w:hAnsi="Traditional Arabic" w:cs="Traditional Arabic"/>
                <w:color w:val="0F1115"/>
                <w:sz w:val="28"/>
                <w:szCs w:val="28"/>
              </w:rPr>
              <w:t>0.000</w:t>
            </w:r>
          </w:p>
        </w:tc>
        <w:tc>
          <w:tcPr>
            <w:tcW w:w="0" w:type="auto"/>
            <w:vAlign w:val="center"/>
            <w:hideMark/>
          </w:tcPr>
          <w:p w14:paraId="788C92BC" w14:textId="77777777" w:rsidR="00A3677F" w:rsidRPr="00A3677F" w:rsidRDefault="00A3677F" w:rsidP="00A3677F">
            <w:pPr>
              <w:shd w:val="clear" w:color="auto" w:fill="FFFFFF"/>
              <w:bidi/>
              <w:jc w:val="center"/>
              <w:rPr>
                <w:rFonts w:ascii="Traditional Arabic" w:eastAsia="Times New Roman" w:hAnsi="Traditional Arabic" w:cs="Traditional Arabic"/>
                <w:color w:val="0F1115"/>
                <w:sz w:val="28"/>
                <w:szCs w:val="28"/>
              </w:rPr>
            </w:pPr>
            <w:r w:rsidRPr="00A3677F">
              <w:rPr>
                <w:rFonts w:ascii="Traditional Arabic" w:eastAsia="Times New Roman" w:hAnsi="Traditional Arabic" w:cs="Traditional Arabic"/>
                <w:color w:val="0F1115"/>
                <w:sz w:val="28"/>
                <w:szCs w:val="28"/>
              </w:rPr>
              <w:t>[0.043 - 0.137]</w:t>
            </w:r>
          </w:p>
        </w:tc>
        <w:tc>
          <w:tcPr>
            <w:tcW w:w="0" w:type="auto"/>
            <w:vAlign w:val="center"/>
            <w:hideMark/>
          </w:tcPr>
          <w:p w14:paraId="43E629FC" w14:textId="77777777" w:rsidR="00A3677F" w:rsidRPr="00A3677F" w:rsidRDefault="00A3677F" w:rsidP="00A3677F">
            <w:pPr>
              <w:shd w:val="clear" w:color="auto" w:fill="FFFFFF"/>
              <w:bidi/>
              <w:jc w:val="center"/>
              <w:rPr>
                <w:rFonts w:ascii="Traditional Arabic" w:eastAsia="Times New Roman" w:hAnsi="Traditional Arabic" w:cs="Traditional Arabic"/>
                <w:color w:val="0F1115"/>
                <w:sz w:val="28"/>
                <w:szCs w:val="28"/>
              </w:rPr>
            </w:pPr>
            <w:r w:rsidRPr="00A3677F">
              <w:rPr>
                <w:rFonts w:ascii="Traditional Arabic" w:eastAsia="Times New Roman" w:hAnsi="Traditional Arabic" w:cs="Traditional Arabic"/>
                <w:color w:val="0F1115"/>
                <w:sz w:val="28"/>
                <w:szCs w:val="28"/>
                <w:rtl/>
              </w:rPr>
              <w:t>دال إحصائياً</w:t>
            </w:r>
          </w:p>
        </w:tc>
      </w:tr>
      <w:tr w:rsidR="00E310D5" w:rsidRPr="00E310D5" w14:paraId="6CCAF242" w14:textId="77777777" w:rsidTr="00A3677F">
        <w:tc>
          <w:tcPr>
            <w:tcW w:w="0" w:type="auto"/>
            <w:vAlign w:val="center"/>
            <w:hideMark/>
          </w:tcPr>
          <w:p w14:paraId="5562C3A2" w14:textId="5404342F" w:rsidR="00A3677F" w:rsidRPr="00A3677F" w:rsidRDefault="005D4047" w:rsidP="00A3677F">
            <w:pPr>
              <w:shd w:val="clear" w:color="auto" w:fill="FFFFFF"/>
              <w:bidi/>
              <w:jc w:val="center"/>
              <w:rPr>
                <w:rFonts w:ascii="Traditional Arabic" w:eastAsia="Times New Roman" w:hAnsi="Traditional Arabic" w:cs="Traditional Arabic"/>
                <w:color w:val="0F1115"/>
                <w:sz w:val="28"/>
                <w:szCs w:val="28"/>
              </w:rPr>
            </w:pPr>
            <w:r w:rsidRPr="005D4047">
              <w:rPr>
                <w:rFonts w:ascii="Traditional Arabic" w:eastAsia="Times New Roman" w:hAnsi="Traditional Arabic" w:cs="Traditional Arabic" w:hint="cs"/>
                <w:color w:val="0F1115"/>
                <w:sz w:val="28"/>
                <w:szCs w:val="28"/>
                <w:rtl/>
              </w:rPr>
              <w:t>نظم</w:t>
            </w:r>
            <w:r w:rsidRPr="005D4047">
              <w:rPr>
                <w:rFonts w:ascii="Traditional Arabic" w:eastAsia="Times New Roman" w:hAnsi="Traditional Arabic" w:cs="Traditional Arabic"/>
                <w:color w:val="0F1115"/>
                <w:sz w:val="28"/>
                <w:szCs w:val="28"/>
                <w:rtl/>
              </w:rPr>
              <w:t xml:space="preserve"> </w:t>
            </w:r>
            <w:r w:rsidRPr="005D4047">
              <w:rPr>
                <w:rFonts w:ascii="Traditional Arabic" w:eastAsia="Times New Roman" w:hAnsi="Traditional Arabic" w:cs="Traditional Arabic" w:hint="cs"/>
                <w:color w:val="0F1115"/>
                <w:sz w:val="28"/>
                <w:szCs w:val="28"/>
                <w:rtl/>
              </w:rPr>
              <w:t>الحوافز</w:t>
            </w:r>
            <w:r w:rsidR="00A3677F" w:rsidRPr="00A3677F">
              <w:rPr>
                <w:rFonts w:ascii="Traditional Arabic" w:eastAsia="Times New Roman" w:hAnsi="Traditional Arabic" w:cs="Traditional Arabic"/>
                <w:color w:val="0F1115"/>
                <w:sz w:val="28"/>
                <w:szCs w:val="28"/>
              </w:rPr>
              <w:t xml:space="preserve"> </w:t>
            </w:r>
            <w:r>
              <w:rPr>
                <w:rFonts w:ascii="Traditional Arabic" w:eastAsia="Times New Roman" w:hAnsi="Traditional Arabic" w:cs="Traditional Arabic"/>
                <w:color w:val="0F1115"/>
                <w:sz w:val="28"/>
                <w:szCs w:val="28"/>
              </w:rPr>
              <w:sym w:font="Wingdings" w:char="F0DF"/>
            </w:r>
            <w:r w:rsidR="00A3677F" w:rsidRPr="00A3677F">
              <w:rPr>
                <w:rFonts w:ascii="Traditional Arabic" w:eastAsia="Times New Roman" w:hAnsi="Traditional Arabic" w:cs="Traditional Arabic"/>
                <w:color w:val="0F1115"/>
                <w:sz w:val="28"/>
                <w:szCs w:val="28"/>
              </w:rPr>
              <w:t xml:space="preserve"> </w:t>
            </w:r>
            <w:r w:rsidR="00A7300C">
              <w:rPr>
                <w:rFonts w:ascii="Traditional Arabic" w:eastAsia="Times New Roman" w:hAnsi="Traditional Arabic" w:cs="Traditional Arabic"/>
                <w:color w:val="0F1115"/>
                <w:sz w:val="28"/>
                <w:szCs w:val="28"/>
                <w:rtl/>
              </w:rPr>
              <w:t>الأداء الإبداعي</w:t>
            </w:r>
          </w:p>
        </w:tc>
        <w:tc>
          <w:tcPr>
            <w:tcW w:w="0" w:type="auto"/>
            <w:vAlign w:val="center"/>
            <w:hideMark/>
          </w:tcPr>
          <w:p w14:paraId="48F7FA63" w14:textId="77777777" w:rsidR="00A3677F" w:rsidRPr="00A3677F" w:rsidRDefault="00A3677F" w:rsidP="00A3677F">
            <w:pPr>
              <w:shd w:val="clear" w:color="auto" w:fill="FFFFFF"/>
              <w:bidi/>
              <w:jc w:val="center"/>
              <w:rPr>
                <w:rFonts w:ascii="Traditional Arabic" w:eastAsia="Times New Roman" w:hAnsi="Traditional Arabic" w:cs="Traditional Arabic"/>
                <w:color w:val="0F1115"/>
                <w:sz w:val="28"/>
                <w:szCs w:val="28"/>
              </w:rPr>
            </w:pPr>
            <w:r w:rsidRPr="00A3677F">
              <w:rPr>
                <w:rFonts w:ascii="Traditional Arabic" w:eastAsia="Times New Roman" w:hAnsi="Traditional Arabic" w:cs="Traditional Arabic"/>
                <w:color w:val="0F1115"/>
                <w:sz w:val="28"/>
                <w:szCs w:val="28"/>
              </w:rPr>
              <w:t>0.149</w:t>
            </w:r>
          </w:p>
        </w:tc>
        <w:tc>
          <w:tcPr>
            <w:tcW w:w="0" w:type="auto"/>
            <w:vAlign w:val="center"/>
            <w:hideMark/>
          </w:tcPr>
          <w:p w14:paraId="6C4D8E51" w14:textId="77777777" w:rsidR="00A3677F" w:rsidRPr="00A3677F" w:rsidRDefault="00A3677F" w:rsidP="00A3677F">
            <w:pPr>
              <w:shd w:val="clear" w:color="auto" w:fill="FFFFFF"/>
              <w:bidi/>
              <w:jc w:val="center"/>
              <w:rPr>
                <w:rFonts w:ascii="Traditional Arabic" w:eastAsia="Times New Roman" w:hAnsi="Traditional Arabic" w:cs="Traditional Arabic"/>
                <w:color w:val="0F1115"/>
                <w:sz w:val="28"/>
                <w:szCs w:val="28"/>
              </w:rPr>
            </w:pPr>
            <w:r w:rsidRPr="00A3677F">
              <w:rPr>
                <w:rFonts w:ascii="Traditional Arabic" w:eastAsia="Times New Roman" w:hAnsi="Traditional Arabic" w:cs="Traditional Arabic"/>
                <w:color w:val="0F1115"/>
                <w:sz w:val="28"/>
                <w:szCs w:val="28"/>
              </w:rPr>
              <w:t>4.595</w:t>
            </w:r>
          </w:p>
        </w:tc>
        <w:tc>
          <w:tcPr>
            <w:tcW w:w="0" w:type="auto"/>
            <w:vAlign w:val="center"/>
            <w:hideMark/>
          </w:tcPr>
          <w:p w14:paraId="765997E8" w14:textId="77777777" w:rsidR="00A3677F" w:rsidRPr="00A3677F" w:rsidRDefault="00A3677F" w:rsidP="00A3677F">
            <w:pPr>
              <w:shd w:val="clear" w:color="auto" w:fill="FFFFFF"/>
              <w:bidi/>
              <w:jc w:val="center"/>
              <w:rPr>
                <w:rFonts w:ascii="Traditional Arabic" w:eastAsia="Times New Roman" w:hAnsi="Traditional Arabic" w:cs="Traditional Arabic"/>
                <w:color w:val="0F1115"/>
                <w:sz w:val="28"/>
                <w:szCs w:val="28"/>
              </w:rPr>
            </w:pPr>
            <w:r w:rsidRPr="00A3677F">
              <w:rPr>
                <w:rFonts w:ascii="Traditional Arabic" w:eastAsia="Times New Roman" w:hAnsi="Traditional Arabic" w:cs="Traditional Arabic"/>
                <w:color w:val="0F1115"/>
                <w:sz w:val="28"/>
                <w:szCs w:val="28"/>
              </w:rPr>
              <w:t>0.000</w:t>
            </w:r>
          </w:p>
        </w:tc>
        <w:tc>
          <w:tcPr>
            <w:tcW w:w="0" w:type="auto"/>
            <w:vAlign w:val="center"/>
            <w:hideMark/>
          </w:tcPr>
          <w:p w14:paraId="6625A16E" w14:textId="77777777" w:rsidR="00A3677F" w:rsidRPr="00A3677F" w:rsidRDefault="00A3677F" w:rsidP="00A3677F">
            <w:pPr>
              <w:shd w:val="clear" w:color="auto" w:fill="FFFFFF"/>
              <w:bidi/>
              <w:jc w:val="center"/>
              <w:rPr>
                <w:rFonts w:ascii="Traditional Arabic" w:eastAsia="Times New Roman" w:hAnsi="Traditional Arabic" w:cs="Traditional Arabic"/>
                <w:color w:val="0F1115"/>
                <w:sz w:val="28"/>
                <w:szCs w:val="28"/>
              </w:rPr>
            </w:pPr>
            <w:r w:rsidRPr="00A3677F">
              <w:rPr>
                <w:rFonts w:ascii="Traditional Arabic" w:eastAsia="Times New Roman" w:hAnsi="Traditional Arabic" w:cs="Traditional Arabic"/>
                <w:color w:val="0F1115"/>
                <w:sz w:val="28"/>
                <w:szCs w:val="28"/>
              </w:rPr>
              <w:t>[0.093 - 0.218]</w:t>
            </w:r>
          </w:p>
        </w:tc>
        <w:tc>
          <w:tcPr>
            <w:tcW w:w="0" w:type="auto"/>
            <w:vAlign w:val="center"/>
            <w:hideMark/>
          </w:tcPr>
          <w:p w14:paraId="4CAEE66E" w14:textId="77777777" w:rsidR="00A3677F" w:rsidRPr="00A3677F" w:rsidRDefault="00A3677F" w:rsidP="00A3677F">
            <w:pPr>
              <w:shd w:val="clear" w:color="auto" w:fill="FFFFFF"/>
              <w:bidi/>
              <w:jc w:val="center"/>
              <w:rPr>
                <w:rFonts w:ascii="Traditional Arabic" w:eastAsia="Times New Roman" w:hAnsi="Traditional Arabic" w:cs="Traditional Arabic"/>
                <w:color w:val="0F1115"/>
                <w:sz w:val="28"/>
                <w:szCs w:val="28"/>
              </w:rPr>
            </w:pPr>
            <w:r w:rsidRPr="00A3677F">
              <w:rPr>
                <w:rFonts w:ascii="Traditional Arabic" w:eastAsia="Times New Roman" w:hAnsi="Traditional Arabic" w:cs="Traditional Arabic"/>
                <w:color w:val="0F1115"/>
                <w:sz w:val="28"/>
                <w:szCs w:val="28"/>
                <w:rtl/>
              </w:rPr>
              <w:t>دال إحصائياً</w:t>
            </w:r>
          </w:p>
        </w:tc>
      </w:tr>
      <w:tr w:rsidR="00E310D5" w:rsidRPr="00E310D5" w14:paraId="7D98C149" w14:textId="77777777" w:rsidTr="00A3677F">
        <w:tc>
          <w:tcPr>
            <w:tcW w:w="0" w:type="auto"/>
            <w:vAlign w:val="center"/>
            <w:hideMark/>
          </w:tcPr>
          <w:p w14:paraId="40BCC82F" w14:textId="6FEB8C78" w:rsidR="00A3677F" w:rsidRPr="00A3677F" w:rsidRDefault="007E310D" w:rsidP="00A3677F">
            <w:pPr>
              <w:shd w:val="clear" w:color="auto" w:fill="FFFFFF"/>
              <w:bidi/>
              <w:jc w:val="center"/>
              <w:rPr>
                <w:rFonts w:ascii="Traditional Arabic" w:eastAsia="Times New Roman" w:hAnsi="Traditional Arabic" w:cs="Traditional Arabic"/>
                <w:color w:val="0F1115"/>
                <w:sz w:val="28"/>
                <w:szCs w:val="28"/>
              </w:rPr>
            </w:pPr>
            <w:r w:rsidRPr="007E310D">
              <w:rPr>
                <w:rFonts w:ascii="Traditional Arabic" w:eastAsia="Calibri" w:hAnsi="Traditional Arabic" w:cs="Traditional Arabic" w:hint="cs"/>
                <w:sz w:val="28"/>
                <w:szCs w:val="28"/>
                <w:rtl/>
              </w:rPr>
              <w:t>المشاركة</w:t>
            </w:r>
            <w:r w:rsidRPr="007E310D">
              <w:rPr>
                <w:rFonts w:ascii="Traditional Arabic" w:eastAsia="Calibri" w:hAnsi="Traditional Arabic" w:cs="Traditional Arabic"/>
                <w:sz w:val="28"/>
                <w:szCs w:val="28"/>
                <w:rtl/>
              </w:rPr>
              <w:t xml:space="preserve"> </w:t>
            </w:r>
            <w:r w:rsidRPr="007E310D">
              <w:rPr>
                <w:rFonts w:ascii="Traditional Arabic" w:eastAsia="Calibri" w:hAnsi="Traditional Arabic" w:cs="Traditional Arabic" w:hint="cs"/>
                <w:sz w:val="28"/>
                <w:szCs w:val="28"/>
                <w:rtl/>
              </w:rPr>
              <w:t>في</w:t>
            </w:r>
            <w:r w:rsidRPr="007E310D">
              <w:rPr>
                <w:rFonts w:ascii="Traditional Arabic" w:eastAsia="Calibri" w:hAnsi="Traditional Arabic" w:cs="Traditional Arabic"/>
                <w:sz w:val="28"/>
                <w:szCs w:val="28"/>
                <w:rtl/>
              </w:rPr>
              <w:t xml:space="preserve"> </w:t>
            </w:r>
            <w:r w:rsidRPr="007E310D">
              <w:rPr>
                <w:rFonts w:ascii="Traditional Arabic" w:eastAsia="Calibri" w:hAnsi="Traditional Arabic" w:cs="Traditional Arabic" w:hint="cs"/>
                <w:sz w:val="28"/>
                <w:szCs w:val="28"/>
                <w:rtl/>
              </w:rPr>
              <w:t>اتخاذ</w:t>
            </w:r>
            <w:r w:rsidRPr="007E310D">
              <w:rPr>
                <w:rFonts w:ascii="Traditional Arabic" w:eastAsia="Calibri" w:hAnsi="Traditional Arabic" w:cs="Traditional Arabic"/>
                <w:sz w:val="28"/>
                <w:szCs w:val="28"/>
                <w:rtl/>
              </w:rPr>
              <w:t xml:space="preserve"> </w:t>
            </w:r>
            <w:r w:rsidRPr="007E310D">
              <w:rPr>
                <w:rFonts w:ascii="Traditional Arabic" w:eastAsia="Calibri" w:hAnsi="Traditional Arabic" w:cs="Traditional Arabic" w:hint="cs"/>
                <w:sz w:val="28"/>
                <w:szCs w:val="28"/>
                <w:rtl/>
              </w:rPr>
              <w:t>القرار</w:t>
            </w:r>
            <w:r w:rsidR="00A3677F" w:rsidRPr="00A3677F">
              <w:rPr>
                <w:rFonts w:ascii="Traditional Arabic" w:eastAsia="Times New Roman" w:hAnsi="Traditional Arabic" w:cs="Traditional Arabic"/>
                <w:color w:val="0F1115"/>
                <w:sz w:val="28"/>
                <w:szCs w:val="28"/>
              </w:rPr>
              <w:t xml:space="preserve"> </w:t>
            </w:r>
            <w:r w:rsidR="005D4047">
              <w:rPr>
                <w:rFonts w:ascii="Traditional Arabic" w:eastAsia="Times New Roman" w:hAnsi="Traditional Arabic" w:cs="Traditional Arabic"/>
                <w:color w:val="0F1115"/>
                <w:sz w:val="28"/>
                <w:szCs w:val="28"/>
              </w:rPr>
              <w:sym w:font="Wingdings" w:char="F0DF"/>
            </w:r>
            <w:r w:rsidR="00A7300C">
              <w:rPr>
                <w:rFonts w:ascii="Traditional Arabic" w:eastAsia="Times New Roman" w:hAnsi="Traditional Arabic" w:cs="Traditional Arabic"/>
                <w:color w:val="0F1115"/>
                <w:sz w:val="28"/>
                <w:szCs w:val="28"/>
                <w:rtl/>
              </w:rPr>
              <w:t>الأداء الإبداعي</w:t>
            </w:r>
          </w:p>
        </w:tc>
        <w:tc>
          <w:tcPr>
            <w:tcW w:w="0" w:type="auto"/>
            <w:vAlign w:val="center"/>
            <w:hideMark/>
          </w:tcPr>
          <w:p w14:paraId="255896CE" w14:textId="77777777" w:rsidR="00A3677F" w:rsidRPr="00A3677F" w:rsidRDefault="00A3677F" w:rsidP="00A3677F">
            <w:pPr>
              <w:shd w:val="clear" w:color="auto" w:fill="FFFFFF"/>
              <w:bidi/>
              <w:jc w:val="center"/>
              <w:rPr>
                <w:rFonts w:ascii="Traditional Arabic" w:eastAsia="Times New Roman" w:hAnsi="Traditional Arabic" w:cs="Traditional Arabic"/>
                <w:color w:val="0F1115"/>
                <w:sz w:val="28"/>
                <w:szCs w:val="28"/>
              </w:rPr>
            </w:pPr>
            <w:r w:rsidRPr="00A3677F">
              <w:rPr>
                <w:rFonts w:ascii="Traditional Arabic" w:eastAsia="Times New Roman" w:hAnsi="Traditional Arabic" w:cs="Traditional Arabic"/>
                <w:color w:val="0F1115"/>
                <w:sz w:val="28"/>
                <w:szCs w:val="28"/>
              </w:rPr>
              <w:t>0.133</w:t>
            </w:r>
          </w:p>
        </w:tc>
        <w:tc>
          <w:tcPr>
            <w:tcW w:w="0" w:type="auto"/>
            <w:vAlign w:val="center"/>
            <w:hideMark/>
          </w:tcPr>
          <w:p w14:paraId="529E2D9C" w14:textId="77777777" w:rsidR="00A3677F" w:rsidRPr="00A3677F" w:rsidRDefault="00A3677F" w:rsidP="00A3677F">
            <w:pPr>
              <w:shd w:val="clear" w:color="auto" w:fill="FFFFFF"/>
              <w:bidi/>
              <w:jc w:val="center"/>
              <w:rPr>
                <w:rFonts w:ascii="Traditional Arabic" w:eastAsia="Times New Roman" w:hAnsi="Traditional Arabic" w:cs="Traditional Arabic"/>
                <w:color w:val="0F1115"/>
                <w:sz w:val="28"/>
                <w:szCs w:val="28"/>
              </w:rPr>
            </w:pPr>
            <w:r w:rsidRPr="00A3677F">
              <w:rPr>
                <w:rFonts w:ascii="Traditional Arabic" w:eastAsia="Times New Roman" w:hAnsi="Traditional Arabic" w:cs="Traditional Arabic"/>
                <w:color w:val="0F1115"/>
                <w:sz w:val="28"/>
                <w:szCs w:val="28"/>
              </w:rPr>
              <w:t>4.885</w:t>
            </w:r>
          </w:p>
        </w:tc>
        <w:tc>
          <w:tcPr>
            <w:tcW w:w="0" w:type="auto"/>
            <w:vAlign w:val="center"/>
            <w:hideMark/>
          </w:tcPr>
          <w:p w14:paraId="19488C2C" w14:textId="77777777" w:rsidR="00A3677F" w:rsidRPr="00A3677F" w:rsidRDefault="00A3677F" w:rsidP="00A3677F">
            <w:pPr>
              <w:shd w:val="clear" w:color="auto" w:fill="FFFFFF"/>
              <w:bidi/>
              <w:jc w:val="center"/>
              <w:rPr>
                <w:rFonts w:ascii="Traditional Arabic" w:eastAsia="Times New Roman" w:hAnsi="Traditional Arabic" w:cs="Traditional Arabic"/>
                <w:color w:val="0F1115"/>
                <w:sz w:val="28"/>
                <w:szCs w:val="28"/>
              </w:rPr>
            </w:pPr>
            <w:r w:rsidRPr="00A3677F">
              <w:rPr>
                <w:rFonts w:ascii="Traditional Arabic" w:eastAsia="Times New Roman" w:hAnsi="Traditional Arabic" w:cs="Traditional Arabic"/>
                <w:color w:val="0F1115"/>
                <w:sz w:val="28"/>
                <w:szCs w:val="28"/>
              </w:rPr>
              <w:t>0.000</w:t>
            </w:r>
          </w:p>
        </w:tc>
        <w:tc>
          <w:tcPr>
            <w:tcW w:w="0" w:type="auto"/>
            <w:vAlign w:val="center"/>
            <w:hideMark/>
          </w:tcPr>
          <w:p w14:paraId="0F3626F0" w14:textId="77777777" w:rsidR="00A3677F" w:rsidRPr="00A3677F" w:rsidRDefault="00A3677F" w:rsidP="00A3677F">
            <w:pPr>
              <w:shd w:val="clear" w:color="auto" w:fill="FFFFFF"/>
              <w:bidi/>
              <w:jc w:val="center"/>
              <w:rPr>
                <w:rFonts w:ascii="Traditional Arabic" w:eastAsia="Times New Roman" w:hAnsi="Traditional Arabic" w:cs="Traditional Arabic"/>
                <w:color w:val="0F1115"/>
                <w:sz w:val="28"/>
                <w:szCs w:val="28"/>
              </w:rPr>
            </w:pPr>
            <w:r w:rsidRPr="00A3677F">
              <w:rPr>
                <w:rFonts w:ascii="Traditional Arabic" w:eastAsia="Times New Roman" w:hAnsi="Traditional Arabic" w:cs="Traditional Arabic"/>
                <w:color w:val="0F1115"/>
                <w:sz w:val="28"/>
                <w:szCs w:val="28"/>
              </w:rPr>
              <w:t>[0.084 - 0.192]</w:t>
            </w:r>
          </w:p>
        </w:tc>
        <w:tc>
          <w:tcPr>
            <w:tcW w:w="0" w:type="auto"/>
            <w:vAlign w:val="center"/>
            <w:hideMark/>
          </w:tcPr>
          <w:p w14:paraId="2B808C72" w14:textId="77777777" w:rsidR="00A3677F" w:rsidRPr="00A3677F" w:rsidRDefault="00A3677F" w:rsidP="00A3677F">
            <w:pPr>
              <w:shd w:val="clear" w:color="auto" w:fill="FFFFFF"/>
              <w:bidi/>
              <w:jc w:val="center"/>
              <w:rPr>
                <w:rFonts w:ascii="Traditional Arabic" w:eastAsia="Times New Roman" w:hAnsi="Traditional Arabic" w:cs="Traditional Arabic"/>
                <w:color w:val="0F1115"/>
                <w:sz w:val="28"/>
                <w:szCs w:val="28"/>
              </w:rPr>
            </w:pPr>
            <w:r w:rsidRPr="00A3677F">
              <w:rPr>
                <w:rFonts w:ascii="Traditional Arabic" w:eastAsia="Times New Roman" w:hAnsi="Traditional Arabic" w:cs="Traditional Arabic"/>
                <w:color w:val="0F1115"/>
                <w:sz w:val="28"/>
                <w:szCs w:val="28"/>
                <w:rtl/>
              </w:rPr>
              <w:t>دال إحصائياً</w:t>
            </w:r>
          </w:p>
        </w:tc>
      </w:tr>
    </w:tbl>
    <w:p w14:paraId="683BFF7C" w14:textId="77777777" w:rsidR="00A3677F" w:rsidRPr="00A3677F" w:rsidRDefault="00A3677F" w:rsidP="00A3677F">
      <w:pPr>
        <w:shd w:val="clear" w:color="auto" w:fill="FFFFFF"/>
        <w:bidi/>
        <w:spacing w:before="240" w:after="0" w:line="276" w:lineRule="auto"/>
        <w:jc w:val="both"/>
        <w:rPr>
          <w:rFonts w:ascii="Traditional Arabic" w:eastAsia="Times New Roman" w:hAnsi="Traditional Arabic" w:cs="Traditional Arabic"/>
          <w:color w:val="0F1115"/>
          <w:kern w:val="0"/>
          <w:sz w:val="32"/>
          <w:szCs w:val="32"/>
          <w14:ligatures w14:val="none"/>
        </w:rPr>
      </w:pPr>
      <w:r w:rsidRPr="00A3677F">
        <w:rPr>
          <w:rFonts w:ascii="Traditional Arabic" w:eastAsia="Times New Roman" w:hAnsi="Traditional Arabic" w:cs="Traditional Arabic"/>
          <w:b/>
          <w:bCs/>
          <w:color w:val="0F1115"/>
          <w:kern w:val="0"/>
          <w:sz w:val="32"/>
          <w:szCs w:val="32"/>
          <w:rtl/>
          <w14:ligatures w14:val="none"/>
        </w:rPr>
        <w:t>توافق النتائج</w:t>
      </w:r>
      <w:r w:rsidRPr="00A3677F">
        <w:rPr>
          <w:rFonts w:ascii="Traditional Arabic" w:eastAsia="Times New Roman" w:hAnsi="Traditional Arabic" w:cs="Traditional Arabic"/>
          <w:b/>
          <w:bCs/>
          <w:color w:val="0F1115"/>
          <w:kern w:val="0"/>
          <w:sz w:val="32"/>
          <w:szCs w:val="32"/>
          <w14:ligatures w14:val="none"/>
        </w:rPr>
        <w:t>:</w:t>
      </w:r>
    </w:p>
    <w:p w14:paraId="60C51C86" w14:textId="01CE6B29" w:rsidR="00A3677F" w:rsidRPr="00A3677F" w:rsidRDefault="00A3677F" w:rsidP="00A7775C">
      <w:pPr>
        <w:numPr>
          <w:ilvl w:val="0"/>
          <w:numId w:val="56"/>
        </w:numPr>
        <w:shd w:val="clear" w:color="auto" w:fill="FFFFFF"/>
        <w:bidi/>
        <w:spacing w:before="240" w:after="0" w:line="276" w:lineRule="auto"/>
        <w:jc w:val="both"/>
        <w:rPr>
          <w:rFonts w:ascii="Traditional Arabic" w:eastAsia="Times New Roman" w:hAnsi="Traditional Arabic" w:cs="Traditional Arabic"/>
          <w:color w:val="0F1115"/>
          <w:kern w:val="0"/>
          <w:sz w:val="32"/>
          <w:szCs w:val="32"/>
          <w14:ligatures w14:val="none"/>
        </w:rPr>
      </w:pPr>
      <w:r w:rsidRPr="00A3677F">
        <w:rPr>
          <w:rFonts w:ascii="Traditional Arabic" w:eastAsia="Times New Roman" w:hAnsi="Traditional Arabic" w:cs="Traditional Arabic"/>
          <w:b/>
          <w:bCs/>
          <w:color w:val="0F1115"/>
          <w:kern w:val="0"/>
          <w:sz w:val="32"/>
          <w:szCs w:val="32"/>
          <w14:ligatures w14:val="none"/>
        </w:rPr>
        <w:t>H</w:t>
      </w:r>
      <w:r w:rsidRPr="00A3677F">
        <w:rPr>
          <w:rFonts w:ascii="Cambria Math" w:eastAsia="Times New Roman" w:hAnsi="Cambria Math" w:cs="Cambria Math"/>
          <w:b/>
          <w:bCs/>
          <w:color w:val="0F1115"/>
          <w:kern w:val="0"/>
          <w:sz w:val="32"/>
          <w:szCs w:val="32"/>
          <w14:ligatures w14:val="none"/>
        </w:rPr>
        <w:t>₁</w:t>
      </w:r>
      <w:r w:rsidRPr="00A3677F">
        <w:rPr>
          <w:rFonts w:ascii="Traditional Arabic" w:eastAsia="Times New Roman" w:hAnsi="Traditional Arabic" w:cs="Traditional Arabic"/>
          <w:b/>
          <w:bCs/>
          <w:color w:val="0F1115"/>
          <w:kern w:val="0"/>
          <w:sz w:val="32"/>
          <w:szCs w:val="32"/>
          <w14:ligatures w14:val="none"/>
        </w:rPr>
        <w:t>-1</w:t>
      </w:r>
      <w:r w:rsidRPr="00A3677F">
        <w:rPr>
          <w:rFonts w:ascii="Traditional Arabic" w:eastAsia="Times New Roman" w:hAnsi="Traditional Arabic" w:cs="Traditional Arabic"/>
          <w:b/>
          <w:bCs/>
          <w:color w:val="0F1115"/>
          <w:kern w:val="0"/>
          <w:sz w:val="32"/>
          <w:szCs w:val="32"/>
          <w:rtl/>
          <w14:ligatures w14:val="none"/>
        </w:rPr>
        <w:t>التوظيف الانتقائي</w:t>
      </w:r>
      <w:r w:rsidRPr="00A3677F">
        <w:rPr>
          <w:rFonts w:ascii="Traditional Arabic" w:eastAsia="Times New Roman" w:hAnsi="Traditional Arabic" w:cs="Traditional Arabic"/>
          <w:b/>
          <w:bCs/>
          <w:color w:val="0F1115"/>
          <w:kern w:val="0"/>
          <w:sz w:val="32"/>
          <w:szCs w:val="32"/>
          <w14:ligatures w14:val="none"/>
        </w:rPr>
        <w:t>:</w:t>
      </w:r>
      <w:r w:rsidRPr="00A3677F">
        <w:rPr>
          <w:rFonts w:ascii="Traditional Arabic" w:eastAsia="Times New Roman" w:hAnsi="Traditional Arabic" w:cs="Traditional Arabic"/>
          <w:color w:val="0F1115"/>
          <w:kern w:val="0"/>
          <w:sz w:val="32"/>
          <w:szCs w:val="32"/>
          <w14:ligatures w14:val="none"/>
        </w:rPr>
        <w:t> </w:t>
      </w:r>
      <w:r w:rsidRPr="00A3677F">
        <w:rPr>
          <w:rFonts w:ascii="Traditional Arabic" w:eastAsia="Times New Roman" w:hAnsi="Traditional Arabic" w:cs="Traditional Arabic"/>
          <w:color w:val="0F1115"/>
          <w:kern w:val="0"/>
          <w:sz w:val="32"/>
          <w:szCs w:val="32"/>
          <w:rtl/>
          <w14:ligatures w14:val="none"/>
        </w:rPr>
        <w:t>تبين النتائج عدم معنويته في</w:t>
      </w:r>
      <w:r w:rsidRPr="00A3677F">
        <w:rPr>
          <w:rFonts w:ascii="Traditional Arabic" w:eastAsia="Times New Roman" w:hAnsi="Traditional Arabic" w:cs="Traditional Arabic"/>
          <w:color w:val="0F1115"/>
          <w:kern w:val="0"/>
          <w:sz w:val="32"/>
          <w:szCs w:val="32"/>
          <w14:ligatures w14:val="none"/>
        </w:rPr>
        <w:t xml:space="preserve"> SPSS (P = 0.053) </w:t>
      </w:r>
      <w:r w:rsidRPr="00A3677F">
        <w:rPr>
          <w:rFonts w:ascii="Traditional Arabic" w:eastAsia="Times New Roman" w:hAnsi="Traditional Arabic" w:cs="Traditional Arabic"/>
          <w:color w:val="0F1115"/>
          <w:kern w:val="0"/>
          <w:sz w:val="32"/>
          <w:szCs w:val="32"/>
          <w:rtl/>
          <w14:ligatures w14:val="none"/>
        </w:rPr>
        <w:t>بينما كان معنوياً في</w:t>
      </w:r>
      <w:r w:rsidRPr="00A3677F">
        <w:rPr>
          <w:rFonts w:ascii="Traditional Arabic" w:eastAsia="Times New Roman" w:hAnsi="Traditional Arabic" w:cs="Traditional Arabic"/>
          <w:color w:val="0F1115"/>
          <w:kern w:val="0"/>
          <w:sz w:val="32"/>
          <w:szCs w:val="32"/>
          <w14:ligatures w14:val="none"/>
        </w:rPr>
        <w:t xml:space="preserve"> </w:t>
      </w:r>
      <w:proofErr w:type="spellStart"/>
      <w:r w:rsidRPr="00A3677F">
        <w:rPr>
          <w:rFonts w:ascii="Traditional Arabic" w:eastAsia="Times New Roman" w:hAnsi="Traditional Arabic" w:cs="Traditional Arabic"/>
          <w:color w:val="0F1115"/>
          <w:kern w:val="0"/>
          <w:sz w:val="32"/>
          <w:szCs w:val="32"/>
          <w14:ligatures w14:val="none"/>
        </w:rPr>
        <w:t>SmartPLS</w:t>
      </w:r>
      <w:proofErr w:type="spellEnd"/>
      <w:r w:rsidRPr="00A3677F">
        <w:rPr>
          <w:rFonts w:ascii="Traditional Arabic" w:eastAsia="Times New Roman" w:hAnsi="Traditional Arabic" w:cs="Traditional Arabic"/>
          <w:color w:val="0F1115"/>
          <w:kern w:val="0"/>
          <w:sz w:val="32"/>
          <w:szCs w:val="32"/>
          <w14:ligatures w14:val="none"/>
        </w:rPr>
        <w:t xml:space="preserve">. </w:t>
      </w:r>
      <w:r w:rsidRPr="00A3677F">
        <w:rPr>
          <w:rFonts w:ascii="Traditional Arabic" w:eastAsia="Times New Roman" w:hAnsi="Traditional Arabic" w:cs="Traditional Arabic"/>
          <w:color w:val="0F1115"/>
          <w:kern w:val="0"/>
          <w:sz w:val="32"/>
          <w:szCs w:val="32"/>
          <w:rtl/>
          <w14:ligatures w14:val="none"/>
        </w:rPr>
        <w:t>نظراً لكونه قريباً من الحد (0.053) ولاختلاف الأسلوبين، تم اعتماد نتيجة</w:t>
      </w:r>
      <w:r w:rsidRPr="00A3677F">
        <w:rPr>
          <w:rFonts w:ascii="Traditional Arabic" w:eastAsia="Times New Roman" w:hAnsi="Traditional Arabic" w:cs="Traditional Arabic"/>
          <w:color w:val="0F1115"/>
          <w:kern w:val="0"/>
          <w:sz w:val="32"/>
          <w:szCs w:val="32"/>
          <w14:ligatures w14:val="none"/>
        </w:rPr>
        <w:t xml:space="preserve"> SPSS.</w:t>
      </w:r>
    </w:p>
    <w:p w14:paraId="367A224E" w14:textId="2ED550BF" w:rsidR="00A3677F" w:rsidRPr="00A3677F" w:rsidRDefault="00A3677F" w:rsidP="00A7775C">
      <w:pPr>
        <w:numPr>
          <w:ilvl w:val="0"/>
          <w:numId w:val="56"/>
        </w:numPr>
        <w:shd w:val="clear" w:color="auto" w:fill="FFFFFF"/>
        <w:bidi/>
        <w:spacing w:before="240" w:after="0" w:line="276" w:lineRule="auto"/>
        <w:jc w:val="both"/>
        <w:rPr>
          <w:rFonts w:ascii="Traditional Arabic" w:eastAsia="Times New Roman" w:hAnsi="Traditional Arabic" w:cs="Traditional Arabic"/>
          <w:color w:val="0F1115"/>
          <w:kern w:val="0"/>
          <w:sz w:val="32"/>
          <w:szCs w:val="32"/>
          <w:rtl/>
          <w14:ligatures w14:val="none"/>
        </w:rPr>
      </w:pPr>
      <w:r w:rsidRPr="00A3677F">
        <w:rPr>
          <w:rFonts w:ascii="Traditional Arabic" w:eastAsia="Times New Roman" w:hAnsi="Traditional Arabic" w:cs="Traditional Arabic"/>
          <w:b/>
          <w:bCs/>
          <w:color w:val="0F1115"/>
          <w:kern w:val="0"/>
          <w:sz w:val="32"/>
          <w:szCs w:val="32"/>
          <w14:ligatures w14:val="none"/>
        </w:rPr>
        <w:t>H</w:t>
      </w:r>
      <w:r w:rsidRPr="00A3677F">
        <w:rPr>
          <w:rFonts w:ascii="Cambria Math" w:eastAsia="Times New Roman" w:hAnsi="Cambria Math" w:cs="Cambria Math"/>
          <w:b/>
          <w:bCs/>
          <w:color w:val="0F1115"/>
          <w:kern w:val="0"/>
          <w:sz w:val="32"/>
          <w:szCs w:val="32"/>
          <w14:ligatures w14:val="none"/>
        </w:rPr>
        <w:t>₁</w:t>
      </w:r>
      <w:r w:rsidRPr="00A3677F">
        <w:rPr>
          <w:rFonts w:ascii="Traditional Arabic" w:eastAsia="Times New Roman" w:hAnsi="Traditional Arabic" w:cs="Traditional Arabic"/>
          <w:b/>
          <w:bCs/>
          <w:color w:val="0F1115"/>
          <w:kern w:val="0"/>
          <w:sz w:val="32"/>
          <w:szCs w:val="32"/>
          <w14:ligatures w14:val="none"/>
        </w:rPr>
        <w:t>-2</w:t>
      </w:r>
      <w:r w:rsidRPr="00A3677F">
        <w:rPr>
          <w:rFonts w:ascii="Traditional Arabic" w:eastAsia="Times New Roman" w:hAnsi="Traditional Arabic" w:cs="Traditional Arabic"/>
          <w:b/>
          <w:bCs/>
          <w:color w:val="0F1115"/>
          <w:kern w:val="0"/>
          <w:sz w:val="32"/>
          <w:szCs w:val="32"/>
          <w:rtl/>
          <w14:ligatures w14:val="none"/>
        </w:rPr>
        <w:t xml:space="preserve">، </w:t>
      </w:r>
      <w:r w:rsidRPr="00A3677F">
        <w:rPr>
          <w:rFonts w:ascii="Traditional Arabic" w:eastAsia="Times New Roman" w:hAnsi="Traditional Arabic" w:cs="Traditional Arabic"/>
          <w:b/>
          <w:bCs/>
          <w:color w:val="0F1115"/>
          <w:kern w:val="0"/>
          <w:sz w:val="32"/>
          <w:szCs w:val="32"/>
          <w14:ligatures w14:val="none"/>
        </w:rPr>
        <w:t>H</w:t>
      </w:r>
      <w:r w:rsidRPr="00A3677F">
        <w:rPr>
          <w:rFonts w:ascii="Cambria Math" w:eastAsia="Times New Roman" w:hAnsi="Cambria Math" w:cs="Cambria Math"/>
          <w:b/>
          <w:bCs/>
          <w:color w:val="0F1115"/>
          <w:kern w:val="0"/>
          <w:sz w:val="32"/>
          <w:szCs w:val="32"/>
          <w14:ligatures w14:val="none"/>
        </w:rPr>
        <w:t>₁</w:t>
      </w:r>
      <w:r w:rsidRPr="00A3677F">
        <w:rPr>
          <w:rFonts w:ascii="Traditional Arabic" w:eastAsia="Times New Roman" w:hAnsi="Traditional Arabic" w:cs="Traditional Arabic"/>
          <w:b/>
          <w:bCs/>
          <w:color w:val="0F1115"/>
          <w:kern w:val="0"/>
          <w:sz w:val="32"/>
          <w:szCs w:val="32"/>
          <w14:ligatures w14:val="none"/>
        </w:rPr>
        <w:t>-3</w:t>
      </w:r>
      <w:r w:rsidRPr="00A3677F">
        <w:rPr>
          <w:rFonts w:ascii="Traditional Arabic" w:eastAsia="Times New Roman" w:hAnsi="Traditional Arabic" w:cs="Traditional Arabic"/>
          <w:b/>
          <w:bCs/>
          <w:color w:val="0F1115"/>
          <w:kern w:val="0"/>
          <w:sz w:val="32"/>
          <w:szCs w:val="32"/>
          <w:rtl/>
          <w14:ligatures w14:val="none"/>
        </w:rPr>
        <w:t xml:space="preserve">، </w:t>
      </w:r>
      <w:r w:rsidRPr="00A3677F">
        <w:rPr>
          <w:rFonts w:ascii="Traditional Arabic" w:eastAsia="Times New Roman" w:hAnsi="Traditional Arabic" w:cs="Traditional Arabic"/>
          <w:b/>
          <w:bCs/>
          <w:color w:val="0F1115"/>
          <w:kern w:val="0"/>
          <w:sz w:val="32"/>
          <w:szCs w:val="32"/>
          <w14:ligatures w14:val="none"/>
        </w:rPr>
        <w:t>H</w:t>
      </w:r>
      <w:r w:rsidRPr="00A3677F">
        <w:rPr>
          <w:rFonts w:ascii="Cambria Math" w:eastAsia="Times New Roman" w:hAnsi="Cambria Math" w:cs="Cambria Math"/>
          <w:b/>
          <w:bCs/>
          <w:color w:val="0F1115"/>
          <w:kern w:val="0"/>
          <w:sz w:val="32"/>
          <w:szCs w:val="32"/>
          <w14:ligatures w14:val="none"/>
        </w:rPr>
        <w:t>₁</w:t>
      </w:r>
      <w:r w:rsidRPr="00A3677F">
        <w:rPr>
          <w:rFonts w:ascii="Traditional Arabic" w:eastAsia="Times New Roman" w:hAnsi="Traditional Arabic" w:cs="Traditional Arabic"/>
          <w:b/>
          <w:bCs/>
          <w:color w:val="0F1115"/>
          <w:kern w:val="0"/>
          <w:sz w:val="32"/>
          <w:szCs w:val="32"/>
          <w14:ligatures w14:val="none"/>
        </w:rPr>
        <w:t>-4:</w:t>
      </w:r>
      <w:r w:rsidRPr="00A3677F">
        <w:rPr>
          <w:rFonts w:ascii="Traditional Arabic" w:eastAsia="Times New Roman" w:hAnsi="Traditional Arabic" w:cs="Traditional Arabic"/>
          <w:color w:val="0F1115"/>
          <w:kern w:val="0"/>
          <w:sz w:val="32"/>
          <w:szCs w:val="32"/>
          <w14:ligatures w14:val="none"/>
        </w:rPr>
        <w:t> </w:t>
      </w:r>
      <w:r w:rsidRPr="00A3677F">
        <w:rPr>
          <w:rFonts w:ascii="Traditional Arabic" w:eastAsia="Times New Roman" w:hAnsi="Traditional Arabic" w:cs="Traditional Arabic"/>
          <w:color w:val="0F1115"/>
          <w:kern w:val="0"/>
          <w:sz w:val="32"/>
          <w:szCs w:val="32"/>
          <w:rtl/>
          <w14:ligatures w14:val="none"/>
        </w:rPr>
        <w:t>أظهر كلا الأسلوبين تأثيراً معنوياً، مما يعزز قبول هذه الفروض</w:t>
      </w:r>
      <w:r w:rsidRPr="00A3677F">
        <w:rPr>
          <w:rFonts w:ascii="Traditional Arabic" w:eastAsia="Times New Roman" w:hAnsi="Traditional Arabic" w:cs="Traditional Arabic"/>
          <w:color w:val="0F1115"/>
          <w:kern w:val="0"/>
          <w:sz w:val="32"/>
          <w:szCs w:val="32"/>
          <w14:ligatures w14:val="none"/>
        </w:rPr>
        <w:t>.</w:t>
      </w:r>
    </w:p>
    <w:p w14:paraId="5F8E1938" w14:textId="7A33F63B" w:rsidR="00BF3F8B" w:rsidRPr="00BF3F8B" w:rsidRDefault="00BF3F8B" w:rsidP="00A3677F">
      <w:pPr>
        <w:shd w:val="clear" w:color="auto" w:fill="FFFFFF"/>
        <w:bidi/>
        <w:spacing w:before="240" w:after="0" w:line="276" w:lineRule="auto"/>
        <w:jc w:val="both"/>
        <w:rPr>
          <w:rFonts w:ascii="Traditional Arabic" w:eastAsia="Times New Roman" w:hAnsi="Traditional Arabic" w:cs="Traditional Arabic"/>
          <w:color w:val="0F1115"/>
          <w:kern w:val="0"/>
          <w:sz w:val="32"/>
          <w:szCs w:val="32"/>
          <w14:ligatures w14:val="none"/>
        </w:rPr>
      </w:pPr>
      <w:r w:rsidRPr="00BF3F8B">
        <w:rPr>
          <w:rFonts w:ascii="Traditional Arabic" w:eastAsia="Times New Roman" w:hAnsi="Traditional Arabic" w:cs="Traditional Arabic"/>
          <w:color w:val="0F1115"/>
          <w:kern w:val="0"/>
          <w:sz w:val="32"/>
          <w:szCs w:val="32"/>
          <w:rtl/>
          <w14:ligatures w14:val="none"/>
        </w:rPr>
        <w:t>وتُظهر هذه النتائج أن كلًا من نظم الحوافز، ومشاركة الموظفين، والتدريب والتطوير تُسهم بصورة فعّالة في تعزيز الإبداع الوظيفي، بينما لم يُثبت التوظيف الانتقائي تأثيرًا معنويًا عند تحليله ضمن نموذج يضم بقية الأبعاد. كما يوضح النموذج قدرته التفسيرية المرتفعة، حيث فسّر ما نسبته (75.6%) من التباين في الإبداع الوظيفي</w:t>
      </w:r>
      <w:r w:rsidRPr="00BF3F8B">
        <w:rPr>
          <w:rFonts w:ascii="Traditional Arabic" w:eastAsia="Times New Roman" w:hAnsi="Traditional Arabic" w:cs="Traditional Arabic"/>
          <w:color w:val="0F1115"/>
          <w:kern w:val="0"/>
          <w:sz w:val="32"/>
          <w:szCs w:val="32"/>
          <w14:ligatures w14:val="none"/>
        </w:rPr>
        <w:t>.</w:t>
      </w:r>
    </w:p>
    <w:p w14:paraId="696A610B" w14:textId="77777777" w:rsidR="00BF3F8B" w:rsidRPr="00BF3F8B" w:rsidRDefault="00BF3F8B" w:rsidP="00BF3F8B">
      <w:pPr>
        <w:shd w:val="clear" w:color="auto" w:fill="FFFFFF"/>
        <w:bidi/>
        <w:spacing w:before="240" w:after="0" w:line="276" w:lineRule="auto"/>
        <w:jc w:val="both"/>
        <w:rPr>
          <w:rFonts w:ascii="Traditional Arabic" w:eastAsia="Times New Roman" w:hAnsi="Traditional Arabic" w:cs="Traditional Arabic"/>
          <w:color w:val="0F1115"/>
          <w:kern w:val="0"/>
          <w:sz w:val="32"/>
          <w:szCs w:val="32"/>
          <w14:ligatures w14:val="none"/>
        </w:rPr>
      </w:pPr>
      <w:r w:rsidRPr="00BF3F8B">
        <w:rPr>
          <w:rFonts w:ascii="Traditional Arabic" w:eastAsia="Times New Roman" w:hAnsi="Traditional Arabic" w:cs="Traditional Arabic"/>
          <w:color w:val="0F1115"/>
          <w:kern w:val="0"/>
          <w:sz w:val="32"/>
          <w:szCs w:val="32"/>
          <w:rtl/>
          <w14:ligatures w14:val="none"/>
        </w:rPr>
        <w:t>وعليه، يتم قبول الفروض</w:t>
      </w:r>
      <w:r w:rsidRPr="00BF3F8B">
        <w:rPr>
          <w:rFonts w:ascii="Traditional Arabic" w:eastAsia="Times New Roman" w:hAnsi="Traditional Arabic" w:cs="Traditional Arabic"/>
          <w:color w:val="0F1115"/>
          <w:kern w:val="0"/>
          <w:sz w:val="32"/>
          <w:szCs w:val="32"/>
          <w14:ligatures w14:val="none"/>
        </w:rPr>
        <w:t xml:space="preserve"> H</w:t>
      </w:r>
      <w:r w:rsidRPr="00BF3F8B">
        <w:rPr>
          <w:rFonts w:ascii="Cambria Math" w:eastAsia="Times New Roman" w:hAnsi="Cambria Math" w:cs="Cambria Math"/>
          <w:color w:val="0F1115"/>
          <w:kern w:val="0"/>
          <w:sz w:val="32"/>
          <w:szCs w:val="32"/>
          <w14:ligatures w14:val="none"/>
        </w:rPr>
        <w:t>₁</w:t>
      </w:r>
      <w:r w:rsidRPr="00BF3F8B">
        <w:rPr>
          <w:rFonts w:ascii="Traditional Arabic" w:eastAsia="Times New Roman" w:hAnsi="Traditional Arabic" w:cs="Traditional Arabic"/>
          <w:color w:val="0F1115"/>
          <w:kern w:val="0"/>
          <w:sz w:val="32"/>
          <w:szCs w:val="32"/>
          <w14:ligatures w14:val="none"/>
        </w:rPr>
        <w:t xml:space="preserve">-2 </w:t>
      </w:r>
      <w:r w:rsidRPr="00BF3F8B">
        <w:rPr>
          <w:rFonts w:ascii="Traditional Arabic" w:eastAsia="Times New Roman" w:hAnsi="Traditional Arabic" w:cs="Traditional Arabic"/>
          <w:color w:val="0F1115"/>
          <w:kern w:val="0"/>
          <w:sz w:val="32"/>
          <w:szCs w:val="32"/>
          <w:rtl/>
          <w14:ligatures w14:val="none"/>
        </w:rPr>
        <w:t>و</w:t>
      </w:r>
      <w:r w:rsidRPr="00BF3F8B">
        <w:rPr>
          <w:rFonts w:ascii="Traditional Arabic" w:eastAsia="Times New Roman" w:hAnsi="Traditional Arabic" w:cs="Traditional Arabic"/>
          <w:color w:val="0F1115"/>
          <w:kern w:val="0"/>
          <w:sz w:val="32"/>
          <w:szCs w:val="32"/>
          <w14:ligatures w14:val="none"/>
        </w:rPr>
        <w:t>H</w:t>
      </w:r>
      <w:r w:rsidRPr="00BF3F8B">
        <w:rPr>
          <w:rFonts w:ascii="Cambria Math" w:eastAsia="Times New Roman" w:hAnsi="Cambria Math" w:cs="Cambria Math"/>
          <w:color w:val="0F1115"/>
          <w:kern w:val="0"/>
          <w:sz w:val="32"/>
          <w:szCs w:val="32"/>
          <w14:ligatures w14:val="none"/>
        </w:rPr>
        <w:t>₁</w:t>
      </w:r>
      <w:r w:rsidRPr="00BF3F8B">
        <w:rPr>
          <w:rFonts w:ascii="Traditional Arabic" w:eastAsia="Times New Roman" w:hAnsi="Traditional Arabic" w:cs="Traditional Arabic"/>
          <w:color w:val="0F1115"/>
          <w:kern w:val="0"/>
          <w:sz w:val="32"/>
          <w:szCs w:val="32"/>
          <w14:ligatures w14:val="none"/>
        </w:rPr>
        <w:t xml:space="preserve">-3 </w:t>
      </w:r>
      <w:r w:rsidRPr="00BF3F8B">
        <w:rPr>
          <w:rFonts w:ascii="Traditional Arabic" w:eastAsia="Times New Roman" w:hAnsi="Traditional Arabic" w:cs="Traditional Arabic"/>
          <w:color w:val="0F1115"/>
          <w:kern w:val="0"/>
          <w:sz w:val="32"/>
          <w:szCs w:val="32"/>
          <w:rtl/>
          <w14:ligatures w14:val="none"/>
        </w:rPr>
        <w:t>و</w:t>
      </w:r>
      <w:r w:rsidRPr="00BF3F8B">
        <w:rPr>
          <w:rFonts w:ascii="Traditional Arabic" w:eastAsia="Times New Roman" w:hAnsi="Traditional Arabic" w:cs="Traditional Arabic"/>
          <w:color w:val="0F1115"/>
          <w:kern w:val="0"/>
          <w:sz w:val="32"/>
          <w:szCs w:val="32"/>
          <w14:ligatures w14:val="none"/>
        </w:rPr>
        <w:t>H</w:t>
      </w:r>
      <w:r w:rsidRPr="00BF3F8B">
        <w:rPr>
          <w:rFonts w:ascii="Cambria Math" w:eastAsia="Times New Roman" w:hAnsi="Cambria Math" w:cs="Cambria Math"/>
          <w:color w:val="0F1115"/>
          <w:kern w:val="0"/>
          <w:sz w:val="32"/>
          <w:szCs w:val="32"/>
          <w14:ligatures w14:val="none"/>
        </w:rPr>
        <w:t>₁</w:t>
      </w:r>
      <w:r w:rsidRPr="00BF3F8B">
        <w:rPr>
          <w:rFonts w:ascii="Traditional Arabic" w:eastAsia="Times New Roman" w:hAnsi="Traditional Arabic" w:cs="Traditional Arabic"/>
          <w:color w:val="0F1115"/>
          <w:kern w:val="0"/>
          <w:sz w:val="32"/>
          <w:szCs w:val="32"/>
          <w14:ligatures w14:val="none"/>
        </w:rPr>
        <w:t>-4</w:t>
      </w:r>
      <w:r w:rsidRPr="00BF3F8B">
        <w:rPr>
          <w:rFonts w:ascii="Traditional Arabic" w:eastAsia="Times New Roman" w:hAnsi="Traditional Arabic" w:cs="Traditional Arabic"/>
          <w:color w:val="0F1115"/>
          <w:kern w:val="0"/>
          <w:sz w:val="32"/>
          <w:szCs w:val="32"/>
          <w:rtl/>
          <w14:ligatures w14:val="none"/>
        </w:rPr>
        <w:t>، في حين يتم رفض الفرضية</w:t>
      </w:r>
      <w:r w:rsidRPr="00BF3F8B">
        <w:rPr>
          <w:rFonts w:ascii="Traditional Arabic" w:eastAsia="Times New Roman" w:hAnsi="Traditional Arabic" w:cs="Traditional Arabic"/>
          <w:color w:val="0F1115"/>
          <w:kern w:val="0"/>
          <w:sz w:val="32"/>
          <w:szCs w:val="32"/>
          <w14:ligatures w14:val="none"/>
        </w:rPr>
        <w:t xml:space="preserve"> H</w:t>
      </w:r>
      <w:r w:rsidRPr="00BF3F8B">
        <w:rPr>
          <w:rFonts w:ascii="Cambria Math" w:eastAsia="Times New Roman" w:hAnsi="Cambria Math" w:cs="Cambria Math"/>
          <w:color w:val="0F1115"/>
          <w:kern w:val="0"/>
          <w:sz w:val="32"/>
          <w:szCs w:val="32"/>
          <w14:ligatures w14:val="none"/>
        </w:rPr>
        <w:t>₁</w:t>
      </w:r>
      <w:r w:rsidRPr="00BF3F8B">
        <w:rPr>
          <w:rFonts w:ascii="Traditional Arabic" w:eastAsia="Times New Roman" w:hAnsi="Traditional Arabic" w:cs="Traditional Arabic"/>
          <w:color w:val="0F1115"/>
          <w:kern w:val="0"/>
          <w:sz w:val="32"/>
          <w:szCs w:val="32"/>
          <w14:ligatures w14:val="none"/>
        </w:rPr>
        <w:t>-1.</w:t>
      </w:r>
    </w:p>
    <w:p w14:paraId="2F6C74B2" w14:textId="2C64BABF" w:rsidR="00031417" w:rsidRPr="00031417" w:rsidRDefault="00E51C21" w:rsidP="00CE6D4E">
      <w:pPr>
        <w:pStyle w:val="Heading3"/>
        <w:rPr>
          <w:rFonts w:eastAsia="Times New Roman"/>
        </w:rPr>
      </w:pPr>
      <w:bookmarkStart w:id="90" w:name="_Toc231304371"/>
      <w:r>
        <w:rPr>
          <w:rFonts w:hint="cs"/>
          <w:kern w:val="0"/>
          <w:rtl/>
          <w14:ligatures w14:val="none"/>
        </w:rPr>
        <w:t>3</w:t>
      </w:r>
      <w:r w:rsidR="00AF76F6">
        <w:rPr>
          <w:kern w:val="0"/>
          <w:rtl/>
          <w14:ligatures w14:val="none"/>
        </w:rPr>
        <w:t>.</w:t>
      </w:r>
      <w:r w:rsidR="00AF76F6">
        <w:rPr>
          <w:rFonts w:hint="cs"/>
          <w:kern w:val="0"/>
          <w:rtl/>
          <w14:ligatures w14:val="none"/>
        </w:rPr>
        <w:t>3</w:t>
      </w:r>
      <w:r w:rsidR="00AF76F6">
        <w:rPr>
          <w:kern w:val="0"/>
          <w:rtl/>
          <w14:ligatures w14:val="none"/>
        </w:rPr>
        <w:t>.4</w:t>
      </w:r>
      <w:r w:rsidR="00AF76F6">
        <w:rPr>
          <w:rFonts w:eastAsia="Times New Roman" w:hint="cs"/>
          <w:rtl/>
        </w:rPr>
        <w:t xml:space="preserve"> </w:t>
      </w:r>
      <w:r w:rsidR="00031417" w:rsidRPr="00031417">
        <w:rPr>
          <w:rFonts w:eastAsia="Times New Roman"/>
          <w:rtl/>
        </w:rPr>
        <w:t>الفرضية الرئيسية</w:t>
      </w:r>
      <w:r w:rsidR="00031417" w:rsidRPr="00031417">
        <w:rPr>
          <w:rFonts w:eastAsia="Times New Roman"/>
        </w:rPr>
        <w:t xml:space="preserve"> H</w:t>
      </w:r>
      <w:r w:rsidR="00031417" w:rsidRPr="00031417">
        <w:rPr>
          <w:rFonts w:ascii="Cambria Math" w:eastAsia="Times New Roman" w:hAnsi="Cambria Math" w:cs="Cambria Math"/>
        </w:rPr>
        <w:t>₂</w:t>
      </w:r>
      <w:r w:rsidR="00031417" w:rsidRPr="00031417">
        <w:rPr>
          <w:rFonts w:eastAsia="Times New Roman"/>
        </w:rPr>
        <w:t xml:space="preserve"> </w:t>
      </w:r>
      <w:r w:rsidR="00031417" w:rsidRPr="00031417">
        <w:rPr>
          <w:rFonts w:eastAsia="Times New Roman"/>
          <w:rtl/>
        </w:rPr>
        <w:t>والفرضيات الفرعية المرتبطة بها</w:t>
      </w:r>
      <w:r w:rsidR="00031417" w:rsidRPr="00031417">
        <w:rPr>
          <w:rFonts w:eastAsia="Times New Roman"/>
        </w:rPr>
        <w:t xml:space="preserve"> </w:t>
      </w:r>
      <w:r w:rsidR="00031417" w:rsidRPr="00031417">
        <w:rPr>
          <w:rFonts w:eastAsia="Times New Roman" w:hint="cs"/>
          <w:rtl/>
        </w:rPr>
        <w:t>(</w:t>
      </w:r>
      <w:r w:rsidR="00031417" w:rsidRPr="00031417">
        <w:rPr>
          <w:rFonts w:eastAsia="Times New Roman"/>
          <w:rtl/>
        </w:rPr>
        <w:t>تأثير</w:t>
      </w:r>
      <w:r w:rsidR="00031417" w:rsidRPr="00031417">
        <w:rPr>
          <w:rFonts w:eastAsia="Times New Roman"/>
        </w:rPr>
        <w:t xml:space="preserve"> HPWS </w:t>
      </w:r>
      <w:r w:rsidR="00031417" w:rsidRPr="00031417">
        <w:rPr>
          <w:rFonts w:eastAsia="Times New Roman"/>
          <w:rtl/>
        </w:rPr>
        <w:t>وأبعاده على الثقافة التنظيمية</w:t>
      </w:r>
      <w:r w:rsidR="00031417" w:rsidRPr="00031417">
        <w:rPr>
          <w:rFonts w:eastAsia="Times New Roman" w:hint="cs"/>
          <w:rtl/>
        </w:rPr>
        <w:t>)</w:t>
      </w:r>
      <w:bookmarkEnd w:id="90"/>
    </w:p>
    <w:p w14:paraId="2DA425A3" w14:textId="77777777" w:rsidR="00031417" w:rsidRPr="00031417" w:rsidRDefault="00031417" w:rsidP="00031417">
      <w:pPr>
        <w:shd w:val="clear" w:color="auto" w:fill="FFFFFF"/>
        <w:bidi/>
        <w:spacing w:before="240" w:after="0" w:line="276" w:lineRule="auto"/>
        <w:jc w:val="both"/>
        <w:rPr>
          <w:rFonts w:ascii="Traditional Arabic" w:eastAsia="Times New Roman" w:hAnsi="Traditional Arabic" w:cs="Traditional Arabic"/>
          <w:color w:val="0F1115"/>
          <w:kern w:val="0"/>
          <w:sz w:val="32"/>
          <w:szCs w:val="32"/>
          <w14:ligatures w14:val="none"/>
        </w:rPr>
      </w:pPr>
      <w:r w:rsidRPr="00031417">
        <w:rPr>
          <w:rFonts w:ascii="Traditional Arabic" w:eastAsia="Times New Roman" w:hAnsi="Traditional Arabic" w:cs="Traditional Arabic"/>
          <w:b/>
          <w:bCs/>
          <w:color w:val="0F1115"/>
          <w:kern w:val="0"/>
          <w:sz w:val="32"/>
          <w:szCs w:val="32"/>
          <w:rtl/>
          <w14:ligatures w14:val="none"/>
        </w:rPr>
        <w:t>تنص الفرضية</w:t>
      </w:r>
      <w:r w:rsidRPr="00031417">
        <w:rPr>
          <w:rFonts w:ascii="Traditional Arabic" w:eastAsia="Times New Roman" w:hAnsi="Traditional Arabic" w:cs="Traditional Arabic"/>
          <w:b/>
          <w:bCs/>
          <w:color w:val="0F1115"/>
          <w:kern w:val="0"/>
          <w:sz w:val="32"/>
          <w:szCs w:val="32"/>
          <w14:ligatures w14:val="none"/>
        </w:rPr>
        <w:t xml:space="preserve"> H</w:t>
      </w:r>
      <w:r w:rsidRPr="00031417">
        <w:rPr>
          <w:rFonts w:ascii="Cambria Math" w:eastAsia="Times New Roman" w:hAnsi="Cambria Math" w:cs="Cambria Math"/>
          <w:b/>
          <w:bCs/>
          <w:color w:val="0F1115"/>
          <w:kern w:val="0"/>
          <w:sz w:val="32"/>
          <w:szCs w:val="32"/>
          <w14:ligatures w14:val="none"/>
        </w:rPr>
        <w:t>₂</w:t>
      </w:r>
      <w:r w:rsidRPr="00031417">
        <w:rPr>
          <w:rFonts w:ascii="Traditional Arabic" w:eastAsia="Times New Roman" w:hAnsi="Traditional Arabic" w:cs="Traditional Arabic"/>
          <w:b/>
          <w:bCs/>
          <w:color w:val="0F1115"/>
          <w:kern w:val="0"/>
          <w:sz w:val="32"/>
          <w:szCs w:val="32"/>
          <w14:ligatures w14:val="none"/>
        </w:rPr>
        <w:t xml:space="preserve"> </w:t>
      </w:r>
      <w:r w:rsidRPr="00031417">
        <w:rPr>
          <w:rFonts w:ascii="Traditional Arabic" w:eastAsia="Times New Roman" w:hAnsi="Traditional Arabic" w:cs="Traditional Arabic"/>
          <w:b/>
          <w:bCs/>
          <w:color w:val="0F1115"/>
          <w:kern w:val="0"/>
          <w:sz w:val="32"/>
          <w:szCs w:val="32"/>
          <w:rtl/>
          <w14:ligatures w14:val="none"/>
        </w:rPr>
        <w:t>على</w:t>
      </w:r>
      <w:r w:rsidRPr="00031417">
        <w:rPr>
          <w:rFonts w:ascii="Traditional Arabic" w:eastAsia="Times New Roman" w:hAnsi="Traditional Arabic" w:cs="Traditional Arabic"/>
          <w:b/>
          <w:bCs/>
          <w:color w:val="0F1115"/>
          <w:kern w:val="0"/>
          <w:sz w:val="32"/>
          <w:szCs w:val="32"/>
          <w14:ligatures w14:val="none"/>
        </w:rPr>
        <w:t>:</w:t>
      </w:r>
      <w:r w:rsidRPr="00031417">
        <w:rPr>
          <w:rFonts w:ascii="Traditional Arabic" w:eastAsia="Times New Roman" w:hAnsi="Traditional Arabic" w:cs="Traditional Arabic"/>
          <w:color w:val="0F1115"/>
          <w:kern w:val="0"/>
          <w:sz w:val="32"/>
          <w:szCs w:val="32"/>
          <w14:ligatures w14:val="none"/>
        </w:rPr>
        <w:t> "</w:t>
      </w:r>
      <w:r w:rsidRPr="00031417">
        <w:rPr>
          <w:rFonts w:ascii="Traditional Arabic" w:eastAsia="Times New Roman" w:hAnsi="Traditional Arabic" w:cs="Traditional Arabic"/>
          <w:color w:val="0F1115"/>
          <w:kern w:val="0"/>
          <w:sz w:val="32"/>
          <w:szCs w:val="32"/>
          <w:rtl/>
          <w14:ligatures w14:val="none"/>
        </w:rPr>
        <w:t>توجد علاقة ذات دلالة إحصائية بين أنظمة العمل عالية الأداء</w:t>
      </w:r>
      <w:r w:rsidRPr="00031417">
        <w:rPr>
          <w:rFonts w:ascii="Traditional Arabic" w:eastAsia="Times New Roman" w:hAnsi="Traditional Arabic" w:cs="Traditional Arabic"/>
          <w:color w:val="0F1115"/>
          <w:kern w:val="0"/>
          <w:sz w:val="32"/>
          <w:szCs w:val="32"/>
          <w14:ligatures w14:val="none"/>
        </w:rPr>
        <w:t xml:space="preserve"> (HPWS) </w:t>
      </w:r>
      <w:r w:rsidRPr="00031417">
        <w:rPr>
          <w:rFonts w:ascii="Traditional Arabic" w:eastAsia="Times New Roman" w:hAnsi="Traditional Arabic" w:cs="Traditional Arabic"/>
          <w:color w:val="0F1115"/>
          <w:kern w:val="0"/>
          <w:sz w:val="32"/>
          <w:szCs w:val="32"/>
          <w:rtl/>
          <w14:ligatures w14:val="none"/>
        </w:rPr>
        <w:t>والثقافة التنظيمية لدى العاملين في قطاعي الفنادق والمطاعم بمدينة الرياض</w:t>
      </w:r>
      <w:r w:rsidRPr="00031417">
        <w:rPr>
          <w:rFonts w:ascii="Traditional Arabic" w:eastAsia="Times New Roman" w:hAnsi="Traditional Arabic" w:cs="Traditional Arabic"/>
          <w:color w:val="0F1115"/>
          <w:kern w:val="0"/>
          <w:sz w:val="32"/>
          <w:szCs w:val="32"/>
          <w14:ligatures w14:val="none"/>
        </w:rPr>
        <w:t>".</w:t>
      </w:r>
    </w:p>
    <w:p w14:paraId="0D4497D7" w14:textId="77777777" w:rsidR="00031417" w:rsidRPr="00031417" w:rsidRDefault="00031417" w:rsidP="00031417">
      <w:pPr>
        <w:shd w:val="clear" w:color="auto" w:fill="FFFFFF"/>
        <w:bidi/>
        <w:spacing w:before="240" w:after="0" w:line="276" w:lineRule="auto"/>
        <w:jc w:val="both"/>
        <w:rPr>
          <w:rFonts w:ascii="Traditional Arabic" w:eastAsia="Times New Roman" w:hAnsi="Traditional Arabic" w:cs="Traditional Arabic"/>
          <w:color w:val="0F1115"/>
          <w:kern w:val="0"/>
          <w:sz w:val="32"/>
          <w:szCs w:val="32"/>
          <w14:ligatures w14:val="none"/>
        </w:rPr>
      </w:pPr>
      <w:r w:rsidRPr="00031417">
        <w:rPr>
          <w:rFonts w:ascii="Traditional Arabic" w:eastAsia="Times New Roman" w:hAnsi="Traditional Arabic" w:cs="Traditional Arabic"/>
          <w:color w:val="0F1115"/>
          <w:kern w:val="0"/>
          <w:sz w:val="32"/>
          <w:szCs w:val="32"/>
          <w:rtl/>
          <w14:ligatures w14:val="none"/>
        </w:rPr>
        <w:t>لاختبار هذه الفرضية، تم استخدام تحليل الانحدار البسيط بين المتغير المستقل</w:t>
      </w:r>
      <w:r w:rsidRPr="00031417">
        <w:rPr>
          <w:rFonts w:ascii="Traditional Arabic" w:eastAsia="Times New Roman" w:hAnsi="Traditional Arabic" w:cs="Traditional Arabic"/>
          <w:color w:val="0F1115"/>
          <w:kern w:val="0"/>
          <w:sz w:val="32"/>
          <w:szCs w:val="32"/>
          <w14:ligatures w14:val="none"/>
        </w:rPr>
        <w:t xml:space="preserve"> (</w:t>
      </w:r>
      <w:r w:rsidRPr="00031417">
        <w:rPr>
          <w:rFonts w:ascii="Traditional Arabic" w:eastAsia="Times New Roman" w:hAnsi="Traditional Arabic" w:cs="Traditional Arabic"/>
          <w:color w:val="0F1115"/>
          <w:kern w:val="0"/>
          <w:sz w:val="32"/>
          <w:szCs w:val="32"/>
          <w:rtl/>
          <w14:ligatures w14:val="none"/>
        </w:rPr>
        <w:t>متوسط</w:t>
      </w:r>
      <w:r w:rsidRPr="00031417">
        <w:rPr>
          <w:rFonts w:ascii="Traditional Arabic" w:eastAsia="Times New Roman" w:hAnsi="Traditional Arabic" w:cs="Traditional Arabic"/>
          <w:color w:val="0F1115"/>
          <w:kern w:val="0"/>
          <w:sz w:val="32"/>
          <w:szCs w:val="32"/>
          <w14:ligatures w14:val="none"/>
        </w:rPr>
        <w:t xml:space="preserve"> HPWS) </w:t>
      </w:r>
      <w:r w:rsidRPr="00031417">
        <w:rPr>
          <w:rFonts w:ascii="Traditional Arabic" w:eastAsia="Times New Roman" w:hAnsi="Traditional Arabic" w:cs="Traditional Arabic"/>
          <w:color w:val="0F1115"/>
          <w:kern w:val="0"/>
          <w:sz w:val="32"/>
          <w:szCs w:val="32"/>
          <w:rtl/>
          <w14:ligatures w14:val="none"/>
        </w:rPr>
        <w:t>والمتغير الوسيط (متوسط الثقافة التنظيمية)</w:t>
      </w:r>
      <w:r w:rsidRPr="00031417">
        <w:rPr>
          <w:rFonts w:ascii="Traditional Arabic" w:eastAsia="Times New Roman" w:hAnsi="Traditional Arabic" w:cs="Traditional Arabic"/>
          <w:color w:val="0F1115"/>
          <w:kern w:val="0"/>
          <w:sz w:val="32"/>
          <w:szCs w:val="32"/>
          <w14:ligatures w14:val="none"/>
        </w:rPr>
        <w:t>.</w:t>
      </w:r>
    </w:p>
    <w:p w14:paraId="1B81BA5F" w14:textId="405E62FF" w:rsidR="00031417" w:rsidRPr="00031417" w:rsidRDefault="00031417" w:rsidP="00A3677F">
      <w:pPr>
        <w:bidi/>
        <w:jc w:val="center"/>
        <w:rPr>
          <w:rFonts w:ascii="Traditional Arabic" w:eastAsia="Calibri" w:hAnsi="Traditional Arabic" w:cs="Traditional Arabic"/>
          <w:b/>
          <w:bCs/>
          <w:noProof/>
          <w:sz w:val="32"/>
          <w:szCs w:val="32"/>
        </w:rPr>
      </w:pPr>
      <w:bookmarkStart w:id="91" w:name="_Toc231304403"/>
      <w:r w:rsidRPr="00031417">
        <w:rPr>
          <w:rFonts w:ascii="Traditional Arabic" w:eastAsia="Calibri" w:hAnsi="Traditional Arabic" w:cs="Traditional Arabic"/>
          <w:b/>
          <w:bCs/>
          <w:sz w:val="32"/>
          <w:szCs w:val="32"/>
          <w:rtl/>
        </w:rPr>
        <w:lastRenderedPageBreak/>
        <w:t>جدول</w:t>
      </w:r>
      <w:r w:rsidRPr="00031417">
        <w:rPr>
          <w:rFonts w:ascii="Traditional Arabic" w:eastAsia="Calibri" w:hAnsi="Traditional Arabic" w:cs="Traditional Arabic" w:hint="cs"/>
          <w:b/>
          <w:bCs/>
          <w:sz w:val="32"/>
          <w:szCs w:val="32"/>
          <w:rtl/>
        </w:rPr>
        <w:t>(</w:t>
      </w:r>
      <w:r w:rsidRPr="00031417">
        <w:rPr>
          <w:rFonts w:ascii="Traditional Arabic" w:eastAsia="Calibri" w:hAnsi="Traditional Arabic" w:cs="Traditional Arabic"/>
          <w:b/>
          <w:bCs/>
          <w:sz w:val="32"/>
          <w:szCs w:val="32"/>
          <w:rtl/>
        </w:rPr>
        <w:t xml:space="preserve"> </w:t>
      </w:r>
      <w:r w:rsidR="00E310D5" w:rsidRPr="00031417">
        <w:rPr>
          <w:rFonts w:ascii="Traditional Arabic" w:eastAsia="Calibri" w:hAnsi="Traditional Arabic" w:cs="Traditional Arabic"/>
          <w:b/>
          <w:bCs/>
          <w:sz w:val="32"/>
          <w:szCs w:val="32"/>
        </w:rPr>
        <w:fldChar w:fldCharType="begin"/>
      </w:r>
      <w:r w:rsidR="00E310D5" w:rsidRPr="00031417">
        <w:rPr>
          <w:rFonts w:ascii="Traditional Arabic" w:eastAsia="Calibri" w:hAnsi="Traditional Arabic" w:cs="Traditional Arabic"/>
          <w:b/>
          <w:bCs/>
          <w:sz w:val="32"/>
          <w:szCs w:val="32"/>
        </w:rPr>
        <w:instrText xml:space="preserve"> SEQ </w:instrText>
      </w:r>
      <w:r w:rsidR="00E310D5" w:rsidRPr="00031417">
        <w:rPr>
          <w:rFonts w:ascii="Traditional Arabic" w:eastAsia="Calibri" w:hAnsi="Traditional Arabic" w:cs="Traditional Arabic"/>
          <w:b/>
          <w:bCs/>
          <w:sz w:val="32"/>
          <w:szCs w:val="32"/>
          <w:rtl/>
        </w:rPr>
        <w:instrText>جدول</w:instrText>
      </w:r>
      <w:r w:rsidR="00E310D5" w:rsidRPr="00031417">
        <w:rPr>
          <w:rFonts w:ascii="Traditional Arabic" w:eastAsia="Calibri" w:hAnsi="Traditional Arabic" w:cs="Traditional Arabic"/>
          <w:b/>
          <w:bCs/>
          <w:sz w:val="32"/>
          <w:szCs w:val="32"/>
        </w:rPr>
        <w:instrText xml:space="preserve"> \* ARABIC </w:instrText>
      </w:r>
      <w:r w:rsidR="00E310D5" w:rsidRPr="00031417">
        <w:rPr>
          <w:rFonts w:ascii="Traditional Arabic" w:eastAsia="Calibri" w:hAnsi="Traditional Arabic" w:cs="Traditional Arabic"/>
          <w:b/>
          <w:bCs/>
          <w:sz w:val="32"/>
          <w:szCs w:val="32"/>
        </w:rPr>
        <w:fldChar w:fldCharType="separate"/>
      </w:r>
      <w:r w:rsidR="00482EA5">
        <w:rPr>
          <w:rFonts w:ascii="Traditional Arabic" w:eastAsia="Calibri" w:hAnsi="Traditional Arabic" w:cs="Traditional Arabic"/>
          <w:b/>
          <w:bCs/>
          <w:noProof/>
          <w:sz w:val="32"/>
          <w:szCs w:val="32"/>
        </w:rPr>
        <w:t>18</w:t>
      </w:r>
      <w:r w:rsidR="00E310D5" w:rsidRPr="00031417">
        <w:rPr>
          <w:rFonts w:ascii="Traditional Arabic" w:eastAsia="Calibri" w:hAnsi="Traditional Arabic" w:cs="Traditional Arabic"/>
          <w:b/>
          <w:bCs/>
          <w:noProof/>
          <w:sz w:val="32"/>
          <w:szCs w:val="32"/>
        </w:rPr>
        <w:fldChar w:fldCharType="end"/>
      </w:r>
      <w:r w:rsidRPr="00031417">
        <w:rPr>
          <w:rFonts w:ascii="Traditional Arabic" w:eastAsia="Calibri" w:hAnsi="Traditional Arabic" w:cs="Traditional Arabic" w:hint="cs"/>
          <w:b/>
          <w:bCs/>
          <w:noProof/>
          <w:sz w:val="32"/>
          <w:szCs w:val="32"/>
          <w:rtl/>
        </w:rPr>
        <w:t>)</w:t>
      </w:r>
      <w:r w:rsidR="00A3677F" w:rsidRPr="00A3677F">
        <w:rPr>
          <w:rFonts w:ascii="Traditional Arabic" w:eastAsia="Calibri" w:hAnsi="Traditional Arabic" w:cs="Traditional Arabic"/>
          <w:b/>
          <w:bCs/>
          <w:noProof/>
          <w:sz w:val="32"/>
          <w:szCs w:val="32"/>
          <w:rtl/>
        </w:rPr>
        <w:t xml:space="preserve">: </w:t>
      </w:r>
      <w:r w:rsidR="00A3677F" w:rsidRPr="00A3677F">
        <w:rPr>
          <w:rFonts w:ascii="Traditional Arabic" w:eastAsia="Calibri" w:hAnsi="Traditional Arabic" w:cs="Traditional Arabic" w:hint="cs"/>
          <w:b/>
          <w:bCs/>
          <w:noProof/>
          <w:sz w:val="32"/>
          <w:szCs w:val="32"/>
          <w:rtl/>
        </w:rPr>
        <w:t>نتائج</w:t>
      </w:r>
      <w:r w:rsidR="00A3677F" w:rsidRPr="00A3677F">
        <w:rPr>
          <w:rFonts w:ascii="Traditional Arabic" w:eastAsia="Calibri" w:hAnsi="Traditional Arabic" w:cs="Traditional Arabic"/>
          <w:b/>
          <w:bCs/>
          <w:noProof/>
          <w:sz w:val="32"/>
          <w:szCs w:val="32"/>
          <w:rtl/>
        </w:rPr>
        <w:t xml:space="preserve"> </w:t>
      </w:r>
      <w:r w:rsidR="00A3677F" w:rsidRPr="00A3677F">
        <w:rPr>
          <w:rFonts w:ascii="Traditional Arabic" w:eastAsia="Calibri" w:hAnsi="Traditional Arabic" w:cs="Traditional Arabic" w:hint="cs"/>
          <w:b/>
          <w:bCs/>
          <w:noProof/>
          <w:sz w:val="32"/>
          <w:szCs w:val="32"/>
          <w:rtl/>
        </w:rPr>
        <w:t>تحليل</w:t>
      </w:r>
      <w:r w:rsidR="00A3677F" w:rsidRPr="00A3677F">
        <w:rPr>
          <w:rFonts w:ascii="Traditional Arabic" w:eastAsia="Calibri" w:hAnsi="Traditional Arabic" w:cs="Traditional Arabic"/>
          <w:b/>
          <w:bCs/>
          <w:noProof/>
          <w:sz w:val="32"/>
          <w:szCs w:val="32"/>
          <w:rtl/>
        </w:rPr>
        <w:t xml:space="preserve"> </w:t>
      </w:r>
      <w:r w:rsidR="00A3677F" w:rsidRPr="00A3677F">
        <w:rPr>
          <w:rFonts w:ascii="Traditional Arabic" w:eastAsia="Calibri" w:hAnsi="Traditional Arabic" w:cs="Traditional Arabic" w:hint="cs"/>
          <w:b/>
          <w:bCs/>
          <w:noProof/>
          <w:sz w:val="32"/>
          <w:szCs w:val="32"/>
          <w:rtl/>
        </w:rPr>
        <w:t>الانحدار</w:t>
      </w:r>
      <w:r w:rsidR="00A3677F" w:rsidRPr="00A3677F">
        <w:rPr>
          <w:rFonts w:ascii="Traditional Arabic" w:eastAsia="Calibri" w:hAnsi="Traditional Arabic" w:cs="Traditional Arabic"/>
          <w:b/>
          <w:bCs/>
          <w:noProof/>
          <w:sz w:val="32"/>
          <w:szCs w:val="32"/>
          <w:rtl/>
        </w:rPr>
        <w:t xml:space="preserve"> </w:t>
      </w:r>
      <w:r w:rsidR="00A3677F" w:rsidRPr="00A3677F">
        <w:rPr>
          <w:rFonts w:ascii="Traditional Arabic" w:eastAsia="Calibri" w:hAnsi="Traditional Arabic" w:cs="Traditional Arabic" w:hint="cs"/>
          <w:b/>
          <w:bCs/>
          <w:noProof/>
          <w:sz w:val="32"/>
          <w:szCs w:val="32"/>
          <w:rtl/>
        </w:rPr>
        <w:t>البسيط</w:t>
      </w:r>
      <w:r w:rsidR="00A3677F" w:rsidRPr="00A3677F">
        <w:rPr>
          <w:rFonts w:ascii="Traditional Arabic" w:eastAsia="Calibri" w:hAnsi="Traditional Arabic" w:cs="Traditional Arabic"/>
          <w:b/>
          <w:bCs/>
          <w:noProof/>
          <w:sz w:val="32"/>
          <w:szCs w:val="32"/>
          <w:rtl/>
        </w:rPr>
        <w:t xml:space="preserve"> </w:t>
      </w:r>
      <w:r w:rsidR="00A3677F" w:rsidRPr="00A3677F">
        <w:rPr>
          <w:rFonts w:ascii="Traditional Arabic" w:eastAsia="Calibri" w:hAnsi="Traditional Arabic" w:cs="Traditional Arabic" w:hint="cs"/>
          <w:b/>
          <w:bCs/>
          <w:noProof/>
          <w:sz w:val="32"/>
          <w:szCs w:val="32"/>
          <w:rtl/>
        </w:rPr>
        <w:t>لتأثير</w:t>
      </w:r>
      <w:r w:rsidR="00A3677F" w:rsidRPr="00A3677F">
        <w:rPr>
          <w:rFonts w:ascii="Traditional Arabic" w:eastAsia="Calibri" w:hAnsi="Traditional Arabic" w:cs="Traditional Arabic"/>
          <w:b/>
          <w:bCs/>
          <w:noProof/>
          <w:sz w:val="32"/>
          <w:szCs w:val="32"/>
          <w:rtl/>
        </w:rPr>
        <w:t xml:space="preserve"> </w:t>
      </w:r>
      <w:r w:rsidR="00A3677F" w:rsidRPr="00A3677F">
        <w:rPr>
          <w:rFonts w:ascii="Traditional Arabic" w:eastAsia="Calibri" w:hAnsi="Traditional Arabic" w:cs="Traditional Arabic"/>
          <w:b/>
          <w:bCs/>
          <w:noProof/>
          <w:sz w:val="32"/>
          <w:szCs w:val="32"/>
        </w:rPr>
        <w:t>HPWS</w:t>
      </w:r>
      <w:r w:rsidR="00A3677F" w:rsidRPr="00A3677F">
        <w:rPr>
          <w:rFonts w:ascii="Traditional Arabic" w:eastAsia="Calibri" w:hAnsi="Traditional Arabic" w:cs="Traditional Arabic"/>
          <w:b/>
          <w:bCs/>
          <w:noProof/>
          <w:sz w:val="32"/>
          <w:szCs w:val="32"/>
          <w:rtl/>
        </w:rPr>
        <w:t xml:space="preserve"> </w:t>
      </w:r>
      <w:r w:rsidR="00A3677F" w:rsidRPr="00A3677F">
        <w:rPr>
          <w:rFonts w:ascii="Traditional Arabic" w:eastAsia="Calibri" w:hAnsi="Traditional Arabic" w:cs="Traditional Arabic" w:hint="cs"/>
          <w:b/>
          <w:bCs/>
          <w:noProof/>
          <w:sz w:val="32"/>
          <w:szCs w:val="32"/>
          <w:rtl/>
        </w:rPr>
        <w:t>على</w:t>
      </w:r>
      <w:r w:rsidR="00A3677F" w:rsidRPr="00A3677F">
        <w:rPr>
          <w:rFonts w:ascii="Traditional Arabic" w:eastAsia="Calibri" w:hAnsi="Traditional Arabic" w:cs="Traditional Arabic"/>
          <w:b/>
          <w:bCs/>
          <w:noProof/>
          <w:sz w:val="32"/>
          <w:szCs w:val="32"/>
          <w:rtl/>
        </w:rPr>
        <w:t xml:space="preserve"> </w:t>
      </w:r>
      <w:r w:rsidR="00A3677F" w:rsidRPr="00A3677F">
        <w:rPr>
          <w:rFonts w:ascii="Traditional Arabic" w:eastAsia="Calibri" w:hAnsi="Traditional Arabic" w:cs="Traditional Arabic" w:hint="cs"/>
          <w:b/>
          <w:bCs/>
          <w:noProof/>
          <w:sz w:val="32"/>
          <w:szCs w:val="32"/>
          <w:rtl/>
        </w:rPr>
        <w:t>الثقافة</w:t>
      </w:r>
      <w:r w:rsidR="00A3677F" w:rsidRPr="00A3677F">
        <w:rPr>
          <w:rFonts w:ascii="Traditional Arabic" w:eastAsia="Calibri" w:hAnsi="Traditional Arabic" w:cs="Traditional Arabic"/>
          <w:b/>
          <w:bCs/>
          <w:noProof/>
          <w:sz w:val="32"/>
          <w:szCs w:val="32"/>
          <w:rtl/>
        </w:rPr>
        <w:t xml:space="preserve"> </w:t>
      </w:r>
      <w:r w:rsidR="00A3677F" w:rsidRPr="00A3677F">
        <w:rPr>
          <w:rFonts w:ascii="Traditional Arabic" w:eastAsia="Calibri" w:hAnsi="Traditional Arabic" w:cs="Traditional Arabic" w:hint="cs"/>
          <w:b/>
          <w:bCs/>
          <w:noProof/>
          <w:sz w:val="32"/>
          <w:szCs w:val="32"/>
          <w:rtl/>
        </w:rPr>
        <w:t>التنظيمية</w:t>
      </w:r>
      <w:r w:rsidR="00A3677F" w:rsidRPr="00A3677F">
        <w:rPr>
          <w:rFonts w:ascii="Traditional Arabic" w:eastAsia="Calibri" w:hAnsi="Traditional Arabic" w:cs="Traditional Arabic"/>
          <w:b/>
          <w:bCs/>
          <w:noProof/>
          <w:sz w:val="32"/>
          <w:szCs w:val="32"/>
          <w:rtl/>
        </w:rPr>
        <w:t xml:space="preserve"> (</w:t>
      </w:r>
      <w:r w:rsidR="00A3677F" w:rsidRPr="00A3677F">
        <w:rPr>
          <w:rFonts w:ascii="Traditional Arabic" w:eastAsia="Calibri" w:hAnsi="Traditional Arabic" w:cs="Traditional Arabic"/>
          <w:b/>
          <w:bCs/>
          <w:noProof/>
          <w:sz w:val="32"/>
          <w:szCs w:val="32"/>
        </w:rPr>
        <w:t>SPSS</w:t>
      </w:r>
      <w:r w:rsidR="00A3677F" w:rsidRPr="00A3677F">
        <w:rPr>
          <w:rFonts w:ascii="Traditional Arabic" w:eastAsia="Calibri" w:hAnsi="Traditional Arabic" w:cs="Traditional Arabic"/>
          <w:b/>
          <w:bCs/>
          <w:noProof/>
          <w:sz w:val="32"/>
          <w:szCs w:val="32"/>
          <w:rtl/>
        </w:rPr>
        <w:t>)</w:t>
      </w:r>
      <w:bookmarkEnd w:id="91"/>
    </w:p>
    <w:tbl>
      <w:tblPr>
        <w:tblStyle w:val="TableGrid1"/>
        <w:bidiVisual/>
        <w:tblW w:w="0" w:type="auto"/>
        <w:jc w:val="center"/>
        <w:tblLook w:val="04A0" w:firstRow="1" w:lastRow="0" w:firstColumn="1" w:lastColumn="0" w:noHBand="0" w:noVBand="1"/>
      </w:tblPr>
      <w:tblGrid>
        <w:gridCol w:w="1887"/>
        <w:gridCol w:w="1713"/>
        <w:gridCol w:w="1220"/>
        <w:gridCol w:w="1285"/>
        <w:gridCol w:w="981"/>
        <w:gridCol w:w="1315"/>
      </w:tblGrid>
      <w:tr w:rsidR="00031417" w:rsidRPr="00E310D5" w14:paraId="0462582B" w14:textId="77777777" w:rsidTr="00031417">
        <w:trPr>
          <w:jc w:val="center"/>
        </w:trPr>
        <w:tc>
          <w:tcPr>
            <w:tcW w:w="0" w:type="auto"/>
            <w:shd w:val="clear" w:color="auto" w:fill="4472C4"/>
            <w:hideMark/>
          </w:tcPr>
          <w:p w14:paraId="5AD788E1" w14:textId="77777777" w:rsidR="00031417" w:rsidRPr="00E310D5" w:rsidRDefault="00031417" w:rsidP="009F5340">
            <w:pPr>
              <w:jc w:val="both"/>
              <w:rPr>
                <w:rFonts w:ascii="Traditional Arabic" w:eastAsia="Calibri" w:hAnsi="Traditional Arabic" w:cs="Traditional Arabic"/>
                <w:b/>
                <w:bCs/>
                <w:sz w:val="28"/>
                <w:szCs w:val="28"/>
              </w:rPr>
            </w:pPr>
            <w:r w:rsidRPr="00E310D5">
              <w:rPr>
                <w:rFonts w:ascii="Traditional Arabic" w:eastAsia="Calibri" w:hAnsi="Traditional Arabic" w:cs="Traditional Arabic"/>
                <w:b/>
                <w:bCs/>
                <w:sz w:val="28"/>
                <w:szCs w:val="28"/>
                <w:rtl/>
              </w:rPr>
              <w:t>المتغير</w:t>
            </w:r>
          </w:p>
        </w:tc>
        <w:tc>
          <w:tcPr>
            <w:tcW w:w="0" w:type="auto"/>
            <w:shd w:val="clear" w:color="auto" w:fill="4472C4"/>
            <w:hideMark/>
          </w:tcPr>
          <w:p w14:paraId="19AB0CB0" w14:textId="77777777" w:rsidR="00031417" w:rsidRPr="00E310D5" w:rsidRDefault="00031417" w:rsidP="009F5340">
            <w:pPr>
              <w:jc w:val="both"/>
              <w:rPr>
                <w:rFonts w:ascii="Traditional Arabic" w:eastAsia="Calibri" w:hAnsi="Traditional Arabic" w:cs="Traditional Arabic"/>
                <w:b/>
                <w:bCs/>
                <w:sz w:val="28"/>
                <w:szCs w:val="28"/>
              </w:rPr>
            </w:pPr>
            <w:r w:rsidRPr="00E310D5">
              <w:rPr>
                <w:rFonts w:ascii="Traditional Arabic" w:eastAsia="Calibri" w:hAnsi="Traditional Arabic" w:cs="Traditional Arabic"/>
                <w:b/>
                <w:bCs/>
                <w:sz w:val="28"/>
                <w:szCs w:val="28"/>
                <w:rtl/>
              </w:rPr>
              <w:t>معامل الانحدار</w:t>
            </w:r>
            <w:r w:rsidRPr="00E310D5">
              <w:rPr>
                <w:rFonts w:ascii="Traditional Arabic" w:eastAsia="Calibri" w:hAnsi="Traditional Arabic" w:cs="Traditional Arabic"/>
                <w:b/>
                <w:bCs/>
                <w:sz w:val="28"/>
                <w:szCs w:val="28"/>
              </w:rPr>
              <w:t xml:space="preserve"> (B)</w:t>
            </w:r>
          </w:p>
        </w:tc>
        <w:tc>
          <w:tcPr>
            <w:tcW w:w="0" w:type="auto"/>
            <w:shd w:val="clear" w:color="auto" w:fill="4472C4"/>
            <w:hideMark/>
          </w:tcPr>
          <w:p w14:paraId="52127375" w14:textId="77777777" w:rsidR="00031417" w:rsidRPr="00E310D5" w:rsidRDefault="00031417" w:rsidP="009F5340">
            <w:pPr>
              <w:jc w:val="both"/>
              <w:rPr>
                <w:rFonts w:ascii="Traditional Arabic" w:eastAsia="Calibri" w:hAnsi="Traditional Arabic" w:cs="Traditional Arabic"/>
                <w:b/>
                <w:bCs/>
                <w:sz w:val="28"/>
                <w:szCs w:val="28"/>
              </w:rPr>
            </w:pPr>
            <w:r w:rsidRPr="00E310D5">
              <w:rPr>
                <w:rFonts w:ascii="Traditional Arabic" w:eastAsia="Calibri" w:hAnsi="Traditional Arabic" w:cs="Traditional Arabic"/>
                <w:b/>
                <w:bCs/>
                <w:sz w:val="28"/>
                <w:szCs w:val="28"/>
                <w:rtl/>
              </w:rPr>
              <w:t>الخطأ المعياري</w:t>
            </w:r>
          </w:p>
        </w:tc>
        <w:tc>
          <w:tcPr>
            <w:tcW w:w="0" w:type="auto"/>
            <w:shd w:val="clear" w:color="auto" w:fill="4472C4"/>
            <w:hideMark/>
          </w:tcPr>
          <w:p w14:paraId="28E44033" w14:textId="77777777" w:rsidR="00031417" w:rsidRPr="00E310D5" w:rsidRDefault="00031417" w:rsidP="009F5340">
            <w:pPr>
              <w:jc w:val="both"/>
              <w:rPr>
                <w:rFonts w:ascii="Traditional Arabic" w:eastAsia="Calibri" w:hAnsi="Traditional Arabic" w:cs="Traditional Arabic"/>
                <w:b/>
                <w:bCs/>
                <w:sz w:val="28"/>
                <w:szCs w:val="28"/>
              </w:rPr>
            </w:pPr>
            <w:r w:rsidRPr="00E310D5">
              <w:rPr>
                <w:rFonts w:ascii="Traditional Arabic" w:eastAsia="Calibri" w:hAnsi="Traditional Arabic" w:cs="Traditional Arabic"/>
                <w:b/>
                <w:bCs/>
                <w:sz w:val="28"/>
                <w:szCs w:val="28"/>
                <w:rtl/>
              </w:rPr>
              <w:t>معامل</w:t>
            </w:r>
            <w:r w:rsidRPr="00E310D5">
              <w:rPr>
                <w:rFonts w:ascii="Traditional Arabic" w:eastAsia="Calibri" w:hAnsi="Traditional Arabic" w:cs="Traditional Arabic"/>
                <w:b/>
                <w:bCs/>
                <w:sz w:val="28"/>
                <w:szCs w:val="28"/>
              </w:rPr>
              <w:t xml:space="preserve"> Beta</w:t>
            </w:r>
          </w:p>
        </w:tc>
        <w:tc>
          <w:tcPr>
            <w:tcW w:w="0" w:type="auto"/>
            <w:shd w:val="clear" w:color="auto" w:fill="4472C4"/>
            <w:hideMark/>
          </w:tcPr>
          <w:p w14:paraId="577F9F32" w14:textId="77777777" w:rsidR="00031417" w:rsidRPr="00E310D5" w:rsidRDefault="00031417" w:rsidP="009F5340">
            <w:pPr>
              <w:jc w:val="both"/>
              <w:rPr>
                <w:rFonts w:ascii="Traditional Arabic" w:eastAsia="Calibri" w:hAnsi="Traditional Arabic" w:cs="Traditional Arabic"/>
                <w:b/>
                <w:bCs/>
                <w:sz w:val="28"/>
                <w:szCs w:val="28"/>
              </w:rPr>
            </w:pPr>
            <w:r w:rsidRPr="00E310D5">
              <w:rPr>
                <w:rFonts w:ascii="Traditional Arabic" w:eastAsia="Calibri" w:hAnsi="Traditional Arabic" w:cs="Traditional Arabic"/>
                <w:b/>
                <w:bCs/>
                <w:sz w:val="28"/>
                <w:szCs w:val="28"/>
                <w:rtl/>
              </w:rPr>
              <w:t>قيمة</w:t>
            </w:r>
            <w:r w:rsidRPr="00E310D5">
              <w:rPr>
                <w:rFonts w:ascii="Traditional Arabic" w:eastAsia="Calibri" w:hAnsi="Traditional Arabic" w:cs="Traditional Arabic"/>
                <w:b/>
                <w:bCs/>
                <w:sz w:val="28"/>
                <w:szCs w:val="28"/>
              </w:rPr>
              <w:t xml:space="preserve"> t</w:t>
            </w:r>
          </w:p>
        </w:tc>
        <w:tc>
          <w:tcPr>
            <w:tcW w:w="0" w:type="auto"/>
            <w:shd w:val="clear" w:color="auto" w:fill="4472C4"/>
            <w:hideMark/>
          </w:tcPr>
          <w:p w14:paraId="560B239E" w14:textId="77777777" w:rsidR="00031417" w:rsidRPr="00E310D5" w:rsidRDefault="00031417" w:rsidP="009F5340">
            <w:pPr>
              <w:jc w:val="both"/>
              <w:rPr>
                <w:rFonts w:ascii="Traditional Arabic" w:eastAsia="Calibri" w:hAnsi="Traditional Arabic" w:cs="Traditional Arabic"/>
                <w:b/>
                <w:bCs/>
                <w:sz w:val="28"/>
                <w:szCs w:val="28"/>
              </w:rPr>
            </w:pPr>
            <w:r w:rsidRPr="00E310D5">
              <w:rPr>
                <w:rFonts w:ascii="Traditional Arabic" w:eastAsia="Calibri" w:hAnsi="Traditional Arabic" w:cs="Traditional Arabic"/>
                <w:b/>
                <w:bCs/>
                <w:sz w:val="28"/>
                <w:szCs w:val="28"/>
                <w:rtl/>
              </w:rPr>
              <w:t>مستوى الدلالة</w:t>
            </w:r>
          </w:p>
        </w:tc>
      </w:tr>
      <w:tr w:rsidR="00031417" w:rsidRPr="00031417" w14:paraId="647C7335" w14:textId="77777777" w:rsidTr="00ED1B2F">
        <w:trPr>
          <w:jc w:val="center"/>
        </w:trPr>
        <w:tc>
          <w:tcPr>
            <w:tcW w:w="0" w:type="auto"/>
            <w:hideMark/>
          </w:tcPr>
          <w:p w14:paraId="4BDD0F16" w14:textId="77777777" w:rsidR="00031417" w:rsidRPr="00031417" w:rsidRDefault="00031417" w:rsidP="009F5340">
            <w:pPr>
              <w:jc w:val="both"/>
              <w:rPr>
                <w:rFonts w:ascii="Traditional Arabic" w:eastAsia="Calibri" w:hAnsi="Traditional Arabic" w:cs="Traditional Arabic"/>
                <w:sz w:val="28"/>
                <w:szCs w:val="28"/>
              </w:rPr>
            </w:pPr>
            <w:r w:rsidRPr="00031417">
              <w:rPr>
                <w:rFonts w:ascii="Traditional Arabic" w:eastAsia="Calibri" w:hAnsi="Traditional Arabic" w:cs="Traditional Arabic"/>
                <w:sz w:val="28"/>
                <w:szCs w:val="28"/>
                <w:rtl/>
              </w:rPr>
              <w:t>الثابت</w:t>
            </w:r>
            <w:r w:rsidRPr="00031417">
              <w:rPr>
                <w:rFonts w:ascii="Traditional Arabic" w:eastAsia="Calibri" w:hAnsi="Traditional Arabic" w:cs="Traditional Arabic"/>
                <w:sz w:val="28"/>
                <w:szCs w:val="28"/>
              </w:rPr>
              <w:t xml:space="preserve"> (Constant)</w:t>
            </w:r>
          </w:p>
        </w:tc>
        <w:tc>
          <w:tcPr>
            <w:tcW w:w="0" w:type="auto"/>
            <w:hideMark/>
          </w:tcPr>
          <w:p w14:paraId="7A9891EF" w14:textId="77777777" w:rsidR="00031417" w:rsidRPr="00031417" w:rsidRDefault="00031417" w:rsidP="009F5340">
            <w:pPr>
              <w:jc w:val="both"/>
              <w:rPr>
                <w:rFonts w:ascii="Traditional Arabic" w:eastAsia="Calibri" w:hAnsi="Traditional Arabic" w:cs="Traditional Arabic"/>
                <w:sz w:val="28"/>
                <w:szCs w:val="28"/>
              </w:rPr>
            </w:pPr>
            <w:r w:rsidRPr="00031417">
              <w:rPr>
                <w:rFonts w:ascii="Traditional Arabic" w:eastAsia="Calibri" w:hAnsi="Traditional Arabic" w:cs="Traditional Arabic"/>
                <w:sz w:val="28"/>
                <w:szCs w:val="28"/>
              </w:rPr>
              <w:t>0.353</w:t>
            </w:r>
          </w:p>
        </w:tc>
        <w:tc>
          <w:tcPr>
            <w:tcW w:w="0" w:type="auto"/>
            <w:hideMark/>
          </w:tcPr>
          <w:p w14:paraId="4A2380F3" w14:textId="77777777" w:rsidR="00031417" w:rsidRPr="00031417" w:rsidRDefault="00031417" w:rsidP="009F5340">
            <w:pPr>
              <w:jc w:val="both"/>
              <w:rPr>
                <w:rFonts w:ascii="Traditional Arabic" w:eastAsia="Calibri" w:hAnsi="Traditional Arabic" w:cs="Traditional Arabic"/>
                <w:sz w:val="28"/>
                <w:szCs w:val="28"/>
              </w:rPr>
            </w:pPr>
            <w:r w:rsidRPr="00031417">
              <w:rPr>
                <w:rFonts w:ascii="Traditional Arabic" w:eastAsia="Calibri" w:hAnsi="Traditional Arabic" w:cs="Traditional Arabic"/>
                <w:sz w:val="28"/>
                <w:szCs w:val="28"/>
              </w:rPr>
              <w:t>0.074</w:t>
            </w:r>
          </w:p>
        </w:tc>
        <w:tc>
          <w:tcPr>
            <w:tcW w:w="0" w:type="auto"/>
            <w:hideMark/>
          </w:tcPr>
          <w:p w14:paraId="4F16BF52" w14:textId="77777777" w:rsidR="00031417" w:rsidRPr="00031417" w:rsidRDefault="00031417" w:rsidP="009F5340">
            <w:pPr>
              <w:jc w:val="both"/>
              <w:rPr>
                <w:rFonts w:ascii="Traditional Arabic" w:eastAsia="Calibri" w:hAnsi="Traditional Arabic" w:cs="Traditional Arabic"/>
                <w:sz w:val="28"/>
                <w:szCs w:val="28"/>
              </w:rPr>
            </w:pPr>
            <w:r w:rsidRPr="00031417">
              <w:rPr>
                <w:rFonts w:ascii="Traditional Arabic" w:eastAsia="Calibri" w:hAnsi="Traditional Arabic" w:cs="Traditional Arabic"/>
                <w:sz w:val="28"/>
                <w:szCs w:val="28"/>
              </w:rPr>
              <w:t>-</w:t>
            </w:r>
          </w:p>
        </w:tc>
        <w:tc>
          <w:tcPr>
            <w:tcW w:w="0" w:type="auto"/>
            <w:hideMark/>
          </w:tcPr>
          <w:p w14:paraId="36B68CD9" w14:textId="77777777" w:rsidR="00031417" w:rsidRPr="00031417" w:rsidRDefault="00031417" w:rsidP="009F5340">
            <w:pPr>
              <w:jc w:val="both"/>
              <w:rPr>
                <w:rFonts w:ascii="Traditional Arabic" w:eastAsia="Calibri" w:hAnsi="Traditional Arabic" w:cs="Traditional Arabic"/>
                <w:sz w:val="28"/>
                <w:szCs w:val="28"/>
              </w:rPr>
            </w:pPr>
            <w:r w:rsidRPr="00031417">
              <w:rPr>
                <w:rFonts w:ascii="Traditional Arabic" w:eastAsia="Calibri" w:hAnsi="Traditional Arabic" w:cs="Traditional Arabic"/>
                <w:sz w:val="28"/>
                <w:szCs w:val="28"/>
              </w:rPr>
              <w:t>4.775</w:t>
            </w:r>
          </w:p>
        </w:tc>
        <w:tc>
          <w:tcPr>
            <w:tcW w:w="0" w:type="auto"/>
            <w:hideMark/>
          </w:tcPr>
          <w:p w14:paraId="1446356E" w14:textId="77777777" w:rsidR="00031417" w:rsidRPr="00031417" w:rsidRDefault="00031417" w:rsidP="009F5340">
            <w:pPr>
              <w:jc w:val="both"/>
              <w:rPr>
                <w:rFonts w:ascii="Traditional Arabic" w:eastAsia="Calibri" w:hAnsi="Traditional Arabic" w:cs="Traditional Arabic"/>
                <w:sz w:val="28"/>
                <w:szCs w:val="28"/>
              </w:rPr>
            </w:pPr>
            <w:r w:rsidRPr="00031417">
              <w:rPr>
                <w:rFonts w:ascii="Traditional Arabic" w:eastAsia="Calibri" w:hAnsi="Traditional Arabic" w:cs="Traditional Arabic"/>
                <w:sz w:val="28"/>
                <w:szCs w:val="28"/>
              </w:rPr>
              <w:t>0.000</w:t>
            </w:r>
          </w:p>
        </w:tc>
      </w:tr>
      <w:tr w:rsidR="00031417" w:rsidRPr="00031417" w14:paraId="001ED4A0" w14:textId="77777777" w:rsidTr="00ED1B2F">
        <w:trPr>
          <w:jc w:val="center"/>
        </w:trPr>
        <w:tc>
          <w:tcPr>
            <w:tcW w:w="0" w:type="auto"/>
            <w:hideMark/>
          </w:tcPr>
          <w:p w14:paraId="155CA594" w14:textId="77777777" w:rsidR="00031417" w:rsidRPr="00031417" w:rsidRDefault="00031417" w:rsidP="009F5340">
            <w:pPr>
              <w:jc w:val="both"/>
              <w:rPr>
                <w:rFonts w:ascii="Traditional Arabic" w:eastAsia="Calibri" w:hAnsi="Traditional Arabic" w:cs="Traditional Arabic"/>
                <w:sz w:val="28"/>
                <w:szCs w:val="28"/>
              </w:rPr>
            </w:pPr>
            <w:r w:rsidRPr="00031417">
              <w:rPr>
                <w:rFonts w:ascii="Traditional Arabic" w:eastAsia="Calibri" w:hAnsi="Traditional Arabic" w:cs="Traditional Arabic"/>
                <w:sz w:val="28"/>
                <w:szCs w:val="28"/>
                <w:rtl/>
              </w:rPr>
              <w:t>متوسط</w:t>
            </w:r>
            <w:r w:rsidRPr="00031417">
              <w:rPr>
                <w:rFonts w:ascii="Traditional Arabic" w:eastAsia="Calibri" w:hAnsi="Traditional Arabic" w:cs="Traditional Arabic"/>
                <w:sz w:val="28"/>
                <w:szCs w:val="28"/>
              </w:rPr>
              <w:t xml:space="preserve"> HPWS</w:t>
            </w:r>
          </w:p>
        </w:tc>
        <w:tc>
          <w:tcPr>
            <w:tcW w:w="0" w:type="auto"/>
            <w:hideMark/>
          </w:tcPr>
          <w:p w14:paraId="1E48D2C5" w14:textId="77777777" w:rsidR="00031417" w:rsidRPr="00031417" w:rsidRDefault="00031417" w:rsidP="009F5340">
            <w:pPr>
              <w:jc w:val="both"/>
              <w:rPr>
                <w:rFonts w:ascii="Traditional Arabic" w:eastAsia="Calibri" w:hAnsi="Traditional Arabic" w:cs="Traditional Arabic"/>
                <w:sz w:val="28"/>
                <w:szCs w:val="28"/>
              </w:rPr>
            </w:pPr>
            <w:r w:rsidRPr="00031417">
              <w:rPr>
                <w:rFonts w:ascii="Traditional Arabic" w:eastAsia="Calibri" w:hAnsi="Traditional Arabic" w:cs="Traditional Arabic"/>
                <w:sz w:val="28"/>
                <w:szCs w:val="28"/>
              </w:rPr>
              <w:t>0.875</w:t>
            </w:r>
          </w:p>
        </w:tc>
        <w:tc>
          <w:tcPr>
            <w:tcW w:w="0" w:type="auto"/>
            <w:hideMark/>
          </w:tcPr>
          <w:p w14:paraId="6ACA854A" w14:textId="77777777" w:rsidR="00031417" w:rsidRPr="00031417" w:rsidRDefault="00031417" w:rsidP="009F5340">
            <w:pPr>
              <w:jc w:val="both"/>
              <w:rPr>
                <w:rFonts w:ascii="Traditional Arabic" w:eastAsia="Calibri" w:hAnsi="Traditional Arabic" w:cs="Traditional Arabic"/>
                <w:sz w:val="28"/>
                <w:szCs w:val="28"/>
              </w:rPr>
            </w:pPr>
            <w:r w:rsidRPr="00031417">
              <w:rPr>
                <w:rFonts w:ascii="Traditional Arabic" w:eastAsia="Calibri" w:hAnsi="Traditional Arabic" w:cs="Traditional Arabic"/>
                <w:sz w:val="28"/>
                <w:szCs w:val="28"/>
              </w:rPr>
              <w:t>0.020</w:t>
            </w:r>
          </w:p>
        </w:tc>
        <w:tc>
          <w:tcPr>
            <w:tcW w:w="0" w:type="auto"/>
            <w:hideMark/>
          </w:tcPr>
          <w:p w14:paraId="76684AC9" w14:textId="77777777" w:rsidR="00031417" w:rsidRPr="00031417" w:rsidRDefault="00031417" w:rsidP="009F5340">
            <w:pPr>
              <w:jc w:val="both"/>
              <w:rPr>
                <w:rFonts w:ascii="Traditional Arabic" w:eastAsia="Calibri" w:hAnsi="Traditional Arabic" w:cs="Traditional Arabic"/>
                <w:sz w:val="28"/>
                <w:szCs w:val="28"/>
              </w:rPr>
            </w:pPr>
            <w:r w:rsidRPr="00031417">
              <w:rPr>
                <w:rFonts w:ascii="Traditional Arabic" w:eastAsia="Calibri" w:hAnsi="Traditional Arabic" w:cs="Traditional Arabic"/>
                <w:sz w:val="28"/>
                <w:szCs w:val="28"/>
              </w:rPr>
              <w:t>0.909</w:t>
            </w:r>
          </w:p>
        </w:tc>
        <w:tc>
          <w:tcPr>
            <w:tcW w:w="0" w:type="auto"/>
            <w:hideMark/>
          </w:tcPr>
          <w:p w14:paraId="1A09F83C" w14:textId="77777777" w:rsidR="00031417" w:rsidRPr="00031417" w:rsidRDefault="00031417" w:rsidP="009F5340">
            <w:pPr>
              <w:jc w:val="both"/>
              <w:rPr>
                <w:rFonts w:ascii="Traditional Arabic" w:eastAsia="Calibri" w:hAnsi="Traditional Arabic" w:cs="Traditional Arabic"/>
                <w:sz w:val="28"/>
                <w:szCs w:val="28"/>
              </w:rPr>
            </w:pPr>
            <w:r w:rsidRPr="00031417">
              <w:rPr>
                <w:rFonts w:ascii="Traditional Arabic" w:eastAsia="Calibri" w:hAnsi="Traditional Arabic" w:cs="Traditional Arabic"/>
                <w:sz w:val="28"/>
                <w:szCs w:val="28"/>
              </w:rPr>
              <w:t>43.491</w:t>
            </w:r>
          </w:p>
        </w:tc>
        <w:tc>
          <w:tcPr>
            <w:tcW w:w="0" w:type="auto"/>
            <w:hideMark/>
          </w:tcPr>
          <w:p w14:paraId="0B84C8FA" w14:textId="77777777" w:rsidR="00031417" w:rsidRPr="00031417" w:rsidRDefault="00031417" w:rsidP="009F5340">
            <w:pPr>
              <w:jc w:val="both"/>
              <w:rPr>
                <w:rFonts w:ascii="Traditional Arabic" w:eastAsia="Calibri" w:hAnsi="Traditional Arabic" w:cs="Traditional Arabic"/>
                <w:sz w:val="28"/>
                <w:szCs w:val="28"/>
              </w:rPr>
            </w:pPr>
            <w:r w:rsidRPr="00031417">
              <w:rPr>
                <w:rFonts w:ascii="Traditional Arabic" w:eastAsia="Calibri" w:hAnsi="Traditional Arabic" w:cs="Traditional Arabic"/>
                <w:sz w:val="28"/>
                <w:szCs w:val="28"/>
              </w:rPr>
              <w:t>0.000</w:t>
            </w:r>
          </w:p>
        </w:tc>
      </w:tr>
      <w:tr w:rsidR="00031417" w:rsidRPr="00031417" w14:paraId="6C849928" w14:textId="77777777" w:rsidTr="00ED1B2F">
        <w:trPr>
          <w:jc w:val="center"/>
        </w:trPr>
        <w:tc>
          <w:tcPr>
            <w:tcW w:w="0" w:type="auto"/>
            <w:gridSpan w:val="6"/>
          </w:tcPr>
          <w:p w14:paraId="39CF9B46" w14:textId="77777777" w:rsidR="00031417" w:rsidRPr="00031417" w:rsidRDefault="00031417" w:rsidP="009F5340">
            <w:pPr>
              <w:shd w:val="clear" w:color="auto" w:fill="FFFFFF"/>
              <w:jc w:val="center"/>
              <w:rPr>
                <w:rFonts w:ascii="Traditional Arabic" w:eastAsia="Times New Roman" w:hAnsi="Traditional Arabic" w:cs="Traditional Arabic"/>
                <w:color w:val="0F1115"/>
                <w:sz w:val="28"/>
                <w:szCs w:val="28"/>
              </w:rPr>
            </w:pPr>
            <w:r w:rsidRPr="00031417">
              <w:rPr>
                <w:rFonts w:ascii="Traditional Arabic" w:eastAsia="Times New Roman" w:hAnsi="Traditional Arabic" w:cs="Traditional Arabic"/>
                <w:b/>
                <w:bCs/>
                <w:color w:val="0F1115"/>
                <w:sz w:val="28"/>
                <w:szCs w:val="28"/>
              </w:rPr>
              <w:t>R² = 0.826</w:t>
            </w:r>
            <w:r w:rsidRPr="00031417">
              <w:rPr>
                <w:rFonts w:ascii="Traditional Arabic" w:eastAsia="Times New Roman" w:hAnsi="Traditional Arabic" w:cs="Traditional Arabic"/>
                <w:b/>
                <w:bCs/>
                <w:color w:val="0F1115"/>
                <w:sz w:val="28"/>
                <w:szCs w:val="28"/>
                <w:rtl/>
              </w:rPr>
              <w:t>،</w:t>
            </w:r>
            <w:r w:rsidRPr="00031417">
              <w:rPr>
                <w:rFonts w:ascii="Traditional Arabic" w:eastAsia="Times New Roman" w:hAnsi="Traditional Arabic" w:cs="Traditional Arabic" w:hint="cs"/>
                <w:b/>
                <w:bCs/>
                <w:color w:val="0F1115"/>
                <w:sz w:val="28"/>
                <w:szCs w:val="28"/>
                <w:rtl/>
              </w:rPr>
              <w:t xml:space="preserve"> </w:t>
            </w:r>
            <w:r w:rsidRPr="00031417">
              <w:rPr>
                <w:rFonts w:ascii="Traditional Arabic" w:eastAsia="Times New Roman" w:hAnsi="Traditional Arabic" w:cs="Traditional Arabic" w:hint="cs"/>
                <w:b/>
                <w:bCs/>
                <w:sz w:val="28"/>
                <w:szCs w:val="28"/>
                <w:rtl/>
              </w:rPr>
              <w:t xml:space="preserve">             </w:t>
            </w:r>
            <w:r w:rsidRPr="00031417">
              <w:rPr>
                <w:rFonts w:ascii="Traditional Arabic" w:eastAsia="Times New Roman" w:hAnsi="Traditional Arabic" w:cs="Traditional Arabic"/>
                <w:b/>
                <w:bCs/>
                <w:color w:val="0F1115"/>
                <w:sz w:val="28"/>
                <w:szCs w:val="28"/>
                <w:rtl/>
              </w:rPr>
              <w:t xml:space="preserve"> </w:t>
            </w:r>
            <w:r w:rsidRPr="00031417">
              <w:rPr>
                <w:rFonts w:ascii="Traditional Arabic" w:eastAsia="Times New Roman" w:hAnsi="Traditional Arabic" w:cs="Traditional Arabic"/>
                <w:b/>
                <w:bCs/>
                <w:color w:val="0F1115"/>
                <w:sz w:val="28"/>
                <w:szCs w:val="28"/>
              </w:rPr>
              <w:t>F = 1891.474</w:t>
            </w:r>
            <w:r w:rsidRPr="00031417">
              <w:rPr>
                <w:rFonts w:ascii="Traditional Arabic" w:eastAsia="Times New Roman" w:hAnsi="Traditional Arabic" w:cs="Traditional Arabic"/>
                <w:b/>
                <w:bCs/>
                <w:color w:val="0F1115"/>
                <w:sz w:val="28"/>
                <w:szCs w:val="28"/>
                <w:rtl/>
              </w:rPr>
              <w:t>،</w:t>
            </w:r>
            <w:r w:rsidRPr="00031417">
              <w:rPr>
                <w:rFonts w:ascii="Traditional Arabic" w:eastAsia="Times New Roman" w:hAnsi="Traditional Arabic" w:cs="Traditional Arabic" w:hint="cs"/>
                <w:b/>
                <w:bCs/>
                <w:color w:val="0F1115"/>
                <w:sz w:val="28"/>
                <w:szCs w:val="28"/>
                <w:rtl/>
              </w:rPr>
              <w:t xml:space="preserve"> </w:t>
            </w:r>
            <w:r w:rsidRPr="00031417">
              <w:rPr>
                <w:rFonts w:ascii="Traditional Arabic" w:eastAsia="Times New Roman" w:hAnsi="Traditional Arabic" w:cs="Traditional Arabic" w:hint="cs"/>
                <w:b/>
                <w:bCs/>
                <w:sz w:val="28"/>
                <w:szCs w:val="28"/>
                <w:rtl/>
              </w:rPr>
              <w:t xml:space="preserve">       </w:t>
            </w:r>
            <w:r w:rsidRPr="00031417">
              <w:rPr>
                <w:rFonts w:ascii="Traditional Arabic" w:eastAsia="Times New Roman" w:hAnsi="Traditional Arabic" w:cs="Traditional Arabic"/>
                <w:b/>
                <w:bCs/>
                <w:color w:val="0F1115"/>
                <w:sz w:val="28"/>
                <w:szCs w:val="28"/>
                <w:rtl/>
              </w:rPr>
              <w:t xml:space="preserve"> </w:t>
            </w:r>
            <w:r w:rsidRPr="00031417">
              <w:rPr>
                <w:rFonts w:ascii="Traditional Arabic" w:eastAsia="Times New Roman" w:hAnsi="Traditional Arabic" w:cs="Traditional Arabic"/>
                <w:b/>
                <w:bCs/>
                <w:color w:val="0F1115"/>
                <w:sz w:val="28"/>
                <w:szCs w:val="28"/>
              </w:rPr>
              <w:t>Sig. = 0.000</w:t>
            </w:r>
            <w:r w:rsidRPr="00031417">
              <w:rPr>
                <w:rFonts w:ascii="Traditional Arabic" w:eastAsia="Times New Roman" w:hAnsi="Traditional Arabic" w:cs="Traditional Arabic" w:hint="cs"/>
                <w:b/>
                <w:bCs/>
                <w:sz w:val="28"/>
                <w:szCs w:val="28"/>
                <w:rtl/>
              </w:rPr>
              <w:t xml:space="preserve"> </w:t>
            </w:r>
          </w:p>
        </w:tc>
      </w:tr>
    </w:tbl>
    <w:p w14:paraId="72357F0A" w14:textId="1FF68948" w:rsidR="00E310D5" w:rsidRDefault="00031417" w:rsidP="00E310D5">
      <w:pPr>
        <w:shd w:val="clear" w:color="auto" w:fill="FFFFFF"/>
        <w:bidi/>
        <w:spacing w:before="240" w:after="0" w:line="276" w:lineRule="auto"/>
        <w:jc w:val="both"/>
        <w:rPr>
          <w:rFonts w:ascii="Traditional Arabic" w:eastAsia="Times New Roman" w:hAnsi="Traditional Arabic" w:cs="Traditional Arabic"/>
          <w:color w:val="0F1115"/>
          <w:kern w:val="0"/>
          <w:sz w:val="32"/>
          <w:szCs w:val="32"/>
          <w:rtl/>
          <w14:ligatures w14:val="none"/>
        </w:rPr>
      </w:pPr>
      <w:r w:rsidRPr="00031417">
        <w:rPr>
          <w:rFonts w:ascii="Traditional Arabic" w:eastAsia="Times New Roman" w:hAnsi="Traditional Arabic" w:cs="Traditional Arabic"/>
          <w:color w:val="0F1115"/>
          <w:kern w:val="0"/>
          <w:sz w:val="32"/>
          <w:szCs w:val="32"/>
          <w:rtl/>
          <w14:ligatures w14:val="none"/>
        </w:rPr>
        <w:t>تشير النتائج إلى وجود تأثير إيجابي وقوي جداً لـ</w:t>
      </w:r>
      <w:r w:rsidRPr="00031417">
        <w:rPr>
          <w:rFonts w:ascii="Traditional Arabic" w:eastAsia="Times New Roman" w:hAnsi="Traditional Arabic" w:cs="Traditional Arabic"/>
          <w:color w:val="0F1115"/>
          <w:kern w:val="0"/>
          <w:sz w:val="32"/>
          <w:szCs w:val="32"/>
          <w14:ligatures w14:val="none"/>
        </w:rPr>
        <w:t xml:space="preserve"> HPWS </w:t>
      </w:r>
      <w:r w:rsidRPr="00031417">
        <w:rPr>
          <w:rFonts w:ascii="Traditional Arabic" w:eastAsia="Times New Roman" w:hAnsi="Traditional Arabic" w:cs="Traditional Arabic"/>
          <w:color w:val="0F1115"/>
          <w:kern w:val="0"/>
          <w:sz w:val="32"/>
          <w:szCs w:val="32"/>
          <w:rtl/>
          <w14:ligatures w14:val="none"/>
        </w:rPr>
        <w:t>على الثقافة التنظيمية، حيث بلغ معامل الانحدار</w:t>
      </w:r>
      <w:r w:rsidRPr="00031417">
        <w:rPr>
          <w:rFonts w:ascii="Traditional Arabic" w:eastAsia="Times New Roman" w:hAnsi="Traditional Arabic" w:cs="Traditional Arabic"/>
          <w:color w:val="0F1115"/>
          <w:kern w:val="0"/>
          <w:sz w:val="32"/>
          <w:szCs w:val="32"/>
          <w14:ligatures w14:val="none"/>
        </w:rPr>
        <w:t xml:space="preserve"> (B = 0.875) </w:t>
      </w:r>
      <w:r w:rsidRPr="00031417">
        <w:rPr>
          <w:rFonts w:ascii="Traditional Arabic" w:eastAsia="Times New Roman" w:hAnsi="Traditional Arabic" w:cs="Traditional Arabic"/>
          <w:color w:val="0F1115"/>
          <w:kern w:val="0"/>
          <w:sz w:val="32"/>
          <w:szCs w:val="32"/>
          <w:rtl/>
          <w14:ligatures w14:val="none"/>
        </w:rPr>
        <w:t>وهو موجب ودال إحصائياً عند مستوى دلالة (0.000). كما يوضح معامل التحديد</w:t>
      </w:r>
      <w:r w:rsidRPr="00031417">
        <w:rPr>
          <w:rFonts w:ascii="Traditional Arabic" w:eastAsia="Times New Roman" w:hAnsi="Traditional Arabic" w:cs="Traditional Arabic"/>
          <w:color w:val="0F1115"/>
          <w:kern w:val="0"/>
          <w:sz w:val="32"/>
          <w:szCs w:val="32"/>
          <w14:ligatures w14:val="none"/>
        </w:rPr>
        <w:t xml:space="preserve"> (R² = 0.826) </w:t>
      </w:r>
      <w:r w:rsidRPr="00031417">
        <w:rPr>
          <w:rFonts w:ascii="Traditional Arabic" w:eastAsia="Times New Roman" w:hAnsi="Traditional Arabic" w:cs="Traditional Arabic"/>
          <w:color w:val="0F1115"/>
          <w:kern w:val="0"/>
          <w:sz w:val="32"/>
          <w:szCs w:val="32"/>
          <w:rtl/>
          <w14:ligatures w14:val="none"/>
        </w:rPr>
        <w:t>أن أنظمة العمل عالية الأداء تفسر حوالي (82.6%) من التباين في الثقافة التنظيمية</w:t>
      </w:r>
      <w:r w:rsidRPr="00031417">
        <w:rPr>
          <w:rFonts w:ascii="Traditional Arabic" w:eastAsia="Times New Roman" w:hAnsi="Traditional Arabic" w:cs="Traditional Arabic"/>
          <w:color w:val="0F1115"/>
          <w:kern w:val="0"/>
          <w:sz w:val="32"/>
          <w:szCs w:val="32"/>
          <w14:ligatures w14:val="none"/>
        </w:rPr>
        <w:t>.</w:t>
      </w:r>
    </w:p>
    <w:p w14:paraId="5130DA57" w14:textId="7696D096" w:rsidR="00031417" w:rsidRDefault="00031417" w:rsidP="006746A9">
      <w:pPr>
        <w:shd w:val="clear" w:color="auto" w:fill="FFFFFF"/>
        <w:bidi/>
        <w:spacing w:before="240" w:after="0" w:line="276" w:lineRule="auto"/>
        <w:jc w:val="both"/>
        <w:rPr>
          <w:rFonts w:ascii="Traditional Arabic" w:eastAsia="Times New Roman" w:hAnsi="Traditional Arabic" w:cs="Traditional Arabic"/>
          <w:color w:val="0F1115"/>
          <w:kern w:val="0"/>
          <w:sz w:val="32"/>
          <w:szCs w:val="32"/>
          <w:rtl/>
          <w14:ligatures w14:val="none"/>
        </w:rPr>
      </w:pPr>
      <w:r w:rsidRPr="00031417">
        <w:rPr>
          <w:rFonts w:ascii="Traditional Arabic" w:eastAsia="Times New Roman" w:hAnsi="Traditional Arabic" w:cs="Traditional Arabic"/>
          <w:color w:val="0F1115"/>
          <w:kern w:val="0"/>
          <w:sz w:val="32"/>
          <w:szCs w:val="32"/>
          <w:rtl/>
          <w14:ligatures w14:val="none"/>
        </w:rPr>
        <w:t>يشير هذا التأثير القوي إلى أن تطبيق ممارسات</w:t>
      </w:r>
      <w:r w:rsidRPr="00031417">
        <w:rPr>
          <w:rFonts w:ascii="Traditional Arabic" w:eastAsia="Times New Roman" w:hAnsi="Traditional Arabic" w:cs="Traditional Arabic"/>
          <w:color w:val="0F1115"/>
          <w:kern w:val="0"/>
          <w:sz w:val="32"/>
          <w:szCs w:val="32"/>
          <w14:ligatures w14:val="none"/>
        </w:rPr>
        <w:t xml:space="preserve"> HPWS </w:t>
      </w:r>
      <w:r w:rsidRPr="00031417">
        <w:rPr>
          <w:rFonts w:ascii="Traditional Arabic" w:eastAsia="Times New Roman" w:hAnsi="Traditional Arabic" w:cs="Traditional Arabic"/>
          <w:color w:val="0F1115"/>
          <w:kern w:val="0"/>
          <w:sz w:val="32"/>
          <w:szCs w:val="32"/>
          <w:rtl/>
          <w14:ligatures w14:val="none"/>
        </w:rPr>
        <w:t>يسهم في تشكيل وتعزيز ثقافة تنظيمية داعمة، حيث تؤدي ممارسات مثل التوظيف الانتقائي والتدريب المستمر والمشاركة في اتخاذ القرار إلى ترسيخ قيم التعاون والشفافية والابتكار داخل المنظمة</w:t>
      </w:r>
      <w:r w:rsidRPr="00031417">
        <w:rPr>
          <w:rFonts w:ascii="Traditional Arabic" w:eastAsia="Times New Roman" w:hAnsi="Traditional Arabic" w:cs="Traditional Arabic"/>
          <w:color w:val="0F1115"/>
          <w:kern w:val="0"/>
          <w:sz w:val="32"/>
          <w:szCs w:val="32"/>
          <w14:ligatures w14:val="none"/>
        </w:rPr>
        <w:t>.</w:t>
      </w:r>
      <w:r w:rsidR="006746A9">
        <w:rPr>
          <w:rFonts w:ascii="Traditional Arabic" w:eastAsia="Times New Roman" w:hAnsi="Traditional Arabic" w:cs="Traditional Arabic" w:hint="cs"/>
          <w:color w:val="0F1115"/>
          <w:kern w:val="0"/>
          <w:sz w:val="32"/>
          <w:szCs w:val="32"/>
          <w:rtl/>
          <w14:ligatures w14:val="none"/>
        </w:rPr>
        <w:t xml:space="preserve"> </w:t>
      </w:r>
      <w:r w:rsidRPr="00031417">
        <w:rPr>
          <w:rFonts w:ascii="Traditional Arabic" w:eastAsia="Times New Roman" w:hAnsi="Traditional Arabic" w:cs="Traditional Arabic"/>
          <w:color w:val="0F1115"/>
          <w:kern w:val="0"/>
          <w:sz w:val="32"/>
          <w:szCs w:val="32"/>
          <w:rtl/>
          <w14:ligatures w14:val="none"/>
        </w:rPr>
        <w:t>بناءً على ذلك، تُقبل الفرضية</w:t>
      </w:r>
      <w:r w:rsidRPr="00031417">
        <w:rPr>
          <w:rFonts w:ascii="Traditional Arabic" w:eastAsia="Times New Roman" w:hAnsi="Traditional Arabic" w:cs="Traditional Arabic"/>
          <w:color w:val="0F1115"/>
          <w:kern w:val="0"/>
          <w:sz w:val="32"/>
          <w:szCs w:val="32"/>
          <w14:ligatures w14:val="none"/>
        </w:rPr>
        <w:t xml:space="preserve"> H</w:t>
      </w:r>
      <w:r w:rsidRPr="00031417">
        <w:rPr>
          <w:rFonts w:ascii="Cambria Math" w:eastAsia="Times New Roman" w:hAnsi="Cambria Math" w:cs="Cambria Math"/>
          <w:color w:val="0F1115"/>
          <w:kern w:val="0"/>
          <w:sz w:val="32"/>
          <w:szCs w:val="32"/>
          <w14:ligatures w14:val="none"/>
        </w:rPr>
        <w:t>₂</w:t>
      </w:r>
      <w:r w:rsidRPr="00031417">
        <w:rPr>
          <w:rFonts w:ascii="Traditional Arabic" w:eastAsia="Times New Roman" w:hAnsi="Traditional Arabic" w:cs="Traditional Arabic"/>
          <w:color w:val="0F1115"/>
          <w:kern w:val="0"/>
          <w:sz w:val="32"/>
          <w:szCs w:val="32"/>
          <w14:ligatures w14:val="none"/>
        </w:rPr>
        <w:t xml:space="preserve"> </w:t>
      </w:r>
      <w:r w:rsidRPr="00031417">
        <w:rPr>
          <w:rFonts w:ascii="Traditional Arabic" w:eastAsia="Times New Roman" w:hAnsi="Traditional Arabic" w:cs="Traditional Arabic"/>
          <w:color w:val="0F1115"/>
          <w:kern w:val="0"/>
          <w:sz w:val="32"/>
          <w:szCs w:val="32"/>
          <w:rtl/>
          <w14:ligatures w14:val="none"/>
        </w:rPr>
        <w:t>كما هي</w:t>
      </w:r>
      <w:r w:rsidRPr="00031417">
        <w:rPr>
          <w:rFonts w:ascii="Traditional Arabic" w:eastAsia="Times New Roman" w:hAnsi="Traditional Arabic" w:cs="Traditional Arabic"/>
          <w:color w:val="0F1115"/>
          <w:kern w:val="0"/>
          <w:sz w:val="32"/>
          <w:szCs w:val="32"/>
          <w14:ligatures w14:val="none"/>
        </w:rPr>
        <w:t>.</w:t>
      </w:r>
    </w:p>
    <w:p w14:paraId="05D62F06" w14:textId="5FC9B3D4" w:rsidR="00606BBD" w:rsidRPr="00606BBD" w:rsidRDefault="00606BBD" w:rsidP="00606BBD">
      <w:pPr>
        <w:shd w:val="clear" w:color="auto" w:fill="FFFFFF"/>
        <w:bidi/>
        <w:spacing w:before="240" w:after="0" w:line="276" w:lineRule="auto"/>
        <w:jc w:val="both"/>
        <w:rPr>
          <w:rFonts w:ascii="Traditional Arabic" w:eastAsia="Times New Roman" w:hAnsi="Traditional Arabic" w:cs="Traditional Arabic"/>
          <w:color w:val="0F1115"/>
          <w:kern w:val="0"/>
          <w:sz w:val="32"/>
          <w:szCs w:val="32"/>
          <w14:ligatures w14:val="none"/>
        </w:rPr>
      </w:pPr>
      <w:r w:rsidRPr="00606BBD">
        <w:rPr>
          <w:rFonts w:ascii="Traditional Arabic" w:eastAsia="Times New Roman" w:hAnsi="Traditional Arabic" w:cs="Traditional Arabic"/>
          <w:color w:val="0F1115"/>
          <w:kern w:val="0"/>
          <w:sz w:val="32"/>
          <w:szCs w:val="32"/>
          <w:rtl/>
          <w14:ligatures w14:val="none"/>
        </w:rPr>
        <w:t xml:space="preserve">اتفقت نتائج </w:t>
      </w:r>
      <w:r>
        <w:rPr>
          <w:rFonts w:ascii="Traditional Arabic" w:eastAsia="Times New Roman" w:hAnsi="Traditional Arabic" w:cs="Traditional Arabic" w:hint="cs"/>
          <w:color w:val="0F1115"/>
          <w:kern w:val="0"/>
          <w:sz w:val="32"/>
          <w:szCs w:val="32"/>
          <w:rtl/>
          <w14:ligatures w14:val="none"/>
        </w:rPr>
        <w:t>الفرضيات</w:t>
      </w:r>
      <w:r w:rsidRPr="00606BBD">
        <w:rPr>
          <w:rFonts w:ascii="Traditional Arabic" w:eastAsia="Times New Roman" w:hAnsi="Traditional Arabic" w:cs="Traditional Arabic"/>
          <w:color w:val="0F1115"/>
          <w:kern w:val="0"/>
          <w:sz w:val="32"/>
          <w:szCs w:val="32"/>
          <w:rtl/>
          <w14:ligatures w14:val="none"/>
        </w:rPr>
        <w:t xml:space="preserve"> مع العديد من </w:t>
      </w:r>
      <w:r>
        <w:rPr>
          <w:rFonts w:ascii="Traditional Arabic" w:eastAsia="Times New Roman" w:hAnsi="Traditional Arabic" w:cs="Traditional Arabic" w:hint="cs"/>
          <w:color w:val="0F1115"/>
          <w:kern w:val="0"/>
          <w:sz w:val="32"/>
          <w:szCs w:val="32"/>
          <w:rtl/>
          <w14:ligatures w14:val="none"/>
        </w:rPr>
        <w:t xml:space="preserve">نتائج </w:t>
      </w:r>
      <w:r w:rsidRPr="00606BBD">
        <w:rPr>
          <w:rFonts w:ascii="Traditional Arabic" w:eastAsia="Times New Roman" w:hAnsi="Traditional Arabic" w:cs="Traditional Arabic"/>
          <w:color w:val="0F1115"/>
          <w:kern w:val="0"/>
          <w:sz w:val="32"/>
          <w:szCs w:val="32"/>
          <w:rtl/>
          <w14:ligatures w14:val="none"/>
        </w:rPr>
        <w:t>الدراسات السابقة التي أكدت وجود علاقة إيجابية ذات دلالة إحصائية بين أنظمة العمل عالية الأداء</w:t>
      </w:r>
      <w:r w:rsidRPr="00606BBD">
        <w:rPr>
          <w:rFonts w:ascii="Traditional Arabic" w:eastAsia="Times New Roman" w:hAnsi="Traditional Arabic" w:cs="Traditional Arabic"/>
          <w:color w:val="0F1115"/>
          <w:kern w:val="0"/>
          <w:sz w:val="32"/>
          <w:szCs w:val="32"/>
          <w14:ligatures w14:val="none"/>
        </w:rPr>
        <w:t xml:space="preserve"> (HPWS) </w:t>
      </w:r>
      <w:r w:rsidRPr="00606BBD">
        <w:rPr>
          <w:rFonts w:ascii="Traditional Arabic" w:eastAsia="Times New Roman" w:hAnsi="Traditional Arabic" w:cs="Traditional Arabic"/>
          <w:color w:val="0F1115"/>
          <w:kern w:val="0"/>
          <w:sz w:val="32"/>
          <w:szCs w:val="32"/>
          <w:rtl/>
          <w14:ligatures w14:val="none"/>
        </w:rPr>
        <w:t>والثقافة التنظيمية، حيث أظهرت النتائج وجود تأثير إيجابي قوي جدًا لأنظمة العمل عالية الأداء على الثقافة التنظيمية لدى العاملين في قطاعي الفنادق والمطاعم بمدينة الرياض، مما يدعم قبول الفرضية الرئيسية</w:t>
      </w:r>
      <w:r w:rsidRPr="00606BBD">
        <w:rPr>
          <w:rFonts w:ascii="Traditional Arabic" w:eastAsia="Times New Roman" w:hAnsi="Traditional Arabic" w:cs="Traditional Arabic"/>
          <w:color w:val="0F1115"/>
          <w:kern w:val="0"/>
          <w:sz w:val="32"/>
          <w:szCs w:val="32"/>
          <w14:ligatures w14:val="none"/>
        </w:rPr>
        <w:t xml:space="preserve"> (H</w:t>
      </w:r>
      <w:r w:rsidRPr="00606BBD">
        <w:rPr>
          <w:rFonts w:ascii="Times New Roman" w:eastAsia="Times New Roman" w:hAnsi="Times New Roman" w:cs="Times New Roman"/>
          <w:color w:val="0F1115"/>
          <w:kern w:val="0"/>
          <w:sz w:val="32"/>
          <w:szCs w:val="32"/>
          <w14:ligatures w14:val="none"/>
        </w:rPr>
        <w:t>₂</w:t>
      </w:r>
      <w:r w:rsidRPr="00606BBD">
        <w:rPr>
          <w:rFonts w:ascii="Traditional Arabic" w:eastAsia="Times New Roman" w:hAnsi="Traditional Arabic" w:cs="Traditional Arabic"/>
          <w:color w:val="0F1115"/>
          <w:kern w:val="0"/>
          <w:sz w:val="32"/>
          <w:szCs w:val="32"/>
          <w14:ligatures w14:val="none"/>
        </w:rPr>
        <w:t xml:space="preserve">). </w:t>
      </w:r>
      <w:r w:rsidRPr="00606BBD">
        <w:rPr>
          <w:rFonts w:ascii="Traditional Arabic" w:eastAsia="Times New Roman" w:hAnsi="Traditional Arabic" w:cs="Traditional Arabic"/>
          <w:color w:val="0F1115"/>
          <w:kern w:val="0"/>
          <w:sz w:val="32"/>
          <w:szCs w:val="32"/>
          <w:rtl/>
          <w14:ligatures w14:val="none"/>
        </w:rPr>
        <w:t>فقد أوضحت نتائج التحليل أن أنظمة العمل عالية الأداء تفسر نسبة كبيرة من التباين في الثقافة التنظيمية بلغت (82.6%)، وهو ما يعكس الدور المحوري لممارسات الموارد البشرية الاستراتيجية في بناء ثقافة تنظيمية داعمة وفعالة</w:t>
      </w:r>
      <w:r w:rsidRPr="00606BBD">
        <w:rPr>
          <w:rFonts w:ascii="Traditional Arabic" w:eastAsia="Times New Roman" w:hAnsi="Traditional Arabic" w:cs="Traditional Arabic"/>
          <w:color w:val="0F1115"/>
          <w:kern w:val="0"/>
          <w:sz w:val="32"/>
          <w:szCs w:val="32"/>
          <w14:ligatures w14:val="none"/>
        </w:rPr>
        <w:t>.</w:t>
      </w:r>
    </w:p>
    <w:p w14:paraId="04D6B26E" w14:textId="77777777" w:rsidR="00606BBD" w:rsidRPr="00606BBD" w:rsidRDefault="00606BBD" w:rsidP="00606BBD">
      <w:pPr>
        <w:shd w:val="clear" w:color="auto" w:fill="FFFFFF"/>
        <w:bidi/>
        <w:spacing w:before="240" w:after="0" w:line="276" w:lineRule="auto"/>
        <w:jc w:val="both"/>
        <w:rPr>
          <w:rFonts w:ascii="Traditional Arabic" w:eastAsia="Times New Roman" w:hAnsi="Traditional Arabic" w:cs="Traditional Arabic"/>
          <w:color w:val="0F1115"/>
          <w:kern w:val="0"/>
          <w:sz w:val="32"/>
          <w:szCs w:val="32"/>
          <w14:ligatures w14:val="none"/>
        </w:rPr>
      </w:pPr>
      <w:r w:rsidRPr="00606BBD">
        <w:rPr>
          <w:rFonts w:ascii="Traditional Arabic" w:eastAsia="Times New Roman" w:hAnsi="Traditional Arabic" w:cs="Traditional Arabic"/>
          <w:color w:val="0F1115"/>
          <w:kern w:val="0"/>
          <w:sz w:val="32"/>
          <w:szCs w:val="32"/>
          <w:rtl/>
          <w14:ligatures w14:val="none"/>
        </w:rPr>
        <w:t>وتتوافق هذه النتيجة مع دراسة</w:t>
      </w:r>
      <w:r w:rsidRPr="00606BBD">
        <w:rPr>
          <w:rFonts w:ascii="Traditional Arabic" w:eastAsia="Times New Roman" w:hAnsi="Traditional Arabic" w:cs="Traditional Arabic"/>
          <w:color w:val="0F1115"/>
          <w:kern w:val="0"/>
          <w:sz w:val="32"/>
          <w:szCs w:val="32"/>
          <w14:ligatures w14:val="none"/>
        </w:rPr>
        <w:t xml:space="preserve"> Wang </w:t>
      </w:r>
      <w:r w:rsidRPr="00606BBD">
        <w:rPr>
          <w:rFonts w:ascii="Traditional Arabic" w:eastAsia="Times New Roman" w:hAnsi="Traditional Arabic" w:cs="Traditional Arabic"/>
          <w:color w:val="0F1115"/>
          <w:kern w:val="0"/>
          <w:sz w:val="32"/>
          <w:szCs w:val="32"/>
          <w:rtl/>
          <w14:ligatures w14:val="none"/>
        </w:rPr>
        <w:t>وآخرين (2024) التي أكدت أن المؤسسات التي تطبق ممارسات أنظمة العمل عالية الأداء، مثل التدريب المكثف والمشاركة الواسعة وأنظمة التحفيز المرتبطة بالأداء، تنجح في تكوين ثقافة تنظيمية قوية تدعم التعاون والابتكار بين العاملين. كما تنسجم مع نتائج دراسة</w:t>
      </w:r>
      <w:r w:rsidRPr="00606BBD">
        <w:rPr>
          <w:rFonts w:ascii="Traditional Arabic" w:eastAsia="Times New Roman" w:hAnsi="Traditional Arabic" w:cs="Traditional Arabic"/>
          <w:color w:val="0F1115"/>
          <w:kern w:val="0"/>
          <w:sz w:val="32"/>
          <w:szCs w:val="32"/>
          <w14:ligatures w14:val="none"/>
        </w:rPr>
        <w:t xml:space="preserve"> Den Hartog </w:t>
      </w:r>
      <w:r w:rsidRPr="00606BBD">
        <w:rPr>
          <w:rFonts w:ascii="Traditional Arabic" w:eastAsia="Times New Roman" w:hAnsi="Traditional Arabic" w:cs="Traditional Arabic"/>
          <w:color w:val="0F1115"/>
          <w:kern w:val="0"/>
          <w:sz w:val="32"/>
          <w:szCs w:val="32"/>
          <w:rtl/>
          <w14:ligatures w14:val="none"/>
        </w:rPr>
        <w:t>و</w:t>
      </w:r>
      <w:r w:rsidRPr="00606BBD">
        <w:rPr>
          <w:rFonts w:ascii="Traditional Arabic" w:eastAsia="Times New Roman" w:hAnsi="Traditional Arabic" w:cs="Traditional Arabic"/>
          <w:color w:val="0F1115"/>
          <w:kern w:val="0"/>
          <w:sz w:val="32"/>
          <w:szCs w:val="32"/>
          <w14:ligatures w14:val="none"/>
        </w:rPr>
        <w:t xml:space="preserve">Verburg (2004) </w:t>
      </w:r>
      <w:r w:rsidRPr="00606BBD">
        <w:rPr>
          <w:rFonts w:ascii="Traditional Arabic" w:eastAsia="Times New Roman" w:hAnsi="Traditional Arabic" w:cs="Traditional Arabic"/>
          <w:color w:val="0F1115"/>
          <w:kern w:val="0"/>
          <w:sz w:val="32"/>
          <w:szCs w:val="32"/>
          <w:rtl/>
          <w14:ligatures w14:val="none"/>
        </w:rPr>
        <w:t>التي توصلت إلى وجود علاقة ارتباطية إيجابية بين ممارسات</w:t>
      </w:r>
      <w:r w:rsidRPr="00606BBD">
        <w:rPr>
          <w:rFonts w:ascii="Traditional Arabic" w:eastAsia="Times New Roman" w:hAnsi="Traditional Arabic" w:cs="Traditional Arabic"/>
          <w:color w:val="0F1115"/>
          <w:kern w:val="0"/>
          <w:sz w:val="32"/>
          <w:szCs w:val="32"/>
          <w14:ligatures w14:val="none"/>
        </w:rPr>
        <w:t xml:space="preserve"> HPWS </w:t>
      </w:r>
      <w:r w:rsidRPr="00606BBD">
        <w:rPr>
          <w:rFonts w:ascii="Traditional Arabic" w:eastAsia="Times New Roman" w:hAnsi="Traditional Arabic" w:cs="Traditional Arabic"/>
          <w:color w:val="0F1115"/>
          <w:kern w:val="0"/>
          <w:sz w:val="32"/>
          <w:szCs w:val="32"/>
          <w:rtl/>
          <w14:ligatures w14:val="none"/>
        </w:rPr>
        <w:t xml:space="preserve">وأبعاد الثقافة التنظيمية المختلفة، وأشارت إلى أن دمج ممارسات التمكين والتدريب والمكافآت المرتبطة بالأداء ضمن بيئة تنظيمية قائمة على الثقة يسهم </w:t>
      </w:r>
      <w:r w:rsidRPr="00606BBD">
        <w:rPr>
          <w:rFonts w:ascii="Traditional Arabic" w:eastAsia="Times New Roman" w:hAnsi="Traditional Arabic" w:cs="Traditional Arabic"/>
          <w:color w:val="0F1115"/>
          <w:kern w:val="0"/>
          <w:sz w:val="32"/>
          <w:szCs w:val="32"/>
          <w:rtl/>
          <w14:ligatures w14:val="none"/>
        </w:rPr>
        <w:lastRenderedPageBreak/>
        <w:t>في تعزيز فعالية المنظمة. كذلك تتفق النتائج مع دراسة</w:t>
      </w:r>
      <w:r w:rsidRPr="00606BBD">
        <w:rPr>
          <w:rFonts w:ascii="Traditional Arabic" w:eastAsia="Times New Roman" w:hAnsi="Traditional Arabic" w:cs="Traditional Arabic"/>
          <w:color w:val="0F1115"/>
          <w:kern w:val="0"/>
          <w:sz w:val="32"/>
          <w:szCs w:val="32"/>
          <w14:ligatures w14:val="none"/>
        </w:rPr>
        <w:t xml:space="preserve"> Lau </w:t>
      </w:r>
      <w:r w:rsidRPr="00606BBD">
        <w:rPr>
          <w:rFonts w:ascii="Traditional Arabic" w:eastAsia="Times New Roman" w:hAnsi="Traditional Arabic" w:cs="Traditional Arabic"/>
          <w:color w:val="0F1115"/>
          <w:kern w:val="0"/>
          <w:sz w:val="32"/>
          <w:szCs w:val="32"/>
          <w:rtl/>
          <w14:ligatures w14:val="none"/>
        </w:rPr>
        <w:t>و</w:t>
      </w:r>
      <w:r w:rsidRPr="00606BBD">
        <w:rPr>
          <w:rFonts w:ascii="Traditional Arabic" w:eastAsia="Times New Roman" w:hAnsi="Traditional Arabic" w:cs="Traditional Arabic"/>
          <w:color w:val="0F1115"/>
          <w:kern w:val="0"/>
          <w:sz w:val="32"/>
          <w:szCs w:val="32"/>
          <w14:ligatures w14:val="none"/>
        </w:rPr>
        <w:t xml:space="preserve">Ngo (2004) </w:t>
      </w:r>
      <w:r w:rsidRPr="00606BBD">
        <w:rPr>
          <w:rFonts w:ascii="Traditional Arabic" w:eastAsia="Times New Roman" w:hAnsi="Traditional Arabic" w:cs="Traditional Arabic"/>
          <w:color w:val="0F1115"/>
          <w:kern w:val="0"/>
          <w:sz w:val="32"/>
          <w:szCs w:val="32"/>
          <w:rtl/>
          <w14:ligatures w14:val="none"/>
        </w:rPr>
        <w:t>التي أكدت أن أنظمة الموارد البشرية الاستراتيجية تسهم في تشكيل ثقافة تنظيمية تنموية وابتكارية، وأن هذه الثقافة تمثل آلية مهمة في تحقيق النتائج التنظيمية الإيجابية</w:t>
      </w:r>
      <w:r w:rsidRPr="00606BBD">
        <w:rPr>
          <w:rFonts w:ascii="Traditional Arabic" w:eastAsia="Times New Roman" w:hAnsi="Traditional Arabic" w:cs="Traditional Arabic"/>
          <w:color w:val="0F1115"/>
          <w:kern w:val="0"/>
          <w:sz w:val="32"/>
          <w:szCs w:val="32"/>
          <w14:ligatures w14:val="none"/>
        </w:rPr>
        <w:t>.</w:t>
      </w:r>
    </w:p>
    <w:p w14:paraId="3B87D0BF" w14:textId="77777777" w:rsidR="00606BBD" w:rsidRPr="00606BBD" w:rsidRDefault="00606BBD" w:rsidP="00606BBD">
      <w:pPr>
        <w:shd w:val="clear" w:color="auto" w:fill="FFFFFF"/>
        <w:bidi/>
        <w:spacing w:before="240" w:after="0" w:line="276" w:lineRule="auto"/>
        <w:jc w:val="both"/>
        <w:rPr>
          <w:rFonts w:ascii="Traditional Arabic" w:eastAsia="Times New Roman" w:hAnsi="Traditional Arabic" w:cs="Traditional Arabic"/>
          <w:color w:val="0F1115"/>
          <w:kern w:val="0"/>
          <w:sz w:val="32"/>
          <w:szCs w:val="32"/>
          <w14:ligatures w14:val="none"/>
        </w:rPr>
      </w:pPr>
      <w:r w:rsidRPr="00606BBD">
        <w:rPr>
          <w:rFonts w:ascii="Traditional Arabic" w:eastAsia="Times New Roman" w:hAnsi="Traditional Arabic" w:cs="Traditional Arabic"/>
          <w:color w:val="0F1115"/>
          <w:kern w:val="0"/>
          <w:sz w:val="32"/>
          <w:szCs w:val="32"/>
          <w:rtl/>
          <w14:ligatures w14:val="none"/>
        </w:rPr>
        <w:t>وتشير هذه الاتفاقات إلى أن ممارسات أنظمة العمل عالية الأداء لا تقتصر آثارها على تحسين أداء العاملين فحسب، بل تمتد لتشكيل القيم والمعتقدات والسلوكيات التنظيمية السائدة داخل المنظمة، من خلال تعزيز المشاركة والثقة والتعلم المستمر والالتزام التنظيمي. وعليه، فإن نتائج الدراسة الحالية تدعم ما توصلت إليه الأدبيات السابقة من أن أنظمة العمل عالية الأداء تعد من أهم العوامل المؤثرة في بناء ثقافة تنظيمية إيجابية قادرة على دعم الابتكار وتحقيق التميز المؤسسي، مع تقديم دليل ميداني جديد من قطاع الضيافة السعودي يؤكد صلاحية هذه العلاقة في البيئة العربية</w:t>
      </w:r>
      <w:r w:rsidRPr="00606BBD">
        <w:rPr>
          <w:rFonts w:ascii="Traditional Arabic" w:eastAsia="Times New Roman" w:hAnsi="Traditional Arabic" w:cs="Traditional Arabic"/>
          <w:color w:val="0F1115"/>
          <w:kern w:val="0"/>
          <w:sz w:val="32"/>
          <w:szCs w:val="32"/>
          <w14:ligatures w14:val="none"/>
        </w:rPr>
        <w:t>.</w:t>
      </w:r>
    </w:p>
    <w:p w14:paraId="5A35276D" w14:textId="1B62B156" w:rsidR="00031417" w:rsidRPr="00031417" w:rsidRDefault="00E51C21" w:rsidP="009F5340">
      <w:pPr>
        <w:pStyle w:val="Heading3"/>
        <w:rPr>
          <w:rFonts w:eastAsia="Times New Roman"/>
        </w:rPr>
      </w:pPr>
      <w:bookmarkStart w:id="92" w:name="_Toc231304372"/>
      <w:r>
        <w:rPr>
          <w:rFonts w:hint="cs"/>
          <w:kern w:val="0"/>
          <w:rtl/>
          <w14:ligatures w14:val="none"/>
        </w:rPr>
        <w:t>4</w:t>
      </w:r>
      <w:r w:rsidR="009F5340">
        <w:rPr>
          <w:kern w:val="0"/>
          <w:rtl/>
          <w14:ligatures w14:val="none"/>
        </w:rPr>
        <w:t>.</w:t>
      </w:r>
      <w:r w:rsidR="009F5340">
        <w:rPr>
          <w:rFonts w:hint="cs"/>
          <w:kern w:val="0"/>
          <w:rtl/>
          <w14:ligatures w14:val="none"/>
        </w:rPr>
        <w:t>3</w:t>
      </w:r>
      <w:r w:rsidR="009F5340">
        <w:rPr>
          <w:kern w:val="0"/>
          <w:rtl/>
          <w14:ligatures w14:val="none"/>
        </w:rPr>
        <w:t>.4</w:t>
      </w:r>
      <w:r w:rsidR="009F5340">
        <w:rPr>
          <w:rFonts w:eastAsia="Times New Roman" w:hint="cs"/>
          <w:rtl/>
        </w:rPr>
        <w:t xml:space="preserve"> </w:t>
      </w:r>
      <w:r w:rsidR="00031417" w:rsidRPr="00031417">
        <w:rPr>
          <w:rFonts w:eastAsia="Times New Roman"/>
          <w:rtl/>
        </w:rPr>
        <w:t>الفرضية الفرعية</w:t>
      </w:r>
      <w:r w:rsidR="00031417" w:rsidRPr="00031417">
        <w:rPr>
          <w:rFonts w:eastAsia="Times New Roman"/>
        </w:rPr>
        <w:t xml:space="preserve"> </w:t>
      </w:r>
      <w:r w:rsidR="006746A9" w:rsidRPr="006746A9">
        <w:rPr>
          <w:rFonts w:eastAsia="Times New Roman"/>
        </w:rPr>
        <w:t>H</w:t>
      </w:r>
      <w:r w:rsidR="006746A9" w:rsidRPr="006746A9">
        <w:rPr>
          <w:rFonts w:ascii="Cambria Math" w:eastAsia="Times New Roman" w:hAnsi="Cambria Math" w:cs="Cambria Math"/>
        </w:rPr>
        <w:t>₂</w:t>
      </w:r>
      <w:r w:rsidR="006746A9" w:rsidRPr="006746A9">
        <w:rPr>
          <w:rFonts w:eastAsia="Times New Roman"/>
        </w:rPr>
        <w:t>-1</w:t>
      </w:r>
      <w:r w:rsidR="006746A9" w:rsidRPr="006746A9">
        <w:rPr>
          <w:rFonts w:eastAsia="Times New Roman"/>
          <w:rtl/>
        </w:rPr>
        <w:t xml:space="preserve"> </w:t>
      </w:r>
      <w:r w:rsidR="006746A9" w:rsidRPr="006746A9">
        <w:rPr>
          <w:rFonts w:eastAsia="Times New Roman" w:hint="cs"/>
          <w:rtl/>
        </w:rPr>
        <w:t>إلى</w:t>
      </w:r>
      <w:r w:rsidR="006746A9" w:rsidRPr="006746A9">
        <w:rPr>
          <w:rFonts w:eastAsia="Times New Roman"/>
          <w:rtl/>
        </w:rPr>
        <w:t xml:space="preserve"> </w:t>
      </w:r>
      <w:r w:rsidR="006746A9" w:rsidRPr="006746A9">
        <w:rPr>
          <w:rFonts w:eastAsia="Times New Roman"/>
        </w:rPr>
        <w:t>H</w:t>
      </w:r>
      <w:r w:rsidR="006746A9" w:rsidRPr="006746A9">
        <w:rPr>
          <w:rFonts w:ascii="Cambria Math" w:eastAsia="Times New Roman" w:hAnsi="Cambria Math" w:cs="Cambria Math"/>
        </w:rPr>
        <w:t>₂</w:t>
      </w:r>
      <w:r w:rsidR="006746A9" w:rsidRPr="006746A9">
        <w:rPr>
          <w:rFonts w:eastAsia="Times New Roman"/>
        </w:rPr>
        <w:t>-4</w:t>
      </w:r>
      <w:r w:rsidR="00031417" w:rsidRPr="00031417">
        <w:rPr>
          <w:rFonts w:eastAsia="Times New Roman"/>
        </w:rPr>
        <w:t>:</w:t>
      </w:r>
      <w:bookmarkEnd w:id="92"/>
    </w:p>
    <w:p w14:paraId="32FA98FC" w14:textId="77777777" w:rsidR="006746A9" w:rsidRPr="006746A9" w:rsidRDefault="006746A9" w:rsidP="006746A9">
      <w:pPr>
        <w:bidi/>
        <w:spacing w:after="0" w:line="276" w:lineRule="auto"/>
        <w:ind w:firstLine="720"/>
        <w:jc w:val="both"/>
        <w:rPr>
          <w:rFonts w:ascii="Traditional Arabic" w:eastAsia="Calibri" w:hAnsi="Traditional Arabic" w:cs="Traditional Arabic"/>
          <w:sz w:val="32"/>
          <w:szCs w:val="32"/>
        </w:rPr>
      </w:pPr>
      <w:r>
        <w:rPr>
          <w:rFonts w:ascii="Traditional Arabic" w:eastAsia="Times New Roman" w:hAnsi="Traditional Arabic" w:cs="Traditional Arabic" w:hint="cs"/>
          <w:b/>
          <w:bCs/>
          <w:color w:val="0F1115"/>
          <w:kern w:val="0"/>
          <w:sz w:val="32"/>
          <w:szCs w:val="32"/>
          <w:rtl/>
          <w14:ligatures w14:val="none"/>
        </w:rPr>
        <w:t xml:space="preserve"> </w:t>
      </w:r>
      <w:r w:rsidRPr="006746A9">
        <w:rPr>
          <w:rFonts w:ascii="Traditional Arabic" w:eastAsia="Calibri" w:hAnsi="Traditional Arabic" w:cs="Traditional Arabic"/>
          <w:b/>
          <w:bCs/>
          <w:sz w:val="32"/>
          <w:szCs w:val="32"/>
          <w:rtl/>
        </w:rPr>
        <w:t>تنص الفرضية</w:t>
      </w:r>
      <w:r w:rsidRPr="006746A9">
        <w:rPr>
          <w:rFonts w:ascii="Traditional Arabic" w:eastAsia="Calibri" w:hAnsi="Traditional Arabic" w:cs="Traditional Arabic"/>
          <w:b/>
          <w:bCs/>
          <w:sz w:val="32"/>
          <w:szCs w:val="32"/>
        </w:rPr>
        <w:t xml:space="preserve"> H</w:t>
      </w:r>
      <w:r w:rsidRPr="006746A9">
        <w:rPr>
          <w:rFonts w:ascii="Cambria Math" w:eastAsia="Calibri" w:hAnsi="Cambria Math" w:cs="Cambria Math"/>
          <w:b/>
          <w:bCs/>
          <w:sz w:val="32"/>
          <w:szCs w:val="32"/>
        </w:rPr>
        <w:t>₂</w:t>
      </w:r>
      <w:r w:rsidRPr="006746A9">
        <w:rPr>
          <w:rFonts w:ascii="Traditional Arabic" w:eastAsia="Calibri" w:hAnsi="Traditional Arabic" w:cs="Traditional Arabic"/>
          <w:b/>
          <w:bCs/>
          <w:sz w:val="32"/>
          <w:szCs w:val="32"/>
        </w:rPr>
        <w:t xml:space="preserve">-1 </w:t>
      </w:r>
      <w:r w:rsidRPr="006746A9">
        <w:rPr>
          <w:rFonts w:ascii="Traditional Arabic" w:eastAsia="Calibri" w:hAnsi="Traditional Arabic" w:cs="Traditional Arabic"/>
          <w:b/>
          <w:bCs/>
          <w:sz w:val="32"/>
          <w:szCs w:val="32"/>
          <w:rtl/>
        </w:rPr>
        <w:t>على</w:t>
      </w:r>
      <w:r w:rsidRPr="006746A9">
        <w:rPr>
          <w:rFonts w:ascii="Traditional Arabic" w:eastAsia="Calibri" w:hAnsi="Traditional Arabic" w:cs="Traditional Arabic"/>
          <w:b/>
          <w:bCs/>
          <w:sz w:val="32"/>
          <w:szCs w:val="32"/>
        </w:rPr>
        <w:t>:</w:t>
      </w:r>
      <w:r w:rsidRPr="006746A9">
        <w:rPr>
          <w:rFonts w:ascii="Traditional Arabic" w:eastAsia="Calibri" w:hAnsi="Traditional Arabic" w:cs="Traditional Arabic"/>
          <w:sz w:val="32"/>
          <w:szCs w:val="32"/>
        </w:rPr>
        <w:t> "</w:t>
      </w:r>
      <w:r w:rsidRPr="006746A9">
        <w:rPr>
          <w:rFonts w:ascii="Traditional Arabic" w:eastAsia="Calibri" w:hAnsi="Traditional Arabic" w:cs="Traditional Arabic"/>
          <w:sz w:val="32"/>
          <w:szCs w:val="32"/>
          <w:rtl/>
        </w:rPr>
        <w:t>يؤثر التوظيف الانتقائي بشكل إيجابي على الثقافة التنظيمية</w:t>
      </w:r>
      <w:r w:rsidRPr="006746A9">
        <w:rPr>
          <w:rFonts w:ascii="Traditional Arabic" w:eastAsia="Calibri" w:hAnsi="Traditional Arabic" w:cs="Traditional Arabic"/>
          <w:sz w:val="32"/>
          <w:szCs w:val="32"/>
        </w:rPr>
        <w:t>".</w:t>
      </w:r>
    </w:p>
    <w:p w14:paraId="52CBCA98" w14:textId="77777777" w:rsidR="006746A9" w:rsidRPr="006746A9" w:rsidRDefault="006746A9" w:rsidP="006746A9">
      <w:pPr>
        <w:bidi/>
        <w:spacing w:after="0" w:line="276" w:lineRule="auto"/>
        <w:ind w:firstLine="720"/>
        <w:jc w:val="both"/>
        <w:rPr>
          <w:rFonts w:ascii="Traditional Arabic" w:eastAsia="Calibri" w:hAnsi="Traditional Arabic" w:cs="Traditional Arabic"/>
          <w:sz w:val="32"/>
          <w:szCs w:val="32"/>
        </w:rPr>
      </w:pPr>
      <w:r w:rsidRPr="006746A9">
        <w:rPr>
          <w:rFonts w:ascii="Traditional Arabic" w:eastAsia="Calibri" w:hAnsi="Traditional Arabic" w:cs="Traditional Arabic"/>
          <w:b/>
          <w:bCs/>
          <w:sz w:val="32"/>
          <w:szCs w:val="32"/>
          <w:rtl/>
        </w:rPr>
        <w:t>تنص الفرضية</w:t>
      </w:r>
      <w:r w:rsidRPr="006746A9">
        <w:rPr>
          <w:rFonts w:ascii="Traditional Arabic" w:eastAsia="Calibri" w:hAnsi="Traditional Arabic" w:cs="Traditional Arabic"/>
          <w:b/>
          <w:bCs/>
          <w:sz w:val="32"/>
          <w:szCs w:val="32"/>
        </w:rPr>
        <w:t xml:space="preserve"> H</w:t>
      </w:r>
      <w:r w:rsidRPr="006746A9">
        <w:rPr>
          <w:rFonts w:ascii="Cambria Math" w:eastAsia="Calibri" w:hAnsi="Cambria Math" w:cs="Cambria Math"/>
          <w:b/>
          <w:bCs/>
          <w:sz w:val="32"/>
          <w:szCs w:val="32"/>
        </w:rPr>
        <w:t>₂</w:t>
      </w:r>
      <w:r w:rsidRPr="006746A9">
        <w:rPr>
          <w:rFonts w:ascii="Traditional Arabic" w:eastAsia="Calibri" w:hAnsi="Traditional Arabic" w:cs="Traditional Arabic"/>
          <w:b/>
          <w:bCs/>
          <w:sz w:val="32"/>
          <w:szCs w:val="32"/>
        </w:rPr>
        <w:t xml:space="preserve">-2 </w:t>
      </w:r>
      <w:r w:rsidRPr="006746A9">
        <w:rPr>
          <w:rFonts w:ascii="Traditional Arabic" w:eastAsia="Calibri" w:hAnsi="Traditional Arabic" w:cs="Traditional Arabic"/>
          <w:b/>
          <w:bCs/>
          <w:sz w:val="32"/>
          <w:szCs w:val="32"/>
          <w:rtl/>
        </w:rPr>
        <w:t>على</w:t>
      </w:r>
      <w:r w:rsidRPr="006746A9">
        <w:rPr>
          <w:rFonts w:ascii="Traditional Arabic" w:eastAsia="Calibri" w:hAnsi="Traditional Arabic" w:cs="Traditional Arabic"/>
          <w:b/>
          <w:bCs/>
          <w:sz w:val="32"/>
          <w:szCs w:val="32"/>
        </w:rPr>
        <w:t>:</w:t>
      </w:r>
      <w:r w:rsidRPr="006746A9">
        <w:rPr>
          <w:rFonts w:ascii="Traditional Arabic" w:eastAsia="Calibri" w:hAnsi="Traditional Arabic" w:cs="Traditional Arabic"/>
          <w:sz w:val="32"/>
          <w:szCs w:val="32"/>
        </w:rPr>
        <w:t> "</w:t>
      </w:r>
      <w:r w:rsidRPr="006746A9">
        <w:rPr>
          <w:rFonts w:ascii="Traditional Arabic" w:eastAsia="Calibri" w:hAnsi="Traditional Arabic" w:cs="Traditional Arabic"/>
          <w:sz w:val="32"/>
          <w:szCs w:val="32"/>
          <w:rtl/>
        </w:rPr>
        <w:t>يسهم التدريب والتطوير في تعزيز الثقافة التنظيمية</w:t>
      </w:r>
      <w:r w:rsidRPr="006746A9">
        <w:rPr>
          <w:rFonts w:ascii="Traditional Arabic" w:eastAsia="Calibri" w:hAnsi="Traditional Arabic" w:cs="Traditional Arabic"/>
          <w:sz w:val="32"/>
          <w:szCs w:val="32"/>
        </w:rPr>
        <w:t>".</w:t>
      </w:r>
    </w:p>
    <w:p w14:paraId="6F281B42" w14:textId="77777777" w:rsidR="006746A9" w:rsidRPr="006746A9" w:rsidRDefault="006746A9" w:rsidP="006746A9">
      <w:pPr>
        <w:bidi/>
        <w:spacing w:after="0" w:line="276" w:lineRule="auto"/>
        <w:ind w:firstLine="720"/>
        <w:jc w:val="both"/>
        <w:rPr>
          <w:rFonts w:ascii="Traditional Arabic" w:eastAsia="Calibri" w:hAnsi="Traditional Arabic" w:cs="Traditional Arabic"/>
          <w:sz w:val="32"/>
          <w:szCs w:val="32"/>
        </w:rPr>
      </w:pPr>
      <w:r w:rsidRPr="006746A9">
        <w:rPr>
          <w:rFonts w:ascii="Traditional Arabic" w:eastAsia="Calibri" w:hAnsi="Traditional Arabic" w:cs="Traditional Arabic"/>
          <w:b/>
          <w:bCs/>
          <w:sz w:val="32"/>
          <w:szCs w:val="32"/>
          <w:rtl/>
        </w:rPr>
        <w:t>تنص الفرضية</w:t>
      </w:r>
      <w:r w:rsidRPr="006746A9">
        <w:rPr>
          <w:rFonts w:ascii="Traditional Arabic" w:eastAsia="Calibri" w:hAnsi="Traditional Arabic" w:cs="Traditional Arabic"/>
          <w:b/>
          <w:bCs/>
          <w:sz w:val="32"/>
          <w:szCs w:val="32"/>
        </w:rPr>
        <w:t xml:space="preserve"> H</w:t>
      </w:r>
      <w:r w:rsidRPr="006746A9">
        <w:rPr>
          <w:rFonts w:ascii="Cambria Math" w:eastAsia="Calibri" w:hAnsi="Cambria Math" w:cs="Cambria Math"/>
          <w:b/>
          <w:bCs/>
          <w:sz w:val="32"/>
          <w:szCs w:val="32"/>
        </w:rPr>
        <w:t>₂</w:t>
      </w:r>
      <w:r w:rsidRPr="006746A9">
        <w:rPr>
          <w:rFonts w:ascii="Traditional Arabic" w:eastAsia="Calibri" w:hAnsi="Traditional Arabic" w:cs="Traditional Arabic"/>
          <w:b/>
          <w:bCs/>
          <w:sz w:val="32"/>
          <w:szCs w:val="32"/>
        </w:rPr>
        <w:t xml:space="preserve">-3 </w:t>
      </w:r>
      <w:r w:rsidRPr="006746A9">
        <w:rPr>
          <w:rFonts w:ascii="Traditional Arabic" w:eastAsia="Calibri" w:hAnsi="Traditional Arabic" w:cs="Traditional Arabic"/>
          <w:b/>
          <w:bCs/>
          <w:sz w:val="32"/>
          <w:szCs w:val="32"/>
          <w:rtl/>
        </w:rPr>
        <w:t>على</w:t>
      </w:r>
      <w:r w:rsidRPr="006746A9">
        <w:rPr>
          <w:rFonts w:ascii="Traditional Arabic" w:eastAsia="Calibri" w:hAnsi="Traditional Arabic" w:cs="Traditional Arabic"/>
          <w:b/>
          <w:bCs/>
          <w:sz w:val="32"/>
          <w:szCs w:val="32"/>
        </w:rPr>
        <w:t>:</w:t>
      </w:r>
      <w:r w:rsidRPr="006746A9">
        <w:rPr>
          <w:rFonts w:ascii="Traditional Arabic" w:eastAsia="Calibri" w:hAnsi="Traditional Arabic" w:cs="Traditional Arabic"/>
          <w:sz w:val="32"/>
          <w:szCs w:val="32"/>
        </w:rPr>
        <w:t> "</w:t>
      </w:r>
      <w:r w:rsidRPr="006746A9">
        <w:rPr>
          <w:rFonts w:ascii="Traditional Arabic" w:eastAsia="Calibri" w:hAnsi="Traditional Arabic" w:cs="Traditional Arabic"/>
          <w:sz w:val="32"/>
          <w:szCs w:val="32"/>
          <w:rtl/>
        </w:rPr>
        <w:t>ترتبط نظم الحوافز الإيجابية بتقوية الثقافة التنظيمية</w:t>
      </w:r>
      <w:r w:rsidRPr="006746A9">
        <w:rPr>
          <w:rFonts w:ascii="Traditional Arabic" w:eastAsia="Calibri" w:hAnsi="Traditional Arabic" w:cs="Traditional Arabic"/>
          <w:sz w:val="32"/>
          <w:szCs w:val="32"/>
        </w:rPr>
        <w:t>".</w:t>
      </w:r>
    </w:p>
    <w:p w14:paraId="70AA9E59" w14:textId="77777777" w:rsidR="006746A9" w:rsidRPr="006746A9" w:rsidRDefault="006746A9" w:rsidP="006746A9">
      <w:pPr>
        <w:bidi/>
        <w:spacing w:after="0" w:line="276" w:lineRule="auto"/>
        <w:ind w:firstLine="720"/>
        <w:jc w:val="both"/>
        <w:rPr>
          <w:rFonts w:ascii="Traditional Arabic" w:eastAsia="Calibri" w:hAnsi="Traditional Arabic" w:cs="Traditional Arabic"/>
          <w:sz w:val="32"/>
          <w:szCs w:val="32"/>
        </w:rPr>
      </w:pPr>
      <w:r w:rsidRPr="006746A9">
        <w:rPr>
          <w:rFonts w:ascii="Traditional Arabic" w:eastAsia="Calibri" w:hAnsi="Traditional Arabic" w:cs="Traditional Arabic"/>
          <w:b/>
          <w:bCs/>
          <w:sz w:val="32"/>
          <w:szCs w:val="32"/>
          <w:rtl/>
        </w:rPr>
        <w:t>تنص الفرضية</w:t>
      </w:r>
      <w:r w:rsidRPr="006746A9">
        <w:rPr>
          <w:rFonts w:ascii="Traditional Arabic" w:eastAsia="Calibri" w:hAnsi="Traditional Arabic" w:cs="Traditional Arabic"/>
          <w:b/>
          <w:bCs/>
          <w:sz w:val="32"/>
          <w:szCs w:val="32"/>
        </w:rPr>
        <w:t xml:space="preserve"> H</w:t>
      </w:r>
      <w:r w:rsidRPr="006746A9">
        <w:rPr>
          <w:rFonts w:ascii="Cambria Math" w:eastAsia="Calibri" w:hAnsi="Cambria Math" w:cs="Cambria Math"/>
          <w:b/>
          <w:bCs/>
          <w:sz w:val="32"/>
          <w:szCs w:val="32"/>
        </w:rPr>
        <w:t>₂</w:t>
      </w:r>
      <w:r w:rsidRPr="006746A9">
        <w:rPr>
          <w:rFonts w:ascii="Traditional Arabic" w:eastAsia="Calibri" w:hAnsi="Traditional Arabic" w:cs="Traditional Arabic"/>
          <w:b/>
          <w:bCs/>
          <w:sz w:val="32"/>
          <w:szCs w:val="32"/>
        </w:rPr>
        <w:t xml:space="preserve">-4 </w:t>
      </w:r>
      <w:r w:rsidRPr="006746A9">
        <w:rPr>
          <w:rFonts w:ascii="Traditional Arabic" w:eastAsia="Calibri" w:hAnsi="Traditional Arabic" w:cs="Traditional Arabic"/>
          <w:b/>
          <w:bCs/>
          <w:sz w:val="32"/>
          <w:szCs w:val="32"/>
          <w:rtl/>
        </w:rPr>
        <w:t>على</w:t>
      </w:r>
      <w:r w:rsidRPr="006746A9">
        <w:rPr>
          <w:rFonts w:ascii="Traditional Arabic" w:eastAsia="Calibri" w:hAnsi="Traditional Arabic" w:cs="Traditional Arabic"/>
          <w:b/>
          <w:bCs/>
          <w:sz w:val="32"/>
          <w:szCs w:val="32"/>
        </w:rPr>
        <w:t>:</w:t>
      </w:r>
      <w:r w:rsidRPr="006746A9">
        <w:rPr>
          <w:rFonts w:ascii="Traditional Arabic" w:eastAsia="Calibri" w:hAnsi="Traditional Arabic" w:cs="Traditional Arabic"/>
          <w:sz w:val="32"/>
          <w:szCs w:val="32"/>
        </w:rPr>
        <w:t> "</w:t>
      </w:r>
      <w:r w:rsidRPr="006746A9">
        <w:rPr>
          <w:rFonts w:ascii="Traditional Arabic" w:eastAsia="Calibri" w:hAnsi="Traditional Arabic" w:cs="Traditional Arabic"/>
          <w:sz w:val="32"/>
          <w:szCs w:val="32"/>
          <w:rtl/>
        </w:rPr>
        <w:t>تؤدي مشاركة الموظفين إلى تحسين الثقافة التنظيمية</w:t>
      </w:r>
      <w:r w:rsidRPr="006746A9">
        <w:rPr>
          <w:rFonts w:ascii="Traditional Arabic" w:eastAsia="Calibri" w:hAnsi="Traditional Arabic" w:cs="Traditional Arabic"/>
          <w:sz w:val="32"/>
          <w:szCs w:val="32"/>
        </w:rPr>
        <w:t>".</w:t>
      </w:r>
    </w:p>
    <w:p w14:paraId="5C89A169" w14:textId="77777777" w:rsidR="006746A9" w:rsidRPr="006746A9" w:rsidRDefault="006746A9" w:rsidP="006746A9">
      <w:pPr>
        <w:bidi/>
        <w:spacing w:before="240" w:after="0" w:line="276" w:lineRule="auto"/>
        <w:jc w:val="both"/>
        <w:rPr>
          <w:rFonts w:ascii="Traditional Arabic" w:eastAsia="Calibri" w:hAnsi="Traditional Arabic" w:cs="Traditional Arabic"/>
          <w:sz w:val="32"/>
          <w:szCs w:val="32"/>
        </w:rPr>
      </w:pPr>
      <w:r w:rsidRPr="006746A9">
        <w:rPr>
          <w:rFonts w:ascii="Traditional Arabic" w:eastAsia="Calibri" w:hAnsi="Traditional Arabic" w:cs="Traditional Arabic"/>
          <w:sz w:val="32"/>
          <w:szCs w:val="32"/>
          <w:rtl/>
        </w:rPr>
        <w:t>لاختبار هذه الفروض، تم استخدام تحليل الانحدار المتعدد</w:t>
      </w:r>
      <w:r w:rsidRPr="006746A9">
        <w:rPr>
          <w:rFonts w:ascii="Traditional Arabic" w:eastAsia="Calibri" w:hAnsi="Traditional Arabic" w:cs="Traditional Arabic"/>
          <w:sz w:val="32"/>
          <w:szCs w:val="32"/>
        </w:rPr>
        <w:t xml:space="preserve"> (Multiple Linear Regression) </w:t>
      </w:r>
      <w:r w:rsidRPr="006746A9">
        <w:rPr>
          <w:rFonts w:ascii="Traditional Arabic" w:eastAsia="Calibri" w:hAnsi="Traditional Arabic" w:cs="Traditional Arabic"/>
          <w:sz w:val="32"/>
          <w:szCs w:val="32"/>
          <w:rtl/>
        </w:rPr>
        <w:t>بإدخال أبعاد</w:t>
      </w:r>
      <w:r w:rsidRPr="006746A9">
        <w:rPr>
          <w:rFonts w:ascii="Traditional Arabic" w:eastAsia="Calibri" w:hAnsi="Traditional Arabic" w:cs="Traditional Arabic"/>
          <w:sz w:val="32"/>
          <w:szCs w:val="32"/>
        </w:rPr>
        <w:t xml:space="preserve"> HPWS </w:t>
      </w:r>
      <w:r w:rsidRPr="006746A9">
        <w:rPr>
          <w:rFonts w:ascii="Traditional Arabic" w:eastAsia="Calibri" w:hAnsi="Traditional Arabic" w:cs="Traditional Arabic"/>
          <w:sz w:val="32"/>
          <w:szCs w:val="32"/>
          <w:rtl/>
        </w:rPr>
        <w:t>الأربعة معاً كمتغيرات مستقلة، والثقافة التنظيمية كمتغير تابع</w:t>
      </w:r>
      <w:r w:rsidRPr="006746A9">
        <w:rPr>
          <w:rFonts w:ascii="Traditional Arabic" w:eastAsia="Calibri" w:hAnsi="Traditional Arabic" w:cs="Traditional Arabic"/>
          <w:sz w:val="32"/>
          <w:szCs w:val="32"/>
        </w:rPr>
        <w:t>.</w:t>
      </w:r>
    </w:p>
    <w:p w14:paraId="27021456" w14:textId="03DD2603" w:rsidR="006746A9" w:rsidRPr="00E310D5" w:rsidRDefault="006746A9" w:rsidP="00E310D5">
      <w:pPr>
        <w:bidi/>
        <w:jc w:val="center"/>
        <w:rPr>
          <w:rFonts w:ascii="Traditional Arabic" w:eastAsia="Calibri" w:hAnsi="Traditional Arabic" w:cs="Traditional Arabic"/>
          <w:b/>
          <w:bCs/>
          <w:sz w:val="32"/>
          <w:szCs w:val="32"/>
        </w:rPr>
      </w:pPr>
      <w:bookmarkStart w:id="93" w:name="_Toc231304404"/>
      <w:r w:rsidRPr="006746A9">
        <w:rPr>
          <w:rFonts w:ascii="Traditional Arabic" w:eastAsia="Calibri" w:hAnsi="Traditional Arabic" w:cs="Traditional Arabic"/>
          <w:b/>
          <w:bCs/>
          <w:sz w:val="32"/>
          <w:szCs w:val="32"/>
          <w:rtl/>
        </w:rPr>
        <w:t>جدول (</w:t>
      </w:r>
      <w:r w:rsidR="00E310D5" w:rsidRPr="00031417">
        <w:rPr>
          <w:rFonts w:ascii="Traditional Arabic" w:eastAsia="Calibri" w:hAnsi="Traditional Arabic" w:cs="Traditional Arabic"/>
          <w:b/>
          <w:bCs/>
          <w:sz w:val="32"/>
          <w:szCs w:val="32"/>
        </w:rPr>
        <w:fldChar w:fldCharType="begin"/>
      </w:r>
      <w:r w:rsidR="00E310D5" w:rsidRPr="00031417">
        <w:rPr>
          <w:rFonts w:ascii="Traditional Arabic" w:eastAsia="Calibri" w:hAnsi="Traditional Arabic" w:cs="Traditional Arabic"/>
          <w:b/>
          <w:bCs/>
          <w:sz w:val="32"/>
          <w:szCs w:val="32"/>
        </w:rPr>
        <w:instrText xml:space="preserve"> SEQ </w:instrText>
      </w:r>
      <w:r w:rsidR="00E310D5" w:rsidRPr="00031417">
        <w:rPr>
          <w:rFonts w:ascii="Traditional Arabic" w:eastAsia="Calibri" w:hAnsi="Traditional Arabic" w:cs="Traditional Arabic"/>
          <w:b/>
          <w:bCs/>
          <w:sz w:val="32"/>
          <w:szCs w:val="32"/>
          <w:rtl/>
        </w:rPr>
        <w:instrText>جدول</w:instrText>
      </w:r>
      <w:r w:rsidR="00E310D5" w:rsidRPr="00031417">
        <w:rPr>
          <w:rFonts w:ascii="Traditional Arabic" w:eastAsia="Calibri" w:hAnsi="Traditional Arabic" w:cs="Traditional Arabic"/>
          <w:b/>
          <w:bCs/>
          <w:sz w:val="32"/>
          <w:szCs w:val="32"/>
        </w:rPr>
        <w:instrText xml:space="preserve"> \* ARABIC </w:instrText>
      </w:r>
      <w:r w:rsidR="00E310D5" w:rsidRPr="00031417">
        <w:rPr>
          <w:rFonts w:ascii="Traditional Arabic" w:eastAsia="Calibri" w:hAnsi="Traditional Arabic" w:cs="Traditional Arabic"/>
          <w:b/>
          <w:bCs/>
          <w:sz w:val="32"/>
          <w:szCs w:val="32"/>
        </w:rPr>
        <w:fldChar w:fldCharType="separate"/>
      </w:r>
      <w:r w:rsidR="00482EA5">
        <w:rPr>
          <w:rFonts w:ascii="Traditional Arabic" w:eastAsia="Calibri" w:hAnsi="Traditional Arabic" w:cs="Traditional Arabic"/>
          <w:b/>
          <w:bCs/>
          <w:noProof/>
          <w:sz w:val="32"/>
          <w:szCs w:val="32"/>
        </w:rPr>
        <w:t>19</w:t>
      </w:r>
      <w:r w:rsidR="00E310D5" w:rsidRPr="00031417">
        <w:rPr>
          <w:rFonts w:ascii="Traditional Arabic" w:eastAsia="Calibri" w:hAnsi="Traditional Arabic" w:cs="Traditional Arabic"/>
          <w:b/>
          <w:bCs/>
          <w:noProof/>
          <w:sz w:val="32"/>
          <w:szCs w:val="32"/>
        </w:rPr>
        <w:fldChar w:fldCharType="end"/>
      </w:r>
      <w:r w:rsidRPr="006746A9">
        <w:rPr>
          <w:rFonts w:ascii="Traditional Arabic" w:eastAsia="Calibri" w:hAnsi="Traditional Arabic" w:cs="Traditional Arabic"/>
          <w:b/>
          <w:bCs/>
          <w:sz w:val="32"/>
          <w:szCs w:val="32"/>
          <w:rtl/>
        </w:rPr>
        <w:t xml:space="preserve">): </w:t>
      </w:r>
      <w:r w:rsidR="00E310D5" w:rsidRPr="00E310D5">
        <w:rPr>
          <w:rFonts w:ascii="Traditional Arabic" w:eastAsia="Calibri" w:hAnsi="Traditional Arabic" w:cs="Traditional Arabic" w:hint="cs"/>
          <w:b/>
          <w:bCs/>
          <w:sz w:val="32"/>
          <w:szCs w:val="32"/>
          <w:rtl/>
        </w:rPr>
        <w:t>نتائج</w:t>
      </w:r>
      <w:r w:rsidR="00E310D5" w:rsidRPr="00E310D5">
        <w:rPr>
          <w:rFonts w:ascii="Traditional Arabic" w:eastAsia="Calibri" w:hAnsi="Traditional Arabic" w:cs="Traditional Arabic"/>
          <w:b/>
          <w:bCs/>
          <w:sz w:val="32"/>
          <w:szCs w:val="32"/>
          <w:rtl/>
        </w:rPr>
        <w:t xml:space="preserve"> </w:t>
      </w:r>
      <w:r w:rsidR="00E310D5" w:rsidRPr="00E310D5">
        <w:rPr>
          <w:rFonts w:ascii="Traditional Arabic" w:eastAsia="Calibri" w:hAnsi="Traditional Arabic" w:cs="Traditional Arabic" w:hint="cs"/>
          <w:b/>
          <w:bCs/>
          <w:sz w:val="32"/>
          <w:szCs w:val="32"/>
          <w:rtl/>
        </w:rPr>
        <w:t>تحليل</w:t>
      </w:r>
      <w:r w:rsidR="00E310D5" w:rsidRPr="00E310D5">
        <w:rPr>
          <w:rFonts w:ascii="Traditional Arabic" w:eastAsia="Calibri" w:hAnsi="Traditional Arabic" w:cs="Traditional Arabic"/>
          <w:b/>
          <w:bCs/>
          <w:sz w:val="32"/>
          <w:szCs w:val="32"/>
          <w:rtl/>
        </w:rPr>
        <w:t xml:space="preserve"> </w:t>
      </w:r>
      <w:r w:rsidR="00E310D5" w:rsidRPr="00E310D5">
        <w:rPr>
          <w:rFonts w:ascii="Traditional Arabic" w:eastAsia="Calibri" w:hAnsi="Traditional Arabic" w:cs="Traditional Arabic" w:hint="cs"/>
          <w:b/>
          <w:bCs/>
          <w:sz w:val="32"/>
          <w:szCs w:val="32"/>
          <w:rtl/>
        </w:rPr>
        <w:t>الانحدار</w:t>
      </w:r>
      <w:r w:rsidR="00E310D5" w:rsidRPr="00E310D5">
        <w:rPr>
          <w:rFonts w:ascii="Traditional Arabic" w:eastAsia="Calibri" w:hAnsi="Traditional Arabic" w:cs="Traditional Arabic"/>
          <w:b/>
          <w:bCs/>
          <w:sz w:val="32"/>
          <w:szCs w:val="32"/>
          <w:rtl/>
        </w:rPr>
        <w:t xml:space="preserve"> </w:t>
      </w:r>
      <w:r w:rsidR="00E310D5" w:rsidRPr="00E310D5">
        <w:rPr>
          <w:rFonts w:ascii="Traditional Arabic" w:eastAsia="Calibri" w:hAnsi="Traditional Arabic" w:cs="Traditional Arabic" w:hint="cs"/>
          <w:b/>
          <w:bCs/>
          <w:sz w:val="32"/>
          <w:szCs w:val="32"/>
          <w:rtl/>
        </w:rPr>
        <w:t>المتعدد</w:t>
      </w:r>
      <w:r w:rsidR="00E310D5" w:rsidRPr="00E310D5">
        <w:rPr>
          <w:rFonts w:ascii="Traditional Arabic" w:eastAsia="Calibri" w:hAnsi="Traditional Arabic" w:cs="Traditional Arabic"/>
          <w:b/>
          <w:bCs/>
          <w:sz w:val="32"/>
          <w:szCs w:val="32"/>
          <w:rtl/>
        </w:rPr>
        <w:t xml:space="preserve"> </w:t>
      </w:r>
      <w:r w:rsidR="00E310D5" w:rsidRPr="00E310D5">
        <w:rPr>
          <w:rFonts w:ascii="Traditional Arabic" w:eastAsia="Calibri" w:hAnsi="Traditional Arabic" w:cs="Traditional Arabic" w:hint="cs"/>
          <w:b/>
          <w:bCs/>
          <w:sz w:val="32"/>
          <w:szCs w:val="32"/>
          <w:rtl/>
        </w:rPr>
        <w:t>لأثر</w:t>
      </w:r>
      <w:r w:rsidR="00E310D5" w:rsidRPr="00E310D5">
        <w:rPr>
          <w:rFonts w:ascii="Traditional Arabic" w:eastAsia="Calibri" w:hAnsi="Traditional Arabic" w:cs="Traditional Arabic"/>
          <w:b/>
          <w:bCs/>
          <w:sz w:val="32"/>
          <w:szCs w:val="32"/>
          <w:rtl/>
        </w:rPr>
        <w:t xml:space="preserve"> </w:t>
      </w:r>
      <w:r w:rsidR="00E310D5" w:rsidRPr="00E310D5">
        <w:rPr>
          <w:rFonts w:ascii="Traditional Arabic" w:eastAsia="Calibri" w:hAnsi="Traditional Arabic" w:cs="Traditional Arabic" w:hint="cs"/>
          <w:b/>
          <w:bCs/>
          <w:sz w:val="32"/>
          <w:szCs w:val="32"/>
          <w:rtl/>
        </w:rPr>
        <w:t>أبعاد</w:t>
      </w:r>
      <w:r w:rsidR="00E310D5" w:rsidRPr="00E310D5">
        <w:rPr>
          <w:rFonts w:ascii="Traditional Arabic" w:eastAsia="Calibri" w:hAnsi="Traditional Arabic" w:cs="Traditional Arabic"/>
          <w:b/>
          <w:bCs/>
          <w:sz w:val="32"/>
          <w:szCs w:val="32"/>
          <w:rtl/>
        </w:rPr>
        <w:t xml:space="preserve"> </w:t>
      </w:r>
      <w:r w:rsidR="00E310D5" w:rsidRPr="00E310D5">
        <w:rPr>
          <w:rFonts w:ascii="Traditional Arabic" w:eastAsia="Calibri" w:hAnsi="Traditional Arabic" w:cs="Traditional Arabic"/>
          <w:b/>
          <w:bCs/>
          <w:sz w:val="32"/>
          <w:szCs w:val="32"/>
        </w:rPr>
        <w:t>HPWS</w:t>
      </w:r>
      <w:r w:rsidR="00E310D5" w:rsidRPr="00E310D5">
        <w:rPr>
          <w:rFonts w:ascii="Traditional Arabic" w:eastAsia="Calibri" w:hAnsi="Traditional Arabic" w:cs="Traditional Arabic"/>
          <w:b/>
          <w:bCs/>
          <w:sz w:val="32"/>
          <w:szCs w:val="32"/>
          <w:rtl/>
        </w:rPr>
        <w:t xml:space="preserve"> </w:t>
      </w:r>
      <w:r w:rsidR="00E310D5" w:rsidRPr="00E310D5">
        <w:rPr>
          <w:rFonts w:ascii="Traditional Arabic" w:eastAsia="Calibri" w:hAnsi="Traditional Arabic" w:cs="Traditional Arabic" w:hint="cs"/>
          <w:b/>
          <w:bCs/>
          <w:sz w:val="32"/>
          <w:szCs w:val="32"/>
          <w:rtl/>
        </w:rPr>
        <w:t>على</w:t>
      </w:r>
      <w:r w:rsidR="00E310D5" w:rsidRPr="00E310D5">
        <w:rPr>
          <w:rFonts w:ascii="Traditional Arabic" w:eastAsia="Calibri" w:hAnsi="Traditional Arabic" w:cs="Traditional Arabic"/>
          <w:b/>
          <w:bCs/>
          <w:sz w:val="32"/>
          <w:szCs w:val="32"/>
          <w:rtl/>
        </w:rPr>
        <w:t xml:space="preserve"> </w:t>
      </w:r>
      <w:r w:rsidR="00E310D5" w:rsidRPr="00E310D5">
        <w:rPr>
          <w:rFonts w:ascii="Traditional Arabic" w:eastAsia="Calibri" w:hAnsi="Traditional Arabic" w:cs="Traditional Arabic" w:hint="cs"/>
          <w:b/>
          <w:bCs/>
          <w:sz w:val="32"/>
          <w:szCs w:val="32"/>
          <w:rtl/>
        </w:rPr>
        <w:t>الثقافة</w:t>
      </w:r>
      <w:r w:rsidR="00E310D5" w:rsidRPr="00E310D5">
        <w:rPr>
          <w:rFonts w:ascii="Traditional Arabic" w:eastAsia="Calibri" w:hAnsi="Traditional Arabic" w:cs="Traditional Arabic"/>
          <w:b/>
          <w:bCs/>
          <w:sz w:val="32"/>
          <w:szCs w:val="32"/>
          <w:rtl/>
        </w:rPr>
        <w:t xml:space="preserve"> </w:t>
      </w:r>
      <w:r w:rsidR="00E310D5" w:rsidRPr="00E310D5">
        <w:rPr>
          <w:rFonts w:ascii="Traditional Arabic" w:eastAsia="Calibri" w:hAnsi="Traditional Arabic" w:cs="Traditional Arabic" w:hint="cs"/>
          <w:b/>
          <w:bCs/>
          <w:sz w:val="32"/>
          <w:szCs w:val="32"/>
          <w:rtl/>
        </w:rPr>
        <w:t>التنظيمية</w:t>
      </w:r>
      <w:r w:rsidR="00E310D5" w:rsidRPr="00E310D5">
        <w:rPr>
          <w:rFonts w:ascii="Traditional Arabic" w:eastAsia="Calibri" w:hAnsi="Traditional Arabic" w:cs="Traditional Arabic"/>
          <w:b/>
          <w:bCs/>
          <w:sz w:val="32"/>
          <w:szCs w:val="32"/>
          <w:rtl/>
        </w:rPr>
        <w:t xml:space="preserve"> (</w:t>
      </w:r>
      <w:r w:rsidR="00E310D5" w:rsidRPr="00E310D5">
        <w:rPr>
          <w:rFonts w:ascii="Traditional Arabic" w:eastAsia="Calibri" w:hAnsi="Traditional Arabic" w:cs="Traditional Arabic"/>
          <w:b/>
          <w:bCs/>
          <w:sz w:val="32"/>
          <w:szCs w:val="32"/>
        </w:rPr>
        <w:t>SPSS</w:t>
      </w:r>
      <w:r w:rsidR="00E310D5" w:rsidRPr="00E310D5">
        <w:rPr>
          <w:rFonts w:ascii="Traditional Arabic" w:eastAsia="Calibri" w:hAnsi="Traditional Arabic" w:cs="Traditional Arabic"/>
          <w:b/>
          <w:bCs/>
          <w:sz w:val="32"/>
          <w:szCs w:val="32"/>
          <w:rtl/>
        </w:rPr>
        <w:t>)</w:t>
      </w:r>
      <w:bookmarkEnd w:id="93"/>
    </w:p>
    <w:tbl>
      <w:tblPr>
        <w:tblStyle w:val="TableGrid"/>
        <w:bidiVisual/>
        <w:tblW w:w="0" w:type="auto"/>
        <w:jc w:val="center"/>
        <w:tblLook w:val="04A0" w:firstRow="1" w:lastRow="0" w:firstColumn="1" w:lastColumn="0" w:noHBand="0" w:noVBand="1"/>
      </w:tblPr>
      <w:tblGrid>
        <w:gridCol w:w="2057"/>
        <w:gridCol w:w="1713"/>
        <w:gridCol w:w="1220"/>
        <w:gridCol w:w="1285"/>
        <w:gridCol w:w="843"/>
        <w:gridCol w:w="1315"/>
      </w:tblGrid>
      <w:tr w:rsidR="006746A9" w:rsidRPr="006746A9" w14:paraId="5211A8C5" w14:textId="77777777" w:rsidTr="004E6305">
        <w:trPr>
          <w:jc w:val="center"/>
        </w:trPr>
        <w:tc>
          <w:tcPr>
            <w:tcW w:w="0" w:type="auto"/>
            <w:shd w:val="clear" w:color="auto" w:fill="0070C0"/>
            <w:vAlign w:val="center"/>
            <w:hideMark/>
          </w:tcPr>
          <w:p w14:paraId="15D2DCE5" w14:textId="77777777" w:rsidR="006746A9" w:rsidRPr="006746A9" w:rsidRDefault="006746A9" w:rsidP="006746A9">
            <w:pPr>
              <w:bidi/>
              <w:spacing w:before="240" w:line="276" w:lineRule="auto"/>
              <w:jc w:val="center"/>
              <w:rPr>
                <w:rFonts w:ascii="Traditional Arabic" w:eastAsia="Calibri" w:hAnsi="Traditional Arabic" w:cs="Traditional Arabic"/>
                <w:b/>
                <w:bCs/>
                <w:sz w:val="28"/>
                <w:szCs w:val="28"/>
              </w:rPr>
            </w:pPr>
            <w:r w:rsidRPr="006746A9">
              <w:rPr>
                <w:rFonts w:ascii="Traditional Arabic" w:eastAsia="Calibri" w:hAnsi="Traditional Arabic" w:cs="Traditional Arabic"/>
                <w:b/>
                <w:bCs/>
                <w:sz w:val="28"/>
                <w:szCs w:val="28"/>
                <w:rtl/>
              </w:rPr>
              <w:t>المتغير</w:t>
            </w:r>
          </w:p>
        </w:tc>
        <w:tc>
          <w:tcPr>
            <w:tcW w:w="0" w:type="auto"/>
            <w:shd w:val="clear" w:color="auto" w:fill="0070C0"/>
            <w:vAlign w:val="center"/>
            <w:hideMark/>
          </w:tcPr>
          <w:p w14:paraId="5570F2C4" w14:textId="77777777" w:rsidR="006746A9" w:rsidRPr="006746A9" w:rsidRDefault="006746A9" w:rsidP="006746A9">
            <w:pPr>
              <w:bidi/>
              <w:spacing w:before="240" w:line="276" w:lineRule="auto"/>
              <w:jc w:val="center"/>
              <w:rPr>
                <w:rFonts w:ascii="Traditional Arabic" w:eastAsia="Calibri" w:hAnsi="Traditional Arabic" w:cs="Traditional Arabic"/>
                <w:b/>
                <w:bCs/>
                <w:sz w:val="28"/>
                <w:szCs w:val="28"/>
              </w:rPr>
            </w:pPr>
            <w:r w:rsidRPr="006746A9">
              <w:rPr>
                <w:rFonts w:ascii="Traditional Arabic" w:eastAsia="Calibri" w:hAnsi="Traditional Arabic" w:cs="Traditional Arabic"/>
                <w:b/>
                <w:bCs/>
                <w:sz w:val="28"/>
                <w:szCs w:val="28"/>
                <w:rtl/>
              </w:rPr>
              <w:t>معامل الانحدار</w:t>
            </w:r>
            <w:r w:rsidRPr="006746A9">
              <w:rPr>
                <w:rFonts w:ascii="Traditional Arabic" w:eastAsia="Calibri" w:hAnsi="Traditional Arabic" w:cs="Traditional Arabic"/>
                <w:b/>
                <w:bCs/>
                <w:sz w:val="28"/>
                <w:szCs w:val="28"/>
              </w:rPr>
              <w:t xml:space="preserve"> (B)</w:t>
            </w:r>
          </w:p>
        </w:tc>
        <w:tc>
          <w:tcPr>
            <w:tcW w:w="0" w:type="auto"/>
            <w:shd w:val="clear" w:color="auto" w:fill="0070C0"/>
            <w:vAlign w:val="center"/>
            <w:hideMark/>
          </w:tcPr>
          <w:p w14:paraId="691E1E2B" w14:textId="77777777" w:rsidR="006746A9" w:rsidRPr="006746A9" w:rsidRDefault="006746A9" w:rsidP="006746A9">
            <w:pPr>
              <w:bidi/>
              <w:spacing w:before="240" w:line="276" w:lineRule="auto"/>
              <w:jc w:val="center"/>
              <w:rPr>
                <w:rFonts w:ascii="Traditional Arabic" w:eastAsia="Calibri" w:hAnsi="Traditional Arabic" w:cs="Traditional Arabic"/>
                <w:b/>
                <w:bCs/>
                <w:sz w:val="28"/>
                <w:szCs w:val="28"/>
              </w:rPr>
            </w:pPr>
            <w:r w:rsidRPr="006746A9">
              <w:rPr>
                <w:rFonts w:ascii="Traditional Arabic" w:eastAsia="Calibri" w:hAnsi="Traditional Arabic" w:cs="Traditional Arabic"/>
                <w:b/>
                <w:bCs/>
                <w:sz w:val="28"/>
                <w:szCs w:val="28"/>
                <w:rtl/>
              </w:rPr>
              <w:t>الخطأ المعياري</w:t>
            </w:r>
          </w:p>
        </w:tc>
        <w:tc>
          <w:tcPr>
            <w:tcW w:w="0" w:type="auto"/>
            <w:shd w:val="clear" w:color="auto" w:fill="0070C0"/>
            <w:vAlign w:val="center"/>
            <w:hideMark/>
          </w:tcPr>
          <w:p w14:paraId="43785713" w14:textId="77777777" w:rsidR="006746A9" w:rsidRPr="006746A9" w:rsidRDefault="006746A9" w:rsidP="006746A9">
            <w:pPr>
              <w:bidi/>
              <w:spacing w:before="240" w:line="276" w:lineRule="auto"/>
              <w:jc w:val="center"/>
              <w:rPr>
                <w:rFonts w:ascii="Traditional Arabic" w:eastAsia="Calibri" w:hAnsi="Traditional Arabic" w:cs="Traditional Arabic"/>
                <w:b/>
                <w:bCs/>
                <w:sz w:val="28"/>
                <w:szCs w:val="28"/>
              </w:rPr>
            </w:pPr>
            <w:r w:rsidRPr="006746A9">
              <w:rPr>
                <w:rFonts w:ascii="Traditional Arabic" w:eastAsia="Calibri" w:hAnsi="Traditional Arabic" w:cs="Traditional Arabic"/>
                <w:b/>
                <w:bCs/>
                <w:sz w:val="28"/>
                <w:szCs w:val="28"/>
                <w:rtl/>
              </w:rPr>
              <w:t>معامل</w:t>
            </w:r>
            <w:r w:rsidRPr="006746A9">
              <w:rPr>
                <w:rFonts w:ascii="Traditional Arabic" w:eastAsia="Calibri" w:hAnsi="Traditional Arabic" w:cs="Traditional Arabic"/>
                <w:b/>
                <w:bCs/>
                <w:sz w:val="28"/>
                <w:szCs w:val="28"/>
              </w:rPr>
              <w:t xml:space="preserve"> Beta</w:t>
            </w:r>
          </w:p>
        </w:tc>
        <w:tc>
          <w:tcPr>
            <w:tcW w:w="0" w:type="auto"/>
            <w:shd w:val="clear" w:color="auto" w:fill="0070C0"/>
            <w:vAlign w:val="center"/>
            <w:hideMark/>
          </w:tcPr>
          <w:p w14:paraId="7AB14C9D" w14:textId="77777777" w:rsidR="006746A9" w:rsidRPr="006746A9" w:rsidRDefault="006746A9" w:rsidP="006746A9">
            <w:pPr>
              <w:bidi/>
              <w:spacing w:before="240" w:line="276" w:lineRule="auto"/>
              <w:jc w:val="center"/>
              <w:rPr>
                <w:rFonts w:ascii="Traditional Arabic" w:eastAsia="Calibri" w:hAnsi="Traditional Arabic" w:cs="Traditional Arabic"/>
                <w:b/>
                <w:bCs/>
                <w:sz w:val="28"/>
                <w:szCs w:val="28"/>
              </w:rPr>
            </w:pPr>
            <w:r w:rsidRPr="006746A9">
              <w:rPr>
                <w:rFonts w:ascii="Traditional Arabic" w:eastAsia="Calibri" w:hAnsi="Traditional Arabic" w:cs="Traditional Arabic"/>
                <w:b/>
                <w:bCs/>
                <w:sz w:val="28"/>
                <w:szCs w:val="28"/>
                <w:rtl/>
              </w:rPr>
              <w:t>قيمة</w:t>
            </w:r>
            <w:r w:rsidRPr="006746A9">
              <w:rPr>
                <w:rFonts w:ascii="Traditional Arabic" w:eastAsia="Calibri" w:hAnsi="Traditional Arabic" w:cs="Traditional Arabic"/>
                <w:b/>
                <w:bCs/>
                <w:sz w:val="28"/>
                <w:szCs w:val="28"/>
              </w:rPr>
              <w:t xml:space="preserve"> t</w:t>
            </w:r>
          </w:p>
        </w:tc>
        <w:tc>
          <w:tcPr>
            <w:tcW w:w="0" w:type="auto"/>
            <w:shd w:val="clear" w:color="auto" w:fill="0070C0"/>
            <w:vAlign w:val="center"/>
            <w:hideMark/>
          </w:tcPr>
          <w:p w14:paraId="7ED525A2" w14:textId="77777777" w:rsidR="006746A9" w:rsidRPr="006746A9" w:rsidRDefault="006746A9" w:rsidP="006746A9">
            <w:pPr>
              <w:bidi/>
              <w:spacing w:before="240" w:line="276" w:lineRule="auto"/>
              <w:jc w:val="center"/>
              <w:rPr>
                <w:rFonts w:ascii="Traditional Arabic" w:eastAsia="Calibri" w:hAnsi="Traditional Arabic" w:cs="Traditional Arabic"/>
                <w:b/>
                <w:bCs/>
                <w:sz w:val="28"/>
                <w:szCs w:val="28"/>
              </w:rPr>
            </w:pPr>
            <w:r w:rsidRPr="006746A9">
              <w:rPr>
                <w:rFonts w:ascii="Traditional Arabic" w:eastAsia="Calibri" w:hAnsi="Traditional Arabic" w:cs="Traditional Arabic"/>
                <w:b/>
                <w:bCs/>
                <w:sz w:val="28"/>
                <w:szCs w:val="28"/>
                <w:rtl/>
              </w:rPr>
              <w:t>مستوى الدلالة</w:t>
            </w:r>
          </w:p>
        </w:tc>
      </w:tr>
      <w:tr w:rsidR="006746A9" w:rsidRPr="006746A9" w14:paraId="7CC78C64" w14:textId="77777777" w:rsidTr="004E6305">
        <w:trPr>
          <w:jc w:val="center"/>
        </w:trPr>
        <w:tc>
          <w:tcPr>
            <w:tcW w:w="0" w:type="auto"/>
            <w:vAlign w:val="center"/>
            <w:hideMark/>
          </w:tcPr>
          <w:p w14:paraId="0A845D38" w14:textId="77777777" w:rsidR="006746A9" w:rsidRPr="006746A9" w:rsidRDefault="006746A9" w:rsidP="006746A9">
            <w:pPr>
              <w:bidi/>
              <w:spacing w:before="240" w:line="276" w:lineRule="auto"/>
              <w:jc w:val="center"/>
              <w:rPr>
                <w:rFonts w:ascii="Traditional Arabic" w:eastAsia="Calibri" w:hAnsi="Traditional Arabic" w:cs="Traditional Arabic"/>
                <w:sz w:val="28"/>
                <w:szCs w:val="28"/>
              </w:rPr>
            </w:pPr>
            <w:r w:rsidRPr="006746A9">
              <w:rPr>
                <w:rFonts w:ascii="Traditional Arabic" w:eastAsia="Calibri" w:hAnsi="Traditional Arabic" w:cs="Traditional Arabic"/>
                <w:sz w:val="28"/>
                <w:szCs w:val="28"/>
                <w:rtl/>
              </w:rPr>
              <w:t>الثابت</w:t>
            </w:r>
            <w:r w:rsidRPr="006746A9">
              <w:rPr>
                <w:rFonts w:ascii="Traditional Arabic" w:eastAsia="Calibri" w:hAnsi="Traditional Arabic" w:cs="Traditional Arabic"/>
                <w:sz w:val="28"/>
                <w:szCs w:val="28"/>
              </w:rPr>
              <w:t xml:space="preserve"> (Constant)</w:t>
            </w:r>
          </w:p>
        </w:tc>
        <w:tc>
          <w:tcPr>
            <w:tcW w:w="0" w:type="auto"/>
            <w:vAlign w:val="center"/>
            <w:hideMark/>
          </w:tcPr>
          <w:p w14:paraId="12F8E40B" w14:textId="77777777" w:rsidR="006746A9" w:rsidRPr="006746A9" w:rsidRDefault="006746A9" w:rsidP="006746A9">
            <w:pPr>
              <w:bidi/>
              <w:spacing w:before="240" w:line="276" w:lineRule="auto"/>
              <w:jc w:val="center"/>
              <w:rPr>
                <w:rFonts w:ascii="Traditional Arabic" w:eastAsia="Calibri" w:hAnsi="Traditional Arabic" w:cs="Traditional Arabic"/>
                <w:sz w:val="28"/>
                <w:szCs w:val="28"/>
              </w:rPr>
            </w:pPr>
            <w:r w:rsidRPr="006746A9">
              <w:rPr>
                <w:rFonts w:ascii="Traditional Arabic" w:eastAsia="Calibri" w:hAnsi="Traditional Arabic" w:cs="Traditional Arabic"/>
                <w:sz w:val="28"/>
                <w:szCs w:val="28"/>
              </w:rPr>
              <w:t>0.439</w:t>
            </w:r>
          </w:p>
        </w:tc>
        <w:tc>
          <w:tcPr>
            <w:tcW w:w="0" w:type="auto"/>
            <w:vAlign w:val="center"/>
            <w:hideMark/>
          </w:tcPr>
          <w:p w14:paraId="71514466" w14:textId="77777777" w:rsidR="006746A9" w:rsidRPr="006746A9" w:rsidRDefault="006746A9" w:rsidP="006746A9">
            <w:pPr>
              <w:bidi/>
              <w:spacing w:before="240" w:line="276" w:lineRule="auto"/>
              <w:jc w:val="center"/>
              <w:rPr>
                <w:rFonts w:ascii="Traditional Arabic" w:eastAsia="Calibri" w:hAnsi="Traditional Arabic" w:cs="Traditional Arabic"/>
                <w:sz w:val="28"/>
                <w:szCs w:val="28"/>
              </w:rPr>
            </w:pPr>
            <w:r w:rsidRPr="006746A9">
              <w:rPr>
                <w:rFonts w:ascii="Traditional Arabic" w:eastAsia="Calibri" w:hAnsi="Traditional Arabic" w:cs="Traditional Arabic"/>
                <w:sz w:val="28"/>
                <w:szCs w:val="28"/>
              </w:rPr>
              <w:t>0.072</w:t>
            </w:r>
          </w:p>
        </w:tc>
        <w:tc>
          <w:tcPr>
            <w:tcW w:w="0" w:type="auto"/>
            <w:vAlign w:val="center"/>
            <w:hideMark/>
          </w:tcPr>
          <w:p w14:paraId="55B9E50E" w14:textId="77777777" w:rsidR="006746A9" w:rsidRPr="006746A9" w:rsidRDefault="006746A9" w:rsidP="006746A9">
            <w:pPr>
              <w:bidi/>
              <w:spacing w:before="240" w:line="276" w:lineRule="auto"/>
              <w:jc w:val="center"/>
              <w:rPr>
                <w:rFonts w:ascii="Traditional Arabic" w:eastAsia="Calibri" w:hAnsi="Traditional Arabic" w:cs="Traditional Arabic"/>
                <w:sz w:val="28"/>
                <w:szCs w:val="28"/>
              </w:rPr>
            </w:pPr>
            <w:r w:rsidRPr="006746A9">
              <w:rPr>
                <w:rFonts w:ascii="Traditional Arabic" w:eastAsia="Calibri" w:hAnsi="Traditional Arabic" w:cs="Traditional Arabic"/>
                <w:sz w:val="28"/>
                <w:szCs w:val="28"/>
              </w:rPr>
              <w:t>-</w:t>
            </w:r>
          </w:p>
        </w:tc>
        <w:tc>
          <w:tcPr>
            <w:tcW w:w="0" w:type="auto"/>
            <w:vAlign w:val="center"/>
            <w:hideMark/>
          </w:tcPr>
          <w:p w14:paraId="5795286B" w14:textId="77777777" w:rsidR="006746A9" w:rsidRPr="006746A9" w:rsidRDefault="006746A9" w:rsidP="006746A9">
            <w:pPr>
              <w:bidi/>
              <w:spacing w:before="240" w:line="276" w:lineRule="auto"/>
              <w:jc w:val="center"/>
              <w:rPr>
                <w:rFonts w:ascii="Traditional Arabic" w:eastAsia="Calibri" w:hAnsi="Traditional Arabic" w:cs="Traditional Arabic"/>
                <w:sz w:val="28"/>
                <w:szCs w:val="28"/>
              </w:rPr>
            </w:pPr>
            <w:r w:rsidRPr="006746A9">
              <w:rPr>
                <w:rFonts w:ascii="Traditional Arabic" w:eastAsia="Calibri" w:hAnsi="Traditional Arabic" w:cs="Traditional Arabic"/>
                <w:sz w:val="28"/>
                <w:szCs w:val="28"/>
              </w:rPr>
              <w:t>6.085</w:t>
            </w:r>
          </w:p>
        </w:tc>
        <w:tc>
          <w:tcPr>
            <w:tcW w:w="0" w:type="auto"/>
            <w:vAlign w:val="center"/>
            <w:hideMark/>
          </w:tcPr>
          <w:p w14:paraId="103C8503" w14:textId="77777777" w:rsidR="006746A9" w:rsidRPr="006746A9" w:rsidRDefault="006746A9" w:rsidP="006746A9">
            <w:pPr>
              <w:bidi/>
              <w:spacing w:before="240" w:line="276" w:lineRule="auto"/>
              <w:jc w:val="center"/>
              <w:rPr>
                <w:rFonts w:ascii="Traditional Arabic" w:eastAsia="Calibri" w:hAnsi="Traditional Arabic" w:cs="Traditional Arabic"/>
                <w:b/>
                <w:bCs/>
                <w:sz w:val="28"/>
                <w:szCs w:val="28"/>
              </w:rPr>
            </w:pPr>
            <w:r w:rsidRPr="006746A9">
              <w:rPr>
                <w:rFonts w:ascii="Traditional Arabic" w:eastAsia="Calibri" w:hAnsi="Traditional Arabic" w:cs="Traditional Arabic"/>
                <w:b/>
                <w:bCs/>
                <w:sz w:val="28"/>
                <w:szCs w:val="28"/>
              </w:rPr>
              <w:t>0.000</w:t>
            </w:r>
          </w:p>
        </w:tc>
      </w:tr>
      <w:tr w:rsidR="006746A9" w:rsidRPr="006746A9" w14:paraId="28B883ED" w14:textId="77777777" w:rsidTr="004E6305">
        <w:trPr>
          <w:jc w:val="center"/>
        </w:trPr>
        <w:tc>
          <w:tcPr>
            <w:tcW w:w="0" w:type="auto"/>
            <w:vAlign w:val="center"/>
            <w:hideMark/>
          </w:tcPr>
          <w:p w14:paraId="0E61E366" w14:textId="77777777" w:rsidR="006746A9" w:rsidRPr="006746A9" w:rsidRDefault="006746A9" w:rsidP="006746A9">
            <w:pPr>
              <w:bidi/>
              <w:spacing w:before="240" w:line="276" w:lineRule="auto"/>
              <w:jc w:val="center"/>
              <w:rPr>
                <w:rFonts w:ascii="Traditional Arabic" w:eastAsia="Calibri" w:hAnsi="Traditional Arabic" w:cs="Traditional Arabic"/>
                <w:sz w:val="28"/>
                <w:szCs w:val="28"/>
              </w:rPr>
            </w:pPr>
            <w:r w:rsidRPr="006746A9">
              <w:rPr>
                <w:rFonts w:ascii="Traditional Arabic" w:eastAsia="Calibri" w:hAnsi="Traditional Arabic" w:cs="Traditional Arabic"/>
                <w:sz w:val="28"/>
                <w:szCs w:val="28"/>
                <w:rtl/>
              </w:rPr>
              <w:t>متوسط التوظيف الانتقائي</w:t>
            </w:r>
          </w:p>
        </w:tc>
        <w:tc>
          <w:tcPr>
            <w:tcW w:w="0" w:type="auto"/>
            <w:vAlign w:val="center"/>
            <w:hideMark/>
          </w:tcPr>
          <w:p w14:paraId="5C5D7853" w14:textId="77777777" w:rsidR="006746A9" w:rsidRPr="006746A9" w:rsidRDefault="006746A9" w:rsidP="006746A9">
            <w:pPr>
              <w:bidi/>
              <w:spacing w:before="240" w:line="276" w:lineRule="auto"/>
              <w:jc w:val="center"/>
              <w:rPr>
                <w:rFonts w:ascii="Traditional Arabic" w:eastAsia="Calibri" w:hAnsi="Traditional Arabic" w:cs="Traditional Arabic"/>
                <w:sz w:val="28"/>
                <w:szCs w:val="28"/>
              </w:rPr>
            </w:pPr>
            <w:r w:rsidRPr="006746A9">
              <w:rPr>
                <w:rFonts w:ascii="Traditional Arabic" w:eastAsia="Calibri" w:hAnsi="Traditional Arabic" w:cs="Traditional Arabic"/>
                <w:sz w:val="28"/>
                <w:szCs w:val="28"/>
              </w:rPr>
              <w:t>0.190</w:t>
            </w:r>
          </w:p>
        </w:tc>
        <w:tc>
          <w:tcPr>
            <w:tcW w:w="0" w:type="auto"/>
            <w:vAlign w:val="center"/>
            <w:hideMark/>
          </w:tcPr>
          <w:p w14:paraId="08DDF1CE" w14:textId="77777777" w:rsidR="006746A9" w:rsidRPr="006746A9" w:rsidRDefault="006746A9" w:rsidP="006746A9">
            <w:pPr>
              <w:bidi/>
              <w:spacing w:before="240" w:line="276" w:lineRule="auto"/>
              <w:jc w:val="center"/>
              <w:rPr>
                <w:rFonts w:ascii="Traditional Arabic" w:eastAsia="Calibri" w:hAnsi="Traditional Arabic" w:cs="Traditional Arabic"/>
                <w:sz w:val="28"/>
                <w:szCs w:val="28"/>
              </w:rPr>
            </w:pPr>
            <w:r w:rsidRPr="006746A9">
              <w:rPr>
                <w:rFonts w:ascii="Traditional Arabic" w:eastAsia="Calibri" w:hAnsi="Traditional Arabic" w:cs="Traditional Arabic"/>
                <w:sz w:val="28"/>
                <w:szCs w:val="28"/>
              </w:rPr>
              <w:t>0.038</w:t>
            </w:r>
          </w:p>
        </w:tc>
        <w:tc>
          <w:tcPr>
            <w:tcW w:w="0" w:type="auto"/>
            <w:vAlign w:val="center"/>
            <w:hideMark/>
          </w:tcPr>
          <w:p w14:paraId="459223A8" w14:textId="77777777" w:rsidR="006746A9" w:rsidRPr="006746A9" w:rsidRDefault="006746A9" w:rsidP="006746A9">
            <w:pPr>
              <w:bidi/>
              <w:spacing w:before="240" w:line="276" w:lineRule="auto"/>
              <w:jc w:val="center"/>
              <w:rPr>
                <w:rFonts w:ascii="Traditional Arabic" w:eastAsia="Calibri" w:hAnsi="Traditional Arabic" w:cs="Traditional Arabic"/>
                <w:sz w:val="28"/>
                <w:szCs w:val="28"/>
              </w:rPr>
            </w:pPr>
            <w:r w:rsidRPr="006746A9">
              <w:rPr>
                <w:rFonts w:ascii="Traditional Arabic" w:eastAsia="Calibri" w:hAnsi="Traditional Arabic" w:cs="Traditional Arabic"/>
                <w:sz w:val="28"/>
                <w:szCs w:val="28"/>
              </w:rPr>
              <w:t>0.234</w:t>
            </w:r>
          </w:p>
        </w:tc>
        <w:tc>
          <w:tcPr>
            <w:tcW w:w="0" w:type="auto"/>
            <w:vAlign w:val="center"/>
            <w:hideMark/>
          </w:tcPr>
          <w:p w14:paraId="126ECA3D" w14:textId="77777777" w:rsidR="006746A9" w:rsidRPr="006746A9" w:rsidRDefault="006746A9" w:rsidP="006746A9">
            <w:pPr>
              <w:bidi/>
              <w:spacing w:before="240" w:line="276" w:lineRule="auto"/>
              <w:jc w:val="center"/>
              <w:rPr>
                <w:rFonts w:ascii="Traditional Arabic" w:eastAsia="Calibri" w:hAnsi="Traditional Arabic" w:cs="Traditional Arabic"/>
                <w:sz w:val="28"/>
                <w:szCs w:val="28"/>
              </w:rPr>
            </w:pPr>
            <w:r w:rsidRPr="006746A9">
              <w:rPr>
                <w:rFonts w:ascii="Traditional Arabic" w:eastAsia="Calibri" w:hAnsi="Traditional Arabic" w:cs="Traditional Arabic"/>
                <w:sz w:val="28"/>
                <w:szCs w:val="28"/>
              </w:rPr>
              <w:t>4.986</w:t>
            </w:r>
          </w:p>
        </w:tc>
        <w:tc>
          <w:tcPr>
            <w:tcW w:w="0" w:type="auto"/>
            <w:vAlign w:val="center"/>
            <w:hideMark/>
          </w:tcPr>
          <w:p w14:paraId="3F513058" w14:textId="77777777" w:rsidR="006746A9" w:rsidRPr="006746A9" w:rsidRDefault="006746A9" w:rsidP="006746A9">
            <w:pPr>
              <w:bidi/>
              <w:spacing w:before="240" w:line="276" w:lineRule="auto"/>
              <w:jc w:val="center"/>
              <w:rPr>
                <w:rFonts w:ascii="Traditional Arabic" w:eastAsia="Calibri" w:hAnsi="Traditional Arabic" w:cs="Traditional Arabic"/>
                <w:b/>
                <w:bCs/>
                <w:sz w:val="28"/>
                <w:szCs w:val="28"/>
              </w:rPr>
            </w:pPr>
            <w:r w:rsidRPr="006746A9">
              <w:rPr>
                <w:rFonts w:ascii="Traditional Arabic" w:eastAsia="Calibri" w:hAnsi="Traditional Arabic" w:cs="Traditional Arabic"/>
                <w:b/>
                <w:bCs/>
                <w:sz w:val="28"/>
                <w:szCs w:val="28"/>
              </w:rPr>
              <w:t>0.000</w:t>
            </w:r>
          </w:p>
        </w:tc>
      </w:tr>
      <w:tr w:rsidR="006746A9" w:rsidRPr="006746A9" w14:paraId="426D3D01" w14:textId="77777777" w:rsidTr="004E6305">
        <w:trPr>
          <w:jc w:val="center"/>
        </w:trPr>
        <w:tc>
          <w:tcPr>
            <w:tcW w:w="0" w:type="auto"/>
            <w:vAlign w:val="center"/>
            <w:hideMark/>
          </w:tcPr>
          <w:p w14:paraId="49A9DA69" w14:textId="77777777" w:rsidR="006746A9" w:rsidRPr="006746A9" w:rsidRDefault="006746A9" w:rsidP="006746A9">
            <w:pPr>
              <w:bidi/>
              <w:spacing w:before="240" w:line="276" w:lineRule="auto"/>
              <w:jc w:val="center"/>
              <w:rPr>
                <w:rFonts w:ascii="Traditional Arabic" w:eastAsia="Calibri" w:hAnsi="Traditional Arabic" w:cs="Traditional Arabic"/>
                <w:sz w:val="28"/>
                <w:szCs w:val="28"/>
              </w:rPr>
            </w:pPr>
            <w:r w:rsidRPr="006746A9">
              <w:rPr>
                <w:rFonts w:ascii="Traditional Arabic" w:eastAsia="Calibri" w:hAnsi="Traditional Arabic" w:cs="Traditional Arabic"/>
                <w:sz w:val="28"/>
                <w:szCs w:val="28"/>
                <w:rtl/>
              </w:rPr>
              <w:t>متوسط التدريب والتطوير</w:t>
            </w:r>
          </w:p>
        </w:tc>
        <w:tc>
          <w:tcPr>
            <w:tcW w:w="0" w:type="auto"/>
            <w:vAlign w:val="center"/>
            <w:hideMark/>
          </w:tcPr>
          <w:p w14:paraId="142CDAA5" w14:textId="77777777" w:rsidR="006746A9" w:rsidRPr="006746A9" w:rsidRDefault="006746A9" w:rsidP="006746A9">
            <w:pPr>
              <w:bidi/>
              <w:spacing w:before="240" w:line="276" w:lineRule="auto"/>
              <w:jc w:val="center"/>
              <w:rPr>
                <w:rFonts w:ascii="Traditional Arabic" w:eastAsia="Calibri" w:hAnsi="Traditional Arabic" w:cs="Traditional Arabic"/>
                <w:sz w:val="28"/>
                <w:szCs w:val="28"/>
              </w:rPr>
            </w:pPr>
            <w:r w:rsidRPr="006746A9">
              <w:rPr>
                <w:rFonts w:ascii="Traditional Arabic" w:eastAsia="Calibri" w:hAnsi="Traditional Arabic" w:cs="Traditional Arabic"/>
                <w:sz w:val="28"/>
                <w:szCs w:val="28"/>
              </w:rPr>
              <w:t>0.161</w:t>
            </w:r>
          </w:p>
        </w:tc>
        <w:tc>
          <w:tcPr>
            <w:tcW w:w="0" w:type="auto"/>
            <w:vAlign w:val="center"/>
            <w:hideMark/>
          </w:tcPr>
          <w:p w14:paraId="17CCA005" w14:textId="77777777" w:rsidR="006746A9" w:rsidRPr="006746A9" w:rsidRDefault="006746A9" w:rsidP="006746A9">
            <w:pPr>
              <w:bidi/>
              <w:spacing w:before="240" w:line="276" w:lineRule="auto"/>
              <w:jc w:val="center"/>
              <w:rPr>
                <w:rFonts w:ascii="Traditional Arabic" w:eastAsia="Calibri" w:hAnsi="Traditional Arabic" w:cs="Traditional Arabic"/>
                <w:sz w:val="28"/>
                <w:szCs w:val="28"/>
              </w:rPr>
            </w:pPr>
            <w:r w:rsidRPr="006746A9">
              <w:rPr>
                <w:rFonts w:ascii="Traditional Arabic" w:eastAsia="Calibri" w:hAnsi="Traditional Arabic" w:cs="Traditional Arabic"/>
                <w:sz w:val="28"/>
                <w:szCs w:val="28"/>
              </w:rPr>
              <w:t>0.041</w:t>
            </w:r>
          </w:p>
        </w:tc>
        <w:tc>
          <w:tcPr>
            <w:tcW w:w="0" w:type="auto"/>
            <w:vAlign w:val="center"/>
            <w:hideMark/>
          </w:tcPr>
          <w:p w14:paraId="20239C83" w14:textId="77777777" w:rsidR="006746A9" w:rsidRPr="006746A9" w:rsidRDefault="006746A9" w:rsidP="006746A9">
            <w:pPr>
              <w:bidi/>
              <w:spacing w:before="240" w:line="276" w:lineRule="auto"/>
              <w:jc w:val="center"/>
              <w:rPr>
                <w:rFonts w:ascii="Traditional Arabic" w:eastAsia="Calibri" w:hAnsi="Traditional Arabic" w:cs="Traditional Arabic"/>
                <w:sz w:val="28"/>
                <w:szCs w:val="28"/>
              </w:rPr>
            </w:pPr>
            <w:r w:rsidRPr="006746A9">
              <w:rPr>
                <w:rFonts w:ascii="Traditional Arabic" w:eastAsia="Calibri" w:hAnsi="Traditional Arabic" w:cs="Traditional Arabic"/>
                <w:sz w:val="28"/>
                <w:szCs w:val="28"/>
              </w:rPr>
              <w:t>0.187</w:t>
            </w:r>
          </w:p>
        </w:tc>
        <w:tc>
          <w:tcPr>
            <w:tcW w:w="0" w:type="auto"/>
            <w:vAlign w:val="center"/>
            <w:hideMark/>
          </w:tcPr>
          <w:p w14:paraId="11380604" w14:textId="77777777" w:rsidR="006746A9" w:rsidRPr="006746A9" w:rsidRDefault="006746A9" w:rsidP="006746A9">
            <w:pPr>
              <w:bidi/>
              <w:spacing w:before="240" w:line="276" w:lineRule="auto"/>
              <w:jc w:val="center"/>
              <w:rPr>
                <w:rFonts w:ascii="Traditional Arabic" w:eastAsia="Calibri" w:hAnsi="Traditional Arabic" w:cs="Traditional Arabic"/>
                <w:sz w:val="28"/>
                <w:szCs w:val="28"/>
              </w:rPr>
            </w:pPr>
            <w:r w:rsidRPr="006746A9">
              <w:rPr>
                <w:rFonts w:ascii="Traditional Arabic" w:eastAsia="Calibri" w:hAnsi="Traditional Arabic" w:cs="Traditional Arabic"/>
                <w:sz w:val="28"/>
                <w:szCs w:val="28"/>
              </w:rPr>
              <w:t>3.892</w:t>
            </w:r>
          </w:p>
        </w:tc>
        <w:tc>
          <w:tcPr>
            <w:tcW w:w="0" w:type="auto"/>
            <w:vAlign w:val="center"/>
            <w:hideMark/>
          </w:tcPr>
          <w:p w14:paraId="2D4B7250" w14:textId="77777777" w:rsidR="006746A9" w:rsidRPr="006746A9" w:rsidRDefault="006746A9" w:rsidP="006746A9">
            <w:pPr>
              <w:bidi/>
              <w:spacing w:before="240" w:line="276" w:lineRule="auto"/>
              <w:jc w:val="center"/>
              <w:rPr>
                <w:rFonts w:ascii="Traditional Arabic" w:eastAsia="Calibri" w:hAnsi="Traditional Arabic" w:cs="Traditional Arabic"/>
                <w:b/>
                <w:bCs/>
                <w:sz w:val="28"/>
                <w:szCs w:val="28"/>
              </w:rPr>
            </w:pPr>
            <w:r w:rsidRPr="006746A9">
              <w:rPr>
                <w:rFonts w:ascii="Traditional Arabic" w:eastAsia="Calibri" w:hAnsi="Traditional Arabic" w:cs="Traditional Arabic"/>
                <w:b/>
                <w:bCs/>
                <w:sz w:val="28"/>
                <w:szCs w:val="28"/>
              </w:rPr>
              <w:t>0.000</w:t>
            </w:r>
          </w:p>
        </w:tc>
      </w:tr>
      <w:tr w:rsidR="006746A9" w:rsidRPr="006746A9" w14:paraId="3DDF80B9" w14:textId="77777777" w:rsidTr="004E6305">
        <w:trPr>
          <w:jc w:val="center"/>
        </w:trPr>
        <w:tc>
          <w:tcPr>
            <w:tcW w:w="0" w:type="auto"/>
            <w:vAlign w:val="center"/>
            <w:hideMark/>
          </w:tcPr>
          <w:p w14:paraId="73CA3650" w14:textId="77777777" w:rsidR="006746A9" w:rsidRPr="006746A9" w:rsidRDefault="006746A9" w:rsidP="006746A9">
            <w:pPr>
              <w:bidi/>
              <w:spacing w:before="240" w:line="276" w:lineRule="auto"/>
              <w:jc w:val="center"/>
              <w:rPr>
                <w:rFonts w:ascii="Traditional Arabic" w:eastAsia="Calibri" w:hAnsi="Traditional Arabic" w:cs="Traditional Arabic"/>
                <w:sz w:val="28"/>
                <w:szCs w:val="28"/>
              </w:rPr>
            </w:pPr>
            <w:r w:rsidRPr="006746A9">
              <w:rPr>
                <w:rFonts w:ascii="Traditional Arabic" w:eastAsia="Calibri" w:hAnsi="Traditional Arabic" w:cs="Traditional Arabic"/>
                <w:sz w:val="28"/>
                <w:szCs w:val="28"/>
                <w:rtl/>
              </w:rPr>
              <w:lastRenderedPageBreak/>
              <w:t>متوسط نظم الحوافز</w:t>
            </w:r>
          </w:p>
        </w:tc>
        <w:tc>
          <w:tcPr>
            <w:tcW w:w="0" w:type="auto"/>
            <w:vAlign w:val="center"/>
            <w:hideMark/>
          </w:tcPr>
          <w:p w14:paraId="2F928AEF" w14:textId="77777777" w:rsidR="006746A9" w:rsidRPr="006746A9" w:rsidRDefault="006746A9" w:rsidP="006746A9">
            <w:pPr>
              <w:bidi/>
              <w:spacing w:before="240" w:line="276" w:lineRule="auto"/>
              <w:jc w:val="center"/>
              <w:rPr>
                <w:rFonts w:ascii="Traditional Arabic" w:eastAsia="Calibri" w:hAnsi="Traditional Arabic" w:cs="Traditional Arabic"/>
                <w:sz w:val="28"/>
                <w:szCs w:val="28"/>
              </w:rPr>
            </w:pPr>
            <w:r w:rsidRPr="006746A9">
              <w:rPr>
                <w:rFonts w:ascii="Traditional Arabic" w:eastAsia="Calibri" w:hAnsi="Traditional Arabic" w:cs="Traditional Arabic"/>
                <w:sz w:val="28"/>
                <w:szCs w:val="28"/>
              </w:rPr>
              <w:t>0.265</w:t>
            </w:r>
          </w:p>
        </w:tc>
        <w:tc>
          <w:tcPr>
            <w:tcW w:w="0" w:type="auto"/>
            <w:vAlign w:val="center"/>
            <w:hideMark/>
          </w:tcPr>
          <w:p w14:paraId="23E8ADA5" w14:textId="77777777" w:rsidR="006746A9" w:rsidRPr="006746A9" w:rsidRDefault="006746A9" w:rsidP="006746A9">
            <w:pPr>
              <w:bidi/>
              <w:spacing w:before="240" w:line="276" w:lineRule="auto"/>
              <w:jc w:val="center"/>
              <w:rPr>
                <w:rFonts w:ascii="Traditional Arabic" w:eastAsia="Calibri" w:hAnsi="Traditional Arabic" w:cs="Traditional Arabic"/>
                <w:sz w:val="28"/>
                <w:szCs w:val="28"/>
              </w:rPr>
            </w:pPr>
            <w:r w:rsidRPr="006746A9">
              <w:rPr>
                <w:rFonts w:ascii="Traditional Arabic" w:eastAsia="Calibri" w:hAnsi="Traditional Arabic" w:cs="Traditional Arabic"/>
                <w:sz w:val="28"/>
                <w:szCs w:val="28"/>
              </w:rPr>
              <w:t>0.043</w:t>
            </w:r>
          </w:p>
        </w:tc>
        <w:tc>
          <w:tcPr>
            <w:tcW w:w="0" w:type="auto"/>
            <w:vAlign w:val="center"/>
            <w:hideMark/>
          </w:tcPr>
          <w:p w14:paraId="305A5CF9" w14:textId="77777777" w:rsidR="006746A9" w:rsidRPr="006746A9" w:rsidRDefault="006746A9" w:rsidP="006746A9">
            <w:pPr>
              <w:bidi/>
              <w:spacing w:before="240" w:line="276" w:lineRule="auto"/>
              <w:jc w:val="center"/>
              <w:rPr>
                <w:rFonts w:ascii="Traditional Arabic" w:eastAsia="Calibri" w:hAnsi="Traditional Arabic" w:cs="Traditional Arabic"/>
                <w:sz w:val="28"/>
                <w:szCs w:val="28"/>
              </w:rPr>
            </w:pPr>
            <w:r w:rsidRPr="006746A9">
              <w:rPr>
                <w:rFonts w:ascii="Traditional Arabic" w:eastAsia="Calibri" w:hAnsi="Traditional Arabic" w:cs="Traditional Arabic"/>
                <w:sz w:val="28"/>
                <w:szCs w:val="28"/>
              </w:rPr>
              <w:t>0.301</w:t>
            </w:r>
          </w:p>
        </w:tc>
        <w:tc>
          <w:tcPr>
            <w:tcW w:w="0" w:type="auto"/>
            <w:vAlign w:val="center"/>
            <w:hideMark/>
          </w:tcPr>
          <w:p w14:paraId="15AD819E" w14:textId="77777777" w:rsidR="006746A9" w:rsidRPr="006746A9" w:rsidRDefault="006746A9" w:rsidP="006746A9">
            <w:pPr>
              <w:bidi/>
              <w:spacing w:before="240" w:line="276" w:lineRule="auto"/>
              <w:jc w:val="center"/>
              <w:rPr>
                <w:rFonts w:ascii="Traditional Arabic" w:eastAsia="Calibri" w:hAnsi="Traditional Arabic" w:cs="Traditional Arabic"/>
                <w:sz w:val="28"/>
                <w:szCs w:val="28"/>
              </w:rPr>
            </w:pPr>
            <w:r w:rsidRPr="006746A9">
              <w:rPr>
                <w:rFonts w:ascii="Traditional Arabic" w:eastAsia="Calibri" w:hAnsi="Traditional Arabic" w:cs="Traditional Arabic"/>
                <w:sz w:val="28"/>
                <w:szCs w:val="28"/>
              </w:rPr>
              <w:t>6.214</w:t>
            </w:r>
          </w:p>
        </w:tc>
        <w:tc>
          <w:tcPr>
            <w:tcW w:w="0" w:type="auto"/>
            <w:vAlign w:val="center"/>
            <w:hideMark/>
          </w:tcPr>
          <w:p w14:paraId="3C5256FA" w14:textId="77777777" w:rsidR="006746A9" w:rsidRPr="006746A9" w:rsidRDefault="006746A9" w:rsidP="006746A9">
            <w:pPr>
              <w:bidi/>
              <w:spacing w:before="240" w:line="276" w:lineRule="auto"/>
              <w:jc w:val="center"/>
              <w:rPr>
                <w:rFonts w:ascii="Traditional Arabic" w:eastAsia="Calibri" w:hAnsi="Traditional Arabic" w:cs="Traditional Arabic"/>
                <w:b/>
                <w:bCs/>
                <w:sz w:val="28"/>
                <w:szCs w:val="28"/>
              </w:rPr>
            </w:pPr>
            <w:r w:rsidRPr="006746A9">
              <w:rPr>
                <w:rFonts w:ascii="Traditional Arabic" w:eastAsia="Calibri" w:hAnsi="Traditional Arabic" w:cs="Traditional Arabic"/>
                <w:b/>
                <w:bCs/>
                <w:sz w:val="28"/>
                <w:szCs w:val="28"/>
              </w:rPr>
              <w:t>0.000</w:t>
            </w:r>
          </w:p>
        </w:tc>
      </w:tr>
      <w:tr w:rsidR="006746A9" w:rsidRPr="006746A9" w14:paraId="46696492" w14:textId="77777777" w:rsidTr="004E6305">
        <w:trPr>
          <w:jc w:val="center"/>
        </w:trPr>
        <w:tc>
          <w:tcPr>
            <w:tcW w:w="0" w:type="auto"/>
            <w:vAlign w:val="center"/>
            <w:hideMark/>
          </w:tcPr>
          <w:p w14:paraId="425A131F" w14:textId="77777777" w:rsidR="006746A9" w:rsidRPr="006746A9" w:rsidRDefault="006746A9" w:rsidP="006746A9">
            <w:pPr>
              <w:bidi/>
              <w:spacing w:before="240" w:line="276" w:lineRule="auto"/>
              <w:jc w:val="center"/>
              <w:rPr>
                <w:rFonts w:ascii="Traditional Arabic" w:eastAsia="Calibri" w:hAnsi="Traditional Arabic" w:cs="Traditional Arabic"/>
                <w:sz w:val="28"/>
                <w:szCs w:val="28"/>
              </w:rPr>
            </w:pPr>
            <w:r w:rsidRPr="006746A9">
              <w:rPr>
                <w:rFonts w:ascii="Traditional Arabic" w:eastAsia="Calibri" w:hAnsi="Traditional Arabic" w:cs="Traditional Arabic"/>
                <w:sz w:val="28"/>
                <w:szCs w:val="28"/>
                <w:rtl/>
              </w:rPr>
              <w:t>متوسط مشاركة الموظفين</w:t>
            </w:r>
          </w:p>
        </w:tc>
        <w:tc>
          <w:tcPr>
            <w:tcW w:w="0" w:type="auto"/>
            <w:vAlign w:val="center"/>
            <w:hideMark/>
          </w:tcPr>
          <w:p w14:paraId="149C64E8" w14:textId="77777777" w:rsidR="006746A9" w:rsidRPr="006746A9" w:rsidRDefault="006746A9" w:rsidP="006746A9">
            <w:pPr>
              <w:bidi/>
              <w:spacing w:before="240" w:line="276" w:lineRule="auto"/>
              <w:jc w:val="center"/>
              <w:rPr>
                <w:rFonts w:ascii="Traditional Arabic" w:eastAsia="Calibri" w:hAnsi="Traditional Arabic" w:cs="Traditional Arabic"/>
                <w:sz w:val="28"/>
                <w:szCs w:val="28"/>
              </w:rPr>
            </w:pPr>
            <w:r w:rsidRPr="006746A9">
              <w:rPr>
                <w:rFonts w:ascii="Traditional Arabic" w:eastAsia="Calibri" w:hAnsi="Traditional Arabic" w:cs="Traditional Arabic"/>
                <w:sz w:val="28"/>
                <w:szCs w:val="28"/>
              </w:rPr>
              <w:t>0.253</w:t>
            </w:r>
          </w:p>
        </w:tc>
        <w:tc>
          <w:tcPr>
            <w:tcW w:w="0" w:type="auto"/>
            <w:vAlign w:val="center"/>
            <w:hideMark/>
          </w:tcPr>
          <w:p w14:paraId="4ED7C730" w14:textId="77777777" w:rsidR="006746A9" w:rsidRPr="006746A9" w:rsidRDefault="006746A9" w:rsidP="006746A9">
            <w:pPr>
              <w:bidi/>
              <w:spacing w:before="240" w:line="276" w:lineRule="auto"/>
              <w:jc w:val="center"/>
              <w:rPr>
                <w:rFonts w:ascii="Traditional Arabic" w:eastAsia="Calibri" w:hAnsi="Traditional Arabic" w:cs="Traditional Arabic"/>
                <w:sz w:val="28"/>
                <w:szCs w:val="28"/>
              </w:rPr>
            </w:pPr>
            <w:r w:rsidRPr="006746A9">
              <w:rPr>
                <w:rFonts w:ascii="Traditional Arabic" w:eastAsia="Calibri" w:hAnsi="Traditional Arabic" w:cs="Traditional Arabic"/>
                <w:sz w:val="28"/>
                <w:szCs w:val="28"/>
              </w:rPr>
              <w:t>0.043</w:t>
            </w:r>
          </w:p>
        </w:tc>
        <w:tc>
          <w:tcPr>
            <w:tcW w:w="0" w:type="auto"/>
            <w:vAlign w:val="center"/>
            <w:hideMark/>
          </w:tcPr>
          <w:p w14:paraId="47014B0A" w14:textId="77777777" w:rsidR="006746A9" w:rsidRPr="006746A9" w:rsidRDefault="006746A9" w:rsidP="006746A9">
            <w:pPr>
              <w:bidi/>
              <w:spacing w:before="240" w:line="276" w:lineRule="auto"/>
              <w:jc w:val="center"/>
              <w:rPr>
                <w:rFonts w:ascii="Traditional Arabic" w:eastAsia="Calibri" w:hAnsi="Traditional Arabic" w:cs="Traditional Arabic"/>
                <w:sz w:val="28"/>
                <w:szCs w:val="28"/>
              </w:rPr>
            </w:pPr>
            <w:r w:rsidRPr="006746A9">
              <w:rPr>
                <w:rFonts w:ascii="Traditional Arabic" w:eastAsia="Calibri" w:hAnsi="Traditional Arabic" w:cs="Traditional Arabic"/>
                <w:sz w:val="28"/>
                <w:szCs w:val="28"/>
              </w:rPr>
              <w:t>0.287</w:t>
            </w:r>
          </w:p>
        </w:tc>
        <w:tc>
          <w:tcPr>
            <w:tcW w:w="0" w:type="auto"/>
            <w:vAlign w:val="center"/>
            <w:hideMark/>
          </w:tcPr>
          <w:p w14:paraId="17A886DE" w14:textId="77777777" w:rsidR="006746A9" w:rsidRPr="006746A9" w:rsidRDefault="006746A9" w:rsidP="006746A9">
            <w:pPr>
              <w:bidi/>
              <w:spacing w:before="240" w:line="276" w:lineRule="auto"/>
              <w:jc w:val="center"/>
              <w:rPr>
                <w:rFonts w:ascii="Traditional Arabic" w:eastAsia="Calibri" w:hAnsi="Traditional Arabic" w:cs="Traditional Arabic"/>
                <w:sz w:val="28"/>
                <w:szCs w:val="28"/>
              </w:rPr>
            </w:pPr>
            <w:r w:rsidRPr="006746A9">
              <w:rPr>
                <w:rFonts w:ascii="Traditional Arabic" w:eastAsia="Calibri" w:hAnsi="Traditional Arabic" w:cs="Traditional Arabic"/>
                <w:sz w:val="28"/>
                <w:szCs w:val="28"/>
              </w:rPr>
              <w:t>5.876</w:t>
            </w:r>
          </w:p>
        </w:tc>
        <w:tc>
          <w:tcPr>
            <w:tcW w:w="0" w:type="auto"/>
            <w:vAlign w:val="center"/>
            <w:hideMark/>
          </w:tcPr>
          <w:p w14:paraId="374AAA05" w14:textId="77777777" w:rsidR="006746A9" w:rsidRPr="006746A9" w:rsidRDefault="006746A9" w:rsidP="006746A9">
            <w:pPr>
              <w:bidi/>
              <w:spacing w:before="240" w:line="276" w:lineRule="auto"/>
              <w:jc w:val="center"/>
              <w:rPr>
                <w:rFonts w:ascii="Traditional Arabic" w:eastAsia="Calibri" w:hAnsi="Traditional Arabic" w:cs="Traditional Arabic"/>
                <w:b/>
                <w:bCs/>
                <w:sz w:val="28"/>
                <w:szCs w:val="28"/>
              </w:rPr>
            </w:pPr>
            <w:r w:rsidRPr="006746A9">
              <w:rPr>
                <w:rFonts w:ascii="Traditional Arabic" w:eastAsia="Calibri" w:hAnsi="Traditional Arabic" w:cs="Traditional Arabic"/>
                <w:b/>
                <w:bCs/>
                <w:sz w:val="28"/>
                <w:szCs w:val="28"/>
              </w:rPr>
              <w:t>0.000</w:t>
            </w:r>
          </w:p>
        </w:tc>
      </w:tr>
      <w:tr w:rsidR="006746A9" w:rsidRPr="006746A9" w14:paraId="5A5DBA3A" w14:textId="77777777" w:rsidTr="004E6305">
        <w:trPr>
          <w:jc w:val="center"/>
        </w:trPr>
        <w:tc>
          <w:tcPr>
            <w:tcW w:w="0" w:type="auto"/>
            <w:gridSpan w:val="6"/>
            <w:vAlign w:val="center"/>
          </w:tcPr>
          <w:p w14:paraId="063C8241" w14:textId="08F3C9FD" w:rsidR="006746A9" w:rsidRPr="006746A9" w:rsidRDefault="006746A9" w:rsidP="006746A9">
            <w:pPr>
              <w:bidi/>
              <w:spacing w:before="240" w:line="276" w:lineRule="auto"/>
              <w:jc w:val="center"/>
              <w:rPr>
                <w:rFonts w:ascii="Traditional Arabic" w:eastAsia="Calibri" w:hAnsi="Traditional Arabic" w:cs="Traditional Arabic"/>
                <w:sz w:val="28"/>
                <w:szCs w:val="28"/>
              </w:rPr>
            </w:pPr>
            <w:r w:rsidRPr="006746A9">
              <w:rPr>
                <w:rFonts w:ascii="Traditional Arabic" w:eastAsia="Calibri" w:hAnsi="Traditional Arabic" w:cs="Traditional Arabic"/>
                <w:b/>
                <w:bCs/>
                <w:sz w:val="28"/>
                <w:szCs w:val="28"/>
              </w:rPr>
              <w:t>R² = 0.798</w:t>
            </w:r>
            <w:r w:rsidRPr="006746A9">
              <w:rPr>
                <w:rFonts w:ascii="Traditional Arabic" w:eastAsia="Calibri" w:hAnsi="Traditional Arabic" w:cs="Traditional Arabic"/>
                <w:b/>
                <w:bCs/>
                <w:sz w:val="28"/>
                <w:szCs w:val="28"/>
                <w:rtl/>
              </w:rPr>
              <w:t xml:space="preserve">، </w:t>
            </w:r>
            <w:r>
              <w:rPr>
                <w:rFonts w:ascii="Traditional Arabic" w:eastAsia="Calibri" w:hAnsi="Traditional Arabic" w:cs="Traditional Arabic" w:hint="cs"/>
                <w:b/>
                <w:bCs/>
                <w:sz w:val="28"/>
                <w:szCs w:val="28"/>
                <w:rtl/>
              </w:rPr>
              <w:t xml:space="preserve">      </w:t>
            </w:r>
            <w:r w:rsidRPr="006746A9">
              <w:rPr>
                <w:rFonts w:ascii="Traditional Arabic" w:eastAsia="Calibri" w:hAnsi="Traditional Arabic" w:cs="Traditional Arabic"/>
                <w:b/>
                <w:bCs/>
                <w:sz w:val="28"/>
                <w:szCs w:val="28"/>
              </w:rPr>
              <w:t>F = 392.571</w:t>
            </w:r>
            <w:r w:rsidRPr="006746A9">
              <w:rPr>
                <w:rFonts w:ascii="Traditional Arabic" w:eastAsia="Calibri" w:hAnsi="Traditional Arabic" w:cs="Traditional Arabic"/>
                <w:b/>
                <w:bCs/>
                <w:sz w:val="28"/>
                <w:szCs w:val="28"/>
                <w:rtl/>
              </w:rPr>
              <w:t>،</w:t>
            </w:r>
            <w:r>
              <w:rPr>
                <w:rFonts w:ascii="Traditional Arabic" w:eastAsia="Calibri" w:hAnsi="Traditional Arabic" w:cs="Traditional Arabic" w:hint="cs"/>
                <w:b/>
                <w:bCs/>
                <w:sz w:val="28"/>
                <w:szCs w:val="28"/>
                <w:rtl/>
              </w:rPr>
              <w:t xml:space="preserve">     </w:t>
            </w:r>
            <w:r w:rsidRPr="006746A9">
              <w:rPr>
                <w:rFonts w:ascii="Traditional Arabic" w:eastAsia="Calibri" w:hAnsi="Traditional Arabic" w:cs="Traditional Arabic"/>
                <w:b/>
                <w:bCs/>
                <w:sz w:val="28"/>
                <w:szCs w:val="28"/>
                <w:rtl/>
              </w:rPr>
              <w:t xml:space="preserve"> </w:t>
            </w:r>
            <w:r w:rsidRPr="006746A9">
              <w:rPr>
                <w:rFonts w:ascii="Traditional Arabic" w:eastAsia="Calibri" w:hAnsi="Traditional Arabic" w:cs="Traditional Arabic"/>
                <w:b/>
                <w:bCs/>
                <w:sz w:val="28"/>
                <w:szCs w:val="28"/>
              </w:rPr>
              <w:t>Sig. = 0.000</w:t>
            </w:r>
          </w:p>
        </w:tc>
      </w:tr>
    </w:tbl>
    <w:p w14:paraId="544BC4C5" w14:textId="77777777" w:rsidR="006746A9" w:rsidRDefault="006746A9" w:rsidP="006746A9">
      <w:pPr>
        <w:bidi/>
        <w:spacing w:before="240" w:after="0" w:line="276" w:lineRule="auto"/>
        <w:jc w:val="both"/>
        <w:rPr>
          <w:rFonts w:ascii="Traditional Arabic" w:eastAsia="Calibri" w:hAnsi="Traditional Arabic" w:cs="Traditional Arabic"/>
          <w:sz w:val="32"/>
          <w:szCs w:val="32"/>
          <w:rtl/>
        </w:rPr>
      </w:pPr>
      <w:r w:rsidRPr="006746A9">
        <w:rPr>
          <w:rFonts w:ascii="Traditional Arabic" w:eastAsia="Calibri" w:hAnsi="Traditional Arabic" w:cs="Traditional Arabic"/>
          <w:sz w:val="32"/>
          <w:szCs w:val="32"/>
          <w:rtl/>
        </w:rPr>
        <w:t>تشير النتائج إلى وجود تأثير إيجابي لجميع أبعاد</w:t>
      </w:r>
      <w:r w:rsidRPr="006746A9">
        <w:rPr>
          <w:rFonts w:ascii="Traditional Arabic" w:eastAsia="Calibri" w:hAnsi="Traditional Arabic" w:cs="Traditional Arabic"/>
          <w:sz w:val="32"/>
          <w:szCs w:val="32"/>
        </w:rPr>
        <w:t xml:space="preserve"> HPWS </w:t>
      </w:r>
      <w:r w:rsidRPr="006746A9">
        <w:rPr>
          <w:rFonts w:ascii="Traditional Arabic" w:eastAsia="Calibri" w:hAnsi="Traditional Arabic" w:cs="Traditional Arabic"/>
          <w:sz w:val="32"/>
          <w:szCs w:val="32"/>
          <w:rtl/>
        </w:rPr>
        <w:t>على الثقافة التنظيمية، حيث كان بعد نظم الحوافز الأقوى تأثيراً</w:t>
      </w:r>
      <w:r w:rsidRPr="006746A9">
        <w:rPr>
          <w:rFonts w:ascii="Traditional Arabic" w:eastAsia="Calibri" w:hAnsi="Traditional Arabic" w:cs="Traditional Arabic"/>
          <w:sz w:val="32"/>
          <w:szCs w:val="32"/>
        </w:rPr>
        <w:t xml:space="preserve"> (</w:t>
      </w:r>
      <w:r w:rsidRPr="006746A9">
        <w:rPr>
          <w:rFonts w:ascii="Cambria" w:eastAsia="Calibri" w:hAnsi="Cambria" w:cs="Cambria"/>
          <w:sz w:val="32"/>
          <w:szCs w:val="32"/>
        </w:rPr>
        <w:t>β</w:t>
      </w:r>
      <w:r w:rsidRPr="006746A9">
        <w:rPr>
          <w:rFonts w:ascii="Traditional Arabic" w:eastAsia="Calibri" w:hAnsi="Traditional Arabic" w:cs="Traditional Arabic"/>
          <w:sz w:val="32"/>
          <w:szCs w:val="32"/>
        </w:rPr>
        <w:t xml:space="preserve"> = 0.301</w:t>
      </w:r>
      <w:r w:rsidRPr="006746A9">
        <w:rPr>
          <w:rFonts w:ascii="Traditional Arabic" w:eastAsia="Calibri" w:hAnsi="Traditional Arabic" w:cs="Traditional Arabic"/>
          <w:sz w:val="32"/>
          <w:szCs w:val="32"/>
          <w:rtl/>
        </w:rPr>
        <w:t xml:space="preserve">، </w:t>
      </w:r>
      <w:r w:rsidRPr="006746A9">
        <w:rPr>
          <w:rFonts w:ascii="Traditional Arabic" w:eastAsia="Calibri" w:hAnsi="Traditional Arabic" w:cs="Traditional Arabic"/>
          <w:sz w:val="32"/>
          <w:szCs w:val="32"/>
        </w:rPr>
        <w:t>Sig. = 0.000)</w:t>
      </w:r>
      <w:r w:rsidRPr="006746A9">
        <w:rPr>
          <w:rFonts w:ascii="Traditional Arabic" w:eastAsia="Calibri" w:hAnsi="Traditional Arabic" w:cs="Traditional Arabic"/>
          <w:sz w:val="32"/>
          <w:szCs w:val="32"/>
          <w:rtl/>
        </w:rPr>
        <w:t>، يليه مشاركة الموظفين</w:t>
      </w:r>
      <w:r w:rsidRPr="006746A9">
        <w:rPr>
          <w:rFonts w:ascii="Traditional Arabic" w:eastAsia="Calibri" w:hAnsi="Traditional Arabic" w:cs="Traditional Arabic"/>
          <w:sz w:val="32"/>
          <w:szCs w:val="32"/>
        </w:rPr>
        <w:t xml:space="preserve"> (</w:t>
      </w:r>
      <w:r w:rsidRPr="006746A9">
        <w:rPr>
          <w:rFonts w:ascii="Cambria" w:eastAsia="Calibri" w:hAnsi="Cambria" w:cs="Cambria"/>
          <w:sz w:val="32"/>
          <w:szCs w:val="32"/>
        </w:rPr>
        <w:t>β</w:t>
      </w:r>
      <w:r w:rsidRPr="006746A9">
        <w:rPr>
          <w:rFonts w:ascii="Traditional Arabic" w:eastAsia="Calibri" w:hAnsi="Traditional Arabic" w:cs="Traditional Arabic"/>
          <w:sz w:val="32"/>
          <w:szCs w:val="32"/>
        </w:rPr>
        <w:t xml:space="preserve"> = 0.287</w:t>
      </w:r>
      <w:r w:rsidRPr="006746A9">
        <w:rPr>
          <w:rFonts w:ascii="Traditional Arabic" w:eastAsia="Calibri" w:hAnsi="Traditional Arabic" w:cs="Traditional Arabic"/>
          <w:sz w:val="32"/>
          <w:szCs w:val="32"/>
          <w:rtl/>
        </w:rPr>
        <w:t xml:space="preserve">، </w:t>
      </w:r>
      <w:r w:rsidRPr="006746A9">
        <w:rPr>
          <w:rFonts w:ascii="Traditional Arabic" w:eastAsia="Calibri" w:hAnsi="Traditional Arabic" w:cs="Traditional Arabic"/>
          <w:sz w:val="32"/>
          <w:szCs w:val="32"/>
        </w:rPr>
        <w:t>Sig. = 0.000)</w:t>
      </w:r>
      <w:r w:rsidRPr="006746A9">
        <w:rPr>
          <w:rFonts w:ascii="Traditional Arabic" w:eastAsia="Calibri" w:hAnsi="Traditional Arabic" w:cs="Traditional Arabic"/>
          <w:sz w:val="32"/>
          <w:szCs w:val="32"/>
          <w:rtl/>
        </w:rPr>
        <w:t>، ثم التوظيف الانتقائي</w:t>
      </w:r>
      <w:r w:rsidRPr="006746A9">
        <w:rPr>
          <w:rFonts w:ascii="Traditional Arabic" w:eastAsia="Calibri" w:hAnsi="Traditional Arabic" w:cs="Traditional Arabic"/>
          <w:sz w:val="32"/>
          <w:szCs w:val="32"/>
        </w:rPr>
        <w:t xml:space="preserve"> (</w:t>
      </w:r>
      <w:r w:rsidRPr="006746A9">
        <w:rPr>
          <w:rFonts w:ascii="Cambria" w:eastAsia="Calibri" w:hAnsi="Cambria" w:cs="Cambria"/>
          <w:sz w:val="32"/>
          <w:szCs w:val="32"/>
        </w:rPr>
        <w:t>β</w:t>
      </w:r>
      <w:r w:rsidRPr="006746A9">
        <w:rPr>
          <w:rFonts w:ascii="Traditional Arabic" w:eastAsia="Calibri" w:hAnsi="Traditional Arabic" w:cs="Traditional Arabic"/>
          <w:sz w:val="32"/>
          <w:szCs w:val="32"/>
        </w:rPr>
        <w:t xml:space="preserve"> = 0.234</w:t>
      </w:r>
      <w:r w:rsidRPr="006746A9">
        <w:rPr>
          <w:rFonts w:ascii="Traditional Arabic" w:eastAsia="Calibri" w:hAnsi="Traditional Arabic" w:cs="Traditional Arabic"/>
          <w:sz w:val="32"/>
          <w:szCs w:val="32"/>
          <w:rtl/>
        </w:rPr>
        <w:t xml:space="preserve">، </w:t>
      </w:r>
      <w:r w:rsidRPr="006746A9">
        <w:rPr>
          <w:rFonts w:ascii="Traditional Arabic" w:eastAsia="Calibri" w:hAnsi="Traditional Arabic" w:cs="Traditional Arabic"/>
          <w:sz w:val="32"/>
          <w:szCs w:val="32"/>
        </w:rPr>
        <w:t>Sig. = 0.000)</w:t>
      </w:r>
      <w:r w:rsidRPr="006746A9">
        <w:rPr>
          <w:rFonts w:ascii="Traditional Arabic" w:eastAsia="Calibri" w:hAnsi="Traditional Arabic" w:cs="Traditional Arabic"/>
          <w:sz w:val="32"/>
          <w:szCs w:val="32"/>
          <w:rtl/>
        </w:rPr>
        <w:t>، وأخيراً التدريب والتطوير</w:t>
      </w:r>
      <w:r w:rsidRPr="006746A9">
        <w:rPr>
          <w:rFonts w:ascii="Traditional Arabic" w:eastAsia="Calibri" w:hAnsi="Traditional Arabic" w:cs="Traditional Arabic"/>
          <w:sz w:val="32"/>
          <w:szCs w:val="32"/>
        </w:rPr>
        <w:t xml:space="preserve"> (</w:t>
      </w:r>
      <w:r w:rsidRPr="006746A9">
        <w:rPr>
          <w:rFonts w:ascii="Cambria" w:eastAsia="Calibri" w:hAnsi="Cambria" w:cs="Cambria"/>
          <w:sz w:val="32"/>
          <w:szCs w:val="32"/>
        </w:rPr>
        <w:t>β</w:t>
      </w:r>
      <w:r w:rsidRPr="006746A9">
        <w:rPr>
          <w:rFonts w:ascii="Traditional Arabic" w:eastAsia="Calibri" w:hAnsi="Traditional Arabic" w:cs="Traditional Arabic"/>
          <w:sz w:val="32"/>
          <w:szCs w:val="32"/>
        </w:rPr>
        <w:t xml:space="preserve"> = 0.187</w:t>
      </w:r>
      <w:r w:rsidRPr="006746A9">
        <w:rPr>
          <w:rFonts w:ascii="Traditional Arabic" w:eastAsia="Calibri" w:hAnsi="Traditional Arabic" w:cs="Traditional Arabic"/>
          <w:sz w:val="32"/>
          <w:szCs w:val="32"/>
          <w:rtl/>
        </w:rPr>
        <w:t xml:space="preserve">، </w:t>
      </w:r>
      <w:r w:rsidRPr="006746A9">
        <w:rPr>
          <w:rFonts w:ascii="Traditional Arabic" w:eastAsia="Calibri" w:hAnsi="Traditional Arabic" w:cs="Traditional Arabic"/>
          <w:sz w:val="32"/>
          <w:szCs w:val="32"/>
        </w:rPr>
        <w:t>Sig. = 0.000).</w:t>
      </w:r>
    </w:p>
    <w:p w14:paraId="0FA60530" w14:textId="77777777" w:rsidR="00606BBD" w:rsidRPr="00606BBD" w:rsidRDefault="00606BBD" w:rsidP="00606BBD">
      <w:pPr>
        <w:bidi/>
        <w:spacing w:before="240" w:after="0" w:line="276" w:lineRule="auto"/>
        <w:jc w:val="both"/>
        <w:rPr>
          <w:rFonts w:ascii="Traditional Arabic" w:eastAsia="Calibri" w:hAnsi="Traditional Arabic" w:cs="Traditional Arabic"/>
          <w:sz w:val="32"/>
          <w:szCs w:val="32"/>
        </w:rPr>
      </w:pPr>
      <w:r w:rsidRPr="00606BBD">
        <w:rPr>
          <w:rFonts w:ascii="Traditional Arabic" w:eastAsia="Calibri" w:hAnsi="Traditional Arabic" w:cs="Traditional Arabic"/>
          <w:sz w:val="32"/>
          <w:szCs w:val="32"/>
          <w:rtl/>
        </w:rPr>
        <w:t>أظهرت نتائج الدراسة الحالية دعمًا لجميع الفرضيات الفرعية المرتبطة بالفرضية الرئيسية الثانية</w:t>
      </w:r>
      <w:r w:rsidRPr="00606BBD">
        <w:rPr>
          <w:rFonts w:ascii="Traditional Arabic" w:eastAsia="Calibri" w:hAnsi="Traditional Arabic" w:cs="Traditional Arabic"/>
          <w:sz w:val="32"/>
          <w:szCs w:val="32"/>
        </w:rPr>
        <w:t xml:space="preserve"> (H</w:t>
      </w:r>
      <w:r w:rsidRPr="00606BBD">
        <w:rPr>
          <w:rFonts w:ascii="Times New Roman" w:eastAsia="Calibri" w:hAnsi="Times New Roman" w:cs="Times New Roman"/>
          <w:sz w:val="32"/>
          <w:szCs w:val="32"/>
        </w:rPr>
        <w:t>₂</w:t>
      </w:r>
      <w:r w:rsidRPr="00606BBD">
        <w:rPr>
          <w:rFonts w:ascii="Traditional Arabic" w:eastAsia="Calibri" w:hAnsi="Traditional Arabic" w:cs="Traditional Arabic"/>
          <w:sz w:val="32"/>
          <w:szCs w:val="32"/>
        </w:rPr>
        <w:t>)</w:t>
      </w:r>
      <w:r w:rsidRPr="00606BBD">
        <w:rPr>
          <w:rFonts w:ascii="Traditional Arabic" w:eastAsia="Calibri" w:hAnsi="Traditional Arabic" w:cs="Traditional Arabic"/>
          <w:sz w:val="32"/>
          <w:szCs w:val="32"/>
          <w:rtl/>
        </w:rPr>
        <w:t>، حيث تبين وجود تأثير إيجابي ودال إحصائيًا لكل من التوظيف الانتقائي، والتدريب والتطوير، ونظم الحوافز، ومشاركة الموظفين في اتخاذ القرار على الثقافة التنظيمية، مما يؤيد قبول الفرضيات الفرعية</w:t>
      </w:r>
      <w:r w:rsidRPr="00606BBD">
        <w:rPr>
          <w:rFonts w:ascii="Traditional Arabic" w:eastAsia="Calibri" w:hAnsi="Traditional Arabic" w:cs="Traditional Arabic"/>
          <w:sz w:val="32"/>
          <w:szCs w:val="32"/>
        </w:rPr>
        <w:t xml:space="preserve"> H</w:t>
      </w:r>
      <w:r w:rsidRPr="00606BBD">
        <w:rPr>
          <w:rFonts w:ascii="Times New Roman" w:eastAsia="Calibri" w:hAnsi="Times New Roman" w:cs="Times New Roman"/>
          <w:sz w:val="32"/>
          <w:szCs w:val="32"/>
        </w:rPr>
        <w:t>₂</w:t>
      </w:r>
      <w:r w:rsidRPr="00606BBD">
        <w:rPr>
          <w:rFonts w:ascii="Traditional Arabic" w:eastAsia="Calibri" w:hAnsi="Traditional Arabic" w:cs="Traditional Arabic"/>
          <w:sz w:val="32"/>
          <w:szCs w:val="32"/>
        </w:rPr>
        <w:t xml:space="preserve">-1 </w:t>
      </w:r>
      <w:r w:rsidRPr="00606BBD">
        <w:rPr>
          <w:rFonts w:ascii="Traditional Arabic" w:eastAsia="Calibri" w:hAnsi="Traditional Arabic" w:cs="Traditional Arabic"/>
          <w:sz w:val="32"/>
          <w:szCs w:val="32"/>
          <w:rtl/>
        </w:rPr>
        <w:t>و</w:t>
      </w:r>
      <w:r w:rsidRPr="00606BBD">
        <w:rPr>
          <w:rFonts w:ascii="Traditional Arabic" w:eastAsia="Calibri" w:hAnsi="Traditional Arabic" w:cs="Traditional Arabic"/>
          <w:sz w:val="32"/>
          <w:szCs w:val="32"/>
        </w:rPr>
        <w:t>H</w:t>
      </w:r>
      <w:r w:rsidRPr="00606BBD">
        <w:rPr>
          <w:rFonts w:ascii="Times New Roman" w:eastAsia="Calibri" w:hAnsi="Times New Roman" w:cs="Times New Roman"/>
          <w:sz w:val="32"/>
          <w:szCs w:val="32"/>
        </w:rPr>
        <w:t>₂</w:t>
      </w:r>
      <w:r w:rsidRPr="00606BBD">
        <w:rPr>
          <w:rFonts w:ascii="Traditional Arabic" w:eastAsia="Calibri" w:hAnsi="Traditional Arabic" w:cs="Traditional Arabic"/>
          <w:sz w:val="32"/>
          <w:szCs w:val="32"/>
        </w:rPr>
        <w:t xml:space="preserve">-2 </w:t>
      </w:r>
      <w:r w:rsidRPr="00606BBD">
        <w:rPr>
          <w:rFonts w:ascii="Traditional Arabic" w:eastAsia="Calibri" w:hAnsi="Traditional Arabic" w:cs="Traditional Arabic"/>
          <w:sz w:val="32"/>
          <w:szCs w:val="32"/>
          <w:rtl/>
        </w:rPr>
        <w:t>و</w:t>
      </w:r>
      <w:r w:rsidRPr="00606BBD">
        <w:rPr>
          <w:rFonts w:ascii="Traditional Arabic" w:eastAsia="Calibri" w:hAnsi="Traditional Arabic" w:cs="Traditional Arabic"/>
          <w:sz w:val="32"/>
          <w:szCs w:val="32"/>
        </w:rPr>
        <w:t>H</w:t>
      </w:r>
      <w:r w:rsidRPr="00606BBD">
        <w:rPr>
          <w:rFonts w:ascii="Times New Roman" w:eastAsia="Calibri" w:hAnsi="Times New Roman" w:cs="Times New Roman"/>
          <w:sz w:val="32"/>
          <w:szCs w:val="32"/>
        </w:rPr>
        <w:t>₂</w:t>
      </w:r>
      <w:r w:rsidRPr="00606BBD">
        <w:rPr>
          <w:rFonts w:ascii="Traditional Arabic" w:eastAsia="Calibri" w:hAnsi="Traditional Arabic" w:cs="Traditional Arabic"/>
          <w:sz w:val="32"/>
          <w:szCs w:val="32"/>
        </w:rPr>
        <w:t xml:space="preserve">-3 </w:t>
      </w:r>
      <w:r w:rsidRPr="00606BBD">
        <w:rPr>
          <w:rFonts w:ascii="Traditional Arabic" w:eastAsia="Calibri" w:hAnsi="Traditional Arabic" w:cs="Traditional Arabic"/>
          <w:sz w:val="32"/>
          <w:szCs w:val="32"/>
          <w:rtl/>
        </w:rPr>
        <w:t>و</w:t>
      </w:r>
      <w:r w:rsidRPr="00606BBD">
        <w:rPr>
          <w:rFonts w:ascii="Traditional Arabic" w:eastAsia="Calibri" w:hAnsi="Traditional Arabic" w:cs="Traditional Arabic"/>
          <w:sz w:val="32"/>
          <w:szCs w:val="32"/>
        </w:rPr>
        <w:t>H</w:t>
      </w:r>
      <w:r w:rsidRPr="00606BBD">
        <w:rPr>
          <w:rFonts w:ascii="Times New Roman" w:eastAsia="Calibri" w:hAnsi="Times New Roman" w:cs="Times New Roman"/>
          <w:sz w:val="32"/>
          <w:szCs w:val="32"/>
        </w:rPr>
        <w:t>₂</w:t>
      </w:r>
      <w:r w:rsidRPr="00606BBD">
        <w:rPr>
          <w:rFonts w:ascii="Traditional Arabic" w:eastAsia="Calibri" w:hAnsi="Traditional Arabic" w:cs="Traditional Arabic"/>
          <w:sz w:val="32"/>
          <w:szCs w:val="32"/>
        </w:rPr>
        <w:t xml:space="preserve">-4. </w:t>
      </w:r>
      <w:r w:rsidRPr="00606BBD">
        <w:rPr>
          <w:rFonts w:ascii="Traditional Arabic" w:eastAsia="Calibri" w:hAnsi="Traditional Arabic" w:cs="Traditional Arabic"/>
          <w:sz w:val="32"/>
          <w:szCs w:val="32"/>
          <w:rtl/>
        </w:rPr>
        <w:t>وقد اتفقت هذه النتائج مع ما توصلت إليه الدراسات السابقة التي أكدت أن ممارسات أنظمة العمل عالية الأداء تمثل آلية أساسية في بناء وتعزيز الثقافة التنظيمية داخل المؤسسات</w:t>
      </w:r>
      <w:r w:rsidRPr="00606BBD">
        <w:rPr>
          <w:rFonts w:ascii="Traditional Arabic" w:eastAsia="Calibri" w:hAnsi="Traditional Arabic" w:cs="Traditional Arabic"/>
          <w:sz w:val="32"/>
          <w:szCs w:val="32"/>
        </w:rPr>
        <w:t>.</w:t>
      </w:r>
    </w:p>
    <w:p w14:paraId="6F21AE1E" w14:textId="77777777" w:rsidR="00606BBD" w:rsidRPr="00606BBD" w:rsidRDefault="00606BBD" w:rsidP="00606BBD">
      <w:pPr>
        <w:bidi/>
        <w:spacing w:before="240" w:after="0" w:line="276" w:lineRule="auto"/>
        <w:jc w:val="both"/>
        <w:rPr>
          <w:rFonts w:ascii="Traditional Arabic" w:eastAsia="Calibri" w:hAnsi="Traditional Arabic" w:cs="Traditional Arabic"/>
          <w:sz w:val="32"/>
          <w:szCs w:val="32"/>
        </w:rPr>
      </w:pPr>
      <w:r w:rsidRPr="00606BBD">
        <w:rPr>
          <w:rFonts w:ascii="Traditional Arabic" w:eastAsia="Calibri" w:hAnsi="Traditional Arabic" w:cs="Traditional Arabic"/>
          <w:sz w:val="32"/>
          <w:szCs w:val="32"/>
          <w:rtl/>
        </w:rPr>
        <w:t>فقد انسجمت نتائج الدراسة مع دراسة</w:t>
      </w:r>
      <w:r w:rsidRPr="00606BBD">
        <w:rPr>
          <w:rFonts w:ascii="Traditional Arabic" w:eastAsia="Calibri" w:hAnsi="Traditional Arabic" w:cs="Traditional Arabic"/>
          <w:sz w:val="32"/>
          <w:szCs w:val="32"/>
        </w:rPr>
        <w:t xml:space="preserve"> Wang </w:t>
      </w:r>
      <w:r w:rsidRPr="00606BBD">
        <w:rPr>
          <w:rFonts w:ascii="Traditional Arabic" w:eastAsia="Calibri" w:hAnsi="Traditional Arabic" w:cs="Traditional Arabic"/>
          <w:sz w:val="32"/>
          <w:szCs w:val="32"/>
          <w:rtl/>
        </w:rPr>
        <w:t>وآخرين (2024) التي أوضحت أن تطبيق ممارسات</w:t>
      </w:r>
      <w:r w:rsidRPr="00606BBD">
        <w:rPr>
          <w:rFonts w:ascii="Traditional Arabic" w:eastAsia="Calibri" w:hAnsi="Traditional Arabic" w:cs="Traditional Arabic"/>
          <w:sz w:val="32"/>
          <w:szCs w:val="32"/>
        </w:rPr>
        <w:t xml:space="preserve"> HPWS</w:t>
      </w:r>
      <w:r w:rsidRPr="00606BBD">
        <w:rPr>
          <w:rFonts w:ascii="Traditional Arabic" w:eastAsia="Calibri" w:hAnsi="Traditional Arabic" w:cs="Traditional Arabic"/>
          <w:sz w:val="32"/>
          <w:szCs w:val="32"/>
          <w:rtl/>
        </w:rPr>
        <w:t>، وخاصة التدريب والمشاركة والحوافز المرتبطة بالأداء، يسهم في تكوين ثقافة تنظيمية قوية تدعم التعاون والالتزام والابتكار بين العاملين. كما تتوافق مع نتائج دراسة</w:t>
      </w:r>
      <w:r w:rsidRPr="00606BBD">
        <w:rPr>
          <w:rFonts w:ascii="Traditional Arabic" w:eastAsia="Calibri" w:hAnsi="Traditional Arabic" w:cs="Traditional Arabic"/>
          <w:sz w:val="32"/>
          <w:szCs w:val="32"/>
        </w:rPr>
        <w:t xml:space="preserve"> Den Hartog </w:t>
      </w:r>
      <w:r w:rsidRPr="00606BBD">
        <w:rPr>
          <w:rFonts w:ascii="Traditional Arabic" w:eastAsia="Calibri" w:hAnsi="Traditional Arabic" w:cs="Traditional Arabic"/>
          <w:sz w:val="32"/>
          <w:szCs w:val="32"/>
          <w:rtl/>
        </w:rPr>
        <w:t>و</w:t>
      </w:r>
      <w:r w:rsidRPr="00606BBD">
        <w:rPr>
          <w:rFonts w:ascii="Traditional Arabic" w:eastAsia="Calibri" w:hAnsi="Traditional Arabic" w:cs="Traditional Arabic"/>
          <w:sz w:val="32"/>
          <w:szCs w:val="32"/>
        </w:rPr>
        <w:t xml:space="preserve">Verburg (2004) </w:t>
      </w:r>
      <w:r w:rsidRPr="00606BBD">
        <w:rPr>
          <w:rFonts w:ascii="Traditional Arabic" w:eastAsia="Calibri" w:hAnsi="Traditional Arabic" w:cs="Traditional Arabic"/>
          <w:sz w:val="32"/>
          <w:szCs w:val="32"/>
          <w:rtl/>
        </w:rPr>
        <w:t>التي أكدت وجود علاقة إيجابية بين ممارسات أنظمة العمل عالية الأداء وأبعاد الثقافة التنظيمية المختلفة، وأشارت إلى أن التمكين والتدريب والمكافآت العادلة تعزز القيم التنظيمية الداعمة للأداء والفعالية المؤسسية. كذلك تتفق النتائج مع دراسة</w:t>
      </w:r>
      <w:r w:rsidRPr="00606BBD">
        <w:rPr>
          <w:rFonts w:ascii="Traditional Arabic" w:eastAsia="Calibri" w:hAnsi="Traditional Arabic" w:cs="Traditional Arabic"/>
          <w:sz w:val="32"/>
          <w:szCs w:val="32"/>
        </w:rPr>
        <w:t xml:space="preserve"> Lau </w:t>
      </w:r>
      <w:r w:rsidRPr="00606BBD">
        <w:rPr>
          <w:rFonts w:ascii="Traditional Arabic" w:eastAsia="Calibri" w:hAnsi="Traditional Arabic" w:cs="Traditional Arabic"/>
          <w:sz w:val="32"/>
          <w:szCs w:val="32"/>
          <w:rtl/>
        </w:rPr>
        <w:t>و</w:t>
      </w:r>
      <w:r w:rsidRPr="00606BBD">
        <w:rPr>
          <w:rFonts w:ascii="Traditional Arabic" w:eastAsia="Calibri" w:hAnsi="Traditional Arabic" w:cs="Traditional Arabic"/>
          <w:sz w:val="32"/>
          <w:szCs w:val="32"/>
        </w:rPr>
        <w:t xml:space="preserve">Ngo (2004) </w:t>
      </w:r>
      <w:r w:rsidRPr="00606BBD">
        <w:rPr>
          <w:rFonts w:ascii="Traditional Arabic" w:eastAsia="Calibri" w:hAnsi="Traditional Arabic" w:cs="Traditional Arabic"/>
          <w:sz w:val="32"/>
          <w:szCs w:val="32"/>
          <w:rtl/>
        </w:rPr>
        <w:t>التي توصلت إلى أن نظم الموارد البشرية الاستراتيجية تسهم في ترسيخ ثقافة تنظيمية تنموية وابتكارية، وأن هذه الثقافة تمثل أحد المخرجات المهمة لتطبيق ممارسات العمل عالية الأداء</w:t>
      </w:r>
      <w:r w:rsidRPr="00606BBD">
        <w:rPr>
          <w:rFonts w:ascii="Traditional Arabic" w:eastAsia="Calibri" w:hAnsi="Traditional Arabic" w:cs="Traditional Arabic"/>
          <w:sz w:val="32"/>
          <w:szCs w:val="32"/>
        </w:rPr>
        <w:t>.</w:t>
      </w:r>
    </w:p>
    <w:p w14:paraId="7A21B120" w14:textId="77777777" w:rsidR="00606BBD" w:rsidRPr="00606BBD" w:rsidRDefault="00606BBD" w:rsidP="00606BBD">
      <w:pPr>
        <w:bidi/>
        <w:spacing w:before="240" w:after="0" w:line="276" w:lineRule="auto"/>
        <w:jc w:val="both"/>
        <w:rPr>
          <w:rFonts w:ascii="Traditional Arabic" w:eastAsia="Calibri" w:hAnsi="Traditional Arabic" w:cs="Traditional Arabic"/>
          <w:sz w:val="32"/>
          <w:szCs w:val="32"/>
        </w:rPr>
      </w:pPr>
      <w:r w:rsidRPr="00606BBD">
        <w:rPr>
          <w:rFonts w:ascii="Traditional Arabic" w:eastAsia="Calibri" w:hAnsi="Traditional Arabic" w:cs="Traditional Arabic"/>
          <w:sz w:val="32"/>
          <w:szCs w:val="32"/>
          <w:rtl/>
        </w:rPr>
        <w:t xml:space="preserve">كما كشفت النتائج أن نظم الحوافز جاءت في المرتبة الأولى من حيث قوة التأثير على الثقافة التنظيمية، تلتها مشاركة الموظفين في اتخاذ القرار، ثم التوظيف الانتقائي، وأخيرًا التدريب والتطوير. وتشير هذه النتيجة إلى أن شعور العاملين </w:t>
      </w:r>
      <w:r w:rsidRPr="00606BBD">
        <w:rPr>
          <w:rFonts w:ascii="Traditional Arabic" w:eastAsia="Calibri" w:hAnsi="Traditional Arabic" w:cs="Traditional Arabic"/>
          <w:sz w:val="32"/>
          <w:szCs w:val="32"/>
          <w:rtl/>
        </w:rPr>
        <w:lastRenderedPageBreak/>
        <w:t>بعدالة المكافآت والتقدير، وإتاحة الفرصة لهم للمشاركة في القرارات التنظيمية، يسهم بصورة كبيرة في ترسيخ قيم الثقة والانتماء والتعاون داخل المنظمة. كما أن استقطاب الأفراد الذين تتوافق قيمهم وسلوكياتهم مع توجهات المنظمة، إلى جانب الاستثمار في تطوير قدراتهم، يساعد في تكوين ثقافة تنظيمية متجانسة وداعمة للأهداف المؤسسية</w:t>
      </w:r>
      <w:r w:rsidRPr="00606BBD">
        <w:rPr>
          <w:rFonts w:ascii="Traditional Arabic" w:eastAsia="Calibri" w:hAnsi="Traditional Arabic" w:cs="Traditional Arabic"/>
          <w:sz w:val="32"/>
          <w:szCs w:val="32"/>
        </w:rPr>
        <w:t>.</w:t>
      </w:r>
    </w:p>
    <w:p w14:paraId="79951F1E" w14:textId="77777777" w:rsidR="00606BBD" w:rsidRPr="00606BBD" w:rsidRDefault="00606BBD" w:rsidP="00606BBD">
      <w:pPr>
        <w:bidi/>
        <w:spacing w:before="240" w:after="0" w:line="276" w:lineRule="auto"/>
        <w:jc w:val="both"/>
        <w:rPr>
          <w:rFonts w:ascii="Traditional Arabic" w:eastAsia="Calibri" w:hAnsi="Traditional Arabic" w:cs="Traditional Arabic"/>
          <w:sz w:val="32"/>
          <w:szCs w:val="32"/>
        </w:rPr>
      </w:pPr>
      <w:r w:rsidRPr="00606BBD">
        <w:rPr>
          <w:rFonts w:ascii="Traditional Arabic" w:eastAsia="Calibri" w:hAnsi="Traditional Arabic" w:cs="Traditional Arabic"/>
          <w:sz w:val="32"/>
          <w:szCs w:val="32"/>
          <w:rtl/>
        </w:rPr>
        <w:t>وبصفة عامة، تؤكد هذه النتائج ما ذهبت إليه الأدبيات السابقة من أن الثقافة التنظيمية ليست مجرد عامل مستقل داخل المنظمة، وإنما تعد نتاجًا مباشرًا للممارسات الإدارية والموارد البشرية المطبقة فيها. كما تقدم الدراسة الحالية دليلًا ميدانيًا جديدًا من قطاعي الفنادق والمطاعم في مدينة الرياض على فاعلية أبعاد أنظمة العمل عالية الأداء في تشكيل ثقافة تنظيمية إيجابية، وهو ما يسهم في إثراء الأدبيات العربية المتعلقة بإدارة الموارد البشرية والثقافة التنظيمية في قطاع الضيافة</w:t>
      </w:r>
      <w:r w:rsidRPr="00606BBD">
        <w:rPr>
          <w:rFonts w:ascii="Traditional Arabic" w:eastAsia="Calibri" w:hAnsi="Traditional Arabic" w:cs="Traditional Arabic"/>
          <w:sz w:val="32"/>
          <w:szCs w:val="32"/>
        </w:rPr>
        <w:t>.</w:t>
      </w:r>
    </w:p>
    <w:p w14:paraId="55C8095B" w14:textId="77777777" w:rsidR="00E310D5" w:rsidRPr="00E310D5" w:rsidRDefault="00E310D5" w:rsidP="00E310D5">
      <w:pPr>
        <w:bidi/>
        <w:spacing w:before="240" w:after="0" w:line="276" w:lineRule="auto"/>
        <w:rPr>
          <w:rFonts w:ascii="Traditional Arabic" w:eastAsia="Calibri" w:hAnsi="Traditional Arabic" w:cs="Traditional Arabic"/>
          <w:b/>
          <w:bCs/>
          <w:sz w:val="32"/>
          <w:szCs w:val="32"/>
        </w:rPr>
      </w:pPr>
      <w:r w:rsidRPr="00E310D5">
        <w:rPr>
          <w:rFonts w:ascii="Traditional Arabic" w:eastAsia="Calibri" w:hAnsi="Traditional Arabic" w:cs="Traditional Arabic"/>
          <w:b/>
          <w:bCs/>
          <w:sz w:val="32"/>
          <w:szCs w:val="32"/>
          <w:rtl/>
        </w:rPr>
        <w:t>نتائج النموذج الهيكلي</w:t>
      </w:r>
      <w:r w:rsidRPr="00E310D5">
        <w:rPr>
          <w:rFonts w:ascii="Traditional Arabic" w:eastAsia="Calibri" w:hAnsi="Traditional Arabic" w:cs="Traditional Arabic"/>
          <w:b/>
          <w:bCs/>
          <w:sz w:val="32"/>
          <w:szCs w:val="32"/>
        </w:rPr>
        <w:t xml:space="preserve"> (</w:t>
      </w:r>
      <w:proofErr w:type="spellStart"/>
      <w:r w:rsidRPr="00E310D5">
        <w:rPr>
          <w:rFonts w:ascii="Traditional Arabic" w:eastAsia="Calibri" w:hAnsi="Traditional Arabic" w:cs="Traditional Arabic"/>
          <w:b/>
          <w:bCs/>
          <w:sz w:val="32"/>
          <w:szCs w:val="32"/>
        </w:rPr>
        <w:t>SmartPLS</w:t>
      </w:r>
      <w:proofErr w:type="spellEnd"/>
      <w:r w:rsidRPr="00E310D5">
        <w:rPr>
          <w:rFonts w:ascii="Traditional Arabic" w:eastAsia="Calibri" w:hAnsi="Traditional Arabic" w:cs="Traditional Arabic"/>
          <w:b/>
          <w:bCs/>
          <w:sz w:val="32"/>
          <w:szCs w:val="32"/>
        </w:rPr>
        <w:t>)</w:t>
      </w:r>
    </w:p>
    <w:p w14:paraId="761BB887" w14:textId="36F8D14E" w:rsidR="00E310D5" w:rsidRPr="00E310D5" w:rsidRDefault="00E310D5" w:rsidP="00E310D5">
      <w:pPr>
        <w:bidi/>
        <w:spacing w:before="240" w:after="0" w:line="276" w:lineRule="auto"/>
        <w:rPr>
          <w:rFonts w:ascii="Traditional Arabic" w:eastAsia="Calibri" w:hAnsi="Traditional Arabic" w:cs="Traditional Arabic"/>
          <w:sz w:val="32"/>
          <w:szCs w:val="32"/>
        </w:rPr>
      </w:pPr>
      <w:bookmarkStart w:id="94" w:name="_Toc231304405"/>
      <w:r w:rsidRPr="00E310D5">
        <w:rPr>
          <w:rFonts w:ascii="Traditional Arabic" w:eastAsia="Calibri" w:hAnsi="Traditional Arabic" w:cs="Traditional Arabic"/>
          <w:b/>
          <w:bCs/>
          <w:sz w:val="32"/>
          <w:szCs w:val="32"/>
          <w:rtl/>
        </w:rPr>
        <w:t>جدول (</w:t>
      </w:r>
      <w:r w:rsidRPr="00031417">
        <w:rPr>
          <w:rFonts w:ascii="Traditional Arabic" w:eastAsia="Calibri" w:hAnsi="Traditional Arabic" w:cs="Traditional Arabic"/>
          <w:b/>
          <w:bCs/>
          <w:sz w:val="32"/>
          <w:szCs w:val="32"/>
        </w:rPr>
        <w:fldChar w:fldCharType="begin"/>
      </w:r>
      <w:r w:rsidRPr="00031417">
        <w:rPr>
          <w:rFonts w:ascii="Traditional Arabic" w:eastAsia="Calibri" w:hAnsi="Traditional Arabic" w:cs="Traditional Arabic"/>
          <w:b/>
          <w:bCs/>
          <w:sz w:val="32"/>
          <w:szCs w:val="32"/>
        </w:rPr>
        <w:instrText xml:space="preserve"> SEQ </w:instrText>
      </w:r>
      <w:r w:rsidRPr="00031417">
        <w:rPr>
          <w:rFonts w:ascii="Traditional Arabic" w:eastAsia="Calibri" w:hAnsi="Traditional Arabic" w:cs="Traditional Arabic"/>
          <w:b/>
          <w:bCs/>
          <w:sz w:val="32"/>
          <w:szCs w:val="32"/>
          <w:rtl/>
        </w:rPr>
        <w:instrText>جدول</w:instrText>
      </w:r>
      <w:r w:rsidRPr="00031417">
        <w:rPr>
          <w:rFonts w:ascii="Traditional Arabic" w:eastAsia="Calibri" w:hAnsi="Traditional Arabic" w:cs="Traditional Arabic"/>
          <w:b/>
          <w:bCs/>
          <w:sz w:val="32"/>
          <w:szCs w:val="32"/>
        </w:rPr>
        <w:instrText xml:space="preserve"> \* ARABIC </w:instrText>
      </w:r>
      <w:r w:rsidRPr="00031417">
        <w:rPr>
          <w:rFonts w:ascii="Traditional Arabic" w:eastAsia="Calibri" w:hAnsi="Traditional Arabic" w:cs="Traditional Arabic"/>
          <w:b/>
          <w:bCs/>
          <w:sz w:val="32"/>
          <w:szCs w:val="32"/>
        </w:rPr>
        <w:fldChar w:fldCharType="separate"/>
      </w:r>
      <w:r w:rsidR="00482EA5">
        <w:rPr>
          <w:rFonts w:ascii="Traditional Arabic" w:eastAsia="Calibri" w:hAnsi="Traditional Arabic" w:cs="Traditional Arabic"/>
          <w:b/>
          <w:bCs/>
          <w:noProof/>
          <w:sz w:val="32"/>
          <w:szCs w:val="32"/>
        </w:rPr>
        <w:t>20</w:t>
      </w:r>
      <w:r w:rsidRPr="00031417">
        <w:rPr>
          <w:rFonts w:ascii="Traditional Arabic" w:eastAsia="Calibri" w:hAnsi="Traditional Arabic" w:cs="Traditional Arabic"/>
          <w:b/>
          <w:bCs/>
          <w:noProof/>
          <w:sz w:val="32"/>
          <w:szCs w:val="32"/>
        </w:rPr>
        <w:fldChar w:fldCharType="end"/>
      </w:r>
      <w:r w:rsidRPr="00E310D5">
        <w:rPr>
          <w:rFonts w:ascii="Traditional Arabic" w:eastAsia="Calibri" w:hAnsi="Traditional Arabic" w:cs="Traditional Arabic"/>
          <w:b/>
          <w:bCs/>
          <w:sz w:val="32"/>
          <w:szCs w:val="32"/>
          <w:rtl/>
        </w:rPr>
        <w:t>): نتائج النموذج الهيكلي لتأثير أبعاد</w:t>
      </w:r>
      <w:r w:rsidRPr="00E310D5">
        <w:rPr>
          <w:rFonts w:ascii="Traditional Arabic" w:eastAsia="Calibri" w:hAnsi="Traditional Arabic" w:cs="Traditional Arabic"/>
          <w:b/>
          <w:bCs/>
          <w:sz w:val="32"/>
          <w:szCs w:val="32"/>
        </w:rPr>
        <w:t xml:space="preserve"> HPWS </w:t>
      </w:r>
      <w:r w:rsidRPr="00E310D5">
        <w:rPr>
          <w:rFonts w:ascii="Traditional Arabic" w:eastAsia="Calibri" w:hAnsi="Traditional Arabic" w:cs="Traditional Arabic"/>
          <w:b/>
          <w:bCs/>
          <w:sz w:val="32"/>
          <w:szCs w:val="32"/>
          <w:rtl/>
        </w:rPr>
        <w:t>على الثقافة التنظيمية</w:t>
      </w:r>
      <w:r w:rsidRPr="00E310D5">
        <w:rPr>
          <w:rFonts w:ascii="Traditional Arabic" w:eastAsia="Calibri" w:hAnsi="Traditional Arabic" w:cs="Traditional Arabic"/>
          <w:b/>
          <w:bCs/>
          <w:sz w:val="32"/>
          <w:szCs w:val="32"/>
        </w:rPr>
        <w:t xml:space="preserve"> (</w:t>
      </w:r>
      <w:proofErr w:type="spellStart"/>
      <w:r w:rsidRPr="00E310D5">
        <w:rPr>
          <w:rFonts w:ascii="Traditional Arabic" w:eastAsia="Calibri" w:hAnsi="Traditional Arabic" w:cs="Traditional Arabic"/>
          <w:b/>
          <w:bCs/>
          <w:sz w:val="32"/>
          <w:szCs w:val="32"/>
        </w:rPr>
        <w:t>SmartPLS</w:t>
      </w:r>
      <w:proofErr w:type="spellEnd"/>
      <w:r w:rsidRPr="00E310D5">
        <w:rPr>
          <w:rFonts w:ascii="Traditional Arabic" w:eastAsia="Calibri" w:hAnsi="Traditional Arabic" w:cs="Traditional Arabic"/>
          <w:b/>
          <w:bCs/>
          <w:sz w:val="32"/>
          <w:szCs w:val="32"/>
        </w:rPr>
        <w:t>)</w:t>
      </w:r>
      <w:bookmarkEnd w:id="94"/>
    </w:p>
    <w:tbl>
      <w:tblPr>
        <w:tblStyle w:val="TableGrid"/>
        <w:bidiVisual/>
        <w:tblW w:w="0" w:type="auto"/>
        <w:tblLook w:val="04A0" w:firstRow="1" w:lastRow="0" w:firstColumn="1" w:lastColumn="0" w:noHBand="0" w:noVBand="1"/>
      </w:tblPr>
      <w:tblGrid>
        <w:gridCol w:w="2422"/>
        <w:gridCol w:w="1358"/>
        <w:gridCol w:w="1559"/>
        <w:gridCol w:w="1100"/>
        <w:gridCol w:w="1892"/>
        <w:gridCol w:w="1019"/>
      </w:tblGrid>
      <w:tr w:rsidR="00E310D5" w:rsidRPr="00E310D5" w14:paraId="05CBE2DF" w14:textId="77777777" w:rsidTr="00E310D5">
        <w:tc>
          <w:tcPr>
            <w:tcW w:w="0" w:type="auto"/>
            <w:shd w:val="clear" w:color="auto" w:fill="4C94D8" w:themeFill="text2" w:themeFillTint="80"/>
            <w:vAlign w:val="center"/>
            <w:hideMark/>
          </w:tcPr>
          <w:p w14:paraId="20831665" w14:textId="77777777" w:rsidR="00E310D5" w:rsidRPr="00E310D5" w:rsidRDefault="00E310D5" w:rsidP="00E310D5">
            <w:pPr>
              <w:bidi/>
              <w:jc w:val="center"/>
              <w:rPr>
                <w:rFonts w:ascii="Traditional Arabic" w:eastAsia="Calibri" w:hAnsi="Traditional Arabic" w:cs="Traditional Arabic"/>
                <w:b/>
                <w:bCs/>
                <w:sz w:val="28"/>
                <w:szCs w:val="28"/>
              </w:rPr>
            </w:pPr>
            <w:r w:rsidRPr="00E310D5">
              <w:rPr>
                <w:rFonts w:ascii="Traditional Arabic" w:eastAsia="Calibri" w:hAnsi="Traditional Arabic" w:cs="Traditional Arabic"/>
                <w:b/>
                <w:bCs/>
                <w:sz w:val="28"/>
                <w:szCs w:val="28"/>
                <w:rtl/>
              </w:rPr>
              <w:t>العلاقة</w:t>
            </w:r>
          </w:p>
        </w:tc>
        <w:tc>
          <w:tcPr>
            <w:tcW w:w="0" w:type="auto"/>
            <w:shd w:val="clear" w:color="auto" w:fill="4C94D8" w:themeFill="text2" w:themeFillTint="80"/>
            <w:vAlign w:val="center"/>
            <w:hideMark/>
          </w:tcPr>
          <w:p w14:paraId="5FFEE433" w14:textId="77777777" w:rsidR="00E310D5" w:rsidRPr="00E310D5" w:rsidRDefault="00E310D5" w:rsidP="00E310D5">
            <w:pPr>
              <w:bidi/>
              <w:jc w:val="center"/>
              <w:rPr>
                <w:rFonts w:ascii="Traditional Arabic" w:eastAsia="Calibri" w:hAnsi="Traditional Arabic" w:cs="Traditional Arabic"/>
                <w:b/>
                <w:bCs/>
                <w:sz w:val="28"/>
                <w:szCs w:val="28"/>
              </w:rPr>
            </w:pPr>
            <w:r w:rsidRPr="00E310D5">
              <w:rPr>
                <w:rFonts w:ascii="Traditional Arabic" w:eastAsia="Calibri" w:hAnsi="Traditional Arabic" w:cs="Traditional Arabic"/>
                <w:b/>
                <w:bCs/>
                <w:sz w:val="28"/>
                <w:szCs w:val="28"/>
                <w:rtl/>
              </w:rPr>
              <w:t>معامل المسار</w:t>
            </w:r>
            <w:r w:rsidRPr="00E310D5">
              <w:rPr>
                <w:rFonts w:ascii="Traditional Arabic" w:eastAsia="Calibri" w:hAnsi="Traditional Arabic" w:cs="Traditional Arabic"/>
                <w:b/>
                <w:bCs/>
                <w:sz w:val="28"/>
                <w:szCs w:val="28"/>
              </w:rPr>
              <w:t xml:space="preserve"> (</w:t>
            </w:r>
            <w:r w:rsidRPr="00E310D5">
              <w:rPr>
                <w:rFonts w:ascii="Cambria" w:eastAsia="Calibri" w:hAnsi="Cambria" w:cs="Cambria"/>
                <w:b/>
                <w:bCs/>
                <w:sz w:val="28"/>
                <w:szCs w:val="28"/>
              </w:rPr>
              <w:t>β</w:t>
            </w:r>
            <w:r w:rsidRPr="00E310D5">
              <w:rPr>
                <w:rFonts w:ascii="Traditional Arabic" w:eastAsia="Calibri" w:hAnsi="Traditional Arabic" w:cs="Traditional Arabic"/>
                <w:b/>
                <w:bCs/>
                <w:sz w:val="28"/>
                <w:szCs w:val="28"/>
              </w:rPr>
              <w:t>)</w:t>
            </w:r>
          </w:p>
        </w:tc>
        <w:tc>
          <w:tcPr>
            <w:tcW w:w="0" w:type="auto"/>
            <w:shd w:val="clear" w:color="auto" w:fill="4C94D8" w:themeFill="text2" w:themeFillTint="80"/>
            <w:vAlign w:val="center"/>
            <w:hideMark/>
          </w:tcPr>
          <w:p w14:paraId="50856B9E" w14:textId="77777777" w:rsidR="00E310D5" w:rsidRPr="00E310D5" w:rsidRDefault="00E310D5" w:rsidP="00E310D5">
            <w:pPr>
              <w:bidi/>
              <w:jc w:val="center"/>
              <w:rPr>
                <w:rFonts w:ascii="Traditional Arabic" w:eastAsia="Calibri" w:hAnsi="Traditional Arabic" w:cs="Traditional Arabic"/>
                <w:b/>
                <w:bCs/>
                <w:sz w:val="28"/>
                <w:szCs w:val="28"/>
              </w:rPr>
            </w:pPr>
            <w:r w:rsidRPr="00E310D5">
              <w:rPr>
                <w:rFonts w:ascii="Traditional Arabic" w:eastAsia="Calibri" w:hAnsi="Traditional Arabic" w:cs="Traditional Arabic"/>
                <w:b/>
                <w:bCs/>
                <w:sz w:val="28"/>
                <w:szCs w:val="28"/>
              </w:rPr>
              <w:t>T-Statistics</w:t>
            </w:r>
          </w:p>
        </w:tc>
        <w:tc>
          <w:tcPr>
            <w:tcW w:w="0" w:type="auto"/>
            <w:shd w:val="clear" w:color="auto" w:fill="4C94D8" w:themeFill="text2" w:themeFillTint="80"/>
            <w:vAlign w:val="center"/>
            <w:hideMark/>
          </w:tcPr>
          <w:p w14:paraId="297E663D" w14:textId="77777777" w:rsidR="00E310D5" w:rsidRPr="00E310D5" w:rsidRDefault="00E310D5" w:rsidP="00E310D5">
            <w:pPr>
              <w:bidi/>
              <w:jc w:val="center"/>
              <w:rPr>
                <w:rFonts w:ascii="Traditional Arabic" w:eastAsia="Calibri" w:hAnsi="Traditional Arabic" w:cs="Traditional Arabic"/>
                <w:b/>
                <w:bCs/>
                <w:sz w:val="28"/>
                <w:szCs w:val="28"/>
              </w:rPr>
            </w:pPr>
            <w:r w:rsidRPr="00E310D5">
              <w:rPr>
                <w:rFonts w:ascii="Traditional Arabic" w:eastAsia="Calibri" w:hAnsi="Traditional Arabic" w:cs="Traditional Arabic"/>
                <w:b/>
                <w:bCs/>
                <w:sz w:val="28"/>
                <w:szCs w:val="28"/>
              </w:rPr>
              <w:t>P-value</w:t>
            </w:r>
          </w:p>
        </w:tc>
        <w:tc>
          <w:tcPr>
            <w:tcW w:w="0" w:type="auto"/>
            <w:shd w:val="clear" w:color="auto" w:fill="4C94D8" w:themeFill="text2" w:themeFillTint="80"/>
            <w:vAlign w:val="center"/>
            <w:hideMark/>
          </w:tcPr>
          <w:p w14:paraId="712503D4" w14:textId="77777777" w:rsidR="00E310D5" w:rsidRPr="00E310D5" w:rsidRDefault="00E310D5" w:rsidP="00E310D5">
            <w:pPr>
              <w:bidi/>
              <w:jc w:val="center"/>
              <w:rPr>
                <w:rFonts w:ascii="Traditional Arabic" w:eastAsia="Calibri" w:hAnsi="Traditional Arabic" w:cs="Traditional Arabic"/>
                <w:b/>
                <w:bCs/>
                <w:sz w:val="28"/>
                <w:szCs w:val="28"/>
              </w:rPr>
            </w:pPr>
            <w:r w:rsidRPr="00E310D5">
              <w:rPr>
                <w:rFonts w:ascii="Traditional Arabic" w:eastAsia="Calibri" w:hAnsi="Traditional Arabic" w:cs="Traditional Arabic"/>
                <w:b/>
                <w:bCs/>
                <w:sz w:val="28"/>
                <w:szCs w:val="28"/>
                <w:rtl/>
              </w:rPr>
              <w:t>فاصل الثقة 95</w:t>
            </w:r>
            <w:r w:rsidRPr="00E310D5">
              <w:rPr>
                <w:rFonts w:ascii="Traditional Arabic" w:eastAsia="Calibri" w:hAnsi="Traditional Arabic" w:cs="Traditional Arabic"/>
                <w:b/>
                <w:bCs/>
                <w:sz w:val="28"/>
                <w:szCs w:val="28"/>
              </w:rPr>
              <w:t>% (BC)</w:t>
            </w:r>
          </w:p>
        </w:tc>
        <w:tc>
          <w:tcPr>
            <w:tcW w:w="0" w:type="auto"/>
            <w:shd w:val="clear" w:color="auto" w:fill="4C94D8" w:themeFill="text2" w:themeFillTint="80"/>
            <w:vAlign w:val="center"/>
            <w:hideMark/>
          </w:tcPr>
          <w:p w14:paraId="3410DBC5" w14:textId="77777777" w:rsidR="00E310D5" w:rsidRPr="00E310D5" w:rsidRDefault="00E310D5" w:rsidP="00E310D5">
            <w:pPr>
              <w:bidi/>
              <w:jc w:val="center"/>
              <w:rPr>
                <w:rFonts w:ascii="Traditional Arabic" w:eastAsia="Calibri" w:hAnsi="Traditional Arabic" w:cs="Traditional Arabic"/>
                <w:b/>
                <w:bCs/>
                <w:sz w:val="28"/>
                <w:szCs w:val="28"/>
              </w:rPr>
            </w:pPr>
            <w:r w:rsidRPr="00E310D5">
              <w:rPr>
                <w:rFonts w:ascii="Traditional Arabic" w:eastAsia="Calibri" w:hAnsi="Traditional Arabic" w:cs="Traditional Arabic"/>
                <w:b/>
                <w:bCs/>
                <w:sz w:val="28"/>
                <w:szCs w:val="28"/>
                <w:rtl/>
              </w:rPr>
              <w:t>الدلالة</w:t>
            </w:r>
          </w:p>
        </w:tc>
      </w:tr>
      <w:tr w:rsidR="00E310D5" w:rsidRPr="00E310D5" w14:paraId="3BE0A195" w14:textId="77777777" w:rsidTr="00E310D5">
        <w:tc>
          <w:tcPr>
            <w:tcW w:w="0" w:type="auto"/>
            <w:vAlign w:val="center"/>
            <w:hideMark/>
          </w:tcPr>
          <w:p w14:paraId="7DC40052" w14:textId="634D4D10" w:rsidR="007E310D" w:rsidRDefault="007E310D" w:rsidP="007E310D">
            <w:pPr>
              <w:bidi/>
              <w:jc w:val="center"/>
              <w:rPr>
                <w:rFonts w:ascii="Traditional Arabic" w:eastAsia="Calibri" w:hAnsi="Traditional Arabic" w:cs="Traditional Arabic"/>
                <w:sz w:val="28"/>
                <w:szCs w:val="28"/>
                <w:rtl/>
              </w:rPr>
            </w:pPr>
            <w:r>
              <w:rPr>
                <w:rFonts w:ascii="Traditional Arabic" w:eastAsia="Times New Roman" w:hAnsi="Traditional Arabic" w:cs="Traditional Arabic"/>
                <w:color w:val="0F1115"/>
                <w:sz w:val="28"/>
                <w:szCs w:val="28"/>
              </w:rPr>
              <w:sym w:font="Wingdings" w:char="F0DF"/>
            </w:r>
            <w:r w:rsidRPr="00E310D5">
              <w:rPr>
                <w:rFonts w:ascii="Traditional Arabic" w:eastAsia="Calibri" w:hAnsi="Traditional Arabic" w:cs="Traditional Arabic"/>
                <w:sz w:val="28"/>
                <w:szCs w:val="28"/>
              </w:rPr>
              <w:t xml:space="preserve"> HPWS</w:t>
            </w:r>
          </w:p>
          <w:p w14:paraId="79CB315E" w14:textId="69B56731" w:rsidR="00E310D5" w:rsidRPr="00E310D5" w:rsidRDefault="00A7300C" w:rsidP="007E310D">
            <w:pPr>
              <w:bidi/>
              <w:jc w:val="center"/>
              <w:rPr>
                <w:rFonts w:ascii="Traditional Arabic" w:eastAsia="Calibri" w:hAnsi="Traditional Arabic" w:cs="Traditional Arabic"/>
                <w:sz w:val="28"/>
                <w:szCs w:val="28"/>
              </w:rPr>
            </w:pPr>
            <w:r>
              <w:rPr>
                <w:rFonts w:ascii="Traditional Arabic" w:eastAsia="Calibri" w:hAnsi="Traditional Arabic" w:cs="Traditional Arabic"/>
                <w:sz w:val="28"/>
                <w:szCs w:val="28"/>
                <w:rtl/>
              </w:rPr>
              <w:t>التوظيف الانتقائي</w:t>
            </w:r>
            <w:r w:rsidR="00E310D5" w:rsidRPr="00E310D5">
              <w:rPr>
                <w:rFonts w:ascii="Traditional Arabic" w:eastAsia="Calibri" w:hAnsi="Traditional Arabic" w:cs="Traditional Arabic"/>
                <w:sz w:val="28"/>
                <w:szCs w:val="28"/>
              </w:rPr>
              <w:t xml:space="preserve"> </w:t>
            </w:r>
            <w:r w:rsidR="007E310D">
              <w:rPr>
                <w:rFonts w:ascii="Traditional Arabic" w:eastAsia="Times New Roman" w:hAnsi="Traditional Arabic" w:cs="Traditional Arabic" w:hint="cs"/>
                <w:color w:val="0F1115"/>
                <w:sz w:val="28"/>
                <w:szCs w:val="28"/>
                <w:rtl/>
              </w:rPr>
              <w:t xml:space="preserve"> </w:t>
            </w:r>
          </w:p>
        </w:tc>
        <w:tc>
          <w:tcPr>
            <w:tcW w:w="0" w:type="auto"/>
            <w:vAlign w:val="center"/>
            <w:hideMark/>
          </w:tcPr>
          <w:p w14:paraId="0331D15F" w14:textId="77777777" w:rsidR="00E310D5" w:rsidRPr="00E310D5" w:rsidRDefault="00E310D5" w:rsidP="00E310D5">
            <w:pPr>
              <w:bidi/>
              <w:jc w:val="center"/>
              <w:rPr>
                <w:rFonts w:ascii="Traditional Arabic" w:eastAsia="Calibri" w:hAnsi="Traditional Arabic" w:cs="Traditional Arabic"/>
                <w:sz w:val="28"/>
                <w:szCs w:val="28"/>
              </w:rPr>
            </w:pPr>
            <w:r w:rsidRPr="00E310D5">
              <w:rPr>
                <w:rFonts w:ascii="Traditional Arabic" w:eastAsia="Calibri" w:hAnsi="Traditional Arabic" w:cs="Traditional Arabic"/>
                <w:sz w:val="28"/>
                <w:szCs w:val="28"/>
              </w:rPr>
              <w:t>0.180</w:t>
            </w:r>
          </w:p>
        </w:tc>
        <w:tc>
          <w:tcPr>
            <w:tcW w:w="0" w:type="auto"/>
            <w:vAlign w:val="center"/>
            <w:hideMark/>
          </w:tcPr>
          <w:p w14:paraId="2939E47B" w14:textId="77777777" w:rsidR="00E310D5" w:rsidRPr="00E310D5" w:rsidRDefault="00E310D5" w:rsidP="00E310D5">
            <w:pPr>
              <w:bidi/>
              <w:jc w:val="center"/>
              <w:rPr>
                <w:rFonts w:ascii="Traditional Arabic" w:eastAsia="Calibri" w:hAnsi="Traditional Arabic" w:cs="Traditional Arabic"/>
                <w:sz w:val="28"/>
                <w:szCs w:val="28"/>
              </w:rPr>
            </w:pPr>
            <w:r w:rsidRPr="00E310D5">
              <w:rPr>
                <w:rFonts w:ascii="Traditional Arabic" w:eastAsia="Calibri" w:hAnsi="Traditional Arabic" w:cs="Traditional Arabic"/>
                <w:sz w:val="28"/>
                <w:szCs w:val="28"/>
              </w:rPr>
              <w:t>3.589</w:t>
            </w:r>
          </w:p>
        </w:tc>
        <w:tc>
          <w:tcPr>
            <w:tcW w:w="0" w:type="auto"/>
            <w:vAlign w:val="center"/>
            <w:hideMark/>
          </w:tcPr>
          <w:p w14:paraId="2CFF1AA7" w14:textId="77777777" w:rsidR="00E310D5" w:rsidRPr="00E310D5" w:rsidRDefault="00E310D5" w:rsidP="00E310D5">
            <w:pPr>
              <w:bidi/>
              <w:jc w:val="center"/>
              <w:rPr>
                <w:rFonts w:ascii="Traditional Arabic" w:eastAsia="Calibri" w:hAnsi="Traditional Arabic" w:cs="Traditional Arabic"/>
                <w:sz w:val="28"/>
                <w:szCs w:val="28"/>
              </w:rPr>
            </w:pPr>
            <w:r w:rsidRPr="00E310D5">
              <w:rPr>
                <w:rFonts w:ascii="Traditional Arabic" w:eastAsia="Calibri" w:hAnsi="Traditional Arabic" w:cs="Traditional Arabic"/>
                <w:sz w:val="28"/>
                <w:szCs w:val="28"/>
              </w:rPr>
              <w:t>0.000</w:t>
            </w:r>
          </w:p>
        </w:tc>
        <w:tc>
          <w:tcPr>
            <w:tcW w:w="0" w:type="auto"/>
            <w:vAlign w:val="center"/>
            <w:hideMark/>
          </w:tcPr>
          <w:p w14:paraId="51AE4C96" w14:textId="77777777" w:rsidR="00E310D5" w:rsidRPr="00E310D5" w:rsidRDefault="00E310D5" w:rsidP="00E310D5">
            <w:pPr>
              <w:bidi/>
              <w:jc w:val="center"/>
              <w:rPr>
                <w:rFonts w:ascii="Traditional Arabic" w:eastAsia="Calibri" w:hAnsi="Traditional Arabic" w:cs="Traditional Arabic"/>
                <w:sz w:val="28"/>
                <w:szCs w:val="28"/>
              </w:rPr>
            </w:pPr>
            <w:r w:rsidRPr="00E310D5">
              <w:rPr>
                <w:rFonts w:ascii="Traditional Arabic" w:eastAsia="Calibri" w:hAnsi="Traditional Arabic" w:cs="Traditional Arabic"/>
                <w:sz w:val="28"/>
                <w:szCs w:val="28"/>
              </w:rPr>
              <w:t>[0.078 - 0.275]</w:t>
            </w:r>
          </w:p>
        </w:tc>
        <w:tc>
          <w:tcPr>
            <w:tcW w:w="0" w:type="auto"/>
            <w:vAlign w:val="center"/>
            <w:hideMark/>
          </w:tcPr>
          <w:p w14:paraId="26BD011E" w14:textId="77777777" w:rsidR="00E310D5" w:rsidRPr="00E310D5" w:rsidRDefault="00E310D5" w:rsidP="00E310D5">
            <w:pPr>
              <w:bidi/>
              <w:jc w:val="center"/>
              <w:rPr>
                <w:rFonts w:ascii="Traditional Arabic" w:eastAsia="Calibri" w:hAnsi="Traditional Arabic" w:cs="Traditional Arabic"/>
                <w:sz w:val="28"/>
                <w:szCs w:val="28"/>
              </w:rPr>
            </w:pPr>
            <w:r w:rsidRPr="00E310D5">
              <w:rPr>
                <w:rFonts w:ascii="Traditional Arabic" w:eastAsia="Calibri" w:hAnsi="Traditional Arabic" w:cs="Traditional Arabic"/>
                <w:sz w:val="28"/>
                <w:szCs w:val="28"/>
                <w:rtl/>
              </w:rPr>
              <w:t>دال إحصائياً</w:t>
            </w:r>
          </w:p>
        </w:tc>
      </w:tr>
      <w:tr w:rsidR="00E310D5" w:rsidRPr="00E310D5" w14:paraId="5F7BB498" w14:textId="77777777" w:rsidTr="00E310D5">
        <w:tc>
          <w:tcPr>
            <w:tcW w:w="0" w:type="auto"/>
            <w:vAlign w:val="center"/>
            <w:hideMark/>
          </w:tcPr>
          <w:p w14:paraId="33A3A81F" w14:textId="088F1C6B" w:rsidR="00E310D5" w:rsidRPr="00E310D5" w:rsidRDefault="007E310D" w:rsidP="007E310D">
            <w:pPr>
              <w:bidi/>
              <w:jc w:val="center"/>
              <w:rPr>
                <w:rFonts w:ascii="Traditional Arabic" w:eastAsia="Calibri" w:hAnsi="Traditional Arabic" w:cs="Traditional Arabic"/>
                <w:sz w:val="28"/>
                <w:szCs w:val="28"/>
              </w:rPr>
            </w:pPr>
            <w:r>
              <w:rPr>
                <w:rFonts w:ascii="Traditional Arabic" w:eastAsia="Times New Roman" w:hAnsi="Traditional Arabic" w:cs="Traditional Arabic"/>
                <w:color w:val="0F1115"/>
                <w:sz w:val="28"/>
                <w:szCs w:val="28"/>
              </w:rPr>
              <w:sym w:font="Wingdings" w:char="F0DF"/>
            </w:r>
            <w:r w:rsidRPr="00E310D5">
              <w:rPr>
                <w:rFonts w:ascii="Traditional Arabic" w:eastAsia="Calibri" w:hAnsi="Traditional Arabic" w:cs="Traditional Arabic"/>
                <w:sz w:val="28"/>
                <w:szCs w:val="28"/>
              </w:rPr>
              <w:t xml:space="preserve"> HPWS</w:t>
            </w:r>
            <w:r>
              <w:rPr>
                <w:rFonts w:ascii="Traditional Arabic" w:eastAsia="Calibri" w:hAnsi="Traditional Arabic" w:cs="Traditional Arabic"/>
                <w:sz w:val="28"/>
                <w:szCs w:val="28"/>
                <w:rtl/>
              </w:rPr>
              <w:t xml:space="preserve"> التدريب والتطوير</w:t>
            </w:r>
          </w:p>
        </w:tc>
        <w:tc>
          <w:tcPr>
            <w:tcW w:w="0" w:type="auto"/>
            <w:vAlign w:val="center"/>
            <w:hideMark/>
          </w:tcPr>
          <w:p w14:paraId="287582AF" w14:textId="77777777" w:rsidR="00E310D5" w:rsidRPr="00E310D5" w:rsidRDefault="00E310D5" w:rsidP="00E310D5">
            <w:pPr>
              <w:bidi/>
              <w:jc w:val="center"/>
              <w:rPr>
                <w:rFonts w:ascii="Traditional Arabic" w:eastAsia="Calibri" w:hAnsi="Traditional Arabic" w:cs="Traditional Arabic"/>
                <w:sz w:val="28"/>
                <w:szCs w:val="28"/>
              </w:rPr>
            </w:pPr>
            <w:r w:rsidRPr="00E310D5">
              <w:rPr>
                <w:rFonts w:ascii="Traditional Arabic" w:eastAsia="Calibri" w:hAnsi="Traditional Arabic" w:cs="Traditional Arabic"/>
                <w:sz w:val="28"/>
                <w:szCs w:val="28"/>
              </w:rPr>
              <w:t>0.217</w:t>
            </w:r>
          </w:p>
        </w:tc>
        <w:tc>
          <w:tcPr>
            <w:tcW w:w="0" w:type="auto"/>
            <w:vAlign w:val="center"/>
            <w:hideMark/>
          </w:tcPr>
          <w:p w14:paraId="3F2329BF" w14:textId="77777777" w:rsidR="00E310D5" w:rsidRPr="00E310D5" w:rsidRDefault="00E310D5" w:rsidP="00E310D5">
            <w:pPr>
              <w:bidi/>
              <w:jc w:val="center"/>
              <w:rPr>
                <w:rFonts w:ascii="Traditional Arabic" w:eastAsia="Calibri" w:hAnsi="Traditional Arabic" w:cs="Traditional Arabic"/>
                <w:sz w:val="28"/>
                <w:szCs w:val="28"/>
              </w:rPr>
            </w:pPr>
            <w:r w:rsidRPr="00E310D5">
              <w:rPr>
                <w:rFonts w:ascii="Traditional Arabic" w:eastAsia="Calibri" w:hAnsi="Traditional Arabic" w:cs="Traditional Arabic"/>
                <w:sz w:val="28"/>
                <w:szCs w:val="28"/>
              </w:rPr>
              <w:t>4.036</w:t>
            </w:r>
          </w:p>
        </w:tc>
        <w:tc>
          <w:tcPr>
            <w:tcW w:w="0" w:type="auto"/>
            <w:vAlign w:val="center"/>
            <w:hideMark/>
          </w:tcPr>
          <w:p w14:paraId="43056ABD" w14:textId="77777777" w:rsidR="00E310D5" w:rsidRPr="00E310D5" w:rsidRDefault="00E310D5" w:rsidP="00E310D5">
            <w:pPr>
              <w:bidi/>
              <w:jc w:val="center"/>
              <w:rPr>
                <w:rFonts w:ascii="Traditional Arabic" w:eastAsia="Calibri" w:hAnsi="Traditional Arabic" w:cs="Traditional Arabic"/>
                <w:sz w:val="28"/>
                <w:szCs w:val="28"/>
              </w:rPr>
            </w:pPr>
            <w:r w:rsidRPr="00E310D5">
              <w:rPr>
                <w:rFonts w:ascii="Traditional Arabic" w:eastAsia="Calibri" w:hAnsi="Traditional Arabic" w:cs="Traditional Arabic"/>
                <w:sz w:val="28"/>
                <w:szCs w:val="28"/>
              </w:rPr>
              <w:t>0.000</w:t>
            </w:r>
          </w:p>
        </w:tc>
        <w:tc>
          <w:tcPr>
            <w:tcW w:w="0" w:type="auto"/>
            <w:vAlign w:val="center"/>
            <w:hideMark/>
          </w:tcPr>
          <w:p w14:paraId="41DCB325" w14:textId="77777777" w:rsidR="00E310D5" w:rsidRPr="00E310D5" w:rsidRDefault="00E310D5" w:rsidP="00E310D5">
            <w:pPr>
              <w:bidi/>
              <w:jc w:val="center"/>
              <w:rPr>
                <w:rFonts w:ascii="Traditional Arabic" w:eastAsia="Calibri" w:hAnsi="Traditional Arabic" w:cs="Traditional Arabic"/>
                <w:sz w:val="28"/>
                <w:szCs w:val="28"/>
              </w:rPr>
            </w:pPr>
            <w:r w:rsidRPr="00E310D5">
              <w:rPr>
                <w:rFonts w:ascii="Traditional Arabic" w:eastAsia="Calibri" w:hAnsi="Traditional Arabic" w:cs="Traditional Arabic"/>
                <w:sz w:val="28"/>
                <w:szCs w:val="28"/>
              </w:rPr>
              <w:t>[0.106 - 0.316]</w:t>
            </w:r>
          </w:p>
        </w:tc>
        <w:tc>
          <w:tcPr>
            <w:tcW w:w="0" w:type="auto"/>
            <w:vAlign w:val="center"/>
            <w:hideMark/>
          </w:tcPr>
          <w:p w14:paraId="4AD16E27" w14:textId="77777777" w:rsidR="00E310D5" w:rsidRPr="00E310D5" w:rsidRDefault="00E310D5" w:rsidP="00E310D5">
            <w:pPr>
              <w:bidi/>
              <w:jc w:val="center"/>
              <w:rPr>
                <w:rFonts w:ascii="Traditional Arabic" w:eastAsia="Calibri" w:hAnsi="Traditional Arabic" w:cs="Traditional Arabic"/>
                <w:sz w:val="28"/>
                <w:szCs w:val="28"/>
              </w:rPr>
            </w:pPr>
            <w:r w:rsidRPr="00E310D5">
              <w:rPr>
                <w:rFonts w:ascii="Traditional Arabic" w:eastAsia="Calibri" w:hAnsi="Traditional Arabic" w:cs="Traditional Arabic"/>
                <w:sz w:val="28"/>
                <w:szCs w:val="28"/>
                <w:rtl/>
              </w:rPr>
              <w:t>دال إحصائياً</w:t>
            </w:r>
          </w:p>
        </w:tc>
      </w:tr>
      <w:tr w:rsidR="00E310D5" w:rsidRPr="00E310D5" w14:paraId="6D370EA6" w14:textId="77777777" w:rsidTr="00E310D5">
        <w:tc>
          <w:tcPr>
            <w:tcW w:w="0" w:type="auto"/>
            <w:vAlign w:val="center"/>
            <w:hideMark/>
          </w:tcPr>
          <w:p w14:paraId="27CC10AC" w14:textId="5619EBBE" w:rsidR="00E310D5" w:rsidRPr="00E310D5" w:rsidRDefault="005D4047" w:rsidP="007E310D">
            <w:pPr>
              <w:jc w:val="center"/>
              <w:rPr>
                <w:rFonts w:ascii="Traditional Arabic" w:eastAsia="Calibri" w:hAnsi="Traditional Arabic" w:cs="Traditional Arabic"/>
                <w:sz w:val="28"/>
                <w:szCs w:val="28"/>
              </w:rPr>
            </w:pPr>
            <w:r w:rsidRPr="005D4047">
              <w:rPr>
                <w:rFonts w:ascii="Traditional Arabic" w:eastAsia="Calibri" w:hAnsi="Traditional Arabic" w:cs="Traditional Arabic" w:hint="cs"/>
                <w:sz w:val="28"/>
                <w:szCs w:val="28"/>
                <w:rtl/>
              </w:rPr>
              <w:t>نظم</w:t>
            </w:r>
            <w:r w:rsidRPr="005D4047">
              <w:rPr>
                <w:rFonts w:ascii="Traditional Arabic" w:eastAsia="Calibri" w:hAnsi="Traditional Arabic" w:cs="Traditional Arabic"/>
                <w:sz w:val="28"/>
                <w:szCs w:val="28"/>
                <w:rtl/>
              </w:rPr>
              <w:t xml:space="preserve"> </w:t>
            </w:r>
            <w:r w:rsidRPr="005D4047">
              <w:rPr>
                <w:rFonts w:ascii="Traditional Arabic" w:eastAsia="Calibri" w:hAnsi="Traditional Arabic" w:cs="Traditional Arabic" w:hint="cs"/>
                <w:sz w:val="28"/>
                <w:szCs w:val="28"/>
                <w:rtl/>
              </w:rPr>
              <w:t>الحوافز</w:t>
            </w:r>
            <w:r w:rsidRPr="005D4047">
              <w:rPr>
                <w:rFonts w:ascii="Traditional Arabic" w:eastAsia="Calibri" w:hAnsi="Traditional Arabic" w:cs="Traditional Arabic"/>
                <w:sz w:val="28"/>
                <w:szCs w:val="28"/>
                <w:rtl/>
              </w:rPr>
              <w:t xml:space="preserve"> </w:t>
            </w:r>
            <w:r>
              <w:rPr>
                <w:rFonts w:ascii="Traditional Arabic" w:eastAsia="Times New Roman" w:hAnsi="Traditional Arabic" w:cs="Traditional Arabic"/>
                <w:color w:val="0F1115"/>
                <w:sz w:val="28"/>
                <w:szCs w:val="28"/>
              </w:rPr>
              <w:sym w:font="Wingdings" w:char="F0DF"/>
            </w:r>
            <w:r w:rsidR="00E310D5" w:rsidRPr="00E310D5">
              <w:rPr>
                <w:rFonts w:ascii="Traditional Arabic" w:eastAsia="Calibri" w:hAnsi="Traditional Arabic" w:cs="Traditional Arabic"/>
                <w:sz w:val="28"/>
                <w:szCs w:val="28"/>
              </w:rPr>
              <w:t xml:space="preserve"> HPWS</w:t>
            </w:r>
          </w:p>
        </w:tc>
        <w:tc>
          <w:tcPr>
            <w:tcW w:w="0" w:type="auto"/>
            <w:vAlign w:val="center"/>
            <w:hideMark/>
          </w:tcPr>
          <w:p w14:paraId="5AA86E13" w14:textId="77777777" w:rsidR="00E310D5" w:rsidRPr="00E310D5" w:rsidRDefault="00E310D5" w:rsidP="00E310D5">
            <w:pPr>
              <w:bidi/>
              <w:jc w:val="center"/>
              <w:rPr>
                <w:rFonts w:ascii="Traditional Arabic" w:eastAsia="Calibri" w:hAnsi="Traditional Arabic" w:cs="Traditional Arabic"/>
                <w:sz w:val="28"/>
                <w:szCs w:val="28"/>
              </w:rPr>
            </w:pPr>
            <w:r w:rsidRPr="00E310D5">
              <w:rPr>
                <w:rFonts w:ascii="Traditional Arabic" w:eastAsia="Calibri" w:hAnsi="Traditional Arabic" w:cs="Traditional Arabic"/>
                <w:sz w:val="28"/>
                <w:szCs w:val="28"/>
              </w:rPr>
              <w:t>0.364</w:t>
            </w:r>
          </w:p>
        </w:tc>
        <w:tc>
          <w:tcPr>
            <w:tcW w:w="0" w:type="auto"/>
            <w:vAlign w:val="center"/>
            <w:hideMark/>
          </w:tcPr>
          <w:p w14:paraId="0A93B5B5" w14:textId="77777777" w:rsidR="00E310D5" w:rsidRPr="00E310D5" w:rsidRDefault="00E310D5" w:rsidP="00E310D5">
            <w:pPr>
              <w:bidi/>
              <w:jc w:val="center"/>
              <w:rPr>
                <w:rFonts w:ascii="Traditional Arabic" w:eastAsia="Calibri" w:hAnsi="Traditional Arabic" w:cs="Traditional Arabic"/>
                <w:sz w:val="28"/>
                <w:szCs w:val="28"/>
              </w:rPr>
            </w:pPr>
            <w:r w:rsidRPr="00E310D5">
              <w:rPr>
                <w:rFonts w:ascii="Traditional Arabic" w:eastAsia="Calibri" w:hAnsi="Traditional Arabic" w:cs="Traditional Arabic"/>
                <w:sz w:val="28"/>
                <w:szCs w:val="28"/>
              </w:rPr>
              <w:t>7.640</w:t>
            </w:r>
          </w:p>
        </w:tc>
        <w:tc>
          <w:tcPr>
            <w:tcW w:w="0" w:type="auto"/>
            <w:vAlign w:val="center"/>
            <w:hideMark/>
          </w:tcPr>
          <w:p w14:paraId="5FAE9C52" w14:textId="77777777" w:rsidR="00E310D5" w:rsidRPr="00E310D5" w:rsidRDefault="00E310D5" w:rsidP="00E310D5">
            <w:pPr>
              <w:bidi/>
              <w:jc w:val="center"/>
              <w:rPr>
                <w:rFonts w:ascii="Traditional Arabic" w:eastAsia="Calibri" w:hAnsi="Traditional Arabic" w:cs="Traditional Arabic"/>
                <w:sz w:val="28"/>
                <w:szCs w:val="28"/>
              </w:rPr>
            </w:pPr>
            <w:r w:rsidRPr="00E310D5">
              <w:rPr>
                <w:rFonts w:ascii="Traditional Arabic" w:eastAsia="Calibri" w:hAnsi="Traditional Arabic" w:cs="Traditional Arabic"/>
                <w:sz w:val="28"/>
                <w:szCs w:val="28"/>
              </w:rPr>
              <w:t>0.000</w:t>
            </w:r>
          </w:p>
        </w:tc>
        <w:tc>
          <w:tcPr>
            <w:tcW w:w="0" w:type="auto"/>
            <w:vAlign w:val="center"/>
            <w:hideMark/>
          </w:tcPr>
          <w:p w14:paraId="48AFDF23" w14:textId="77777777" w:rsidR="00E310D5" w:rsidRPr="00E310D5" w:rsidRDefault="00E310D5" w:rsidP="00E310D5">
            <w:pPr>
              <w:bidi/>
              <w:jc w:val="center"/>
              <w:rPr>
                <w:rFonts w:ascii="Traditional Arabic" w:eastAsia="Calibri" w:hAnsi="Traditional Arabic" w:cs="Traditional Arabic"/>
                <w:sz w:val="28"/>
                <w:szCs w:val="28"/>
              </w:rPr>
            </w:pPr>
            <w:r w:rsidRPr="00E310D5">
              <w:rPr>
                <w:rFonts w:ascii="Traditional Arabic" w:eastAsia="Calibri" w:hAnsi="Traditional Arabic" w:cs="Traditional Arabic"/>
                <w:sz w:val="28"/>
                <w:szCs w:val="28"/>
              </w:rPr>
              <w:t>[0.273 - 0.458]</w:t>
            </w:r>
          </w:p>
        </w:tc>
        <w:tc>
          <w:tcPr>
            <w:tcW w:w="0" w:type="auto"/>
            <w:vAlign w:val="center"/>
            <w:hideMark/>
          </w:tcPr>
          <w:p w14:paraId="1E102A64" w14:textId="77777777" w:rsidR="00E310D5" w:rsidRPr="00E310D5" w:rsidRDefault="00E310D5" w:rsidP="00E310D5">
            <w:pPr>
              <w:bidi/>
              <w:jc w:val="center"/>
              <w:rPr>
                <w:rFonts w:ascii="Traditional Arabic" w:eastAsia="Calibri" w:hAnsi="Traditional Arabic" w:cs="Traditional Arabic"/>
                <w:sz w:val="28"/>
                <w:szCs w:val="28"/>
              </w:rPr>
            </w:pPr>
            <w:r w:rsidRPr="00E310D5">
              <w:rPr>
                <w:rFonts w:ascii="Traditional Arabic" w:eastAsia="Calibri" w:hAnsi="Traditional Arabic" w:cs="Traditional Arabic"/>
                <w:sz w:val="28"/>
                <w:szCs w:val="28"/>
                <w:rtl/>
              </w:rPr>
              <w:t>دال إحصائياً</w:t>
            </w:r>
          </w:p>
        </w:tc>
      </w:tr>
      <w:tr w:rsidR="00E310D5" w:rsidRPr="00E310D5" w14:paraId="5DF70F2D" w14:textId="77777777" w:rsidTr="00E310D5">
        <w:tc>
          <w:tcPr>
            <w:tcW w:w="0" w:type="auto"/>
            <w:vAlign w:val="center"/>
            <w:hideMark/>
          </w:tcPr>
          <w:p w14:paraId="7439EBB7" w14:textId="4F427BF5" w:rsidR="00E310D5" w:rsidRPr="00E310D5" w:rsidRDefault="007E310D" w:rsidP="007E310D">
            <w:pPr>
              <w:bidi/>
              <w:jc w:val="center"/>
              <w:rPr>
                <w:rFonts w:ascii="Traditional Arabic" w:eastAsia="Calibri" w:hAnsi="Traditional Arabic" w:cs="Traditional Arabic"/>
                <w:sz w:val="28"/>
                <w:szCs w:val="28"/>
                <w:rtl/>
              </w:rPr>
            </w:pPr>
            <w:r>
              <w:rPr>
                <w:rFonts w:ascii="Traditional Arabic" w:eastAsia="Times New Roman" w:hAnsi="Traditional Arabic" w:cs="Traditional Arabic"/>
                <w:color w:val="0F1115"/>
                <w:sz w:val="28"/>
                <w:szCs w:val="28"/>
              </w:rPr>
              <w:sym w:font="Wingdings" w:char="F0DF"/>
            </w:r>
            <w:r w:rsidRPr="00E310D5">
              <w:rPr>
                <w:rFonts w:ascii="Traditional Arabic" w:eastAsia="Calibri" w:hAnsi="Traditional Arabic" w:cs="Traditional Arabic"/>
                <w:sz w:val="28"/>
                <w:szCs w:val="28"/>
              </w:rPr>
              <w:t xml:space="preserve"> HPWS</w:t>
            </w:r>
            <w:r w:rsidRPr="007E310D">
              <w:rPr>
                <w:rFonts w:ascii="Traditional Arabic" w:eastAsia="Calibri" w:hAnsi="Traditional Arabic" w:cs="Traditional Arabic" w:hint="cs"/>
                <w:sz w:val="28"/>
                <w:szCs w:val="28"/>
                <w:rtl/>
              </w:rPr>
              <w:t xml:space="preserve"> المشاركة</w:t>
            </w:r>
            <w:r w:rsidRPr="007E310D">
              <w:rPr>
                <w:rFonts w:ascii="Traditional Arabic" w:eastAsia="Calibri" w:hAnsi="Traditional Arabic" w:cs="Traditional Arabic"/>
                <w:sz w:val="28"/>
                <w:szCs w:val="28"/>
                <w:rtl/>
              </w:rPr>
              <w:t xml:space="preserve"> </w:t>
            </w:r>
            <w:r w:rsidRPr="007E310D">
              <w:rPr>
                <w:rFonts w:ascii="Traditional Arabic" w:eastAsia="Calibri" w:hAnsi="Traditional Arabic" w:cs="Traditional Arabic" w:hint="cs"/>
                <w:sz w:val="28"/>
                <w:szCs w:val="28"/>
                <w:rtl/>
              </w:rPr>
              <w:t>في</w:t>
            </w:r>
            <w:r w:rsidRPr="007E310D">
              <w:rPr>
                <w:rFonts w:ascii="Traditional Arabic" w:eastAsia="Calibri" w:hAnsi="Traditional Arabic" w:cs="Traditional Arabic"/>
                <w:sz w:val="28"/>
                <w:szCs w:val="28"/>
                <w:rtl/>
              </w:rPr>
              <w:t xml:space="preserve"> </w:t>
            </w:r>
            <w:r w:rsidRPr="007E310D">
              <w:rPr>
                <w:rFonts w:ascii="Traditional Arabic" w:eastAsia="Calibri" w:hAnsi="Traditional Arabic" w:cs="Traditional Arabic" w:hint="cs"/>
                <w:sz w:val="28"/>
                <w:szCs w:val="28"/>
                <w:rtl/>
              </w:rPr>
              <w:t>اتخاذ</w:t>
            </w:r>
            <w:r w:rsidRPr="007E310D">
              <w:rPr>
                <w:rFonts w:ascii="Traditional Arabic" w:eastAsia="Calibri" w:hAnsi="Traditional Arabic" w:cs="Traditional Arabic"/>
                <w:sz w:val="28"/>
                <w:szCs w:val="28"/>
                <w:rtl/>
              </w:rPr>
              <w:t xml:space="preserve"> </w:t>
            </w:r>
            <w:r w:rsidRPr="007E310D">
              <w:rPr>
                <w:rFonts w:ascii="Traditional Arabic" w:eastAsia="Calibri" w:hAnsi="Traditional Arabic" w:cs="Traditional Arabic" w:hint="cs"/>
                <w:sz w:val="28"/>
                <w:szCs w:val="28"/>
                <w:rtl/>
              </w:rPr>
              <w:t>القرار</w:t>
            </w:r>
          </w:p>
        </w:tc>
        <w:tc>
          <w:tcPr>
            <w:tcW w:w="0" w:type="auto"/>
            <w:vAlign w:val="center"/>
            <w:hideMark/>
          </w:tcPr>
          <w:p w14:paraId="6D14BD98" w14:textId="77777777" w:rsidR="00E310D5" w:rsidRPr="00E310D5" w:rsidRDefault="00E310D5" w:rsidP="00E310D5">
            <w:pPr>
              <w:bidi/>
              <w:jc w:val="center"/>
              <w:rPr>
                <w:rFonts w:ascii="Traditional Arabic" w:eastAsia="Calibri" w:hAnsi="Traditional Arabic" w:cs="Traditional Arabic"/>
                <w:sz w:val="28"/>
                <w:szCs w:val="28"/>
              </w:rPr>
            </w:pPr>
            <w:r w:rsidRPr="00E310D5">
              <w:rPr>
                <w:rFonts w:ascii="Traditional Arabic" w:eastAsia="Calibri" w:hAnsi="Traditional Arabic" w:cs="Traditional Arabic"/>
                <w:sz w:val="28"/>
                <w:szCs w:val="28"/>
              </w:rPr>
              <w:t>0.324</w:t>
            </w:r>
          </w:p>
        </w:tc>
        <w:tc>
          <w:tcPr>
            <w:tcW w:w="0" w:type="auto"/>
            <w:vAlign w:val="center"/>
            <w:hideMark/>
          </w:tcPr>
          <w:p w14:paraId="4FBA62A2" w14:textId="77777777" w:rsidR="00E310D5" w:rsidRPr="00E310D5" w:rsidRDefault="00E310D5" w:rsidP="00E310D5">
            <w:pPr>
              <w:bidi/>
              <w:jc w:val="center"/>
              <w:rPr>
                <w:rFonts w:ascii="Traditional Arabic" w:eastAsia="Calibri" w:hAnsi="Traditional Arabic" w:cs="Traditional Arabic"/>
                <w:sz w:val="28"/>
                <w:szCs w:val="28"/>
              </w:rPr>
            </w:pPr>
            <w:r w:rsidRPr="00E310D5">
              <w:rPr>
                <w:rFonts w:ascii="Traditional Arabic" w:eastAsia="Calibri" w:hAnsi="Traditional Arabic" w:cs="Traditional Arabic"/>
                <w:sz w:val="28"/>
                <w:szCs w:val="28"/>
              </w:rPr>
              <w:t>6.475</w:t>
            </w:r>
          </w:p>
        </w:tc>
        <w:tc>
          <w:tcPr>
            <w:tcW w:w="0" w:type="auto"/>
            <w:vAlign w:val="center"/>
            <w:hideMark/>
          </w:tcPr>
          <w:p w14:paraId="3C66C8C7" w14:textId="77777777" w:rsidR="00E310D5" w:rsidRPr="00E310D5" w:rsidRDefault="00E310D5" w:rsidP="00E310D5">
            <w:pPr>
              <w:bidi/>
              <w:jc w:val="center"/>
              <w:rPr>
                <w:rFonts w:ascii="Traditional Arabic" w:eastAsia="Calibri" w:hAnsi="Traditional Arabic" w:cs="Traditional Arabic"/>
                <w:sz w:val="28"/>
                <w:szCs w:val="28"/>
              </w:rPr>
            </w:pPr>
            <w:r w:rsidRPr="00E310D5">
              <w:rPr>
                <w:rFonts w:ascii="Traditional Arabic" w:eastAsia="Calibri" w:hAnsi="Traditional Arabic" w:cs="Traditional Arabic"/>
                <w:sz w:val="28"/>
                <w:szCs w:val="28"/>
              </w:rPr>
              <w:t>0.000</w:t>
            </w:r>
          </w:p>
        </w:tc>
        <w:tc>
          <w:tcPr>
            <w:tcW w:w="0" w:type="auto"/>
            <w:vAlign w:val="center"/>
            <w:hideMark/>
          </w:tcPr>
          <w:p w14:paraId="4E3151A9" w14:textId="77777777" w:rsidR="00E310D5" w:rsidRPr="00E310D5" w:rsidRDefault="00E310D5" w:rsidP="00E310D5">
            <w:pPr>
              <w:bidi/>
              <w:jc w:val="center"/>
              <w:rPr>
                <w:rFonts w:ascii="Traditional Arabic" w:eastAsia="Calibri" w:hAnsi="Traditional Arabic" w:cs="Traditional Arabic"/>
                <w:sz w:val="28"/>
                <w:szCs w:val="28"/>
              </w:rPr>
            </w:pPr>
            <w:r w:rsidRPr="00E310D5">
              <w:rPr>
                <w:rFonts w:ascii="Traditional Arabic" w:eastAsia="Calibri" w:hAnsi="Traditional Arabic" w:cs="Traditional Arabic"/>
                <w:sz w:val="28"/>
                <w:szCs w:val="28"/>
              </w:rPr>
              <w:t>[0.234 - 0.430]</w:t>
            </w:r>
          </w:p>
        </w:tc>
        <w:tc>
          <w:tcPr>
            <w:tcW w:w="0" w:type="auto"/>
            <w:vAlign w:val="center"/>
            <w:hideMark/>
          </w:tcPr>
          <w:p w14:paraId="5516924A" w14:textId="77777777" w:rsidR="00E310D5" w:rsidRPr="00E310D5" w:rsidRDefault="00E310D5" w:rsidP="00E310D5">
            <w:pPr>
              <w:bidi/>
              <w:jc w:val="center"/>
              <w:rPr>
                <w:rFonts w:ascii="Traditional Arabic" w:eastAsia="Calibri" w:hAnsi="Traditional Arabic" w:cs="Traditional Arabic"/>
                <w:sz w:val="28"/>
                <w:szCs w:val="28"/>
              </w:rPr>
            </w:pPr>
            <w:r w:rsidRPr="00E310D5">
              <w:rPr>
                <w:rFonts w:ascii="Traditional Arabic" w:eastAsia="Calibri" w:hAnsi="Traditional Arabic" w:cs="Traditional Arabic"/>
                <w:sz w:val="28"/>
                <w:szCs w:val="28"/>
                <w:rtl/>
              </w:rPr>
              <w:t>دال إحصائياً</w:t>
            </w:r>
          </w:p>
        </w:tc>
      </w:tr>
    </w:tbl>
    <w:p w14:paraId="5C1E026A" w14:textId="5AAA5F84" w:rsidR="006746A9" w:rsidRPr="006746A9" w:rsidRDefault="006746A9" w:rsidP="00E310D5">
      <w:pPr>
        <w:bidi/>
        <w:spacing w:before="240" w:after="0" w:line="276" w:lineRule="auto"/>
        <w:rPr>
          <w:rFonts w:ascii="Traditional Arabic" w:eastAsia="Calibri" w:hAnsi="Traditional Arabic" w:cs="Traditional Arabic"/>
          <w:sz w:val="32"/>
          <w:szCs w:val="32"/>
          <w:rtl/>
        </w:rPr>
      </w:pPr>
      <w:r w:rsidRPr="006746A9">
        <w:rPr>
          <w:rFonts w:ascii="Traditional Arabic" w:eastAsia="Calibri" w:hAnsi="Traditional Arabic" w:cs="Traditional Arabic" w:hint="cs"/>
          <w:sz w:val="32"/>
          <w:szCs w:val="32"/>
          <w:rtl/>
        </w:rPr>
        <w:t>تشير</w:t>
      </w:r>
      <w:r w:rsidRPr="006746A9">
        <w:rPr>
          <w:rFonts w:ascii="Traditional Arabic" w:eastAsia="Calibri" w:hAnsi="Traditional Arabic" w:cs="Traditional Arabic"/>
          <w:sz w:val="32"/>
          <w:szCs w:val="32"/>
          <w:rtl/>
        </w:rPr>
        <w:t xml:space="preserve"> </w:t>
      </w:r>
      <w:r w:rsidRPr="006746A9">
        <w:rPr>
          <w:rFonts w:ascii="Traditional Arabic" w:eastAsia="Calibri" w:hAnsi="Traditional Arabic" w:cs="Traditional Arabic" w:hint="cs"/>
          <w:sz w:val="32"/>
          <w:szCs w:val="32"/>
          <w:rtl/>
        </w:rPr>
        <w:t>النتائج</w:t>
      </w:r>
      <w:r w:rsidRPr="006746A9">
        <w:rPr>
          <w:rFonts w:ascii="Traditional Arabic" w:eastAsia="Calibri" w:hAnsi="Traditional Arabic" w:cs="Traditional Arabic"/>
          <w:sz w:val="32"/>
          <w:szCs w:val="32"/>
          <w:rtl/>
        </w:rPr>
        <w:t xml:space="preserve"> </w:t>
      </w:r>
      <w:r w:rsidRPr="006746A9">
        <w:rPr>
          <w:rFonts w:ascii="Traditional Arabic" w:eastAsia="Calibri" w:hAnsi="Traditional Arabic" w:cs="Traditional Arabic" w:hint="cs"/>
          <w:sz w:val="32"/>
          <w:szCs w:val="32"/>
          <w:rtl/>
        </w:rPr>
        <w:t>إلى</w:t>
      </w:r>
      <w:r w:rsidRPr="006746A9">
        <w:rPr>
          <w:rFonts w:ascii="Traditional Arabic" w:eastAsia="Calibri" w:hAnsi="Traditional Arabic" w:cs="Traditional Arabic"/>
          <w:sz w:val="32"/>
          <w:szCs w:val="32"/>
          <w:rtl/>
        </w:rPr>
        <w:t xml:space="preserve"> </w:t>
      </w:r>
      <w:r w:rsidRPr="006746A9">
        <w:rPr>
          <w:rFonts w:ascii="Traditional Arabic" w:eastAsia="Calibri" w:hAnsi="Traditional Arabic" w:cs="Traditional Arabic" w:hint="cs"/>
          <w:sz w:val="32"/>
          <w:szCs w:val="32"/>
          <w:rtl/>
        </w:rPr>
        <w:t>أن</w:t>
      </w:r>
      <w:r w:rsidRPr="006746A9">
        <w:rPr>
          <w:rFonts w:ascii="Traditional Arabic" w:eastAsia="Calibri" w:hAnsi="Traditional Arabic" w:cs="Traditional Arabic"/>
          <w:sz w:val="32"/>
          <w:szCs w:val="32"/>
          <w:rtl/>
        </w:rPr>
        <w:t xml:space="preserve"> </w:t>
      </w:r>
      <w:r w:rsidRPr="006746A9">
        <w:rPr>
          <w:rFonts w:ascii="Traditional Arabic" w:eastAsia="Calibri" w:hAnsi="Traditional Arabic" w:cs="Traditional Arabic" w:hint="cs"/>
          <w:sz w:val="32"/>
          <w:szCs w:val="32"/>
          <w:rtl/>
        </w:rPr>
        <w:t>جميع</w:t>
      </w:r>
      <w:r w:rsidRPr="006746A9">
        <w:rPr>
          <w:rFonts w:ascii="Traditional Arabic" w:eastAsia="Calibri" w:hAnsi="Traditional Arabic" w:cs="Traditional Arabic"/>
          <w:sz w:val="32"/>
          <w:szCs w:val="32"/>
          <w:rtl/>
        </w:rPr>
        <w:t xml:space="preserve"> </w:t>
      </w:r>
      <w:r w:rsidRPr="006746A9">
        <w:rPr>
          <w:rFonts w:ascii="Traditional Arabic" w:eastAsia="Calibri" w:hAnsi="Traditional Arabic" w:cs="Traditional Arabic" w:hint="cs"/>
          <w:sz w:val="32"/>
          <w:szCs w:val="32"/>
          <w:rtl/>
        </w:rPr>
        <w:t>ممارسات</w:t>
      </w:r>
      <w:r w:rsidRPr="006746A9">
        <w:rPr>
          <w:rFonts w:ascii="Traditional Arabic" w:eastAsia="Calibri" w:hAnsi="Traditional Arabic" w:cs="Traditional Arabic"/>
          <w:sz w:val="32"/>
          <w:szCs w:val="32"/>
          <w:rtl/>
        </w:rPr>
        <w:t xml:space="preserve"> </w:t>
      </w:r>
      <w:r w:rsidRPr="006746A9">
        <w:rPr>
          <w:rFonts w:ascii="Traditional Arabic" w:eastAsia="Calibri" w:hAnsi="Traditional Arabic" w:cs="Traditional Arabic" w:hint="cs"/>
          <w:sz w:val="32"/>
          <w:szCs w:val="32"/>
          <w:rtl/>
        </w:rPr>
        <w:t>نظم</w:t>
      </w:r>
      <w:r w:rsidRPr="006746A9">
        <w:rPr>
          <w:rFonts w:ascii="Traditional Arabic" w:eastAsia="Calibri" w:hAnsi="Traditional Arabic" w:cs="Traditional Arabic"/>
          <w:sz w:val="32"/>
          <w:szCs w:val="32"/>
          <w:rtl/>
        </w:rPr>
        <w:t xml:space="preserve"> </w:t>
      </w:r>
      <w:r w:rsidRPr="006746A9">
        <w:rPr>
          <w:rFonts w:ascii="Traditional Arabic" w:eastAsia="Calibri" w:hAnsi="Traditional Arabic" w:cs="Traditional Arabic" w:hint="cs"/>
          <w:sz w:val="32"/>
          <w:szCs w:val="32"/>
          <w:rtl/>
        </w:rPr>
        <w:t>العمل</w:t>
      </w:r>
      <w:r w:rsidRPr="006746A9">
        <w:rPr>
          <w:rFonts w:ascii="Traditional Arabic" w:eastAsia="Calibri" w:hAnsi="Traditional Arabic" w:cs="Traditional Arabic"/>
          <w:sz w:val="32"/>
          <w:szCs w:val="32"/>
          <w:rtl/>
        </w:rPr>
        <w:t xml:space="preserve"> </w:t>
      </w:r>
      <w:r w:rsidRPr="006746A9">
        <w:rPr>
          <w:rFonts w:ascii="Traditional Arabic" w:eastAsia="Calibri" w:hAnsi="Traditional Arabic" w:cs="Traditional Arabic" w:hint="cs"/>
          <w:sz w:val="32"/>
          <w:szCs w:val="32"/>
          <w:rtl/>
        </w:rPr>
        <w:t>عالية</w:t>
      </w:r>
      <w:r w:rsidRPr="006746A9">
        <w:rPr>
          <w:rFonts w:ascii="Traditional Arabic" w:eastAsia="Calibri" w:hAnsi="Traditional Arabic" w:cs="Traditional Arabic"/>
          <w:sz w:val="32"/>
          <w:szCs w:val="32"/>
          <w:rtl/>
        </w:rPr>
        <w:t xml:space="preserve"> </w:t>
      </w:r>
      <w:r w:rsidRPr="006746A9">
        <w:rPr>
          <w:rFonts w:ascii="Traditional Arabic" w:eastAsia="Calibri" w:hAnsi="Traditional Arabic" w:cs="Traditional Arabic" w:hint="cs"/>
          <w:sz w:val="32"/>
          <w:szCs w:val="32"/>
          <w:rtl/>
        </w:rPr>
        <w:t>الأداء</w:t>
      </w:r>
      <w:r w:rsidRPr="006746A9">
        <w:rPr>
          <w:rFonts w:ascii="Traditional Arabic" w:eastAsia="Calibri" w:hAnsi="Traditional Arabic" w:cs="Traditional Arabic"/>
          <w:sz w:val="32"/>
          <w:szCs w:val="32"/>
        </w:rPr>
        <w:t xml:space="preserve"> (HPWS) </w:t>
      </w:r>
      <w:r w:rsidRPr="006746A9">
        <w:rPr>
          <w:rFonts w:ascii="Traditional Arabic" w:eastAsia="Calibri" w:hAnsi="Traditional Arabic" w:cs="Traditional Arabic" w:hint="cs"/>
          <w:sz w:val="32"/>
          <w:szCs w:val="32"/>
          <w:rtl/>
        </w:rPr>
        <w:t>تسهم</w:t>
      </w:r>
      <w:r w:rsidRPr="006746A9">
        <w:rPr>
          <w:rFonts w:ascii="Traditional Arabic" w:eastAsia="Calibri" w:hAnsi="Traditional Arabic" w:cs="Traditional Arabic"/>
          <w:sz w:val="32"/>
          <w:szCs w:val="32"/>
          <w:rtl/>
        </w:rPr>
        <w:t xml:space="preserve"> </w:t>
      </w:r>
      <w:r w:rsidRPr="006746A9">
        <w:rPr>
          <w:rFonts w:ascii="Traditional Arabic" w:eastAsia="Calibri" w:hAnsi="Traditional Arabic" w:cs="Traditional Arabic" w:hint="cs"/>
          <w:sz w:val="32"/>
          <w:szCs w:val="32"/>
          <w:rtl/>
        </w:rPr>
        <w:t>في</w:t>
      </w:r>
      <w:r w:rsidRPr="006746A9">
        <w:rPr>
          <w:rFonts w:ascii="Traditional Arabic" w:eastAsia="Calibri" w:hAnsi="Traditional Arabic" w:cs="Traditional Arabic"/>
          <w:sz w:val="32"/>
          <w:szCs w:val="32"/>
          <w:rtl/>
        </w:rPr>
        <w:t xml:space="preserve"> </w:t>
      </w:r>
      <w:r w:rsidRPr="006746A9">
        <w:rPr>
          <w:rFonts w:ascii="Traditional Arabic" w:eastAsia="Calibri" w:hAnsi="Traditional Arabic" w:cs="Traditional Arabic" w:hint="cs"/>
          <w:sz w:val="32"/>
          <w:szCs w:val="32"/>
          <w:rtl/>
        </w:rPr>
        <w:t>تعزيز</w:t>
      </w:r>
      <w:r w:rsidRPr="006746A9">
        <w:rPr>
          <w:rFonts w:ascii="Traditional Arabic" w:eastAsia="Calibri" w:hAnsi="Traditional Arabic" w:cs="Traditional Arabic"/>
          <w:sz w:val="32"/>
          <w:szCs w:val="32"/>
          <w:rtl/>
        </w:rPr>
        <w:t xml:space="preserve"> </w:t>
      </w:r>
      <w:r w:rsidRPr="006746A9">
        <w:rPr>
          <w:rFonts w:ascii="Traditional Arabic" w:eastAsia="Calibri" w:hAnsi="Traditional Arabic" w:cs="Traditional Arabic" w:hint="cs"/>
          <w:sz w:val="32"/>
          <w:szCs w:val="32"/>
          <w:rtl/>
        </w:rPr>
        <w:t>الثقافة</w:t>
      </w:r>
      <w:r w:rsidRPr="006746A9">
        <w:rPr>
          <w:rFonts w:ascii="Traditional Arabic" w:eastAsia="Calibri" w:hAnsi="Traditional Arabic" w:cs="Traditional Arabic"/>
          <w:sz w:val="32"/>
          <w:szCs w:val="32"/>
          <w:rtl/>
        </w:rPr>
        <w:t xml:space="preserve"> </w:t>
      </w:r>
      <w:r w:rsidRPr="006746A9">
        <w:rPr>
          <w:rFonts w:ascii="Traditional Arabic" w:eastAsia="Calibri" w:hAnsi="Traditional Arabic" w:cs="Traditional Arabic" w:hint="cs"/>
          <w:sz w:val="32"/>
          <w:szCs w:val="32"/>
          <w:rtl/>
        </w:rPr>
        <w:t>التنظيمية،</w:t>
      </w:r>
      <w:r w:rsidRPr="006746A9">
        <w:rPr>
          <w:rFonts w:ascii="Traditional Arabic" w:eastAsia="Calibri" w:hAnsi="Traditional Arabic" w:cs="Traditional Arabic"/>
          <w:sz w:val="32"/>
          <w:szCs w:val="32"/>
          <w:rtl/>
        </w:rPr>
        <w:t xml:space="preserve"> </w:t>
      </w:r>
      <w:r w:rsidRPr="006746A9">
        <w:rPr>
          <w:rFonts w:ascii="Traditional Arabic" w:eastAsia="Calibri" w:hAnsi="Traditional Arabic" w:cs="Traditional Arabic" w:hint="cs"/>
          <w:sz w:val="32"/>
          <w:szCs w:val="32"/>
          <w:rtl/>
        </w:rPr>
        <w:t>حيث</w:t>
      </w:r>
      <w:r w:rsidRPr="006746A9">
        <w:rPr>
          <w:rFonts w:ascii="Traditional Arabic" w:eastAsia="Calibri" w:hAnsi="Traditional Arabic" w:cs="Traditional Arabic"/>
          <w:sz w:val="32"/>
          <w:szCs w:val="32"/>
          <w:rtl/>
        </w:rPr>
        <w:t xml:space="preserve"> </w:t>
      </w:r>
      <w:r w:rsidRPr="006746A9">
        <w:rPr>
          <w:rFonts w:ascii="Traditional Arabic" w:eastAsia="Calibri" w:hAnsi="Traditional Arabic" w:cs="Traditional Arabic" w:hint="cs"/>
          <w:sz w:val="32"/>
          <w:szCs w:val="32"/>
          <w:rtl/>
        </w:rPr>
        <w:t>برز</w:t>
      </w:r>
      <w:r w:rsidRPr="006746A9">
        <w:rPr>
          <w:rFonts w:ascii="Traditional Arabic" w:eastAsia="Calibri" w:hAnsi="Traditional Arabic" w:cs="Traditional Arabic"/>
          <w:sz w:val="32"/>
          <w:szCs w:val="32"/>
          <w:rtl/>
        </w:rPr>
        <w:t xml:space="preserve"> </w:t>
      </w:r>
      <w:r w:rsidRPr="006746A9">
        <w:rPr>
          <w:rFonts w:ascii="Traditional Arabic" w:eastAsia="Calibri" w:hAnsi="Traditional Arabic" w:cs="Traditional Arabic" w:hint="cs"/>
          <w:sz w:val="32"/>
          <w:szCs w:val="32"/>
          <w:rtl/>
        </w:rPr>
        <w:t>بُعد</w:t>
      </w:r>
      <w:r w:rsidRPr="006746A9">
        <w:rPr>
          <w:rFonts w:ascii="Traditional Arabic" w:eastAsia="Calibri" w:hAnsi="Traditional Arabic" w:cs="Traditional Arabic"/>
          <w:sz w:val="32"/>
          <w:szCs w:val="32"/>
          <w:rtl/>
        </w:rPr>
        <w:t xml:space="preserve"> </w:t>
      </w:r>
      <w:r w:rsidRPr="006746A9">
        <w:rPr>
          <w:rFonts w:ascii="Traditional Arabic" w:eastAsia="Calibri" w:hAnsi="Traditional Arabic" w:cs="Traditional Arabic" w:hint="cs"/>
          <w:sz w:val="32"/>
          <w:szCs w:val="32"/>
          <w:rtl/>
        </w:rPr>
        <w:t>نظم</w:t>
      </w:r>
      <w:r w:rsidRPr="006746A9">
        <w:rPr>
          <w:rFonts w:ascii="Traditional Arabic" w:eastAsia="Calibri" w:hAnsi="Traditional Arabic" w:cs="Traditional Arabic"/>
          <w:sz w:val="32"/>
          <w:szCs w:val="32"/>
          <w:rtl/>
        </w:rPr>
        <w:t xml:space="preserve"> </w:t>
      </w:r>
      <w:r w:rsidRPr="006746A9">
        <w:rPr>
          <w:rFonts w:ascii="Traditional Arabic" w:eastAsia="Calibri" w:hAnsi="Traditional Arabic" w:cs="Traditional Arabic" w:hint="cs"/>
          <w:sz w:val="32"/>
          <w:szCs w:val="32"/>
          <w:rtl/>
        </w:rPr>
        <w:t>الحوافز</w:t>
      </w:r>
      <w:r w:rsidRPr="006746A9">
        <w:rPr>
          <w:rFonts w:ascii="Traditional Arabic" w:eastAsia="Calibri" w:hAnsi="Traditional Arabic" w:cs="Traditional Arabic"/>
          <w:sz w:val="32"/>
          <w:szCs w:val="32"/>
          <w:rtl/>
        </w:rPr>
        <w:t xml:space="preserve"> </w:t>
      </w:r>
      <w:r w:rsidRPr="006746A9">
        <w:rPr>
          <w:rFonts w:ascii="Traditional Arabic" w:eastAsia="Calibri" w:hAnsi="Traditional Arabic" w:cs="Traditional Arabic" w:hint="cs"/>
          <w:sz w:val="32"/>
          <w:szCs w:val="32"/>
          <w:rtl/>
        </w:rPr>
        <w:t>بوصفه</w:t>
      </w:r>
      <w:r w:rsidRPr="006746A9">
        <w:rPr>
          <w:rFonts w:ascii="Traditional Arabic" w:eastAsia="Calibri" w:hAnsi="Traditional Arabic" w:cs="Traditional Arabic"/>
          <w:sz w:val="32"/>
          <w:szCs w:val="32"/>
          <w:rtl/>
        </w:rPr>
        <w:t xml:space="preserve"> </w:t>
      </w:r>
      <w:r w:rsidRPr="006746A9">
        <w:rPr>
          <w:rFonts w:ascii="Traditional Arabic" w:eastAsia="Calibri" w:hAnsi="Traditional Arabic" w:cs="Traditional Arabic" w:hint="cs"/>
          <w:sz w:val="32"/>
          <w:szCs w:val="32"/>
          <w:rtl/>
        </w:rPr>
        <w:t>الأكثر</w:t>
      </w:r>
      <w:r w:rsidRPr="006746A9">
        <w:rPr>
          <w:rFonts w:ascii="Traditional Arabic" w:eastAsia="Calibri" w:hAnsi="Traditional Arabic" w:cs="Traditional Arabic"/>
          <w:sz w:val="32"/>
          <w:szCs w:val="32"/>
          <w:rtl/>
        </w:rPr>
        <w:t xml:space="preserve"> </w:t>
      </w:r>
      <w:r w:rsidRPr="006746A9">
        <w:rPr>
          <w:rFonts w:ascii="Traditional Arabic" w:eastAsia="Calibri" w:hAnsi="Traditional Arabic" w:cs="Traditional Arabic" w:hint="cs"/>
          <w:sz w:val="32"/>
          <w:szCs w:val="32"/>
          <w:rtl/>
        </w:rPr>
        <w:t>تأثيرًا</w:t>
      </w:r>
      <w:r w:rsidRPr="006746A9">
        <w:rPr>
          <w:rFonts w:ascii="Traditional Arabic" w:eastAsia="Calibri" w:hAnsi="Traditional Arabic" w:cs="Traditional Arabic"/>
          <w:sz w:val="32"/>
          <w:szCs w:val="32"/>
          <w:rtl/>
        </w:rPr>
        <w:t xml:space="preserve"> </w:t>
      </w:r>
      <w:r w:rsidRPr="006746A9">
        <w:rPr>
          <w:rFonts w:ascii="Traditional Arabic" w:eastAsia="Calibri" w:hAnsi="Traditional Arabic" w:cs="Traditional Arabic" w:hint="cs"/>
          <w:sz w:val="32"/>
          <w:szCs w:val="32"/>
          <w:rtl/>
        </w:rPr>
        <w:t>في</w:t>
      </w:r>
      <w:r w:rsidRPr="006746A9">
        <w:rPr>
          <w:rFonts w:ascii="Traditional Arabic" w:eastAsia="Calibri" w:hAnsi="Traditional Arabic" w:cs="Traditional Arabic"/>
          <w:sz w:val="32"/>
          <w:szCs w:val="32"/>
          <w:rtl/>
        </w:rPr>
        <w:t xml:space="preserve"> </w:t>
      </w:r>
      <w:r w:rsidRPr="006746A9">
        <w:rPr>
          <w:rFonts w:ascii="Traditional Arabic" w:eastAsia="Calibri" w:hAnsi="Traditional Arabic" w:cs="Traditional Arabic" w:hint="cs"/>
          <w:sz w:val="32"/>
          <w:szCs w:val="32"/>
          <w:rtl/>
        </w:rPr>
        <w:t>تشكيل</w:t>
      </w:r>
      <w:r w:rsidRPr="006746A9">
        <w:rPr>
          <w:rFonts w:ascii="Traditional Arabic" w:eastAsia="Calibri" w:hAnsi="Traditional Arabic" w:cs="Traditional Arabic"/>
          <w:sz w:val="32"/>
          <w:szCs w:val="32"/>
          <w:rtl/>
        </w:rPr>
        <w:t xml:space="preserve"> </w:t>
      </w:r>
      <w:r w:rsidRPr="006746A9">
        <w:rPr>
          <w:rFonts w:ascii="Traditional Arabic" w:eastAsia="Calibri" w:hAnsi="Traditional Arabic" w:cs="Traditional Arabic" w:hint="cs"/>
          <w:sz w:val="32"/>
          <w:szCs w:val="32"/>
          <w:rtl/>
        </w:rPr>
        <w:t>ثقافة</w:t>
      </w:r>
      <w:r w:rsidRPr="006746A9">
        <w:rPr>
          <w:rFonts w:ascii="Traditional Arabic" w:eastAsia="Calibri" w:hAnsi="Traditional Arabic" w:cs="Traditional Arabic"/>
          <w:sz w:val="32"/>
          <w:szCs w:val="32"/>
          <w:rtl/>
        </w:rPr>
        <w:t xml:space="preserve"> </w:t>
      </w:r>
      <w:r w:rsidRPr="006746A9">
        <w:rPr>
          <w:rFonts w:ascii="Traditional Arabic" w:eastAsia="Calibri" w:hAnsi="Traditional Arabic" w:cs="Traditional Arabic" w:hint="cs"/>
          <w:sz w:val="32"/>
          <w:szCs w:val="32"/>
          <w:rtl/>
        </w:rPr>
        <w:t>تنظيمية</w:t>
      </w:r>
      <w:r w:rsidRPr="006746A9">
        <w:rPr>
          <w:rFonts w:ascii="Traditional Arabic" w:eastAsia="Calibri" w:hAnsi="Traditional Arabic" w:cs="Traditional Arabic"/>
          <w:sz w:val="32"/>
          <w:szCs w:val="32"/>
          <w:rtl/>
        </w:rPr>
        <w:t xml:space="preserve"> </w:t>
      </w:r>
      <w:r w:rsidRPr="006746A9">
        <w:rPr>
          <w:rFonts w:ascii="Traditional Arabic" w:eastAsia="Calibri" w:hAnsi="Traditional Arabic" w:cs="Traditional Arabic" w:hint="cs"/>
          <w:sz w:val="32"/>
          <w:szCs w:val="32"/>
          <w:rtl/>
        </w:rPr>
        <w:t>داعمة</w:t>
      </w:r>
      <w:r w:rsidRPr="006746A9">
        <w:rPr>
          <w:rFonts w:ascii="Traditional Arabic" w:eastAsia="Calibri" w:hAnsi="Traditional Arabic" w:cs="Traditional Arabic"/>
          <w:sz w:val="32"/>
          <w:szCs w:val="32"/>
          <w:rtl/>
        </w:rPr>
        <w:t xml:space="preserve">. </w:t>
      </w:r>
      <w:r w:rsidRPr="006746A9">
        <w:rPr>
          <w:rFonts w:ascii="Traditional Arabic" w:eastAsia="Calibri" w:hAnsi="Traditional Arabic" w:cs="Traditional Arabic" w:hint="cs"/>
          <w:sz w:val="32"/>
          <w:szCs w:val="32"/>
          <w:rtl/>
        </w:rPr>
        <w:t>كما</w:t>
      </w:r>
      <w:r w:rsidRPr="006746A9">
        <w:rPr>
          <w:rFonts w:ascii="Traditional Arabic" w:eastAsia="Calibri" w:hAnsi="Traditional Arabic" w:cs="Traditional Arabic"/>
          <w:sz w:val="32"/>
          <w:szCs w:val="32"/>
          <w:rtl/>
        </w:rPr>
        <w:t xml:space="preserve"> </w:t>
      </w:r>
      <w:r w:rsidRPr="006746A9">
        <w:rPr>
          <w:rFonts w:ascii="Traditional Arabic" w:eastAsia="Calibri" w:hAnsi="Traditional Arabic" w:cs="Traditional Arabic" w:hint="cs"/>
          <w:sz w:val="32"/>
          <w:szCs w:val="32"/>
          <w:rtl/>
        </w:rPr>
        <w:t>أظهر</w:t>
      </w:r>
      <w:r w:rsidRPr="006746A9">
        <w:rPr>
          <w:rFonts w:ascii="Traditional Arabic" w:eastAsia="Calibri" w:hAnsi="Traditional Arabic" w:cs="Traditional Arabic"/>
          <w:sz w:val="32"/>
          <w:szCs w:val="32"/>
          <w:rtl/>
        </w:rPr>
        <w:t xml:space="preserve"> </w:t>
      </w:r>
      <w:r w:rsidRPr="006746A9">
        <w:rPr>
          <w:rFonts w:ascii="Traditional Arabic" w:eastAsia="Calibri" w:hAnsi="Traditional Arabic" w:cs="Traditional Arabic" w:hint="cs"/>
          <w:sz w:val="32"/>
          <w:szCs w:val="32"/>
          <w:rtl/>
        </w:rPr>
        <w:t>النموذج</w:t>
      </w:r>
      <w:r w:rsidRPr="006746A9">
        <w:rPr>
          <w:rFonts w:ascii="Traditional Arabic" w:eastAsia="Calibri" w:hAnsi="Traditional Arabic" w:cs="Traditional Arabic"/>
          <w:sz w:val="32"/>
          <w:szCs w:val="32"/>
          <w:rtl/>
        </w:rPr>
        <w:t xml:space="preserve"> </w:t>
      </w:r>
      <w:r w:rsidRPr="006746A9">
        <w:rPr>
          <w:rFonts w:ascii="Traditional Arabic" w:eastAsia="Calibri" w:hAnsi="Traditional Arabic" w:cs="Traditional Arabic" w:hint="cs"/>
          <w:sz w:val="32"/>
          <w:szCs w:val="32"/>
          <w:rtl/>
        </w:rPr>
        <w:t>قدرة</w:t>
      </w:r>
      <w:r w:rsidRPr="006746A9">
        <w:rPr>
          <w:rFonts w:ascii="Traditional Arabic" w:eastAsia="Calibri" w:hAnsi="Traditional Arabic" w:cs="Traditional Arabic"/>
          <w:sz w:val="32"/>
          <w:szCs w:val="32"/>
          <w:rtl/>
        </w:rPr>
        <w:t xml:space="preserve"> </w:t>
      </w:r>
      <w:r w:rsidRPr="006746A9">
        <w:rPr>
          <w:rFonts w:ascii="Traditional Arabic" w:eastAsia="Calibri" w:hAnsi="Traditional Arabic" w:cs="Traditional Arabic" w:hint="cs"/>
          <w:sz w:val="32"/>
          <w:szCs w:val="32"/>
          <w:rtl/>
        </w:rPr>
        <w:t>تفسيرية</w:t>
      </w:r>
      <w:r w:rsidRPr="006746A9">
        <w:rPr>
          <w:rFonts w:ascii="Traditional Arabic" w:eastAsia="Calibri" w:hAnsi="Traditional Arabic" w:cs="Traditional Arabic"/>
          <w:sz w:val="32"/>
          <w:szCs w:val="32"/>
          <w:rtl/>
        </w:rPr>
        <w:t xml:space="preserve"> </w:t>
      </w:r>
      <w:r w:rsidRPr="006746A9">
        <w:rPr>
          <w:rFonts w:ascii="Traditional Arabic" w:eastAsia="Calibri" w:hAnsi="Traditional Arabic" w:cs="Traditional Arabic" w:hint="cs"/>
          <w:sz w:val="32"/>
          <w:szCs w:val="32"/>
          <w:rtl/>
        </w:rPr>
        <w:t>مرتفعة،</w:t>
      </w:r>
      <w:r w:rsidRPr="006746A9">
        <w:rPr>
          <w:rFonts w:ascii="Traditional Arabic" w:eastAsia="Calibri" w:hAnsi="Traditional Arabic" w:cs="Traditional Arabic"/>
          <w:sz w:val="32"/>
          <w:szCs w:val="32"/>
          <w:rtl/>
        </w:rPr>
        <w:t xml:space="preserve"> </w:t>
      </w:r>
      <w:r w:rsidRPr="006746A9">
        <w:rPr>
          <w:rFonts w:ascii="Traditional Arabic" w:eastAsia="Calibri" w:hAnsi="Traditional Arabic" w:cs="Traditional Arabic" w:hint="cs"/>
          <w:sz w:val="32"/>
          <w:szCs w:val="32"/>
          <w:rtl/>
        </w:rPr>
        <w:t>إذ</w:t>
      </w:r>
      <w:r w:rsidRPr="006746A9">
        <w:rPr>
          <w:rFonts w:ascii="Traditional Arabic" w:eastAsia="Calibri" w:hAnsi="Traditional Arabic" w:cs="Traditional Arabic"/>
          <w:sz w:val="32"/>
          <w:szCs w:val="32"/>
          <w:rtl/>
        </w:rPr>
        <w:t xml:space="preserve"> </w:t>
      </w:r>
      <w:r w:rsidRPr="006746A9">
        <w:rPr>
          <w:rFonts w:ascii="Traditional Arabic" w:eastAsia="Calibri" w:hAnsi="Traditional Arabic" w:cs="Traditional Arabic" w:hint="cs"/>
          <w:sz w:val="32"/>
          <w:szCs w:val="32"/>
          <w:rtl/>
        </w:rPr>
        <w:t>فسّر</w:t>
      </w:r>
      <w:r w:rsidRPr="006746A9">
        <w:rPr>
          <w:rFonts w:ascii="Traditional Arabic" w:eastAsia="Calibri" w:hAnsi="Traditional Arabic" w:cs="Traditional Arabic"/>
          <w:sz w:val="32"/>
          <w:szCs w:val="32"/>
          <w:rtl/>
        </w:rPr>
        <w:t xml:space="preserve"> </w:t>
      </w:r>
      <w:r w:rsidRPr="006746A9">
        <w:rPr>
          <w:rFonts w:ascii="Traditional Arabic" w:eastAsia="Calibri" w:hAnsi="Traditional Arabic" w:cs="Traditional Arabic" w:hint="cs"/>
          <w:sz w:val="32"/>
          <w:szCs w:val="32"/>
          <w:rtl/>
        </w:rPr>
        <w:t>ما</w:t>
      </w:r>
      <w:r w:rsidRPr="006746A9">
        <w:rPr>
          <w:rFonts w:ascii="Traditional Arabic" w:eastAsia="Calibri" w:hAnsi="Traditional Arabic" w:cs="Traditional Arabic"/>
          <w:sz w:val="32"/>
          <w:szCs w:val="32"/>
          <w:rtl/>
        </w:rPr>
        <w:t xml:space="preserve"> </w:t>
      </w:r>
      <w:r w:rsidRPr="006746A9">
        <w:rPr>
          <w:rFonts w:ascii="Traditional Arabic" w:eastAsia="Calibri" w:hAnsi="Traditional Arabic" w:cs="Traditional Arabic" w:hint="cs"/>
          <w:sz w:val="32"/>
          <w:szCs w:val="32"/>
          <w:rtl/>
        </w:rPr>
        <w:t>نسبته</w:t>
      </w:r>
      <w:r w:rsidRPr="006746A9">
        <w:rPr>
          <w:rFonts w:ascii="Traditional Arabic" w:eastAsia="Calibri" w:hAnsi="Traditional Arabic" w:cs="Traditional Arabic"/>
          <w:sz w:val="32"/>
          <w:szCs w:val="32"/>
          <w:rtl/>
        </w:rPr>
        <w:t xml:space="preserve"> (79.8%) </w:t>
      </w:r>
      <w:r w:rsidRPr="006746A9">
        <w:rPr>
          <w:rFonts w:ascii="Traditional Arabic" w:eastAsia="Calibri" w:hAnsi="Traditional Arabic" w:cs="Traditional Arabic" w:hint="cs"/>
          <w:sz w:val="32"/>
          <w:szCs w:val="32"/>
          <w:rtl/>
        </w:rPr>
        <w:t>من</w:t>
      </w:r>
      <w:r w:rsidRPr="006746A9">
        <w:rPr>
          <w:rFonts w:ascii="Traditional Arabic" w:eastAsia="Calibri" w:hAnsi="Traditional Arabic" w:cs="Traditional Arabic"/>
          <w:sz w:val="32"/>
          <w:szCs w:val="32"/>
          <w:rtl/>
        </w:rPr>
        <w:t xml:space="preserve"> </w:t>
      </w:r>
      <w:r w:rsidRPr="006746A9">
        <w:rPr>
          <w:rFonts w:ascii="Traditional Arabic" w:eastAsia="Calibri" w:hAnsi="Traditional Arabic" w:cs="Traditional Arabic" w:hint="cs"/>
          <w:sz w:val="32"/>
          <w:szCs w:val="32"/>
          <w:rtl/>
        </w:rPr>
        <w:t>التباين</w:t>
      </w:r>
      <w:r w:rsidRPr="006746A9">
        <w:rPr>
          <w:rFonts w:ascii="Traditional Arabic" w:eastAsia="Calibri" w:hAnsi="Traditional Arabic" w:cs="Traditional Arabic"/>
          <w:sz w:val="32"/>
          <w:szCs w:val="32"/>
          <w:rtl/>
        </w:rPr>
        <w:t xml:space="preserve"> </w:t>
      </w:r>
      <w:r w:rsidRPr="006746A9">
        <w:rPr>
          <w:rFonts w:ascii="Traditional Arabic" w:eastAsia="Calibri" w:hAnsi="Traditional Arabic" w:cs="Traditional Arabic" w:hint="cs"/>
          <w:sz w:val="32"/>
          <w:szCs w:val="32"/>
          <w:rtl/>
        </w:rPr>
        <w:t>في</w:t>
      </w:r>
      <w:r w:rsidRPr="006746A9">
        <w:rPr>
          <w:rFonts w:ascii="Traditional Arabic" w:eastAsia="Calibri" w:hAnsi="Traditional Arabic" w:cs="Traditional Arabic"/>
          <w:sz w:val="32"/>
          <w:szCs w:val="32"/>
          <w:rtl/>
        </w:rPr>
        <w:t xml:space="preserve"> </w:t>
      </w:r>
      <w:r w:rsidRPr="006746A9">
        <w:rPr>
          <w:rFonts w:ascii="Traditional Arabic" w:eastAsia="Calibri" w:hAnsi="Traditional Arabic" w:cs="Traditional Arabic" w:hint="cs"/>
          <w:sz w:val="32"/>
          <w:szCs w:val="32"/>
          <w:rtl/>
        </w:rPr>
        <w:t>الثقافة</w:t>
      </w:r>
      <w:r w:rsidRPr="006746A9">
        <w:rPr>
          <w:rFonts w:ascii="Traditional Arabic" w:eastAsia="Calibri" w:hAnsi="Traditional Arabic" w:cs="Traditional Arabic"/>
          <w:sz w:val="32"/>
          <w:szCs w:val="32"/>
          <w:rtl/>
        </w:rPr>
        <w:t xml:space="preserve"> </w:t>
      </w:r>
      <w:r w:rsidRPr="006746A9">
        <w:rPr>
          <w:rFonts w:ascii="Traditional Arabic" w:eastAsia="Calibri" w:hAnsi="Traditional Arabic" w:cs="Traditional Arabic" w:hint="cs"/>
          <w:sz w:val="32"/>
          <w:szCs w:val="32"/>
          <w:rtl/>
        </w:rPr>
        <w:t>التنظيمية</w:t>
      </w:r>
      <w:r w:rsidRPr="006746A9">
        <w:rPr>
          <w:rFonts w:ascii="Traditional Arabic" w:eastAsia="Calibri" w:hAnsi="Traditional Arabic" w:cs="Traditional Arabic"/>
          <w:sz w:val="32"/>
          <w:szCs w:val="32"/>
        </w:rPr>
        <w:t>.</w:t>
      </w:r>
    </w:p>
    <w:p w14:paraId="78EAA002" w14:textId="064F7F31" w:rsidR="00031417" w:rsidRPr="00031417" w:rsidRDefault="006746A9" w:rsidP="006746A9">
      <w:pPr>
        <w:bidi/>
        <w:spacing w:before="240" w:after="0" w:line="276" w:lineRule="auto"/>
        <w:jc w:val="both"/>
        <w:rPr>
          <w:rFonts w:ascii="Traditional Arabic" w:eastAsia="Calibri" w:hAnsi="Traditional Arabic" w:cs="Traditional Arabic"/>
          <w:sz w:val="32"/>
          <w:szCs w:val="32"/>
          <w:rtl/>
        </w:rPr>
      </w:pPr>
      <w:r w:rsidRPr="006746A9">
        <w:rPr>
          <w:rFonts w:ascii="Traditional Arabic" w:eastAsia="Calibri" w:hAnsi="Traditional Arabic" w:cs="Traditional Arabic" w:hint="cs"/>
          <w:sz w:val="32"/>
          <w:szCs w:val="32"/>
          <w:rtl/>
        </w:rPr>
        <w:lastRenderedPageBreak/>
        <w:t>وبناءً</w:t>
      </w:r>
      <w:r w:rsidRPr="006746A9">
        <w:rPr>
          <w:rFonts w:ascii="Traditional Arabic" w:eastAsia="Calibri" w:hAnsi="Traditional Arabic" w:cs="Traditional Arabic"/>
          <w:sz w:val="32"/>
          <w:szCs w:val="32"/>
          <w:rtl/>
        </w:rPr>
        <w:t xml:space="preserve"> </w:t>
      </w:r>
      <w:r w:rsidRPr="006746A9">
        <w:rPr>
          <w:rFonts w:ascii="Traditional Arabic" w:eastAsia="Calibri" w:hAnsi="Traditional Arabic" w:cs="Traditional Arabic" w:hint="cs"/>
          <w:sz w:val="32"/>
          <w:szCs w:val="32"/>
          <w:rtl/>
        </w:rPr>
        <w:t>على</w:t>
      </w:r>
      <w:r w:rsidRPr="006746A9">
        <w:rPr>
          <w:rFonts w:ascii="Traditional Arabic" w:eastAsia="Calibri" w:hAnsi="Traditional Arabic" w:cs="Traditional Arabic"/>
          <w:sz w:val="32"/>
          <w:szCs w:val="32"/>
          <w:rtl/>
        </w:rPr>
        <w:t xml:space="preserve"> </w:t>
      </w:r>
      <w:r w:rsidRPr="006746A9">
        <w:rPr>
          <w:rFonts w:ascii="Traditional Arabic" w:eastAsia="Calibri" w:hAnsi="Traditional Arabic" w:cs="Traditional Arabic" w:hint="cs"/>
          <w:sz w:val="32"/>
          <w:szCs w:val="32"/>
          <w:rtl/>
        </w:rPr>
        <w:t>ذلك،</w:t>
      </w:r>
      <w:r w:rsidRPr="006746A9">
        <w:rPr>
          <w:rFonts w:ascii="Traditional Arabic" w:eastAsia="Calibri" w:hAnsi="Traditional Arabic" w:cs="Traditional Arabic"/>
          <w:sz w:val="32"/>
          <w:szCs w:val="32"/>
          <w:rtl/>
        </w:rPr>
        <w:t xml:space="preserve"> </w:t>
      </w:r>
      <w:r w:rsidRPr="006746A9">
        <w:rPr>
          <w:rFonts w:ascii="Traditional Arabic" w:eastAsia="Calibri" w:hAnsi="Traditional Arabic" w:cs="Traditional Arabic" w:hint="cs"/>
          <w:sz w:val="32"/>
          <w:szCs w:val="32"/>
          <w:rtl/>
        </w:rPr>
        <w:t>يتم</w:t>
      </w:r>
      <w:r w:rsidRPr="006746A9">
        <w:rPr>
          <w:rFonts w:ascii="Traditional Arabic" w:eastAsia="Calibri" w:hAnsi="Traditional Arabic" w:cs="Traditional Arabic"/>
          <w:sz w:val="32"/>
          <w:szCs w:val="32"/>
          <w:rtl/>
        </w:rPr>
        <w:t xml:space="preserve"> </w:t>
      </w:r>
      <w:r w:rsidRPr="006746A9">
        <w:rPr>
          <w:rFonts w:ascii="Traditional Arabic" w:eastAsia="Calibri" w:hAnsi="Traditional Arabic" w:cs="Traditional Arabic" w:hint="cs"/>
          <w:sz w:val="32"/>
          <w:szCs w:val="32"/>
          <w:rtl/>
        </w:rPr>
        <w:t>قبول</w:t>
      </w:r>
      <w:r w:rsidRPr="006746A9">
        <w:rPr>
          <w:rFonts w:ascii="Traditional Arabic" w:eastAsia="Calibri" w:hAnsi="Traditional Arabic" w:cs="Traditional Arabic"/>
          <w:sz w:val="32"/>
          <w:szCs w:val="32"/>
          <w:rtl/>
        </w:rPr>
        <w:t xml:space="preserve"> </w:t>
      </w:r>
      <w:r w:rsidRPr="006746A9">
        <w:rPr>
          <w:rFonts w:ascii="Traditional Arabic" w:eastAsia="Calibri" w:hAnsi="Traditional Arabic" w:cs="Traditional Arabic" w:hint="cs"/>
          <w:sz w:val="32"/>
          <w:szCs w:val="32"/>
          <w:rtl/>
        </w:rPr>
        <w:t>جميع</w:t>
      </w:r>
      <w:r w:rsidRPr="006746A9">
        <w:rPr>
          <w:rFonts w:ascii="Traditional Arabic" w:eastAsia="Calibri" w:hAnsi="Traditional Arabic" w:cs="Traditional Arabic"/>
          <w:sz w:val="32"/>
          <w:szCs w:val="32"/>
          <w:rtl/>
        </w:rPr>
        <w:t xml:space="preserve"> </w:t>
      </w:r>
      <w:r w:rsidRPr="006746A9">
        <w:rPr>
          <w:rFonts w:ascii="Traditional Arabic" w:eastAsia="Calibri" w:hAnsi="Traditional Arabic" w:cs="Traditional Arabic" w:hint="cs"/>
          <w:sz w:val="32"/>
          <w:szCs w:val="32"/>
          <w:rtl/>
        </w:rPr>
        <w:t>الفروض</w:t>
      </w:r>
      <w:r w:rsidRPr="006746A9">
        <w:rPr>
          <w:rFonts w:ascii="Traditional Arabic" w:eastAsia="Calibri" w:hAnsi="Traditional Arabic" w:cs="Traditional Arabic"/>
          <w:sz w:val="32"/>
          <w:szCs w:val="32"/>
          <w:rtl/>
        </w:rPr>
        <w:t xml:space="preserve"> </w:t>
      </w:r>
      <w:r w:rsidRPr="006746A9">
        <w:rPr>
          <w:rFonts w:ascii="Traditional Arabic" w:eastAsia="Calibri" w:hAnsi="Traditional Arabic" w:cs="Traditional Arabic"/>
          <w:sz w:val="32"/>
          <w:szCs w:val="32"/>
        </w:rPr>
        <w:t>H</w:t>
      </w:r>
      <w:r w:rsidRPr="006746A9">
        <w:rPr>
          <w:rFonts w:ascii="Cambria Math" w:eastAsia="Calibri" w:hAnsi="Cambria Math" w:cs="Cambria Math"/>
          <w:sz w:val="32"/>
          <w:szCs w:val="32"/>
        </w:rPr>
        <w:t>₂</w:t>
      </w:r>
      <w:r w:rsidRPr="006746A9">
        <w:rPr>
          <w:rFonts w:ascii="Traditional Arabic" w:eastAsia="Calibri" w:hAnsi="Traditional Arabic" w:cs="Traditional Arabic"/>
          <w:sz w:val="32"/>
          <w:szCs w:val="32"/>
        </w:rPr>
        <w:t>-1</w:t>
      </w:r>
      <w:r w:rsidRPr="006746A9">
        <w:rPr>
          <w:rFonts w:ascii="Traditional Arabic" w:eastAsia="Calibri" w:hAnsi="Traditional Arabic" w:cs="Traditional Arabic"/>
          <w:sz w:val="32"/>
          <w:szCs w:val="32"/>
          <w:rtl/>
        </w:rPr>
        <w:t xml:space="preserve"> </w:t>
      </w:r>
      <w:r w:rsidRPr="006746A9">
        <w:rPr>
          <w:rFonts w:ascii="Traditional Arabic" w:eastAsia="Calibri" w:hAnsi="Traditional Arabic" w:cs="Traditional Arabic" w:hint="cs"/>
          <w:sz w:val="32"/>
          <w:szCs w:val="32"/>
          <w:rtl/>
        </w:rPr>
        <w:t>و</w:t>
      </w:r>
      <w:r w:rsidRPr="006746A9">
        <w:rPr>
          <w:rFonts w:ascii="Traditional Arabic" w:eastAsia="Calibri" w:hAnsi="Traditional Arabic" w:cs="Traditional Arabic"/>
          <w:sz w:val="32"/>
          <w:szCs w:val="32"/>
        </w:rPr>
        <w:t>H</w:t>
      </w:r>
      <w:r w:rsidRPr="006746A9">
        <w:rPr>
          <w:rFonts w:ascii="Cambria Math" w:eastAsia="Calibri" w:hAnsi="Cambria Math" w:cs="Cambria Math"/>
          <w:sz w:val="32"/>
          <w:szCs w:val="32"/>
        </w:rPr>
        <w:t>₂</w:t>
      </w:r>
      <w:r w:rsidRPr="006746A9">
        <w:rPr>
          <w:rFonts w:ascii="Traditional Arabic" w:eastAsia="Calibri" w:hAnsi="Traditional Arabic" w:cs="Traditional Arabic"/>
          <w:sz w:val="32"/>
          <w:szCs w:val="32"/>
        </w:rPr>
        <w:t>-2</w:t>
      </w:r>
      <w:r w:rsidRPr="006746A9">
        <w:rPr>
          <w:rFonts w:ascii="Traditional Arabic" w:eastAsia="Calibri" w:hAnsi="Traditional Arabic" w:cs="Traditional Arabic"/>
          <w:sz w:val="32"/>
          <w:szCs w:val="32"/>
          <w:rtl/>
        </w:rPr>
        <w:t xml:space="preserve"> </w:t>
      </w:r>
      <w:r w:rsidRPr="006746A9">
        <w:rPr>
          <w:rFonts w:ascii="Traditional Arabic" w:eastAsia="Calibri" w:hAnsi="Traditional Arabic" w:cs="Traditional Arabic" w:hint="cs"/>
          <w:sz w:val="32"/>
          <w:szCs w:val="32"/>
          <w:rtl/>
        </w:rPr>
        <w:t>و</w:t>
      </w:r>
      <w:r w:rsidRPr="006746A9">
        <w:rPr>
          <w:rFonts w:ascii="Traditional Arabic" w:eastAsia="Calibri" w:hAnsi="Traditional Arabic" w:cs="Traditional Arabic"/>
          <w:sz w:val="32"/>
          <w:szCs w:val="32"/>
        </w:rPr>
        <w:t>H</w:t>
      </w:r>
      <w:r w:rsidRPr="006746A9">
        <w:rPr>
          <w:rFonts w:ascii="Cambria Math" w:eastAsia="Calibri" w:hAnsi="Cambria Math" w:cs="Cambria Math"/>
          <w:sz w:val="32"/>
          <w:szCs w:val="32"/>
        </w:rPr>
        <w:t>₂</w:t>
      </w:r>
      <w:r w:rsidRPr="006746A9">
        <w:rPr>
          <w:rFonts w:ascii="Traditional Arabic" w:eastAsia="Calibri" w:hAnsi="Traditional Arabic" w:cs="Traditional Arabic"/>
          <w:sz w:val="32"/>
          <w:szCs w:val="32"/>
        </w:rPr>
        <w:t>-3</w:t>
      </w:r>
      <w:r w:rsidRPr="006746A9">
        <w:rPr>
          <w:rFonts w:ascii="Traditional Arabic" w:eastAsia="Calibri" w:hAnsi="Traditional Arabic" w:cs="Traditional Arabic"/>
          <w:sz w:val="32"/>
          <w:szCs w:val="32"/>
          <w:rtl/>
        </w:rPr>
        <w:t xml:space="preserve"> </w:t>
      </w:r>
      <w:r w:rsidRPr="006746A9">
        <w:rPr>
          <w:rFonts w:ascii="Traditional Arabic" w:eastAsia="Calibri" w:hAnsi="Traditional Arabic" w:cs="Traditional Arabic" w:hint="cs"/>
          <w:sz w:val="32"/>
          <w:szCs w:val="32"/>
          <w:rtl/>
        </w:rPr>
        <w:t>و</w:t>
      </w:r>
      <w:r w:rsidRPr="006746A9">
        <w:rPr>
          <w:rFonts w:ascii="Traditional Arabic" w:eastAsia="Calibri" w:hAnsi="Traditional Arabic" w:cs="Traditional Arabic"/>
          <w:sz w:val="32"/>
          <w:szCs w:val="32"/>
        </w:rPr>
        <w:t>H</w:t>
      </w:r>
      <w:r w:rsidRPr="006746A9">
        <w:rPr>
          <w:rFonts w:ascii="Cambria Math" w:eastAsia="Calibri" w:hAnsi="Cambria Math" w:cs="Cambria Math"/>
          <w:sz w:val="32"/>
          <w:szCs w:val="32"/>
        </w:rPr>
        <w:t>₂</w:t>
      </w:r>
      <w:r w:rsidRPr="006746A9">
        <w:rPr>
          <w:rFonts w:ascii="Traditional Arabic" w:eastAsia="Calibri" w:hAnsi="Traditional Arabic" w:cs="Traditional Arabic"/>
          <w:sz w:val="32"/>
          <w:szCs w:val="32"/>
        </w:rPr>
        <w:t>-4</w:t>
      </w:r>
      <w:r w:rsidRPr="006746A9">
        <w:rPr>
          <w:rFonts w:ascii="Traditional Arabic" w:eastAsia="Calibri" w:hAnsi="Traditional Arabic" w:cs="Traditional Arabic"/>
          <w:sz w:val="32"/>
          <w:szCs w:val="32"/>
          <w:rtl/>
        </w:rPr>
        <w:t>.</w:t>
      </w:r>
    </w:p>
    <w:p w14:paraId="5C0972FF" w14:textId="77777777" w:rsidR="00031417" w:rsidRPr="00031417" w:rsidRDefault="00031417" w:rsidP="00031417">
      <w:pPr>
        <w:shd w:val="clear" w:color="auto" w:fill="FFFFFF"/>
        <w:bidi/>
        <w:spacing w:before="240" w:after="0" w:line="276" w:lineRule="auto"/>
        <w:jc w:val="both"/>
        <w:rPr>
          <w:rFonts w:ascii="Traditional Arabic" w:eastAsia="Times New Roman" w:hAnsi="Traditional Arabic" w:cs="Traditional Arabic"/>
          <w:color w:val="0F1115"/>
          <w:kern w:val="0"/>
          <w:sz w:val="32"/>
          <w:szCs w:val="32"/>
          <w14:ligatures w14:val="none"/>
        </w:rPr>
      </w:pPr>
      <w:r w:rsidRPr="00031417">
        <w:rPr>
          <w:rFonts w:ascii="Traditional Arabic" w:eastAsia="Times New Roman" w:hAnsi="Traditional Arabic" w:cs="Traditional Arabic"/>
          <w:b/>
          <w:bCs/>
          <w:color w:val="0F1115"/>
          <w:kern w:val="0"/>
          <w:sz w:val="32"/>
          <w:szCs w:val="32"/>
          <w:rtl/>
          <w14:ligatures w14:val="none"/>
        </w:rPr>
        <w:t>الخلاصة: جميع فروض المجموعة</w:t>
      </w:r>
      <w:r w:rsidRPr="00031417">
        <w:rPr>
          <w:rFonts w:ascii="Traditional Arabic" w:eastAsia="Times New Roman" w:hAnsi="Traditional Arabic" w:cs="Traditional Arabic"/>
          <w:b/>
          <w:bCs/>
          <w:color w:val="0F1115"/>
          <w:kern w:val="0"/>
          <w:sz w:val="32"/>
          <w:szCs w:val="32"/>
          <w14:ligatures w14:val="none"/>
        </w:rPr>
        <w:t xml:space="preserve"> H</w:t>
      </w:r>
      <w:r w:rsidRPr="00031417">
        <w:rPr>
          <w:rFonts w:ascii="Cambria Math" w:eastAsia="Times New Roman" w:hAnsi="Cambria Math" w:cs="Cambria Math"/>
          <w:b/>
          <w:bCs/>
          <w:color w:val="0F1115"/>
          <w:kern w:val="0"/>
          <w:sz w:val="32"/>
          <w:szCs w:val="32"/>
          <w14:ligatures w14:val="none"/>
        </w:rPr>
        <w:t>₂</w:t>
      </w:r>
      <w:r w:rsidRPr="00031417">
        <w:rPr>
          <w:rFonts w:ascii="Traditional Arabic" w:eastAsia="Times New Roman" w:hAnsi="Traditional Arabic" w:cs="Traditional Arabic"/>
          <w:b/>
          <w:bCs/>
          <w:color w:val="0F1115"/>
          <w:kern w:val="0"/>
          <w:sz w:val="32"/>
          <w:szCs w:val="32"/>
          <w14:ligatures w14:val="none"/>
        </w:rPr>
        <w:t xml:space="preserve"> </w:t>
      </w:r>
      <w:r w:rsidRPr="00031417">
        <w:rPr>
          <w:rFonts w:ascii="Traditional Arabic" w:eastAsia="Times New Roman" w:hAnsi="Traditional Arabic" w:cs="Traditional Arabic"/>
          <w:b/>
          <w:bCs/>
          <w:color w:val="0F1115"/>
          <w:kern w:val="0"/>
          <w:sz w:val="32"/>
          <w:szCs w:val="32"/>
          <w:rtl/>
          <w14:ligatures w14:val="none"/>
        </w:rPr>
        <w:t>مقبولة</w:t>
      </w:r>
      <w:r w:rsidRPr="00031417">
        <w:rPr>
          <w:rFonts w:ascii="Traditional Arabic" w:eastAsia="Times New Roman" w:hAnsi="Traditional Arabic" w:cs="Traditional Arabic"/>
          <w:b/>
          <w:bCs/>
          <w:color w:val="0F1115"/>
          <w:kern w:val="0"/>
          <w:sz w:val="32"/>
          <w:szCs w:val="32"/>
          <w14:ligatures w14:val="none"/>
        </w:rPr>
        <w:t xml:space="preserve"> </w:t>
      </w:r>
    </w:p>
    <w:p w14:paraId="718D8DA8" w14:textId="2EDE791E" w:rsidR="00031417" w:rsidRPr="00031417" w:rsidRDefault="00E51C21" w:rsidP="00CE6D4E">
      <w:pPr>
        <w:pStyle w:val="Heading3"/>
        <w:rPr>
          <w:rFonts w:eastAsia="Times New Roman"/>
        </w:rPr>
      </w:pPr>
      <w:bookmarkStart w:id="95" w:name="_Toc231304373"/>
      <w:r>
        <w:rPr>
          <w:rFonts w:hint="cs"/>
          <w:kern w:val="0"/>
          <w:rtl/>
          <w14:ligatures w14:val="none"/>
        </w:rPr>
        <w:t>5</w:t>
      </w:r>
      <w:r w:rsidR="002E6B86">
        <w:rPr>
          <w:kern w:val="0"/>
          <w:rtl/>
          <w14:ligatures w14:val="none"/>
        </w:rPr>
        <w:t>.</w:t>
      </w:r>
      <w:r w:rsidR="002E6B86">
        <w:rPr>
          <w:rFonts w:hint="cs"/>
          <w:kern w:val="0"/>
          <w:rtl/>
          <w14:ligatures w14:val="none"/>
        </w:rPr>
        <w:t>3</w:t>
      </w:r>
      <w:r w:rsidR="002E6B86">
        <w:rPr>
          <w:kern w:val="0"/>
          <w:rtl/>
          <w14:ligatures w14:val="none"/>
        </w:rPr>
        <w:t>.4</w:t>
      </w:r>
      <w:r w:rsidR="002E6B86">
        <w:rPr>
          <w:rFonts w:eastAsia="Times New Roman" w:hint="cs"/>
          <w:rtl/>
        </w:rPr>
        <w:t xml:space="preserve"> </w:t>
      </w:r>
      <w:r w:rsidR="00031417" w:rsidRPr="00031417">
        <w:rPr>
          <w:rFonts w:eastAsia="Times New Roman"/>
          <w:rtl/>
        </w:rPr>
        <w:t>الفرضية</w:t>
      </w:r>
      <w:r w:rsidR="00031417" w:rsidRPr="00031417">
        <w:rPr>
          <w:rFonts w:eastAsia="Times New Roman"/>
        </w:rPr>
        <w:t xml:space="preserve"> H</w:t>
      </w:r>
      <w:proofErr w:type="gramStart"/>
      <w:r w:rsidR="00031417" w:rsidRPr="00031417">
        <w:rPr>
          <w:rFonts w:ascii="Cambria Math" w:eastAsia="Times New Roman" w:hAnsi="Cambria Math" w:cs="Cambria Math"/>
        </w:rPr>
        <w:t>₃</w:t>
      </w:r>
      <w:r w:rsidR="00031417" w:rsidRPr="00031417">
        <w:rPr>
          <w:rFonts w:eastAsia="Times New Roman"/>
        </w:rPr>
        <w:t xml:space="preserve">  </w:t>
      </w:r>
      <w:r w:rsidR="00031417" w:rsidRPr="00031417">
        <w:rPr>
          <w:rFonts w:eastAsia="Times New Roman" w:hint="cs"/>
          <w:rtl/>
        </w:rPr>
        <w:t>(</w:t>
      </w:r>
      <w:proofErr w:type="gramEnd"/>
      <w:r w:rsidR="00031417" w:rsidRPr="00031417">
        <w:rPr>
          <w:rFonts w:eastAsia="Times New Roman"/>
          <w:rtl/>
        </w:rPr>
        <w:t>الثقافة التنظيمية والإبداع الوظيفي</w:t>
      </w:r>
      <w:r w:rsidR="00031417" w:rsidRPr="00031417">
        <w:rPr>
          <w:rFonts w:eastAsia="Times New Roman" w:hint="cs"/>
          <w:rtl/>
        </w:rPr>
        <w:t>)</w:t>
      </w:r>
      <w:bookmarkEnd w:id="95"/>
    </w:p>
    <w:p w14:paraId="5E804AE2" w14:textId="77777777" w:rsidR="00031417" w:rsidRPr="00031417" w:rsidRDefault="00031417" w:rsidP="00031417">
      <w:pPr>
        <w:shd w:val="clear" w:color="auto" w:fill="FFFFFF"/>
        <w:bidi/>
        <w:spacing w:before="240" w:after="0" w:line="276" w:lineRule="auto"/>
        <w:jc w:val="both"/>
        <w:rPr>
          <w:rFonts w:ascii="Traditional Arabic" w:eastAsia="Times New Roman" w:hAnsi="Traditional Arabic" w:cs="Traditional Arabic"/>
          <w:color w:val="0F1115"/>
          <w:kern w:val="0"/>
          <w:sz w:val="32"/>
          <w:szCs w:val="32"/>
          <w14:ligatures w14:val="none"/>
        </w:rPr>
      </w:pPr>
      <w:r w:rsidRPr="00031417">
        <w:rPr>
          <w:rFonts w:ascii="Traditional Arabic" w:eastAsia="Times New Roman" w:hAnsi="Traditional Arabic" w:cs="Traditional Arabic"/>
          <w:b/>
          <w:bCs/>
          <w:color w:val="0F1115"/>
          <w:kern w:val="0"/>
          <w:sz w:val="32"/>
          <w:szCs w:val="32"/>
          <w:rtl/>
          <w14:ligatures w14:val="none"/>
        </w:rPr>
        <w:t>تنص الفرضية</w:t>
      </w:r>
      <w:r w:rsidRPr="00031417">
        <w:rPr>
          <w:rFonts w:ascii="Traditional Arabic" w:eastAsia="Times New Roman" w:hAnsi="Traditional Arabic" w:cs="Traditional Arabic"/>
          <w:b/>
          <w:bCs/>
          <w:color w:val="0F1115"/>
          <w:kern w:val="0"/>
          <w:sz w:val="32"/>
          <w:szCs w:val="32"/>
          <w14:ligatures w14:val="none"/>
        </w:rPr>
        <w:t xml:space="preserve"> H</w:t>
      </w:r>
      <w:r w:rsidRPr="00031417">
        <w:rPr>
          <w:rFonts w:ascii="Cambria Math" w:eastAsia="Times New Roman" w:hAnsi="Cambria Math" w:cs="Cambria Math"/>
          <w:b/>
          <w:bCs/>
          <w:color w:val="0F1115"/>
          <w:kern w:val="0"/>
          <w:sz w:val="32"/>
          <w:szCs w:val="32"/>
          <w14:ligatures w14:val="none"/>
        </w:rPr>
        <w:t>₃</w:t>
      </w:r>
      <w:r w:rsidRPr="00031417">
        <w:rPr>
          <w:rFonts w:ascii="Traditional Arabic" w:eastAsia="Times New Roman" w:hAnsi="Traditional Arabic" w:cs="Traditional Arabic"/>
          <w:b/>
          <w:bCs/>
          <w:color w:val="0F1115"/>
          <w:kern w:val="0"/>
          <w:sz w:val="32"/>
          <w:szCs w:val="32"/>
          <w14:ligatures w14:val="none"/>
        </w:rPr>
        <w:t xml:space="preserve"> </w:t>
      </w:r>
      <w:r w:rsidRPr="00031417">
        <w:rPr>
          <w:rFonts w:ascii="Traditional Arabic" w:eastAsia="Times New Roman" w:hAnsi="Traditional Arabic" w:cs="Traditional Arabic"/>
          <w:b/>
          <w:bCs/>
          <w:color w:val="0F1115"/>
          <w:kern w:val="0"/>
          <w:sz w:val="32"/>
          <w:szCs w:val="32"/>
          <w:rtl/>
          <w14:ligatures w14:val="none"/>
        </w:rPr>
        <w:t>على</w:t>
      </w:r>
      <w:r w:rsidRPr="00031417">
        <w:rPr>
          <w:rFonts w:ascii="Traditional Arabic" w:eastAsia="Times New Roman" w:hAnsi="Traditional Arabic" w:cs="Traditional Arabic"/>
          <w:b/>
          <w:bCs/>
          <w:color w:val="0F1115"/>
          <w:kern w:val="0"/>
          <w:sz w:val="32"/>
          <w:szCs w:val="32"/>
          <w14:ligatures w14:val="none"/>
        </w:rPr>
        <w:t>:</w:t>
      </w:r>
      <w:r w:rsidRPr="00031417">
        <w:rPr>
          <w:rFonts w:ascii="Traditional Arabic" w:eastAsia="Times New Roman" w:hAnsi="Traditional Arabic" w:cs="Traditional Arabic"/>
          <w:color w:val="0F1115"/>
          <w:kern w:val="0"/>
          <w:sz w:val="32"/>
          <w:szCs w:val="32"/>
          <w14:ligatures w14:val="none"/>
        </w:rPr>
        <w:t> "</w:t>
      </w:r>
      <w:r w:rsidRPr="00031417">
        <w:rPr>
          <w:rFonts w:ascii="Traditional Arabic" w:eastAsia="Times New Roman" w:hAnsi="Traditional Arabic" w:cs="Traditional Arabic"/>
          <w:color w:val="0F1115"/>
          <w:kern w:val="0"/>
          <w:sz w:val="32"/>
          <w:szCs w:val="32"/>
          <w:rtl/>
          <w14:ligatures w14:val="none"/>
        </w:rPr>
        <w:t>توجد علاقة ذات دلالة إحصائية بين الثقافة التنظيمية والإبداع الوظيفي في قطاع الضيافة</w:t>
      </w:r>
      <w:r w:rsidRPr="00031417">
        <w:rPr>
          <w:rFonts w:ascii="Traditional Arabic" w:eastAsia="Times New Roman" w:hAnsi="Traditional Arabic" w:cs="Traditional Arabic"/>
          <w:color w:val="0F1115"/>
          <w:kern w:val="0"/>
          <w:sz w:val="32"/>
          <w:szCs w:val="32"/>
          <w14:ligatures w14:val="none"/>
        </w:rPr>
        <w:t>".</w:t>
      </w:r>
    </w:p>
    <w:p w14:paraId="7AC5ACD2" w14:textId="38B0458C" w:rsidR="00031417" w:rsidRDefault="00031417" w:rsidP="00031417">
      <w:pPr>
        <w:shd w:val="clear" w:color="auto" w:fill="FFFFFF"/>
        <w:bidi/>
        <w:spacing w:before="240" w:after="0" w:line="276" w:lineRule="auto"/>
        <w:jc w:val="both"/>
        <w:rPr>
          <w:rFonts w:ascii="Traditional Arabic" w:eastAsia="Times New Roman" w:hAnsi="Traditional Arabic" w:cs="Traditional Arabic"/>
          <w:color w:val="0F1115"/>
          <w:kern w:val="0"/>
          <w:sz w:val="32"/>
          <w:szCs w:val="32"/>
          <w:rtl/>
          <w14:ligatures w14:val="none"/>
        </w:rPr>
      </w:pPr>
      <w:r w:rsidRPr="00031417">
        <w:rPr>
          <w:rFonts w:ascii="Traditional Arabic" w:eastAsia="Times New Roman" w:hAnsi="Traditional Arabic" w:cs="Traditional Arabic"/>
          <w:color w:val="0F1115"/>
          <w:kern w:val="0"/>
          <w:sz w:val="32"/>
          <w:szCs w:val="32"/>
          <w:rtl/>
          <w14:ligatures w14:val="none"/>
        </w:rPr>
        <w:t>لاختبار هذه الفرضية، تم استخدام تحليل الانحدار البسيط بين متوسط الثقافة التنظيمية ومتوسط الإبداع الوظيفي</w:t>
      </w:r>
      <w:r w:rsidRPr="00031417">
        <w:rPr>
          <w:rFonts w:ascii="Traditional Arabic" w:eastAsia="Times New Roman" w:hAnsi="Traditional Arabic" w:cs="Traditional Arabic"/>
          <w:color w:val="0F1115"/>
          <w:kern w:val="0"/>
          <w:sz w:val="32"/>
          <w:szCs w:val="32"/>
          <w14:ligatures w14:val="none"/>
        </w:rPr>
        <w:t>.</w:t>
      </w:r>
    </w:p>
    <w:p w14:paraId="0C83E3A3" w14:textId="660B52E9" w:rsidR="00031417" w:rsidRPr="00031417" w:rsidRDefault="00031417" w:rsidP="00E310D5">
      <w:pPr>
        <w:bidi/>
        <w:jc w:val="center"/>
        <w:rPr>
          <w:rFonts w:ascii="Traditional Arabic" w:eastAsia="Calibri" w:hAnsi="Traditional Arabic" w:cs="Traditional Arabic"/>
          <w:b/>
          <w:bCs/>
          <w:noProof/>
          <w:sz w:val="32"/>
          <w:szCs w:val="32"/>
        </w:rPr>
      </w:pPr>
      <w:bookmarkStart w:id="96" w:name="_Toc231304406"/>
      <w:r w:rsidRPr="00031417">
        <w:rPr>
          <w:rFonts w:ascii="Traditional Arabic" w:eastAsia="Calibri" w:hAnsi="Traditional Arabic" w:cs="Traditional Arabic"/>
          <w:b/>
          <w:bCs/>
          <w:sz w:val="32"/>
          <w:szCs w:val="32"/>
          <w:rtl/>
        </w:rPr>
        <w:t>جدول</w:t>
      </w:r>
      <w:r w:rsidR="004E6305">
        <w:rPr>
          <w:rFonts w:ascii="Traditional Arabic" w:eastAsia="Calibri" w:hAnsi="Traditional Arabic" w:cs="Traditional Arabic" w:hint="cs"/>
          <w:b/>
          <w:bCs/>
          <w:sz w:val="32"/>
          <w:szCs w:val="32"/>
          <w:rtl/>
        </w:rPr>
        <w:t>(</w:t>
      </w:r>
      <w:r w:rsidRPr="00031417">
        <w:rPr>
          <w:rFonts w:ascii="Traditional Arabic" w:eastAsia="Calibri" w:hAnsi="Traditional Arabic" w:cs="Traditional Arabic"/>
          <w:b/>
          <w:bCs/>
          <w:sz w:val="32"/>
          <w:szCs w:val="32"/>
          <w:rtl/>
        </w:rPr>
        <w:t xml:space="preserve"> </w:t>
      </w:r>
      <w:r w:rsidRPr="00031417">
        <w:rPr>
          <w:rFonts w:ascii="Traditional Arabic" w:eastAsia="Calibri" w:hAnsi="Traditional Arabic" w:cs="Traditional Arabic"/>
          <w:b/>
          <w:bCs/>
          <w:sz w:val="32"/>
          <w:szCs w:val="32"/>
        </w:rPr>
        <w:fldChar w:fldCharType="begin"/>
      </w:r>
      <w:r w:rsidRPr="00031417">
        <w:rPr>
          <w:rFonts w:ascii="Traditional Arabic" w:eastAsia="Calibri" w:hAnsi="Traditional Arabic" w:cs="Traditional Arabic"/>
          <w:b/>
          <w:bCs/>
          <w:sz w:val="32"/>
          <w:szCs w:val="32"/>
        </w:rPr>
        <w:instrText xml:space="preserve"> SEQ </w:instrText>
      </w:r>
      <w:r w:rsidRPr="00031417">
        <w:rPr>
          <w:rFonts w:ascii="Traditional Arabic" w:eastAsia="Calibri" w:hAnsi="Traditional Arabic" w:cs="Traditional Arabic"/>
          <w:b/>
          <w:bCs/>
          <w:sz w:val="32"/>
          <w:szCs w:val="32"/>
          <w:rtl/>
        </w:rPr>
        <w:instrText>جدول</w:instrText>
      </w:r>
      <w:r w:rsidRPr="00031417">
        <w:rPr>
          <w:rFonts w:ascii="Traditional Arabic" w:eastAsia="Calibri" w:hAnsi="Traditional Arabic" w:cs="Traditional Arabic"/>
          <w:b/>
          <w:bCs/>
          <w:sz w:val="32"/>
          <w:szCs w:val="32"/>
        </w:rPr>
        <w:instrText xml:space="preserve"> \* ARABIC </w:instrText>
      </w:r>
      <w:r w:rsidRPr="00031417">
        <w:rPr>
          <w:rFonts w:ascii="Traditional Arabic" w:eastAsia="Calibri" w:hAnsi="Traditional Arabic" w:cs="Traditional Arabic"/>
          <w:b/>
          <w:bCs/>
          <w:sz w:val="32"/>
          <w:szCs w:val="32"/>
        </w:rPr>
        <w:fldChar w:fldCharType="separate"/>
      </w:r>
      <w:r w:rsidR="00482EA5">
        <w:rPr>
          <w:rFonts w:ascii="Traditional Arabic" w:eastAsia="Calibri" w:hAnsi="Traditional Arabic" w:cs="Traditional Arabic"/>
          <w:b/>
          <w:bCs/>
          <w:noProof/>
          <w:sz w:val="32"/>
          <w:szCs w:val="32"/>
        </w:rPr>
        <w:t>21</w:t>
      </w:r>
      <w:r w:rsidRPr="00031417">
        <w:rPr>
          <w:rFonts w:ascii="Traditional Arabic" w:eastAsia="Calibri" w:hAnsi="Traditional Arabic" w:cs="Traditional Arabic"/>
          <w:b/>
          <w:bCs/>
          <w:noProof/>
          <w:sz w:val="32"/>
          <w:szCs w:val="32"/>
        </w:rPr>
        <w:fldChar w:fldCharType="end"/>
      </w:r>
      <w:r w:rsidR="004E6305">
        <w:rPr>
          <w:rFonts w:ascii="Traditional Arabic" w:eastAsia="Calibri" w:hAnsi="Traditional Arabic" w:cs="Traditional Arabic" w:hint="cs"/>
          <w:b/>
          <w:bCs/>
          <w:noProof/>
          <w:sz w:val="32"/>
          <w:szCs w:val="32"/>
          <w:rtl/>
        </w:rPr>
        <w:t>)</w:t>
      </w:r>
      <w:r w:rsidR="00E310D5" w:rsidRPr="00E310D5">
        <w:rPr>
          <w:rFonts w:ascii="Traditional Arabic" w:eastAsia="Calibri" w:hAnsi="Traditional Arabic" w:cs="Traditional Arabic"/>
          <w:b/>
          <w:bCs/>
          <w:noProof/>
          <w:sz w:val="32"/>
          <w:szCs w:val="32"/>
          <w:rtl/>
        </w:rPr>
        <w:t xml:space="preserve">: </w:t>
      </w:r>
      <w:r w:rsidR="00E310D5" w:rsidRPr="00E310D5">
        <w:rPr>
          <w:rFonts w:ascii="Traditional Arabic" w:eastAsia="Calibri" w:hAnsi="Traditional Arabic" w:cs="Traditional Arabic" w:hint="cs"/>
          <w:b/>
          <w:bCs/>
          <w:noProof/>
          <w:sz w:val="32"/>
          <w:szCs w:val="32"/>
          <w:rtl/>
        </w:rPr>
        <w:t>نتائج</w:t>
      </w:r>
      <w:r w:rsidR="00E310D5" w:rsidRPr="00E310D5">
        <w:rPr>
          <w:rFonts w:ascii="Traditional Arabic" w:eastAsia="Calibri" w:hAnsi="Traditional Arabic" w:cs="Traditional Arabic"/>
          <w:b/>
          <w:bCs/>
          <w:noProof/>
          <w:sz w:val="32"/>
          <w:szCs w:val="32"/>
          <w:rtl/>
        </w:rPr>
        <w:t xml:space="preserve"> </w:t>
      </w:r>
      <w:r w:rsidR="00E310D5" w:rsidRPr="00E310D5">
        <w:rPr>
          <w:rFonts w:ascii="Traditional Arabic" w:eastAsia="Calibri" w:hAnsi="Traditional Arabic" w:cs="Traditional Arabic" w:hint="cs"/>
          <w:b/>
          <w:bCs/>
          <w:noProof/>
          <w:sz w:val="32"/>
          <w:szCs w:val="32"/>
          <w:rtl/>
        </w:rPr>
        <w:t>تحليل</w:t>
      </w:r>
      <w:r w:rsidR="00E310D5" w:rsidRPr="00E310D5">
        <w:rPr>
          <w:rFonts w:ascii="Traditional Arabic" w:eastAsia="Calibri" w:hAnsi="Traditional Arabic" w:cs="Traditional Arabic"/>
          <w:b/>
          <w:bCs/>
          <w:noProof/>
          <w:sz w:val="32"/>
          <w:szCs w:val="32"/>
          <w:rtl/>
        </w:rPr>
        <w:t xml:space="preserve"> </w:t>
      </w:r>
      <w:r w:rsidR="00E310D5" w:rsidRPr="00E310D5">
        <w:rPr>
          <w:rFonts w:ascii="Traditional Arabic" w:eastAsia="Calibri" w:hAnsi="Traditional Arabic" w:cs="Traditional Arabic" w:hint="cs"/>
          <w:b/>
          <w:bCs/>
          <w:noProof/>
          <w:sz w:val="32"/>
          <w:szCs w:val="32"/>
          <w:rtl/>
        </w:rPr>
        <w:t>الانحدار</w:t>
      </w:r>
      <w:r w:rsidR="00E310D5" w:rsidRPr="00E310D5">
        <w:rPr>
          <w:rFonts w:ascii="Traditional Arabic" w:eastAsia="Calibri" w:hAnsi="Traditional Arabic" w:cs="Traditional Arabic"/>
          <w:b/>
          <w:bCs/>
          <w:noProof/>
          <w:sz w:val="32"/>
          <w:szCs w:val="32"/>
          <w:rtl/>
        </w:rPr>
        <w:t xml:space="preserve"> </w:t>
      </w:r>
      <w:r w:rsidR="00E310D5" w:rsidRPr="00E310D5">
        <w:rPr>
          <w:rFonts w:ascii="Traditional Arabic" w:eastAsia="Calibri" w:hAnsi="Traditional Arabic" w:cs="Traditional Arabic" w:hint="cs"/>
          <w:b/>
          <w:bCs/>
          <w:noProof/>
          <w:sz w:val="32"/>
          <w:szCs w:val="32"/>
          <w:rtl/>
        </w:rPr>
        <w:t>البسيط</w:t>
      </w:r>
      <w:r w:rsidR="00E310D5" w:rsidRPr="00E310D5">
        <w:rPr>
          <w:rFonts w:ascii="Traditional Arabic" w:eastAsia="Calibri" w:hAnsi="Traditional Arabic" w:cs="Traditional Arabic"/>
          <w:b/>
          <w:bCs/>
          <w:noProof/>
          <w:sz w:val="32"/>
          <w:szCs w:val="32"/>
          <w:rtl/>
        </w:rPr>
        <w:t xml:space="preserve"> </w:t>
      </w:r>
      <w:r w:rsidR="00E310D5" w:rsidRPr="00E310D5">
        <w:rPr>
          <w:rFonts w:ascii="Traditional Arabic" w:eastAsia="Calibri" w:hAnsi="Traditional Arabic" w:cs="Traditional Arabic" w:hint="cs"/>
          <w:b/>
          <w:bCs/>
          <w:noProof/>
          <w:sz w:val="32"/>
          <w:szCs w:val="32"/>
          <w:rtl/>
        </w:rPr>
        <w:t>لتأثير</w:t>
      </w:r>
      <w:r w:rsidR="00E310D5" w:rsidRPr="00E310D5">
        <w:rPr>
          <w:rFonts w:ascii="Traditional Arabic" w:eastAsia="Calibri" w:hAnsi="Traditional Arabic" w:cs="Traditional Arabic"/>
          <w:b/>
          <w:bCs/>
          <w:noProof/>
          <w:sz w:val="32"/>
          <w:szCs w:val="32"/>
          <w:rtl/>
        </w:rPr>
        <w:t xml:space="preserve"> </w:t>
      </w:r>
      <w:r w:rsidR="00E310D5" w:rsidRPr="00E310D5">
        <w:rPr>
          <w:rFonts w:ascii="Traditional Arabic" w:eastAsia="Calibri" w:hAnsi="Traditional Arabic" w:cs="Traditional Arabic" w:hint="cs"/>
          <w:b/>
          <w:bCs/>
          <w:noProof/>
          <w:sz w:val="32"/>
          <w:szCs w:val="32"/>
          <w:rtl/>
        </w:rPr>
        <w:t>الثقافة</w:t>
      </w:r>
      <w:r w:rsidR="00E310D5" w:rsidRPr="00E310D5">
        <w:rPr>
          <w:rFonts w:ascii="Traditional Arabic" w:eastAsia="Calibri" w:hAnsi="Traditional Arabic" w:cs="Traditional Arabic"/>
          <w:b/>
          <w:bCs/>
          <w:noProof/>
          <w:sz w:val="32"/>
          <w:szCs w:val="32"/>
          <w:rtl/>
        </w:rPr>
        <w:t xml:space="preserve"> </w:t>
      </w:r>
      <w:r w:rsidR="00E310D5" w:rsidRPr="00E310D5">
        <w:rPr>
          <w:rFonts w:ascii="Traditional Arabic" w:eastAsia="Calibri" w:hAnsi="Traditional Arabic" w:cs="Traditional Arabic" w:hint="cs"/>
          <w:b/>
          <w:bCs/>
          <w:noProof/>
          <w:sz w:val="32"/>
          <w:szCs w:val="32"/>
          <w:rtl/>
        </w:rPr>
        <w:t>التنظيمية</w:t>
      </w:r>
      <w:r w:rsidR="00E310D5" w:rsidRPr="00E310D5">
        <w:rPr>
          <w:rFonts w:ascii="Traditional Arabic" w:eastAsia="Calibri" w:hAnsi="Traditional Arabic" w:cs="Traditional Arabic"/>
          <w:b/>
          <w:bCs/>
          <w:noProof/>
          <w:sz w:val="32"/>
          <w:szCs w:val="32"/>
          <w:rtl/>
        </w:rPr>
        <w:t xml:space="preserve"> </w:t>
      </w:r>
      <w:r w:rsidR="00E310D5" w:rsidRPr="00E310D5">
        <w:rPr>
          <w:rFonts w:ascii="Traditional Arabic" w:eastAsia="Calibri" w:hAnsi="Traditional Arabic" w:cs="Traditional Arabic" w:hint="cs"/>
          <w:b/>
          <w:bCs/>
          <w:noProof/>
          <w:sz w:val="32"/>
          <w:szCs w:val="32"/>
          <w:rtl/>
        </w:rPr>
        <w:t>على</w:t>
      </w:r>
      <w:r w:rsidR="00E310D5" w:rsidRPr="00E310D5">
        <w:rPr>
          <w:rFonts w:ascii="Traditional Arabic" w:eastAsia="Calibri" w:hAnsi="Traditional Arabic" w:cs="Traditional Arabic"/>
          <w:b/>
          <w:bCs/>
          <w:noProof/>
          <w:sz w:val="32"/>
          <w:szCs w:val="32"/>
          <w:rtl/>
        </w:rPr>
        <w:t xml:space="preserve"> </w:t>
      </w:r>
      <w:r w:rsidR="00E310D5" w:rsidRPr="00E310D5">
        <w:rPr>
          <w:rFonts w:ascii="Traditional Arabic" w:eastAsia="Calibri" w:hAnsi="Traditional Arabic" w:cs="Traditional Arabic" w:hint="cs"/>
          <w:b/>
          <w:bCs/>
          <w:noProof/>
          <w:sz w:val="32"/>
          <w:szCs w:val="32"/>
          <w:rtl/>
        </w:rPr>
        <w:t>الإبداع</w:t>
      </w:r>
      <w:r w:rsidR="00E310D5" w:rsidRPr="00E310D5">
        <w:rPr>
          <w:rFonts w:ascii="Traditional Arabic" w:eastAsia="Calibri" w:hAnsi="Traditional Arabic" w:cs="Traditional Arabic"/>
          <w:b/>
          <w:bCs/>
          <w:noProof/>
          <w:sz w:val="32"/>
          <w:szCs w:val="32"/>
          <w:rtl/>
        </w:rPr>
        <w:t xml:space="preserve"> </w:t>
      </w:r>
      <w:r w:rsidR="00E310D5" w:rsidRPr="00E310D5">
        <w:rPr>
          <w:rFonts w:ascii="Traditional Arabic" w:eastAsia="Calibri" w:hAnsi="Traditional Arabic" w:cs="Traditional Arabic" w:hint="cs"/>
          <w:b/>
          <w:bCs/>
          <w:noProof/>
          <w:sz w:val="32"/>
          <w:szCs w:val="32"/>
          <w:rtl/>
        </w:rPr>
        <w:t>الوظيفي</w:t>
      </w:r>
      <w:r w:rsidR="00E310D5" w:rsidRPr="00E310D5">
        <w:rPr>
          <w:rFonts w:ascii="Traditional Arabic" w:eastAsia="Calibri" w:hAnsi="Traditional Arabic" w:cs="Traditional Arabic"/>
          <w:b/>
          <w:bCs/>
          <w:noProof/>
          <w:sz w:val="32"/>
          <w:szCs w:val="32"/>
          <w:rtl/>
        </w:rPr>
        <w:t xml:space="preserve"> (</w:t>
      </w:r>
      <w:r w:rsidR="00E310D5" w:rsidRPr="00E310D5">
        <w:rPr>
          <w:rFonts w:ascii="Traditional Arabic" w:eastAsia="Calibri" w:hAnsi="Traditional Arabic" w:cs="Traditional Arabic"/>
          <w:b/>
          <w:bCs/>
          <w:noProof/>
          <w:sz w:val="32"/>
          <w:szCs w:val="32"/>
        </w:rPr>
        <w:t>SPSS</w:t>
      </w:r>
      <w:r w:rsidR="00E310D5" w:rsidRPr="00E310D5">
        <w:rPr>
          <w:rFonts w:ascii="Traditional Arabic" w:eastAsia="Calibri" w:hAnsi="Traditional Arabic" w:cs="Traditional Arabic"/>
          <w:b/>
          <w:bCs/>
          <w:noProof/>
          <w:sz w:val="32"/>
          <w:szCs w:val="32"/>
          <w:rtl/>
        </w:rPr>
        <w:t>)</w:t>
      </w:r>
      <w:bookmarkEnd w:id="96"/>
    </w:p>
    <w:tbl>
      <w:tblPr>
        <w:tblStyle w:val="TableGrid1"/>
        <w:bidiVisual/>
        <w:tblW w:w="0" w:type="auto"/>
        <w:jc w:val="center"/>
        <w:tblLook w:val="04A0" w:firstRow="1" w:lastRow="0" w:firstColumn="1" w:lastColumn="0" w:noHBand="0" w:noVBand="1"/>
      </w:tblPr>
      <w:tblGrid>
        <w:gridCol w:w="1887"/>
        <w:gridCol w:w="1713"/>
        <w:gridCol w:w="1220"/>
        <w:gridCol w:w="1285"/>
        <w:gridCol w:w="981"/>
        <w:gridCol w:w="1315"/>
      </w:tblGrid>
      <w:tr w:rsidR="00031417" w:rsidRPr="00031417" w14:paraId="0398A282" w14:textId="77777777" w:rsidTr="004E6305">
        <w:trPr>
          <w:jc w:val="center"/>
        </w:trPr>
        <w:tc>
          <w:tcPr>
            <w:tcW w:w="0" w:type="auto"/>
            <w:shd w:val="clear" w:color="auto" w:fill="0070C0"/>
            <w:hideMark/>
          </w:tcPr>
          <w:p w14:paraId="3AC094B2" w14:textId="77777777" w:rsidR="00031417" w:rsidRPr="00031417" w:rsidRDefault="00031417" w:rsidP="002E6B86">
            <w:pPr>
              <w:jc w:val="both"/>
              <w:rPr>
                <w:rFonts w:ascii="Traditional Arabic" w:eastAsia="Calibri" w:hAnsi="Traditional Arabic" w:cs="Traditional Arabic"/>
                <w:b/>
                <w:bCs/>
                <w:sz w:val="28"/>
                <w:szCs w:val="28"/>
              </w:rPr>
            </w:pPr>
            <w:r w:rsidRPr="00031417">
              <w:rPr>
                <w:rFonts w:ascii="Traditional Arabic" w:eastAsia="Calibri" w:hAnsi="Traditional Arabic" w:cs="Traditional Arabic"/>
                <w:b/>
                <w:bCs/>
                <w:sz w:val="28"/>
                <w:szCs w:val="28"/>
                <w:rtl/>
              </w:rPr>
              <w:t>المتغير</w:t>
            </w:r>
          </w:p>
        </w:tc>
        <w:tc>
          <w:tcPr>
            <w:tcW w:w="0" w:type="auto"/>
            <w:shd w:val="clear" w:color="auto" w:fill="0070C0"/>
            <w:hideMark/>
          </w:tcPr>
          <w:p w14:paraId="09153826" w14:textId="77777777" w:rsidR="00031417" w:rsidRPr="00031417" w:rsidRDefault="00031417" w:rsidP="002E6B86">
            <w:pPr>
              <w:jc w:val="both"/>
              <w:rPr>
                <w:rFonts w:ascii="Traditional Arabic" w:eastAsia="Calibri" w:hAnsi="Traditional Arabic" w:cs="Traditional Arabic"/>
                <w:b/>
                <w:bCs/>
                <w:sz w:val="28"/>
                <w:szCs w:val="28"/>
              </w:rPr>
            </w:pPr>
            <w:r w:rsidRPr="00031417">
              <w:rPr>
                <w:rFonts w:ascii="Traditional Arabic" w:eastAsia="Calibri" w:hAnsi="Traditional Arabic" w:cs="Traditional Arabic"/>
                <w:b/>
                <w:bCs/>
                <w:sz w:val="28"/>
                <w:szCs w:val="28"/>
                <w:rtl/>
              </w:rPr>
              <w:t>معامل الانحدار</w:t>
            </w:r>
            <w:r w:rsidRPr="00031417">
              <w:rPr>
                <w:rFonts w:ascii="Traditional Arabic" w:eastAsia="Calibri" w:hAnsi="Traditional Arabic" w:cs="Traditional Arabic"/>
                <w:b/>
                <w:bCs/>
                <w:sz w:val="28"/>
                <w:szCs w:val="28"/>
              </w:rPr>
              <w:t xml:space="preserve"> (B)</w:t>
            </w:r>
          </w:p>
        </w:tc>
        <w:tc>
          <w:tcPr>
            <w:tcW w:w="0" w:type="auto"/>
            <w:shd w:val="clear" w:color="auto" w:fill="0070C0"/>
            <w:hideMark/>
          </w:tcPr>
          <w:p w14:paraId="0E17C839" w14:textId="77777777" w:rsidR="00031417" w:rsidRPr="00031417" w:rsidRDefault="00031417" w:rsidP="002E6B86">
            <w:pPr>
              <w:jc w:val="both"/>
              <w:rPr>
                <w:rFonts w:ascii="Traditional Arabic" w:eastAsia="Calibri" w:hAnsi="Traditional Arabic" w:cs="Traditional Arabic"/>
                <w:b/>
                <w:bCs/>
                <w:sz w:val="28"/>
                <w:szCs w:val="28"/>
              </w:rPr>
            </w:pPr>
            <w:r w:rsidRPr="00031417">
              <w:rPr>
                <w:rFonts w:ascii="Traditional Arabic" w:eastAsia="Calibri" w:hAnsi="Traditional Arabic" w:cs="Traditional Arabic"/>
                <w:b/>
                <w:bCs/>
                <w:sz w:val="28"/>
                <w:szCs w:val="28"/>
                <w:rtl/>
              </w:rPr>
              <w:t>الخطأ المعياري</w:t>
            </w:r>
          </w:p>
        </w:tc>
        <w:tc>
          <w:tcPr>
            <w:tcW w:w="0" w:type="auto"/>
            <w:shd w:val="clear" w:color="auto" w:fill="0070C0"/>
            <w:hideMark/>
          </w:tcPr>
          <w:p w14:paraId="4168F1F2" w14:textId="77777777" w:rsidR="00031417" w:rsidRPr="00031417" w:rsidRDefault="00031417" w:rsidP="002E6B86">
            <w:pPr>
              <w:jc w:val="both"/>
              <w:rPr>
                <w:rFonts w:ascii="Traditional Arabic" w:eastAsia="Calibri" w:hAnsi="Traditional Arabic" w:cs="Traditional Arabic"/>
                <w:b/>
                <w:bCs/>
                <w:sz w:val="28"/>
                <w:szCs w:val="28"/>
              </w:rPr>
            </w:pPr>
            <w:r w:rsidRPr="00031417">
              <w:rPr>
                <w:rFonts w:ascii="Traditional Arabic" w:eastAsia="Calibri" w:hAnsi="Traditional Arabic" w:cs="Traditional Arabic"/>
                <w:b/>
                <w:bCs/>
                <w:sz w:val="28"/>
                <w:szCs w:val="28"/>
                <w:rtl/>
              </w:rPr>
              <w:t>معامل</w:t>
            </w:r>
            <w:r w:rsidRPr="00031417">
              <w:rPr>
                <w:rFonts w:ascii="Traditional Arabic" w:eastAsia="Calibri" w:hAnsi="Traditional Arabic" w:cs="Traditional Arabic"/>
                <w:b/>
                <w:bCs/>
                <w:sz w:val="28"/>
                <w:szCs w:val="28"/>
              </w:rPr>
              <w:t xml:space="preserve"> Beta</w:t>
            </w:r>
          </w:p>
        </w:tc>
        <w:tc>
          <w:tcPr>
            <w:tcW w:w="0" w:type="auto"/>
            <w:shd w:val="clear" w:color="auto" w:fill="0070C0"/>
            <w:hideMark/>
          </w:tcPr>
          <w:p w14:paraId="7216B670" w14:textId="77777777" w:rsidR="00031417" w:rsidRPr="00031417" w:rsidRDefault="00031417" w:rsidP="002E6B86">
            <w:pPr>
              <w:jc w:val="both"/>
              <w:rPr>
                <w:rFonts w:ascii="Traditional Arabic" w:eastAsia="Calibri" w:hAnsi="Traditional Arabic" w:cs="Traditional Arabic"/>
                <w:b/>
                <w:bCs/>
                <w:sz w:val="28"/>
                <w:szCs w:val="28"/>
              </w:rPr>
            </w:pPr>
            <w:r w:rsidRPr="00031417">
              <w:rPr>
                <w:rFonts w:ascii="Traditional Arabic" w:eastAsia="Calibri" w:hAnsi="Traditional Arabic" w:cs="Traditional Arabic"/>
                <w:b/>
                <w:bCs/>
                <w:sz w:val="28"/>
                <w:szCs w:val="28"/>
                <w:rtl/>
              </w:rPr>
              <w:t>قيمة</w:t>
            </w:r>
            <w:r w:rsidRPr="00031417">
              <w:rPr>
                <w:rFonts w:ascii="Traditional Arabic" w:eastAsia="Calibri" w:hAnsi="Traditional Arabic" w:cs="Traditional Arabic"/>
                <w:b/>
                <w:bCs/>
                <w:sz w:val="28"/>
                <w:szCs w:val="28"/>
              </w:rPr>
              <w:t xml:space="preserve"> t</w:t>
            </w:r>
          </w:p>
        </w:tc>
        <w:tc>
          <w:tcPr>
            <w:tcW w:w="0" w:type="auto"/>
            <w:shd w:val="clear" w:color="auto" w:fill="0070C0"/>
            <w:hideMark/>
          </w:tcPr>
          <w:p w14:paraId="6C61EB9C" w14:textId="77777777" w:rsidR="00031417" w:rsidRPr="00031417" w:rsidRDefault="00031417" w:rsidP="002E6B86">
            <w:pPr>
              <w:jc w:val="both"/>
              <w:rPr>
                <w:rFonts w:ascii="Traditional Arabic" w:eastAsia="Calibri" w:hAnsi="Traditional Arabic" w:cs="Traditional Arabic"/>
                <w:b/>
                <w:bCs/>
                <w:sz w:val="28"/>
                <w:szCs w:val="28"/>
              </w:rPr>
            </w:pPr>
            <w:r w:rsidRPr="00031417">
              <w:rPr>
                <w:rFonts w:ascii="Traditional Arabic" w:eastAsia="Calibri" w:hAnsi="Traditional Arabic" w:cs="Traditional Arabic"/>
                <w:b/>
                <w:bCs/>
                <w:sz w:val="28"/>
                <w:szCs w:val="28"/>
                <w:rtl/>
              </w:rPr>
              <w:t>مستوى الدلالة</w:t>
            </w:r>
          </w:p>
        </w:tc>
      </w:tr>
      <w:tr w:rsidR="00031417" w:rsidRPr="00031417" w14:paraId="23C20115" w14:textId="77777777" w:rsidTr="002E6B86">
        <w:trPr>
          <w:jc w:val="center"/>
        </w:trPr>
        <w:tc>
          <w:tcPr>
            <w:tcW w:w="0" w:type="auto"/>
            <w:hideMark/>
          </w:tcPr>
          <w:p w14:paraId="119EF8D2" w14:textId="77777777" w:rsidR="00031417" w:rsidRPr="00031417" w:rsidRDefault="00031417" w:rsidP="002E6B86">
            <w:pPr>
              <w:jc w:val="both"/>
              <w:rPr>
                <w:rFonts w:ascii="Traditional Arabic" w:eastAsia="Calibri" w:hAnsi="Traditional Arabic" w:cs="Traditional Arabic"/>
                <w:sz w:val="28"/>
                <w:szCs w:val="28"/>
              </w:rPr>
            </w:pPr>
            <w:r w:rsidRPr="00031417">
              <w:rPr>
                <w:rFonts w:ascii="Traditional Arabic" w:eastAsia="Calibri" w:hAnsi="Traditional Arabic" w:cs="Traditional Arabic"/>
                <w:sz w:val="28"/>
                <w:szCs w:val="28"/>
                <w:rtl/>
              </w:rPr>
              <w:t>الثابت</w:t>
            </w:r>
            <w:r w:rsidRPr="00031417">
              <w:rPr>
                <w:rFonts w:ascii="Traditional Arabic" w:eastAsia="Calibri" w:hAnsi="Traditional Arabic" w:cs="Traditional Arabic"/>
                <w:sz w:val="28"/>
                <w:szCs w:val="28"/>
              </w:rPr>
              <w:t xml:space="preserve"> (Constant)</w:t>
            </w:r>
          </w:p>
        </w:tc>
        <w:tc>
          <w:tcPr>
            <w:tcW w:w="0" w:type="auto"/>
            <w:hideMark/>
          </w:tcPr>
          <w:p w14:paraId="1ABC4E7B" w14:textId="77777777" w:rsidR="00031417" w:rsidRPr="00031417" w:rsidRDefault="00031417" w:rsidP="002E6B86">
            <w:pPr>
              <w:jc w:val="both"/>
              <w:rPr>
                <w:rFonts w:ascii="Traditional Arabic" w:eastAsia="Calibri" w:hAnsi="Traditional Arabic" w:cs="Traditional Arabic"/>
                <w:sz w:val="28"/>
                <w:szCs w:val="28"/>
              </w:rPr>
            </w:pPr>
            <w:r w:rsidRPr="00031417">
              <w:rPr>
                <w:rFonts w:ascii="Traditional Arabic" w:eastAsia="Calibri" w:hAnsi="Traditional Arabic" w:cs="Traditional Arabic"/>
                <w:sz w:val="28"/>
                <w:szCs w:val="28"/>
              </w:rPr>
              <w:t>0.580</w:t>
            </w:r>
          </w:p>
        </w:tc>
        <w:tc>
          <w:tcPr>
            <w:tcW w:w="0" w:type="auto"/>
            <w:hideMark/>
          </w:tcPr>
          <w:p w14:paraId="451B9562" w14:textId="77777777" w:rsidR="00031417" w:rsidRPr="00031417" w:rsidRDefault="00031417" w:rsidP="002E6B86">
            <w:pPr>
              <w:jc w:val="both"/>
              <w:rPr>
                <w:rFonts w:ascii="Traditional Arabic" w:eastAsia="Calibri" w:hAnsi="Traditional Arabic" w:cs="Traditional Arabic"/>
                <w:sz w:val="28"/>
                <w:szCs w:val="28"/>
              </w:rPr>
            </w:pPr>
            <w:r w:rsidRPr="00031417">
              <w:rPr>
                <w:rFonts w:ascii="Traditional Arabic" w:eastAsia="Calibri" w:hAnsi="Traditional Arabic" w:cs="Traditional Arabic"/>
                <w:sz w:val="28"/>
                <w:szCs w:val="28"/>
              </w:rPr>
              <w:t>0.081</w:t>
            </w:r>
          </w:p>
        </w:tc>
        <w:tc>
          <w:tcPr>
            <w:tcW w:w="0" w:type="auto"/>
            <w:hideMark/>
          </w:tcPr>
          <w:p w14:paraId="4E3E9C21" w14:textId="77777777" w:rsidR="00031417" w:rsidRPr="00031417" w:rsidRDefault="00031417" w:rsidP="002E6B86">
            <w:pPr>
              <w:jc w:val="both"/>
              <w:rPr>
                <w:rFonts w:ascii="Traditional Arabic" w:eastAsia="Calibri" w:hAnsi="Traditional Arabic" w:cs="Traditional Arabic"/>
                <w:sz w:val="28"/>
                <w:szCs w:val="28"/>
              </w:rPr>
            </w:pPr>
            <w:r w:rsidRPr="00031417">
              <w:rPr>
                <w:rFonts w:ascii="Traditional Arabic" w:eastAsia="Calibri" w:hAnsi="Traditional Arabic" w:cs="Traditional Arabic"/>
                <w:sz w:val="28"/>
                <w:szCs w:val="28"/>
              </w:rPr>
              <w:t>-</w:t>
            </w:r>
          </w:p>
        </w:tc>
        <w:tc>
          <w:tcPr>
            <w:tcW w:w="0" w:type="auto"/>
            <w:hideMark/>
          </w:tcPr>
          <w:p w14:paraId="52F87B6C" w14:textId="77777777" w:rsidR="00031417" w:rsidRPr="00031417" w:rsidRDefault="00031417" w:rsidP="002E6B86">
            <w:pPr>
              <w:jc w:val="both"/>
              <w:rPr>
                <w:rFonts w:ascii="Traditional Arabic" w:eastAsia="Calibri" w:hAnsi="Traditional Arabic" w:cs="Traditional Arabic"/>
                <w:sz w:val="28"/>
                <w:szCs w:val="28"/>
              </w:rPr>
            </w:pPr>
            <w:r w:rsidRPr="00031417">
              <w:rPr>
                <w:rFonts w:ascii="Traditional Arabic" w:eastAsia="Calibri" w:hAnsi="Traditional Arabic" w:cs="Traditional Arabic"/>
                <w:sz w:val="28"/>
                <w:szCs w:val="28"/>
              </w:rPr>
              <w:t>7.172</w:t>
            </w:r>
          </w:p>
        </w:tc>
        <w:tc>
          <w:tcPr>
            <w:tcW w:w="0" w:type="auto"/>
            <w:hideMark/>
          </w:tcPr>
          <w:p w14:paraId="21A3CB7B" w14:textId="77777777" w:rsidR="00031417" w:rsidRPr="00031417" w:rsidRDefault="00031417" w:rsidP="002E6B86">
            <w:pPr>
              <w:jc w:val="both"/>
              <w:rPr>
                <w:rFonts w:ascii="Traditional Arabic" w:eastAsia="Calibri" w:hAnsi="Traditional Arabic" w:cs="Traditional Arabic"/>
                <w:sz w:val="28"/>
                <w:szCs w:val="28"/>
              </w:rPr>
            </w:pPr>
            <w:r w:rsidRPr="00031417">
              <w:rPr>
                <w:rFonts w:ascii="Traditional Arabic" w:eastAsia="Calibri" w:hAnsi="Traditional Arabic" w:cs="Traditional Arabic"/>
                <w:sz w:val="28"/>
                <w:szCs w:val="28"/>
              </w:rPr>
              <w:t>0.000</w:t>
            </w:r>
          </w:p>
        </w:tc>
      </w:tr>
      <w:tr w:rsidR="00031417" w:rsidRPr="00031417" w14:paraId="193257C6" w14:textId="77777777" w:rsidTr="002E6B86">
        <w:trPr>
          <w:jc w:val="center"/>
        </w:trPr>
        <w:tc>
          <w:tcPr>
            <w:tcW w:w="0" w:type="auto"/>
            <w:hideMark/>
          </w:tcPr>
          <w:p w14:paraId="64B03C79" w14:textId="77777777" w:rsidR="00031417" w:rsidRPr="00031417" w:rsidRDefault="00031417" w:rsidP="002E6B86">
            <w:pPr>
              <w:jc w:val="both"/>
              <w:rPr>
                <w:rFonts w:ascii="Traditional Arabic" w:eastAsia="Calibri" w:hAnsi="Traditional Arabic" w:cs="Traditional Arabic"/>
                <w:sz w:val="28"/>
                <w:szCs w:val="28"/>
              </w:rPr>
            </w:pPr>
            <w:r w:rsidRPr="00031417">
              <w:rPr>
                <w:rFonts w:ascii="Traditional Arabic" w:eastAsia="Calibri" w:hAnsi="Traditional Arabic" w:cs="Traditional Arabic"/>
                <w:sz w:val="28"/>
                <w:szCs w:val="28"/>
                <w:rtl/>
              </w:rPr>
              <w:t>متوسط الثقافة التنظيمية</w:t>
            </w:r>
          </w:p>
        </w:tc>
        <w:tc>
          <w:tcPr>
            <w:tcW w:w="0" w:type="auto"/>
            <w:hideMark/>
          </w:tcPr>
          <w:p w14:paraId="580CD07D" w14:textId="77777777" w:rsidR="00031417" w:rsidRPr="00031417" w:rsidRDefault="00031417" w:rsidP="002E6B86">
            <w:pPr>
              <w:jc w:val="both"/>
              <w:rPr>
                <w:rFonts w:ascii="Traditional Arabic" w:eastAsia="Calibri" w:hAnsi="Traditional Arabic" w:cs="Traditional Arabic"/>
                <w:sz w:val="28"/>
                <w:szCs w:val="28"/>
              </w:rPr>
            </w:pPr>
            <w:r w:rsidRPr="00031417">
              <w:rPr>
                <w:rFonts w:ascii="Traditional Arabic" w:eastAsia="Calibri" w:hAnsi="Traditional Arabic" w:cs="Traditional Arabic"/>
                <w:sz w:val="28"/>
                <w:szCs w:val="28"/>
              </w:rPr>
              <w:t>0.834</w:t>
            </w:r>
          </w:p>
        </w:tc>
        <w:tc>
          <w:tcPr>
            <w:tcW w:w="0" w:type="auto"/>
            <w:hideMark/>
          </w:tcPr>
          <w:p w14:paraId="7EA71FC7" w14:textId="77777777" w:rsidR="00031417" w:rsidRPr="00031417" w:rsidRDefault="00031417" w:rsidP="002E6B86">
            <w:pPr>
              <w:jc w:val="both"/>
              <w:rPr>
                <w:rFonts w:ascii="Traditional Arabic" w:eastAsia="Calibri" w:hAnsi="Traditional Arabic" w:cs="Traditional Arabic"/>
                <w:sz w:val="28"/>
                <w:szCs w:val="28"/>
              </w:rPr>
            </w:pPr>
            <w:r w:rsidRPr="00031417">
              <w:rPr>
                <w:rFonts w:ascii="Traditional Arabic" w:eastAsia="Calibri" w:hAnsi="Traditional Arabic" w:cs="Traditional Arabic"/>
                <w:sz w:val="28"/>
                <w:szCs w:val="28"/>
              </w:rPr>
              <w:t>0.023</w:t>
            </w:r>
          </w:p>
        </w:tc>
        <w:tc>
          <w:tcPr>
            <w:tcW w:w="0" w:type="auto"/>
            <w:hideMark/>
          </w:tcPr>
          <w:p w14:paraId="6C7B035C" w14:textId="77777777" w:rsidR="00031417" w:rsidRPr="00031417" w:rsidRDefault="00031417" w:rsidP="002E6B86">
            <w:pPr>
              <w:jc w:val="both"/>
              <w:rPr>
                <w:rFonts w:ascii="Traditional Arabic" w:eastAsia="Calibri" w:hAnsi="Traditional Arabic" w:cs="Traditional Arabic"/>
                <w:sz w:val="28"/>
                <w:szCs w:val="28"/>
              </w:rPr>
            </w:pPr>
            <w:r w:rsidRPr="00031417">
              <w:rPr>
                <w:rFonts w:ascii="Traditional Arabic" w:eastAsia="Calibri" w:hAnsi="Traditional Arabic" w:cs="Traditional Arabic"/>
                <w:sz w:val="28"/>
                <w:szCs w:val="28"/>
              </w:rPr>
              <w:t>0.880</w:t>
            </w:r>
          </w:p>
        </w:tc>
        <w:tc>
          <w:tcPr>
            <w:tcW w:w="0" w:type="auto"/>
            <w:hideMark/>
          </w:tcPr>
          <w:p w14:paraId="463CDA2E" w14:textId="77777777" w:rsidR="00031417" w:rsidRPr="00031417" w:rsidRDefault="00031417" w:rsidP="002E6B86">
            <w:pPr>
              <w:jc w:val="both"/>
              <w:rPr>
                <w:rFonts w:ascii="Traditional Arabic" w:eastAsia="Calibri" w:hAnsi="Traditional Arabic" w:cs="Traditional Arabic"/>
                <w:sz w:val="28"/>
                <w:szCs w:val="28"/>
              </w:rPr>
            </w:pPr>
            <w:r w:rsidRPr="00031417">
              <w:rPr>
                <w:rFonts w:ascii="Traditional Arabic" w:eastAsia="Calibri" w:hAnsi="Traditional Arabic" w:cs="Traditional Arabic"/>
                <w:sz w:val="28"/>
                <w:szCs w:val="28"/>
              </w:rPr>
              <w:t>36.869</w:t>
            </w:r>
          </w:p>
        </w:tc>
        <w:tc>
          <w:tcPr>
            <w:tcW w:w="0" w:type="auto"/>
            <w:hideMark/>
          </w:tcPr>
          <w:p w14:paraId="278AF6FF" w14:textId="77777777" w:rsidR="00031417" w:rsidRPr="00031417" w:rsidRDefault="00031417" w:rsidP="002E6B86">
            <w:pPr>
              <w:jc w:val="both"/>
              <w:rPr>
                <w:rFonts w:ascii="Traditional Arabic" w:eastAsia="Calibri" w:hAnsi="Traditional Arabic" w:cs="Traditional Arabic"/>
                <w:sz w:val="28"/>
                <w:szCs w:val="28"/>
              </w:rPr>
            </w:pPr>
            <w:r w:rsidRPr="00031417">
              <w:rPr>
                <w:rFonts w:ascii="Traditional Arabic" w:eastAsia="Calibri" w:hAnsi="Traditional Arabic" w:cs="Traditional Arabic"/>
                <w:sz w:val="28"/>
                <w:szCs w:val="28"/>
              </w:rPr>
              <w:t>0.000</w:t>
            </w:r>
          </w:p>
        </w:tc>
      </w:tr>
      <w:tr w:rsidR="00031417" w:rsidRPr="00031417" w14:paraId="23AC07CB" w14:textId="77777777" w:rsidTr="002E6B86">
        <w:trPr>
          <w:jc w:val="center"/>
        </w:trPr>
        <w:tc>
          <w:tcPr>
            <w:tcW w:w="0" w:type="auto"/>
            <w:gridSpan w:val="6"/>
          </w:tcPr>
          <w:p w14:paraId="3B5E172E" w14:textId="77777777" w:rsidR="00031417" w:rsidRPr="00031417" w:rsidRDefault="00031417" w:rsidP="002E6B86">
            <w:pPr>
              <w:shd w:val="clear" w:color="auto" w:fill="FFFFFF"/>
              <w:jc w:val="center"/>
              <w:rPr>
                <w:rFonts w:ascii="Traditional Arabic" w:eastAsia="Times New Roman" w:hAnsi="Traditional Arabic" w:cs="Traditional Arabic"/>
                <w:color w:val="0F1115"/>
                <w:sz w:val="28"/>
                <w:szCs w:val="28"/>
              </w:rPr>
            </w:pPr>
            <w:r w:rsidRPr="00031417">
              <w:rPr>
                <w:rFonts w:ascii="Traditional Arabic" w:eastAsia="Times New Roman" w:hAnsi="Traditional Arabic" w:cs="Traditional Arabic"/>
                <w:b/>
                <w:bCs/>
                <w:color w:val="0F1115"/>
                <w:sz w:val="28"/>
                <w:szCs w:val="28"/>
              </w:rPr>
              <w:t>R² = 0.774</w:t>
            </w:r>
            <w:r w:rsidRPr="00031417">
              <w:rPr>
                <w:rFonts w:ascii="Traditional Arabic" w:eastAsia="Times New Roman" w:hAnsi="Traditional Arabic" w:cs="Traditional Arabic"/>
                <w:b/>
                <w:bCs/>
                <w:color w:val="0F1115"/>
                <w:sz w:val="28"/>
                <w:szCs w:val="28"/>
                <w:rtl/>
              </w:rPr>
              <w:t xml:space="preserve">، </w:t>
            </w:r>
            <w:r w:rsidRPr="00031417">
              <w:rPr>
                <w:rFonts w:ascii="Traditional Arabic" w:eastAsia="Times New Roman" w:hAnsi="Traditional Arabic" w:cs="Traditional Arabic"/>
                <w:b/>
                <w:bCs/>
                <w:color w:val="0F1115"/>
                <w:sz w:val="28"/>
                <w:szCs w:val="28"/>
              </w:rPr>
              <w:t xml:space="preserve">F = 1359.346 </w:t>
            </w:r>
            <w:r w:rsidRPr="00031417">
              <w:rPr>
                <w:rFonts w:ascii="Traditional Arabic" w:eastAsia="Times New Roman" w:hAnsi="Traditional Arabic" w:cs="Traditional Arabic"/>
                <w:b/>
                <w:bCs/>
                <w:sz w:val="28"/>
                <w:szCs w:val="28"/>
              </w:rPr>
              <w:t xml:space="preserve">                </w:t>
            </w:r>
            <w:r w:rsidRPr="00031417">
              <w:rPr>
                <w:rFonts w:ascii="Traditional Arabic" w:eastAsia="Times New Roman" w:hAnsi="Traditional Arabic" w:cs="Traditional Arabic"/>
                <w:b/>
                <w:bCs/>
                <w:color w:val="0F1115"/>
                <w:sz w:val="28"/>
                <w:szCs w:val="28"/>
                <w:rtl/>
              </w:rPr>
              <w:t xml:space="preserve">، </w:t>
            </w:r>
            <w:r w:rsidRPr="00031417">
              <w:rPr>
                <w:rFonts w:ascii="Traditional Arabic" w:eastAsia="Times New Roman" w:hAnsi="Traditional Arabic" w:cs="Traditional Arabic" w:hint="cs"/>
                <w:b/>
                <w:bCs/>
                <w:color w:val="0F1115"/>
                <w:sz w:val="28"/>
                <w:szCs w:val="28"/>
                <w:rtl/>
              </w:rPr>
              <w:t xml:space="preserve"> </w:t>
            </w:r>
            <w:r w:rsidRPr="00031417">
              <w:rPr>
                <w:rFonts w:ascii="Traditional Arabic" w:eastAsia="Times New Roman" w:hAnsi="Traditional Arabic" w:cs="Traditional Arabic" w:hint="cs"/>
                <w:b/>
                <w:bCs/>
                <w:sz w:val="28"/>
                <w:szCs w:val="28"/>
                <w:rtl/>
              </w:rPr>
              <w:t xml:space="preserve">             </w:t>
            </w:r>
            <w:r w:rsidRPr="00031417">
              <w:rPr>
                <w:rFonts w:ascii="Traditional Arabic" w:eastAsia="Times New Roman" w:hAnsi="Traditional Arabic" w:cs="Traditional Arabic"/>
                <w:b/>
                <w:bCs/>
                <w:color w:val="0F1115"/>
                <w:sz w:val="28"/>
                <w:szCs w:val="28"/>
              </w:rPr>
              <w:t>Sig. = 0.000</w:t>
            </w:r>
            <w:r w:rsidRPr="00031417">
              <w:rPr>
                <w:rFonts w:ascii="Traditional Arabic" w:eastAsia="Times New Roman" w:hAnsi="Traditional Arabic" w:cs="Traditional Arabic" w:hint="cs"/>
                <w:b/>
                <w:bCs/>
                <w:sz w:val="28"/>
                <w:szCs w:val="28"/>
                <w:rtl/>
              </w:rPr>
              <w:t xml:space="preserve"> </w:t>
            </w:r>
          </w:p>
        </w:tc>
      </w:tr>
    </w:tbl>
    <w:p w14:paraId="19B3C68C" w14:textId="114F3311" w:rsidR="00031417" w:rsidRDefault="00031417" w:rsidP="00031417">
      <w:pPr>
        <w:shd w:val="clear" w:color="auto" w:fill="FFFFFF"/>
        <w:bidi/>
        <w:spacing w:before="240" w:after="0" w:line="276" w:lineRule="auto"/>
        <w:jc w:val="lowKashida"/>
        <w:rPr>
          <w:rFonts w:ascii="Traditional Arabic" w:eastAsia="Times New Roman" w:hAnsi="Traditional Arabic" w:cs="Traditional Arabic"/>
          <w:color w:val="0F1115"/>
          <w:kern w:val="0"/>
          <w:sz w:val="32"/>
          <w:szCs w:val="32"/>
          <w:rtl/>
          <w14:ligatures w14:val="none"/>
        </w:rPr>
      </w:pPr>
      <w:r w:rsidRPr="00031417">
        <w:rPr>
          <w:rFonts w:ascii="Traditional Arabic" w:eastAsia="Times New Roman" w:hAnsi="Traditional Arabic" w:cs="Traditional Arabic"/>
          <w:color w:val="0F1115"/>
          <w:kern w:val="0"/>
          <w:sz w:val="32"/>
          <w:szCs w:val="32"/>
          <w:rtl/>
          <w14:ligatures w14:val="none"/>
        </w:rPr>
        <w:t>تشير النتائج في جدول إلى وجود تأثير إيجابي وقوي للثقافة التنظيمية على الإبداع الوظيفي، حيث بلغ معامل الانحدار</w:t>
      </w:r>
      <w:r w:rsidRPr="00031417">
        <w:rPr>
          <w:rFonts w:ascii="Traditional Arabic" w:eastAsia="Times New Roman" w:hAnsi="Traditional Arabic" w:cs="Traditional Arabic"/>
          <w:color w:val="0F1115"/>
          <w:kern w:val="0"/>
          <w:sz w:val="32"/>
          <w:szCs w:val="32"/>
          <w14:ligatures w14:val="none"/>
        </w:rPr>
        <w:t xml:space="preserve"> (B = 0.834) </w:t>
      </w:r>
      <w:r w:rsidRPr="00031417">
        <w:rPr>
          <w:rFonts w:ascii="Traditional Arabic" w:eastAsia="Times New Roman" w:hAnsi="Traditional Arabic" w:cs="Traditional Arabic"/>
          <w:color w:val="0F1115"/>
          <w:kern w:val="0"/>
          <w:sz w:val="32"/>
          <w:szCs w:val="32"/>
          <w:rtl/>
          <w14:ligatures w14:val="none"/>
        </w:rPr>
        <w:t>وهو موجب ودال إحصائياً عند مستوى دلالة (0.000). كما يوضح معامل التحديد</w:t>
      </w:r>
      <w:r w:rsidRPr="00031417">
        <w:rPr>
          <w:rFonts w:ascii="Traditional Arabic" w:eastAsia="Times New Roman" w:hAnsi="Traditional Arabic" w:cs="Traditional Arabic"/>
          <w:color w:val="0F1115"/>
          <w:kern w:val="0"/>
          <w:sz w:val="32"/>
          <w:szCs w:val="32"/>
          <w14:ligatures w14:val="none"/>
        </w:rPr>
        <w:t xml:space="preserve"> (R² = 0.774) </w:t>
      </w:r>
      <w:r w:rsidRPr="00031417">
        <w:rPr>
          <w:rFonts w:ascii="Traditional Arabic" w:eastAsia="Times New Roman" w:hAnsi="Traditional Arabic" w:cs="Traditional Arabic"/>
          <w:color w:val="0F1115"/>
          <w:kern w:val="0"/>
          <w:sz w:val="32"/>
          <w:szCs w:val="32"/>
          <w:rtl/>
          <w14:ligatures w14:val="none"/>
        </w:rPr>
        <w:t>أن الثقافة التنظيمية تفسر حوالي (77.4%) من التباين في الإبداع الوظيفي</w:t>
      </w:r>
      <w:r w:rsidRPr="00031417">
        <w:rPr>
          <w:rFonts w:ascii="Traditional Arabic" w:eastAsia="Times New Roman" w:hAnsi="Traditional Arabic" w:cs="Traditional Arabic"/>
          <w:color w:val="0F1115"/>
          <w:kern w:val="0"/>
          <w:sz w:val="32"/>
          <w:szCs w:val="32"/>
          <w14:ligatures w14:val="none"/>
        </w:rPr>
        <w:t>.</w:t>
      </w:r>
    </w:p>
    <w:p w14:paraId="1D04ECC8" w14:textId="77777777" w:rsidR="00D90C8A" w:rsidRPr="00D90C8A" w:rsidRDefault="00D90C8A" w:rsidP="00D90C8A">
      <w:pPr>
        <w:shd w:val="clear" w:color="auto" w:fill="FFFFFF"/>
        <w:bidi/>
        <w:spacing w:before="240" w:after="0" w:line="276" w:lineRule="auto"/>
        <w:jc w:val="lowKashida"/>
        <w:rPr>
          <w:rFonts w:ascii="Traditional Arabic" w:eastAsia="Times New Roman" w:hAnsi="Traditional Arabic" w:cs="Traditional Arabic"/>
          <w:color w:val="0F1115"/>
          <w:kern w:val="0"/>
          <w:sz w:val="32"/>
          <w:szCs w:val="32"/>
          <w14:ligatures w14:val="none"/>
        </w:rPr>
      </w:pPr>
      <w:r w:rsidRPr="00D90C8A">
        <w:rPr>
          <w:rFonts w:ascii="Traditional Arabic" w:eastAsia="Times New Roman" w:hAnsi="Traditional Arabic" w:cs="Traditional Arabic"/>
          <w:color w:val="0F1115"/>
          <w:kern w:val="0"/>
          <w:sz w:val="32"/>
          <w:szCs w:val="32"/>
          <w:rtl/>
          <w14:ligatures w14:val="none"/>
        </w:rPr>
        <w:t xml:space="preserve">وتتفق هذه النتيجة مع دراسة </w:t>
      </w:r>
      <w:proofErr w:type="spellStart"/>
      <w:r w:rsidRPr="00D90C8A">
        <w:rPr>
          <w:rFonts w:ascii="Traditional Arabic" w:eastAsia="Times New Roman" w:hAnsi="Traditional Arabic" w:cs="Traditional Arabic"/>
          <w:color w:val="0F1115"/>
          <w:kern w:val="0"/>
          <w:sz w:val="32"/>
          <w:szCs w:val="32"/>
          <w:rtl/>
          <w14:ligatures w14:val="none"/>
        </w:rPr>
        <w:t>ماكومبي</w:t>
      </w:r>
      <w:proofErr w:type="spellEnd"/>
      <w:r w:rsidRPr="00D90C8A">
        <w:rPr>
          <w:rFonts w:ascii="Traditional Arabic" w:eastAsia="Times New Roman" w:hAnsi="Traditional Arabic" w:cs="Traditional Arabic"/>
          <w:color w:val="0F1115"/>
          <w:kern w:val="0"/>
          <w:sz w:val="32"/>
          <w:szCs w:val="32"/>
          <w14:ligatures w14:val="none"/>
        </w:rPr>
        <w:t xml:space="preserve"> (Makumbe, 2022)</w:t>
      </w:r>
      <w:r w:rsidRPr="00D90C8A">
        <w:rPr>
          <w:rFonts w:ascii="Traditional Arabic" w:eastAsia="Times New Roman" w:hAnsi="Traditional Arabic" w:cs="Traditional Arabic"/>
          <w:color w:val="0F1115"/>
          <w:kern w:val="0"/>
          <w:sz w:val="32"/>
          <w:szCs w:val="32"/>
          <w:rtl/>
          <w14:ligatures w14:val="none"/>
        </w:rPr>
        <w:t>، التي توصلت إلى أن الثقافة التنظيمية الداعمة للتعلم والعمل الجماعي والتجديد التنظيمي تؤثر إيجابياً في الإبداع الوظيفي، في حين أن الثقافة الهرمية والبيروقراطية تحد من مستويات الإبداع لدى العاملين. ويعزز هذا الاتفاق أهمية البيئة التنظيمية في تحفيز الموظفين على تقديم أفكار جديدة ومبتكرة</w:t>
      </w:r>
      <w:r w:rsidRPr="00D90C8A">
        <w:rPr>
          <w:rFonts w:ascii="Traditional Arabic" w:eastAsia="Times New Roman" w:hAnsi="Traditional Arabic" w:cs="Traditional Arabic"/>
          <w:color w:val="0F1115"/>
          <w:kern w:val="0"/>
          <w:sz w:val="32"/>
          <w:szCs w:val="32"/>
          <w14:ligatures w14:val="none"/>
        </w:rPr>
        <w:t>.</w:t>
      </w:r>
    </w:p>
    <w:p w14:paraId="60FC72FF" w14:textId="77777777" w:rsidR="00D90C8A" w:rsidRPr="00D90C8A" w:rsidRDefault="00D90C8A" w:rsidP="00D90C8A">
      <w:pPr>
        <w:shd w:val="clear" w:color="auto" w:fill="FFFFFF"/>
        <w:bidi/>
        <w:spacing w:before="240" w:after="0" w:line="276" w:lineRule="auto"/>
        <w:jc w:val="lowKashida"/>
        <w:rPr>
          <w:rFonts w:ascii="Traditional Arabic" w:eastAsia="Times New Roman" w:hAnsi="Traditional Arabic" w:cs="Traditional Arabic"/>
          <w:color w:val="0F1115"/>
          <w:kern w:val="0"/>
          <w:sz w:val="32"/>
          <w:szCs w:val="32"/>
          <w14:ligatures w14:val="none"/>
        </w:rPr>
      </w:pPr>
      <w:r w:rsidRPr="00D90C8A">
        <w:rPr>
          <w:rFonts w:ascii="Traditional Arabic" w:eastAsia="Times New Roman" w:hAnsi="Traditional Arabic" w:cs="Traditional Arabic"/>
          <w:color w:val="0F1115"/>
          <w:kern w:val="0"/>
          <w:sz w:val="32"/>
          <w:szCs w:val="32"/>
          <w:rtl/>
          <w14:ligatures w14:val="none"/>
        </w:rPr>
        <w:t>كما تتوافق نتائج الدراسة الحالية مع دراسة علي طه وآخرين</w:t>
      </w:r>
      <w:r w:rsidRPr="00D90C8A">
        <w:rPr>
          <w:rFonts w:ascii="Traditional Arabic" w:eastAsia="Times New Roman" w:hAnsi="Traditional Arabic" w:cs="Traditional Arabic"/>
          <w:color w:val="0F1115"/>
          <w:kern w:val="0"/>
          <w:sz w:val="32"/>
          <w:szCs w:val="32"/>
          <w14:ligatures w14:val="none"/>
        </w:rPr>
        <w:t xml:space="preserve"> (Ali Taha et al., 2016)</w:t>
      </w:r>
      <w:r w:rsidRPr="00D90C8A">
        <w:rPr>
          <w:rFonts w:ascii="Traditional Arabic" w:eastAsia="Times New Roman" w:hAnsi="Traditional Arabic" w:cs="Traditional Arabic"/>
          <w:color w:val="0F1115"/>
          <w:kern w:val="0"/>
          <w:sz w:val="32"/>
          <w:szCs w:val="32"/>
          <w:rtl/>
          <w14:ligatures w14:val="none"/>
        </w:rPr>
        <w:t>، التي أكدت وجود ارتباطات إيجابية قوية بين عناصر الثقافة التنظيمية والإبداع الوظيفي، وأظهرت أن الأمان النفسي والثقة المتبادلة بين العاملين يمثلان من أهم العوامل الثقافية التي تشجع الموظفين على تبني السلوكيات الإبداعية وتوليد الأفكار الجديدة</w:t>
      </w:r>
      <w:r w:rsidRPr="00D90C8A">
        <w:rPr>
          <w:rFonts w:ascii="Traditional Arabic" w:eastAsia="Times New Roman" w:hAnsi="Traditional Arabic" w:cs="Traditional Arabic"/>
          <w:color w:val="0F1115"/>
          <w:kern w:val="0"/>
          <w:sz w:val="32"/>
          <w:szCs w:val="32"/>
          <w14:ligatures w14:val="none"/>
        </w:rPr>
        <w:t>.</w:t>
      </w:r>
    </w:p>
    <w:p w14:paraId="4FD47F45" w14:textId="77777777" w:rsidR="00D90C8A" w:rsidRPr="00D90C8A" w:rsidRDefault="00D90C8A" w:rsidP="00D90C8A">
      <w:pPr>
        <w:shd w:val="clear" w:color="auto" w:fill="FFFFFF"/>
        <w:bidi/>
        <w:spacing w:before="240" w:after="0" w:line="276" w:lineRule="auto"/>
        <w:jc w:val="lowKashida"/>
        <w:rPr>
          <w:rFonts w:ascii="Traditional Arabic" w:eastAsia="Times New Roman" w:hAnsi="Traditional Arabic" w:cs="Traditional Arabic"/>
          <w:color w:val="0F1115"/>
          <w:kern w:val="0"/>
          <w:sz w:val="32"/>
          <w:szCs w:val="32"/>
          <w14:ligatures w14:val="none"/>
        </w:rPr>
      </w:pPr>
      <w:r w:rsidRPr="00D90C8A">
        <w:rPr>
          <w:rFonts w:ascii="Traditional Arabic" w:eastAsia="Times New Roman" w:hAnsi="Traditional Arabic" w:cs="Traditional Arabic"/>
          <w:color w:val="0F1115"/>
          <w:kern w:val="0"/>
          <w:sz w:val="32"/>
          <w:szCs w:val="32"/>
          <w:rtl/>
          <w14:ligatures w14:val="none"/>
        </w:rPr>
        <w:lastRenderedPageBreak/>
        <w:t>وتنسجم النتائج أيضاً مع ما أشارت إليه الأدبيات السابقة التي أكدت أن الثقافة التنظيمية القائمة على التمكين والمرونة والتعاون والثقة تسهم في رفع مستوى السلوكيات الابتكارية لدى العاملين، وتوفر مناخاً تنظيمياً مشجعاً على التجريب وتبادل المعرفة وتطوير الأفكار الجديدة. كما تدعم نتائج الدراسة الحالية ما توصلت إليه الدراسات التي تناولت الدور الوسيط للثقافة التنظيمية، مثل دراسة</w:t>
      </w:r>
      <w:r w:rsidRPr="00D90C8A">
        <w:rPr>
          <w:rFonts w:ascii="Traditional Arabic" w:eastAsia="Times New Roman" w:hAnsi="Traditional Arabic" w:cs="Traditional Arabic"/>
          <w:color w:val="0F1115"/>
          <w:kern w:val="0"/>
          <w:sz w:val="32"/>
          <w:szCs w:val="32"/>
          <w14:ligatures w14:val="none"/>
        </w:rPr>
        <w:t xml:space="preserve"> Lau </w:t>
      </w:r>
      <w:r w:rsidRPr="00D90C8A">
        <w:rPr>
          <w:rFonts w:ascii="Traditional Arabic" w:eastAsia="Times New Roman" w:hAnsi="Traditional Arabic" w:cs="Traditional Arabic"/>
          <w:color w:val="0F1115"/>
          <w:kern w:val="0"/>
          <w:sz w:val="32"/>
          <w:szCs w:val="32"/>
          <w:rtl/>
          <w14:ligatures w14:val="none"/>
        </w:rPr>
        <w:t>و</w:t>
      </w:r>
      <w:r w:rsidRPr="00D90C8A">
        <w:rPr>
          <w:rFonts w:ascii="Traditional Arabic" w:eastAsia="Times New Roman" w:hAnsi="Traditional Arabic" w:cs="Traditional Arabic"/>
          <w:color w:val="0F1115"/>
          <w:kern w:val="0"/>
          <w:sz w:val="32"/>
          <w:szCs w:val="32"/>
          <w14:ligatures w14:val="none"/>
        </w:rPr>
        <w:t>Ngo (2004)</w:t>
      </w:r>
      <w:r w:rsidRPr="00D90C8A">
        <w:rPr>
          <w:rFonts w:ascii="Traditional Arabic" w:eastAsia="Times New Roman" w:hAnsi="Traditional Arabic" w:cs="Traditional Arabic"/>
          <w:color w:val="0F1115"/>
          <w:kern w:val="0"/>
          <w:sz w:val="32"/>
          <w:szCs w:val="32"/>
          <w:rtl/>
          <w14:ligatures w14:val="none"/>
        </w:rPr>
        <w:t>، والتي أكدت أن الثقافة التنظيمية تمثل آلية مهمة لتحويل ممارسات الموارد البشرية إلى نتائج ابتكارية ملموسة</w:t>
      </w:r>
      <w:r w:rsidRPr="00D90C8A">
        <w:rPr>
          <w:rFonts w:ascii="Traditional Arabic" w:eastAsia="Times New Roman" w:hAnsi="Traditional Arabic" w:cs="Traditional Arabic"/>
          <w:color w:val="0F1115"/>
          <w:kern w:val="0"/>
          <w:sz w:val="32"/>
          <w:szCs w:val="32"/>
          <w14:ligatures w14:val="none"/>
        </w:rPr>
        <w:t>.</w:t>
      </w:r>
    </w:p>
    <w:p w14:paraId="262363B8" w14:textId="77777777" w:rsidR="00D90C8A" w:rsidRPr="00D90C8A" w:rsidRDefault="00D90C8A" w:rsidP="00D90C8A">
      <w:pPr>
        <w:shd w:val="clear" w:color="auto" w:fill="FFFFFF"/>
        <w:bidi/>
        <w:spacing w:before="240" w:after="0" w:line="276" w:lineRule="auto"/>
        <w:jc w:val="lowKashida"/>
        <w:rPr>
          <w:rFonts w:ascii="Traditional Arabic" w:eastAsia="Times New Roman" w:hAnsi="Traditional Arabic" w:cs="Traditional Arabic"/>
          <w:color w:val="0F1115"/>
          <w:kern w:val="0"/>
          <w:sz w:val="32"/>
          <w:szCs w:val="32"/>
          <w14:ligatures w14:val="none"/>
        </w:rPr>
      </w:pPr>
      <w:r w:rsidRPr="00D90C8A">
        <w:rPr>
          <w:rFonts w:ascii="Traditional Arabic" w:eastAsia="Times New Roman" w:hAnsi="Traditional Arabic" w:cs="Traditional Arabic"/>
          <w:color w:val="0F1115"/>
          <w:kern w:val="0"/>
          <w:sz w:val="32"/>
          <w:szCs w:val="32"/>
          <w:rtl/>
          <w14:ligatures w14:val="none"/>
        </w:rPr>
        <w:t>وعلى الرغم من اتفاق الدراسة الحالية مع معظم الدراسات السابقة في اتجاه العلاقة بين الثقافة التنظيمية والإبداع الوظيفي، إلا أنها تتميز عنها من حيث السياق التطبيقي؛ إذ ركزت على قطاع الضيافة السعودي الذي يتسم بخصائص تنظيمية وثقافية مختلفة عن البيئات الأكاديمية والصناعية والخدمية الأخرى التي أجريت فيها الدراسات السابقة. كما أن ارتفاع القوة التفسيرية للثقافة التنظيمية في الدراسة الحالية</w:t>
      </w:r>
      <w:r w:rsidRPr="00D90C8A">
        <w:rPr>
          <w:rFonts w:ascii="Traditional Arabic" w:eastAsia="Times New Roman" w:hAnsi="Traditional Arabic" w:cs="Traditional Arabic"/>
          <w:color w:val="0F1115"/>
          <w:kern w:val="0"/>
          <w:sz w:val="32"/>
          <w:szCs w:val="32"/>
          <w14:ligatures w14:val="none"/>
        </w:rPr>
        <w:t xml:space="preserve"> (R² = 77.4%) </w:t>
      </w:r>
      <w:r w:rsidRPr="00D90C8A">
        <w:rPr>
          <w:rFonts w:ascii="Traditional Arabic" w:eastAsia="Times New Roman" w:hAnsi="Traditional Arabic" w:cs="Traditional Arabic"/>
          <w:color w:val="0F1115"/>
          <w:kern w:val="0"/>
          <w:sz w:val="32"/>
          <w:szCs w:val="32"/>
          <w:rtl/>
          <w14:ligatures w14:val="none"/>
        </w:rPr>
        <w:t>يشير إلى أن الثقافة التنظيمية تمثل عاملاً أكثر تأثيراً في الإبداع الوظيفي داخل قطاع الضيافة مقارنة ببعض القطاعات الأخرى التي تناولتها الدراسات السابقة</w:t>
      </w:r>
      <w:r w:rsidRPr="00D90C8A">
        <w:rPr>
          <w:rFonts w:ascii="Traditional Arabic" w:eastAsia="Times New Roman" w:hAnsi="Traditional Arabic" w:cs="Traditional Arabic"/>
          <w:color w:val="0F1115"/>
          <w:kern w:val="0"/>
          <w:sz w:val="32"/>
          <w:szCs w:val="32"/>
          <w14:ligatures w14:val="none"/>
        </w:rPr>
        <w:t>.</w:t>
      </w:r>
    </w:p>
    <w:p w14:paraId="36B541AB" w14:textId="77777777" w:rsidR="00D90C8A" w:rsidRPr="00D90C8A" w:rsidRDefault="00D90C8A" w:rsidP="00D90C8A">
      <w:pPr>
        <w:shd w:val="clear" w:color="auto" w:fill="FFFFFF"/>
        <w:bidi/>
        <w:spacing w:before="240" w:after="0" w:line="276" w:lineRule="auto"/>
        <w:jc w:val="lowKashida"/>
        <w:rPr>
          <w:rFonts w:ascii="Traditional Arabic" w:eastAsia="Times New Roman" w:hAnsi="Traditional Arabic" w:cs="Traditional Arabic"/>
          <w:color w:val="0F1115"/>
          <w:kern w:val="0"/>
          <w:sz w:val="32"/>
          <w:szCs w:val="32"/>
          <w14:ligatures w14:val="none"/>
        </w:rPr>
      </w:pPr>
      <w:r w:rsidRPr="00D90C8A">
        <w:rPr>
          <w:rFonts w:ascii="Traditional Arabic" w:eastAsia="Times New Roman" w:hAnsi="Traditional Arabic" w:cs="Traditional Arabic"/>
          <w:color w:val="0F1115"/>
          <w:kern w:val="0"/>
          <w:sz w:val="32"/>
          <w:szCs w:val="32"/>
          <w:rtl/>
          <w14:ligatures w14:val="none"/>
        </w:rPr>
        <w:t>وعليه، تؤكد نتائج الدراسة الحالية ما ذهبت إليه الأدبيات الإدارية الحديثة من أن بناء ثقافة تنظيمية داعمة للابتكار، تقوم على الثقة والمشاركة والتعلم المستمر والتمكين، يعد من أهم المرتكزات التي تسهم في تعزيز الإبداع الوظيفي وتحقيق الميزة التنافسية للمؤسسات، وخاصة في قطاع الضيافة الذي يعتمد بدرجة كبيرة على الابتكار في تقديم الخدمات وتحسين تجربة العملاء</w:t>
      </w:r>
      <w:r w:rsidRPr="00D90C8A">
        <w:rPr>
          <w:rFonts w:ascii="Traditional Arabic" w:eastAsia="Times New Roman" w:hAnsi="Traditional Arabic" w:cs="Traditional Arabic"/>
          <w:color w:val="0F1115"/>
          <w:kern w:val="0"/>
          <w:sz w:val="32"/>
          <w:szCs w:val="32"/>
          <w14:ligatures w14:val="none"/>
        </w:rPr>
        <w:t>.</w:t>
      </w:r>
    </w:p>
    <w:p w14:paraId="5A072AE9" w14:textId="77777777" w:rsidR="00E310D5" w:rsidRPr="00E310D5" w:rsidRDefault="00E310D5" w:rsidP="00E310D5">
      <w:pPr>
        <w:shd w:val="clear" w:color="auto" w:fill="FFFFFF"/>
        <w:bidi/>
        <w:spacing w:before="240" w:after="0" w:line="276" w:lineRule="auto"/>
        <w:jc w:val="lowKashida"/>
        <w:rPr>
          <w:rFonts w:ascii="Traditional Arabic" w:eastAsia="Times New Roman" w:hAnsi="Traditional Arabic" w:cs="Traditional Arabic"/>
          <w:b/>
          <w:bCs/>
          <w:color w:val="0F1115"/>
          <w:kern w:val="0"/>
          <w:sz w:val="32"/>
          <w:szCs w:val="32"/>
          <w14:ligatures w14:val="none"/>
        </w:rPr>
      </w:pPr>
      <w:r w:rsidRPr="00E310D5">
        <w:rPr>
          <w:rFonts w:ascii="Traditional Arabic" w:eastAsia="Times New Roman" w:hAnsi="Traditional Arabic" w:cs="Traditional Arabic"/>
          <w:b/>
          <w:bCs/>
          <w:color w:val="0F1115"/>
          <w:kern w:val="0"/>
          <w:sz w:val="32"/>
          <w:szCs w:val="32"/>
          <w:rtl/>
          <w14:ligatures w14:val="none"/>
        </w:rPr>
        <w:t>نتائج النموذج الهيكلي</w:t>
      </w:r>
      <w:r w:rsidRPr="00E310D5">
        <w:rPr>
          <w:rFonts w:ascii="Traditional Arabic" w:eastAsia="Times New Roman" w:hAnsi="Traditional Arabic" w:cs="Traditional Arabic"/>
          <w:b/>
          <w:bCs/>
          <w:color w:val="0F1115"/>
          <w:kern w:val="0"/>
          <w:sz w:val="32"/>
          <w:szCs w:val="32"/>
          <w14:ligatures w14:val="none"/>
        </w:rPr>
        <w:t xml:space="preserve"> (</w:t>
      </w:r>
      <w:proofErr w:type="spellStart"/>
      <w:r w:rsidRPr="00E310D5">
        <w:rPr>
          <w:rFonts w:ascii="Traditional Arabic" w:eastAsia="Times New Roman" w:hAnsi="Traditional Arabic" w:cs="Traditional Arabic"/>
          <w:b/>
          <w:bCs/>
          <w:color w:val="0F1115"/>
          <w:kern w:val="0"/>
          <w:sz w:val="32"/>
          <w:szCs w:val="32"/>
          <w14:ligatures w14:val="none"/>
        </w:rPr>
        <w:t>SmartPLS</w:t>
      </w:r>
      <w:proofErr w:type="spellEnd"/>
      <w:r w:rsidRPr="00E310D5">
        <w:rPr>
          <w:rFonts w:ascii="Traditional Arabic" w:eastAsia="Times New Roman" w:hAnsi="Traditional Arabic" w:cs="Traditional Arabic"/>
          <w:b/>
          <w:bCs/>
          <w:color w:val="0F1115"/>
          <w:kern w:val="0"/>
          <w:sz w:val="32"/>
          <w:szCs w:val="32"/>
          <w14:ligatures w14:val="none"/>
        </w:rPr>
        <w:t>)</w:t>
      </w:r>
    </w:p>
    <w:p w14:paraId="600613AB" w14:textId="57CED902" w:rsidR="00E310D5" w:rsidRPr="00E310D5" w:rsidRDefault="00E310D5" w:rsidP="00E310D5">
      <w:pPr>
        <w:shd w:val="clear" w:color="auto" w:fill="FFFFFF"/>
        <w:bidi/>
        <w:spacing w:before="240" w:after="0" w:line="276" w:lineRule="auto"/>
        <w:jc w:val="lowKashida"/>
        <w:rPr>
          <w:rFonts w:ascii="Traditional Arabic" w:eastAsia="Times New Roman" w:hAnsi="Traditional Arabic" w:cs="Traditional Arabic"/>
          <w:color w:val="0F1115"/>
          <w:kern w:val="0"/>
          <w:sz w:val="32"/>
          <w:szCs w:val="32"/>
          <w14:ligatures w14:val="none"/>
        </w:rPr>
      </w:pPr>
      <w:bookmarkStart w:id="97" w:name="_Toc231304407"/>
      <w:r w:rsidRPr="00E310D5">
        <w:rPr>
          <w:rFonts w:ascii="Traditional Arabic" w:eastAsia="Times New Roman" w:hAnsi="Traditional Arabic" w:cs="Traditional Arabic"/>
          <w:b/>
          <w:bCs/>
          <w:color w:val="0F1115"/>
          <w:kern w:val="0"/>
          <w:sz w:val="32"/>
          <w:szCs w:val="32"/>
          <w:rtl/>
          <w14:ligatures w14:val="none"/>
        </w:rPr>
        <w:t>جدول (</w:t>
      </w:r>
      <w:r w:rsidRPr="00031417">
        <w:rPr>
          <w:rFonts w:ascii="Traditional Arabic" w:eastAsia="Calibri" w:hAnsi="Traditional Arabic" w:cs="Traditional Arabic"/>
          <w:b/>
          <w:bCs/>
          <w:sz w:val="32"/>
          <w:szCs w:val="32"/>
        </w:rPr>
        <w:fldChar w:fldCharType="begin"/>
      </w:r>
      <w:r w:rsidRPr="00031417">
        <w:rPr>
          <w:rFonts w:ascii="Traditional Arabic" w:eastAsia="Calibri" w:hAnsi="Traditional Arabic" w:cs="Traditional Arabic"/>
          <w:b/>
          <w:bCs/>
          <w:sz w:val="32"/>
          <w:szCs w:val="32"/>
        </w:rPr>
        <w:instrText xml:space="preserve"> SEQ </w:instrText>
      </w:r>
      <w:r w:rsidRPr="00031417">
        <w:rPr>
          <w:rFonts w:ascii="Traditional Arabic" w:eastAsia="Calibri" w:hAnsi="Traditional Arabic" w:cs="Traditional Arabic"/>
          <w:b/>
          <w:bCs/>
          <w:sz w:val="32"/>
          <w:szCs w:val="32"/>
          <w:rtl/>
        </w:rPr>
        <w:instrText>جدول</w:instrText>
      </w:r>
      <w:r w:rsidRPr="00031417">
        <w:rPr>
          <w:rFonts w:ascii="Traditional Arabic" w:eastAsia="Calibri" w:hAnsi="Traditional Arabic" w:cs="Traditional Arabic"/>
          <w:b/>
          <w:bCs/>
          <w:sz w:val="32"/>
          <w:szCs w:val="32"/>
        </w:rPr>
        <w:instrText xml:space="preserve"> \* ARABIC </w:instrText>
      </w:r>
      <w:r w:rsidRPr="00031417">
        <w:rPr>
          <w:rFonts w:ascii="Traditional Arabic" w:eastAsia="Calibri" w:hAnsi="Traditional Arabic" w:cs="Traditional Arabic"/>
          <w:b/>
          <w:bCs/>
          <w:sz w:val="32"/>
          <w:szCs w:val="32"/>
        </w:rPr>
        <w:fldChar w:fldCharType="separate"/>
      </w:r>
      <w:r w:rsidR="00482EA5">
        <w:rPr>
          <w:rFonts w:ascii="Traditional Arabic" w:eastAsia="Calibri" w:hAnsi="Traditional Arabic" w:cs="Traditional Arabic"/>
          <w:b/>
          <w:bCs/>
          <w:noProof/>
          <w:sz w:val="32"/>
          <w:szCs w:val="32"/>
        </w:rPr>
        <w:t>22</w:t>
      </w:r>
      <w:r w:rsidRPr="00031417">
        <w:rPr>
          <w:rFonts w:ascii="Traditional Arabic" w:eastAsia="Calibri" w:hAnsi="Traditional Arabic" w:cs="Traditional Arabic"/>
          <w:b/>
          <w:bCs/>
          <w:noProof/>
          <w:sz w:val="32"/>
          <w:szCs w:val="32"/>
        </w:rPr>
        <w:fldChar w:fldCharType="end"/>
      </w:r>
      <w:r w:rsidRPr="00E310D5">
        <w:rPr>
          <w:rFonts w:ascii="Traditional Arabic" w:eastAsia="Times New Roman" w:hAnsi="Traditional Arabic" w:cs="Traditional Arabic"/>
          <w:b/>
          <w:bCs/>
          <w:color w:val="0F1115"/>
          <w:kern w:val="0"/>
          <w:sz w:val="32"/>
          <w:szCs w:val="32"/>
          <w:rtl/>
          <w14:ligatures w14:val="none"/>
        </w:rPr>
        <w:t>): نتائج النموذج الهيكلي لتأثير الثقافة التنظيمية على الإبداع الوظيفي</w:t>
      </w:r>
      <w:r w:rsidRPr="00E310D5">
        <w:rPr>
          <w:rFonts w:ascii="Traditional Arabic" w:eastAsia="Times New Roman" w:hAnsi="Traditional Arabic" w:cs="Traditional Arabic"/>
          <w:b/>
          <w:bCs/>
          <w:color w:val="0F1115"/>
          <w:kern w:val="0"/>
          <w:sz w:val="32"/>
          <w:szCs w:val="32"/>
          <w14:ligatures w14:val="none"/>
        </w:rPr>
        <w:t xml:space="preserve"> (</w:t>
      </w:r>
      <w:proofErr w:type="spellStart"/>
      <w:r w:rsidRPr="00E310D5">
        <w:rPr>
          <w:rFonts w:ascii="Traditional Arabic" w:eastAsia="Times New Roman" w:hAnsi="Traditional Arabic" w:cs="Traditional Arabic"/>
          <w:b/>
          <w:bCs/>
          <w:color w:val="0F1115"/>
          <w:kern w:val="0"/>
          <w:sz w:val="32"/>
          <w:szCs w:val="32"/>
          <w14:ligatures w14:val="none"/>
        </w:rPr>
        <w:t>SmartPLS</w:t>
      </w:r>
      <w:proofErr w:type="spellEnd"/>
      <w:r w:rsidRPr="00E310D5">
        <w:rPr>
          <w:rFonts w:ascii="Traditional Arabic" w:eastAsia="Times New Roman" w:hAnsi="Traditional Arabic" w:cs="Traditional Arabic"/>
          <w:b/>
          <w:bCs/>
          <w:color w:val="0F1115"/>
          <w:kern w:val="0"/>
          <w:sz w:val="32"/>
          <w:szCs w:val="32"/>
          <w14:ligatures w14:val="none"/>
        </w:rPr>
        <w:t>)</w:t>
      </w:r>
      <w:bookmarkEnd w:id="97"/>
    </w:p>
    <w:tbl>
      <w:tblPr>
        <w:tblStyle w:val="TableGrid"/>
        <w:bidiVisual/>
        <w:tblW w:w="0" w:type="auto"/>
        <w:tblLook w:val="04A0" w:firstRow="1" w:lastRow="0" w:firstColumn="1" w:lastColumn="0" w:noHBand="0" w:noVBand="1"/>
      </w:tblPr>
      <w:tblGrid>
        <w:gridCol w:w="3424"/>
        <w:gridCol w:w="1123"/>
        <w:gridCol w:w="1444"/>
        <w:gridCol w:w="994"/>
        <w:gridCol w:w="1452"/>
        <w:gridCol w:w="913"/>
      </w:tblGrid>
      <w:tr w:rsidR="00E310D5" w:rsidRPr="00E310D5" w14:paraId="4B35DC0B" w14:textId="77777777" w:rsidTr="00E310D5">
        <w:tc>
          <w:tcPr>
            <w:tcW w:w="0" w:type="auto"/>
            <w:shd w:val="clear" w:color="auto" w:fill="4C94D8" w:themeFill="text2" w:themeFillTint="80"/>
            <w:vAlign w:val="center"/>
            <w:hideMark/>
          </w:tcPr>
          <w:p w14:paraId="642D7DF5" w14:textId="77777777" w:rsidR="00E310D5" w:rsidRPr="00E310D5" w:rsidRDefault="00E310D5" w:rsidP="00E310D5">
            <w:pPr>
              <w:bidi/>
              <w:jc w:val="center"/>
              <w:rPr>
                <w:rFonts w:ascii="Traditional Arabic" w:eastAsia="Calibri" w:hAnsi="Traditional Arabic" w:cs="Traditional Arabic"/>
                <w:b/>
                <w:bCs/>
                <w:sz w:val="28"/>
                <w:szCs w:val="28"/>
              </w:rPr>
            </w:pPr>
            <w:r w:rsidRPr="00E310D5">
              <w:rPr>
                <w:rFonts w:ascii="Traditional Arabic" w:eastAsia="Calibri" w:hAnsi="Traditional Arabic" w:cs="Traditional Arabic"/>
                <w:b/>
                <w:bCs/>
                <w:sz w:val="28"/>
                <w:szCs w:val="28"/>
                <w:rtl/>
              </w:rPr>
              <w:t>العلاقة</w:t>
            </w:r>
          </w:p>
        </w:tc>
        <w:tc>
          <w:tcPr>
            <w:tcW w:w="0" w:type="auto"/>
            <w:shd w:val="clear" w:color="auto" w:fill="4C94D8" w:themeFill="text2" w:themeFillTint="80"/>
            <w:vAlign w:val="center"/>
            <w:hideMark/>
          </w:tcPr>
          <w:p w14:paraId="4045FCFD" w14:textId="77777777" w:rsidR="00E310D5" w:rsidRPr="00E310D5" w:rsidRDefault="00E310D5" w:rsidP="00E310D5">
            <w:pPr>
              <w:bidi/>
              <w:jc w:val="center"/>
              <w:rPr>
                <w:rFonts w:ascii="Traditional Arabic" w:eastAsia="Calibri" w:hAnsi="Traditional Arabic" w:cs="Traditional Arabic"/>
                <w:b/>
                <w:bCs/>
                <w:sz w:val="28"/>
                <w:szCs w:val="28"/>
              </w:rPr>
            </w:pPr>
            <w:r w:rsidRPr="00E310D5">
              <w:rPr>
                <w:rFonts w:ascii="Traditional Arabic" w:eastAsia="Calibri" w:hAnsi="Traditional Arabic" w:cs="Traditional Arabic"/>
                <w:b/>
                <w:bCs/>
                <w:sz w:val="28"/>
                <w:szCs w:val="28"/>
                <w:rtl/>
              </w:rPr>
              <w:t>معامل المسار</w:t>
            </w:r>
            <w:r w:rsidRPr="00E310D5">
              <w:rPr>
                <w:rFonts w:ascii="Traditional Arabic" w:eastAsia="Calibri" w:hAnsi="Traditional Arabic" w:cs="Traditional Arabic"/>
                <w:b/>
                <w:bCs/>
                <w:sz w:val="28"/>
                <w:szCs w:val="28"/>
              </w:rPr>
              <w:t xml:space="preserve"> (</w:t>
            </w:r>
            <w:r w:rsidRPr="00E310D5">
              <w:rPr>
                <w:rFonts w:ascii="Cambria" w:eastAsia="Calibri" w:hAnsi="Cambria" w:cs="Cambria"/>
                <w:b/>
                <w:bCs/>
                <w:sz w:val="28"/>
                <w:szCs w:val="28"/>
              </w:rPr>
              <w:t>β</w:t>
            </w:r>
            <w:r w:rsidRPr="00E310D5">
              <w:rPr>
                <w:rFonts w:ascii="Traditional Arabic" w:eastAsia="Calibri" w:hAnsi="Traditional Arabic" w:cs="Traditional Arabic"/>
                <w:b/>
                <w:bCs/>
                <w:sz w:val="28"/>
                <w:szCs w:val="28"/>
              </w:rPr>
              <w:t>)</w:t>
            </w:r>
          </w:p>
        </w:tc>
        <w:tc>
          <w:tcPr>
            <w:tcW w:w="0" w:type="auto"/>
            <w:shd w:val="clear" w:color="auto" w:fill="4C94D8" w:themeFill="text2" w:themeFillTint="80"/>
            <w:vAlign w:val="center"/>
            <w:hideMark/>
          </w:tcPr>
          <w:p w14:paraId="58075FB5" w14:textId="77777777" w:rsidR="00E310D5" w:rsidRPr="00E310D5" w:rsidRDefault="00E310D5" w:rsidP="00E310D5">
            <w:pPr>
              <w:bidi/>
              <w:jc w:val="center"/>
              <w:rPr>
                <w:rFonts w:ascii="Traditional Arabic" w:eastAsia="Calibri" w:hAnsi="Traditional Arabic" w:cs="Traditional Arabic"/>
                <w:b/>
                <w:bCs/>
                <w:sz w:val="28"/>
                <w:szCs w:val="28"/>
              </w:rPr>
            </w:pPr>
            <w:r w:rsidRPr="00E310D5">
              <w:rPr>
                <w:rFonts w:ascii="Traditional Arabic" w:eastAsia="Calibri" w:hAnsi="Traditional Arabic" w:cs="Traditional Arabic"/>
                <w:b/>
                <w:bCs/>
                <w:sz w:val="28"/>
                <w:szCs w:val="28"/>
              </w:rPr>
              <w:t>T-Statistics</w:t>
            </w:r>
          </w:p>
        </w:tc>
        <w:tc>
          <w:tcPr>
            <w:tcW w:w="0" w:type="auto"/>
            <w:shd w:val="clear" w:color="auto" w:fill="4C94D8" w:themeFill="text2" w:themeFillTint="80"/>
            <w:vAlign w:val="center"/>
            <w:hideMark/>
          </w:tcPr>
          <w:p w14:paraId="2DEF8EE0" w14:textId="77777777" w:rsidR="00E310D5" w:rsidRPr="00E310D5" w:rsidRDefault="00E310D5" w:rsidP="00E310D5">
            <w:pPr>
              <w:bidi/>
              <w:jc w:val="center"/>
              <w:rPr>
                <w:rFonts w:ascii="Traditional Arabic" w:eastAsia="Calibri" w:hAnsi="Traditional Arabic" w:cs="Traditional Arabic"/>
                <w:b/>
                <w:bCs/>
                <w:sz w:val="28"/>
                <w:szCs w:val="28"/>
              </w:rPr>
            </w:pPr>
            <w:r w:rsidRPr="00E310D5">
              <w:rPr>
                <w:rFonts w:ascii="Traditional Arabic" w:eastAsia="Calibri" w:hAnsi="Traditional Arabic" w:cs="Traditional Arabic"/>
                <w:b/>
                <w:bCs/>
                <w:sz w:val="28"/>
                <w:szCs w:val="28"/>
              </w:rPr>
              <w:t>P-value</w:t>
            </w:r>
          </w:p>
        </w:tc>
        <w:tc>
          <w:tcPr>
            <w:tcW w:w="0" w:type="auto"/>
            <w:shd w:val="clear" w:color="auto" w:fill="4C94D8" w:themeFill="text2" w:themeFillTint="80"/>
            <w:vAlign w:val="center"/>
            <w:hideMark/>
          </w:tcPr>
          <w:p w14:paraId="5A490555" w14:textId="77777777" w:rsidR="00E310D5" w:rsidRPr="00E310D5" w:rsidRDefault="00E310D5" w:rsidP="00E310D5">
            <w:pPr>
              <w:bidi/>
              <w:jc w:val="center"/>
              <w:rPr>
                <w:rFonts w:ascii="Traditional Arabic" w:eastAsia="Calibri" w:hAnsi="Traditional Arabic" w:cs="Traditional Arabic"/>
                <w:b/>
                <w:bCs/>
                <w:sz w:val="28"/>
                <w:szCs w:val="28"/>
              </w:rPr>
            </w:pPr>
            <w:r w:rsidRPr="00E310D5">
              <w:rPr>
                <w:rFonts w:ascii="Traditional Arabic" w:eastAsia="Calibri" w:hAnsi="Traditional Arabic" w:cs="Traditional Arabic"/>
                <w:b/>
                <w:bCs/>
                <w:sz w:val="28"/>
                <w:szCs w:val="28"/>
                <w:rtl/>
              </w:rPr>
              <w:t>فاصل الثقة 95</w:t>
            </w:r>
            <w:r w:rsidRPr="00E310D5">
              <w:rPr>
                <w:rFonts w:ascii="Traditional Arabic" w:eastAsia="Calibri" w:hAnsi="Traditional Arabic" w:cs="Traditional Arabic"/>
                <w:b/>
                <w:bCs/>
                <w:sz w:val="28"/>
                <w:szCs w:val="28"/>
              </w:rPr>
              <w:t>% (BC)</w:t>
            </w:r>
          </w:p>
        </w:tc>
        <w:tc>
          <w:tcPr>
            <w:tcW w:w="0" w:type="auto"/>
            <w:shd w:val="clear" w:color="auto" w:fill="4C94D8" w:themeFill="text2" w:themeFillTint="80"/>
            <w:vAlign w:val="center"/>
            <w:hideMark/>
          </w:tcPr>
          <w:p w14:paraId="3E5E858A" w14:textId="77777777" w:rsidR="00E310D5" w:rsidRPr="00E310D5" w:rsidRDefault="00E310D5" w:rsidP="00E310D5">
            <w:pPr>
              <w:bidi/>
              <w:jc w:val="center"/>
              <w:rPr>
                <w:rFonts w:ascii="Traditional Arabic" w:eastAsia="Calibri" w:hAnsi="Traditional Arabic" w:cs="Traditional Arabic"/>
                <w:b/>
                <w:bCs/>
                <w:sz w:val="28"/>
                <w:szCs w:val="28"/>
              </w:rPr>
            </w:pPr>
            <w:r w:rsidRPr="00E310D5">
              <w:rPr>
                <w:rFonts w:ascii="Traditional Arabic" w:eastAsia="Calibri" w:hAnsi="Traditional Arabic" w:cs="Traditional Arabic"/>
                <w:b/>
                <w:bCs/>
                <w:sz w:val="28"/>
                <w:szCs w:val="28"/>
                <w:rtl/>
              </w:rPr>
              <w:t>الدلالة</w:t>
            </w:r>
          </w:p>
        </w:tc>
      </w:tr>
      <w:tr w:rsidR="00E310D5" w:rsidRPr="00E310D5" w14:paraId="1394316B" w14:textId="77777777" w:rsidTr="00E310D5">
        <w:tc>
          <w:tcPr>
            <w:tcW w:w="0" w:type="auto"/>
            <w:vAlign w:val="center"/>
            <w:hideMark/>
          </w:tcPr>
          <w:p w14:paraId="6C4774D3" w14:textId="5E6A4748" w:rsidR="00E310D5" w:rsidRPr="00E310D5" w:rsidRDefault="00E310D5" w:rsidP="00E310D5">
            <w:pPr>
              <w:shd w:val="clear" w:color="auto" w:fill="FFFFFF"/>
              <w:bidi/>
              <w:jc w:val="center"/>
              <w:rPr>
                <w:rFonts w:ascii="Traditional Arabic" w:eastAsia="Times New Roman" w:hAnsi="Traditional Arabic" w:cs="Traditional Arabic"/>
                <w:color w:val="0F1115"/>
                <w:sz w:val="28"/>
                <w:szCs w:val="28"/>
              </w:rPr>
            </w:pPr>
            <w:proofErr w:type="spellStart"/>
            <w:r w:rsidRPr="00E310D5">
              <w:rPr>
                <w:rFonts w:ascii="Traditional Arabic" w:eastAsia="Times New Roman" w:hAnsi="Traditional Arabic" w:cs="Traditional Arabic"/>
                <w:color w:val="0F1115"/>
                <w:sz w:val="28"/>
                <w:szCs w:val="28"/>
              </w:rPr>
              <w:t>Organizational_Culture</w:t>
            </w:r>
            <w:proofErr w:type="spellEnd"/>
            <w:r w:rsidRPr="00E310D5">
              <w:rPr>
                <w:rFonts w:ascii="Traditional Arabic" w:eastAsia="Times New Roman" w:hAnsi="Traditional Arabic" w:cs="Traditional Arabic"/>
                <w:color w:val="0F1115"/>
                <w:sz w:val="28"/>
                <w:szCs w:val="28"/>
              </w:rPr>
              <w:t xml:space="preserve"> </w:t>
            </w:r>
            <w:r w:rsidR="005D4047">
              <w:rPr>
                <w:rFonts w:ascii="Traditional Arabic" w:eastAsia="Times New Roman" w:hAnsi="Traditional Arabic" w:cs="Traditional Arabic"/>
                <w:color w:val="0F1115"/>
                <w:sz w:val="28"/>
                <w:szCs w:val="28"/>
              </w:rPr>
              <w:sym w:font="Wingdings" w:char="F0DF"/>
            </w:r>
            <w:r w:rsidRPr="00E310D5">
              <w:rPr>
                <w:rFonts w:ascii="Traditional Arabic" w:eastAsia="Times New Roman" w:hAnsi="Traditional Arabic" w:cs="Traditional Arabic"/>
                <w:color w:val="0F1115"/>
                <w:sz w:val="28"/>
                <w:szCs w:val="28"/>
              </w:rPr>
              <w:t xml:space="preserve"> </w:t>
            </w:r>
            <w:r w:rsidR="00A7300C">
              <w:rPr>
                <w:rFonts w:ascii="Traditional Arabic" w:eastAsia="Times New Roman" w:hAnsi="Traditional Arabic" w:cs="Traditional Arabic"/>
                <w:color w:val="0F1115"/>
                <w:sz w:val="28"/>
                <w:szCs w:val="28"/>
                <w:rtl/>
              </w:rPr>
              <w:t>الأداء الإبداعي</w:t>
            </w:r>
          </w:p>
        </w:tc>
        <w:tc>
          <w:tcPr>
            <w:tcW w:w="0" w:type="auto"/>
            <w:vAlign w:val="center"/>
            <w:hideMark/>
          </w:tcPr>
          <w:p w14:paraId="0C59B2E6" w14:textId="77777777" w:rsidR="00E310D5" w:rsidRPr="00E310D5" w:rsidRDefault="00E310D5" w:rsidP="00E310D5">
            <w:pPr>
              <w:shd w:val="clear" w:color="auto" w:fill="FFFFFF"/>
              <w:bidi/>
              <w:jc w:val="center"/>
              <w:rPr>
                <w:rFonts w:ascii="Traditional Arabic" w:eastAsia="Times New Roman" w:hAnsi="Traditional Arabic" w:cs="Traditional Arabic"/>
                <w:color w:val="0F1115"/>
                <w:sz w:val="28"/>
                <w:szCs w:val="28"/>
              </w:rPr>
            </w:pPr>
            <w:r w:rsidRPr="00E310D5">
              <w:rPr>
                <w:rFonts w:ascii="Traditional Arabic" w:eastAsia="Times New Roman" w:hAnsi="Traditional Arabic" w:cs="Traditional Arabic"/>
                <w:color w:val="0F1115"/>
                <w:sz w:val="28"/>
                <w:szCs w:val="28"/>
              </w:rPr>
              <w:t>0.509</w:t>
            </w:r>
          </w:p>
        </w:tc>
        <w:tc>
          <w:tcPr>
            <w:tcW w:w="0" w:type="auto"/>
            <w:vAlign w:val="center"/>
            <w:hideMark/>
          </w:tcPr>
          <w:p w14:paraId="6830D8ED" w14:textId="77777777" w:rsidR="00E310D5" w:rsidRPr="00E310D5" w:rsidRDefault="00E310D5" w:rsidP="00E310D5">
            <w:pPr>
              <w:shd w:val="clear" w:color="auto" w:fill="FFFFFF"/>
              <w:bidi/>
              <w:jc w:val="center"/>
              <w:rPr>
                <w:rFonts w:ascii="Traditional Arabic" w:eastAsia="Times New Roman" w:hAnsi="Traditional Arabic" w:cs="Traditional Arabic"/>
                <w:color w:val="0F1115"/>
                <w:sz w:val="28"/>
                <w:szCs w:val="28"/>
              </w:rPr>
            </w:pPr>
            <w:r w:rsidRPr="00E310D5">
              <w:rPr>
                <w:rFonts w:ascii="Traditional Arabic" w:eastAsia="Times New Roman" w:hAnsi="Traditional Arabic" w:cs="Traditional Arabic"/>
                <w:color w:val="0F1115"/>
                <w:sz w:val="28"/>
                <w:szCs w:val="28"/>
              </w:rPr>
              <w:t>8.126</w:t>
            </w:r>
          </w:p>
        </w:tc>
        <w:tc>
          <w:tcPr>
            <w:tcW w:w="0" w:type="auto"/>
            <w:vAlign w:val="center"/>
            <w:hideMark/>
          </w:tcPr>
          <w:p w14:paraId="34FEDEDB" w14:textId="77777777" w:rsidR="00E310D5" w:rsidRPr="00E310D5" w:rsidRDefault="00E310D5" w:rsidP="00E310D5">
            <w:pPr>
              <w:shd w:val="clear" w:color="auto" w:fill="FFFFFF"/>
              <w:bidi/>
              <w:jc w:val="center"/>
              <w:rPr>
                <w:rFonts w:ascii="Traditional Arabic" w:eastAsia="Times New Roman" w:hAnsi="Traditional Arabic" w:cs="Traditional Arabic"/>
                <w:color w:val="0F1115"/>
                <w:sz w:val="28"/>
                <w:szCs w:val="28"/>
              </w:rPr>
            </w:pPr>
            <w:r w:rsidRPr="00E310D5">
              <w:rPr>
                <w:rFonts w:ascii="Traditional Arabic" w:eastAsia="Times New Roman" w:hAnsi="Traditional Arabic" w:cs="Traditional Arabic"/>
                <w:color w:val="0F1115"/>
                <w:sz w:val="28"/>
                <w:szCs w:val="28"/>
              </w:rPr>
              <w:t>0.000</w:t>
            </w:r>
          </w:p>
        </w:tc>
        <w:tc>
          <w:tcPr>
            <w:tcW w:w="0" w:type="auto"/>
            <w:vAlign w:val="center"/>
            <w:hideMark/>
          </w:tcPr>
          <w:p w14:paraId="30B83A79" w14:textId="77777777" w:rsidR="00E310D5" w:rsidRPr="00E310D5" w:rsidRDefault="00E310D5" w:rsidP="00E310D5">
            <w:pPr>
              <w:shd w:val="clear" w:color="auto" w:fill="FFFFFF"/>
              <w:bidi/>
              <w:jc w:val="center"/>
              <w:rPr>
                <w:rFonts w:ascii="Traditional Arabic" w:eastAsia="Times New Roman" w:hAnsi="Traditional Arabic" w:cs="Traditional Arabic"/>
                <w:color w:val="0F1115"/>
                <w:sz w:val="28"/>
                <w:szCs w:val="28"/>
              </w:rPr>
            </w:pPr>
            <w:r w:rsidRPr="00E310D5">
              <w:rPr>
                <w:rFonts w:ascii="Traditional Arabic" w:eastAsia="Times New Roman" w:hAnsi="Traditional Arabic" w:cs="Traditional Arabic"/>
                <w:color w:val="0F1115"/>
                <w:sz w:val="28"/>
                <w:szCs w:val="28"/>
              </w:rPr>
              <w:t>[0.392 - 0.637]</w:t>
            </w:r>
          </w:p>
        </w:tc>
        <w:tc>
          <w:tcPr>
            <w:tcW w:w="0" w:type="auto"/>
            <w:vAlign w:val="center"/>
            <w:hideMark/>
          </w:tcPr>
          <w:p w14:paraId="26A7EF4D" w14:textId="77777777" w:rsidR="00E310D5" w:rsidRPr="00E310D5" w:rsidRDefault="00E310D5" w:rsidP="00E310D5">
            <w:pPr>
              <w:shd w:val="clear" w:color="auto" w:fill="FFFFFF"/>
              <w:bidi/>
              <w:jc w:val="center"/>
              <w:rPr>
                <w:rFonts w:ascii="Traditional Arabic" w:eastAsia="Times New Roman" w:hAnsi="Traditional Arabic" w:cs="Traditional Arabic"/>
                <w:color w:val="0F1115"/>
                <w:sz w:val="28"/>
                <w:szCs w:val="28"/>
              </w:rPr>
            </w:pPr>
            <w:r w:rsidRPr="00E310D5">
              <w:rPr>
                <w:rFonts w:ascii="Traditional Arabic" w:eastAsia="Times New Roman" w:hAnsi="Traditional Arabic" w:cs="Traditional Arabic"/>
                <w:color w:val="0F1115"/>
                <w:sz w:val="28"/>
                <w:szCs w:val="28"/>
                <w:rtl/>
              </w:rPr>
              <w:t>دال إحصائياً</w:t>
            </w:r>
          </w:p>
        </w:tc>
      </w:tr>
    </w:tbl>
    <w:p w14:paraId="3738A48C" w14:textId="45BFAEE7" w:rsidR="00E310D5" w:rsidRPr="00E310D5" w:rsidRDefault="00E310D5" w:rsidP="00E310D5">
      <w:pPr>
        <w:shd w:val="clear" w:color="auto" w:fill="FFFFFF"/>
        <w:bidi/>
        <w:spacing w:before="240" w:after="0" w:line="276" w:lineRule="auto"/>
        <w:jc w:val="lowKashida"/>
        <w:rPr>
          <w:rFonts w:ascii="Traditional Arabic" w:eastAsia="Times New Roman" w:hAnsi="Traditional Arabic" w:cs="Traditional Arabic"/>
          <w:color w:val="0F1115"/>
          <w:kern w:val="0"/>
          <w:sz w:val="32"/>
          <w:szCs w:val="32"/>
          <w14:ligatures w14:val="none"/>
        </w:rPr>
      </w:pPr>
      <w:r w:rsidRPr="00E310D5">
        <w:rPr>
          <w:rFonts w:ascii="Traditional Arabic" w:eastAsia="Times New Roman" w:hAnsi="Traditional Arabic" w:cs="Traditional Arabic"/>
          <w:color w:val="0F1115"/>
          <w:kern w:val="0"/>
          <w:sz w:val="32"/>
          <w:szCs w:val="32"/>
          <w:rtl/>
          <w14:ligatures w14:val="none"/>
        </w:rPr>
        <w:t>أظهر كلا الأسلوبين الإحصائيين وجود تأثير إيجابي ومعنوي للثقافة التنظيمية على الإبداع الوظيفي</w:t>
      </w:r>
      <w:r w:rsidRPr="00E310D5">
        <w:rPr>
          <w:rFonts w:ascii="Traditional Arabic" w:eastAsia="Times New Roman" w:hAnsi="Traditional Arabic" w:cs="Traditional Arabic"/>
          <w:color w:val="0F1115"/>
          <w:kern w:val="0"/>
          <w:sz w:val="32"/>
          <w:szCs w:val="32"/>
          <w14:ligatures w14:val="none"/>
        </w:rPr>
        <w:t xml:space="preserve"> </w:t>
      </w:r>
    </w:p>
    <w:p w14:paraId="20D4AD7F" w14:textId="77777777" w:rsidR="00031417" w:rsidRPr="00031417" w:rsidRDefault="00031417" w:rsidP="00031417">
      <w:pPr>
        <w:shd w:val="clear" w:color="auto" w:fill="FFFFFF"/>
        <w:bidi/>
        <w:spacing w:before="240" w:after="0" w:line="276" w:lineRule="auto"/>
        <w:jc w:val="lowKashida"/>
        <w:rPr>
          <w:rFonts w:ascii="Traditional Arabic" w:eastAsia="Times New Roman" w:hAnsi="Traditional Arabic" w:cs="Traditional Arabic"/>
          <w:color w:val="0F1115"/>
          <w:kern w:val="0"/>
          <w:sz w:val="32"/>
          <w:szCs w:val="32"/>
          <w:rtl/>
          <w14:ligatures w14:val="none"/>
        </w:rPr>
      </w:pPr>
      <w:r w:rsidRPr="00031417">
        <w:rPr>
          <w:rFonts w:ascii="Traditional Arabic" w:eastAsia="Times New Roman" w:hAnsi="Traditional Arabic" w:cs="Traditional Arabic"/>
          <w:color w:val="0F1115"/>
          <w:kern w:val="0"/>
          <w:sz w:val="32"/>
          <w:szCs w:val="32"/>
          <w:rtl/>
          <w14:ligatures w14:val="none"/>
        </w:rPr>
        <w:lastRenderedPageBreak/>
        <w:t>يشير هذا التأثير إلى أن وجود ثقافة تنظيمية داعمة (تتميز بالتكيف، ووضوح المهمة، والاتساق الداخلي، وإشراك الموظفين) يعزز بشكل كبير من مستوى الإبداع الوظيفي لدى العاملين. فعندما يشعر الموظفون بالانتماء إلى مؤسستهم، ويفهمون رؤيتها ورسالتها، ويتم التعامل مع النزاعات بطريقة عادلة، فإن ذلك يخلق بيئة آمنة نفسياً تشجع على طرح الأفكار الجديدة والمبادرات الإبداعية</w:t>
      </w:r>
      <w:r w:rsidRPr="00031417">
        <w:rPr>
          <w:rFonts w:ascii="Traditional Arabic" w:eastAsia="Times New Roman" w:hAnsi="Traditional Arabic" w:cs="Traditional Arabic"/>
          <w:color w:val="0F1115"/>
          <w:kern w:val="0"/>
          <w:sz w:val="32"/>
          <w:szCs w:val="32"/>
          <w14:ligatures w14:val="none"/>
        </w:rPr>
        <w:t>.</w:t>
      </w:r>
    </w:p>
    <w:p w14:paraId="1A10A34D" w14:textId="77777777" w:rsidR="00031417" w:rsidRPr="00031417" w:rsidRDefault="00031417" w:rsidP="00031417">
      <w:pPr>
        <w:shd w:val="clear" w:color="auto" w:fill="FFFFFF"/>
        <w:bidi/>
        <w:spacing w:before="240" w:after="0" w:line="276" w:lineRule="auto"/>
        <w:jc w:val="lowKashida"/>
        <w:rPr>
          <w:rFonts w:ascii="Traditional Arabic" w:eastAsia="Times New Roman" w:hAnsi="Traditional Arabic" w:cs="Traditional Arabic"/>
          <w:color w:val="0F1115"/>
          <w:kern w:val="0"/>
          <w:sz w:val="32"/>
          <w:szCs w:val="32"/>
          <w:rtl/>
          <w14:ligatures w14:val="none"/>
        </w:rPr>
      </w:pPr>
      <w:r w:rsidRPr="00031417">
        <w:rPr>
          <w:rFonts w:ascii="Traditional Arabic" w:eastAsia="Times New Roman" w:hAnsi="Traditional Arabic" w:cs="Traditional Arabic"/>
          <w:color w:val="0F1115"/>
          <w:kern w:val="0"/>
          <w:sz w:val="32"/>
          <w:szCs w:val="32"/>
          <w:rtl/>
          <w14:ligatures w14:val="none"/>
        </w:rPr>
        <w:t>بناءً على ذلك، تُقبل الفرضية</w:t>
      </w:r>
      <w:r w:rsidRPr="00031417">
        <w:rPr>
          <w:rFonts w:ascii="Traditional Arabic" w:eastAsia="Times New Roman" w:hAnsi="Traditional Arabic" w:cs="Traditional Arabic"/>
          <w:color w:val="0F1115"/>
          <w:kern w:val="0"/>
          <w:sz w:val="32"/>
          <w:szCs w:val="32"/>
          <w14:ligatures w14:val="none"/>
        </w:rPr>
        <w:t xml:space="preserve"> H</w:t>
      </w:r>
      <w:r w:rsidRPr="00031417">
        <w:rPr>
          <w:rFonts w:ascii="Cambria Math" w:eastAsia="Times New Roman" w:hAnsi="Cambria Math" w:cs="Cambria Math"/>
          <w:color w:val="0F1115"/>
          <w:kern w:val="0"/>
          <w:sz w:val="32"/>
          <w:szCs w:val="32"/>
          <w14:ligatures w14:val="none"/>
        </w:rPr>
        <w:t>₃</w:t>
      </w:r>
      <w:r w:rsidRPr="00031417">
        <w:rPr>
          <w:rFonts w:ascii="Traditional Arabic" w:eastAsia="Times New Roman" w:hAnsi="Traditional Arabic" w:cs="Traditional Arabic"/>
          <w:color w:val="0F1115"/>
          <w:kern w:val="0"/>
          <w:sz w:val="32"/>
          <w:szCs w:val="32"/>
          <w14:ligatures w14:val="none"/>
        </w:rPr>
        <w:t xml:space="preserve"> </w:t>
      </w:r>
      <w:r w:rsidRPr="00031417">
        <w:rPr>
          <w:rFonts w:ascii="Traditional Arabic" w:eastAsia="Times New Roman" w:hAnsi="Traditional Arabic" w:cs="Traditional Arabic"/>
          <w:color w:val="0F1115"/>
          <w:kern w:val="0"/>
          <w:sz w:val="32"/>
          <w:szCs w:val="32"/>
          <w:rtl/>
          <w14:ligatures w14:val="none"/>
        </w:rPr>
        <w:t>كما هي</w:t>
      </w:r>
      <w:r w:rsidRPr="00031417">
        <w:rPr>
          <w:rFonts w:ascii="Traditional Arabic" w:eastAsia="Times New Roman" w:hAnsi="Traditional Arabic" w:cs="Traditional Arabic"/>
          <w:color w:val="0F1115"/>
          <w:kern w:val="0"/>
          <w:sz w:val="32"/>
          <w:szCs w:val="32"/>
          <w14:ligatures w14:val="none"/>
        </w:rPr>
        <w:t>.</w:t>
      </w:r>
    </w:p>
    <w:p w14:paraId="0B55835D" w14:textId="5329C421" w:rsidR="00031417" w:rsidRPr="00031417" w:rsidRDefault="00E51C21" w:rsidP="00CE6D4E">
      <w:pPr>
        <w:pStyle w:val="Heading3"/>
        <w:rPr>
          <w:rFonts w:eastAsia="Times New Roman"/>
        </w:rPr>
      </w:pPr>
      <w:bookmarkStart w:id="98" w:name="_Toc231304374"/>
      <w:r>
        <w:rPr>
          <w:rFonts w:hint="cs"/>
          <w:kern w:val="0"/>
          <w:rtl/>
          <w14:ligatures w14:val="none"/>
        </w:rPr>
        <w:t>6</w:t>
      </w:r>
      <w:r w:rsidR="002E6B86">
        <w:rPr>
          <w:kern w:val="0"/>
          <w:rtl/>
          <w14:ligatures w14:val="none"/>
        </w:rPr>
        <w:t>.</w:t>
      </w:r>
      <w:r w:rsidR="002E6B86">
        <w:rPr>
          <w:rFonts w:hint="cs"/>
          <w:kern w:val="0"/>
          <w:rtl/>
          <w14:ligatures w14:val="none"/>
        </w:rPr>
        <w:t>3</w:t>
      </w:r>
      <w:r w:rsidR="002E6B86">
        <w:rPr>
          <w:kern w:val="0"/>
          <w:rtl/>
          <w14:ligatures w14:val="none"/>
        </w:rPr>
        <w:t>.4</w:t>
      </w:r>
      <w:r w:rsidR="002E6B86">
        <w:rPr>
          <w:rFonts w:eastAsia="Times New Roman" w:hint="cs"/>
          <w:rtl/>
        </w:rPr>
        <w:t xml:space="preserve"> </w:t>
      </w:r>
      <w:r w:rsidR="00031417" w:rsidRPr="00031417">
        <w:rPr>
          <w:rFonts w:eastAsia="Times New Roman"/>
          <w:rtl/>
        </w:rPr>
        <w:t>الفرضية الرئيسية</w:t>
      </w:r>
      <w:r w:rsidR="00031417" w:rsidRPr="00031417">
        <w:rPr>
          <w:rFonts w:eastAsia="Times New Roman"/>
        </w:rPr>
        <w:t xml:space="preserve"> H</w:t>
      </w:r>
      <w:r w:rsidR="00031417" w:rsidRPr="00031417">
        <w:rPr>
          <w:rFonts w:ascii="Cambria Math" w:eastAsia="Times New Roman" w:hAnsi="Cambria Math" w:cs="Cambria Math"/>
        </w:rPr>
        <w:t>₄</w:t>
      </w:r>
      <w:r w:rsidR="00031417" w:rsidRPr="00031417">
        <w:rPr>
          <w:rFonts w:eastAsia="Times New Roman"/>
        </w:rPr>
        <w:t xml:space="preserve"> </w:t>
      </w:r>
      <w:r w:rsidR="00031417" w:rsidRPr="00031417">
        <w:rPr>
          <w:rFonts w:eastAsia="Times New Roman"/>
          <w:rtl/>
        </w:rPr>
        <w:t>والفرضيات الفرعية المرتبطة بها (الدور الوسيط للثقافة التنظيمية)</w:t>
      </w:r>
      <w:bookmarkEnd w:id="98"/>
    </w:p>
    <w:p w14:paraId="2C6F3269" w14:textId="77777777" w:rsidR="00031417" w:rsidRPr="00031417" w:rsidRDefault="00031417" w:rsidP="00031417">
      <w:pPr>
        <w:shd w:val="clear" w:color="auto" w:fill="FFFFFF"/>
        <w:bidi/>
        <w:spacing w:before="240" w:after="0" w:line="276" w:lineRule="auto"/>
        <w:jc w:val="both"/>
        <w:rPr>
          <w:rFonts w:ascii="Traditional Arabic" w:eastAsia="Times New Roman" w:hAnsi="Traditional Arabic" w:cs="Traditional Arabic"/>
          <w:color w:val="0F1115"/>
          <w:kern w:val="0"/>
          <w:sz w:val="32"/>
          <w:szCs w:val="32"/>
          <w14:ligatures w14:val="none"/>
        </w:rPr>
      </w:pPr>
      <w:r w:rsidRPr="00031417">
        <w:rPr>
          <w:rFonts w:ascii="Traditional Arabic" w:eastAsia="Times New Roman" w:hAnsi="Traditional Arabic" w:cs="Traditional Arabic"/>
          <w:b/>
          <w:bCs/>
          <w:color w:val="0F1115"/>
          <w:kern w:val="0"/>
          <w:sz w:val="32"/>
          <w:szCs w:val="32"/>
          <w:rtl/>
          <w14:ligatures w14:val="none"/>
        </w:rPr>
        <w:t>تنص الفرضية</w:t>
      </w:r>
      <w:r w:rsidRPr="00031417">
        <w:rPr>
          <w:rFonts w:ascii="Traditional Arabic" w:eastAsia="Times New Roman" w:hAnsi="Traditional Arabic" w:cs="Traditional Arabic"/>
          <w:b/>
          <w:bCs/>
          <w:color w:val="0F1115"/>
          <w:kern w:val="0"/>
          <w:sz w:val="32"/>
          <w:szCs w:val="32"/>
          <w14:ligatures w14:val="none"/>
        </w:rPr>
        <w:t xml:space="preserve"> H</w:t>
      </w:r>
      <w:r w:rsidRPr="00031417">
        <w:rPr>
          <w:rFonts w:ascii="Cambria Math" w:eastAsia="Times New Roman" w:hAnsi="Cambria Math" w:cs="Cambria Math"/>
          <w:b/>
          <w:bCs/>
          <w:color w:val="0F1115"/>
          <w:kern w:val="0"/>
          <w:sz w:val="32"/>
          <w:szCs w:val="32"/>
          <w14:ligatures w14:val="none"/>
        </w:rPr>
        <w:t>₄</w:t>
      </w:r>
      <w:r w:rsidRPr="00031417">
        <w:rPr>
          <w:rFonts w:ascii="Traditional Arabic" w:eastAsia="Times New Roman" w:hAnsi="Traditional Arabic" w:cs="Traditional Arabic"/>
          <w:b/>
          <w:bCs/>
          <w:color w:val="0F1115"/>
          <w:kern w:val="0"/>
          <w:sz w:val="32"/>
          <w:szCs w:val="32"/>
          <w14:ligatures w14:val="none"/>
        </w:rPr>
        <w:t xml:space="preserve"> </w:t>
      </w:r>
      <w:r w:rsidRPr="00031417">
        <w:rPr>
          <w:rFonts w:ascii="Traditional Arabic" w:eastAsia="Times New Roman" w:hAnsi="Traditional Arabic" w:cs="Traditional Arabic"/>
          <w:b/>
          <w:bCs/>
          <w:color w:val="0F1115"/>
          <w:kern w:val="0"/>
          <w:sz w:val="32"/>
          <w:szCs w:val="32"/>
          <w:rtl/>
          <w14:ligatures w14:val="none"/>
        </w:rPr>
        <w:t>على</w:t>
      </w:r>
      <w:r w:rsidRPr="00031417">
        <w:rPr>
          <w:rFonts w:ascii="Traditional Arabic" w:eastAsia="Times New Roman" w:hAnsi="Traditional Arabic" w:cs="Traditional Arabic"/>
          <w:b/>
          <w:bCs/>
          <w:color w:val="0F1115"/>
          <w:kern w:val="0"/>
          <w:sz w:val="32"/>
          <w:szCs w:val="32"/>
          <w14:ligatures w14:val="none"/>
        </w:rPr>
        <w:t>:</w:t>
      </w:r>
      <w:r w:rsidRPr="00031417">
        <w:rPr>
          <w:rFonts w:ascii="Traditional Arabic" w:eastAsia="Times New Roman" w:hAnsi="Traditional Arabic" w:cs="Traditional Arabic"/>
          <w:color w:val="0F1115"/>
          <w:kern w:val="0"/>
          <w:sz w:val="32"/>
          <w:szCs w:val="32"/>
          <w14:ligatures w14:val="none"/>
        </w:rPr>
        <w:t> "</w:t>
      </w:r>
      <w:r w:rsidRPr="00031417">
        <w:rPr>
          <w:rFonts w:ascii="Traditional Arabic" w:eastAsia="Times New Roman" w:hAnsi="Traditional Arabic" w:cs="Traditional Arabic"/>
          <w:color w:val="0F1115"/>
          <w:kern w:val="0"/>
          <w:sz w:val="32"/>
          <w:szCs w:val="32"/>
          <w:rtl/>
          <w14:ligatures w14:val="none"/>
        </w:rPr>
        <w:t>تتوسط الثقافة التنظيمية العلاقة بين أنظمة العمل عالية الأداء</w:t>
      </w:r>
      <w:r w:rsidRPr="00031417">
        <w:rPr>
          <w:rFonts w:ascii="Traditional Arabic" w:eastAsia="Times New Roman" w:hAnsi="Traditional Arabic" w:cs="Traditional Arabic"/>
          <w:color w:val="0F1115"/>
          <w:kern w:val="0"/>
          <w:sz w:val="32"/>
          <w:szCs w:val="32"/>
          <w14:ligatures w14:val="none"/>
        </w:rPr>
        <w:t xml:space="preserve"> (HPWS) </w:t>
      </w:r>
      <w:r w:rsidRPr="00031417">
        <w:rPr>
          <w:rFonts w:ascii="Traditional Arabic" w:eastAsia="Times New Roman" w:hAnsi="Traditional Arabic" w:cs="Traditional Arabic"/>
          <w:color w:val="0F1115"/>
          <w:kern w:val="0"/>
          <w:sz w:val="32"/>
          <w:szCs w:val="32"/>
          <w:rtl/>
          <w14:ligatures w14:val="none"/>
        </w:rPr>
        <w:t>والإبداع الوظيفي</w:t>
      </w:r>
      <w:r w:rsidRPr="00031417">
        <w:rPr>
          <w:rFonts w:ascii="Traditional Arabic" w:eastAsia="Times New Roman" w:hAnsi="Traditional Arabic" w:cs="Traditional Arabic"/>
          <w:color w:val="0F1115"/>
          <w:kern w:val="0"/>
          <w:sz w:val="32"/>
          <w:szCs w:val="32"/>
          <w14:ligatures w14:val="none"/>
        </w:rPr>
        <w:t>".</w:t>
      </w:r>
    </w:p>
    <w:p w14:paraId="40EDB232" w14:textId="77777777" w:rsidR="00031417" w:rsidRPr="00031417" w:rsidRDefault="00031417" w:rsidP="00031417">
      <w:pPr>
        <w:shd w:val="clear" w:color="auto" w:fill="FFFFFF"/>
        <w:bidi/>
        <w:spacing w:before="240" w:after="0" w:line="276" w:lineRule="auto"/>
        <w:jc w:val="both"/>
        <w:rPr>
          <w:rFonts w:ascii="Traditional Arabic" w:eastAsia="Times New Roman" w:hAnsi="Traditional Arabic" w:cs="Traditional Arabic"/>
          <w:color w:val="0F1115"/>
          <w:kern w:val="0"/>
          <w:sz w:val="32"/>
          <w:szCs w:val="32"/>
          <w14:ligatures w14:val="none"/>
        </w:rPr>
      </w:pPr>
      <w:r w:rsidRPr="00031417">
        <w:rPr>
          <w:rFonts w:ascii="Traditional Arabic" w:eastAsia="Times New Roman" w:hAnsi="Traditional Arabic" w:cs="Traditional Arabic"/>
          <w:color w:val="0F1115"/>
          <w:kern w:val="0"/>
          <w:sz w:val="32"/>
          <w:szCs w:val="32"/>
          <w:rtl/>
          <w14:ligatures w14:val="none"/>
        </w:rPr>
        <w:t>لاختبار هذه الفرضية، تم استخدام تحليل الانحدار المتعدد</w:t>
      </w:r>
      <w:r w:rsidRPr="00031417">
        <w:rPr>
          <w:rFonts w:ascii="Traditional Arabic" w:eastAsia="Times New Roman" w:hAnsi="Traditional Arabic" w:cs="Traditional Arabic"/>
          <w:color w:val="0F1115"/>
          <w:kern w:val="0"/>
          <w:sz w:val="32"/>
          <w:szCs w:val="32"/>
          <w14:ligatures w14:val="none"/>
        </w:rPr>
        <w:t xml:space="preserve"> (Multiple Regression) </w:t>
      </w:r>
      <w:r w:rsidRPr="00031417">
        <w:rPr>
          <w:rFonts w:ascii="Traditional Arabic" w:eastAsia="Times New Roman" w:hAnsi="Traditional Arabic" w:cs="Traditional Arabic"/>
          <w:color w:val="0F1115"/>
          <w:kern w:val="0"/>
          <w:sz w:val="32"/>
          <w:szCs w:val="32"/>
          <w:rtl/>
          <w14:ligatures w14:val="none"/>
        </w:rPr>
        <w:t>بإدخال</w:t>
      </w:r>
      <w:r w:rsidRPr="00031417">
        <w:rPr>
          <w:rFonts w:ascii="Traditional Arabic" w:eastAsia="Times New Roman" w:hAnsi="Traditional Arabic" w:cs="Traditional Arabic"/>
          <w:color w:val="0F1115"/>
          <w:kern w:val="0"/>
          <w:sz w:val="32"/>
          <w:szCs w:val="32"/>
          <w14:ligatures w14:val="none"/>
        </w:rPr>
        <w:t xml:space="preserve"> HPWS </w:t>
      </w:r>
      <w:r w:rsidRPr="00031417">
        <w:rPr>
          <w:rFonts w:ascii="Traditional Arabic" w:eastAsia="Times New Roman" w:hAnsi="Traditional Arabic" w:cs="Traditional Arabic"/>
          <w:color w:val="0F1115"/>
          <w:kern w:val="0"/>
          <w:sz w:val="32"/>
          <w:szCs w:val="32"/>
          <w:rtl/>
          <w14:ligatures w14:val="none"/>
        </w:rPr>
        <w:t>والثقافة التنظيمية معاً</w:t>
      </w:r>
      <w:r w:rsidRPr="00031417">
        <w:rPr>
          <w:rFonts w:ascii="Traditional Arabic" w:eastAsia="Times New Roman" w:hAnsi="Traditional Arabic" w:cs="Traditional Arabic"/>
          <w:color w:val="0F1115"/>
          <w:kern w:val="0"/>
          <w:sz w:val="32"/>
          <w:szCs w:val="32"/>
          <w14:ligatures w14:val="none"/>
        </w:rPr>
        <w:t>.</w:t>
      </w:r>
    </w:p>
    <w:p w14:paraId="180790F1" w14:textId="4884EEEE" w:rsidR="00E310D5" w:rsidRPr="00E310D5" w:rsidRDefault="00031417" w:rsidP="00E310D5">
      <w:pPr>
        <w:keepNext/>
        <w:bidi/>
        <w:spacing w:before="240" w:after="0" w:line="276" w:lineRule="auto"/>
        <w:jc w:val="center"/>
        <w:rPr>
          <w:rFonts w:ascii="Traditional Arabic" w:eastAsia="Calibri" w:hAnsi="Traditional Arabic" w:cs="Traditional Arabic"/>
          <w:b/>
          <w:bCs/>
          <w:noProof/>
          <w:sz w:val="32"/>
          <w:szCs w:val="32"/>
        </w:rPr>
      </w:pPr>
      <w:bookmarkStart w:id="99" w:name="_Toc231304408"/>
      <w:r w:rsidRPr="00031417">
        <w:rPr>
          <w:rFonts w:ascii="Traditional Arabic" w:eastAsia="Calibri" w:hAnsi="Traditional Arabic" w:cs="Traditional Arabic"/>
          <w:b/>
          <w:bCs/>
          <w:sz w:val="32"/>
          <w:szCs w:val="32"/>
          <w:rtl/>
        </w:rPr>
        <w:t>جدول</w:t>
      </w:r>
      <w:r w:rsidRPr="00031417">
        <w:rPr>
          <w:rFonts w:ascii="Traditional Arabic" w:eastAsia="Calibri" w:hAnsi="Traditional Arabic" w:cs="Traditional Arabic" w:hint="cs"/>
          <w:b/>
          <w:bCs/>
          <w:sz w:val="32"/>
          <w:szCs w:val="32"/>
          <w:rtl/>
        </w:rPr>
        <w:t>(</w:t>
      </w:r>
      <w:r w:rsidRPr="00031417">
        <w:rPr>
          <w:rFonts w:ascii="Traditional Arabic" w:eastAsia="Calibri" w:hAnsi="Traditional Arabic" w:cs="Traditional Arabic"/>
          <w:b/>
          <w:bCs/>
          <w:sz w:val="32"/>
          <w:szCs w:val="32"/>
          <w:rtl/>
        </w:rPr>
        <w:t xml:space="preserve"> </w:t>
      </w:r>
      <w:r w:rsidRPr="00031417">
        <w:rPr>
          <w:rFonts w:ascii="Traditional Arabic" w:eastAsia="Calibri" w:hAnsi="Traditional Arabic" w:cs="Traditional Arabic"/>
          <w:b/>
          <w:bCs/>
          <w:sz w:val="32"/>
          <w:szCs w:val="32"/>
        </w:rPr>
        <w:fldChar w:fldCharType="begin"/>
      </w:r>
      <w:r w:rsidRPr="00031417">
        <w:rPr>
          <w:rFonts w:ascii="Traditional Arabic" w:eastAsia="Calibri" w:hAnsi="Traditional Arabic" w:cs="Traditional Arabic"/>
          <w:b/>
          <w:bCs/>
          <w:sz w:val="32"/>
          <w:szCs w:val="32"/>
        </w:rPr>
        <w:instrText xml:space="preserve"> SEQ </w:instrText>
      </w:r>
      <w:r w:rsidRPr="00031417">
        <w:rPr>
          <w:rFonts w:ascii="Traditional Arabic" w:eastAsia="Calibri" w:hAnsi="Traditional Arabic" w:cs="Traditional Arabic"/>
          <w:b/>
          <w:bCs/>
          <w:sz w:val="32"/>
          <w:szCs w:val="32"/>
          <w:rtl/>
        </w:rPr>
        <w:instrText>جدول</w:instrText>
      </w:r>
      <w:r w:rsidRPr="00031417">
        <w:rPr>
          <w:rFonts w:ascii="Traditional Arabic" w:eastAsia="Calibri" w:hAnsi="Traditional Arabic" w:cs="Traditional Arabic"/>
          <w:b/>
          <w:bCs/>
          <w:sz w:val="32"/>
          <w:szCs w:val="32"/>
        </w:rPr>
        <w:instrText xml:space="preserve"> \* ARABIC </w:instrText>
      </w:r>
      <w:r w:rsidRPr="00031417">
        <w:rPr>
          <w:rFonts w:ascii="Traditional Arabic" w:eastAsia="Calibri" w:hAnsi="Traditional Arabic" w:cs="Traditional Arabic"/>
          <w:b/>
          <w:bCs/>
          <w:sz w:val="32"/>
          <w:szCs w:val="32"/>
        </w:rPr>
        <w:fldChar w:fldCharType="separate"/>
      </w:r>
      <w:r w:rsidR="00482EA5">
        <w:rPr>
          <w:rFonts w:ascii="Traditional Arabic" w:eastAsia="Calibri" w:hAnsi="Traditional Arabic" w:cs="Traditional Arabic"/>
          <w:b/>
          <w:bCs/>
          <w:noProof/>
          <w:sz w:val="32"/>
          <w:szCs w:val="32"/>
        </w:rPr>
        <w:t>23</w:t>
      </w:r>
      <w:r w:rsidRPr="00031417">
        <w:rPr>
          <w:rFonts w:ascii="Traditional Arabic" w:eastAsia="Calibri" w:hAnsi="Traditional Arabic" w:cs="Traditional Arabic"/>
          <w:b/>
          <w:bCs/>
          <w:noProof/>
          <w:sz w:val="32"/>
          <w:szCs w:val="32"/>
        </w:rPr>
        <w:fldChar w:fldCharType="end"/>
      </w:r>
      <w:r w:rsidRPr="00031417">
        <w:rPr>
          <w:rFonts w:ascii="Traditional Arabic" w:eastAsia="Calibri" w:hAnsi="Traditional Arabic" w:cs="Traditional Arabic" w:hint="cs"/>
          <w:b/>
          <w:bCs/>
          <w:noProof/>
          <w:sz w:val="32"/>
          <w:szCs w:val="32"/>
          <w:rtl/>
        </w:rPr>
        <w:t xml:space="preserve"> )</w:t>
      </w:r>
      <w:r w:rsidR="00E310D5" w:rsidRPr="00E310D5">
        <w:rPr>
          <w:rFonts w:ascii="Segoe UI" w:eastAsia="Times New Roman" w:hAnsi="Segoe UI" w:cs="Segoe UI"/>
          <w:b/>
          <w:bCs/>
          <w:color w:val="0F1115"/>
          <w:kern w:val="0"/>
          <w:rtl/>
          <w14:ligatures w14:val="none"/>
        </w:rPr>
        <w:t xml:space="preserve"> </w:t>
      </w:r>
      <w:r w:rsidR="00E310D5" w:rsidRPr="00E310D5">
        <w:rPr>
          <w:rFonts w:ascii="Traditional Arabic" w:eastAsia="Calibri" w:hAnsi="Traditional Arabic" w:cs="Traditional Arabic"/>
          <w:b/>
          <w:bCs/>
          <w:noProof/>
          <w:sz w:val="32"/>
          <w:szCs w:val="32"/>
          <w:rtl/>
        </w:rPr>
        <w:t>نتائج تحليل الانحدار المتعدد لاختبار الدور الوسيط للثقافة التنظيمية</w:t>
      </w:r>
      <w:r w:rsidR="00E310D5" w:rsidRPr="00E310D5">
        <w:rPr>
          <w:rFonts w:ascii="Traditional Arabic" w:eastAsia="Calibri" w:hAnsi="Traditional Arabic" w:cs="Traditional Arabic"/>
          <w:b/>
          <w:bCs/>
          <w:noProof/>
          <w:sz w:val="32"/>
          <w:szCs w:val="32"/>
        </w:rPr>
        <w:t xml:space="preserve"> (SPSS)</w:t>
      </w:r>
      <w:bookmarkEnd w:id="99"/>
    </w:p>
    <w:tbl>
      <w:tblPr>
        <w:tblStyle w:val="TableGrid1"/>
        <w:bidiVisual/>
        <w:tblW w:w="0" w:type="auto"/>
        <w:jc w:val="center"/>
        <w:tblLook w:val="04A0" w:firstRow="1" w:lastRow="0" w:firstColumn="1" w:lastColumn="0" w:noHBand="0" w:noVBand="1"/>
      </w:tblPr>
      <w:tblGrid>
        <w:gridCol w:w="1887"/>
        <w:gridCol w:w="1659"/>
        <w:gridCol w:w="1170"/>
        <w:gridCol w:w="1208"/>
        <w:gridCol w:w="843"/>
        <w:gridCol w:w="1246"/>
      </w:tblGrid>
      <w:tr w:rsidR="00031417" w:rsidRPr="00031417" w14:paraId="65CFF9C1" w14:textId="77777777" w:rsidTr="002E6B86">
        <w:trPr>
          <w:jc w:val="center"/>
        </w:trPr>
        <w:tc>
          <w:tcPr>
            <w:tcW w:w="0" w:type="auto"/>
            <w:shd w:val="clear" w:color="auto" w:fill="4472C4"/>
            <w:hideMark/>
          </w:tcPr>
          <w:p w14:paraId="3DA539DA" w14:textId="77777777" w:rsidR="00031417" w:rsidRPr="00031417" w:rsidRDefault="00031417" w:rsidP="002E6B86">
            <w:pPr>
              <w:jc w:val="both"/>
              <w:rPr>
                <w:rFonts w:ascii="Traditional Arabic" w:eastAsia="Calibri" w:hAnsi="Traditional Arabic" w:cs="Traditional Arabic"/>
                <w:sz w:val="28"/>
                <w:szCs w:val="28"/>
              </w:rPr>
            </w:pPr>
            <w:r w:rsidRPr="00031417">
              <w:rPr>
                <w:rFonts w:ascii="Traditional Arabic" w:eastAsia="Calibri" w:hAnsi="Traditional Arabic" w:cs="Traditional Arabic"/>
                <w:sz w:val="28"/>
                <w:szCs w:val="28"/>
                <w:rtl/>
              </w:rPr>
              <w:t>المتغير</w:t>
            </w:r>
          </w:p>
        </w:tc>
        <w:tc>
          <w:tcPr>
            <w:tcW w:w="0" w:type="auto"/>
            <w:shd w:val="clear" w:color="auto" w:fill="4472C4"/>
            <w:hideMark/>
          </w:tcPr>
          <w:p w14:paraId="06A9364B" w14:textId="77777777" w:rsidR="00031417" w:rsidRPr="00031417" w:rsidRDefault="00031417" w:rsidP="002E6B86">
            <w:pPr>
              <w:jc w:val="both"/>
              <w:rPr>
                <w:rFonts w:ascii="Traditional Arabic" w:eastAsia="Calibri" w:hAnsi="Traditional Arabic" w:cs="Traditional Arabic"/>
                <w:sz w:val="28"/>
                <w:szCs w:val="28"/>
              </w:rPr>
            </w:pPr>
            <w:r w:rsidRPr="00031417">
              <w:rPr>
                <w:rFonts w:ascii="Traditional Arabic" w:eastAsia="Calibri" w:hAnsi="Traditional Arabic" w:cs="Traditional Arabic"/>
                <w:sz w:val="28"/>
                <w:szCs w:val="28"/>
                <w:rtl/>
              </w:rPr>
              <w:t>معامل الانحدار</w:t>
            </w:r>
            <w:r w:rsidRPr="00031417">
              <w:rPr>
                <w:rFonts w:ascii="Traditional Arabic" w:eastAsia="Calibri" w:hAnsi="Traditional Arabic" w:cs="Traditional Arabic"/>
                <w:sz w:val="28"/>
                <w:szCs w:val="28"/>
              </w:rPr>
              <w:t xml:space="preserve"> (B)</w:t>
            </w:r>
          </w:p>
        </w:tc>
        <w:tc>
          <w:tcPr>
            <w:tcW w:w="0" w:type="auto"/>
            <w:shd w:val="clear" w:color="auto" w:fill="4472C4"/>
            <w:hideMark/>
          </w:tcPr>
          <w:p w14:paraId="24948369" w14:textId="77777777" w:rsidR="00031417" w:rsidRPr="00031417" w:rsidRDefault="00031417" w:rsidP="002E6B86">
            <w:pPr>
              <w:jc w:val="both"/>
              <w:rPr>
                <w:rFonts w:ascii="Traditional Arabic" w:eastAsia="Calibri" w:hAnsi="Traditional Arabic" w:cs="Traditional Arabic"/>
                <w:sz w:val="28"/>
                <w:szCs w:val="28"/>
              </w:rPr>
            </w:pPr>
            <w:r w:rsidRPr="00031417">
              <w:rPr>
                <w:rFonts w:ascii="Traditional Arabic" w:eastAsia="Calibri" w:hAnsi="Traditional Arabic" w:cs="Traditional Arabic"/>
                <w:sz w:val="28"/>
                <w:szCs w:val="28"/>
                <w:rtl/>
              </w:rPr>
              <w:t>الخطأ المعياري</w:t>
            </w:r>
          </w:p>
        </w:tc>
        <w:tc>
          <w:tcPr>
            <w:tcW w:w="0" w:type="auto"/>
            <w:shd w:val="clear" w:color="auto" w:fill="4472C4"/>
            <w:hideMark/>
          </w:tcPr>
          <w:p w14:paraId="70821468" w14:textId="77777777" w:rsidR="00031417" w:rsidRPr="00031417" w:rsidRDefault="00031417" w:rsidP="002E6B86">
            <w:pPr>
              <w:jc w:val="both"/>
              <w:rPr>
                <w:rFonts w:ascii="Traditional Arabic" w:eastAsia="Calibri" w:hAnsi="Traditional Arabic" w:cs="Traditional Arabic"/>
                <w:sz w:val="28"/>
                <w:szCs w:val="28"/>
              </w:rPr>
            </w:pPr>
            <w:r w:rsidRPr="00031417">
              <w:rPr>
                <w:rFonts w:ascii="Traditional Arabic" w:eastAsia="Calibri" w:hAnsi="Traditional Arabic" w:cs="Traditional Arabic"/>
                <w:sz w:val="28"/>
                <w:szCs w:val="28"/>
                <w:rtl/>
              </w:rPr>
              <w:t>معامل</w:t>
            </w:r>
            <w:r w:rsidRPr="00031417">
              <w:rPr>
                <w:rFonts w:ascii="Traditional Arabic" w:eastAsia="Calibri" w:hAnsi="Traditional Arabic" w:cs="Traditional Arabic"/>
                <w:sz w:val="28"/>
                <w:szCs w:val="28"/>
              </w:rPr>
              <w:t xml:space="preserve"> Beta</w:t>
            </w:r>
          </w:p>
        </w:tc>
        <w:tc>
          <w:tcPr>
            <w:tcW w:w="0" w:type="auto"/>
            <w:shd w:val="clear" w:color="auto" w:fill="4472C4"/>
            <w:hideMark/>
          </w:tcPr>
          <w:p w14:paraId="4955BBA3" w14:textId="77777777" w:rsidR="00031417" w:rsidRPr="00031417" w:rsidRDefault="00031417" w:rsidP="002E6B86">
            <w:pPr>
              <w:jc w:val="both"/>
              <w:rPr>
                <w:rFonts w:ascii="Traditional Arabic" w:eastAsia="Calibri" w:hAnsi="Traditional Arabic" w:cs="Traditional Arabic"/>
                <w:sz w:val="28"/>
                <w:szCs w:val="28"/>
              </w:rPr>
            </w:pPr>
            <w:r w:rsidRPr="00031417">
              <w:rPr>
                <w:rFonts w:ascii="Traditional Arabic" w:eastAsia="Calibri" w:hAnsi="Traditional Arabic" w:cs="Traditional Arabic"/>
                <w:sz w:val="28"/>
                <w:szCs w:val="28"/>
                <w:rtl/>
              </w:rPr>
              <w:t>قيمة</w:t>
            </w:r>
            <w:r w:rsidRPr="00031417">
              <w:rPr>
                <w:rFonts w:ascii="Traditional Arabic" w:eastAsia="Calibri" w:hAnsi="Traditional Arabic" w:cs="Traditional Arabic"/>
                <w:sz w:val="28"/>
                <w:szCs w:val="28"/>
              </w:rPr>
              <w:t xml:space="preserve"> t</w:t>
            </w:r>
          </w:p>
        </w:tc>
        <w:tc>
          <w:tcPr>
            <w:tcW w:w="0" w:type="auto"/>
            <w:shd w:val="clear" w:color="auto" w:fill="4472C4"/>
            <w:hideMark/>
          </w:tcPr>
          <w:p w14:paraId="790C3EBE" w14:textId="77777777" w:rsidR="00031417" w:rsidRPr="00031417" w:rsidRDefault="00031417" w:rsidP="002E6B86">
            <w:pPr>
              <w:jc w:val="both"/>
              <w:rPr>
                <w:rFonts w:ascii="Traditional Arabic" w:eastAsia="Calibri" w:hAnsi="Traditional Arabic" w:cs="Traditional Arabic"/>
                <w:sz w:val="28"/>
                <w:szCs w:val="28"/>
              </w:rPr>
            </w:pPr>
            <w:r w:rsidRPr="00031417">
              <w:rPr>
                <w:rFonts w:ascii="Traditional Arabic" w:eastAsia="Calibri" w:hAnsi="Traditional Arabic" w:cs="Traditional Arabic"/>
                <w:sz w:val="28"/>
                <w:szCs w:val="28"/>
                <w:rtl/>
              </w:rPr>
              <w:t>مستوى الدلالة</w:t>
            </w:r>
          </w:p>
        </w:tc>
      </w:tr>
      <w:tr w:rsidR="00031417" w:rsidRPr="00031417" w14:paraId="6A023306" w14:textId="77777777" w:rsidTr="002E6B86">
        <w:trPr>
          <w:jc w:val="center"/>
        </w:trPr>
        <w:tc>
          <w:tcPr>
            <w:tcW w:w="0" w:type="auto"/>
            <w:hideMark/>
          </w:tcPr>
          <w:p w14:paraId="76AD4F54" w14:textId="77777777" w:rsidR="00031417" w:rsidRPr="00031417" w:rsidRDefault="00031417" w:rsidP="002E6B86">
            <w:pPr>
              <w:jc w:val="both"/>
              <w:rPr>
                <w:rFonts w:ascii="Traditional Arabic" w:eastAsia="Calibri" w:hAnsi="Traditional Arabic" w:cs="Traditional Arabic"/>
                <w:sz w:val="28"/>
                <w:szCs w:val="28"/>
              </w:rPr>
            </w:pPr>
            <w:r w:rsidRPr="00031417">
              <w:rPr>
                <w:rFonts w:ascii="Traditional Arabic" w:eastAsia="Calibri" w:hAnsi="Traditional Arabic" w:cs="Traditional Arabic"/>
                <w:sz w:val="28"/>
                <w:szCs w:val="28"/>
                <w:rtl/>
              </w:rPr>
              <w:t>الثابت</w:t>
            </w:r>
            <w:r w:rsidRPr="00031417">
              <w:rPr>
                <w:rFonts w:ascii="Traditional Arabic" w:eastAsia="Calibri" w:hAnsi="Traditional Arabic" w:cs="Traditional Arabic"/>
                <w:sz w:val="28"/>
                <w:szCs w:val="28"/>
              </w:rPr>
              <w:t xml:space="preserve"> (Constant)</w:t>
            </w:r>
          </w:p>
        </w:tc>
        <w:tc>
          <w:tcPr>
            <w:tcW w:w="0" w:type="auto"/>
            <w:hideMark/>
          </w:tcPr>
          <w:p w14:paraId="71C95122" w14:textId="77777777" w:rsidR="00031417" w:rsidRPr="00031417" w:rsidRDefault="00031417" w:rsidP="002E6B86">
            <w:pPr>
              <w:jc w:val="both"/>
              <w:rPr>
                <w:rFonts w:ascii="Traditional Arabic" w:eastAsia="Calibri" w:hAnsi="Traditional Arabic" w:cs="Traditional Arabic"/>
                <w:sz w:val="28"/>
                <w:szCs w:val="28"/>
              </w:rPr>
            </w:pPr>
            <w:r w:rsidRPr="00031417">
              <w:rPr>
                <w:rFonts w:ascii="Traditional Arabic" w:eastAsia="Calibri" w:hAnsi="Traditional Arabic" w:cs="Traditional Arabic"/>
                <w:sz w:val="28"/>
                <w:szCs w:val="28"/>
              </w:rPr>
              <w:t>0.481</w:t>
            </w:r>
          </w:p>
        </w:tc>
        <w:tc>
          <w:tcPr>
            <w:tcW w:w="0" w:type="auto"/>
            <w:hideMark/>
          </w:tcPr>
          <w:p w14:paraId="533A7CDD" w14:textId="77777777" w:rsidR="00031417" w:rsidRPr="00031417" w:rsidRDefault="00031417" w:rsidP="002E6B86">
            <w:pPr>
              <w:jc w:val="both"/>
              <w:rPr>
                <w:rFonts w:ascii="Traditional Arabic" w:eastAsia="Calibri" w:hAnsi="Traditional Arabic" w:cs="Traditional Arabic"/>
                <w:sz w:val="28"/>
                <w:szCs w:val="28"/>
              </w:rPr>
            </w:pPr>
            <w:r w:rsidRPr="00031417">
              <w:rPr>
                <w:rFonts w:ascii="Traditional Arabic" w:eastAsia="Calibri" w:hAnsi="Traditional Arabic" w:cs="Traditional Arabic"/>
                <w:sz w:val="28"/>
                <w:szCs w:val="28"/>
              </w:rPr>
              <w:t>0.078</w:t>
            </w:r>
          </w:p>
        </w:tc>
        <w:tc>
          <w:tcPr>
            <w:tcW w:w="0" w:type="auto"/>
            <w:hideMark/>
          </w:tcPr>
          <w:p w14:paraId="05D4F957" w14:textId="77777777" w:rsidR="00031417" w:rsidRPr="00031417" w:rsidRDefault="00031417" w:rsidP="002E6B86">
            <w:pPr>
              <w:jc w:val="both"/>
              <w:rPr>
                <w:rFonts w:ascii="Traditional Arabic" w:eastAsia="Calibri" w:hAnsi="Traditional Arabic" w:cs="Traditional Arabic"/>
                <w:sz w:val="28"/>
                <w:szCs w:val="28"/>
              </w:rPr>
            </w:pPr>
            <w:r w:rsidRPr="00031417">
              <w:rPr>
                <w:rFonts w:ascii="Traditional Arabic" w:eastAsia="Calibri" w:hAnsi="Traditional Arabic" w:cs="Traditional Arabic"/>
                <w:sz w:val="28"/>
                <w:szCs w:val="28"/>
              </w:rPr>
              <w:t>-</w:t>
            </w:r>
          </w:p>
        </w:tc>
        <w:tc>
          <w:tcPr>
            <w:tcW w:w="0" w:type="auto"/>
            <w:hideMark/>
          </w:tcPr>
          <w:p w14:paraId="566E23EB" w14:textId="77777777" w:rsidR="00031417" w:rsidRPr="00031417" w:rsidRDefault="00031417" w:rsidP="002E6B86">
            <w:pPr>
              <w:jc w:val="both"/>
              <w:rPr>
                <w:rFonts w:ascii="Traditional Arabic" w:eastAsia="Calibri" w:hAnsi="Traditional Arabic" w:cs="Traditional Arabic"/>
                <w:sz w:val="28"/>
                <w:szCs w:val="28"/>
              </w:rPr>
            </w:pPr>
            <w:r w:rsidRPr="00031417">
              <w:rPr>
                <w:rFonts w:ascii="Traditional Arabic" w:eastAsia="Calibri" w:hAnsi="Traditional Arabic" w:cs="Traditional Arabic"/>
                <w:sz w:val="28"/>
                <w:szCs w:val="28"/>
              </w:rPr>
              <w:t>6.184</w:t>
            </w:r>
          </w:p>
        </w:tc>
        <w:tc>
          <w:tcPr>
            <w:tcW w:w="0" w:type="auto"/>
            <w:hideMark/>
          </w:tcPr>
          <w:p w14:paraId="5A64D9BE" w14:textId="77777777" w:rsidR="00031417" w:rsidRPr="00031417" w:rsidRDefault="00031417" w:rsidP="002E6B86">
            <w:pPr>
              <w:jc w:val="both"/>
              <w:rPr>
                <w:rFonts w:ascii="Traditional Arabic" w:eastAsia="Calibri" w:hAnsi="Traditional Arabic" w:cs="Traditional Arabic"/>
                <w:sz w:val="28"/>
                <w:szCs w:val="28"/>
              </w:rPr>
            </w:pPr>
            <w:r w:rsidRPr="00031417">
              <w:rPr>
                <w:rFonts w:ascii="Traditional Arabic" w:eastAsia="Calibri" w:hAnsi="Traditional Arabic" w:cs="Traditional Arabic"/>
                <w:sz w:val="28"/>
                <w:szCs w:val="28"/>
              </w:rPr>
              <w:t>0.000</w:t>
            </w:r>
          </w:p>
        </w:tc>
      </w:tr>
      <w:tr w:rsidR="00031417" w:rsidRPr="00031417" w14:paraId="474BF9D1" w14:textId="77777777" w:rsidTr="002E6B86">
        <w:trPr>
          <w:jc w:val="center"/>
        </w:trPr>
        <w:tc>
          <w:tcPr>
            <w:tcW w:w="0" w:type="auto"/>
            <w:hideMark/>
          </w:tcPr>
          <w:p w14:paraId="716C67AF" w14:textId="77777777" w:rsidR="00031417" w:rsidRPr="00031417" w:rsidRDefault="00031417" w:rsidP="002E6B86">
            <w:pPr>
              <w:jc w:val="both"/>
              <w:rPr>
                <w:rFonts w:ascii="Traditional Arabic" w:eastAsia="Calibri" w:hAnsi="Traditional Arabic" w:cs="Traditional Arabic"/>
                <w:sz w:val="28"/>
                <w:szCs w:val="28"/>
              </w:rPr>
            </w:pPr>
            <w:r w:rsidRPr="00031417">
              <w:rPr>
                <w:rFonts w:ascii="Traditional Arabic" w:eastAsia="Calibri" w:hAnsi="Traditional Arabic" w:cs="Traditional Arabic"/>
                <w:sz w:val="28"/>
                <w:szCs w:val="28"/>
                <w:rtl/>
              </w:rPr>
              <w:t>متوسط</w:t>
            </w:r>
            <w:r w:rsidRPr="00031417">
              <w:rPr>
                <w:rFonts w:ascii="Traditional Arabic" w:eastAsia="Calibri" w:hAnsi="Traditional Arabic" w:cs="Traditional Arabic"/>
                <w:sz w:val="28"/>
                <w:szCs w:val="28"/>
              </w:rPr>
              <w:t xml:space="preserve"> HPWS</w:t>
            </w:r>
          </w:p>
        </w:tc>
        <w:tc>
          <w:tcPr>
            <w:tcW w:w="0" w:type="auto"/>
            <w:hideMark/>
          </w:tcPr>
          <w:p w14:paraId="66D2A41A" w14:textId="77777777" w:rsidR="00031417" w:rsidRPr="00031417" w:rsidRDefault="00031417" w:rsidP="002E6B86">
            <w:pPr>
              <w:jc w:val="both"/>
              <w:rPr>
                <w:rFonts w:ascii="Traditional Arabic" w:eastAsia="Calibri" w:hAnsi="Traditional Arabic" w:cs="Traditional Arabic"/>
                <w:sz w:val="28"/>
                <w:szCs w:val="28"/>
              </w:rPr>
            </w:pPr>
            <w:r w:rsidRPr="00031417">
              <w:rPr>
                <w:rFonts w:ascii="Traditional Arabic" w:eastAsia="Calibri" w:hAnsi="Traditional Arabic" w:cs="Traditional Arabic"/>
                <w:sz w:val="28"/>
                <w:szCs w:val="28"/>
              </w:rPr>
              <w:t>0.343</w:t>
            </w:r>
          </w:p>
        </w:tc>
        <w:tc>
          <w:tcPr>
            <w:tcW w:w="0" w:type="auto"/>
            <w:hideMark/>
          </w:tcPr>
          <w:p w14:paraId="39EE5947" w14:textId="77777777" w:rsidR="00031417" w:rsidRPr="00031417" w:rsidRDefault="00031417" w:rsidP="002E6B86">
            <w:pPr>
              <w:jc w:val="both"/>
              <w:rPr>
                <w:rFonts w:ascii="Traditional Arabic" w:eastAsia="Calibri" w:hAnsi="Traditional Arabic" w:cs="Traditional Arabic"/>
                <w:sz w:val="28"/>
                <w:szCs w:val="28"/>
              </w:rPr>
            </w:pPr>
            <w:r w:rsidRPr="00031417">
              <w:rPr>
                <w:rFonts w:ascii="Traditional Arabic" w:eastAsia="Calibri" w:hAnsi="Traditional Arabic" w:cs="Traditional Arabic"/>
                <w:sz w:val="28"/>
                <w:szCs w:val="28"/>
              </w:rPr>
              <w:t>0.049</w:t>
            </w:r>
          </w:p>
        </w:tc>
        <w:tc>
          <w:tcPr>
            <w:tcW w:w="0" w:type="auto"/>
            <w:hideMark/>
          </w:tcPr>
          <w:p w14:paraId="07E3DED9" w14:textId="77777777" w:rsidR="00031417" w:rsidRPr="00031417" w:rsidRDefault="00031417" w:rsidP="002E6B86">
            <w:pPr>
              <w:jc w:val="both"/>
              <w:rPr>
                <w:rFonts w:ascii="Traditional Arabic" w:eastAsia="Calibri" w:hAnsi="Traditional Arabic" w:cs="Traditional Arabic"/>
                <w:sz w:val="28"/>
                <w:szCs w:val="28"/>
              </w:rPr>
            </w:pPr>
            <w:r w:rsidRPr="00031417">
              <w:rPr>
                <w:rFonts w:ascii="Traditional Arabic" w:eastAsia="Calibri" w:hAnsi="Traditional Arabic" w:cs="Traditional Arabic"/>
                <w:sz w:val="28"/>
                <w:szCs w:val="28"/>
              </w:rPr>
              <w:t>0.376</w:t>
            </w:r>
          </w:p>
        </w:tc>
        <w:tc>
          <w:tcPr>
            <w:tcW w:w="0" w:type="auto"/>
            <w:hideMark/>
          </w:tcPr>
          <w:p w14:paraId="4BE8ED71" w14:textId="77777777" w:rsidR="00031417" w:rsidRPr="00031417" w:rsidRDefault="00031417" w:rsidP="002E6B86">
            <w:pPr>
              <w:jc w:val="both"/>
              <w:rPr>
                <w:rFonts w:ascii="Traditional Arabic" w:eastAsia="Calibri" w:hAnsi="Traditional Arabic" w:cs="Traditional Arabic"/>
                <w:sz w:val="28"/>
                <w:szCs w:val="28"/>
              </w:rPr>
            </w:pPr>
            <w:r w:rsidRPr="00031417">
              <w:rPr>
                <w:rFonts w:ascii="Traditional Arabic" w:eastAsia="Calibri" w:hAnsi="Traditional Arabic" w:cs="Traditional Arabic"/>
                <w:sz w:val="28"/>
                <w:szCs w:val="28"/>
              </w:rPr>
              <w:t>6.951</w:t>
            </w:r>
          </w:p>
        </w:tc>
        <w:tc>
          <w:tcPr>
            <w:tcW w:w="0" w:type="auto"/>
            <w:hideMark/>
          </w:tcPr>
          <w:p w14:paraId="41E9F43F" w14:textId="77777777" w:rsidR="00031417" w:rsidRPr="00031417" w:rsidRDefault="00031417" w:rsidP="002E6B86">
            <w:pPr>
              <w:jc w:val="both"/>
              <w:rPr>
                <w:rFonts w:ascii="Traditional Arabic" w:eastAsia="Calibri" w:hAnsi="Traditional Arabic" w:cs="Traditional Arabic"/>
                <w:sz w:val="28"/>
                <w:szCs w:val="28"/>
              </w:rPr>
            </w:pPr>
            <w:r w:rsidRPr="00031417">
              <w:rPr>
                <w:rFonts w:ascii="Traditional Arabic" w:eastAsia="Calibri" w:hAnsi="Traditional Arabic" w:cs="Traditional Arabic"/>
                <w:sz w:val="28"/>
                <w:szCs w:val="28"/>
              </w:rPr>
              <w:t>0.000</w:t>
            </w:r>
          </w:p>
        </w:tc>
      </w:tr>
      <w:tr w:rsidR="00031417" w:rsidRPr="00031417" w14:paraId="1C2C8B53" w14:textId="77777777" w:rsidTr="002E6B86">
        <w:trPr>
          <w:jc w:val="center"/>
        </w:trPr>
        <w:tc>
          <w:tcPr>
            <w:tcW w:w="0" w:type="auto"/>
            <w:hideMark/>
          </w:tcPr>
          <w:p w14:paraId="48BB941A" w14:textId="77777777" w:rsidR="00031417" w:rsidRPr="00031417" w:rsidRDefault="00031417" w:rsidP="002E6B86">
            <w:pPr>
              <w:jc w:val="both"/>
              <w:rPr>
                <w:rFonts w:ascii="Traditional Arabic" w:eastAsia="Calibri" w:hAnsi="Traditional Arabic" w:cs="Traditional Arabic"/>
                <w:sz w:val="28"/>
                <w:szCs w:val="28"/>
              </w:rPr>
            </w:pPr>
            <w:r w:rsidRPr="00031417">
              <w:rPr>
                <w:rFonts w:ascii="Traditional Arabic" w:eastAsia="Calibri" w:hAnsi="Traditional Arabic" w:cs="Traditional Arabic"/>
                <w:sz w:val="28"/>
                <w:szCs w:val="28"/>
                <w:rtl/>
              </w:rPr>
              <w:t>متوسط الثقافة التنظيمية</w:t>
            </w:r>
          </w:p>
        </w:tc>
        <w:tc>
          <w:tcPr>
            <w:tcW w:w="0" w:type="auto"/>
            <w:hideMark/>
          </w:tcPr>
          <w:p w14:paraId="5F2D86BB" w14:textId="77777777" w:rsidR="00031417" w:rsidRPr="00031417" w:rsidRDefault="00031417" w:rsidP="002E6B86">
            <w:pPr>
              <w:jc w:val="both"/>
              <w:rPr>
                <w:rFonts w:ascii="Traditional Arabic" w:eastAsia="Calibri" w:hAnsi="Traditional Arabic" w:cs="Traditional Arabic"/>
                <w:sz w:val="28"/>
                <w:szCs w:val="28"/>
              </w:rPr>
            </w:pPr>
            <w:r w:rsidRPr="00031417">
              <w:rPr>
                <w:rFonts w:ascii="Traditional Arabic" w:eastAsia="Calibri" w:hAnsi="Traditional Arabic" w:cs="Traditional Arabic"/>
                <w:sz w:val="28"/>
                <w:szCs w:val="28"/>
              </w:rPr>
              <w:t>0.510</w:t>
            </w:r>
          </w:p>
        </w:tc>
        <w:tc>
          <w:tcPr>
            <w:tcW w:w="0" w:type="auto"/>
            <w:hideMark/>
          </w:tcPr>
          <w:p w14:paraId="7096933D" w14:textId="77777777" w:rsidR="00031417" w:rsidRPr="00031417" w:rsidRDefault="00031417" w:rsidP="002E6B86">
            <w:pPr>
              <w:jc w:val="both"/>
              <w:rPr>
                <w:rFonts w:ascii="Traditional Arabic" w:eastAsia="Calibri" w:hAnsi="Traditional Arabic" w:cs="Traditional Arabic"/>
                <w:sz w:val="28"/>
                <w:szCs w:val="28"/>
              </w:rPr>
            </w:pPr>
            <w:r w:rsidRPr="00031417">
              <w:rPr>
                <w:rFonts w:ascii="Traditional Arabic" w:eastAsia="Calibri" w:hAnsi="Traditional Arabic" w:cs="Traditional Arabic"/>
                <w:sz w:val="28"/>
                <w:szCs w:val="28"/>
              </w:rPr>
              <w:t>0.051</w:t>
            </w:r>
          </w:p>
        </w:tc>
        <w:tc>
          <w:tcPr>
            <w:tcW w:w="0" w:type="auto"/>
            <w:hideMark/>
          </w:tcPr>
          <w:p w14:paraId="5B9B8D29" w14:textId="77777777" w:rsidR="00031417" w:rsidRPr="00031417" w:rsidRDefault="00031417" w:rsidP="002E6B86">
            <w:pPr>
              <w:jc w:val="both"/>
              <w:rPr>
                <w:rFonts w:ascii="Traditional Arabic" w:eastAsia="Calibri" w:hAnsi="Traditional Arabic" w:cs="Traditional Arabic"/>
                <w:sz w:val="28"/>
                <w:szCs w:val="28"/>
              </w:rPr>
            </w:pPr>
            <w:r w:rsidRPr="00031417">
              <w:rPr>
                <w:rFonts w:ascii="Traditional Arabic" w:eastAsia="Calibri" w:hAnsi="Traditional Arabic" w:cs="Traditional Arabic"/>
                <w:sz w:val="28"/>
                <w:szCs w:val="28"/>
              </w:rPr>
              <w:t>0.538</w:t>
            </w:r>
          </w:p>
        </w:tc>
        <w:tc>
          <w:tcPr>
            <w:tcW w:w="0" w:type="auto"/>
            <w:hideMark/>
          </w:tcPr>
          <w:p w14:paraId="79833D6D" w14:textId="77777777" w:rsidR="00031417" w:rsidRPr="00031417" w:rsidRDefault="00031417" w:rsidP="002E6B86">
            <w:pPr>
              <w:jc w:val="both"/>
              <w:rPr>
                <w:rFonts w:ascii="Traditional Arabic" w:eastAsia="Calibri" w:hAnsi="Traditional Arabic" w:cs="Traditional Arabic"/>
                <w:sz w:val="28"/>
                <w:szCs w:val="28"/>
              </w:rPr>
            </w:pPr>
            <w:r w:rsidRPr="00031417">
              <w:rPr>
                <w:rFonts w:ascii="Traditional Arabic" w:eastAsia="Calibri" w:hAnsi="Traditional Arabic" w:cs="Traditional Arabic"/>
                <w:sz w:val="28"/>
                <w:szCs w:val="28"/>
              </w:rPr>
              <w:t>9.942</w:t>
            </w:r>
          </w:p>
        </w:tc>
        <w:tc>
          <w:tcPr>
            <w:tcW w:w="0" w:type="auto"/>
            <w:hideMark/>
          </w:tcPr>
          <w:p w14:paraId="3AD86F24" w14:textId="77777777" w:rsidR="00031417" w:rsidRPr="00031417" w:rsidRDefault="00031417" w:rsidP="002E6B86">
            <w:pPr>
              <w:jc w:val="both"/>
              <w:rPr>
                <w:rFonts w:ascii="Traditional Arabic" w:eastAsia="Calibri" w:hAnsi="Traditional Arabic" w:cs="Traditional Arabic"/>
                <w:sz w:val="28"/>
                <w:szCs w:val="28"/>
              </w:rPr>
            </w:pPr>
            <w:r w:rsidRPr="00031417">
              <w:rPr>
                <w:rFonts w:ascii="Traditional Arabic" w:eastAsia="Calibri" w:hAnsi="Traditional Arabic" w:cs="Traditional Arabic"/>
                <w:sz w:val="28"/>
                <w:szCs w:val="28"/>
              </w:rPr>
              <w:t>0.000</w:t>
            </w:r>
          </w:p>
        </w:tc>
      </w:tr>
      <w:tr w:rsidR="00031417" w:rsidRPr="00031417" w14:paraId="69AE3701" w14:textId="77777777" w:rsidTr="002E6B86">
        <w:trPr>
          <w:jc w:val="center"/>
        </w:trPr>
        <w:tc>
          <w:tcPr>
            <w:tcW w:w="0" w:type="auto"/>
            <w:gridSpan w:val="6"/>
          </w:tcPr>
          <w:p w14:paraId="73E9C16C" w14:textId="77777777" w:rsidR="00031417" w:rsidRPr="00031417" w:rsidRDefault="00031417" w:rsidP="002E6B86">
            <w:pPr>
              <w:shd w:val="clear" w:color="auto" w:fill="FFFFFF"/>
              <w:jc w:val="center"/>
              <w:rPr>
                <w:rFonts w:ascii="Traditional Arabic" w:eastAsia="Times New Roman" w:hAnsi="Traditional Arabic" w:cs="Traditional Arabic"/>
                <w:color w:val="0F1115"/>
                <w:sz w:val="28"/>
                <w:szCs w:val="28"/>
              </w:rPr>
            </w:pPr>
            <w:r w:rsidRPr="00031417">
              <w:rPr>
                <w:rFonts w:ascii="Traditional Arabic" w:eastAsia="Times New Roman" w:hAnsi="Traditional Arabic" w:cs="Traditional Arabic"/>
                <w:b/>
                <w:bCs/>
                <w:color w:val="0F1115"/>
                <w:sz w:val="28"/>
                <w:szCs w:val="28"/>
              </w:rPr>
              <w:t>R² = 0.798</w:t>
            </w:r>
            <w:r w:rsidRPr="00031417">
              <w:rPr>
                <w:rFonts w:ascii="Traditional Arabic" w:eastAsia="Times New Roman" w:hAnsi="Traditional Arabic" w:cs="Traditional Arabic" w:hint="cs"/>
                <w:b/>
                <w:bCs/>
                <w:color w:val="0F1115"/>
                <w:sz w:val="28"/>
                <w:szCs w:val="28"/>
                <w:rtl/>
              </w:rPr>
              <w:t xml:space="preserve"> </w:t>
            </w:r>
            <w:r w:rsidRPr="00031417">
              <w:rPr>
                <w:rFonts w:ascii="Traditional Arabic" w:eastAsia="Times New Roman" w:hAnsi="Traditional Arabic" w:cs="Traditional Arabic" w:hint="cs"/>
                <w:b/>
                <w:bCs/>
                <w:sz w:val="28"/>
                <w:szCs w:val="28"/>
                <w:rtl/>
              </w:rPr>
              <w:t xml:space="preserve">         </w:t>
            </w:r>
            <w:r w:rsidRPr="00031417">
              <w:rPr>
                <w:rFonts w:ascii="Traditional Arabic" w:eastAsia="Times New Roman" w:hAnsi="Traditional Arabic" w:cs="Traditional Arabic"/>
                <w:b/>
                <w:bCs/>
                <w:color w:val="0F1115"/>
                <w:sz w:val="28"/>
                <w:szCs w:val="28"/>
                <w:rtl/>
              </w:rPr>
              <w:t xml:space="preserve">، </w:t>
            </w:r>
            <w:r w:rsidRPr="00031417">
              <w:rPr>
                <w:rFonts w:ascii="Traditional Arabic" w:eastAsia="Times New Roman" w:hAnsi="Traditional Arabic" w:cs="Traditional Arabic"/>
                <w:b/>
                <w:bCs/>
                <w:color w:val="0F1115"/>
                <w:sz w:val="28"/>
                <w:szCs w:val="28"/>
              </w:rPr>
              <w:t>F = 784.640</w:t>
            </w:r>
            <w:r w:rsidRPr="00031417">
              <w:rPr>
                <w:rFonts w:ascii="Traditional Arabic" w:eastAsia="Times New Roman" w:hAnsi="Traditional Arabic" w:cs="Traditional Arabic"/>
                <w:b/>
                <w:bCs/>
                <w:color w:val="0F1115"/>
                <w:sz w:val="28"/>
                <w:szCs w:val="28"/>
                <w:rtl/>
              </w:rPr>
              <w:t xml:space="preserve">، </w:t>
            </w:r>
            <w:r w:rsidRPr="00031417">
              <w:rPr>
                <w:rFonts w:ascii="Traditional Arabic" w:eastAsia="Times New Roman" w:hAnsi="Traditional Arabic" w:cs="Traditional Arabic" w:hint="cs"/>
                <w:b/>
                <w:bCs/>
                <w:color w:val="0F1115"/>
                <w:sz w:val="28"/>
                <w:szCs w:val="28"/>
                <w:rtl/>
              </w:rPr>
              <w:t xml:space="preserve"> </w:t>
            </w:r>
            <w:r w:rsidRPr="00031417">
              <w:rPr>
                <w:rFonts w:ascii="Traditional Arabic" w:eastAsia="Times New Roman" w:hAnsi="Traditional Arabic" w:cs="Traditional Arabic" w:hint="cs"/>
                <w:b/>
                <w:bCs/>
                <w:sz w:val="28"/>
                <w:szCs w:val="28"/>
                <w:rtl/>
              </w:rPr>
              <w:t xml:space="preserve">          </w:t>
            </w:r>
            <w:r w:rsidRPr="00031417">
              <w:rPr>
                <w:rFonts w:ascii="Traditional Arabic" w:eastAsia="Times New Roman" w:hAnsi="Traditional Arabic" w:cs="Traditional Arabic"/>
                <w:b/>
                <w:bCs/>
                <w:color w:val="0F1115"/>
                <w:sz w:val="28"/>
                <w:szCs w:val="28"/>
              </w:rPr>
              <w:t>Sig. = 0.000</w:t>
            </w:r>
          </w:p>
        </w:tc>
      </w:tr>
    </w:tbl>
    <w:p w14:paraId="5B811B6C" w14:textId="77777777" w:rsidR="00031417" w:rsidRPr="00031417" w:rsidRDefault="00031417" w:rsidP="00031417">
      <w:pPr>
        <w:shd w:val="clear" w:color="auto" w:fill="FFFFFF"/>
        <w:bidi/>
        <w:spacing w:before="240" w:after="0" w:line="276" w:lineRule="auto"/>
        <w:jc w:val="both"/>
        <w:rPr>
          <w:rFonts w:ascii="Traditional Arabic" w:eastAsia="Times New Roman" w:hAnsi="Traditional Arabic" w:cs="Traditional Arabic"/>
          <w:color w:val="0F1115"/>
          <w:kern w:val="0"/>
          <w:sz w:val="32"/>
          <w:szCs w:val="32"/>
          <w14:ligatures w14:val="none"/>
        </w:rPr>
      </w:pPr>
      <w:r w:rsidRPr="00031417">
        <w:rPr>
          <w:rFonts w:ascii="Traditional Arabic" w:eastAsia="Times New Roman" w:hAnsi="Traditional Arabic" w:cs="Traditional Arabic"/>
          <w:b/>
          <w:bCs/>
          <w:color w:val="0F1115"/>
          <w:kern w:val="0"/>
          <w:sz w:val="32"/>
          <w:szCs w:val="32"/>
          <w:rtl/>
          <w14:ligatures w14:val="none"/>
        </w:rPr>
        <w:t>مقارنة التأثير</w:t>
      </w:r>
      <w:r w:rsidRPr="00031417">
        <w:rPr>
          <w:rFonts w:ascii="Traditional Arabic" w:eastAsia="Times New Roman" w:hAnsi="Traditional Arabic" w:cs="Traditional Arabic"/>
          <w:b/>
          <w:bCs/>
          <w:color w:val="0F1115"/>
          <w:kern w:val="0"/>
          <w:sz w:val="32"/>
          <w:szCs w:val="32"/>
          <w14:ligatures w14:val="none"/>
        </w:rPr>
        <w:t>:</w:t>
      </w:r>
    </w:p>
    <w:p w14:paraId="0305D3F5" w14:textId="77777777" w:rsidR="00031417" w:rsidRPr="00031417" w:rsidRDefault="00031417" w:rsidP="00A7775C">
      <w:pPr>
        <w:numPr>
          <w:ilvl w:val="0"/>
          <w:numId w:val="51"/>
        </w:numPr>
        <w:shd w:val="clear" w:color="auto" w:fill="FFFFFF"/>
        <w:bidi/>
        <w:spacing w:before="240" w:after="0" w:line="276" w:lineRule="auto"/>
        <w:jc w:val="both"/>
        <w:rPr>
          <w:rFonts w:ascii="Traditional Arabic" w:eastAsia="Times New Roman" w:hAnsi="Traditional Arabic" w:cs="Traditional Arabic"/>
          <w:color w:val="0F1115"/>
          <w:kern w:val="0"/>
          <w:sz w:val="32"/>
          <w:szCs w:val="32"/>
          <w14:ligatures w14:val="none"/>
        </w:rPr>
      </w:pPr>
      <w:r w:rsidRPr="00031417">
        <w:rPr>
          <w:rFonts w:ascii="Traditional Arabic" w:eastAsia="Times New Roman" w:hAnsi="Traditional Arabic" w:cs="Traditional Arabic"/>
          <w:color w:val="0F1115"/>
          <w:kern w:val="0"/>
          <w:sz w:val="32"/>
          <w:szCs w:val="32"/>
          <w:rtl/>
          <w14:ligatures w14:val="none"/>
        </w:rPr>
        <w:t>التأثير الكلي (بدون وسيط) = 0.883</w:t>
      </w:r>
    </w:p>
    <w:p w14:paraId="11A109B1" w14:textId="77777777" w:rsidR="00031417" w:rsidRPr="00031417" w:rsidRDefault="00031417" w:rsidP="00A7775C">
      <w:pPr>
        <w:numPr>
          <w:ilvl w:val="0"/>
          <w:numId w:val="51"/>
        </w:numPr>
        <w:shd w:val="clear" w:color="auto" w:fill="FFFFFF"/>
        <w:bidi/>
        <w:spacing w:before="240" w:after="0" w:line="276" w:lineRule="auto"/>
        <w:jc w:val="both"/>
        <w:rPr>
          <w:rFonts w:ascii="Traditional Arabic" w:eastAsia="Times New Roman" w:hAnsi="Traditional Arabic" w:cs="Traditional Arabic"/>
          <w:color w:val="0F1115"/>
          <w:kern w:val="0"/>
          <w:sz w:val="32"/>
          <w:szCs w:val="32"/>
          <w14:ligatures w14:val="none"/>
        </w:rPr>
      </w:pPr>
      <w:r w:rsidRPr="00031417">
        <w:rPr>
          <w:rFonts w:ascii="Traditional Arabic" w:eastAsia="Times New Roman" w:hAnsi="Traditional Arabic" w:cs="Traditional Arabic"/>
          <w:color w:val="0F1115"/>
          <w:kern w:val="0"/>
          <w:sz w:val="32"/>
          <w:szCs w:val="32"/>
          <w:rtl/>
          <w14:ligatures w14:val="none"/>
        </w:rPr>
        <w:t>التأثير المباشر (مع الوسيط) = 0.376</w:t>
      </w:r>
    </w:p>
    <w:p w14:paraId="69FD7ACE" w14:textId="77777777" w:rsidR="00031417" w:rsidRPr="00031417" w:rsidRDefault="00031417" w:rsidP="00A7775C">
      <w:pPr>
        <w:numPr>
          <w:ilvl w:val="0"/>
          <w:numId w:val="51"/>
        </w:numPr>
        <w:shd w:val="clear" w:color="auto" w:fill="FFFFFF"/>
        <w:bidi/>
        <w:spacing w:before="240" w:after="0" w:line="276" w:lineRule="auto"/>
        <w:jc w:val="both"/>
        <w:rPr>
          <w:rFonts w:ascii="Traditional Arabic" w:eastAsia="Times New Roman" w:hAnsi="Traditional Arabic" w:cs="Traditional Arabic"/>
          <w:color w:val="0F1115"/>
          <w:kern w:val="0"/>
          <w:sz w:val="32"/>
          <w:szCs w:val="32"/>
          <w14:ligatures w14:val="none"/>
        </w:rPr>
      </w:pPr>
      <w:r w:rsidRPr="00031417">
        <w:rPr>
          <w:rFonts w:ascii="Traditional Arabic" w:eastAsia="Times New Roman" w:hAnsi="Traditional Arabic" w:cs="Traditional Arabic"/>
          <w:color w:val="0F1115"/>
          <w:kern w:val="0"/>
          <w:sz w:val="32"/>
          <w:szCs w:val="32"/>
          <w:rtl/>
          <w14:ligatures w14:val="none"/>
        </w:rPr>
        <w:t>التأثير غير المباشر = 0.507 (57.4% من التأثير الكلي)</w:t>
      </w:r>
    </w:p>
    <w:p w14:paraId="3C5D27D3" w14:textId="734EFA95" w:rsidR="00031417" w:rsidRPr="00031417" w:rsidRDefault="00031417" w:rsidP="004E6305">
      <w:pPr>
        <w:shd w:val="clear" w:color="auto" w:fill="FFFFFF"/>
        <w:bidi/>
        <w:spacing w:after="0" w:line="276" w:lineRule="auto"/>
        <w:rPr>
          <w:rFonts w:ascii="Traditional Arabic" w:eastAsia="Times New Roman" w:hAnsi="Traditional Arabic" w:cs="Traditional Arabic"/>
          <w:color w:val="0F1115"/>
          <w:kern w:val="0"/>
          <w:sz w:val="32"/>
          <w:szCs w:val="32"/>
          <w14:ligatures w14:val="none"/>
        </w:rPr>
      </w:pPr>
      <w:r w:rsidRPr="00031417">
        <w:rPr>
          <w:rFonts w:ascii="Traditional Arabic" w:eastAsia="Times New Roman" w:hAnsi="Traditional Arabic" w:cs="Traditional Arabic"/>
          <w:b/>
          <w:bCs/>
          <w:color w:val="0F1115"/>
          <w:kern w:val="0"/>
          <w:sz w:val="32"/>
          <w:szCs w:val="32"/>
          <w14:ligatures w14:val="none"/>
        </w:rPr>
        <w:lastRenderedPageBreak/>
        <w:t xml:space="preserve"> </w:t>
      </w:r>
      <w:r w:rsidRPr="00031417">
        <w:rPr>
          <w:rFonts w:ascii="Traditional Arabic" w:eastAsia="Times New Roman" w:hAnsi="Traditional Arabic" w:cs="Traditional Arabic"/>
          <w:color w:val="0F1115"/>
          <w:kern w:val="0"/>
          <w:sz w:val="32"/>
          <w:szCs w:val="32"/>
          <w:rtl/>
          <w14:ligatures w14:val="none"/>
        </w:rPr>
        <w:t>تشير النتائج إلى أن تأثير</w:t>
      </w:r>
      <w:r w:rsidRPr="00031417">
        <w:rPr>
          <w:rFonts w:ascii="Traditional Arabic" w:eastAsia="Times New Roman" w:hAnsi="Traditional Arabic" w:cs="Traditional Arabic"/>
          <w:color w:val="0F1115"/>
          <w:kern w:val="0"/>
          <w:sz w:val="32"/>
          <w:szCs w:val="32"/>
          <w14:ligatures w14:val="none"/>
        </w:rPr>
        <w:t xml:space="preserve"> HPWS </w:t>
      </w:r>
      <w:r w:rsidRPr="00031417">
        <w:rPr>
          <w:rFonts w:ascii="Traditional Arabic" w:eastAsia="Times New Roman" w:hAnsi="Traditional Arabic" w:cs="Traditional Arabic"/>
          <w:color w:val="0F1115"/>
          <w:kern w:val="0"/>
          <w:sz w:val="32"/>
          <w:szCs w:val="32"/>
          <w:rtl/>
          <w14:ligatures w14:val="none"/>
        </w:rPr>
        <w:t>على الإبداع الوظيفي قد انخفض بشكل ملحوظ بعد إدخال الثقافة التنظيمية كمتغير وسيط، حيث تراجع معامل</w:t>
      </w:r>
      <w:r w:rsidRPr="00031417">
        <w:rPr>
          <w:rFonts w:ascii="Traditional Arabic" w:eastAsia="Times New Roman" w:hAnsi="Traditional Arabic" w:cs="Traditional Arabic"/>
          <w:color w:val="0F1115"/>
          <w:kern w:val="0"/>
          <w:sz w:val="32"/>
          <w:szCs w:val="32"/>
          <w14:ligatures w14:val="none"/>
        </w:rPr>
        <w:t xml:space="preserve"> Beta </w:t>
      </w:r>
      <w:r w:rsidRPr="00031417">
        <w:rPr>
          <w:rFonts w:ascii="Traditional Arabic" w:eastAsia="Times New Roman" w:hAnsi="Traditional Arabic" w:cs="Traditional Arabic"/>
          <w:color w:val="0F1115"/>
          <w:kern w:val="0"/>
          <w:sz w:val="32"/>
          <w:szCs w:val="32"/>
          <w:rtl/>
          <w14:ligatures w14:val="none"/>
        </w:rPr>
        <w:t>من (0.883) إلى (0.376)، ومع ذلك لا يزال التأثير المباشر معنوياً</w:t>
      </w:r>
      <w:r w:rsidRPr="00031417">
        <w:rPr>
          <w:rFonts w:ascii="Traditional Arabic" w:eastAsia="Times New Roman" w:hAnsi="Traditional Arabic" w:cs="Traditional Arabic"/>
          <w:color w:val="0F1115"/>
          <w:kern w:val="0"/>
          <w:sz w:val="32"/>
          <w:szCs w:val="32"/>
          <w14:ligatures w14:val="none"/>
        </w:rPr>
        <w:t xml:space="preserve"> (Sig. = 0.000). </w:t>
      </w:r>
      <w:r w:rsidRPr="00031417">
        <w:rPr>
          <w:rFonts w:ascii="Traditional Arabic" w:eastAsia="Times New Roman" w:hAnsi="Traditional Arabic" w:cs="Traditional Arabic"/>
          <w:color w:val="0F1115"/>
          <w:kern w:val="0"/>
          <w:sz w:val="32"/>
          <w:szCs w:val="32"/>
          <w:rtl/>
          <w14:ligatures w14:val="none"/>
        </w:rPr>
        <w:t>كما ارتفعت قيمة</w:t>
      </w:r>
      <w:r w:rsidRPr="00031417">
        <w:rPr>
          <w:rFonts w:ascii="Traditional Arabic" w:eastAsia="Times New Roman" w:hAnsi="Traditional Arabic" w:cs="Traditional Arabic"/>
          <w:color w:val="0F1115"/>
          <w:kern w:val="0"/>
          <w:sz w:val="32"/>
          <w:szCs w:val="32"/>
          <w14:ligatures w14:val="none"/>
        </w:rPr>
        <w:t xml:space="preserve"> R² </w:t>
      </w:r>
      <w:r w:rsidRPr="00031417">
        <w:rPr>
          <w:rFonts w:ascii="Traditional Arabic" w:eastAsia="Times New Roman" w:hAnsi="Traditional Arabic" w:cs="Traditional Arabic"/>
          <w:color w:val="0F1115"/>
          <w:kern w:val="0"/>
          <w:sz w:val="32"/>
          <w:szCs w:val="32"/>
          <w:rtl/>
          <w14:ligatures w14:val="none"/>
        </w:rPr>
        <w:t>من (0.780) إلى (0.798)، مما يشير إلى أن إضافة الثقافة التنظيمية حسّنت من قدرة النموذج التفسيرية</w:t>
      </w:r>
      <w:r w:rsidRPr="00031417">
        <w:rPr>
          <w:rFonts w:ascii="Traditional Arabic" w:eastAsia="Times New Roman" w:hAnsi="Traditional Arabic" w:cs="Traditional Arabic"/>
          <w:color w:val="0F1115"/>
          <w:kern w:val="0"/>
          <w:sz w:val="32"/>
          <w:szCs w:val="32"/>
          <w14:ligatures w14:val="none"/>
        </w:rPr>
        <w:t>.</w:t>
      </w:r>
    </w:p>
    <w:p w14:paraId="5CCD8E36" w14:textId="77777777" w:rsidR="00031417" w:rsidRPr="00031417" w:rsidRDefault="00031417" w:rsidP="004E6305">
      <w:pPr>
        <w:shd w:val="clear" w:color="auto" w:fill="FFFFFF"/>
        <w:bidi/>
        <w:spacing w:after="0" w:line="276" w:lineRule="auto"/>
        <w:rPr>
          <w:rFonts w:ascii="Traditional Arabic" w:eastAsia="Times New Roman" w:hAnsi="Traditional Arabic" w:cs="Traditional Arabic"/>
          <w:color w:val="0F1115"/>
          <w:kern w:val="0"/>
          <w:sz w:val="32"/>
          <w:szCs w:val="32"/>
          <w:rtl/>
          <w14:ligatures w14:val="none"/>
        </w:rPr>
      </w:pPr>
      <w:r w:rsidRPr="00031417">
        <w:rPr>
          <w:rFonts w:ascii="Traditional Arabic" w:eastAsia="Times New Roman" w:hAnsi="Traditional Arabic" w:cs="Traditional Arabic"/>
          <w:b/>
          <w:bCs/>
          <w:color w:val="0F1115"/>
          <w:kern w:val="0"/>
          <w:sz w:val="32"/>
          <w:szCs w:val="32"/>
          <w:rtl/>
          <w14:ligatures w14:val="none"/>
        </w:rPr>
        <w:t>حساب نسبة الوساطة</w:t>
      </w:r>
      <w:r w:rsidRPr="00031417">
        <w:rPr>
          <w:rFonts w:ascii="Traditional Arabic" w:eastAsia="Times New Roman" w:hAnsi="Traditional Arabic" w:cs="Traditional Arabic"/>
          <w:b/>
          <w:bCs/>
          <w:color w:val="0F1115"/>
          <w:kern w:val="0"/>
          <w:sz w:val="32"/>
          <w:szCs w:val="32"/>
          <w14:ligatures w14:val="none"/>
        </w:rPr>
        <w:t>:</w:t>
      </w:r>
      <w:r w:rsidRPr="00031417">
        <w:rPr>
          <w:rFonts w:ascii="Traditional Arabic" w:eastAsia="Times New Roman" w:hAnsi="Traditional Arabic" w:cs="Traditional Arabic" w:hint="cs"/>
          <w:color w:val="0F1115"/>
          <w:kern w:val="0"/>
          <w:sz w:val="32"/>
          <w:szCs w:val="32"/>
          <w:rtl/>
          <w14:ligatures w14:val="none"/>
        </w:rPr>
        <w:t xml:space="preserve"> </w:t>
      </w:r>
      <w:r w:rsidRPr="00031417">
        <w:rPr>
          <w:rFonts w:ascii="Traditional Arabic" w:eastAsia="Times New Roman" w:hAnsi="Traditional Arabic" w:cs="Traditional Arabic"/>
          <w:color w:val="0F1115"/>
          <w:kern w:val="0"/>
          <w:sz w:val="32"/>
          <w:szCs w:val="32"/>
          <w:rtl/>
          <w14:ligatures w14:val="none"/>
        </w:rPr>
        <w:t xml:space="preserve">نسبة الوساطة = (التأثير غير المباشر ÷ التأثير الكلي) × 100 </w:t>
      </w:r>
    </w:p>
    <w:p w14:paraId="54D58F2C" w14:textId="77777777" w:rsidR="00031417" w:rsidRPr="00031417" w:rsidRDefault="00031417" w:rsidP="004E6305">
      <w:pPr>
        <w:shd w:val="clear" w:color="auto" w:fill="FFFFFF"/>
        <w:spacing w:after="0" w:line="276" w:lineRule="auto"/>
        <w:jc w:val="center"/>
        <w:rPr>
          <w:rFonts w:ascii="Traditional Arabic" w:eastAsia="Times New Roman" w:hAnsi="Traditional Arabic" w:cs="Traditional Arabic"/>
          <w:color w:val="0F1115"/>
          <w:kern w:val="0"/>
          <w:sz w:val="32"/>
          <w:szCs w:val="32"/>
          <w:rtl/>
          <w14:ligatures w14:val="none"/>
        </w:rPr>
      </w:pPr>
      <w:r w:rsidRPr="00031417">
        <w:rPr>
          <w:rFonts w:ascii="Traditional Arabic" w:eastAsia="Times New Roman" w:hAnsi="Traditional Arabic" w:cs="Traditional Arabic"/>
          <w:color w:val="0F1115"/>
          <w:kern w:val="0"/>
          <w:sz w:val="32"/>
          <w:szCs w:val="32"/>
          <w:rtl/>
          <w14:ligatures w14:val="none"/>
        </w:rPr>
        <w:t>(0.507 ÷ 0.883) × 100</w:t>
      </w:r>
      <w:r w:rsidRPr="00031417">
        <w:rPr>
          <w:rFonts w:ascii="Traditional Arabic" w:eastAsia="Times New Roman" w:hAnsi="Traditional Arabic" w:cs="Traditional Arabic"/>
          <w:color w:val="0F1115"/>
          <w:kern w:val="0"/>
          <w:sz w:val="32"/>
          <w:szCs w:val="32"/>
          <w14:ligatures w14:val="none"/>
        </w:rPr>
        <w:t xml:space="preserve"> = </w:t>
      </w:r>
      <w:r w:rsidRPr="00031417">
        <w:rPr>
          <w:rFonts w:ascii="Traditional Arabic" w:eastAsia="Times New Roman" w:hAnsi="Traditional Arabic" w:cs="Traditional Arabic"/>
          <w:b/>
          <w:bCs/>
          <w:color w:val="0F1115"/>
          <w:kern w:val="0"/>
          <w:sz w:val="32"/>
          <w:szCs w:val="32"/>
          <w14:ligatures w14:val="none"/>
        </w:rPr>
        <w:t>57.4%</w:t>
      </w:r>
    </w:p>
    <w:p w14:paraId="1FE277DC" w14:textId="77777777" w:rsidR="00031417" w:rsidRPr="00031417" w:rsidRDefault="00031417" w:rsidP="004E6305">
      <w:pPr>
        <w:shd w:val="clear" w:color="auto" w:fill="FFFFFF"/>
        <w:bidi/>
        <w:spacing w:after="0" w:line="276" w:lineRule="auto"/>
        <w:jc w:val="lowKashida"/>
        <w:rPr>
          <w:rFonts w:ascii="Traditional Arabic" w:eastAsia="Times New Roman" w:hAnsi="Traditional Arabic" w:cs="Traditional Arabic"/>
          <w:kern w:val="0"/>
          <w:sz w:val="32"/>
          <w:szCs w:val="32"/>
          <w14:ligatures w14:val="none"/>
        </w:rPr>
      </w:pPr>
      <w:r w:rsidRPr="00031417">
        <w:rPr>
          <w:rFonts w:ascii="Traditional Arabic" w:eastAsia="Times New Roman" w:hAnsi="Traditional Arabic" w:cs="Traditional Arabic"/>
          <w:kern w:val="0"/>
          <w:sz w:val="32"/>
          <w:szCs w:val="32"/>
          <w:rtl/>
          <w14:ligatures w14:val="none"/>
        </w:rPr>
        <w:t>يشير هذا إلى أن الثقافة التنظيمية تتوسط جزئياً </w:t>
      </w:r>
      <w:r w:rsidRPr="00031417">
        <w:rPr>
          <w:rFonts w:ascii="Traditional Arabic" w:eastAsia="Times New Roman" w:hAnsi="Traditional Arabic" w:cs="Traditional Arabic"/>
          <w:kern w:val="0"/>
          <w:sz w:val="32"/>
          <w:szCs w:val="32"/>
          <w14:ligatures w14:val="none"/>
        </w:rPr>
        <w:t xml:space="preserve">(Partial Mediation) </w:t>
      </w:r>
      <w:r w:rsidRPr="00031417">
        <w:rPr>
          <w:rFonts w:ascii="Traditional Arabic" w:eastAsia="Times New Roman" w:hAnsi="Traditional Arabic" w:cs="Traditional Arabic"/>
          <w:kern w:val="0"/>
          <w:sz w:val="32"/>
          <w:szCs w:val="32"/>
          <w:rtl/>
          <w14:ligatures w14:val="none"/>
        </w:rPr>
        <w:t>العلاقة بين</w:t>
      </w:r>
      <w:r w:rsidRPr="00031417">
        <w:rPr>
          <w:rFonts w:ascii="Traditional Arabic" w:eastAsia="Times New Roman" w:hAnsi="Traditional Arabic" w:cs="Traditional Arabic"/>
          <w:kern w:val="0"/>
          <w:sz w:val="32"/>
          <w:szCs w:val="32"/>
          <w14:ligatures w14:val="none"/>
        </w:rPr>
        <w:t xml:space="preserve"> HPWS </w:t>
      </w:r>
      <w:r w:rsidRPr="00031417">
        <w:rPr>
          <w:rFonts w:ascii="Traditional Arabic" w:eastAsia="Times New Roman" w:hAnsi="Traditional Arabic" w:cs="Traditional Arabic"/>
          <w:kern w:val="0"/>
          <w:sz w:val="32"/>
          <w:szCs w:val="32"/>
          <w:rtl/>
          <w14:ligatures w14:val="none"/>
        </w:rPr>
        <w:t>والإبداع الوظيفي، حيث يفسر التأثير غير المباشر (عبر الثقافة التنظيمية) حوالي (57.4%) من التأثير الكلي لـ</w:t>
      </w:r>
      <w:r w:rsidRPr="00031417">
        <w:rPr>
          <w:rFonts w:ascii="Traditional Arabic" w:eastAsia="Times New Roman" w:hAnsi="Traditional Arabic" w:cs="Traditional Arabic"/>
          <w:kern w:val="0"/>
          <w:sz w:val="32"/>
          <w:szCs w:val="32"/>
          <w14:ligatures w14:val="none"/>
        </w:rPr>
        <w:t xml:space="preserve"> HPWS </w:t>
      </w:r>
      <w:r w:rsidRPr="00031417">
        <w:rPr>
          <w:rFonts w:ascii="Traditional Arabic" w:eastAsia="Times New Roman" w:hAnsi="Traditional Arabic" w:cs="Traditional Arabic"/>
          <w:kern w:val="0"/>
          <w:sz w:val="32"/>
          <w:szCs w:val="32"/>
          <w:rtl/>
          <w14:ligatures w14:val="none"/>
        </w:rPr>
        <w:t>على الإبداع. وهذا يعني أن أكثر من نصف تأثير</w:t>
      </w:r>
      <w:r w:rsidRPr="00031417">
        <w:rPr>
          <w:rFonts w:ascii="Traditional Arabic" w:eastAsia="Times New Roman" w:hAnsi="Traditional Arabic" w:cs="Traditional Arabic"/>
          <w:kern w:val="0"/>
          <w:sz w:val="32"/>
          <w:szCs w:val="32"/>
          <w14:ligatures w14:val="none"/>
        </w:rPr>
        <w:t xml:space="preserve"> HPWS </w:t>
      </w:r>
      <w:r w:rsidRPr="00031417">
        <w:rPr>
          <w:rFonts w:ascii="Traditional Arabic" w:eastAsia="Times New Roman" w:hAnsi="Traditional Arabic" w:cs="Traditional Arabic"/>
          <w:kern w:val="0"/>
          <w:sz w:val="32"/>
          <w:szCs w:val="32"/>
          <w:rtl/>
          <w14:ligatures w14:val="none"/>
        </w:rPr>
        <w:t>على الإبداع يحدث من خلال تعزيز الثقافة التنظيمية أولاً، ثم انعكاس ذلك على الإبداع. ومع ذلك، لا يزال لـ</w:t>
      </w:r>
      <w:r w:rsidRPr="00031417">
        <w:rPr>
          <w:rFonts w:ascii="Traditional Arabic" w:eastAsia="Times New Roman" w:hAnsi="Traditional Arabic" w:cs="Traditional Arabic"/>
          <w:kern w:val="0"/>
          <w:sz w:val="32"/>
          <w:szCs w:val="32"/>
          <w14:ligatures w14:val="none"/>
        </w:rPr>
        <w:t xml:space="preserve"> HPWS </w:t>
      </w:r>
      <w:r w:rsidRPr="00031417">
        <w:rPr>
          <w:rFonts w:ascii="Traditional Arabic" w:eastAsia="Times New Roman" w:hAnsi="Traditional Arabic" w:cs="Traditional Arabic"/>
          <w:kern w:val="0"/>
          <w:sz w:val="32"/>
          <w:szCs w:val="32"/>
          <w:rtl/>
          <w14:ligatures w14:val="none"/>
        </w:rPr>
        <w:t>تأثير مباشر على الإبداع، مما يشير إلى وجود آليات أخرى غير الثقافة التنظيمية تفسر هذا التأثير</w:t>
      </w:r>
      <w:r w:rsidRPr="00031417">
        <w:rPr>
          <w:rFonts w:ascii="Traditional Arabic" w:eastAsia="Times New Roman" w:hAnsi="Traditional Arabic" w:cs="Traditional Arabic"/>
          <w:kern w:val="0"/>
          <w:sz w:val="32"/>
          <w:szCs w:val="32"/>
          <w14:ligatures w14:val="none"/>
        </w:rPr>
        <w:t>.</w:t>
      </w:r>
    </w:p>
    <w:p w14:paraId="4E1CE37A" w14:textId="77777777" w:rsidR="00031417" w:rsidRDefault="00031417" w:rsidP="00031417">
      <w:pPr>
        <w:shd w:val="clear" w:color="auto" w:fill="FFFFFF"/>
        <w:bidi/>
        <w:spacing w:before="240" w:after="0" w:line="276" w:lineRule="auto"/>
        <w:rPr>
          <w:rFonts w:ascii="Traditional Arabic" w:eastAsia="Times New Roman" w:hAnsi="Traditional Arabic" w:cs="Traditional Arabic"/>
          <w:b/>
          <w:bCs/>
          <w:color w:val="0F1115"/>
          <w:kern w:val="0"/>
          <w:sz w:val="32"/>
          <w:szCs w:val="32"/>
          <w:rtl/>
          <w14:ligatures w14:val="none"/>
        </w:rPr>
      </w:pPr>
      <w:r w:rsidRPr="00031417">
        <w:rPr>
          <w:rFonts w:ascii="Traditional Arabic" w:eastAsia="Times New Roman" w:hAnsi="Traditional Arabic" w:cs="Traditional Arabic"/>
          <w:b/>
          <w:bCs/>
          <w:color w:val="0F1115"/>
          <w:kern w:val="0"/>
          <w:sz w:val="32"/>
          <w:szCs w:val="32"/>
          <w:rtl/>
          <w14:ligatures w14:val="none"/>
        </w:rPr>
        <w:t>بناءً على ذلك، تُقبل الفرضية</w:t>
      </w:r>
      <w:r w:rsidRPr="00031417">
        <w:rPr>
          <w:rFonts w:ascii="Traditional Arabic" w:eastAsia="Times New Roman" w:hAnsi="Traditional Arabic" w:cs="Traditional Arabic"/>
          <w:b/>
          <w:bCs/>
          <w:color w:val="0F1115"/>
          <w:kern w:val="0"/>
          <w:sz w:val="32"/>
          <w:szCs w:val="32"/>
          <w14:ligatures w14:val="none"/>
        </w:rPr>
        <w:t xml:space="preserve"> H</w:t>
      </w:r>
      <w:r w:rsidRPr="00031417">
        <w:rPr>
          <w:rFonts w:ascii="Cambria Math" w:eastAsia="Times New Roman" w:hAnsi="Cambria Math" w:cs="Cambria Math"/>
          <w:b/>
          <w:bCs/>
          <w:color w:val="0F1115"/>
          <w:kern w:val="0"/>
          <w:sz w:val="32"/>
          <w:szCs w:val="32"/>
          <w14:ligatures w14:val="none"/>
        </w:rPr>
        <w:t>₄</w:t>
      </w:r>
      <w:r w:rsidRPr="00031417">
        <w:rPr>
          <w:rFonts w:ascii="Traditional Arabic" w:eastAsia="Times New Roman" w:hAnsi="Traditional Arabic" w:cs="Traditional Arabic"/>
          <w:b/>
          <w:bCs/>
          <w:color w:val="0F1115"/>
          <w:kern w:val="0"/>
          <w:sz w:val="32"/>
          <w:szCs w:val="32"/>
          <w14:ligatures w14:val="none"/>
        </w:rPr>
        <w:t xml:space="preserve"> </w:t>
      </w:r>
      <w:r w:rsidRPr="00031417">
        <w:rPr>
          <w:rFonts w:ascii="Traditional Arabic" w:eastAsia="Times New Roman" w:hAnsi="Traditional Arabic" w:cs="Traditional Arabic"/>
          <w:b/>
          <w:bCs/>
          <w:color w:val="0F1115"/>
          <w:kern w:val="0"/>
          <w:sz w:val="32"/>
          <w:szCs w:val="32"/>
          <w:rtl/>
          <w14:ligatures w14:val="none"/>
        </w:rPr>
        <w:t>(وساطة جزئية) كما هي</w:t>
      </w:r>
      <w:r w:rsidRPr="00031417">
        <w:rPr>
          <w:rFonts w:ascii="Traditional Arabic" w:eastAsia="Times New Roman" w:hAnsi="Traditional Arabic" w:cs="Traditional Arabic"/>
          <w:b/>
          <w:bCs/>
          <w:color w:val="0F1115"/>
          <w:kern w:val="0"/>
          <w:sz w:val="32"/>
          <w:szCs w:val="32"/>
          <w14:ligatures w14:val="none"/>
        </w:rPr>
        <w:t>.</w:t>
      </w:r>
    </w:p>
    <w:p w14:paraId="17DF2C6C" w14:textId="77777777" w:rsidR="00D90C8A" w:rsidRPr="00D90C8A" w:rsidRDefault="00D90C8A" w:rsidP="00D90C8A">
      <w:pPr>
        <w:shd w:val="clear" w:color="auto" w:fill="FFFFFF"/>
        <w:bidi/>
        <w:spacing w:before="240" w:after="0" w:line="276" w:lineRule="auto"/>
        <w:rPr>
          <w:rFonts w:ascii="Traditional Arabic" w:eastAsia="Times New Roman" w:hAnsi="Traditional Arabic" w:cs="Traditional Arabic"/>
          <w:color w:val="0F1115"/>
          <w:kern w:val="0"/>
          <w:sz w:val="32"/>
          <w:szCs w:val="32"/>
          <w14:ligatures w14:val="none"/>
        </w:rPr>
      </w:pPr>
      <w:r w:rsidRPr="00D90C8A">
        <w:rPr>
          <w:rFonts w:ascii="Traditional Arabic" w:eastAsia="Times New Roman" w:hAnsi="Traditional Arabic" w:cs="Traditional Arabic"/>
          <w:color w:val="0F1115"/>
          <w:kern w:val="0"/>
          <w:sz w:val="32"/>
          <w:szCs w:val="32"/>
          <w:rtl/>
          <w14:ligatures w14:val="none"/>
        </w:rPr>
        <w:t>وتتفق هذه النتيجة بصورة مباشرة مع دراسة</w:t>
      </w:r>
      <w:r w:rsidRPr="00D90C8A">
        <w:rPr>
          <w:rFonts w:ascii="Traditional Arabic" w:eastAsia="Times New Roman" w:hAnsi="Traditional Arabic" w:cs="Traditional Arabic"/>
          <w:color w:val="0F1115"/>
          <w:kern w:val="0"/>
          <w:sz w:val="32"/>
          <w:szCs w:val="32"/>
          <w14:ligatures w14:val="none"/>
        </w:rPr>
        <w:t xml:space="preserve"> Lau </w:t>
      </w:r>
      <w:r w:rsidRPr="00D90C8A">
        <w:rPr>
          <w:rFonts w:ascii="Traditional Arabic" w:eastAsia="Times New Roman" w:hAnsi="Traditional Arabic" w:cs="Traditional Arabic"/>
          <w:color w:val="0F1115"/>
          <w:kern w:val="0"/>
          <w:sz w:val="32"/>
          <w:szCs w:val="32"/>
          <w:rtl/>
          <w14:ligatures w14:val="none"/>
        </w:rPr>
        <w:t>و</w:t>
      </w:r>
      <w:r w:rsidRPr="00D90C8A">
        <w:rPr>
          <w:rFonts w:ascii="Traditional Arabic" w:eastAsia="Times New Roman" w:hAnsi="Traditional Arabic" w:cs="Traditional Arabic"/>
          <w:color w:val="0F1115"/>
          <w:kern w:val="0"/>
          <w:sz w:val="32"/>
          <w:szCs w:val="32"/>
          <w14:ligatures w14:val="none"/>
        </w:rPr>
        <w:t>Ngo (2004)</w:t>
      </w:r>
      <w:r w:rsidRPr="00D90C8A">
        <w:rPr>
          <w:rFonts w:ascii="Traditional Arabic" w:eastAsia="Times New Roman" w:hAnsi="Traditional Arabic" w:cs="Traditional Arabic"/>
          <w:color w:val="0F1115"/>
          <w:kern w:val="0"/>
          <w:sz w:val="32"/>
          <w:szCs w:val="32"/>
          <w:rtl/>
          <w14:ligatures w14:val="none"/>
        </w:rPr>
        <w:t>، التي توصلت إلى أن الثقافة التنظيمية ذات التوجه التنموي والابتكاري تمثل آلية تفسيرية أساسية تربط بين ممارسات الموارد البشرية الموجهة نحو الابتكار ونتائج الابتكار التنظيمي. وقد أكدت تلك الدراسة أن الثقافة التنظيمية تؤدي دور الوسيط في تحويل ممارسات الموارد البشرية إلى مخرجات ابتكارية ملموسة، وهو ما يتوافق مع نتائج الدراسة الحالية التي أثبتت أن جزءاً كبيراً من تأثير أنظمة العمل عالية الأداء على الإبداع الوظيفي يمر عبر الثقافة التنظيمية</w:t>
      </w:r>
      <w:r w:rsidRPr="00D90C8A">
        <w:rPr>
          <w:rFonts w:ascii="Traditional Arabic" w:eastAsia="Times New Roman" w:hAnsi="Traditional Arabic" w:cs="Traditional Arabic"/>
          <w:color w:val="0F1115"/>
          <w:kern w:val="0"/>
          <w:sz w:val="32"/>
          <w:szCs w:val="32"/>
          <w14:ligatures w14:val="none"/>
        </w:rPr>
        <w:t>.</w:t>
      </w:r>
    </w:p>
    <w:p w14:paraId="67B7E5D4" w14:textId="77777777" w:rsidR="00D90C8A" w:rsidRPr="00D90C8A" w:rsidRDefault="00D90C8A" w:rsidP="00D90C8A">
      <w:pPr>
        <w:shd w:val="clear" w:color="auto" w:fill="FFFFFF"/>
        <w:bidi/>
        <w:spacing w:before="240" w:after="0" w:line="276" w:lineRule="auto"/>
        <w:rPr>
          <w:rFonts w:ascii="Traditional Arabic" w:eastAsia="Times New Roman" w:hAnsi="Traditional Arabic" w:cs="Traditional Arabic"/>
          <w:color w:val="0F1115"/>
          <w:kern w:val="0"/>
          <w:sz w:val="32"/>
          <w:szCs w:val="32"/>
          <w14:ligatures w14:val="none"/>
        </w:rPr>
      </w:pPr>
      <w:r w:rsidRPr="00D90C8A">
        <w:rPr>
          <w:rFonts w:ascii="Traditional Arabic" w:eastAsia="Times New Roman" w:hAnsi="Traditional Arabic" w:cs="Traditional Arabic"/>
          <w:color w:val="0F1115"/>
          <w:kern w:val="0"/>
          <w:sz w:val="32"/>
          <w:szCs w:val="32"/>
          <w:rtl/>
          <w14:ligatures w14:val="none"/>
        </w:rPr>
        <w:t>كما تتفق نتائج الدراسة الحالية مع دراسة</w:t>
      </w:r>
      <w:r w:rsidRPr="00D90C8A">
        <w:rPr>
          <w:rFonts w:ascii="Traditional Arabic" w:eastAsia="Times New Roman" w:hAnsi="Traditional Arabic" w:cs="Traditional Arabic"/>
          <w:color w:val="0F1115"/>
          <w:kern w:val="0"/>
          <w:sz w:val="32"/>
          <w:szCs w:val="32"/>
          <w14:ligatures w14:val="none"/>
        </w:rPr>
        <w:t xml:space="preserve"> Ngo </w:t>
      </w:r>
      <w:r w:rsidRPr="00D90C8A">
        <w:rPr>
          <w:rFonts w:ascii="Traditional Arabic" w:eastAsia="Times New Roman" w:hAnsi="Traditional Arabic" w:cs="Traditional Arabic"/>
          <w:color w:val="0F1115"/>
          <w:kern w:val="0"/>
          <w:sz w:val="32"/>
          <w:szCs w:val="32"/>
          <w:rtl/>
          <w14:ligatures w14:val="none"/>
        </w:rPr>
        <w:t>وآخرين (2018)، التي أكدت أن الثقافة التنظيمية تمثل متغيراً وسيطاً يعزز العلاقة الإيجابية بين أنظمة العمل عالية الأداء والإبداع الوظيفي، من خلال ترسيخ قيم الاستقلالية والتعاون والدعم الجماعي بين العاملين. ويظهر هذا الاتفاق بوضوح في نتائج الدراسة الحالية التي أوضحت أن أكثر من نصف تأثير أنظمة العمل عالية الأداء على الإبداع الوظيفي يتحقق عبر الثقافة التنظيمية</w:t>
      </w:r>
      <w:r w:rsidRPr="00D90C8A">
        <w:rPr>
          <w:rFonts w:ascii="Traditional Arabic" w:eastAsia="Times New Roman" w:hAnsi="Traditional Arabic" w:cs="Traditional Arabic"/>
          <w:color w:val="0F1115"/>
          <w:kern w:val="0"/>
          <w:sz w:val="32"/>
          <w:szCs w:val="32"/>
          <w14:ligatures w14:val="none"/>
        </w:rPr>
        <w:t>.</w:t>
      </w:r>
    </w:p>
    <w:p w14:paraId="14F8D182" w14:textId="77777777" w:rsidR="00D90C8A" w:rsidRPr="00D90C8A" w:rsidRDefault="00D90C8A" w:rsidP="00D90C8A">
      <w:pPr>
        <w:shd w:val="clear" w:color="auto" w:fill="FFFFFF"/>
        <w:bidi/>
        <w:spacing w:before="240" w:after="0" w:line="276" w:lineRule="auto"/>
        <w:rPr>
          <w:rFonts w:ascii="Traditional Arabic" w:eastAsia="Times New Roman" w:hAnsi="Traditional Arabic" w:cs="Traditional Arabic"/>
          <w:color w:val="0F1115"/>
          <w:kern w:val="0"/>
          <w:sz w:val="32"/>
          <w:szCs w:val="32"/>
          <w14:ligatures w14:val="none"/>
        </w:rPr>
      </w:pPr>
      <w:r w:rsidRPr="00D90C8A">
        <w:rPr>
          <w:rFonts w:ascii="Traditional Arabic" w:eastAsia="Times New Roman" w:hAnsi="Traditional Arabic" w:cs="Traditional Arabic"/>
          <w:color w:val="0F1115"/>
          <w:kern w:val="0"/>
          <w:sz w:val="32"/>
          <w:szCs w:val="32"/>
          <w:rtl/>
          <w14:ligatures w14:val="none"/>
        </w:rPr>
        <w:lastRenderedPageBreak/>
        <w:t>وتنسجم النتائج أيضاً مع دراسة</w:t>
      </w:r>
      <w:r w:rsidRPr="00D90C8A">
        <w:rPr>
          <w:rFonts w:ascii="Traditional Arabic" w:eastAsia="Times New Roman" w:hAnsi="Traditional Arabic" w:cs="Traditional Arabic"/>
          <w:color w:val="0F1115"/>
          <w:kern w:val="0"/>
          <w:sz w:val="32"/>
          <w:szCs w:val="32"/>
          <w14:ligatures w14:val="none"/>
        </w:rPr>
        <w:t xml:space="preserve"> Jyoti and Rani (2017)</w:t>
      </w:r>
      <w:r w:rsidRPr="00D90C8A">
        <w:rPr>
          <w:rFonts w:ascii="Traditional Arabic" w:eastAsia="Times New Roman" w:hAnsi="Traditional Arabic" w:cs="Traditional Arabic"/>
          <w:color w:val="0F1115"/>
          <w:kern w:val="0"/>
          <w:sz w:val="32"/>
          <w:szCs w:val="32"/>
          <w:rtl/>
          <w14:ligatures w14:val="none"/>
        </w:rPr>
        <w:t>، التي بينت أن الثقافة التنظيمية التشاركية تعزز قدرة ممارسات أنظمة العمل عالية الأداء، مثل التدريب والمشاركة والتحفيز، على توليد مخرجات إبداعية لدى العاملين. وقد أشارت الدراسة إلى أن التوافق بين الممارسات الإدارية والقيم الثقافية السائدة داخل المنظمة يعد عاملاً أساسياً في تحويل الموارد التنظيمية إلى سلوكيات ابتكارية، وهو ما تؤكده نتائج الدراسة الحالية</w:t>
      </w:r>
      <w:r w:rsidRPr="00D90C8A">
        <w:rPr>
          <w:rFonts w:ascii="Traditional Arabic" w:eastAsia="Times New Roman" w:hAnsi="Traditional Arabic" w:cs="Traditional Arabic"/>
          <w:color w:val="0F1115"/>
          <w:kern w:val="0"/>
          <w:sz w:val="32"/>
          <w:szCs w:val="32"/>
          <w14:ligatures w14:val="none"/>
        </w:rPr>
        <w:t>.</w:t>
      </w:r>
    </w:p>
    <w:p w14:paraId="288A1363" w14:textId="77777777" w:rsidR="00D90C8A" w:rsidRPr="00D90C8A" w:rsidRDefault="00D90C8A" w:rsidP="00D90C8A">
      <w:pPr>
        <w:shd w:val="clear" w:color="auto" w:fill="FFFFFF"/>
        <w:bidi/>
        <w:spacing w:before="240" w:after="0" w:line="276" w:lineRule="auto"/>
        <w:rPr>
          <w:rFonts w:ascii="Traditional Arabic" w:eastAsia="Times New Roman" w:hAnsi="Traditional Arabic" w:cs="Traditional Arabic"/>
          <w:color w:val="0F1115"/>
          <w:kern w:val="0"/>
          <w:sz w:val="32"/>
          <w:szCs w:val="32"/>
          <w14:ligatures w14:val="none"/>
        </w:rPr>
      </w:pPr>
      <w:r w:rsidRPr="00D90C8A">
        <w:rPr>
          <w:rFonts w:ascii="Traditional Arabic" w:eastAsia="Times New Roman" w:hAnsi="Traditional Arabic" w:cs="Traditional Arabic"/>
          <w:color w:val="0F1115"/>
          <w:kern w:val="0"/>
          <w:sz w:val="32"/>
          <w:szCs w:val="32"/>
          <w:rtl/>
          <w14:ligatures w14:val="none"/>
        </w:rPr>
        <w:t>كذلك تتوافق نتائج الدراسة الحالية مع دراسة</w:t>
      </w:r>
      <w:r w:rsidRPr="00D90C8A">
        <w:rPr>
          <w:rFonts w:ascii="Traditional Arabic" w:eastAsia="Times New Roman" w:hAnsi="Traditional Arabic" w:cs="Traditional Arabic"/>
          <w:color w:val="0F1115"/>
          <w:kern w:val="0"/>
          <w:sz w:val="32"/>
          <w:szCs w:val="32"/>
          <w14:ligatures w14:val="none"/>
        </w:rPr>
        <w:t xml:space="preserve"> Chang and Chen (2011)</w:t>
      </w:r>
      <w:r w:rsidRPr="00D90C8A">
        <w:rPr>
          <w:rFonts w:ascii="Traditional Arabic" w:eastAsia="Times New Roman" w:hAnsi="Traditional Arabic" w:cs="Traditional Arabic"/>
          <w:color w:val="0F1115"/>
          <w:kern w:val="0"/>
          <w:sz w:val="32"/>
          <w:szCs w:val="32"/>
          <w:rtl/>
          <w14:ligatures w14:val="none"/>
        </w:rPr>
        <w:t>، التي أوضحت أن تأثير أنظمة العمل عالية الأداء على الإبداع الوظيفي يصبح أكثر قوة في المنظمات التي تتبنى ثقافة تنظيمية داعمة للتعلم والمرونة والتجديد. كما تتفق مع دراسة</w:t>
      </w:r>
      <w:r w:rsidRPr="00D90C8A">
        <w:rPr>
          <w:rFonts w:ascii="Traditional Arabic" w:eastAsia="Times New Roman" w:hAnsi="Traditional Arabic" w:cs="Traditional Arabic"/>
          <w:color w:val="0F1115"/>
          <w:kern w:val="0"/>
          <w:sz w:val="32"/>
          <w:szCs w:val="32"/>
          <w14:ligatures w14:val="none"/>
        </w:rPr>
        <w:t xml:space="preserve"> Chowhan (2016)</w:t>
      </w:r>
      <w:r w:rsidRPr="00D90C8A">
        <w:rPr>
          <w:rFonts w:ascii="Traditional Arabic" w:eastAsia="Times New Roman" w:hAnsi="Traditional Arabic" w:cs="Traditional Arabic"/>
          <w:color w:val="0F1115"/>
          <w:kern w:val="0"/>
          <w:sz w:val="32"/>
          <w:szCs w:val="32"/>
          <w:rtl/>
          <w14:ligatures w14:val="none"/>
        </w:rPr>
        <w:t>، التي أكدت أن الثقافة التنظيمية الداعمة للابتكار تعزز فاعلية أنظمة العمل عالية الأداء، بينما تضعف هذه العلاقة في البيئات البيروقراطية التقليدية</w:t>
      </w:r>
      <w:r w:rsidRPr="00D90C8A">
        <w:rPr>
          <w:rFonts w:ascii="Traditional Arabic" w:eastAsia="Times New Roman" w:hAnsi="Traditional Arabic" w:cs="Traditional Arabic"/>
          <w:color w:val="0F1115"/>
          <w:kern w:val="0"/>
          <w:sz w:val="32"/>
          <w:szCs w:val="32"/>
          <w14:ligatures w14:val="none"/>
        </w:rPr>
        <w:t>.</w:t>
      </w:r>
    </w:p>
    <w:p w14:paraId="5416886B" w14:textId="77777777" w:rsidR="00D90C8A" w:rsidRPr="00D90C8A" w:rsidRDefault="00D90C8A" w:rsidP="00D90C8A">
      <w:pPr>
        <w:shd w:val="clear" w:color="auto" w:fill="FFFFFF"/>
        <w:bidi/>
        <w:spacing w:before="240" w:after="0" w:line="276" w:lineRule="auto"/>
        <w:rPr>
          <w:rFonts w:ascii="Traditional Arabic" w:eastAsia="Times New Roman" w:hAnsi="Traditional Arabic" w:cs="Traditional Arabic"/>
          <w:color w:val="0F1115"/>
          <w:kern w:val="0"/>
          <w:sz w:val="32"/>
          <w:szCs w:val="32"/>
          <w14:ligatures w14:val="none"/>
        </w:rPr>
      </w:pPr>
      <w:r w:rsidRPr="00D90C8A">
        <w:rPr>
          <w:rFonts w:ascii="Traditional Arabic" w:eastAsia="Times New Roman" w:hAnsi="Traditional Arabic" w:cs="Traditional Arabic"/>
          <w:color w:val="0F1115"/>
          <w:kern w:val="0"/>
          <w:sz w:val="32"/>
          <w:szCs w:val="32"/>
          <w:rtl/>
          <w14:ligatures w14:val="none"/>
        </w:rPr>
        <w:t>ومن جانب آخر، تتكامل نتائج الدراسة الحالية مع ما توصلت إليه دراسة</w:t>
      </w:r>
      <w:r w:rsidRPr="00D90C8A">
        <w:rPr>
          <w:rFonts w:ascii="Traditional Arabic" w:eastAsia="Times New Roman" w:hAnsi="Traditional Arabic" w:cs="Traditional Arabic"/>
          <w:color w:val="0F1115"/>
          <w:kern w:val="0"/>
          <w:sz w:val="32"/>
          <w:szCs w:val="32"/>
          <w14:ligatures w14:val="none"/>
        </w:rPr>
        <w:t xml:space="preserve"> Wang </w:t>
      </w:r>
      <w:r w:rsidRPr="00D90C8A">
        <w:rPr>
          <w:rFonts w:ascii="Traditional Arabic" w:eastAsia="Times New Roman" w:hAnsi="Traditional Arabic" w:cs="Traditional Arabic"/>
          <w:color w:val="0F1115"/>
          <w:kern w:val="0"/>
          <w:sz w:val="32"/>
          <w:szCs w:val="32"/>
          <w:rtl/>
          <w14:ligatures w14:val="none"/>
        </w:rPr>
        <w:t>وآخرين (2024)، التي أثبتت أن تطبيق أنظمة العمل عالية الأداء يسهم في بناء ثقافة تنظيمية قوية داخل المؤسسات، الأمر الذي ينعكس إيجابياً على الأداء الابتكاري. وتدعم هذه النتيجة المسار السببي الذي تبنته الدراسة الحالية، والمتمثل في أن أنظمة العمل عالية الأداء تؤثر أولاً في الثقافة التنظيمية، ثم تنتقل آثارها إلى الإبداع الوظيفي</w:t>
      </w:r>
      <w:r w:rsidRPr="00D90C8A">
        <w:rPr>
          <w:rFonts w:ascii="Traditional Arabic" w:eastAsia="Times New Roman" w:hAnsi="Traditional Arabic" w:cs="Traditional Arabic"/>
          <w:color w:val="0F1115"/>
          <w:kern w:val="0"/>
          <w:sz w:val="32"/>
          <w:szCs w:val="32"/>
          <w14:ligatures w14:val="none"/>
        </w:rPr>
        <w:t>.</w:t>
      </w:r>
    </w:p>
    <w:p w14:paraId="7F7C4756" w14:textId="77777777" w:rsidR="00D90C8A" w:rsidRPr="00D90C8A" w:rsidRDefault="00D90C8A" w:rsidP="00D90C8A">
      <w:pPr>
        <w:shd w:val="clear" w:color="auto" w:fill="FFFFFF"/>
        <w:bidi/>
        <w:spacing w:before="240" w:after="0" w:line="276" w:lineRule="auto"/>
        <w:rPr>
          <w:rFonts w:ascii="Traditional Arabic" w:eastAsia="Times New Roman" w:hAnsi="Traditional Arabic" w:cs="Traditional Arabic"/>
          <w:color w:val="0F1115"/>
          <w:kern w:val="0"/>
          <w:sz w:val="32"/>
          <w:szCs w:val="32"/>
          <w14:ligatures w14:val="none"/>
        </w:rPr>
      </w:pPr>
      <w:r w:rsidRPr="00D90C8A">
        <w:rPr>
          <w:rFonts w:ascii="Traditional Arabic" w:eastAsia="Times New Roman" w:hAnsi="Traditional Arabic" w:cs="Traditional Arabic"/>
          <w:color w:val="0F1115"/>
          <w:kern w:val="0"/>
          <w:sz w:val="32"/>
          <w:szCs w:val="32"/>
          <w:rtl/>
          <w14:ligatures w14:val="none"/>
        </w:rPr>
        <w:t>وعلى الرغم من اتفاق الدراسة الحالية مع معظم الدراسات السابقة في تأكيد الدور الوسيط للثقافة التنظيمية، فإنها تتميز عنها من حيث البيئة التطبيقية؛ إذ أجريت في قطاع الضيافة السعودي الذي لم يحظَ باهتمام كافٍ في الأدبيات السابقة، خاصة فيما يتعلق بدراسة العلاقة الثلاثية بين أنظمة العمل عالية الأداء والثقافة التنظيمية والإبداع الوظيفي. كما قدمت الدراسة الحالية دليلاً إحصائياً واضحاً على حجم الوساطة، حيث بلغت نسبة التأثير غير المباشر (57.4%) من التأثير الكلي، وهو ما يوضح أن الثقافة التنظيمية تمثل آلية رئيسة في تفسير كيفية تأثير أنظمة العمل عالية الأداء على الإبداع الوظيفي</w:t>
      </w:r>
      <w:r w:rsidRPr="00D90C8A">
        <w:rPr>
          <w:rFonts w:ascii="Traditional Arabic" w:eastAsia="Times New Roman" w:hAnsi="Traditional Arabic" w:cs="Traditional Arabic"/>
          <w:color w:val="0F1115"/>
          <w:kern w:val="0"/>
          <w:sz w:val="32"/>
          <w:szCs w:val="32"/>
          <w14:ligatures w14:val="none"/>
        </w:rPr>
        <w:t>.</w:t>
      </w:r>
    </w:p>
    <w:p w14:paraId="5DC99F9B" w14:textId="77777777" w:rsidR="00D90C8A" w:rsidRPr="00D90C8A" w:rsidRDefault="00D90C8A" w:rsidP="00D90C8A">
      <w:pPr>
        <w:shd w:val="clear" w:color="auto" w:fill="FFFFFF"/>
        <w:bidi/>
        <w:spacing w:before="240" w:after="0" w:line="276" w:lineRule="auto"/>
        <w:rPr>
          <w:rFonts w:ascii="Traditional Arabic" w:eastAsia="Times New Roman" w:hAnsi="Traditional Arabic" w:cs="Traditional Arabic"/>
          <w:color w:val="0F1115"/>
          <w:kern w:val="0"/>
          <w:sz w:val="32"/>
          <w:szCs w:val="32"/>
          <w14:ligatures w14:val="none"/>
        </w:rPr>
      </w:pPr>
      <w:r w:rsidRPr="00D90C8A">
        <w:rPr>
          <w:rFonts w:ascii="Traditional Arabic" w:eastAsia="Times New Roman" w:hAnsi="Traditional Arabic" w:cs="Traditional Arabic"/>
          <w:color w:val="0F1115"/>
          <w:kern w:val="0"/>
          <w:sz w:val="32"/>
          <w:szCs w:val="32"/>
          <w:rtl/>
          <w14:ligatures w14:val="none"/>
        </w:rPr>
        <w:t xml:space="preserve">وبناءً على ذلك، تؤكد نتائج الدراسة الحالية أن نجاح أنظمة العمل عالية الأداء في تعزيز الإبداع الوظيفي لا يعتمد فقط على الممارسات الإدارية ذاتها، وإنما على قدرتها في بناء ثقافة تنظيمية داعمة تقوم على التمكين والثقة والتعلم والمشاركة. كما تشير النتائج إلى أن الثقافة التنظيمية تمثل حلقة الوصل الرئيسة التي تنقل آثار أنظمة العمل عالية </w:t>
      </w:r>
      <w:r w:rsidRPr="00D90C8A">
        <w:rPr>
          <w:rFonts w:ascii="Traditional Arabic" w:eastAsia="Times New Roman" w:hAnsi="Traditional Arabic" w:cs="Traditional Arabic"/>
          <w:color w:val="0F1115"/>
          <w:kern w:val="0"/>
          <w:sz w:val="32"/>
          <w:szCs w:val="32"/>
          <w:rtl/>
          <w14:ligatures w14:val="none"/>
        </w:rPr>
        <w:lastRenderedPageBreak/>
        <w:t>الأداء إلى السلوك الإبداعي للعاملين، مع بقاء جزء من التأثير المباشر قائماً، الأمر الذي يدل على وجود عوامل تنظيمية أخرى يمكن أن تسهم في تفسير العلاقة بين أنظمة العمل عالية الأداء والإبداع الوظيفي</w:t>
      </w:r>
      <w:r w:rsidRPr="00D90C8A">
        <w:rPr>
          <w:rFonts w:ascii="Traditional Arabic" w:eastAsia="Times New Roman" w:hAnsi="Traditional Arabic" w:cs="Traditional Arabic"/>
          <w:color w:val="0F1115"/>
          <w:kern w:val="0"/>
          <w:sz w:val="32"/>
          <w:szCs w:val="32"/>
          <w14:ligatures w14:val="none"/>
        </w:rPr>
        <w:t>.</w:t>
      </w:r>
    </w:p>
    <w:p w14:paraId="454F8DC5" w14:textId="73806B75" w:rsidR="00031417" w:rsidRPr="00031417" w:rsidRDefault="00E51C21" w:rsidP="002E6B86">
      <w:pPr>
        <w:pStyle w:val="Heading3"/>
        <w:rPr>
          <w:rFonts w:eastAsia="Times New Roman"/>
        </w:rPr>
      </w:pPr>
      <w:bookmarkStart w:id="100" w:name="_Toc231304375"/>
      <w:r>
        <w:rPr>
          <w:rFonts w:hint="cs"/>
          <w:kern w:val="0"/>
          <w:rtl/>
          <w14:ligatures w14:val="none"/>
        </w:rPr>
        <w:t>7</w:t>
      </w:r>
      <w:r w:rsidR="002E6B86">
        <w:rPr>
          <w:kern w:val="0"/>
          <w:rtl/>
          <w14:ligatures w14:val="none"/>
        </w:rPr>
        <w:t>.</w:t>
      </w:r>
      <w:r w:rsidR="002E6B86">
        <w:rPr>
          <w:rFonts w:hint="cs"/>
          <w:kern w:val="0"/>
          <w:rtl/>
          <w14:ligatures w14:val="none"/>
        </w:rPr>
        <w:t>3</w:t>
      </w:r>
      <w:r w:rsidR="002E6B86">
        <w:rPr>
          <w:kern w:val="0"/>
          <w:rtl/>
          <w14:ligatures w14:val="none"/>
        </w:rPr>
        <w:t>.4</w:t>
      </w:r>
      <w:r w:rsidR="002E6B86">
        <w:rPr>
          <w:rFonts w:eastAsia="Times New Roman" w:hint="cs"/>
          <w:rtl/>
        </w:rPr>
        <w:t xml:space="preserve"> </w:t>
      </w:r>
      <w:r w:rsidR="00031417" w:rsidRPr="00031417">
        <w:rPr>
          <w:rFonts w:eastAsia="Times New Roman"/>
          <w:rtl/>
        </w:rPr>
        <w:t>الفرضية الفرعية</w:t>
      </w:r>
      <w:r w:rsidR="00031417" w:rsidRPr="00031417">
        <w:rPr>
          <w:rFonts w:eastAsia="Times New Roman"/>
        </w:rPr>
        <w:t xml:space="preserve"> H</w:t>
      </w:r>
      <w:r w:rsidR="00031417" w:rsidRPr="00031417">
        <w:rPr>
          <w:rFonts w:ascii="Cambria Math" w:eastAsia="Times New Roman" w:hAnsi="Cambria Math" w:cs="Cambria Math"/>
        </w:rPr>
        <w:t>₄</w:t>
      </w:r>
      <w:r w:rsidR="00031417" w:rsidRPr="00031417">
        <w:rPr>
          <w:rFonts w:eastAsia="Times New Roman"/>
        </w:rPr>
        <w:t>-1:</w:t>
      </w:r>
      <w:bookmarkEnd w:id="100"/>
    </w:p>
    <w:p w14:paraId="17FE9F3A" w14:textId="77777777" w:rsidR="00031417" w:rsidRPr="00031417" w:rsidRDefault="00031417" w:rsidP="00031417">
      <w:pPr>
        <w:shd w:val="clear" w:color="auto" w:fill="FFFFFF"/>
        <w:bidi/>
        <w:spacing w:before="240" w:after="0" w:line="276" w:lineRule="auto"/>
        <w:jc w:val="both"/>
        <w:rPr>
          <w:rFonts w:ascii="Traditional Arabic" w:eastAsia="Times New Roman" w:hAnsi="Traditional Arabic" w:cs="Traditional Arabic"/>
          <w:color w:val="0F1115"/>
          <w:kern w:val="0"/>
          <w:sz w:val="32"/>
          <w:szCs w:val="32"/>
          <w14:ligatures w14:val="none"/>
        </w:rPr>
      </w:pPr>
      <w:r w:rsidRPr="00031417">
        <w:rPr>
          <w:rFonts w:ascii="Traditional Arabic" w:eastAsia="Times New Roman" w:hAnsi="Traditional Arabic" w:cs="Traditional Arabic"/>
          <w:b/>
          <w:bCs/>
          <w:color w:val="0F1115"/>
          <w:kern w:val="0"/>
          <w:sz w:val="32"/>
          <w:szCs w:val="32"/>
          <w:rtl/>
          <w14:ligatures w14:val="none"/>
        </w:rPr>
        <w:t>تنص الفرضية</w:t>
      </w:r>
      <w:r w:rsidRPr="00031417">
        <w:rPr>
          <w:rFonts w:ascii="Traditional Arabic" w:eastAsia="Times New Roman" w:hAnsi="Traditional Arabic" w:cs="Traditional Arabic"/>
          <w:b/>
          <w:bCs/>
          <w:color w:val="0F1115"/>
          <w:kern w:val="0"/>
          <w:sz w:val="32"/>
          <w:szCs w:val="32"/>
          <w14:ligatures w14:val="none"/>
        </w:rPr>
        <w:t xml:space="preserve"> H</w:t>
      </w:r>
      <w:r w:rsidRPr="00031417">
        <w:rPr>
          <w:rFonts w:ascii="Cambria Math" w:eastAsia="Times New Roman" w:hAnsi="Cambria Math" w:cs="Cambria Math"/>
          <w:b/>
          <w:bCs/>
          <w:color w:val="0F1115"/>
          <w:kern w:val="0"/>
          <w:sz w:val="32"/>
          <w:szCs w:val="32"/>
          <w14:ligatures w14:val="none"/>
        </w:rPr>
        <w:t>₄</w:t>
      </w:r>
      <w:r w:rsidRPr="00031417">
        <w:rPr>
          <w:rFonts w:ascii="Traditional Arabic" w:eastAsia="Times New Roman" w:hAnsi="Traditional Arabic" w:cs="Traditional Arabic"/>
          <w:b/>
          <w:bCs/>
          <w:color w:val="0F1115"/>
          <w:kern w:val="0"/>
          <w:sz w:val="32"/>
          <w:szCs w:val="32"/>
          <w14:ligatures w14:val="none"/>
        </w:rPr>
        <w:t xml:space="preserve">-1 </w:t>
      </w:r>
      <w:r w:rsidRPr="00031417">
        <w:rPr>
          <w:rFonts w:ascii="Traditional Arabic" w:eastAsia="Times New Roman" w:hAnsi="Traditional Arabic" w:cs="Traditional Arabic"/>
          <w:b/>
          <w:bCs/>
          <w:color w:val="0F1115"/>
          <w:kern w:val="0"/>
          <w:sz w:val="32"/>
          <w:szCs w:val="32"/>
          <w:rtl/>
          <w14:ligatures w14:val="none"/>
        </w:rPr>
        <w:t>على</w:t>
      </w:r>
      <w:r w:rsidRPr="00031417">
        <w:rPr>
          <w:rFonts w:ascii="Traditional Arabic" w:eastAsia="Times New Roman" w:hAnsi="Traditional Arabic" w:cs="Traditional Arabic"/>
          <w:b/>
          <w:bCs/>
          <w:color w:val="0F1115"/>
          <w:kern w:val="0"/>
          <w:sz w:val="32"/>
          <w:szCs w:val="32"/>
          <w14:ligatures w14:val="none"/>
        </w:rPr>
        <w:t>:</w:t>
      </w:r>
      <w:r w:rsidRPr="00031417">
        <w:rPr>
          <w:rFonts w:ascii="Traditional Arabic" w:eastAsia="Times New Roman" w:hAnsi="Traditional Arabic" w:cs="Traditional Arabic"/>
          <w:color w:val="0F1115"/>
          <w:kern w:val="0"/>
          <w:sz w:val="32"/>
          <w:szCs w:val="32"/>
          <w14:ligatures w14:val="none"/>
        </w:rPr>
        <w:t> "</w:t>
      </w:r>
      <w:r w:rsidRPr="00031417">
        <w:rPr>
          <w:rFonts w:ascii="Traditional Arabic" w:eastAsia="Times New Roman" w:hAnsi="Traditional Arabic" w:cs="Traditional Arabic"/>
          <w:color w:val="0F1115"/>
          <w:kern w:val="0"/>
          <w:sz w:val="32"/>
          <w:szCs w:val="32"/>
          <w:rtl/>
          <w14:ligatures w14:val="none"/>
        </w:rPr>
        <w:t>تتوسط الثقافة التنظيمية العلاقة بين التوظيف الانتقائي والإبداع الوظيفي</w:t>
      </w:r>
      <w:r w:rsidRPr="00031417">
        <w:rPr>
          <w:rFonts w:ascii="Traditional Arabic" w:eastAsia="Times New Roman" w:hAnsi="Traditional Arabic" w:cs="Traditional Arabic"/>
          <w:color w:val="0F1115"/>
          <w:kern w:val="0"/>
          <w:sz w:val="32"/>
          <w:szCs w:val="32"/>
          <w14:ligatures w14:val="none"/>
        </w:rPr>
        <w:t>".</w:t>
      </w:r>
    </w:p>
    <w:p w14:paraId="1E2F33B0" w14:textId="3EF9EBAD" w:rsidR="00031417" w:rsidRPr="00031417" w:rsidRDefault="00031417" w:rsidP="000B075C">
      <w:pPr>
        <w:bidi/>
        <w:jc w:val="center"/>
        <w:rPr>
          <w:rFonts w:ascii="Traditional Arabic" w:eastAsia="Calibri" w:hAnsi="Traditional Arabic" w:cs="Traditional Arabic"/>
          <w:b/>
          <w:bCs/>
          <w:noProof/>
          <w:sz w:val="32"/>
          <w:szCs w:val="32"/>
        </w:rPr>
      </w:pPr>
      <w:bookmarkStart w:id="101" w:name="_Toc231304409"/>
      <w:r w:rsidRPr="00031417">
        <w:rPr>
          <w:rFonts w:ascii="Traditional Arabic" w:eastAsia="Calibri" w:hAnsi="Traditional Arabic" w:cs="Traditional Arabic"/>
          <w:b/>
          <w:bCs/>
          <w:sz w:val="32"/>
          <w:szCs w:val="32"/>
          <w:rtl/>
        </w:rPr>
        <w:t>جدول</w:t>
      </w:r>
      <w:r w:rsidRPr="00031417">
        <w:rPr>
          <w:rFonts w:ascii="Traditional Arabic" w:eastAsia="Calibri" w:hAnsi="Traditional Arabic" w:cs="Traditional Arabic" w:hint="cs"/>
          <w:b/>
          <w:bCs/>
          <w:sz w:val="32"/>
          <w:szCs w:val="32"/>
          <w:rtl/>
        </w:rPr>
        <w:t>(</w:t>
      </w:r>
      <w:r w:rsidRPr="00031417">
        <w:rPr>
          <w:rFonts w:ascii="Traditional Arabic" w:eastAsia="Calibri" w:hAnsi="Traditional Arabic" w:cs="Traditional Arabic"/>
          <w:b/>
          <w:bCs/>
          <w:sz w:val="32"/>
          <w:szCs w:val="32"/>
          <w:rtl/>
        </w:rPr>
        <w:t xml:space="preserve"> </w:t>
      </w:r>
      <w:r w:rsidR="000B075C" w:rsidRPr="00031417">
        <w:rPr>
          <w:rFonts w:ascii="Traditional Arabic" w:eastAsia="Calibri" w:hAnsi="Traditional Arabic" w:cs="Traditional Arabic"/>
          <w:b/>
          <w:bCs/>
          <w:sz w:val="32"/>
          <w:szCs w:val="32"/>
        </w:rPr>
        <w:fldChar w:fldCharType="begin"/>
      </w:r>
      <w:r w:rsidR="000B075C" w:rsidRPr="00031417">
        <w:rPr>
          <w:rFonts w:ascii="Traditional Arabic" w:eastAsia="Calibri" w:hAnsi="Traditional Arabic" w:cs="Traditional Arabic"/>
          <w:b/>
          <w:bCs/>
          <w:sz w:val="32"/>
          <w:szCs w:val="32"/>
        </w:rPr>
        <w:instrText xml:space="preserve"> SEQ </w:instrText>
      </w:r>
      <w:r w:rsidR="000B075C" w:rsidRPr="00031417">
        <w:rPr>
          <w:rFonts w:ascii="Traditional Arabic" w:eastAsia="Calibri" w:hAnsi="Traditional Arabic" w:cs="Traditional Arabic"/>
          <w:b/>
          <w:bCs/>
          <w:sz w:val="32"/>
          <w:szCs w:val="32"/>
          <w:rtl/>
        </w:rPr>
        <w:instrText>جدول</w:instrText>
      </w:r>
      <w:r w:rsidR="000B075C" w:rsidRPr="00031417">
        <w:rPr>
          <w:rFonts w:ascii="Traditional Arabic" w:eastAsia="Calibri" w:hAnsi="Traditional Arabic" w:cs="Traditional Arabic"/>
          <w:b/>
          <w:bCs/>
          <w:sz w:val="32"/>
          <w:szCs w:val="32"/>
        </w:rPr>
        <w:instrText xml:space="preserve"> \* ARABIC </w:instrText>
      </w:r>
      <w:r w:rsidR="000B075C" w:rsidRPr="00031417">
        <w:rPr>
          <w:rFonts w:ascii="Traditional Arabic" w:eastAsia="Calibri" w:hAnsi="Traditional Arabic" w:cs="Traditional Arabic"/>
          <w:b/>
          <w:bCs/>
          <w:sz w:val="32"/>
          <w:szCs w:val="32"/>
        </w:rPr>
        <w:fldChar w:fldCharType="separate"/>
      </w:r>
      <w:r w:rsidR="00482EA5">
        <w:rPr>
          <w:rFonts w:ascii="Traditional Arabic" w:eastAsia="Calibri" w:hAnsi="Traditional Arabic" w:cs="Traditional Arabic"/>
          <w:b/>
          <w:bCs/>
          <w:noProof/>
          <w:sz w:val="32"/>
          <w:szCs w:val="32"/>
        </w:rPr>
        <w:t>24</w:t>
      </w:r>
      <w:r w:rsidR="000B075C" w:rsidRPr="00031417">
        <w:rPr>
          <w:rFonts w:ascii="Traditional Arabic" w:eastAsia="Calibri" w:hAnsi="Traditional Arabic" w:cs="Traditional Arabic"/>
          <w:b/>
          <w:bCs/>
          <w:noProof/>
          <w:sz w:val="32"/>
          <w:szCs w:val="32"/>
        </w:rPr>
        <w:fldChar w:fldCharType="end"/>
      </w:r>
      <w:r w:rsidR="000B075C" w:rsidRPr="00031417">
        <w:rPr>
          <w:rFonts w:ascii="Traditional Arabic" w:eastAsia="Calibri" w:hAnsi="Traditional Arabic" w:cs="Traditional Arabic" w:hint="cs"/>
          <w:b/>
          <w:bCs/>
          <w:noProof/>
          <w:sz w:val="32"/>
          <w:szCs w:val="32"/>
          <w:rtl/>
        </w:rPr>
        <w:t xml:space="preserve"> </w:t>
      </w:r>
      <w:r w:rsidRPr="00031417">
        <w:rPr>
          <w:rFonts w:ascii="Traditional Arabic" w:eastAsia="Calibri" w:hAnsi="Traditional Arabic" w:cs="Traditional Arabic" w:hint="cs"/>
          <w:b/>
          <w:bCs/>
          <w:noProof/>
          <w:sz w:val="32"/>
          <w:szCs w:val="32"/>
          <w:rtl/>
        </w:rPr>
        <w:t xml:space="preserve"> )</w:t>
      </w:r>
      <w:r w:rsidR="000B075C" w:rsidRPr="000B075C">
        <w:rPr>
          <w:rFonts w:hint="cs"/>
          <w:rtl/>
        </w:rPr>
        <w:t xml:space="preserve"> </w:t>
      </w:r>
      <w:r w:rsidR="000B075C" w:rsidRPr="000B075C">
        <w:rPr>
          <w:rFonts w:ascii="Traditional Arabic" w:eastAsia="Calibri" w:hAnsi="Traditional Arabic" w:cs="Traditional Arabic" w:hint="cs"/>
          <w:b/>
          <w:bCs/>
          <w:noProof/>
          <w:sz w:val="32"/>
          <w:szCs w:val="32"/>
          <w:rtl/>
        </w:rPr>
        <w:t>نتائج</w:t>
      </w:r>
      <w:r w:rsidR="000B075C" w:rsidRPr="000B075C">
        <w:rPr>
          <w:rFonts w:ascii="Traditional Arabic" w:eastAsia="Calibri" w:hAnsi="Traditional Arabic" w:cs="Traditional Arabic"/>
          <w:b/>
          <w:bCs/>
          <w:noProof/>
          <w:sz w:val="32"/>
          <w:szCs w:val="32"/>
          <w:rtl/>
        </w:rPr>
        <w:t xml:space="preserve"> </w:t>
      </w:r>
      <w:r w:rsidR="000B075C" w:rsidRPr="000B075C">
        <w:rPr>
          <w:rFonts w:ascii="Traditional Arabic" w:eastAsia="Calibri" w:hAnsi="Traditional Arabic" w:cs="Traditional Arabic" w:hint="cs"/>
          <w:b/>
          <w:bCs/>
          <w:noProof/>
          <w:sz w:val="32"/>
          <w:szCs w:val="32"/>
          <w:rtl/>
        </w:rPr>
        <w:t>تحليل</w:t>
      </w:r>
      <w:r w:rsidR="000B075C" w:rsidRPr="000B075C">
        <w:rPr>
          <w:rFonts w:ascii="Traditional Arabic" w:eastAsia="Calibri" w:hAnsi="Traditional Arabic" w:cs="Traditional Arabic"/>
          <w:b/>
          <w:bCs/>
          <w:noProof/>
          <w:sz w:val="32"/>
          <w:szCs w:val="32"/>
          <w:rtl/>
        </w:rPr>
        <w:t xml:space="preserve"> </w:t>
      </w:r>
      <w:r w:rsidR="000B075C" w:rsidRPr="000B075C">
        <w:rPr>
          <w:rFonts w:ascii="Traditional Arabic" w:eastAsia="Calibri" w:hAnsi="Traditional Arabic" w:cs="Traditional Arabic" w:hint="cs"/>
          <w:b/>
          <w:bCs/>
          <w:noProof/>
          <w:sz w:val="32"/>
          <w:szCs w:val="32"/>
          <w:rtl/>
        </w:rPr>
        <w:t>الانحدار</w:t>
      </w:r>
      <w:r w:rsidR="000B075C" w:rsidRPr="000B075C">
        <w:rPr>
          <w:rFonts w:ascii="Traditional Arabic" w:eastAsia="Calibri" w:hAnsi="Traditional Arabic" w:cs="Traditional Arabic"/>
          <w:b/>
          <w:bCs/>
          <w:noProof/>
          <w:sz w:val="32"/>
          <w:szCs w:val="32"/>
          <w:rtl/>
        </w:rPr>
        <w:t xml:space="preserve"> </w:t>
      </w:r>
      <w:r w:rsidR="000B075C" w:rsidRPr="000B075C">
        <w:rPr>
          <w:rFonts w:ascii="Traditional Arabic" w:eastAsia="Calibri" w:hAnsi="Traditional Arabic" w:cs="Traditional Arabic" w:hint="cs"/>
          <w:b/>
          <w:bCs/>
          <w:noProof/>
          <w:sz w:val="32"/>
          <w:szCs w:val="32"/>
          <w:rtl/>
        </w:rPr>
        <w:t>المتعدد</w:t>
      </w:r>
      <w:r w:rsidR="000B075C" w:rsidRPr="000B075C">
        <w:rPr>
          <w:rFonts w:ascii="Traditional Arabic" w:eastAsia="Calibri" w:hAnsi="Traditional Arabic" w:cs="Traditional Arabic"/>
          <w:b/>
          <w:bCs/>
          <w:noProof/>
          <w:sz w:val="32"/>
          <w:szCs w:val="32"/>
          <w:rtl/>
        </w:rPr>
        <w:t xml:space="preserve"> </w:t>
      </w:r>
      <w:r w:rsidR="000B075C" w:rsidRPr="000B075C">
        <w:rPr>
          <w:rFonts w:ascii="Traditional Arabic" w:eastAsia="Calibri" w:hAnsi="Traditional Arabic" w:cs="Traditional Arabic" w:hint="cs"/>
          <w:b/>
          <w:bCs/>
          <w:noProof/>
          <w:sz w:val="32"/>
          <w:szCs w:val="32"/>
          <w:rtl/>
        </w:rPr>
        <w:t>لاختبار</w:t>
      </w:r>
      <w:r w:rsidR="000B075C" w:rsidRPr="000B075C">
        <w:rPr>
          <w:rFonts w:ascii="Traditional Arabic" w:eastAsia="Calibri" w:hAnsi="Traditional Arabic" w:cs="Traditional Arabic"/>
          <w:b/>
          <w:bCs/>
          <w:noProof/>
          <w:sz w:val="32"/>
          <w:szCs w:val="32"/>
          <w:rtl/>
        </w:rPr>
        <w:t xml:space="preserve"> </w:t>
      </w:r>
      <w:r w:rsidR="000B075C" w:rsidRPr="000B075C">
        <w:rPr>
          <w:rFonts w:ascii="Traditional Arabic" w:eastAsia="Calibri" w:hAnsi="Traditional Arabic" w:cs="Traditional Arabic" w:hint="cs"/>
          <w:b/>
          <w:bCs/>
          <w:noProof/>
          <w:sz w:val="32"/>
          <w:szCs w:val="32"/>
          <w:rtl/>
        </w:rPr>
        <w:t>وساطة</w:t>
      </w:r>
      <w:r w:rsidR="000B075C" w:rsidRPr="000B075C">
        <w:rPr>
          <w:rFonts w:ascii="Traditional Arabic" w:eastAsia="Calibri" w:hAnsi="Traditional Arabic" w:cs="Traditional Arabic"/>
          <w:b/>
          <w:bCs/>
          <w:noProof/>
          <w:sz w:val="32"/>
          <w:szCs w:val="32"/>
          <w:rtl/>
        </w:rPr>
        <w:t xml:space="preserve"> </w:t>
      </w:r>
      <w:r w:rsidR="000B075C" w:rsidRPr="000B075C">
        <w:rPr>
          <w:rFonts w:ascii="Traditional Arabic" w:eastAsia="Calibri" w:hAnsi="Traditional Arabic" w:cs="Traditional Arabic" w:hint="cs"/>
          <w:b/>
          <w:bCs/>
          <w:noProof/>
          <w:sz w:val="32"/>
          <w:szCs w:val="32"/>
          <w:rtl/>
        </w:rPr>
        <w:t>الثقافة</w:t>
      </w:r>
      <w:r w:rsidR="000B075C" w:rsidRPr="000B075C">
        <w:rPr>
          <w:rFonts w:ascii="Traditional Arabic" w:eastAsia="Calibri" w:hAnsi="Traditional Arabic" w:cs="Traditional Arabic"/>
          <w:b/>
          <w:bCs/>
          <w:noProof/>
          <w:sz w:val="32"/>
          <w:szCs w:val="32"/>
          <w:rtl/>
        </w:rPr>
        <w:t xml:space="preserve"> (</w:t>
      </w:r>
      <w:r w:rsidR="000B075C" w:rsidRPr="000B075C">
        <w:rPr>
          <w:rFonts w:ascii="Traditional Arabic" w:eastAsia="Calibri" w:hAnsi="Traditional Arabic" w:cs="Traditional Arabic" w:hint="cs"/>
          <w:b/>
          <w:bCs/>
          <w:noProof/>
          <w:sz w:val="32"/>
          <w:szCs w:val="32"/>
          <w:rtl/>
        </w:rPr>
        <w:t>التوظيف</w:t>
      </w:r>
      <w:r w:rsidR="000B075C" w:rsidRPr="000B075C">
        <w:rPr>
          <w:rFonts w:ascii="Traditional Arabic" w:eastAsia="Calibri" w:hAnsi="Traditional Arabic" w:cs="Traditional Arabic"/>
          <w:b/>
          <w:bCs/>
          <w:noProof/>
          <w:sz w:val="32"/>
          <w:szCs w:val="32"/>
          <w:rtl/>
        </w:rPr>
        <w:t xml:space="preserve"> </w:t>
      </w:r>
      <w:r w:rsidR="000B075C" w:rsidRPr="000B075C">
        <w:rPr>
          <w:rFonts w:ascii="Traditional Arabic" w:eastAsia="Calibri" w:hAnsi="Traditional Arabic" w:cs="Traditional Arabic" w:hint="cs"/>
          <w:b/>
          <w:bCs/>
          <w:noProof/>
          <w:sz w:val="32"/>
          <w:szCs w:val="32"/>
          <w:rtl/>
        </w:rPr>
        <w:t>الانتقائي</w:t>
      </w:r>
      <w:r w:rsidR="000B075C" w:rsidRPr="000B075C">
        <w:rPr>
          <w:rFonts w:ascii="Traditional Arabic" w:eastAsia="Calibri" w:hAnsi="Traditional Arabic" w:cs="Traditional Arabic"/>
          <w:b/>
          <w:bCs/>
          <w:noProof/>
          <w:sz w:val="32"/>
          <w:szCs w:val="32"/>
          <w:rtl/>
        </w:rPr>
        <w:t xml:space="preserve">) - </w:t>
      </w:r>
      <w:r w:rsidR="000B075C" w:rsidRPr="000B075C">
        <w:rPr>
          <w:rFonts w:ascii="Traditional Arabic" w:eastAsia="Calibri" w:hAnsi="Traditional Arabic" w:cs="Traditional Arabic"/>
          <w:b/>
          <w:bCs/>
          <w:noProof/>
          <w:sz w:val="32"/>
          <w:szCs w:val="32"/>
        </w:rPr>
        <w:t>SPSS</w:t>
      </w:r>
      <w:bookmarkEnd w:id="101"/>
    </w:p>
    <w:tbl>
      <w:tblPr>
        <w:tblStyle w:val="TableGrid1"/>
        <w:bidiVisual/>
        <w:tblW w:w="0" w:type="auto"/>
        <w:jc w:val="center"/>
        <w:tblLook w:val="04A0" w:firstRow="1" w:lastRow="0" w:firstColumn="1" w:lastColumn="0" w:noHBand="0" w:noVBand="1"/>
      </w:tblPr>
      <w:tblGrid>
        <w:gridCol w:w="2057"/>
        <w:gridCol w:w="1659"/>
        <w:gridCol w:w="1170"/>
        <w:gridCol w:w="1208"/>
        <w:gridCol w:w="981"/>
        <w:gridCol w:w="1246"/>
      </w:tblGrid>
      <w:tr w:rsidR="00031417" w:rsidRPr="00031417" w14:paraId="166085BC" w14:textId="77777777" w:rsidTr="002E6B86">
        <w:trPr>
          <w:jc w:val="center"/>
        </w:trPr>
        <w:tc>
          <w:tcPr>
            <w:tcW w:w="0" w:type="auto"/>
            <w:shd w:val="clear" w:color="auto" w:fill="4472C4"/>
            <w:hideMark/>
          </w:tcPr>
          <w:p w14:paraId="13DEA295" w14:textId="77777777" w:rsidR="00031417" w:rsidRPr="00031417" w:rsidRDefault="00031417" w:rsidP="002E6B86">
            <w:pPr>
              <w:jc w:val="both"/>
              <w:rPr>
                <w:rFonts w:ascii="Traditional Arabic" w:eastAsia="Calibri" w:hAnsi="Traditional Arabic" w:cs="Traditional Arabic"/>
                <w:sz w:val="28"/>
                <w:szCs w:val="28"/>
                <w:rtl/>
              </w:rPr>
            </w:pPr>
            <w:r w:rsidRPr="00031417">
              <w:rPr>
                <w:rFonts w:ascii="Traditional Arabic" w:eastAsia="Calibri" w:hAnsi="Traditional Arabic" w:cs="Traditional Arabic"/>
                <w:sz w:val="28"/>
                <w:szCs w:val="28"/>
                <w:rtl/>
              </w:rPr>
              <w:t>المتغير</w:t>
            </w:r>
          </w:p>
        </w:tc>
        <w:tc>
          <w:tcPr>
            <w:tcW w:w="0" w:type="auto"/>
            <w:shd w:val="clear" w:color="auto" w:fill="4472C4"/>
            <w:hideMark/>
          </w:tcPr>
          <w:p w14:paraId="5F0FF815" w14:textId="77777777" w:rsidR="00031417" w:rsidRPr="00031417" w:rsidRDefault="00031417" w:rsidP="002E6B86">
            <w:pPr>
              <w:jc w:val="both"/>
              <w:rPr>
                <w:rFonts w:ascii="Traditional Arabic" w:eastAsia="Calibri" w:hAnsi="Traditional Arabic" w:cs="Traditional Arabic"/>
                <w:sz w:val="28"/>
                <w:szCs w:val="28"/>
              </w:rPr>
            </w:pPr>
            <w:r w:rsidRPr="00031417">
              <w:rPr>
                <w:rFonts w:ascii="Traditional Arabic" w:eastAsia="Calibri" w:hAnsi="Traditional Arabic" w:cs="Traditional Arabic"/>
                <w:sz w:val="28"/>
                <w:szCs w:val="28"/>
                <w:rtl/>
              </w:rPr>
              <w:t>معامل الانحدار</w:t>
            </w:r>
            <w:r w:rsidRPr="00031417">
              <w:rPr>
                <w:rFonts w:ascii="Traditional Arabic" w:eastAsia="Calibri" w:hAnsi="Traditional Arabic" w:cs="Traditional Arabic"/>
                <w:sz w:val="28"/>
                <w:szCs w:val="28"/>
              </w:rPr>
              <w:t xml:space="preserve"> (B)</w:t>
            </w:r>
          </w:p>
        </w:tc>
        <w:tc>
          <w:tcPr>
            <w:tcW w:w="0" w:type="auto"/>
            <w:shd w:val="clear" w:color="auto" w:fill="4472C4"/>
            <w:hideMark/>
          </w:tcPr>
          <w:p w14:paraId="02AD2230" w14:textId="77777777" w:rsidR="00031417" w:rsidRPr="00031417" w:rsidRDefault="00031417" w:rsidP="002E6B86">
            <w:pPr>
              <w:jc w:val="both"/>
              <w:rPr>
                <w:rFonts w:ascii="Traditional Arabic" w:eastAsia="Calibri" w:hAnsi="Traditional Arabic" w:cs="Traditional Arabic"/>
                <w:sz w:val="28"/>
                <w:szCs w:val="28"/>
              </w:rPr>
            </w:pPr>
            <w:r w:rsidRPr="00031417">
              <w:rPr>
                <w:rFonts w:ascii="Traditional Arabic" w:eastAsia="Calibri" w:hAnsi="Traditional Arabic" w:cs="Traditional Arabic"/>
                <w:sz w:val="28"/>
                <w:szCs w:val="28"/>
                <w:rtl/>
              </w:rPr>
              <w:t>الخطأ المعياري</w:t>
            </w:r>
          </w:p>
        </w:tc>
        <w:tc>
          <w:tcPr>
            <w:tcW w:w="0" w:type="auto"/>
            <w:shd w:val="clear" w:color="auto" w:fill="4472C4"/>
            <w:hideMark/>
          </w:tcPr>
          <w:p w14:paraId="470535C6" w14:textId="77777777" w:rsidR="00031417" w:rsidRPr="00031417" w:rsidRDefault="00031417" w:rsidP="002E6B86">
            <w:pPr>
              <w:jc w:val="both"/>
              <w:rPr>
                <w:rFonts w:ascii="Traditional Arabic" w:eastAsia="Calibri" w:hAnsi="Traditional Arabic" w:cs="Traditional Arabic"/>
                <w:sz w:val="28"/>
                <w:szCs w:val="28"/>
              </w:rPr>
            </w:pPr>
            <w:r w:rsidRPr="00031417">
              <w:rPr>
                <w:rFonts w:ascii="Traditional Arabic" w:eastAsia="Calibri" w:hAnsi="Traditional Arabic" w:cs="Traditional Arabic"/>
                <w:sz w:val="28"/>
                <w:szCs w:val="28"/>
                <w:rtl/>
              </w:rPr>
              <w:t>معامل</w:t>
            </w:r>
            <w:r w:rsidRPr="00031417">
              <w:rPr>
                <w:rFonts w:ascii="Traditional Arabic" w:eastAsia="Calibri" w:hAnsi="Traditional Arabic" w:cs="Traditional Arabic"/>
                <w:sz w:val="28"/>
                <w:szCs w:val="28"/>
              </w:rPr>
              <w:t xml:space="preserve"> Beta</w:t>
            </w:r>
          </w:p>
        </w:tc>
        <w:tc>
          <w:tcPr>
            <w:tcW w:w="0" w:type="auto"/>
            <w:shd w:val="clear" w:color="auto" w:fill="4472C4"/>
            <w:hideMark/>
          </w:tcPr>
          <w:p w14:paraId="2DECB876" w14:textId="77777777" w:rsidR="00031417" w:rsidRPr="00031417" w:rsidRDefault="00031417" w:rsidP="002E6B86">
            <w:pPr>
              <w:jc w:val="both"/>
              <w:rPr>
                <w:rFonts w:ascii="Traditional Arabic" w:eastAsia="Calibri" w:hAnsi="Traditional Arabic" w:cs="Traditional Arabic"/>
                <w:sz w:val="28"/>
                <w:szCs w:val="28"/>
              </w:rPr>
            </w:pPr>
            <w:r w:rsidRPr="00031417">
              <w:rPr>
                <w:rFonts w:ascii="Traditional Arabic" w:eastAsia="Calibri" w:hAnsi="Traditional Arabic" w:cs="Traditional Arabic"/>
                <w:sz w:val="28"/>
                <w:szCs w:val="28"/>
                <w:rtl/>
              </w:rPr>
              <w:t>قيمة</w:t>
            </w:r>
            <w:r w:rsidRPr="00031417">
              <w:rPr>
                <w:rFonts w:ascii="Traditional Arabic" w:eastAsia="Calibri" w:hAnsi="Traditional Arabic" w:cs="Traditional Arabic"/>
                <w:sz w:val="28"/>
                <w:szCs w:val="28"/>
              </w:rPr>
              <w:t xml:space="preserve"> t</w:t>
            </w:r>
          </w:p>
        </w:tc>
        <w:tc>
          <w:tcPr>
            <w:tcW w:w="0" w:type="auto"/>
            <w:shd w:val="clear" w:color="auto" w:fill="4472C4"/>
            <w:hideMark/>
          </w:tcPr>
          <w:p w14:paraId="6D6D54F1" w14:textId="77777777" w:rsidR="00031417" w:rsidRPr="00031417" w:rsidRDefault="00031417" w:rsidP="002E6B86">
            <w:pPr>
              <w:jc w:val="both"/>
              <w:rPr>
                <w:rFonts w:ascii="Traditional Arabic" w:eastAsia="Calibri" w:hAnsi="Traditional Arabic" w:cs="Traditional Arabic"/>
                <w:sz w:val="28"/>
                <w:szCs w:val="28"/>
              </w:rPr>
            </w:pPr>
            <w:r w:rsidRPr="00031417">
              <w:rPr>
                <w:rFonts w:ascii="Traditional Arabic" w:eastAsia="Calibri" w:hAnsi="Traditional Arabic" w:cs="Traditional Arabic"/>
                <w:sz w:val="28"/>
                <w:szCs w:val="28"/>
                <w:rtl/>
              </w:rPr>
              <w:t>مستوى الدلالة</w:t>
            </w:r>
          </w:p>
        </w:tc>
      </w:tr>
      <w:tr w:rsidR="00031417" w:rsidRPr="00031417" w14:paraId="1D762027" w14:textId="77777777" w:rsidTr="002E6B86">
        <w:trPr>
          <w:jc w:val="center"/>
        </w:trPr>
        <w:tc>
          <w:tcPr>
            <w:tcW w:w="0" w:type="auto"/>
            <w:hideMark/>
          </w:tcPr>
          <w:p w14:paraId="0FF72B3B" w14:textId="77777777" w:rsidR="00031417" w:rsidRPr="00031417" w:rsidRDefault="00031417" w:rsidP="002E6B86">
            <w:pPr>
              <w:jc w:val="both"/>
              <w:rPr>
                <w:rFonts w:ascii="Traditional Arabic" w:eastAsia="Calibri" w:hAnsi="Traditional Arabic" w:cs="Traditional Arabic"/>
                <w:sz w:val="28"/>
                <w:szCs w:val="28"/>
              </w:rPr>
            </w:pPr>
            <w:r w:rsidRPr="00031417">
              <w:rPr>
                <w:rFonts w:ascii="Traditional Arabic" w:eastAsia="Calibri" w:hAnsi="Traditional Arabic" w:cs="Traditional Arabic"/>
                <w:sz w:val="28"/>
                <w:szCs w:val="28"/>
                <w:rtl/>
              </w:rPr>
              <w:t>الثابت</w:t>
            </w:r>
            <w:r w:rsidRPr="00031417">
              <w:rPr>
                <w:rFonts w:ascii="Traditional Arabic" w:eastAsia="Calibri" w:hAnsi="Traditional Arabic" w:cs="Traditional Arabic"/>
                <w:sz w:val="28"/>
                <w:szCs w:val="28"/>
              </w:rPr>
              <w:t xml:space="preserve"> (Constant)</w:t>
            </w:r>
          </w:p>
        </w:tc>
        <w:tc>
          <w:tcPr>
            <w:tcW w:w="0" w:type="auto"/>
            <w:hideMark/>
          </w:tcPr>
          <w:p w14:paraId="1842372D" w14:textId="77777777" w:rsidR="00031417" w:rsidRPr="00031417" w:rsidRDefault="00031417" w:rsidP="002E6B86">
            <w:pPr>
              <w:jc w:val="both"/>
              <w:rPr>
                <w:rFonts w:ascii="Traditional Arabic" w:eastAsia="Calibri" w:hAnsi="Traditional Arabic" w:cs="Traditional Arabic"/>
                <w:sz w:val="28"/>
                <w:szCs w:val="28"/>
              </w:rPr>
            </w:pPr>
            <w:r w:rsidRPr="00031417">
              <w:rPr>
                <w:rFonts w:ascii="Traditional Arabic" w:eastAsia="Calibri" w:hAnsi="Traditional Arabic" w:cs="Traditional Arabic"/>
                <w:sz w:val="28"/>
                <w:szCs w:val="28"/>
              </w:rPr>
              <w:t>0.543</w:t>
            </w:r>
          </w:p>
        </w:tc>
        <w:tc>
          <w:tcPr>
            <w:tcW w:w="0" w:type="auto"/>
            <w:hideMark/>
          </w:tcPr>
          <w:p w14:paraId="3F4B6A6D" w14:textId="77777777" w:rsidR="00031417" w:rsidRPr="00031417" w:rsidRDefault="00031417" w:rsidP="002E6B86">
            <w:pPr>
              <w:jc w:val="both"/>
              <w:rPr>
                <w:rFonts w:ascii="Traditional Arabic" w:eastAsia="Calibri" w:hAnsi="Traditional Arabic" w:cs="Traditional Arabic"/>
                <w:sz w:val="28"/>
                <w:szCs w:val="28"/>
              </w:rPr>
            </w:pPr>
            <w:r w:rsidRPr="00031417">
              <w:rPr>
                <w:rFonts w:ascii="Traditional Arabic" w:eastAsia="Calibri" w:hAnsi="Traditional Arabic" w:cs="Traditional Arabic"/>
                <w:sz w:val="28"/>
                <w:szCs w:val="28"/>
              </w:rPr>
              <w:t>0.081</w:t>
            </w:r>
          </w:p>
        </w:tc>
        <w:tc>
          <w:tcPr>
            <w:tcW w:w="0" w:type="auto"/>
            <w:hideMark/>
          </w:tcPr>
          <w:p w14:paraId="4B3EB076" w14:textId="77777777" w:rsidR="00031417" w:rsidRPr="00031417" w:rsidRDefault="00031417" w:rsidP="002E6B86">
            <w:pPr>
              <w:jc w:val="both"/>
              <w:rPr>
                <w:rFonts w:ascii="Traditional Arabic" w:eastAsia="Calibri" w:hAnsi="Traditional Arabic" w:cs="Traditional Arabic"/>
                <w:sz w:val="28"/>
                <w:szCs w:val="28"/>
              </w:rPr>
            </w:pPr>
            <w:r w:rsidRPr="00031417">
              <w:rPr>
                <w:rFonts w:ascii="Traditional Arabic" w:eastAsia="Calibri" w:hAnsi="Traditional Arabic" w:cs="Traditional Arabic"/>
                <w:sz w:val="28"/>
                <w:szCs w:val="28"/>
              </w:rPr>
              <w:t>-</w:t>
            </w:r>
          </w:p>
        </w:tc>
        <w:tc>
          <w:tcPr>
            <w:tcW w:w="0" w:type="auto"/>
            <w:hideMark/>
          </w:tcPr>
          <w:p w14:paraId="3F04890A" w14:textId="77777777" w:rsidR="00031417" w:rsidRPr="00031417" w:rsidRDefault="00031417" w:rsidP="002E6B86">
            <w:pPr>
              <w:jc w:val="both"/>
              <w:rPr>
                <w:rFonts w:ascii="Traditional Arabic" w:eastAsia="Calibri" w:hAnsi="Traditional Arabic" w:cs="Traditional Arabic"/>
                <w:sz w:val="28"/>
                <w:szCs w:val="28"/>
              </w:rPr>
            </w:pPr>
            <w:r w:rsidRPr="00031417">
              <w:rPr>
                <w:rFonts w:ascii="Traditional Arabic" w:eastAsia="Calibri" w:hAnsi="Traditional Arabic" w:cs="Traditional Arabic"/>
                <w:sz w:val="28"/>
                <w:szCs w:val="28"/>
              </w:rPr>
              <w:t>6.744</w:t>
            </w:r>
          </w:p>
        </w:tc>
        <w:tc>
          <w:tcPr>
            <w:tcW w:w="0" w:type="auto"/>
            <w:hideMark/>
          </w:tcPr>
          <w:p w14:paraId="2C0A2D3C" w14:textId="77777777" w:rsidR="00031417" w:rsidRPr="00031417" w:rsidRDefault="00031417" w:rsidP="002E6B86">
            <w:pPr>
              <w:jc w:val="both"/>
              <w:rPr>
                <w:rFonts w:ascii="Traditional Arabic" w:eastAsia="Calibri" w:hAnsi="Traditional Arabic" w:cs="Traditional Arabic"/>
                <w:sz w:val="28"/>
                <w:szCs w:val="28"/>
              </w:rPr>
            </w:pPr>
            <w:r w:rsidRPr="00031417">
              <w:rPr>
                <w:rFonts w:ascii="Traditional Arabic" w:eastAsia="Calibri" w:hAnsi="Traditional Arabic" w:cs="Traditional Arabic"/>
                <w:sz w:val="28"/>
                <w:szCs w:val="28"/>
              </w:rPr>
              <w:t>0.000</w:t>
            </w:r>
          </w:p>
        </w:tc>
      </w:tr>
      <w:tr w:rsidR="00031417" w:rsidRPr="00031417" w14:paraId="28ABDCB2" w14:textId="77777777" w:rsidTr="002E6B86">
        <w:trPr>
          <w:jc w:val="center"/>
        </w:trPr>
        <w:tc>
          <w:tcPr>
            <w:tcW w:w="0" w:type="auto"/>
            <w:hideMark/>
          </w:tcPr>
          <w:p w14:paraId="57BC4B56" w14:textId="77777777" w:rsidR="00031417" w:rsidRPr="00031417" w:rsidRDefault="00031417" w:rsidP="002E6B86">
            <w:pPr>
              <w:jc w:val="both"/>
              <w:rPr>
                <w:rFonts w:ascii="Traditional Arabic" w:eastAsia="Calibri" w:hAnsi="Traditional Arabic" w:cs="Traditional Arabic"/>
                <w:sz w:val="28"/>
                <w:szCs w:val="28"/>
              </w:rPr>
            </w:pPr>
            <w:r w:rsidRPr="00031417">
              <w:rPr>
                <w:rFonts w:ascii="Traditional Arabic" w:eastAsia="Calibri" w:hAnsi="Traditional Arabic" w:cs="Traditional Arabic"/>
                <w:sz w:val="28"/>
                <w:szCs w:val="28"/>
                <w:rtl/>
              </w:rPr>
              <w:t>متوسط التوظيف الانتقائي</w:t>
            </w:r>
          </w:p>
        </w:tc>
        <w:tc>
          <w:tcPr>
            <w:tcW w:w="0" w:type="auto"/>
            <w:hideMark/>
          </w:tcPr>
          <w:p w14:paraId="6DA313E8" w14:textId="77777777" w:rsidR="00031417" w:rsidRPr="00031417" w:rsidRDefault="00031417" w:rsidP="002E6B86">
            <w:pPr>
              <w:jc w:val="both"/>
              <w:rPr>
                <w:rFonts w:ascii="Traditional Arabic" w:eastAsia="Calibri" w:hAnsi="Traditional Arabic" w:cs="Traditional Arabic"/>
                <w:sz w:val="28"/>
                <w:szCs w:val="28"/>
              </w:rPr>
            </w:pPr>
            <w:r w:rsidRPr="00031417">
              <w:rPr>
                <w:rFonts w:ascii="Traditional Arabic" w:eastAsia="Calibri" w:hAnsi="Traditional Arabic" w:cs="Traditional Arabic"/>
                <w:sz w:val="28"/>
                <w:szCs w:val="28"/>
              </w:rPr>
              <w:t>0.119</w:t>
            </w:r>
          </w:p>
        </w:tc>
        <w:tc>
          <w:tcPr>
            <w:tcW w:w="0" w:type="auto"/>
            <w:hideMark/>
          </w:tcPr>
          <w:p w14:paraId="243F9A2D" w14:textId="77777777" w:rsidR="00031417" w:rsidRPr="00031417" w:rsidRDefault="00031417" w:rsidP="002E6B86">
            <w:pPr>
              <w:jc w:val="both"/>
              <w:rPr>
                <w:rFonts w:ascii="Traditional Arabic" w:eastAsia="Calibri" w:hAnsi="Traditional Arabic" w:cs="Traditional Arabic"/>
                <w:sz w:val="28"/>
                <w:szCs w:val="28"/>
              </w:rPr>
            </w:pPr>
            <w:r w:rsidRPr="00031417">
              <w:rPr>
                <w:rFonts w:ascii="Traditional Arabic" w:eastAsia="Calibri" w:hAnsi="Traditional Arabic" w:cs="Traditional Arabic"/>
                <w:sz w:val="28"/>
                <w:szCs w:val="28"/>
              </w:rPr>
              <w:t>0.035</w:t>
            </w:r>
          </w:p>
        </w:tc>
        <w:tc>
          <w:tcPr>
            <w:tcW w:w="0" w:type="auto"/>
            <w:hideMark/>
          </w:tcPr>
          <w:p w14:paraId="370A8398" w14:textId="77777777" w:rsidR="00031417" w:rsidRPr="00031417" w:rsidRDefault="00031417" w:rsidP="002E6B86">
            <w:pPr>
              <w:jc w:val="both"/>
              <w:rPr>
                <w:rFonts w:ascii="Traditional Arabic" w:eastAsia="Calibri" w:hAnsi="Traditional Arabic" w:cs="Traditional Arabic"/>
                <w:sz w:val="28"/>
                <w:szCs w:val="28"/>
              </w:rPr>
            </w:pPr>
            <w:r w:rsidRPr="00031417">
              <w:rPr>
                <w:rFonts w:ascii="Traditional Arabic" w:eastAsia="Calibri" w:hAnsi="Traditional Arabic" w:cs="Traditional Arabic"/>
                <w:sz w:val="28"/>
                <w:szCs w:val="28"/>
              </w:rPr>
              <w:t>0.149</w:t>
            </w:r>
          </w:p>
        </w:tc>
        <w:tc>
          <w:tcPr>
            <w:tcW w:w="0" w:type="auto"/>
            <w:hideMark/>
          </w:tcPr>
          <w:p w14:paraId="2967307E" w14:textId="77777777" w:rsidR="00031417" w:rsidRPr="00031417" w:rsidRDefault="00031417" w:rsidP="002E6B86">
            <w:pPr>
              <w:jc w:val="both"/>
              <w:rPr>
                <w:rFonts w:ascii="Traditional Arabic" w:eastAsia="Calibri" w:hAnsi="Traditional Arabic" w:cs="Traditional Arabic"/>
                <w:sz w:val="28"/>
                <w:szCs w:val="28"/>
              </w:rPr>
            </w:pPr>
            <w:r w:rsidRPr="00031417">
              <w:rPr>
                <w:rFonts w:ascii="Traditional Arabic" w:eastAsia="Calibri" w:hAnsi="Traditional Arabic" w:cs="Traditional Arabic"/>
                <w:sz w:val="28"/>
                <w:szCs w:val="28"/>
              </w:rPr>
              <w:t>3.445</w:t>
            </w:r>
          </w:p>
        </w:tc>
        <w:tc>
          <w:tcPr>
            <w:tcW w:w="0" w:type="auto"/>
            <w:hideMark/>
          </w:tcPr>
          <w:p w14:paraId="76BC162E" w14:textId="77777777" w:rsidR="00031417" w:rsidRPr="00031417" w:rsidRDefault="00031417" w:rsidP="002E6B86">
            <w:pPr>
              <w:jc w:val="both"/>
              <w:rPr>
                <w:rFonts w:ascii="Traditional Arabic" w:eastAsia="Calibri" w:hAnsi="Traditional Arabic" w:cs="Traditional Arabic"/>
                <w:sz w:val="28"/>
                <w:szCs w:val="28"/>
              </w:rPr>
            </w:pPr>
            <w:r w:rsidRPr="00031417">
              <w:rPr>
                <w:rFonts w:ascii="Traditional Arabic" w:eastAsia="Calibri" w:hAnsi="Traditional Arabic" w:cs="Traditional Arabic"/>
                <w:sz w:val="28"/>
                <w:szCs w:val="28"/>
              </w:rPr>
              <w:t>0.001</w:t>
            </w:r>
          </w:p>
        </w:tc>
      </w:tr>
      <w:tr w:rsidR="00031417" w:rsidRPr="00031417" w14:paraId="53FAF022" w14:textId="77777777" w:rsidTr="002E6B86">
        <w:trPr>
          <w:jc w:val="center"/>
        </w:trPr>
        <w:tc>
          <w:tcPr>
            <w:tcW w:w="0" w:type="auto"/>
            <w:hideMark/>
          </w:tcPr>
          <w:p w14:paraId="643E6769" w14:textId="77777777" w:rsidR="00031417" w:rsidRPr="00031417" w:rsidRDefault="00031417" w:rsidP="002E6B86">
            <w:pPr>
              <w:jc w:val="both"/>
              <w:rPr>
                <w:rFonts w:ascii="Traditional Arabic" w:eastAsia="Calibri" w:hAnsi="Traditional Arabic" w:cs="Traditional Arabic"/>
                <w:sz w:val="28"/>
                <w:szCs w:val="28"/>
              </w:rPr>
            </w:pPr>
            <w:r w:rsidRPr="00031417">
              <w:rPr>
                <w:rFonts w:ascii="Traditional Arabic" w:eastAsia="Calibri" w:hAnsi="Traditional Arabic" w:cs="Traditional Arabic"/>
                <w:sz w:val="28"/>
                <w:szCs w:val="28"/>
                <w:rtl/>
              </w:rPr>
              <w:t>متوسط الثقافة التنظيمية</w:t>
            </w:r>
          </w:p>
        </w:tc>
        <w:tc>
          <w:tcPr>
            <w:tcW w:w="0" w:type="auto"/>
            <w:hideMark/>
          </w:tcPr>
          <w:p w14:paraId="491223AD" w14:textId="77777777" w:rsidR="00031417" w:rsidRPr="00031417" w:rsidRDefault="00031417" w:rsidP="002E6B86">
            <w:pPr>
              <w:jc w:val="both"/>
              <w:rPr>
                <w:rFonts w:ascii="Traditional Arabic" w:eastAsia="Calibri" w:hAnsi="Traditional Arabic" w:cs="Traditional Arabic"/>
                <w:sz w:val="28"/>
                <w:szCs w:val="28"/>
              </w:rPr>
            </w:pPr>
            <w:r w:rsidRPr="00031417">
              <w:rPr>
                <w:rFonts w:ascii="Traditional Arabic" w:eastAsia="Calibri" w:hAnsi="Traditional Arabic" w:cs="Traditional Arabic"/>
                <w:sz w:val="28"/>
                <w:szCs w:val="28"/>
              </w:rPr>
              <w:t>0.716</w:t>
            </w:r>
          </w:p>
        </w:tc>
        <w:tc>
          <w:tcPr>
            <w:tcW w:w="0" w:type="auto"/>
            <w:hideMark/>
          </w:tcPr>
          <w:p w14:paraId="57EF7957" w14:textId="77777777" w:rsidR="00031417" w:rsidRPr="00031417" w:rsidRDefault="00031417" w:rsidP="002E6B86">
            <w:pPr>
              <w:jc w:val="both"/>
              <w:rPr>
                <w:rFonts w:ascii="Traditional Arabic" w:eastAsia="Calibri" w:hAnsi="Traditional Arabic" w:cs="Traditional Arabic"/>
                <w:sz w:val="28"/>
                <w:szCs w:val="28"/>
              </w:rPr>
            </w:pPr>
            <w:r w:rsidRPr="00031417">
              <w:rPr>
                <w:rFonts w:ascii="Traditional Arabic" w:eastAsia="Calibri" w:hAnsi="Traditional Arabic" w:cs="Traditional Arabic"/>
                <w:sz w:val="28"/>
                <w:szCs w:val="28"/>
              </w:rPr>
              <w:t>0.041</w:t>
            </w:r>
          </w:p>
        </w:tc>
        <w:tc>
          <w:tcPr>
            <w:tcW w:w="0" w:type="auto"/>
            <w:hideMark/>
          </w:tcPr>
          <w:p w14:paraId="190EE21D" w14:textId="77777777" w:rsidR="00031417" w:rsidRPr="00031417" w:rsidRDefault="00031417" w:rsidP="002E6B86">
            <w:pPr>
              <w:jc w:val="both"/>
              <w:rPr>
                <w:rFonts w:ascii="Traditional Arabic" w:eastAsia="Calibri" w:hAnsi="Traditional Arabic" w:cs="Traditional Arabic"/>
                <w:sz w:val="28"/>
                <w:szCs w:val="28"/>
              </w:rPr>
            </w:pPr>
            <w:r w:rsidRPr="00031417">
              <w:rPr>
                <w:rFonts w:ascii="Traditional Arabic" w:eastAsia="Calibri" w:hAnsi="Traditional Arabic" w:cs="Traditional Arabic"/>
                <w:sz w:val="28"/>
                <w:szCs w:val="28"/>
              </w:rPr>
              <w:t>0.755</w:t>
            </w:r>
          </w:p>
        </w:tc>
        <w:tc>
          <w:tcPr>
            <w:tcW w:w="0" w:type="auto"/>
            <w:hideMark/>
          </w:tcPr>
          <w:p w14:paraId="6B052E67" w14:textId="77777777" w:rsidR="00031417" w:rsidRPr="00031417" w:rsidRDefault="00031417" w:rsidP="002E6B86">
            <w:pPr>
              <w:jc w:val="both"/>
              <w:rPr>
                <w:rFonts w:ascii="Traditional Arabic" w:eastAsia="Calibri" w:hAnsi="Traditional Arabic" w:cs="Traditional Arabic"/>
                <w:sz w:val="28"/>
                <w:szCs w:val="28"/>
              </w:rPr>
            </w:pPr>
            <w:r w:rsidRPr="00031417">
              <w:rPr>
                <w:rFonts w:ascii="Traditional Arabic" w:eastAsia="Calibri" w:hAnsi="Traditional Arabic" w:cs="Traditional Arabic"/>
                <w:sz w:val="28"/>
                <w:szCs w:val="28"/>
              </w:rPr>
              <w:t>17.453</w:t>
            </w:r>
          </w:p>
        </w:tc>
        <w:tc>
          <w:tcPr>
            <w:tcW w:w="0" w:type="auto"/>
            <w:hideMark/>
          </w:tcPr>
          <w:p w14:paraId="40D20447" w14:textId="77777777" w:rsidR="00031417" w:rsidRPr="00031417" w:rsidRDefault="00031417" w:rsidP="002E6B86">
            <w:pPr>
              <w:jc w:val="both"/>
              <w:rPr>
                <w:rFonts w:ascii="Traditional Arabic" w:eastAsia="Calibri" w:hAnsi="Traditional Arabic" w:cs="Traditional Arabic"/>
                <w:sz w:val="28"/>
                <w:szCs w:val="28"/>
              </w:rPr>
            </w:pPr>
            <w:r w:rsidRPr="00031417">
              <w:rPr>
                <w:rFonts w:ascii="Traditional Arabic" w:eastAsia="Calibri" w:hAnsi="Traditional Arabic" w:cs="Traditional Arabic"/>
                <w:sz w:val="28"/>
                <w:szCs w:val="28"/>
              </w:rPr>
              <w:t>0.000</w:t>
            </w:r>
          </w:p>
        </w:tc>
      </w:tr>
      <w:tr w:rsidR="00031417" w:rsidRPr="00031417" w14:paraId="5E9E9941" w14:textId="77777777" w:rsidTr="002E6B86">
        <w:trPr>
          <w:jc w:val="center"/>
        </w:trPr>
        <w:tc>
          <w:tcPr>
            <w:tcW w:w="0" w:type="auto"/>
            <w:gridSpan w:val="6"/>
          </w:tcPr>
          <w:p w14:paraId="5CDB281C" w14:textId="77777777" w:rsidR="00031417" w:rsidRPr="00031417" w:rsidRDefault="00031417" w:rsidP="002E6B86">
            <w:pPr>
              <w:shd w:val="clear" w:color="auto" w:fill="FFFFFF"/>
              <w:jc w:val="center"/>
              <w:rPr>
                <w:rFonts w:ascii="Traditional Arabic" w:eastAsia="Times New Roman" w:hAnsi="Traditional Arabic" w:cs="Traditional Arabic"/>
                <w:color w:val="0F1115"/>
                <w:sz w:val="28"/>
                <w:szCs w:val="28"/>
              </w:rPr>
            </w:pPr>
            <w:r w:rsidRPr="00031417">
              <w:rPr>
                <w:rFonts w:ascii="Traditional Arabic" w:eastAsia="Times New Roman" w:hAnsi="Traditional Arabic" w:cs="Traditional Arabic"/>
                <w:b/>
                <w:bCs/>
                <w:color w:val="0F1115"/>
                <w:sz w:val="28"/>
                <w:szCs w:val="28"/>
              </w:rPr>
              <w:t>R² = 0.780</w:t>
            </w:r>
            <w:r w:rsidRPr="00031417">
              <w:rPr>
                <w:rFonts w:ascii="Traditional Arabic" w:eastAsia="Times New Roman" w:hAnsi="Traditional Arabic" w:cs="Traditional Arabic"/>
                <w:b/>
                <w:bCs/>
                <w:color w:val="0F1115"/>
                <w:sz w:val="28"/>
                <w:szCs w:val="28"/>
                <w:rtl/>
              </w:rPr>
              <w:t>، التأثير المباشر انخفض من 0.782 إلى 0.149</w:t>
            </w:r>
          </w:p>
        </w:tc>
      </w:tr>
    </w:tbl>
    <w:p w14:paraId="056A3FB6" w14:textId="4CA80C6D" w:rsidR="00031417" w:rsidRPr="00031417" w:rsidRDefault="00031417" w:rsidP="00031417">
      <w:pPr>
        <w:bidi/>
        <w:spacing w:before="240" w:after="0" w:line="276" w:lineRule="auto"/>
        <w:jc w:val="lowKashida"/>
        <w:rPr>
          <w:rFonts w:ascii="Traditional Arabic" w:eastAsia="Calibri" w:hAnsi="Traditional Arabic" w:cs="Traditional Arabic"/>
          <w:sz w:val="32"/>
          <w:szCs w:val="32"/>
          <w:rtl/>
        </w:rPr>
      </w:pPr>
      <w:r w:rsidRPr="00031417">
        <w:rPr>
          <w:rFonts w:ascii="Traditional Arabic" w:eastAsia="Calibri" w:hAnsi="Traditional Arabic" w:cs="Traditional Arabic"/>
          <w:sz w:val="32"/>
          <w:szCs w:val="32"/>
          <w:rtl/>
        </w:rPr>
        <w:t xml:space="preserve">تشير النتائج إلى أن تأثير التوظيف الانتقائي على الإبداع الوظيفي قد انخفض بشكل كبير بعد إدخال الثقافة التنظيمية كمتغير وسيط، حيث تراجع معامل </w:t>
      </w:r>
      <w:r w:rsidRPr="00031417">
        <w:rPr>
          <w:rFonts w:ascii="Traditional Arabic" w:eastAsia="Calibri" w:hAnsi="Traditional Arabic" w:cs="Traditional Arabic"/>
          <w:sz w:val="32"/>
          <w:szCs w:val="32"/>
        </w:rPr>
        <w:t>Beta</w:t>
      </w:r>
      <w:r w:rsidRPr="00031417">
        <w:rPr>
          <w:rFonts w:ascii="Traditional Arabic" w:eastAsia="Calibri" w:hAnsi="Traditional Arabic" w:cs="Traditional Arabic"/>
          <w:sz w:val="32"/>
          <w:szCs w:val="32"/>
          <w:rtl/>
        </w:rPr>
        <w:t xml:space="preserve"> من (0.782) إلى (0.149). ومع ذلك لا يزال التأثير المباشر معنوياً (</w:t>
      </w:r>
      <w:r w:rsidRPr="00031417">
        <w:rPr>
          <w:rFonts w:ascii="Traditional Arabic" w:eastAsia="Calibri" w:hAnsi="Traditional Arabic" w:cs="Traditional Arabic"/>
          <w:sz w:val="32"/>
          <w:szCs w:val="32"/>
        </w:rPr>
        <w:t>Sig. = 0.001</w:t>
      </w:r>
      <w:r w:rsidRPr="00031417">
        <w:rPr>
          <w:rFonts w:ascii="Traditional Arabic" w:eastAsia="Calibri" w:hAnsi="Traditional Arabic" w:cs="Traditional Arabic"/>
          <w:sz w:val="32"/>
          <w:szCs w:val="32"/>
          <w:rtl/>
        </w:rPr>
        <w:t>).</w:t>
      </w:r>
    </w:p>
    <w:p w14:paraId="1C3F65DB" w14:textId="77777777" w:rsidR="00031417" w:rsidRPr="00031417" w:rsidRDefault="00031417" w:rsidP="00031417">
      <w:pPr>
        <w:bidi/>
        <w:spacing w:before="240" w:after="0" w:line="276" w:lineRule="auto"/>
        <w:jc w:val="lowKashida"/>
        <w:rPr>
          <w:rFonts w:ascii="Traditional Arabic" w:eastAsia="Calibri" w:hAnsi="Traditional Arabic" w:cs="Traditional Arabic"/>
          <w:sz w:val="32"/>
          <w:szCs w:val="32"/>
          <w:rtl/>
        </w:rPr>
      </w:pPr>
      <w:r w:rsidRPr="00031417">
        <w:rPr>
          <w:rFonts w:ascii="Traditional Arabic" w:eastAsia="Calibri" w:hAnsi="Traditional Arabic" w:cs="Traditional Arabic"/>
          <w:sz w:val="32"/>
          <w:szCs w:val="32"/>
          <w:rtl/>
        </w:rPr>
        <w:t>هذا يعني أن الثقافة التنظيمية تتوسط جزئياً العلاقة بين التوظيف الانتقائي والإبداع الوظيفي، حيث أن اختيار الموظفين ذوي المهارات الإبداعية يسهم في تشكيل ثقافة تنظيمية داعمة، وهذه الثقافة بدورها تعزز الإبداع.</w:t>
      </w:r>
    </w:p>
    <w:p w14:paraId="47333DFA" w14:textId="77777777" w:rsidR="00031417" w:rsidRDefault="00031417" w:rsidP="00031417">
      <w:pPr>
        <w:bidi/>
        <w:spacing w:before="240" w:after="0" w:line="276" w:lineRule="auto"/>
        <w:rPr>
          <w:rFonts w:ascii="Traditional Arabic" w:eastAsia="Calibri" w:hAnsi="Traditional Arabic" w:cs="Traditional Arabic"/>
          <w:sz w:val="32"/>
          <w:szCs w:val="32"/>
          <w:rtl/>
        </w:rPr>
      </w:pPr>
      <w:r w:rsidRPr="00031417">
        <w:rPr>
          <w:rFonts w:ascii="Traditional Arabic" w:eastAsia="Calibri" w:hAnsi="Traditional Arabic" w:cs="Traditional Arabic"/>
          <w:sz w:val="32"/>
          <w:szCs w:val="32"/>
          <w:rtl/>
        </w:rPr>
        <w:t xml:space="preserve">بناءً على ذلك، تُقبل الفرضية </w:t>
      </w:r>
      <w:r w:rsidRPr="00031417">
        <w:rPr>
          <w:rFonts w:ascii="Traditional Arabic" w:eastAsia="Calibri" w:hAnsi="Traditional Arabic" w:cs="Traditional Arabic"/>
          <w:sz w:val="32"/>
          <w:szCs w:val="32"/>
        </w:rPr>
        <w:t>H</w:t>
      </w:r>
      <w:r w:rsidRPr="00031417">
        <w:rPr>
          <w:rFonts w:ascii="Cambria Math" w:eastAsia="Calibri" w:hAnsi="Cambria Math" w:cs="Cambria Math"/>
          <w:sz w:val="32"/>
          <w:szCs w:val="32"/>
        </w:rPr>
        <w:t>₄</w:t>
      </w:r>
      <w:r w:rsidRPr="00031417">
        <w:rPr>
          <w:rFonts w:ascii="Traditional Arabic" w:eastAsia="Calibri" w:hAnsi="Traditional Arabic" w:cs="Traditional Arabic"/>
          <w:sz w:val="32"/>
          <w:szCs w:val="32"/>
        </w:rPr>
        <w:t>-1</w:t>
      </w:r>
      <w:r w:rsidRPr="00031417">
        <w:rPr>
          <w:rFonts w:ascii="Traditional Arabic" w:eastAsia="Calibri" w:hAnsi="Traditional Arabic" w:cs="Traditional Arabic"/>
          <w:sz w:val="32"/>
          <w:szCs w:val="32"/>
          <w:rtl/>
        </w:rPr>
        <w:t xml:space="preserve"> (وساطة جزئية) كما هي.</w:t>
      </w:r>
    </w:p>
    <w:p w14:paraId="34C538FB" w14:textId="77777777" w:rsidR="00D90C8A" w:rsidRPr="00D90C8A" w:rsidRDefault="00D90C8A" w:rsidP="00D90C8A">
      <w:pPr>
        <w:bidi/>
        <w:spacing w:before="240" w:after="0" w:line="276" w:lineRule="auto"/>
        <w:rPr>
          <w:rFonts w:ascii="Traditional Arabic" w:eastAsia="Calibri" w:hAnsi="Traditional Arabic" w:cs="Traditional Arabic"/>
          <w:sz w:val="32"/>
          <w:szCs w:val="32"/>
        </w:rPr>
      </w:pPr>
      <w:r w:rsidRPr="00D90C8A">
        <w:rPr>
          <w:rFonts w:ascii="Traditional Arabic" w:eastAsia="Calibri" w:hAnsi="Traditional Arabic" w:cs="Traditional Arabic"/>
          <w:sz w:val="32"/>
          <w:szCs w:val="32"/>
          <w:rtl/>
        </w:rPr>
        <w:t>وتتفق هذه النتيجة مع ما توصلت إليه دراسة</w:t>
      </w:r>
      <w:r w:rsidRPr="00D90C8A">
        <w:rPr>
          <w:rFonts w:ascii="Traditional Arabic" w:eastAsia="Calibri" w:hAnsi="Traditional Arabic" w:cs="Traditional Arabic"/>
          <w:sz w:val="32"/>
          <w:szCs w:val="32"/>
        </w:rPr>
        <w:t xml:space="preserve"> Den Hartog and Verburg (2004)</w:t>
      </w:r>
      <w:r w:rsidRPr="00D90C8A">
        <w:rPr>
          <w:rFonts w:ascii="Traditional Arabic" w:eastAsia="Calibri" w:hAnsi="Traditional Arabic" w:cs="Traditional Arabic"/>
          <w:sz w:val="32"/>
          <w:szCs w:val="32"/>
          <w:rtl/>
        </w:rPr>
        <w:t>، التي أكدت أن ممارسات أنظمة العمل عالية الأداء، ومن بينها التوظيف الانتقائي، ترتبط إيجابياً بأبعاد الثقافة التنظيمية المختلفة، وأن نجاح هذه الممارسات يعتمد على قدرتها على تعزيز ثقافة قائمة على الثقة والابتكار والتطوير المستمر. وتدعم نتائج الدراسة الحالية هذا الطرح، حيث تبين أن استقطاب واختيار الأفراد الملائمين يسهم في تشكيل ثقافة تنظيمية إيجابية تنعكس لاحقاً على مستوى الإبداع الوظيفي</w:t>
      </w:r>
      <w:r w:rsidRPr="00D90C8A">
        <w:rPr>
          <w:rFonts w:ascii="Traditional Arabic" w:eastAsia="Calibri" w:hAnsi="Traditional Arabic" w:cs="Traditional Arabic"/>
          <w:sz w:val="32"/>
          <w:szCs w:val="32"/>
        </w:rPr>
        <w:t>.</w:t>
      </w:r>
    </w:p>
    <w:p w14:paraId="0D27B540" w14:textId="77777777" w:rsidR="00D90C8A" w:rsidRPr="00D90C8A" w:rsidRDefault="00D90C8A" w:rsidP="00D90C8A">
      <w:pPr>
        <w:bidi/>
        <w:spacing w:before="240" w:after="0" w:line="276" w:lineRule="auto"/>
        <w:rPr>
          <w:rFonts w:ascii="Traditional Arabic" w:eastAsia="Calibri" w:hAnsi="Traditional Arabic" w:cs="Traditional Arabic"/>
          <w:sz w:val="32"/>
          <w:szCs w:val="32"/>
        </w:rPr>
      </w:pPr>
      <w:r w:rsidRPr="00D90C8A">
        <w:rPr>
          <w:rFonts w:ascii="Traditional Arabic" w:eastAsia="Calibri" w:hAnsi="Traditional Arabic" w:cs="Traditional Arabic"/>
          <w:sz w:val="32"/>
          <w:szCs w:val="32"/>
          <w:rtl/>
        </w:rPr>
        <w:lastRenderedPageBreak/>
        <w:t>كما تتفق النتائج مع دراسة</w:t>
      </w:r>
      <w:r w:rsidRPr="00D90C8A">
        <w:rPr>
          <w:rFonts w:ascii="Traditional Arabic" w:eastAsia="Calibri" w:hAnsi="Traditional Arabic" w:cs="Traditional Arabic"/>
          <w:sz w:val="32"/>
          <w:szCs w:val="32"/>
        </w:rPr>
        <w:t xml:space="preserve"> Wang </w:t>
      </w:r>
      <w:r w:rsidRPr="00D90C8A">
        <w:rPr>
          <w:rFonts w:ascii="Traditional Arabic" w:eastAsia="Calibri" w:hAnsi="Traditional Arabic" w:cs="Traditional Arabic"/>
          <w:sz w:val="32"/>
          <w:szCs w:val="32"/>
          <w:rtl/>
        </w:rPr>
        <w:t>وآخرين (2024)، التي أوضحت أن ممارسات أنظمة العمل عالية الأداء تساعد المؤسسات على بناء ثقافة تنظيمية قوية من خلال اختيار الكفاءات المناسبة وتوفير بيئة عمل داعمة للمشاركة والتطوير. ويظهر هذا الاتفاق في الدراسة الحالية من خلال الدور الذي أداه التوظيف الانتقائي في تعزيز الثقافة التنظيمية، والتي بدورها أسهمت في رفع مستوى الإبداع الوظيفي</w:t>
      </w:r>
      <w:r w:rsidRPr="00D90C8A">
        <w:rPr>
          <w:rFonts w:ascii="Traditional Arabic" w:eastAsia="Calibri" w:hAnsi="Traditional Arabic" w:cs="Traditional Arabic"/>
          <w:sz w:val="32"/>
          <w:szCs w:val="32"/>
        </w:rPr>
        <w:t>.</w:t>
      </w:r>
    </w:p>
    <w:p w14:paraId="47611757" w14:textId="77777777" w:rsidR="00D90C8A" w:rsidRPr="00D90C8A" w:rsidRDefault="00D90C8A" w:rsidP="00D90C8A">
      <w:pPr>
        <w:bidi/>
        <w:spacing w:before="240" w:after="0" w:line="276" w:lineRule="auto"/>
        <w:rPr>
          <w:rFonts w:ascii="Traditional Arabic" w:eastAsia="Calibri" w:hAnsi="Traditional Arabic" w:cs="Traditional Arabic"/>
          <w:sz w:val="32"/>
          <w:szCs w:val="32"/>
        </w:rPr>
      </w:pPr>
      <w:r w:rsidRPr="00D90C8A">
        <w:rPr>
          <w:rFonts w:ascii="Traditional Arabic" w:eastAsia="Calibri" w:hAnsi="Traditional Arabic" w:cs="Traditional Arabic"/>
          <w:sz w:val="32"/>
          <w:szCs w:val="32"/>
          <w:rtl/>
        </w:rPr>
        <w:t>وتنسجم نتائج الدراسة الحالية كذلك مع دراسة</w:t>
      </w:r>
      <w:r w:rsidRPr="00D90C8A">
        <w:rPr>
          <w:rFonts w:ascii="Traditional Arabic" w:eastAsia="Calibri" w:hAnsi="Traditional Arabic" w:cs="Traditional Arabic"/>
          <w:sz w:val="32"/>
          <w:szCs w:val="32"/>
        </w:rPr>
        <w:t xml:space="preserve"> Jyoti and Rani (2017)</w:t>
      </w:r>
      <w:r w:rsidRPr="00D90C8A">
        <w:rPr>
          <w:rFonts w:ascii="Traditional Arabic" w:eastAsia="Calibri" w:hAnsi="Traditional Arabic" w:cs="Traditional Arabic"/>
          <w:sz w:val="32"/>
          <w:szCs w:val="32"/>
          <w:rtl/>
        </w:rPr>
        <w:t>، التي أكدت أن فعالية ممارسات الموارد البشرية في تعزيز الإبداع تعتمد على مدى توافقها مع الثقافة التنظيمية السائدة داخل المنظمة. فاختيار العاملين الذين يمتلكون القيم والاتجاهات المتوافقة مع ثقافة الابتكار والتعاون يسهم في ترسيخ بيئة عمل أكثر دعماً للإبداع، وهو ما أكدته نتائج الدراسة الحالية</w:t>
      </w:r>
      <w:r w:rsidRPr="00D90C8A">
        <w:rPr>
          <w:rFonts w:ascii="Traditional Arabic" w:eastAsia="Calibri" w:hAnsi="Traditional Arabic" w:cs="Traditional Arabic"/>
          <w:sz w:val="32"/>
          <w:szCs w:val="32"/>
        </w:rPr>
        <w:t>.</w:t>
      </w:r>
    </w:p>
    <w:p w14:paraId="72C93C32" w14:textId="77777777" w:rsidR="00D90C8A" w:rsidRPr="00D90C8A" w:rsidRDefault="00D90C8A" w:rsidP="00D90C8A">
      <w:pPr>
        <w:bidi/>
        <w:spacing w:before="240" w:after="0" w:line="276" w:lineRule="auto"/>
        <w:rPr>
          <w:rFonts w:ascii="Traditional Arabic" w:eastAsia="Calibri" w:hAnsi="Traditional Arabic" w:cs="Traditional Arabic"/>
          <w:sz w:val="32"/>
          <w:szCs w:val="32"/>
        </w:rPr>
      </w:pPr>
      <w:r w:rsidRPr="00D90C8A">
        <w:rPr>
          <w:rFonts w:ascii="Traditional Arabic" w:eastAsia="Calibri" w:hAnsi="Traditional Arabic" w:cs="Traditional Arabic"/>
          <w:sz w:val="32"/>
          <w:szCs w:val="32"/>
          <w:rtl/>
        </w:rPr>
        <w:t>كما يمكن ربط هذه النتيجة بدراسة</w:t>
      </w:r>
      <w:r w:rsidRPr="00D90C8A">
        <w:rPr>
          <w:rFonts w:ascii="Traditional Arabic" w:eastAsia="Calibri" w:hAnsi="Traditional Arabic" w:cs="Traditional Arabic"/>
          <w:sz w:val="32"/>
          <w:szCs w:val="32"/>
        </w:rPr>
        <w:t xml:space="preserve"> Ngo </w:t>
      </w:r>
      <w:r w:rsidRPr="00D90C8A">
        <w:rPr>
          <w:rFonts w:ascii="Traditional Arabic" w:eastAsia="Calibri" w:hAnsi="Traditional Arabic" w:cs="Traditional Arabic"/>
          <w:sz w:val="32"/>
          <w:szCs w:val="32"/>
          <w:rtl/>
        </w:rPr>
        <w:t>وآخرين (2018)، التي بينت أن الثقافة التنظيمية تمثل حلقة وصل مهمة بين ممارسات الموارد البشرية والإبداع الوظيفي. وعلى الرغم من أن الدراسة تناولت أنظمة العمل عالية الأداء بصورة كلية، فإن نتائجها تدعم التفسير القائل بأن التوظيف الانتقائي يعد من أهم الممارسات التي تؤثر في الإبداع من خلال إسهامها في بناء ثقافة تنظيمية محفزة للسلوك الابتكاري</w:t>
      </w:r>
      <w:r w:rsidRPr="00D90C8A">
        <w:rPr>
          <w:rFonts w:ascii="Traditional Arabic" w:eastAsia="Calibri" w:hAnsi="Traditional Arabic" w:cs="Traditional Arabic"/>
          <w:sz w:val="32"/>
          <w:szCs w:val="32"/>
        </w:rPr>
        <w:t>.</w:t>
      </w:r>
    </w:p>
    <w:p w14:paraId="2D1730F8" w14:textId="77777777" w:rsidR="00D90C8A" w:rsidRPr="00D90C8A" w:rsidRDefault="00D90C8A" w:rsidP="00D90C8A">
      <w:pPr>
        <w:bidi/>
        <w:spacing w:before="240" w:after="0" w:line="276" w:lineRule="auto"/>
        <w:rPr>
          <w:rFonts w:ascii="Traditional Arabic" w:eastAsia="Calibri" w:hAnsi="Traditional Arabic" w:cs="Traditional Arabic"/>
          <w:sz w:val="32"/>
          <w:szCs w:val="32"/>
        </w:rPr>
      </w:pPr>
      <w:r w:rsidRPr="00D90C8A">
        <w:rPr>
          <w:rFonts w:ascii="Traditional Arabic" w:eastAsia="Calibri" w:hAnsi="Traditional Arabic" w:cs="Traditional Arabic"/>
          <w:sz w:val="32"/>
          <w:szCs w:val="32"/>
          <w:rtl/>
        </w:rPr>
        <w:t>وتتوافق نتائج الدراسة الحالية أيضاً مع ما توصلت إليه دراسة</w:t>
      </w:r>
      <w:r w:rsidRPr="00D90C8A">
        <w:rPr>
          <w:rFonts w:ascii="Traditional Arabic" w:eastAsia="Calibri" w:hAnsi="Traditional Arabic" w:cs="Traditional Arabic"/>
          <w:sz w:val="32"/>
          <w:szCs w:val="32"/>
        </w:rPr>
        <w:t xml:space="preserve"> Chuang </w:t>
      </w:r>
      <w:r w:rsidRPr="00D90C8A">
        <w:rPr>
          <w:rFonts w:ascii="Traditional Arabic" w:eastAsia="Calibri" w:hAnsi="Traditional Arabic" w:cs="Traditional Arabic"/>
          <w:sz w:val="32"/>
          <w:szCs w:val="32"/>
          <w:rtl/>
        </w:rPr>
        <w:t>وآخرين (2016)، التي أوضحت أن ممارسات الموارد البشرية الاستراتيجية، بما فيها اختيار العاملين الأكفاء، تساعد على تعزيز شعور الموظفين بأهمية أدوارهم داخل المنظمة، الأمر الذي يدعم تكوين بيئة تنظيمية أكثر انفتاحاً على الأفكار الجديدة وأكثر تشجيعاً للإبداع</w:t>
      </w:r>
      <w:r w:rsidRPr="00D90C8A">
        <w:rPr>
          <w:rFonts w:ascii="Traditional Arabic" w:eastAsia="Calibri" w:hAnsi="Traditional Arabic" w:cs="Traditional Arabic"/>
          <w:sz w:val="32"/>
          <w:szCs w:val="32"/>
        </w:rPr>
        <w:t>.</w:t>
      </w:r>
    </w:p>
    <w:p w14:paraId="6DBE55A9" w14:textId="77777777" w:rsidR="00D90C8A" w:rsidRPr="00D90C8A" w:rsidRDefault="00D90C8A" w:rsidP="00D90C8A">
      <w:pPr>
        <w:bidi/>
        <w:spacing w:before="240" w:after="0" w:line="276" w:lineRule="auto"/>
        <w:rPr>
          <w:rFonts w:ascii="Traditional Arabic" w:eastAsia="Calibri" w:hAnsi="Traditional Arabic" w:cs="Traditional Arabic"/>
          <w:sz w:val="32"/>
          <w:szCs w:val="32"/>
        </w:rPr>
      </w:pPr>
      <w:r w:rsidRPr="00D90C8A">
        <w:rPr>
          <w:rFonts w:ascii="Traditional Arabic" w:eastAsia="Calibri" w:hAnsi="Traditional Arabic" w:cs="Traditional Arabic"/>
          <w:sz w:val="32"/>
          <w:szCs w:val="32"/>
          <w:rtl/>
        </w:rPr>
        <w:t>ومن ناحية أخرى، تبرز الدراسة الحالية إسهاماً علمياً مهماً يتمثل في توضيح الآلية التي ينتقل من خلالها أثر التوظيف الانتقائي إلى الإبداع الوظيفي داخل قطاع الضيافة السعودي. فنتائج الدراسة تشير إلى أن مجرد استقطاب الأفراد ذوي الكفاءات والقدرات الإبداعية لا يكفي وحده لتحقيق مستويات مرتفعة من الإبداع، وإنما يتطلب الأمر وجود ثقافة تنظيمية قادرة على استثمار تلك القدرات وتوجيهها نحو الابتكار والتطوير المستمر</w:t>
      </w:r>
      <w:r w:rsidRPr="00D90C8A">
        <w:rPr>
          <w:rFonts w:ascii="Traditional Arabic" w:eastAsia="Calibri" w:hAnsi="Traditional Arabic" w:cs="Traditional Arabic"/>
          <w:sz w:val="32"/>
          <w:szCs w:val="32"/>
        </w:rPr>
        <w:t>.</w:t>
      </w:r>
    </w:p>
    <w:p w14:paraId="39E91DBF" w14:textId="77777777" w:rsidR="00D90C8A" w:rsidRPr="00D90C8A" w:rsidRDefault="00D90C8A" w:rsidP="00D90C8A">
      <w:pPr>
        <w:bidi/>
        <w:spacing w:before="240" w:after="0" w:line="276" w:lineRule="auto"/>
        <w:rPr>
          <w:rFonts w:ascii="Traditional Arabic" w:eastAsia="Calibri" w:hAnsi="Traditional Arabic" w:cs="Traditional Arabic"/>
          <w:sz w:val="32"/>
          <w:szCs w:val="32"/>
        </w:rPr>
      </w:pPr>
      <w:r w:rsidRPr="00D90C8A">
        <w:rPr>
          <w:rFonts w:ascii="Traditional Arabic" w:eastAsia="Calibri" w:hAnsi="Traditional Arabic" w:cs="Traditional Arabic"/>
          <w:sz w:val="32"/>
          <w:szCs w:val="32"/>
          <w:rtl/>
        </w:rPr>
        <w:lastRenderedPageBreak/>
        <w:t>وعليه، تؤكد نتائج الدراسة الحالية أن الثقافة التنظيمية تمثل آلية تفسيرية مهمة في العلاقة بين التوظيف الانتقائي والإبداع الوظيفي، وأن المؤسسات التي تعتمد معايير دقيقة في اختيار العاملين، مع العمل في الوقت ذاته على بناء ثقافة تنظيمية داعمة للثقة والتعلم والمشاركة، تكون أكثر قدرة على تحقيق مستويات مرتفعة من الإبداع الوظيفي. كما أن استمرار التأثير المباشر للتوظيف الانتقائي بعد إدخال المتغير الوسيط يشير إلى وجود عوامل أخرى تسهم في تفسير العلاقة، الأمر الذي يؤكد أن الوساطة في هذه الحالة هي وساطة جزئية وليست كلية</w:t>
      </w:r>
      <w:r w:rsidRPr="00D90C8A">
        <w:rPr>
          <w:rFonts w:ascii="Traditional Arabic" w:eastAsia="Calibri" w:hAnsi="Traditional Arabic" w:cs="Traditional Arabic"/>
          <w:sz w:val="32"/>
          <w:szCs w:val="32"/>
        </w:rPr>
        <w:t>.</w:t>
      </w:r>
    </w:p>
    <w:p w14:paraId="13DD7B3C" w14:textId="523F511F" w:rsidR="00031417" w:rsidRPr="002E6B86" w:rsidRDefault="00E51C21" w:rsidP="002E6B86">
      <w:pPr>
        <w:pStyle w:val="Heading3"/>
      </w:pPr>
      <w:bookmarkStart w:id="102" w:name="_Toc231304376"/>
      <w:r>
        <w:rPr>
          <w:rFonts w:hint="cs"/>
          <w:rtl/>
        </w:rPr>
        <w:t>8</w:t>
      </w:r>
      <w:r w:rsidR="002E6B86" w:rsidRPr="002E6B86">
        <w:rPr>
          <w:rtl/>
        </w:rPr>
        <w:t>.</w:t>
      </w:r>
      <w:r w:rsidR="002E6B86" w:rsidRPr="002E6B86">
        <w:rPr>
          <w:rFonts w:hint="cs"/>
          <w:rtl/>
        </w:rPr>
        <w:t>3</w:t>
      </w:r>
      <w:r w:rsidR="002E6B86" w:rsidRPr="002E6B86">
        <w:rPr>
          <w:rtl/>
        </w:rPr>
        <w:t>.4</w:t>
      </w:r>
      <w:r w:rsidR="002E6B86" w:rsidRPr="002E6B86">
        <w:rPr>
          <w:rFonts w:hint="cs"/>
          <w:rtl/>
        </w:rPr>
        <w:t xml:space="preserve"> </w:t>
      </w:r>
      <w:r w:rsidR="00031417" w:rsidRPr="002E6B86">
        <w:rPr>
          <w:rtl/>
        </w:rPr>
        <w:t>الفرضية الفرعية</w:t>
      </w:r>
      <w:r w:rsidR="00031417" w:rsidRPr="002E6B86">
        <w:t xml:space="preserve"> H</w:t>
      </w:r>
      <w:r w:rsidR="00031417" w:rsidRPr="002E6B86">
        <w:rPr>
          <w:rFonts w:ascii="Cambria Math" w:hAnsi="Cambria Math" w:cs="Cambria Math"/>
        </w:rPr>
        <w:t>₄</w:t>
      </w:r>
      <w:r w:rsidR="00031417" w:rsidRPr="002E6B86">
        <w:t>-2:</w:t>
      </w:r>
      <w:bookmarkEnd w:id="102"/>
    </w:p>
    <w:p w14:paraId="32CD775A" w14:textId="77777777" w:rsidR="00031417" w:rsidRPr="00031417" w:rsidRDefault="00031417" w:rsidP="00031417">
      <w:pPr>
        <w:shd w:val="clear" w:color="auto" w:fill="FFFFFF"/>
        <w:bidi/>
        <w:spacing w:before="240" w:after="0" w:line="276" w:lineRule="auto"/>
        <w:jc w:val="both"/>
        <w:rPr>
          <w:rFonts w:ascii="Traditional Arabic" w:eastAsia="Times New Roman" w:hAnsi="Traditional Arabic" w:cs="Traditional Arabic"/>
          <w:color w:val="0F1115"/>
          <w:kern w:val="0"/>
          <w:sz w:val="32"/>
          <w:szCs w:val="32"/>
          <w14:ligatures w14:val="none"/>
        </w:rPr>
      </w:pPr>
      <w:r w:rsidRPr="00031417">
        <w:rPr>
          <w:rFonts w:ascii="Traditional Arabic" w:eastAsia="Times New Roman" w:hAnsi="Traditional Arabic" w:cs="Traditional Arabic"/>
          <w:b/>
          <w:bCs/>
          <w:color w:val="0F1115"/>
          <w:kern w:val="0"/>
          <w:sz w:val="32"/>
          <w:szCs w:val="32"/>
          <w:rtl/>
          <w14:ligatures w14:val="none"/>
        </w:rPr>
        <w:t>تنص الفرضية</w:t>
      </w:r>
      <w:r w:rsidRPr="00031417">
        <w:rPr>
          <w:rFonts w:ascii="Traditional Arabic" w:eastAsia="Times New Roman" w:hAnsi="Traditional Arabic" w:cs="Traditional Arabic"/>
          <w:b/>
          <w:bCs/>
          <w:color w:val="0F1115"/>
          <w:kern w:val="0"/>
          <w:sz w:val="32"/>
          <w:szCs w:val="32"/>
          <w14:ligatures w14:val="none"/>
        </w:rPr>
        <w:t xml:space="preserve"> H</w:t>
      </w:r>
      <w:r w:rsidRPr="00031417">
        <w:rPr>
          <w:rFonts w:ascii="Cambria Math" w:eastAsia="Times New Roman" w:hAnsi="Cambria Math" w:cs="Cambria Math"/>
          <w:b/>
          <w:bCs/>
          <w:color w:val="0F1115"/>
          <w:kern w:val="0"/>
          <w:sz w:val="32"/>
          <w:szCs w:val="32"/>
          <w14:ligatures w14:val="none"/>
        </w:rPr>
        <w:t>₄</w:t>
      </w:r>
      <w:r w:rsidRPr="00031417">
        <w:rPr>
          <w:rFonts w:ascii="Traditional Arabic" w:eastAsia="Times New Roman" w:hAnsi="Traditional Arabic" w:cs="Traditional Arabic"/>
          <w:b/>
          <w:bCs/>
          <w:color w:val="0F1115"/>
          <w:kern w:val="0"/>
          <w:sz w:val="32"/>
          <w:szCs w:val="32"/>
          <w14:ligatures w14:val="none"/>
        </w:rPr>
        <w:t xml:space="preserve">-2 </w:t>
      </w:r>
      <w:r w:rsidRPr="00031417">
        <w:rPr>
          <w:rFonts w:ascii="Traditional Arabic" w:eastAsia="Times New Roman" w:hAnsi="Traditional Arabic" w:cs="Traditional Arabic"/>
          <w:b/>
          <w:bCs/>
          <w:color w:val="0F1115"/>
          <w:kern w:val="0"/>
          <w:sz w:val="32"/>
          <w:szCs w:val="32"/>
          <w:rtl/>
          <w14:ligatures w14:val="none"/>
        </w:rPr>
        <w:t>على</w:t>
      </w:r>
      <w:r w:rsidRPr="00031417">
        <w:rPr>
          <w:rFonts w:ascii="Traditional Arabic" w:eastAsia="Times New Roman" w:hAnsi="Traditional Arabic" w:cs="Traditional Arabic"/>
          <w:b/>
          <w:bCs/>
          <w:color w:val="0F1115"/>
          <w:kern w:val="0"/>
          <w:sz w:val="32"/>
          <w:szCs w:val="32"/>
          <w14:ligatures w14:val="none"/>
        </w:rPr>
        <w:t>:</w:t>
      </w:r>
      <w:r w:rsidRPr="00031417">
        <w:rPr>
          <w:rFonts w:ascii="Traditional Arabic" w:eastAsia="Times New Roman" w:hAnsi="Traditional Arabic" w:cs="Traditional Arabic"/>
          <w:color w:val="0F1115"/>
          <w:kern w:val="0"/>
          <w:sz w:val="32"/>
          <w:szCs w:val="32"/>
          <w14:ligatures w14:val="none"/>
        </w:rPr>
        <w:t> "</w:t>
      </w:r>
      <w:r w:rsidRPr="00031417">
        <w:rPr>
          <w:rFonts w:ascii="Traditional Arabic" w:eastAsia="Times New Roman" w:hAnsi="Traditional Arabic" w:cs="Traditional Arabic"/>
          <w:color w:val="0F1115"/>
          <w:kern w:val="0"/>
          <w:sz w:val="32"/>
          <w:szCs w:val="32"/>
          <w:rtl/>
          <w14:ligatures w14:val="none"/>
        </w:rPr>
        <w:t>تتوسط الثقافة التنظيمية العلاقة بين التدريب والتطوير والإبداع الوظيفي</w:t>
      </w:r>
      <w:r w:rsidRPr="00031417">
        <w:rPr>
          <w:rFonts w:ascii="Traditional Arabic" w:eastAsia="Times New Roman" w:hAnsi="Traditional Arabic" w:cs="Traditional Arabic"/>
          <w:color w:val="0F1115"/>
          <w:kern w:val="0"/>
          <w:sz w:val="32"/>
          <w:szCs w:val="32"/>
          <w14:ligatures w14:val="none"/>
        </w:rPr>
        <w:t>".</w:t>
      </w:r>
    </w:p>
    <w:p w14:paraId="0F688746" w14:textId="4387AD9D" w:rsidR="00031417" w:rsidRPr="00031417" w:rsidRDefault="00031417" w:rsidP="00031417">
      <w:pPr>
        <w:keepNext/>
        <w:bidi/>
        <w:spacing w:before="240" w:after="0" w:line="276" w:lineRule="auto"/>
        <w:jc w:val="center"/>
        <w:rPr>
          <w:rFonts w:ascii="Traditional Arabic" w:eastAsia="Calibri" w:hAnsi="Traditional Arabic" w:cs="Traditional Arabic"/>
          <w:b/>
          <w:bCs/>
          <w:sz w:val="32"/>
          <w:szCs w:val="32"/>
          <w:rtl/>
        </w:rPr>
      </w:pPr>
      <w:bookmarkStart w:id="103" w:name="_Toc231304410"/>
      <w:r w:rsidRPr="00031417">
        <w:rPr>
          <w:rFonts w:ascii="Traditional Arabic" w:eastAsia="Calibri" w:hAnsi="Traditional Arabic" w:cs="Traditional Arabic"/>
          <w:b/>
          <w:bCs/>
          <w:sz w:val="32"/>
          <w:szCs w:val="32"/>
          <w:rtl/>
        </w:rPr>
        <w:t>جدول</w:t>
      </w:r>
      <w:r w:rsidRPr="00031417">
        <w:rPr>
          <w:rFonts w:ascii="Traditional Arabic" w:eastAsia="Calibri" w:hAnsi="Traditional Arabic" w:cs="Traditional Arabic" w:hint="cs"/>
          <w:b/>
          <w:bCs/>
          <w:sz w:val="32"/>
          <w:szCs w:val="32"/>
          <w:rtl/>
        </w:rPr>
        <w:t>(</w:t>
      </w:r>
      <w:r w:rsidRPr="00031417">
        <w:rPr>
          <w:rFonts w:ascii="Traditional Arabic" w:eastAsia="Calibri" w:hAnsi="Traditional Arabic" w:cs="Traditional Arabic"/>
          <w:b/>
          <w:bCs/>
          <w:sz w:val="32"/>
          <w:szCs w:val="32"/>
          <w:rtl/>
        </w:rPr>
        <w:t xml:space="preserve"> </w:t>
      </w:r>
      <w:r w:rsidRPr="00031417">
        <w:rPr>
          <w:rFonts w:ascii="Traditional Arabic" w:eastAsia="Calibri" w:hAnsi="Traditional Arabic" w:cs="Traditional Arabic"/>
          <w:b/>
          <w:bCs/>
          <w:sz w:val="32"/>
          <w:szCs w:val="32"/>
        </w:rPr>
        <w:fldChar w:fldCharType="begin"/>
      </w:r>
      <w:r w:rsidRPr="00031417">
        <w:rPr>
          <w:rFonts w:ascii="Traditional Arabic" w:eastAsia="Calibri" w:hAnsi="Traditional Arabic" w:cs="Traditional Arabic"/>
          <w:b/>
          <w:bCs/>
          <w:sz w:val="32"/>
          <w:szCs w:val="32"/>
        </w:rPr>
        <w:instrText xml:space="preserve"> SEQ </w:instrText>
      </w:r>
      <w:r w:rsidRPr="00031417">
        <w:rPr>
          <w:rFonts w:ascii="Traditional Arabic" w:eastAsia="Calibri" w:hAnsi="Traditional Arabic" w:cs="Traditional Arabic"/>
          <w:b/>
          <w:bCs/>
          <w:sz w:val="32"/>
          <w:szCs w:val="32"/>
          <w:rtl/>
        </w:rPr>
        <w:instrText>جدول</w:instrText>
      </w:r>
      <w:r w:rsidRPr="00031417">
        <w:rPr>
          <w:rFonts w:ascii="Traditional Arabic" w:eastAsia="Calibri" w:hAnsi="Traditional Arabic" w:cs="Traditional Arabic"/>
          <w:b/>
          <w:bCs/>
          <w:sz w:val="32"/>
          <w:szCs w:val="32"/>
        </w:rPr>
        <w:instrText xml:space="preserve"> \* ARABIC </w:instrText>
      </w:r>
      <w:r w:rsidRPr="00031417">
        <w:rPr>
          <w:rFonts w:ascii="Traditional Arabic" w:eastAsia="Calibri" w:hAnsi="Traditional Arabic" w:cs="Traditional Arabic"/>
          <w:b/>
          <w:bCs/>
          <w:sz w:val="32"/>
          <w:szCs w:val="32"/>
        </w:rPr>
        <w:fldChar w:fldCharType="separate"/>
      </w:r>
      <w:r w:rsidR="00482EA5">
        <w:rPr>
          <w:rFonts w:ascii="Traditional Arabic" w:eastAsia="Calibri" w:hAnsi="Traditional Arabic" w:cs="Traditional Arabic"/>
          <w:b/>
          <w:bCs/>
          <w:noProof/>
          <w:sz w:val="32"/>
          <w:szCs w:val="32"/>
        </w:rPr>
        <w:t>25</w:t>
      </w:r>
      <w:r w:rsidRPr="00031417">
        <w:rPr>
          <w:rFonts w:ascii="Traditional Arabic" w:eastAsia="Calibri" w:hAnsi="Traditional Arabic" w:cs="Traditional Arabic"/>
          <w:b/>
          <w:bCs/>
          <w:noProof/>
          <w:sz w:val="32"/>
          <w:szCs w:val="32"/>
        </w:rPr>
        <w:fldChar w:fldCharType="end"/>
      </w:r>
      <w:r w:rsidRPr="00031417">
        <w:rPr>
          <w:rFonts w:ascii="Traditional Arabic" w:eastAsia="Calibri" w:hAnsi="Traditional Arabic" w:cs="Traditional Arabic" w:hint="cs"/>
          <w:b/>
          <w:bCs/>
          <w:noProof/>
          <w:sz w:val="32"/>
          <w:szCs w:val="32"/>
          <w:rtl/>
        </w:rPr>
        <w:t xml:space="preserve"> )</w:t>
      </w:r>
      <w:r w:rsidRPr="00031417">
        <w:rPr>
          <w:rFonts w:ascii="Traditional Arabic" w:eastAsia="Calibri" w:hAnsi="Traditional Arabic" w:cs="Traditional Arabic"/>
          <w:b/>
          <w:bCs/>
          <w:noProof/>
          <w:sz w:val="32"/>
          <w:szCs w:val="32"/>
          <w:rtl/>
        </w:rPr>
        <w:t>نتائج تحليل الانحدار المتعدد لاختبار وساطة الثقافة (التدريب والتطوير)</w:t>
      </w:r>
      <w:r w:rsidR="000B075C" w:rsidRPr="000B075C">
        <w:rPr>
          <w:rFonts w:ascii="Traditional Arabic" w:eastAsia="Calibri" w:hAnsi="Traditional Arabic" w:cs="Traditional Arabic"/>
          <w:b/>
          <w:bCs/>
          <w:noProof/>
          <w:sz w:val="32"/>
          <w:szCs w:val="32"/>
          <w:rtl/>
        </w:rPr>
        <w:t xml:space="preserve"> - </w:t>
      </w:r>
      <w:r w:rsidR="000B075C" w:rsidRPr="000B075C">
        <w:rPr>
          <w:rFonts w:ascii="Traditional Arabic" w:eastAsia="Calibri" w:hAnsi="Traditional Arabic" w:cs="Traditional Arabic"/>
          <w:b/>
          <w:bCs/>
          <w:noProof/>
          <w:sz w:val="32"/>
          <w:szCs w:val="32"/>
        </w:rPr>
        <w:t>SPSS</w:t>
      </w:r>
      <w:bookmarkEnd w:id="103"/>
    </w:p>
    <w:tbl>
      <w:tblPr>
        <w:tblStyle w:val="TableGrid1"/>
        <w:bidiVisual/>
        <w:tblW w:w="0" w:type="auto"/>
        <w:jc w:val="center"/>
        <w:tblLook w:val="04A0" w:firstRow="1" w:lastRow="0" w:firstColumn="1" w:lastColumn="0" w:noHBand="0" w:noVBand="1"/>
      </w:tblPr>
      <w:tblGrid>
        <w:gridCol w:w="1970"/>
        <w:gridCol w:w="1659"/>
        <w:gridCol w:w="1170"/>
        <w:gridCol w:w="1208"/>
        <w:gridCol w:w="981"/>
        <w:gridCol w:w="1246"/>
      </w:tblGrid>
      <w:tr w:rsidR="00031417" w:rsidRPr="00031417" w14:paraId="4916ADF6" w14:textId="77777777" w:rsidTr="002E6B86">
        <w:trPr>
          <w:jc w:val="center"/>
        </w:trPr>
        <w:tc>
          <w:tcPr>
            <w:tcW w:w="0" w:type="auto"/>
            <w:shd w:val="clear" w:color="auto" w:fill="4472C4"/>
            <w:hideMark/>
          </w:tcPr>
          <w:p w14:paraId="381A3829" w14:textId="77777777" w:rsidR="00031417" w:rsidRPr="00031417" w:rsidRDefault="00031417" w:rsidP="002E6B86">
            <w:pPr>
              <w:jc w:val="both"/>
              <w:rPr>
                <w:rFonts w:ascii="Traditional Arabic" w:eastAsia="Calibri" w:hAnsi="Traditional Arabic" w:cs="Traditional Arabic"/>
                <w:sz w:val="28"/>
                <w:szCs w:val="28"/>
              </w:rPr>
            </w:pPr>
            <w:r w:rsidRPr="00031417">
              <w:rPr>
                <w:rFonts w:ascii="Traditional Arabic" w:eastAsia="Calibri" w:hAnsi="Traditional Arabic" w:cs="Traditional Arabic"/>
                <w:sz w:val="28"/>
                <w:szCs w:val="28"/>
                <w:rtl/>
              </w:rPr>
              <w:t>المتغير</w:t>
            </w:r>
          </w:p>
        </w:tc>
        <w:tc>
          <w:tcPr>
            <w:tcW w:w="0" w:type="auto"/>
            <w:shd w:val="clear" w:color="auto" w:fill="4472C4"/>
            <w:hideMark/>
          </w:tcPr>
          <w:p w14:paraId="60E94B6B" w14:textId="77777777" w:rsidR="00031417" w:rsidRPr="00031417" w:rsidRDefault="00031417" w:rsidP="002E6B86">
            <w:pPr>
              <w:jc w:val="both"/>
              <w:rPr>
                <w:rFonts w:ascii="Traditional Arabic" w:eastAsia="Calibri" w:hAnsi="Traditional Arabic" w:cs="Traditional Arabic"/>
                <w:sz w:val="28"/>
                <w:szCs w:val="28"/>
              </w:rPr>
            </w:pPr>
            <w:r w:rsidRPr="00031417">
              <w:rPr>
                <w:rFonts w:ascii="Traditional Arabic" w:eastAsia="Calibri" w:hAnsi="Traditional Arabic" w:cs="Traditional Arabic"/>
                <w:sz w:val="28"/>
                <w:szCs w:val="28"/>
                <w:rtl/>
              </w:rPr>
              <w:t>معامل الانحدار</w:t>
            </w:r>
            <w:r w:rsidRPr="00031417">
              <w:rPr>
                <w:rFonts w:ascii="Traditional Arabic" w:eastAsia="Calibri" w:hAnsi="Traditional Arabic" w:cs="Traditional Arabic"/>
                <w:sz w:val="28"/>
                <w:szCs w:val="28"/>
              </w:rPr>
              <w:t xml:space="preserve"> (B)</w:t>
            </w:r>
          </w:p>
        </w:tc>
        <w:tc>
          <w:tcPr>
            <w:tcW w:w="0" w:type="auto"/>
            <w:shd w:val="clear" w:color="auto" w:fill="4472C4"/>
            <w:hideMark/>
          </w:tcPr>
          <w:p w14:paraId="70FF2F7F" w14:textId="77777777" w:rsidR="00031417" w:rsidRPr="00031417" w:rsidRDefault="00031417" w:rsidP="002E6B86">
            <w:pPr>
              <w:jc w:val="both"/>
              <w:rPr>
                <w:rFonts w:ascii="Traditional Arabic" w:eastAsia="Calibri" w:hAnsi="Traditional Arabic" w:cs="Traditional Arabic"/>
                <w:sz w:val="28"/>
                <w:szCs w:val="28"/>
              </w:rPr>
            </w:pPr>
            <w:r w:rsidRPr="00031417">
              <w:rPr>
                <w:rFonts w:ascii="Traditional Arabic" w:eastAsia="Calibri" w:hAnsi="Traditional Arabic" w:cs="Traditional Arabic"/>
                <w:sz w:val="28"/>
                <w:szCs w:val="28"/>
                <w:rtl/>
              </w:rPr>
              <w:t>الخطأ المعياري</w:t>
            </w:r>
          </w:p>
        </w:tc>
        <w:tc>
          <w:tcPr>
            <w:tcW w:w="0" w:type="auto"/>
            <w:shd w:val="clear" w:color="auto" w:fill="4472C4"/>
            <w:hideMark/>
          </w:tcPr>
          <w:p w14:paraId="08CDFCFF" w14:textId="77777777" w:rsidR="00031417" w:rsidRPr="00031417" w:rsidRDefault="00031417" w:rsidP="002E6B86">
            <w:pPr>
              <w:jc w:val="both"/>
              <w:rPr>
                <w:rFonts w:ascii="Traditional Arabic" w:eastAsia="Calibri" w:hAnsi="Traditional Arabic" w:cs="Traditional Arabic"/>
                <w:sz w:val="28"/>
                <w:szCs w:val="28"/>
              </w:rPr>
            </w:pPr>
            <w:r w:rsidRPr="00031417">
              <w:rPr>
                <w:rFonts w:ascii="Traditional Arabic" w:eastAsia="Calibri" w:hAnsi="Traditional Arabic" w:cs="Traditional Arabic"/>
                <w:sz w:val="28"/>
                <w:szCs w:val="28"/>
                <w:rtl/>
              </w:rPr>
              <w:t>معامل</w:t>
            </w:r>
            <w:r w:rsidRPr="00031417">
              <w:rPr>
                <w:rFonts w:ascii="Traditional Arabic" w:eastAsia="Calibri" w:hAnsi="Traditional Arabic" w:cs="Traditional Arabic"/>
                <w:sz w:val="28"/>
                <w:szCs w:val="28"/>
              </w:rPr>
              <w:t xml:space="preserve"> Beta</w:t>
            </w:r>
          </w:p>
        </w:tc>
        <w:tc>
          <w:tcPr>
            <w:tcW w:w="0" w:type="auto"/>
            <w:shd w:val="clear" w:color="auto" w:fill="4472C4"/>
            <w:hideMark/>
          </w:tcPr>
          <w:p w14:paraId="616F7ECD" w14:textId="77777777" w:rsidR="00031417" w:rsidRPr="00031417" w:rsidRDefault="00031417" w:rsidP="002E6B86">
            <w:pPr>
              <w:jc w:val="both"/>
              <w:rPr>
                <w:rFonts w:ascii="Traditional Arabic" w:eastAsia="Calibri" w:hAnsi="Traditional Arabic" w:cs="Traditional Arabic"/>
                <w:sz w:val="28"/>
                <w:szCs w:val="28"/>
              </w:rPr>
            </w:pPr>
            <w:r w:rsidRPr="00031417">
              <w:rPr>
                <w:rFonts w:ascii="Traditional Arabic" w:eastAsia="Calibri" w:hAnsi="Traditional Arabic" w:cs="Traditional Arabic"/>
                <w:sz w:val="28"/>
                <w:szCs w:val="28"/>
                <w:rtl/>
              </w:rPr>
              <w:t>قيمة</w:t>
            </w:r>
            <w:r w:rsidRPr="00031417">
              <w:rPr>
                <w:rFonts w:ascii="Traditional Arabic" w:eastAsia="Calibri" w:hAnsi="Traditional Arabic" w:cs="Traditional Arabic"/>
                <w:sz w:val="28"/>
                <w:szCs w:val="28"/>
              </w:rPr>
              <w:t xml:space="preserve"> t</w:t>
            </w:r>
          </w:p>
        </w:tc>
        <w:tc>
          <w:tcPr>
            <w:tcW w:w="0" w:type="auto"/>
            <w:shd w:val="clear" w:color="auto" w:fill="4472C4"/>
            <w:hideMark/>
          </w:tcPr>
          <w:p w14:paraId="0D607935" w14:textId="77777777" w:rsidR="00031417" w:rsidRPr="00031417" w:rsidRDefault="00031417" w:rsidP="002E6B86">
            <w:pPr>
              <w:jc w:val="both"/>
              <w:rPr>
                <w:rFonts w:ascii="Traditional Arabic" w:eastAsia="Calibri" w:hAnsi="Traditional Arabic" w:cs="Traditional Arabic"/>
                <w:sz w:val="28"/>
                <w:szCs w:val="28"/>
              </w:rPr>
            </w:pPr>
            <w:r w:rsidRPr="00031417">
              <w:rPr>
                <w:rFonts w:ascii="Traditional Arabic" w:eastAsia="Calibri" w:hAnsi="Traditional Arabic" w:cs="Traditional Arabic"/>
                <w:sz w:val="28"/>
                <w:szCs w:val="28"/>
                <w:rtl/>
              </w:rPr>
              <w:t>مستوى الدلالة</w:t>
            </w:r>
          </w:p>
        </w:tc>
      </w:tr>
      <w:tr w:rsidR="00031417" w:rsidRPr="00031417" w14:paraId="4D43E00F" w14:textId="77777777" w:rsidTr="002E6B86">
        <w:trPr>
          <w:jc w:val="center"/>
        </w:trPr>
        <w:tc>
          <w:tcPr>
            <w:tcW w:w="0" w:type="auto"/>
            <w:hideMark/>
          </w:tcPr>
          <w:p w14:paraId="061C89B1" w14:textId="77777777" w:rsidR="00031417" w:rsidRPr="00031417" w:rsidRDefault="00031417" w:rsidP="002E6B86">
            <w:pPr>
              <w:jc w:val="both"/>
              <w:rPr>
                <w:rFonts w:ascii="Traditional Arabic" w:eastAsia="Calibri" w:hAnsi="Traditional Arabic" w:cs="Traditional Arabic"/>
                <w:sz w:val="28"/>
                <w:szCs w:val="28"/>
              </w:rPr>
            </w:pPr>
            <w:r w:rsidRPr="00031417">
              <w:rPr>
                <w:rFonts w:ascii="Traditional Arabic" w:eastAsia="Calibri" w:hAnsi="Traditional Arabic" w:cs="Traditional Arabic"/>
                <w:sz w:val="28"/>
                <w:szCs w:val="28"/>
                <w:rtl/>
              </w:rPr>
              <w:t>الثابت</w:t>
            </w:r>
            <w:r w:rsidRPr="00031417">
              <w:rPr>
                <w:rFonts w:ascii="Traditional Arabic" w:eastAsia="Calibri" w:hAnsi="Traditional Arabic" w:cs="Traditional Arabic"/>
                <w:sz w:val="28"/>
                <w:szCs w:val="28"/>
              </w:rPr>
              <w:t xml:space="preserve"> (Constant)</w:t>
            </w:r>
          </w:p>
        </w:tc>
        <w:tc>
          <w:tcPr>
            <w:tcW w:w="0" w:type="auto"/>
            <w:hideMark/>
          </w:tcPr>
          <w:p w14:paraId="0FDAFE2E" w14:textId="77777777" w:rsidR="00031417" w:rsidRPr="00031417" w:rsidRDefault="00031417" w:rsidP="002E6B86">
            <w:pPr>
              <w:jc w:val="both"/>
              <w:rPr>
                <w:rFonts w:ascii="Traditional Arabic" w:eastAsia="Calibri" w:hAnsi="Traditional Arabic" w:cs="Traditional Arabic"/>
                <w:sz w:val="28"/>
                <w:szCs w:val="28"/>
              </w:rPr>
            </w:pPr>
            <w:r w:rsidRPr="00031417">
              <w:rPr>
                <w:rFonts w:ascii="Traditional Arabic" w:eastAsia="Calibri" w:hAnsi="Traditional Arabic" w:cs="Traditional Arabic"/>
                <w:sz w:val="28"/>
                <w:szCs w:val="28"/>
              </w:rPr>
              <w:t>0.520</w:t>
            </w:r>
          </w:p>
        </w:tc>
        <w:tc>
          <w:tcPr>
            <w:tcW w:w="0" w:type="auto"/>
            <w:hideMark/>
          </w:tcPr>
          <w:p w14:paraId="5F55EAFF" w14:textId="77777777" w:rsidR="00031417" w:rsidRPr="00031417" w:rsidRDefault="00031417" w:rsidP="002E6B86">
            <w:pPr>
              <w:jc w:val="both"/>
              <w:rPr>
                <w:rFonts w:ascii="Traditional Arabic" w:eastAsia="Calibri" w:hAnsi="Traditional Arabic" w:cs="Traditional Arabic"/>
                <w:sz w:val="28"/>
                <w:szCs w:val="28"/>
              </w:rPr>
            </w:pPr>
            <w:r w:rsidRPr="00031417">
              <w:rPr>
                <w:rFonts w:ascii="Traditional Arabic" w:eastAsia="Calibri" w:hAnsi="Traditional Arabic" w:cs="Traditional Arabic"/>
                <w:sz w:val="28"/>
                <w:szCs w:val="28"/>
              </w:rPr>
              <w:t>0.080</w:t>
            </w:r>
          </w:p>
        </w:tc>
        <w:tc>
          <w:tcPr>
            <w:tcW w:w="0" w:type="auto"/>
            <w:hideMark/>
          </w:tcPr>
          <w:p w14:paraId="7E2532FE" w14:textId="77777777" w:rsidR="00031417" w:rsidRPr="00031417" w:rsidRDefault="00031417" w:rsidP="002E6B86">
            <w:pPr>
              <w:jc w:val="both"/>
              <w:rPr>
                <w:rFonts w:ascii="Traditional Arabic" w:eastAsia="Calibri" w:hAnsi="Traditional Arabic" w:cs="Traditional Arabic"/>
                <w:sz w:val="28"/>
                <w:szCs w:val="28"/>
              </w:rPr>
            </w:pPr>
            <w:r w:rsidRPr="00031417">
              <w:rPr>
                <w:rFonts w:ascii="Traditional Arabic" w:eastAsia="Calibri" w:hAnsi="Traditional Arabic" w:cs="Traditional Arabic"/>
                <w:sz w:val="28"/>
                <w:szCs w:val="28"/>
              </w:rPr>
              <w:t>-</w:t>
            </w:r>
          </w:p>
        </w:tc>
        <w:tc>
          <w:tcPr>
            <w:tcW w:w="0" w:type="auto"/>
            <w:hideMark/>
          </w:tcPr>
          <w:p w14:paraId="74222BDD" w14:textId="77777777" w:rsidR="00031417" w:rsidRPr="00031417" w:rsidRDefault="00031417" w:rsidP="002E6B86">
            <w:pPr>
              <w:jc w:val="both"/>
              <w:rPr>
                <w:rFonts w:ascii="Traditional Arabic" w:eastAsia="Calibri" w:hAnsi="Traditional Arabic" w:cs="Traditional Arabic"/>
                <w:sz w:val="28"/>
                <w:szCs w:val="28"/>
              </w:rPr>
            </w:pPr>
            <w:r w:rsidRPr="00031417">
              <w:rPr>
                <w:rFonts w:ascii="Traditional Arabic" w:eastAsia="Calibri" w:hAnsi="Traditional Arabic" w:cs="Traditional Arabic"/>
                <w:sz w:val="28"/>
                <w:szCs w:val="28"/>
              </w:rPr>
              <w:t>6.529</w:t>
            </w:r>
          </w:p>
        </w:tc>
        <w:tc>
          <w:tcPr>
            <w:tcW w:w="0" w:type="auto"/>
            <w:hideMark/>
          </w:tcPr>
          <w:p w14:paraId="5DF9A536" w14:textId="77777777" w:rsidR="00031417" w:rsidRPr="00031417" w:rsidRDefault="00031417" w:rsidP="002E6B86">
            <w:pPr>
              <w:jc w:val="both"/>
              <w:rPr>
                <w:rFonts w:ascii="Traditional Arabic" w:eastAsia="Calibri" w:hAnsi="Traditional Arabic" w:cs="Traditional Arabic"/>
                <w:sz w:val="28"/>
                <w:szCs w:val="28"/>
              </w:rPr>
            </w:pPr>
            <w:r w:rsidRPr="00031417">
              <w:rPr>
                <w:rFonts w:ascii="Traditional Arabic" w:eastAsia="Calibri" w:hAnsi="Traditional Arabic" w:cs="Traditional Arabic"/>
                <w:sz w:val="28"/>
                <w:szCs w:val="28"/>
              </w:rPr>
              <w:t>0.000</w:t>
            </w:r>
          </w:p>
        </w:tc>
      </w:tr>
      <w:tr w:rsidR="00031417" w:rsidRPr="00031417" w14:paraId="38EE3E77" w14:textId="77777777" w:rsidTr="002E6B86">
        <w:trPr>
          <w:jc w:val="center"/>
        </w:trPr>
        <w:tc>
          <w:tcPr>
            <w:tcW w:w="0" w:type="auto"/>
            <w:hideMark/>
          </w:tcPr>
          <w:p w14:paraId="3FF77851" w14:textId="77777777" w:rsidR="00031417" w:rsidRPr="00031417" w:rsidRDefault="00031417" w:rsidP="002E6B86">
            <w:pPr>
              <w:jc w:val="both"/>
              <w:rPr>
                <w:rFonts w:ascii="Traditional Arabic" w:eastAsia="Calibri" w:hAnsi="Traditional Arabic" w:cs="Traditional Arabic"/>
                <w:sz w:val="28"/>
                <w:szCs w:val="28"/>
              </w:rPr>
            </w:pPr>
            <w:r w:rsidRPr="00031417">
              <w:rPr>
                <w:rFonts w:ascii="Traditional Arabic" w:eastAsia="Calibri" w:hAnsi="Traditional Arabic" w:cs="Traditional Arabic"/>
                <w:sz w:val="28"/>
                <w:szCs w:val="28"/>
                <w:rtl/>
              </w:rPr>
              <w:t>متوسط التدريب والتطوير</w:t>
            </w:r>
          </w:p>
        </w:tc>
        <w:tc>
          <w:tcPr>
            <w:tcW w:w="0" w:type="auto"/>
            <w:hideMark/>
          </w:tcPr>
          <w:p w14:paraId="13CF7F3D" w14:textId="77777777" w:rsidR="00031417" w:rsidRPr="00031417" w:rsidRDefault="00031417" w:rsidP="002E6B86">
            <w:pPr>
              <w:jc w:val="both"/>
              <w:rPr>
                <w:rFonts w:ascii="Traditional Arabic" w:eastAsia="Calibri" w:hAnsi="Traditional Arabic" w:cs="Traditional Arabic"/>
                <w:sz w:val="28"/>
                <w:szCs w:val="28"/>
              </w:rPr>
            </w:pPr>
            <w:r w:rsidRPr="00031417">
              <w:rPr>
                <w:rFonts w:ascii="Traditional Arabic" w:eastAsia="Calibri" w:hAnsi="Traditional Arabic" w:cs="Traditional Arabic"/>
                <w:sz w:val="28"/>
                <w:szCs w:val="28"/>
              </w:rPr>
              <w:t>0.176</w:t>
            </w:r>
          </w:p>
        </w:tc>
        <w:tc>
          <w:tcPr>
            <w:tcW w:w="0" w:type="auto"/>
            <w:hideMark/>
          </w:tcPr>
          <w:p w14:paraId="1A510966" w14:textId="77777777" w:rsidR="00031417" w:rsidRPr="00031417" w:rsidRDefault="00031417" w:rsidP="002E6B86">
            <w:pPr>
              <w:jc w:val="both"/>
              <w:rPr>
                <w:rFonts w:ascii="Traditional Arabic" w:eastAsia="Calibri" w:hAnsi="Traditional Arabic" w:cs="Traditional Arabic"/>
                <w:sz w:val="28"/>
                <w:szCs w:val="28"/>
              </w:rPr>
            </w:pPr>
            <w:r w:rsidRPr="00031417">
              <w:rPr>
                <w:rFonts w:ascii="Traditional Arabic" w:eastAsia="Calibri" w:hAnsi="Traditional Arabic" w:cs="Traditional Arabic"/>
                <w:sz w:val="28"/>
                <w:szCs w:val="28"/>
              </w:rPr>
              <w:t>0.037</w:t>
            </w:r>
          </w:p>
        </w:tc>
        <w:tc>
          <w:tcPr>
            <w:tcW w:w="0" w:type="auto"/>
            <w:hideMark/>
          </w:tcPr>
          <w:p w14:paraId="31E25769" w14:textId="77777777" w:rsidR="00031417" w:rsidRPr="00031417" w:rsidRDefault="00031417" w:rsidP="002E6B86">
            <w:pPr>
              <w:jc w:val="both"/>
              <w:rPr>
                <w:rFonts w:ascii="Traditional Arabic" w:eastAsia="Calibri" w:hAnsi="Traditional Arabic" w:cs="Traditional Arabic"/>
                <w:sz w:val="28"/>
                <w:szCs w:val="28"/>
              </w:rPr>
            </w:pPr>
            <w:r w:rsidRPr="00031417">
              <w:rPr>
                <w:rFonts w:ascii="Traditional Arabic" w:eastAsia="Calibri" w:hAnsi="Traditional Arabic" w:cs="Traditional Arabic"/>
                <w:sz w:val="28"/>
                <w:szCs w:val="28"/>
              </w:rPr>
              <w:t>0.204</w:t>
            </w:r>
          </w:p>
        </w:tc>
        <w:tc>
          <w:tcPr>
            <w:tcW w:w="0" w:type="auto"/>
            <w:hideMark/>
          </w:tcPr>
          <w:p w14:paraId="53402A50" w14:textId="77777777" w:rsidR="00031417" w:rsidRPr="00031417" w:rsidRDefault="00031417" w:rsidP="002E6B86">
            <w:pPr>
              <w:jc w:val="both"/>
              <w:rPr>
                <w:rFonts w:ascii="Traditional Arabic" w:eastAsia="Calibri" w:hAnsi="Traditional Arabic" w:cs="Traditional Arabic"/>
                <w:sz w:val="28"/>
                <w:szCs w:val="28"/>
              </w:rPr>
            </w:pPr>
            <w:r w:rsidRPr="00031417">
              <w:rPr>
                <w:rFonts w:ascii="Traditional Arabic" w:eastAsia="Calibri" w:hAnsi="Traditional Arabic" w:cs="Traditional Arabic"/>
                <w:sz w:val="28"/>
                <w:szCs w:val="28"/>
              </w:rPr>
              <w:t>4.785</w:t>
            </w:r>
          </w:p>
        </w:tc>
        <w:tc>
          <w:tcPr>
            <w:tcW w:w="0" w:type="auto"/>
            <w:hideMark/>
          </w:tcPr>
          <w:p w14:paraId="5FA430BA" w14:textId="77777777" w:rsidR="00031417" w:rsidRPr="00031417" w:rsidRDefault="00031417" w:rsidP="002E6B86">
            <w:pPr>
              <w:jc w:val="both"/>
              <w:rPr>
                <w:rFonts w:ascii="Traditional Arabic" w:eastAsia="Calibri" w:hAnsi="Traditional Arabic" w:cs="Traditional Arabic"/>
                <w:sz w:val="28"/>
                <w:szCs w:val="28"/>
              </w:rPr>
            </w:pPr>
            <w:r w:rsidRPr="00031417">
              <w:rPr>
                <w:rFonts w:ascii="Traditional Arabic" w:eastAsia="Calibri" w:hAnsi="Traditional Arabic" w:cs="Traditional Arabic"/>
                <w:sz w:val="28"/>
                <w:szCs w:val="28"/>
              </w:rPr>
              <w:t>0.000</w:t>
            </w:r>
          </w:p>
        </w:tc>
      </w:tr>
      <w:tr w:rsidR="00031417" w:rsidRPr="00031417" w14:paraId="6DF8A948" w14:textId="77777777" w:rsidTr="002E6B86">
        <w:trPr>
          <w:jc w:val="center"/>
        </w:trPr>
        <w:tc>
          <w:tcPr>
            <w:tcW w:w="0" w:type="auto"/>
            <w:hideMark/>
          </w:tcPr>
          <w:p w14:paraId="26DF2E7A" w14:textId="77777777" w:rsidR="00031417" w:rsidRPr="00031417" w:rsidRDefault="00031417" w:rsidP="002E6B86">
            <w:pPr>
              <w:jc w:val="both"/>
              <w:rPr>
                <w:rFonts w:ascii="Traditional Arabic" w:eastAsia="Calibri" w:hAnsi="Traditional Arabic" w:cs="Traditional Arabic"/>
                <w:sz w:val="28"/>
                <w:szCs w:val="28"/>
              </w:rPr>
            </w:pPr>
            <w:r w:rsidRPr="00031417">
              <w:rPr>
                <w:rFonts w:ascii="Traditional Arabic" w:eastAsia="Calibri" w:hAnsi="Traditional Arabic" w:cs="Traditional Arabic"/>
                <w:sz w:val="28"/>
                <w:szCs w:val="28"/>
                <w:rtl/>
              </w:rPr>
              <w:t>متوسط الثقافة التنظيمية</w:t>
            </w:r>
          </w:p>
        </w:tc>
        <w:tc>
          <w:tcPr>
            <w:tcW w:w="0" w:type="auto"/>
            <w:hideMark/>
          </w:tcPr>
          <w:p w14:paraId="5B06D097" w14:textId="77777777" w:rsidR="00031417" w:rsidRPr="00031417" w:rsidRDefault="00031417" w:rsidP="002E6B86">
            <w:pPr>
              <w:jc w:val="both"/>
              <w:rPr>
                <w:rFonts w:ascii="Traditional Arabic" w:eastAsia="Calibri" w:hAnsi="Traditional Arabic" w:cs="Traditional Arabic"/>
                <w:sz w:val="28"/>
                <w:szCs w:val="28"/>
              </w:rPr>
            </w:pPr>
            <w:r w:rsidRPr="00031417">
              <w:rPr>
                <w:rFonts w:ascii="Traditional Arabic" w:eastAsia="Calibri" w:hAnsi="Traditional Arabic" w:cs="Traditional Arabic"/>
                <w:sz w:val="28"/>
                <w:szCs w:val="28"/>
              </w:rPr>
              <w:t>0.672</w:t>
            </w:r>
          </w:p>
        </w:tc>
        <w:tc>
          <w:tcPr>
            <w:tcW w:w="0" w:type="auto"/>
            <w:hideMark/>
          </w:tcPr>
          <w:p w14:paraId="2F7D1BA1" w14:textId="77777777" w:rsidR="00031417" w:rsidRPr="00031417" w:rsidRDefault="00031417" w:rsidP="002E6B86">
            <w:pPr>
              <w:jc w:val="both"/>
              <w:rPr>
                <w:rFonts w:ascii="Traditional Arabic" w:eastAsia="Calibri" w:hAnsi="Traditional Arabic" w:cs="Traditional Arabic"/>
                <w:sz w:val="28"/>
                <w:szCs w:val="28"/>
              </w:rPr>
            </w:pPr>
            <w:r w:rsidRPr="00031417">
              <w:rPr>
                <w:rFonts w:ascii="Traditional Arabic" w:eastAsia="Calibri" w:hAnsi="Traditional Arabic" w:cs="Traditional Arabic"/>
                <w:sz w:val="28"/>
                <w:szCs w:val="28"/>
              </w:rPr>
              <w:t>0.040</w:t>
            </w:r>
          </w:p>
        </w:tc>
        <w:tc>
          <w:tcPr>
            <w:tcW w:w="0" w:type="auto"/>
            <w:hideMark/>
          </w:tcPr>
          <w:p w14:paraId="6D99C31B" w14:textId="77777777" w:rsidR="00031417" w:rsidRPr="00031417" w:rsidRDefault="00031417" w:rsidP="002E6B86">
            <w:pPr>
              <w:jc w:val="both"/>
              <w:rPr>
                <w:rFonts w:ascii="Traditional Arabic" w:eastAsia="Calibri" w:hAnsi="Traditional Arabic" w:cs="Traditional Arabic"/>
                <w:sz w:val="28"/>
                <w:szCs w:val="28"/>
              </w:rPr>
            </w:pPr>
            <w:r w:rsidRPr="00031417">
              <w:rPr>
                <w:rFonts w:ascii="Traditional Arabic" w:eastAsia="Calibri" w:hAnsi="Traditional Arabic" w:cs="Traditional Arabic"/>
                <w:sz w:val="28"/>
                <w:szCs w:val="28"/>
              </w:rPr>
              <w:t>0.708</w:t>
            </w:r>
          </w:p>
        </w:tc>
        <w:tc>
          <w:tcPr>
            <w:tcW w:w="0" w:type="auto"/>
            <w:hideMark/>
          </w:tcPr>
          <w:p w14:paraId="3EDED7EC" w14:textId="77777777" w:rsidR="00031417" w:rsidRPr="00031417" w:rsidRDefault="00031417" w:rsidP="002E6B86">
            <w:pPr>
              <w:jc w:val="both"/>
              <w:rPr>
                <w:rFonts w:ascii="Traditional Arabic" w:eastAsia="Calibri" w:hAnsi="Traditional Arabic" w:cs="Traditional Arabic"/>
                <w:sz w:val="28"/>
                <w:szCs w:val="28"/>
              </w:rPr>
            </w:pPr>
            <w:r w:rsidRPr="00031417">
              <w:rPr>
                <w:rFonts w:ascii="Traditional Arabic" w:eastAsia="Calibri" w:hAnsi="Traditional Arabic" w:cs="Traditional Arabic"/>
                <w:sz w:val="28"/>
                <w:szCs w:val="28"/>
              </w:rPr>
              <w:t>16.610</w:t>
            </w:r>
          </w:p>
        </w:tc>
        <w:tc>
          <w:tcPr>
            <w:tcW w:w="0" w:type="auto"/>
            <w:hideMark/>
          </w:tcPr>
          <w:p w14:paraId="060E4EFB" w14:textId="77777777" w:rsidR="00031417" w:rsidRPr="00031417" w:rsidRDefault="00031417" w:rsidP="002E6B86">
            <w:pPr>
              <w:jc w:val="both"/>
              <w:rPr>
                <w:rFonts w:ascii="Traditional Arabic" w:eastAsia="Calibri" w:hAnsi="Traditional Arabic" w:cs="Traditional Arabic"/>
                <w:sz w:val="28"/>
                <w:szCs w:val="28"/>
              </w:rPr>
            </w:pPr>
            <w:r w:rsidRPr="00031417">
              <w:rPr>
                <w:rFonts w:ascii="Traditional Arabic" w:eastAsia="Calibri" w:hAnsi="Traditional Arabic" w:cs="Traditional Arabic"/>
                <w:sz w:val="28"/>
                <w:szCs w:val="28"/>
              </w:rPr>
              <w:t>0.000</w:t>
            </w:r>
          </w:p>
        </w:tc>
      </w:tr>
      <w:tr w:rsidR="00031417" w:rsidRPr="00031417" w14:paraId="79D1A6CF" w14:textId="77777777" w:rsidTr="002E6B86">
        <w:trPr>
          <w:jc w:val="center"/>
        </w:trPr>
        <w:tc>
          <w:tcPr>
            <w:tcW w:w="0" w:type="auto"/>
            <w:gridSpan w:val="6"/>
          </w:tcPr>
          <w:p w14:paraId="77830E89" w14:textId="77777777" w:rsidR="00031417" w:rsidRPr="00031417" w:rsidRDefault="00031417" w:rsidP="002E6B86">
            <w:pPr>
              <w:shd w:val="clear" w:color="auto" w:fill="FFFFFF"/>
              <w:jc w:val="center"/>
              <w:rPr>
                <w:rFonts w:ascii="Traditional Arabic" w:eastAsia="Times New Roman" w:hAnsi="Traditional Arabic" w:cs="Traditional Arabic"/>
                <w:color w:val="0F1115"/>
                <w:sz w:val="28"/>
                <w:szCs w:val="28"/>
              </w:rPr>
            </w:pPr>
            <w:r w:rsidRPr="00031417">
              <w:rPr>
                <w:rFonts w:ascii="Traditional Arabic" w:eastAsia="Times New Roman" w:hAnsi="Traditional Arabic" w:cs="Traditional Arabic"/>
                <w:b/>
                <w:bCs/>
                <w:color w:val="0F1115"/>
                <w:sz w:val="28"/>
                <w:szCs w:val="28"/>
              </w:rPr>
              <w:t>R² = 0.786</w:t>
            </w:r>
            <w:r w:rsidRPr="00031417">
              <w:rPr>
                <w:rFonts w:ascii="Traditional Arabic" w:eastAsia="Times New Roman" w:hAnsi="Traditional Arabic" w:cs="Traditional Arabic"/>
                <w:b/>
                <w:bCs/>
                <w:color w:val="0F1115"/>
                <w:sz w:val="28"/>
                <w:szCs w:val="28"/>
                <w:rtl/>
              </w:rPr>
              <w:t>، التأثير المباشر انخفض من 0.798 إلى 0.204</w:t>
            </w:r>
          </w:p>
        </w:tc>
      </w:tr>
    </w:tbl>
    <w:p w14:paraId="7AF95BF1" w14:textId="74BDAAAA" w:rsidR="00031417" w:rsidRPr="00031417" w:rsidRDefault="00031417" w:rsidP="00031417">
      <w:pPr>
        <w:bidi/>
        <w:spacing w:before="240" w:after="0" w:line="276" w:lineRule="auto"/>
        <w:rPr>
          <w:rFonts w:ascii="Traditional Arabic" w:eastAsia="Calibri" w:hAnsi="Traditional Arabic" w:cs="Traditional Arabic"/>
          <w:sz w:val="32"/>
          <w:szCs w:val="32"/>
          <w:rtl/>
        </w:rPr>
      </w:pPr>
      <w:r w:rsidRPr="00031417">
        <w:rPr>
          <w:rFonts w:ascii="Traditional Arabic" w:eastAsia="Calibri" w:hAnsi="Traditional Arabic" w:cs="Traditional Arabic"/>
          <w:sz w:val="32"/>
          <w:szCs w:val="32"/>
          <w:rtl/>
        </w:rPr>
        <w:t xml:space="preserve">تشير النتائج إلى أن تأثير التدريب والتطوير على الإبداع الوظيفي قد انخفض بشكل كبير بعد إدخال الثقافة التنظيمية كمتغير وسيط، حيث تراجع معامل </w:t>
      </w:r>
      <w:r w:rsidRPr="00031417">
        <w:rPr>
          <w:rFonts w:ascii="Traditional Arabic" w:eastAsia="Calibri" w:hAnsi="Traditional Arabic" w:cs="Traditional Arabic"/>
          <w:sz w:val="32"/>
          <w:szCs w:val="32"/>
        </w:rPr>
        <w:t>Beta</w:t>
      </w:r>
      <w:r w:rsidRPr="00031417">
        <w:rPr>
          <w:rFonts w:ascii="Traditional Arabic" w:eastAsia="Calibri" w:hAnsi="Traditional Arabic" w:cs="Traditional Arabic"/>
          <w:sz w:val="32"/>
          <w:szCs w:val="32"/>
          <w:rtl/>
        </w:rPr>
        <w:t xml:space="preserve"> من (0.798) إلى (0.204). ومع ذلك لا يزال التأثير المباشر معنوياً (</w:t>
      </w:r>
      <w:r w:rsidRPr="00031417">
        <w:rPr>
          <w:rFonts w:ascii="Traditional Arabic" w:eastAsia="Calibri" w:hAnsi="Traditional Arabic" w:cs="Traditional Arabic"/>
          <w:sz w:val="32"/>
          <w:szCs w:val="32"/>
        </w:rPr>
        <w:t>Sig. = 0.000</w:t>
      </w:r>
      <w:r w:rsidRPr="00031417">
        <w:rPr>
          <w:rFonts w:ascii="Traditional Arabic" w:eastAsia="Calibri" w:hAnsi="Traditional Arabic" w:cs="Traditional Arabic"/>
          <w:sz w:val="32"/>
          <w:szCs w:val="32"/>
          <w:rtl/>
        </w:rPr>
        <w:t>).</w:t>
      </w:r>
    </w:p>
    <w:p w14:paraId="4B49196C" w14:textId="77777777" w:rsidR="00031417" w:rsidRPr="00031417" w:rsidRDefault="00031417" w:rsidP="00031417">
      <w:pPr>
        <w:bidi/>
        <w:spacing w:before="240" w:after="0" w:line="276" w:lineRule="auto"/>
        <w:rPr>
          <w:rFonts w:ascii="Traditional Arabic" w:eastAsia="Calibri" w:hAnsi="Traditional Arabic" w:cs="Traditional Arabic"/>
          <w:sz w:val="32"/>
          <w:szCs w:val="32"/>
          <w:rtl/>
        </w:rPr>
      </w:pPr>
      <w:r w:rsidRPr="00031417">
        <w:rPr>
          <w:rFonts w:ascii="Traditional Arabic" w:eastAsia="Calibri" w:hAnsi="Traditional Arabic" w:cs="Traditional Arabic"/>
          <w:sz w:val="32"/>
          <w:szCs w:val="32"/>
          <w:rtl/>
        </w:rPr>
        <w:t>هذا يعني أن الثقافة التنظيمية تتوسط جزئياً العلاقة بين التدريب والتطوير والإبداع الوظيفي، حيث أن البرامج التدريبية تعزز الثقافة التنظيمية الداعمة للابتكار، وهذه الثقافة بدورها تحفز الإبداع الوظيفي.</w:t>
      </w:r>
    </w:p>
    <w:p w14:paraId="7E5E557C" w14:textId="77777777" w:rsidR="00031417" w:rsidRDefault="00031417" w:rsidP="00031417">
      <w:pPr>
        <w:bidi/>
        <w:spacing w:before="240" w:after="0" w:line="276" w:lineRule="auto"/>
        <w:rPr>
          <w:rFonts w:ascii="Traditional Arabic" w:eastAsia="Calibri" w:hAnsi="Traditional Arabic" w:cs="Traditional Arabic"/>
          <w:sz w:val="32"/>
          <w:szCs w:val="32"/>
          <w:rtl/>
        </w:rPr>
      </w:pPr>
      <w:r w:rsidRPr="00031417">
        <w:rPr>
          <w:rFonts w:ascii="Traditional Arabic" w:eastAsia="Calibri" w:hAnsi="Traditional Arabic" w:cs="Traditional Arabic"/>
          <w:sz w:val="32"/>
          <w:szCs w:val="32"/>
          <w:rtl/>
        </w:rPr>
        <w:t xml:space="preserve">بناءً على ذلك، تُقبل الفرضية </w:t>
      </w:r>
      <w:r w:rsidRPr="00031417">
        <w:rPr>
          <w:rFonts w:ascii="Traditional Arabic" w:eastAsia="Calibri" w:hAnsi="Traditional Arabic" w:cs="Traditional Arabic"/>
          <w:sz w:val="32"/>
          <w:szCs w:val="32"/>
        </w:rPr>
        <w:t>H</w:t>
      </w:r>
      <w:r w:rsidRPr="00031417">
        <w:rPr>
          <w:rFonts w:ascii="Cambria Math" w:eastAsia="Calibri" w:hAnsi="Cambria Math" w:cs="Cambria Math"/>
          <w:sz w:val="32"/>
          <w:szCs w:val="32"/>
        </w:rPr>
        <w:t>₄</w:t>
      </w:r>
      <w:r w:rsidRPr="00031417">
        <w:rPr>
          <w:rFonts w:ascii="Traditional Arabic" w:eastAsia="Calibri" w:hAnsi="Traditional Arabic" w:cs="Traditional Arabic"/>
          <w:sz w:val="32"/>
          <w:szCs w:val="32"/>
        </w:rPr>
        <w:t>-2</w:t>
      </w:r>
      <w:r w:rsidRPr="00031417">
        <w:rPr>
          <w:rFonts w:ascii="Traditional Arabic" w:eastAsia="Calibri" w:hAnsi="Traditional Arabic" w:cs="Traditional Arabic"/>
          <w:sz w:val="32"/>
          <w:szCs w:val="32"/>
          <w:rtl/>
        </w:rPr>
        <w:t xml:space="preserve"> (وساطة جزئية) كما هي.</w:t>
      </w:r>
    </w:p>
    <w:p w14:paraId="492CFED6" w14:textId="77777777" w:rsidR="00D90C8A" w:rsidRPr="00D90C8A" w:rsidRDefault="00D90C8A" w:rsidP="00D90C8A">
      <w:pPr>
        <w:bidi/>
        <w:spacing w:before="240" w:after="0" w:line="276" w:lineRule="auto"/>
        <w:rPr>
          <w:rFonts w:ascii="Traditional Arabic" w:eastAsia="Calibri" w:hAnsi="Traditional Arabic" w:cs="Traditional Arabic"/>
          <w:sz w:val="32"/>
          <w:szCs w:val="32"/>
        </w:rPr>
      </w:pPr>
      <w:r w:rsidRPr="00D90C8A">
        <w:rPr>
          <w:rFonts w:ascii="Traditional Arabic" w:eastAsia="Calibri" w:hAnsi="Traditional Arabic" w:cs="Traditional Arabic"/>
          <w:sz w:val="32"/>
          <w:szCs w:val="32"/>
          <w:rtl/>
        </w:rPr>
        <w:t xml:space="preserve">وتتفق هذه النتيجة مع دراسة مصطفى وأمل (2020)، التي توصلت إلى أن التدريب والتطوير من أكثر ممارسات الموارد البشرية تأثيراً في تعزيز الإبداع والابتكار الإداري لدى العاملين. وأوضحت الدراسة أن البرامج التدريبية تسهم في تنمية المعارف والمهارات والقدرات الإبداعية للعاملين، مما ينعكس إيجابياً على أدائهم الابتكاري. وتدعم نتائج الدراسة </w:t>
      </w:r>
      <w:r w:rsidRPr="00D90C8A">
        <w:rPr>
          <w:rFonts w:ascii="Traditional Arabic" w:eastAsia="Calibri" w:hAnsi="Traditional Arabic" w:cs="Traditional Arabic"/>
          <w:sz w:val="32"/>
          <w:szCs w:val="32"/>
          <w:rtl/>
        </w:rPr>
        <w:lastRenderedPageBreak/>
        <w:t>الحالية هذا التوجه، حيث تبين أن أثر التدريب لا يقتصر على تطوير مهارات العاملين فحسب، بل يمتد إلى تعزيز الثقافة التنظيمية الداعمة للإبداع</w:t>
      </w:r>
      <w:r w:rsidRPr="00D90C8A">
        <w:rPr>
          <w:rFonts w:ascii="Traditional Arabic" w:eastAsia="Calibri" w:hAnsi="Traditional Arabic" w:cs="Traditional Arabic"/>
          <w:sz w:val="32"/>
          <w:szCs w:val="32"/>
        </w:rPr>
        <w:t>.</w:t>
      </w:r>
    </w:p>
    <w:p w14:paraId="5E39267E" w14:textId="77777777" w:rsidR="00D90C8A" w:rsidRPr="00D90C8A" w:rsidRDefault="00D90C8A" w:rsidP="00D90C8A">
      <w:pPr>
        <w:bidi/>
        <w:spacing w:before="240" w:after="0" w:line="276" w:lineRule="auto"/>
        <w:rPr>
          <w:rFonts w:ascii="Traditional Arabic" w:eastAsia="Calibri" w:hAnsi="Traditional Arabic" w:cs="Traditional Arabic"/>
          <w:sz w:val="32"/>
          <w:szCs w:val="32"/>
        </w:rPr>
      </w:pPr>
      <w:r w:rsidRPr="00D90C8A">
        <w:rPr>
          <w:rFonts w:ascii="Traditional Arabic" w:eastAsia="Calibri" w:hAnsi="Traditional Arabic" w:cs="Traditional Arabic"/>
          <w:sz w:val="32"/>
          <w:szCs w:val="32"/>
          <w:rtl/>
        </w:rPr>
        <w:t>كما تتفق النتائج مع دراسة</w:t>
      </w:r>
      <w:r w:rsidRPr="00D90C8A">
        <w:rPr>
          <w:rFonts w:ascii="Traditional Arabic" w:eastAsia="Calibri" w:hAnsi="Traditional Arabic" w:cs="Traditional Arabic"/>
          <w:sz w:val="32"/>
          <w:szCs w:val="32"/>
        </w:rPr>
        <w:t xml:space="preserve"> Wang </w:t>
      </w:r>
      <w:r w:rsidRPr="00D90C8A">
        <w:rPr>
          <w:rFonts w:ascii="Traditional Arabic" w:eastAsia="Calibri" w:hAnsi="Traditional Arabic" w:cs="Traditional Arabic"/>
          <w:sz w:val="32"/>
          <w:szCs w:val="32"/>
          <w:rtl/>
        </w:rPr>
        <w:t>وآخرين (2024)، التي أكدت أن التدريب المستمر وتوفير فرص التعلم والتطوير يعدان من أهم ممارسات أنظمة العمل عالية الأداء التي تسهم في بناء ثقافة تنظيمية قوية قائمة على التعلم والمشاركة والتطوير المستمر. وقد بينت الدراسة أن هذه الثقافة تشكل أساساً مهماً لتحسين الأداء الابتكاري داخل المؤسسات، وهو ما يتوافق مع نتائج الدراسة الحالية</w:t>
      </w:r>
      <w:r w:rsidRPr="00D90C8A">
        <w:rPr>
          <w:rFonts w:ascii="Traditional Arabic" w:eastAsia="Calibri" w:hAnsi="Traditional Arabic" w:cs="Traditional Arabic"/>
          <w:sz w:val="32"/>
          <w:szCs w:val="32"/>
        </w:rPr>
        <w:t>.</w:t>
      </w:r>
    </w:p>
    <w:p w14:paraId="518685F1" w14:textId="77777777" w:rsidR="00D90C8A" w:rsidRPr="00D90C8A" w:rsidRDefault="00D90C8A" w:rsidP="00D90C8A">
      <w:pPr>
        <w:bidi/>
        <w:spacing w:before="240" w:after="0" w:line="276" w:lineRule="auto"/>
        <w:rPr>
          <w:rFonts w:ascii="Traditional Arabic" w:eastAsia="Calibri" w:hAnsi="Traditional Arabic" w:cs="Traditional Arabic"/>
          <w:sz w:val="32"/>
          <w:szCs w:val="32"/>
        </w:rPr>
      </w:pPr>
      <w:r w:rsidRPr="00D90C8A">
        <w:rPr>
          <w:rFonts w:ascii="Traditional Arabic" w:eastAsia="Calibri" w:hAnsi="Traditional Arabic" w:cs="Traditional Arabic"/>
          <w:sz w:val="32"/>
          <w:szCs w:val="32"/>
          <w:rtl/>
        </w:rPr>
        <w:t>وتنسجم هذه النتيجة أيضاً مع دراسة</w:t>
      </w:r>
      <w:r w:rsidRPr="00D90C8A">
        <w:rPr>
          <w:rFonts w:ascii="Traditional Arabic" w:eastAsia="Calibri" w:hAnsi="Traditional Arabic" w:cs="Traditional Arabic"/>
          <w:sz w:val="32"/>
          <w:szCs w:val="32"/>
        </w:rPr>
        <w:t xml:space="preserve"> Den Hartog and Verburg (2004)</w:t>
      </w:r>
      <w:r w:rsidRPr="00D90C8A">
        <w:rPr>
          <w:rFonts w:ascii="Traditional Arabic" w:eastAsia="Calibri" w:hAnsi="Traditional Arabic" w:cs="Traditional Arabic"/>
          <w:sz w:val="32"/>
          <w:szCs w:val="32"/>
          <w:rtl/>
        </w:rPr>
        <w:t>، التي أشارت إلى أن التدريب والتمكين من الممارسات الأساسية التي تسهم في تعزيز الثقافة التنظيمية الإيجابية، وأن نجاح أنظمة العمل عالية الأداء يعتمد على توافق هذه الممارسات مع قيم المنظمة وثقافتها. وتؤكد نتائج الدراسة الحالية أن التدريب والتطوير يسهمان في ترسيخ ثقافة تنظيمية محفزة للابتكار، مما يؤدي إلى تعزيز الإبداع الوظيفي</w:t>
      </w:r>
      <w:r w:rsidRPr="00D90C8A">
        <w:rPr>
          <w:rFonts w:ascii="Traditional Arabic" w:eastAsia="Calibri" w:hAnsi="Traditional Arabic" w:cs="Traditional Arabic"/>
          <w:sz w:val="32"/>
          <w:szCs w:val="32"/>
        </w:rPr>
        <w:t>.</w:t>
      </w:r>
    </w:p>
    <w:p w14:paraId="30CD440C" w14:textId="77777777" w:rsidR="00D90C8A" w:rsidRPr="00D90C8A" w:rsidRDefault="00D90C8A" w:rsidP="00D90C8A">
      <w:pPr>
        <w:bidi/>
        <w:spacing w:before="240" w:after="0" w:line="276" w:lineRule="auto"/>
        <w:rPr>
          <w:rFonts w:ascii="Traditional Arabic" w:eastAsia="Calibri" w:hAnsi="Traditional Arabic" w:cs="Traditional Arabic"/>
          <w:sz w:val="32"/>
          <w:szCs w:val="32"/>
        </w:rPr>
      </w:pPr>
      <w:r w:rsidRPr="00D90C8A">
        <w:rPr>
          <w:rFonts w:ascii="Traditional Arabic" w:eastAsia="Calibri" w:hAnsi="Traditional Arabic" w:cs="Traditional Arabic"/>
          <w:sz w:val="32"/>
          <w:szCs w:val="32"/>
          <w:rtl/>
        </w:rPr>
        <w:t>كما تتوافق نتائج الدراسة الحالية مع دراسة</w:t>
      </w:r>
      <w:r w:rsidRPr="00D90C8A">
        <w:rPr>
          <w:rFonts w:ascii="Traditional Arabic" w:eastAsia="Calibri" w:hAnsi="Traditional Arabic" w:cs="Traditional Arabic"/>
          <w:sz w:val="32"/>
          <w:szCs w:val="32"/>
        </w:rPr>
        <w:t xml:space="preserve"> Lau and Ngo (2004)</w:t>
      </w:r>
      <w:r w:rsidRPr="00D90C8A">
        <w:rPr>
          <w:rFonts w:ascii="Traditional Arabic" w:eastAsia="Calibri" w:hAnsi="Traditional Arabic" w:cs="Traditional Arabic"/>
          <w:sz w:val="32"/>
          <w:szCs w:val="32"/>
          <w:rtl/>
        </w:rPr>
        <w:t>، التي أوضحت أن الثقافة التنظيمية تؤدي دور الوسيط في العلاقة بين ممارسات الموارد البشرية ونتائج الابتكار التنظيمي. وقد أشارت الدراسة إلى أن الثقافة التنظيمية التنموية تساعد على تحويل الممارسات الإدارية إلى مخرجات إبداعية ملموسة، وهو ما تؤكده النتائج الحالية من خلال الدور الوسيط للثقافة التنظيمية بين التدريب والتطوير والإبداع الوظيفي</w:t>
      </w:r>
      <w:r w:rsidRPr="00D90C8A">
        <w:rPr>
          <w:rFonts w:ascii="Traditional Arabic" w:eastAsia="Calibri" w:hAnsi="Traditional Arabic" w:cs="Traditional Arabic"/>
          <w:sz w:val="32"/>
          <w:szCs w:val="32"/>
        </w:rPr>
        <w:t>.</w:t>
      </w:r>
    </w:p>
    <w:p w14:paraId="4DB83D80" w14:textId="77777777" w:rsidR="00D90C8A" w:rsidRPr="00D90C8A" w:rsidRDefault="00D90C8A" w:rsidP="00D90C8A">
      <w:pPr>
        <w:bidi/>
        <w:spacing w:before="240" w:after="0" w:line="276" w:lineRule="auto"/>
        <w:rPr>
          <w:rFonts w:ascii="Traditional Arabic" w:eastAsia="Calibri" w:hAnsi="Traditional Arabic" w:cs="Traditional Arabic"/>
          <w:sz w:val="32"/>
          <w:szCs w:val="32"/>
        </w:rPr>
      </w:pPr>
      <w:r w:rsidRPr="00D90C8A">
        <w:rPr>
          <w:rFonts w:ascii="Traditional Arabic" w:eastAsia="Calibri" w:hAnsi="Traditional Arabic" w:cs="Traditional Arabic"/>
          <w:sz w:val="32"/>
          <w:szCs w:val="32"/>
          <w:rtl/>
        </w:rPr>
        <w:t>وتدعم هذه النتيجة أيضاً ما توصلت إليه دراسة</w:t>
      </w:r>
      <w:r w:rsidRPr="00D90C8A">
        <w:rPr>
          <w:rFonts w:ascii="Traditional Arabic" w:eastAsia="Calibri" w:hAnsi="Traditional Arabic" w:cs="Traditional Arabic"/>
          <w:sz w:val="32"/>
          <w:szCs w:val="32"/>
        </w:rPr>
        <w:t xml:space="preserve"> Jyoti and Rani (2017)</w:t>
      </w:r>
      <w:r w:rsidRPr="00D90C8A">
        <w:rPr>
          <w:rFonts w:ascii="Traditional Arabic" w:eastAsia="Calibri" w:hAnsi="Traditional Arabic" w:cs="Traditional Arabic"/>
          <w:sz w:val="32"/>
          <w:szCs w:val="32"/>
          <w:rtl/>
        </w:rPr>
        <w:t>، التي أكدت أن فعالية ممارسات الموارد البشرية في تحقيق الإبداع تعتمد بدرجة كبيرة على البيئة الثقافية السائدة داخل المنظمة. فكلما كانت الثقافة التنظيمية أكثر دعماً للتعلم والتطوير وتبادل المعرفة، ازدادت قدرة البرامج التدريبية على إنتاج سلوكيات إبداعية لدى العاملين</w:t>
      </w:r>
      <w:r w:rsidRPr="00D90C8A">
        <w:rPr>
          <w:rFonts w:ascii="Traditional Arabic" w:eastAsia="Calibri" w:hAnsi="Traditional Arabic" w:cs="Traditional Arabic"/>
          <w:sz w:val="32"/>
          <w:szCs w:val="32"/>
        </w:rPr>
        <w:t>.</w:t>
      </w:r>
    </w:p>
    <w:p w14:paraId="301C39BB" w14:textId="77777777" w:rsidR="00D90C8A" w:rsidRPr="00D90C8A" w:rsidRDefault="00D90C8A" w:rsidP="00D90C8A">
      <w:pPr>
        <w:bidi/>
        <w:spacing w:before="240" w:after="0" w:line="276" w:lineRule="auto"/>
        <w:rPr>
          <w:rFonts w:ascii="Traditional Arabic" w:eastAsia="Calibri" w:hAnsi="Traditional Arabic" w:cs="Traditional Arabic"/>
          <w:sz w:val="32"/>
          <w:szCs w:val="32"/>
        </w:rPr>
      </w:pPr>
      <w:r w:rsidRPr="00D90C8A">
        <w:rPr>
          <w:rFonts w:ascii="Traditional Arabic" w:eastAsia="Calibri" w:hAnsi="Traditional Arabic" w:cs="Traditional Arabic"/>
          <w:sz w:val="32"/>
          <w:szCs w:val="32"/>
          <w:rtl/>
        </w:rPr>
        <w:t>ومن جانب آخر، تتفق نتائج الدراسة الحالية مع دراسة</w:t>
      </w:r>
      <w:r w:rsidRPr="00D90C8A">
        <w:rPr>
          <w:rFonts w:ascii="Traditional Arabic" w:eastAsia="Calibri" w:hAnsi="Traditional Arabic" w:cs="Traditional Arabic"/>
          <w:sz w:val="32"/>
          <w:szCs w:val="32"/>
        </w:rPr>
        <w:t xml:space="preserve"> Makumbe (2022)</w:t>
      </w:r>
      <w:r w:rsidRPr="00D90C8A">
        <w:rPr>
          <w:rFonts w:ascii="Traditional Arabic" w:eastAsia="Calibri" w:hAnsi="Traditional Arabic" w:cs="Traditional Arabic"/>
          <w:sz w:val="32"/>
          <w:szCs w:val="32"/>
          <w:rtl/>
        </w:rPr>
        <w:t xml:space="preserve">، التي أكدت أن الثقافات التنظيمية التي تشجع التعلم المستمر والعمل الجماعي والتجديد التنظيمي ترتبط بمستويات أعلى من الإبداع الوظيفي. </w:t>
      </w:r>
      <w:r w:rsidRPr="00D90C8A">
        <w:rPr>
          <w:rFonts w:ascii="Traditional Arabic" w:eastAsia="Calibri" w:hAnsi="Traditional Arabic" w:cs="Traditional Arabic"/>
          <w:sz w:val="32"/>
          <w:szCs w:val="32"/>
          <w:rtl/>
        </w:rPr>
        <w:lastRenderedPageBreak/>
        <w:t>ويشير ذلك إلى أن التدريب والتطوير يسهمان في تعزيز هذه القيم الثقافية، والتي تنعكس بدورها على السلوك الإبداعي للعاملين</w:t>
      </w:r>
      <w:r w:rsidRPr="00D90C8A">
        <w:rPr>
          <w:rFonts w:ascii="Traditional Arabic" w:eastAsia="Calibri" w:hAnsi="Traditional Arabic" w:cs="Traditional Arabic"/>
          <w:sz w:val="32"/>
          <w:szCs w:val="32"/>
        </w:rPr>
        <w:t>.</w:t>
      </w:r>
    </w:p>
    <w:p w14:paraId="45DF99CB" w14:textId="77777777" w:rsidR="00D90C8A" w:rsidRPr="00D90C8A" w:rsidRDefault="00D90C8A" w:rsidP="00D90C8A">
      <w:pPr>
        <w:bidi/>
        <w:spacing w:before="240" w:after="0" w:line="276" w:lineRule="auto"/>
        <w:rPr>
          <w:rFonts w:ascii="Traditional Arabic" w:eastAsia="Calibri" w:hAnsi="Traditional Arabic" w:cs="Traditional Arabic"/>
          <w:sz w:val="32"/>
          <w:szCs w:val="32"/>
        </w:rPr>
      </w:pPr>
      <w:r w:rsidRPr="00D90C8A">
        <w:rPr>
          <w:rFonts w:ascii="Traditional Arabic" w:eastAsia="Calibri" w:hAnsi="Traditional Arabic" w:cs="Traditional Arabic"/>
          <w:sz w:val="32"/>
          <w:szCs w:val="32"/>
          <w:rtl/>
        </w:rPr>
        <w:t>وتبرز أهمية الدراسة الحالية في أنها توضح أن التدريب والتطوير لا يؤثران في الإبداع الوظيفي من خلال تنمية المهارات الفردية فقط، وإنما من خلال إسهامهما في بناء ثقافة تنظيمية قائمة على التعلم المستمر والانفتاح على الأفكار الجديدة والتطوير المستدام. ويكتسب هذا الأمر أهمية خاصة في قطاع الضيافة، الذي يعتمد بصورة كبيرة على جودة الخدمات والقدرة على الابتكار في تلبية احتياجات العملاء وتحسين تجاربهم</w:t>
      </w:r>
      <w:r w:rsidRPr="00D90C8A">
        <w:rPr>
          <w:rFonts w:ascii="Traditional Arabic" w:eastAsia="Calibri" w:hAnsi="Traditional Arabic" w:cs="Traditional Arabic"/>
          <w:sz w:val="32"/>
          <w:szCs w:val="32"/>
        </w:rPr>
        <w:t>.</w:t>
      </w:r>
    </w:p>
    <w:p w14:paraId="2E1BD8F0" w14:textId="77777777" w:rsidR="00D90C8A" w:rsidRPr="00D90C8A" w:rsidRDefault="00D90C8A" w:rsidP="00D90C8A">
      <w:pPr>
        <w:bidi/>
        <w:spacing w:before="240" w:after="0" w:line="276" w:lineRule="auto"/>
        <w:rPr>
          <w:rFonts w:ascii="Traditional Arabic" w:eastAsia="Calibri" w:hAnsi="Traditional Arabic" w:cs="Traditional Arabic"/>
          <w:sz w:val="32"/>
          <w:szCs w:val="32"/>
        </w:rPr>
      </w:pPr>
      <w:r w:rsidRPr="00D90C8A">
        <w:rPr>
          <w:rFonts w:ascii="Traditional Arabic" w:eastAsia="Calibri" w:hAnsi="Traditional Arabic" w:cs="Traditional Arabic"/>
          <w:sz w:val="32"/>
          <w:szCs w:val="32"/>
          <w:rtl/>
        </w:rPr>
        <w:t>وبناءً على ذلك، تؤكد نتائج الدراسة الحالية أن الثقافة التنظيمية تمثل آلية تفسيرية مهمة في العلاقة بين التدريب والتطوير والإبداع الوظيفي. كما تشير إلى أن المؤسسات التي تستثمر في تطوير العاملين وتدريبهم بشكل مستمر، بالتوازي مع تعزيز ثقافة تنظيمية داعمة للتعلم والابتكار، تكون أكثر قدرة على تحقيق مستويات مرتفعة من الإبداع الوظيفي. كما أن استمرار التأثير المباشر للتدريب والتطوير بعد إدخال الثقافة التنظيمية يؤكد وجود وساطة جزئية، ويشير إلى أن هناك عوامل تنظيمية أخرى تسهم في تفسير هذه العلاقة إلى جانب الثقافة التنظيمية</w:t>
      </w:r>
      <w:r w:rsidRPr="00D90C8A">
        <w:rPr>
          <w:rFonts w:ascii="Traditional Arabic" w:eastAsia="Calibri" w:hAnsi="Traditional Arabic" w:cs="Traditional Arabic"/>
          <w:sz w:val="32"/>
          <w:szCs w:val="32"/>
        </w:rPr>
        <w:t>.</w:t>
      </w:r>
    </w:p>
    <w:p w14:paraId="040278F3" w14:textId="4928A5DF" w:rsidR="00031417" w:rsidRPr="00031417" w:rsidRDefault="00E51C21" w:rsidP="002E6B86">
      <w:pPr>
        <w:pStyle w:val="Heading3"/>
        <w:rPr>
          <w:rFonts w:eastAsia="Times New Roman"/>
        </w:rPr>
      </w:pPr>
      <w:bookmarkStart w:id="104" w:name="_Toc231304377"/>
      <w:r>
        <w:rPr>
          <w:rFonts w:hint="cs"/>
          <w:kern w:val="0"/>
          <w:rtl/>
          <w14:ligatures w14:val="none"/>
        </w:rPr>
        <w:t>9</w:t>
      </w:r>
      <w:r w:rsidR="002E6B86">
        <w:rPr>
          <w:kern w:val="0"/>
          <w:rtl/>
          <w14:ligatures w14:val="none"/>
        </w:rPr>
        <w:t>.</w:t>
      </w:r>
      <w:r w:rsidR="002E6B86">
        <w:rPr>
          <w:rFonts w:hint="cs"/>
          <w:kern w:val="0"/>
          <w:rtl/>
          <w14:ligatures w14:val="none"/>
        </w:rPr>
        <w:t>3</w:t>
      </w:r>
      <w:r w:rsidR="002E6B86">
        <w:rPr>
          <w:kern w:val="0"/>
          <w:rtl/>
          <w14:ligatures w14:val="none"/>
        </w:rPr>
        <w:t>.4</w:t>
      </w:r>
      <w:r w:rsidR="002E6B86">
        <w:rPr>
          <w:rFonts w:eastAsia="Times New Roman" w:hint="cs"/>
          <w:rtl/>
        </w:rPr>
        <w:t xml:space="preserve"> </w:t>
      </w:r>
      <w:r w:rsidR="00031417" w:rsidRPr="00031417">
        <w:rPr>
          <w:rFonts w:eastAsia="Times New Roman"/>
          <w:rtl/>
        </w:rPr>
        <w:t>الفرضية الفرعية</w:t>
      </w:r>
      <w:r w:rsidR="00031417" w:rsidRPr="00031417">
        <w:rPr>
          <w:rFonts w:eastAsia="Times New Roman"/>
        </w:rPr>
        <w:t xml:space="preserve"> H</w:t>
      </w:r>
      <w:r w:rsidR="00031417" w:rsidRPr="00031417">
        <w:rPr>
          <w:rFonts w:ascii="Cambria Math" w:eastAsia="Times New Roman" w:hAnsi="Cambria Math" w:cs="Cambria Math"/>
        </w:rPr>
        <w:t>₄</w:t>
      </w:r>
      <w:r w:rsidR="00031417" w:rsidRPr="00031417">
        <w:rPr>
          <w:rFonts w:eastAsia="Times New Roman"/>
        </w:rPr>
        <w:t>-3:</w:t>
      </w:r>
      <w:bookmarkEnd w:id="104"/>
    </w:p>
    <w:p w14:paraId="6DE6C257" w14:textId="77777777" w:rsidR="00031417" w:rsidRPr="00031417" w:rsidRDefault="00031417" w:rsidP="004E6305">
      <w:pPr>
        <w:shd w:val="clear" w:color="auto" w:fill="FFFFFF"/>
        <w:bidi/>
        <w:spacing w:after="0" w:line="276" w:lineRule="auto"/>
        <w:jc w:val="both"/>
        <w:rPr>
          <w:rFonts w:ascii="Traditional Arabic" w:eastAsia="Times New Roman" w:hAnsi="Traditional Arabic" w:cs="Traditional Arabic"/>
          <w:color w:val="0F1115"/>
          <w:kern w:val="0"/>
          <w:sz w:val="32"/>
          <w:szCs w:val="32"/>
          <w14:ligatures w14:val="none"/>
        </w:rPr>
      </w:pPr>
      <w:r w:rsidRPr="00031417">
        <w:rPr>
          <w:rFonts w:ascii="Traditional Arabic" w:eastAsia="Times New Roman" w:hAnsi="Traditional Arabic" w:cs="Traditional Arabic"/>
          <w:b/>
          <w:bCs/>
          <w:color w:val="0F1115"/>
          <w:kern w:val="0"/>
          <w:sz w:val="32"/>
          <w:szCs w:val="32"/>
          <w:rtl/>
          <w14:ligatures w14:val="none"/>
        </w:rPr>
        <w:t>تنص الفرضية</w:t>
      </w:r>
      <w:r w:rsidRPr="00031417">
        <w:rPr>
          <w:rFonts w:ascii="Traditional Arabic" w:eastAsia="Times New Roman" w:hAnsi="Traditional Arabic" w:cs="Traditional Arabic"/>
          <w:b/>
          <w:bCs/>
          <w:color w:val="0F1115"/>
          <w:kern w:val="0"/>
          <w:sz w:val="32"/>
          <w:szCs w:val="32"/>
          <w14:ligatures w14:val="none"/>
        </w:rPr>
        <w:t xml:space="preserve"> H</w:t>
      </w:r>
      <w:r w:rsidRPr="00031417">
        <w:rPr>
          <w:rFonts w:ascii="Cambria Math" w:eastAsia="Times New Roman" w:hAnsi="Cambria Math" w:cs="Cambria Math"/>
          <w:b/>
          <w:bCs/>
          <w:color w:val="0F1115"/>
          <w:kern w:val="0"/>
          <w:sz w:val="32"/>
          <w:szCs w:val="32"/>
          <w14:ligatures w14:val="none"/>
        </w:rPr>
        <w:t>₄</w:t>
      </w:r>
      <w:r w:rsidRPr="00031417">
        <w:rPr>
          <w:rFonts w:ascii="Traditional Arabic" w:eastAsia="Times New Roman" w:hAnsi="Traditional Arabic" w:cs="Traditional Arabic"/>
          <w:b/>
          <w:bCs/>
          <w:color w:val="0F1115"/>
          <w:kern w:val="0"/>
          <w:sz w:val="32"/>
          <w:szCs w:val="32"/>
          <w14:ligatures w14:val="none"/>
        </w:rPr>
        <w:t xml:space="preserve">-3 </w:t>
      </w:r>
      <w:r w:rsidRPr="00031417">
        <w:rPr>
          <w:rFonts w:ascii="Traditional Arabic" w:eastAsia="Times New Roman" w:hAnsi="Traditional Arabic" w:cs="Traditional Arabic"/>
          <w:b/>
          <w:bCs/>
          <w:color w:val="0F1115"/>
          <w:kern w:val="0"/>
          <w:sz w:val="32"/>
          <w:szCs w:val="32"/>
          <w:rtl/>
          <w14:ligatures w14:val="none"/>
        </w:rPr>
        <w:t>على</w:t>
      </w:r>
      <w:r w:rsidRPr="00031417">
        <w:rPr>
          <w:rFonts w:ascii="Traditional Arabic" w:eastAsia="Times New Roman" w:hAnsi="Traditional Arabic" w:cs="Traditional Arabic"/>
          <w:b/>
          <w:bCs/>
          <w:color w:val="0F1115"/>
          <w:kern w:val="0"/>
          <w:sz w:val="32"/>
          <w:szCs w:val="32"/>
          <w14:ligatures w14:val="none"/>
        </w:rPr>
        <w:t>:</w:t>
      </w:r>
      <w:r w:rsidRPr="00031417">
        <w:rPr>
          <w:rFonts w:ascii="Traditional Arabic" w:eastAsia="Times New Roman" w:hAnsi="Traditional Arabic" w:cs="Traditional Arabic"/>
          <w:color w:val="0F1115"/>
          <w:kern w:val="0"/>
          <w:sz w:val="32"/>
          <w:szCs w:val="32"/>
          <w14:ligatures w14:val="none"/>
        </w:rPr>
        <w:t> "</w:t>
      </w:r>
      <w:r w:rsidRPr="00031417">
        <w:rPr>
          <w:rFonts w:ascii="Traditional Arabic" w:eastAsia="Times New Roman" w:hAnsi="Traditional Arabic" w:cs="Traditional Arabic"/>
          <w:color w:val="0F1115"/>
          <w:kern w:val="0"/>
          <w:sz w:val="32"/>
          <w:szCs w:val="32"/>
          <w:rtl/>
          <w14:ligatures w14:val="none"/>
        </w:rPr>
        <w:t>تتوسط الثقافة التنظيمية العلاقة بين نظم الحوافز والإبداع الوظيفي</w:t>
      </w:r>
      <w:r w:rsidRPr="00031417">
        <w:rPr>
          <w:rFonts w:ascii="Traditional Arabic" w:eastAsia="Times New Roman" w:hAnsi="Traditional Arabic" w:cs="Traditional Arabic"/>
          <w:color w:val="0F1115"/>
          <w:kern w:val="0"/>
          <w:sz w:val="32"/>
          <w:szCs w:val="32"/>
          <w14:ligatures w14:val="none"/>
        </w:rPr>
        <w:t>".</w:t>
      </w:r>
    </w:p>
    <w:p w14:paraId="48BA690F" w14:textId="190BC77E" w:rsidR="00031417" w:rsidRPr="00031417" w:rsidRDefault="00031417" w:rsidP="004E6305">
      <w:pPr>
        <w:keepNext/>
        <w:bidi/>
        <w:spacing w:after="0" w:line="276" w:lineRule="auto"/>
        <w:jc w:val="center"/>
        <w:rPr>
          <w:rFonts w:ascii="Traditional Arabic" w:eastAsia="Calibri" w:hAnsi="Traditional Arabic" w:cs="Traditional Arabic"/>
          <w:b/>
          <w:bCs/>
          <w:sz w:val="32"/>
          <w:szCs w:val="32"/>
        </w:rPr>
      </w:pPr>
      <w:bookmarkStart w:id="105" w:name="_Toc231304411"/>
      <w:r w:rsidRPr="00031417">
        <w:rPr>
          <w:rFonts w:ascii="Traditional Arabic" w:eastAsia="Calibri" w:hAnsi="Traditional Arabic" w:cs="Traditional Arabic"/>
          <w:b/>
          <w:bCs/>
          <w:sz w:val="32"/>
          <w:szCs w:val="32"/>
          <w:rtl/>
        </w:rPr>
        <w:t>جدول</w:t>
      </w:r>
      <w:r w:rsidRPr="00031417">
        <w:rPr>
          <w:rFonts w:ascii="Traditional Arabic" w:eastAsia="Calibri" w:hAnsi="Traditional Arabic" w:cs="Traditional Arabic" w:hint="cs"/>
          <w:b/>
          <w:bCs/>
          <w:sz w:val="32"/>
          <w:szCs w:val="32"/>
          <w:rtl/>
        </w:rPr>
        <w:t>(</w:t>
      </w:r>
      <w:r w:rsidRPr="00031417">
        <w:rPr>
          <w:rFonts w:ascii="Traditional Arabic" w:eastAsia="Calibri" w:hAnsi="Traditional Arabic" w:cs="Traditional Arabic"/>
          <w:b/>
          <w:bCs/>
          <w:sz w:val="32"/>
          <w:szCs w:val="32"/>
          <w:rtl/>
        </w:rPr>
        <w:t xml:space="preserve"> </w:t>
      </w:r>
      <w:r w:rsidRPr="00031417">
        <w:rPr>
          <w:rFonts w:ascii="Traditional Arabic" w:eastAsia="Calibri" w:hAnsi="Traditional Arabic" w:cs="Traditional Arabic"/>
          <w:b/>
          <w:bCs/>
          <w:sz w:val="32"/>
          <w:szCs w:val="32"/>
        </w:rPr>
        <w:fldChar w:fldCharType="begin"/>
      </w:r>
      <w:r w:rsidRPr="00031417">
        <w:rPr>
          <w:rFonts w:ascii="Traditional Arabic" w:eastAsia="Calibri" w:hAnsi="Traditional Arabic" w:cs="Traditional Arabic"/>
          <w:b/>
          <w:bCs/>
          <w:sz w:val="32"/>
          <w:szCs w:val="32"/>
        </w:rPr>
        <w:instrText xml:space="preserve"> SEQ </w:instrText>
      </w:r>
      <w:r w:rsidRPr="00031417">
        <w:rPr>
          <w:rFonts w:ascii="Traditional Arabic" w:eastAsia="Calibri" w:hAnsi="Traditional Arabic" w:cs="Traditional Arabic"/>
          <w:b/>
          <w:bCs/>
          <w:sz w:val="32"/>
          <w:szCs w:val="32"/>
          <w:rtl/>
        </w:rPr>
        <w:instrText>جدول</w:instrText>
      </w:r>
      <w:r w:rsidRPr="00031417">
        <w:rPr>
          <w:rFonts w:ascii="Traditional Arabic" w:eastAsia="Calibri" w:hAnsi="Traditional Arabic" w:cs="Traditional Arabic"/>
          <w:b/>
          <w:bCs/>
          <w:sz w:val="32"/>
          <w:szCs w:val="32"/>
        </w:rPr>
        <w:instrText xml:space="preserve"> \* ARABIC </w:instrText>
      </w:r>
      <w:r w:rsidRPr="00031417">
        <w:rPr>
          <w:rFonts w:ascii="Traditional Arabic" w:eastAsia="Calibri" w:hAnsi="Traditional Arabic" w:cs="Traditional Arabic"/>
          <w:b/>
          <w:bCs/>
          <w:sz w:val="32"/>
          <w:szCs w:val="32"/>
        </w:rPr>
        <w:fldChar w:fldCharType="separate"/>
      </w:r>
      <w:r w:rsidR="00482EA5">
        <w:rPr>
          <w:rFonts w:ascii="Traditional Arabic" w:eastAsia="Calibri" w:hAnsi="Traditional Arabic" w:cs="Traditional Arabic"/>
          <w:b/>
          <w:bCs/>
          <w:noProof/>
          <w:sz w:val="32"/>
          <w:szCs w:val="32"/>
        </w:rPr>
        <w:t>26</w:t>
      </w:r>
      <w:r w:rsidRPr="00031417">
        <w:rPr>
          <w:rFonts w:ascii="Traditional Arabic" w:eastAsia="Calibri" w:hAnsi="Traditional Arabic" w:cs="Traditional Arabic"/>
          <w:b/>
          <w:bCs/>
          <w:noProof/>
          <w:sz w:val="32"/>
          <w:szCs w:val="32"/>
        </w:rPr>
        <w:fldChar w:fldCharType="end"/>
      </w:r>
      <w:r w:rsidRPr="00031417">
        <w:rPr>
          <w:rFonts w:ascii="Traditional Arabic" w:eastAsia="Calibri" w:hAnsi="Traditional Arabic" w:cs="Traditional Arabic" w:hint="cs"/>
          <w:b/>
          <w:bCs/>
          <w:noProof/>
          <w:sz w:val="32"/>
          <w:szCs w:val="32"/>
          <w:rtl/>
        </w:rPr>
        <w:t xml:space="preserve"> )</w:t>
      </w:r>
      <w:r w:rsidRPr="00031417">
        <w:rPr>
          <w:rFonts w:ascii="Traditional Arabic" w:eastAsia="Calibri" w:hAnsi="Traditional Arabic" w:cs="Traditional Arabic"/>
          <w:b/>
          <w:bCs/>
          <w:noProof/>
          <w:sz w:val="32"/>
          <w:szCs w:val="32"/>
          <w:rtl/>
        </w:rPr>
        <w:t>نتائج تحليل الانحدار المتعدد لاختبار وساطة الثقافة (نظم الحوافز)</w:t>
      </w:r>
      <w:r w:rsidR="000B075C" w:rsidRPr="000B075C">
        <w:rPr>
          <w:rFonts w:ascii="Traditional Arabic" w:eastAsia="Calibri" w:hAnsi="Traditional Arabic" w:cs="Traditional Arabic"/>
          <w:b/>
          <w:bCs/>
          <w:noProof/>
          <w:sz w:val="32"/>
          <w:szCs w:val="32"/>
          <w:rtl/>
        </w:rPr>
        <w:t xml:space="preserve"> - </w:t>
      </w:r>
      <w:r w:rsidR="000B075C" w:rsidRPr="000B075C">
        <w:rPr>
          <w:rFonts w:ascii="Traditional Arabic" w:eastAsia="Calibri" w:hAnsi="Traditional Arabic" w:cs="Traditional Arabic"/>
          <w:b/>
          <w:bCs/>
          <w:noProof/>
          <w:sz w:val="32"/>
          <w:szCs w:val="32"/>
        </w:rPr>
        <w:t>SPSS</w:t>
      </w:r>
      <w:bookmarkEnd w:id="105"/>
    </w:p>
    <w:tbl>
      <w:tblPr>
        <w:tblStyle w:val="TableGrid1"/>
        <w:bidiVisual/>
        <w:tblW w:w="0" w:type="auto"/>
        <w:jc w:val="center"/>
        <w:tblLook w:val="04A0" w:firstRow="1" w:lastRow="0" w:firstColumn="1" w:lastColumn="0" w:noHBand="0" w:noVBand="1"/>
      </w:tblPr>
      <w:tblGrid>
        <w:gridCol w:w="1887"/>
        <w:gridCol w:w="1659"/>
        <w:gridCol w:w="1170"/>
        <w:gridCol w:w="1208"/>
        <w:gridCol w:w="981"/>
        <w:gridCol w:w="1246"/>
      </w:tblGrid>
      <w:tr w:rsidR="00031417" w:rsidRPr="00031417" w14:paraId="37B73926" w14:textId="77777777" w:rsidTr="002E6B86">
        <w:trPr>
          <w:jc w:val="center"/>
        </w:trPr>
        <w:tc>
          <w:tcPr>
            <w:tcW w:w="0" w:type="auto"/>
            <w:shd w:val="clear" w:color="auto" w:fill="4472C4"/>
            <w:hideMark/>
          </w:tcPr>
          <w:p w14:paraId="325D3C31" w14:textId="77777777" w:rsidR="00031417" w:rsidRPr="00031417" w:rsidRDefault="00031417" w:rsidP="002E6B86">
            <w:pPr>
              <w:jc w:val="both"/>
              <w:rPr>
                <w:rFonts w:ascii="Traditional Arabic" w:eastAsia="Calibri" w:hAnsi="Traditional Arabic" w:cs="Traditional Arabic"/>
                <w:sz w:val="28"/>
                <w:szCs w:val="28"/>
              </w:rPr>
            </w:pPr>
            <w:r w:rsidRPr="00031417">
              <w:rPr>
                <w:rFonts w:ascii="Traditional Arabic" w:eastAsia="Calibri" w:hAnsi="Traditional Arabic" w:cs="Traditional Arabic"/>
                <w:sz w:val="28"/>
                <w:szCs w:val="28"/>
                <w:rtl/>
              </w:rPr>
              <w:t>المتغير</w:t>
            </w:r>
          </w:p>
        </w:tc>
        <w:tc>
          <w:tcPr>
            <w:tcW w:w="0" w:type="auto"/>
            <w:shd w:val="clear" w:color="auto" w:fill="4472C4"/>
            <w:hideMark/>
          </w:tcPr>
          <w:p w14:paraId="3DDAF22D" w14:textId="77777777" w:rsidR="00031417" w:rsidRPr="00031417" w:rsidRDefault="00031417" w:rsidP="002E6B86">
            <w:pPr>
              <w:jc w:val="both"/>
              <w:rPr>
                <w:rFonts w:ascii="Traditional Arabic" w:eastAsia="Calibri" w:hAnsi="Traditional Arabic" w:cs="Traditional Arabic"/>
                <w:sz w:val="28"/>
                <w:szCs w:val="28"/>
              </w:rPr>
            </w:pPr>
            <w:r w:rsidRPr="00031417">
              <w:rPr>
                <w:rFonts w:ascii="Traditional Arabic" w:eastAsia="Calibri" w:hAnsi="Traditional Arabic" w:cs="Traditional Arabic"/>
                <w:sz w:val="28"/>
                <w:szCs w:val="28"/>
                <w:rtl/>
              </w:rPr>
              <w:t>معامل الانحدار</w:t>
            </w:r>
            <w:r w:rsidRPr="00031417">
              <w:rPr>
                <w:rFonts w:ascii="Traditional Arabic" w:eastAsia="Calibri" w:hAnsi="Traditional Arabic" w:cs="Traditional Arabic"/>
                <w:sz w:val="28"/>
                <w:szCs w:val="28"/>
              </w:rPr>
              <w:t xml:space="preserve"> (B)</w:t>
            </w:r>
          </w:p>
        </w:tc>
        <w:tc>
          <w:tcPr>
            <w:tcW w:w="0" w:type="auto"/>
            <w:shd w:val="clear" w:color="auto" w:fill="4472C4"/>
            <w:hideMark/>
          </w:tcPr>
          <w:p w14:paraId="1389820A" w14:textId="77777777" w:rsidR="00031417" w:rsidRPr="00031417" w:rsidRDefault="00031417" w:rsidP="002E6B86">
            <w:pPr>
              <w:jc w:val="both"/>
              <w:rPr>
                <w:rFonts w:ascii="Traditional Arabic" w:eastAsia="Calibri" w:hAnsi="Traditional Arabic" w:cs="Traditional Arabic"/>
                <w:sz w:val="28"/>
                <w:szCs w:val="28"/>
              </w:rPr>
            </w:pPr>
            <w:r w:rsidRPr="00031417">
              <w:rPr>
                <w:rFonts w:ascii="Traditional Arabic" w:eastAsia="Calibri" w:hAnsi="Traditional Arabic" w:cs="Traditional Arabic"/>
                <w:sz w:val="28"/>
                <w:szCs w:val="28"/>
                <w:rtl/>
              </w:rPr>
              <w:t>الخطأ المعياري</w:t>
            </w:r>
          </w:p>
        </w:tc>
        <w:tc>
          <w:tcPr>
            <w:tcW w:w="0" w:type="auto"/>
            <w:shd w:val="clear" w:color="auto" w:fill="4472C4"/>
            <w:hideMark/>
          </w:tcPr>
          <w:p w14:paraId="1D4E7D5F" w14:textId="77777777" w:rsidR="00031417" w:rsidRPr="00031417" w:rsidRDefault="00031417" w:rsidP="002E6B86">
            <w:pPr>
              <w:jc w:val="both"/>
              <w:rPr>
                <w:rFonts w:ascii="Traditional Arabic" w:eastAsia="Calibri" w:hAnsi="Traditional Arabic" w:cs="Traditional Arabic"/>
                <w:sz w:val="28"/>
                <w:szCs w:val="28"/>
              </w:rPr>
            </w:pPr>
            <w:r w:rsidRPr="00031417">
              <w:rPr>
                <w:rFonts w:ascii="Traditional Arabic" w:eastAsia="Calibri" w:hAnsi="Traditional Arabic" w:cs="Traditional Arabic"/>
                <w:sz w:val="28"/>
                <w:szCs w:val="28"/>
                <w:rtl/>
              </w:rPr>
              <w:t>معامل</w:t>
            </w:r>
            <w:r w:rsidRPr="00031417">
              <w:rPr>
                <w:rFonts w:ascii="Traditional Arabic" w:eastAsia="Calibri" w:hAnsi="Traditional Arabic" w:cs="Traditional Arabic"/>
                <w:sz w:val="28"/>
                <w:szCs w:val="28"/>
              </w:rPr>
              <w:t xml:space="preserve"> Beta</w:t>
            </w:r>
          </w:p>
        </w:tc>
        <w:tc>
          <w:tcPr>
            <w:tcW w:w="0" w:type="auto"/>
            <w:shd w:val="clear" w:color="auto" w:fill="4472C4"/>
            <w:hideMark/>
          </w:tcPr>
          <w:p w14:paraId="672C60C7" w14:textId="77777777" w:rsidR="00031417" w:rsidRPr="00031417" w:rsidRDefault="00031417" w:rsidP="002E6B86">
            <w:pPr>
              <w:jc w:val="both"/>
              <w:rPr>
                <w:rFonts w:ascii="Traditional Arabic" w:eastAsia="Calibri" w:hAnsi="Traditional Arabic" w:cs="Traditional Arabic"/>
                <w:sz w:val="28"/>
                <w:szCs w:val="28"/>
              </w:rPr>
            </w:pPr>
            <w:r w:rsidRPr="00031417">
              <w:rPr>
                <w:rFonts w:ascii="Traditional Arabic" w:eastAsia="Calibri" w:hAnsi="Traditional Arabic" w:cs="Traditional Arabic"/>
                <w:sz w:val="28"/>
                <w:szCs w:val="28"/>
                <w:rtl/>
              </w:rPr>
              <w:t>قيمة</w:t>
            </w:r>
            <w:r w:rsidRPr="00031417">
              <w:rPr>
                <w:rFonts w:ascii="Traditional Arabic" w:eastAsia="Calibri" w:hAnsi="Traditional Arabic" w:cs="Traditional Arabic"/>
                <w:sz w:val="28"/>
                <w:szCs w:val="28"/>
              </w:rPr>
              <w:t xml:space="preserve"> t</w:t>
            </w:r>
          </w:p>
        </w:tc>
        <w:tc>
          <w:tcPr>
            <w:tcW w:w="0" w:type="auto"/>
            <w:shd w:val="clear" w:color="auto" w:fill="4472C4"/>
            <w:hideMark/>
          </w:tcPr>
          <w:p w14:paraId="2C89A622" w14:textId="77777777" w:rsidR="00031417" w:rsidRPr="00031417" w:rsidRDefault="00031417" w:rsidP="002E6B86">
            <w:pPr>
              <w:jc w:val="both"/>
              <w:rPr>
                <w:rFonts w:ascii="Traditional Arabic" w:eastAsia="Calibri" w:hAnsi="Traditional Arabic" w:cs="Traditional Arabic"/>
                <w:sz w:val="28"/>
                <w:szCs w:val="28"/>
              </w:rPr>
            </w:pPr>
            <w:r w:rsidRPr="00031417">
              <w:rPr>
                <w:rFonts w:ascii="Traditional Arabic" w:eastAsia="Calibri" w:hAnsi="Traditional Arabic" w:cs="Traditional Arabic"/>
                <w:sz w:val="28"/>
                <w:szCs w:val="28"/>
                <w:rtl/>
              </w:rPr>
              <w:t>مستوى الدلالة</w:t>
            </w:r>
          </w:p>
        </w:tc>
      </w:tr>
      <w:tr w:rsidR="00031417" w:rsidRPr="00031417" w14:paraId="5A8611A8" w14:textId="77777777" w:rsidTr="002E6B86">
        <w:trPr>
          <w:jc w:val="center"/>
        </w:trPr>
        <w:tc>
          <w:tcPr>
            <w:tcW w:w="0" w:type="auto"/>
            <w:hideMark/>
          </w:tcPr>
          <w:p w14:paraId="0B1835A2" w14:textId="77777777" w:rsidR="00031417" w:rsidRPr="00031417" w:rsidRDefault="00031417" w:rsidP="002E6B86">
            <w:pPr>
              <w:jc w:val="both"/>
              <w:rPr>
                <w:rFonts w:ascii="Traditional Arabic" w:eastAsia="Calibri" w:hAnsi="Traditional Arabic" w:cs="Traditional Arabic"/>
                <w:sz w:val="28"/>
                <w:szCs w:val="28"/>
              </w:rPr>
            </w:pPr>
            <w:r w:rsidRPr="00031417">
              <w:rPr>
                <w:rFonts w:ascii="Traditional Arabic" w:eastAsia="Calibri" w:hAnsi="Traditional Arabic" w:cs="Traditional Arabic"/>
                <w:sz w:val="28"/>
                <w:szCs w:val="28"/>
                <w:rtl/>
              </w:rPr>
              <w:t>الثابت</w:t>
            </w:r>
            <w:r w:rsidRPr="00031417">
              <w:rPr>
                <w:rFonts w:ascii="Traditional Arabic" w:eastAsia="Calibri" w:hAnsi="Traditional Arabic" w:cs="Traditional Arabic"/>
                <w:sz w:val="28"/>
                <w:szCs w:val="28"/>
              </w:rPr>
              <w:t xml:space="preserve"> (Constant)</w:t>
            </w:r>
          </w:p>
        </w:tc>
        <w:tc>
          <w:tcPr>
            <w:tcW w:w="0" w:type="auto"/>
            <w:hideMark/>
          </w:tcPr>
          <w:p w14:paraId="3ACE3EA0" w14:textId="77777777" w:rsidR="00031417" w:rsidRPr="00031417" w:rsidRDefault="00031417" w:rsidP="002E6B86">
            <w:pPr>
              <w:jc w:val="both"/>
              <w:rPr>
                <w:rFonts w:ascii="Traditional Arabic" w:eastAsia="Calibri" w:hAnsi="Traditional Arabic" w:cs="Traditional Arabic"/>
                <w:sz w:val="28"/>
                <w:szCs w:val="28"/>
              </w:rPr>
            </w:pPr>
            <w:r w:rsidRPr="00031417">
              <w:rPr>
                <w:rFonts w:ascii="Traditional Arabic" w:eastAsia="Calibri" w:hAnsi="Traditional Arabic" w:cs="Traditional Arabic"/>
                <w:sz w:val="28"/>
                <w:szCs w:val="28"/>
              </w:rPr>
              <w:t>0.518</w:t>
            </w:r>
          </w:p>
        </w:tc>
        <w:tc>
          <w:tcPr>
            <w:tcW w:w="0" w:type="auto"/>
            <w:hideMark/>
          </w:tcPr>
          <w:p w14:paraId="15455180" w14:textId="77777777" w:rsidR="00031417" w:rsidRPr="00031417" w:rsidRDefault="00031417" w:rsidP="002E6B86">
            <w:pPr>
              <w:jc w:val="both"/>
              <w:rPr>
                <w:rFonts w:ascii="Traditional Arabic" w:eastAsia="Calibri" w:hAnsi="Traditional Arabic" w:cs="Traditional Arabic"/>
                <w:sz w:val="28"/>
                <w:szCs w:val="28"/>
              </w:rPr>
            </w:pPr>
            <w:r w:rsidRPr="00031417">
              <w:rPr>
                <w:rFonts w:ascii="Traditional Arabic" w:eastAsia="Calibri" w:hAnsi="Traditional Arabic" w:cs="Traditional Arabic"/>
                <w:sz w:val="28"/>
                <w:szCs w:val="28"/>
              </w:rPr>
              <w:t>0.078</w:t>
            </w:r>
          </w:p>
        </w:tc>
        <w:tc>
          <w:tcPr>
            <w:tcW w:w="0" w:type="auto"/>
            <w:hideMark/>
          </w:tcPr>
          <w:p w14:paraId="1F545905" w14:textId="77777777" w:rsidR="00031417" w:rsidRPr="00031417" w:rsidRDefault="00031417" w:rsidP="002E6B86">
            <w:pPr>
              <w:jc w:val="both"/>
              <w:rPr>
                <w:rFonts w:ascii="Traditional Arabic" w:eastAsia="Calibri" w:hAnsi="Traditional Arabic" w:cs="Traditional Arabic"/>
                <w:sz w:val="28"/>
                <w:szCs w:val="28"/>
              </w:rPr>
            </w:pPr>
            <w:r w:rsidRPr="00031417">
              <w:rPr>
                <w:rFonts w:ascii="Traditional Arabic" w:eastAsia="Calibri" w:hAnsi="Traditional Arabic" w:cs="Traditional Arabic"/>
                <w:sz w:val="28"/>
                <w:szCs w:val="28"/>
              </w:rPr>
              <w:t>-</w:t>
            </w:r>
          </w:p>
        </w:tc>
        <w:tc>
          <w:tcPr>
            <w:tcW w:w="0" w:type="auto"/>
            <w:hideMark/>
          </w:tcPr>
          <w:p w14:paraId="01E7CD2B" w14:textId="77777777" w:rsidR="00031417" w:rsidRPr="00031417" w:rsidRDefault="00031417" w:rsidP="002E6B86">
            <w:pPr>
              <w:jc w:val="both"/>
              <w:rPr>
                <w:rFonts w:ascii="Traditional Arabic" w:eastAsia="Calibri" w:hAnsi="Traditional Arabic" w:cs="Traditional Arabic"/>
                <w:sz w:val="28"/>
                <w:szCs w:val="28"/>
              </w:rPr>
            </w:pPr>
            <w:r w:rsidRPr="00031417">
              <w:rPr>
                <w:rFonts w:ascii="Traditional Arabic" w:eastAsia="Calibri" w:hAnsi="Traditional Arabic" w:cs="Traditional Arabic"/>
                <w:sz w:val="28"/>
                <w:szCs w:val="28"/>
              </w:rPr>
              <w:t>6.618</w:t>
            </w:r>
          </w:p>
        </w:tc>
        <w:tc>
          <w:tcPr>
            <w:tcW w:w="0" w:type="auto"/>
            <w:hideMark/>
          </w:tcPr>
          <w:p w14:paraId="34B68E83" w14:textId="77777777" w:rsidR="00031417" w:rsidRPr="00031417" w:rsidRDefault="00031417" w:rsidP="002E6B86">
            <w:pPr>
              <w:jc w:val="both"/>
              <w:rPr>
                <w:rFonts w:ascii="Traditional Arabic" w:eastAsia="Calibri" w:hAnsi="Traditional Arabic" w:cs="Traditional Arabic"/>
                <w:sz w:val="28"/>
                <w:szCs w:val="28"/>
              </w:rPr>
            </w:pPr>
            <w:r w:rsidRPr="00031417">
              <w:rPr>
                <w:rFonts w:ascii="Traditional Arabic" w:eastAsia="Calibri" w:hAnsi="Traditional Arabic" w:cs="Traditional Arabic"/>
                <w:sz w:val="28"/>
                <w:szCs w:val="28"/>
              </w:rPr>
              <w:t>0.000</w:t>
            </w:r>
          </w:p>
        </w:tc>
      </w:tr>
      <w:tr w:rsidR="00031417" w:rsidRPr="00031417" w14:paraId="7662039D" w14:textId="77777777" w:rsidTr="002E6B86">
        <w:trPr>
          <w:jc w:val="center"/>
        </w:trPr>
        <w:tc>
          <w:tcPr>
            <w:tcW w:w="0" w:type="auto"/>
            <w:hideMark/>
          </w:tcPr>
          <w:p w14:paraId="6460313F" w14:textId="77777777" w:rsidR="00031417" w:rsidRPr="00031417" w:rsidRDefault="00031417" w:rsidP="002E6B86">
            <w:pPr>
              <w:jc w:val="both"/>
              <w:rPr>
                <w:rFonts w:ascii="Traditional Arabic" w:eastAsia="Calibri" w:hAnsi="Traditional Arabic" w:cs="Traditional Arabic"/>
                <w:sz w:val="28"/>
                <w:szCs w:val="28"/>
              </w:rPr>
            </w:pPr>
            <w:r w:rsidRPr="00031417">
              <w:rPr>
                <w:rFonts w:ascii="Traditional Arabic" w:eastAsia="Calibri" w:hAnsi="Traditional Arabic" w:cs="Traditional Arabic"/>
                <w:sz w:val="28"/>
                <w:szCs w:val="28"/>
                <w:rtl/>
              </w:rPr>
              <w:t>متوسط نظم الحوافز</w:t>
            </w:r>
          </w:p>
        </w:tc>
        <w:tc>
          <w:tcPr>
            <w:tcW w:w="0" w:type="auto"/>
            <w:hideMark/>
          </w:tcPr>
          <w:p w14:paraId="594E2835" w14:textId="77777777" w:rsidR="00031417" w:rsidRPr="00031417" w:rsidRDefault="00031417" w:rsidP="002E6B86">
            <w:pPr>
              <w:jc w:val="both"/>
              <w:rPr>
                <w:rFonts w:ascii="Traditional Arabic" w:eastAsia="Calibri" w:hAnsi="Traditional Arabic" w:cs="Traditional Arabic"/>
                <w:sz w:val="28"/>
                <w:szCs w:val="28"/>
              </w:rPr>
            </w:pPr>
            <w:r w:rsidRPr="00031417">
              <w:rPr>
                <w:rFonts w:ascii="Traditional Arabic" w:eastAsia="Calibri" w:hAnsi="Traditional Arabic" w:cs="Traditional Arabic"/>
                <w:sz w:val="28"/>
                <w:szCs w:val="28"/>
              </w:rPr>
              <w:t>0.222</w:t>
            </w:r>
          </w:p>
        </w:tc>
        <w:tc>
          <w:tcPr>
            <w:tcW w:w="0" w:type="auto"/>
            <w:hideMark/>
          </w:tcPr>
          <w:p w14:paraId="26696FCB" w14:textId="77777777" w:rsidR="00031417" w:rsidRPr="00031417" w:rsidRDefault="00031417" w:rsidP="002E6B86">
            <w:pPr>
              <w:jc w:val="both"/>
              <w:rPr>
                <w:rFonts w:ascii="Traditional Arabic" w:eastAsia="Calibri" w:hAnsi="Traditional Arabic" w:cs="Traditional Arabic"/>
                <w:sz w:val="28"/>
                <w:szCs w:val="28"/>
              </w:rPr>
            </w:pPr>
            <w:r w:rsidRPr="00031417">
              <w:rPr>
                <w:rFonts w:ascii="Traditional Arabic" w:eastAsia="Calibri" w:hAnsi="Traditional Arabic" w:cs="Traditional Arabic"/>
                <w:sz w:val="28"/>
                <w:szCs w:val="28"/>
              </w:rPr>
              <w:t>0.037</w:t>
            </w:r>
          </w:p>
        </w:tc>
        <w:tc>
          <w:tcPr>
            <w:tcW w:w="0" w:type="auto"/>
            <w:hideMark/>
          </w:tcPr>
          <w:p w14:paraId="35F27FDC" w14:textId="77777777" w:rsidR="00031417" w:rsidRPr="00031417" w:rsidRDefault="00031417" w:rsidP="002E6B86">
            <w:pPr>
              <w:jc w:val="both"/>
              <w:rPr>
                <w:rFonts w:ascii="Traditional Arabic" w:eastAsia="Calibri" w:hAnsi="Traditional Arabic" w:cs="Traditional Arabic"/>
                <w:sz w:val="28"/>
                <w:szCs w:val="28"/>
              </w:rPr>
            </w:pPr>
            <w:r w:rsidRPr="00031417">
              <w:rPr>
                <w:rFonts w:ascii="Traditional Arabic" w:eastAsia="Calibri" w:hAnsi="Traditional Arabic" w:cs="Traditional Arabic"/>
                <w:sz w:val="28"/>
                <w:szCs w:val="28"/>
              </w:rPr>
              <w:t>0.259</w:t>
            </w:r>
          </w:p>
        </w:tc>
        <w:tc>
          <w:tcPr>
            <w:tcW w:w="0" w:type="auto"/>
            <w:hideMark/>
          </w:tcPr>
          <w:p w14:paraId="331FEED8" w14:textId="77777777" w:rsidR="00031417" w:rsidRPr="00031417" w:rsidRDefault="00031417" w:rsidP="002E6B86">
            <w:pPr>
              <w:jc w:val="both"/>
              <w:rPr>
                <w:rFonts w:ascii="Traditional Arabic" w:eastAsia="Calibri" w:hAnsi="Traditional Arabic" w:cs="Traditional Arabic"/>
                <w:sz w:val="28"/>
                <w:szCs w:val="28"/>
              </w:rPr>
            </w:pPr>
            <w:r w:rsidRPr="00031417">
              <w:rPr>
                <w:rFonts w:ascii="Traditional Arabic" w:eastAsia="Calibri" w:hAnsi="Traditional Arabic" w:cs="Traditional Arabic"/>
                <w:sz w:val="28"/>
                <w:szCs w:val="28"/>
              </w:rPr>
              <w:t>6.019</w:t>
            </w:r>
          </w:p>
        </w:tc>
        <w:tc>
          <w:tcPr>
            <w:tcW w:w="0" w:type="auto"/>
            <w:hideMark/>
          </w:tcPr>
          <w:p w14:paraId="6B1A98BA" w14:textId="77777777" w:rsidR="00031417" w:rsidRPr="00031417" w:rsidRDefault="00031417" w:rsidP="002E6B86">
            <w:pPr>
              <w:jc w:val="both"/>
              <w:rPr>
                <w:rFonts w:ascii="Traditional Arabic" w:eastAsia="Calibri" w:hAnsi="Traditional Arabic" w:cs="Traditional Arabic"/>
                <w:sz w:val="28"/>
                <w:szCs w:val="28"/>
              </w:rPr>
            </w:pPr>
            <w:r w:rsidRPr="00031417">
              <w:rPr>
                <w:rFonts w:ascii="Traditional Arabic" w:eastAsia="Calibri" w:hAnsi="Traditional Arabic" w:cs="Traditional Arabic"/>
                <w:sz w:val="28"/>
                <w:szCs w:val="28"/>
              </w:rPr>
              <w:t>0.000</w:t>
            </w:r>
          </w:p>
        </w:tc>
      </w:tr>
      <w:tr w:rsidR="00031417" w:rsidRPr="00031417" w14:paraId="5401EA07" w14:textId="77777777" w:rsidTr="002E6B86">
        <w:trPr>
          <w:jc w:val="center"/>
        </w:trPr>
        <w:tc>
          <w:tcPr>
            <w:tcW w:w="0" w:type="auto"/>
            <w:hideMark/>
          </w:tcPr>
          <w:p w14:paraId="29319B8B" w14:textId="77777777" w:rsidR="00031417" w:rsidRPr="00031417" w:rsidRDefault="00031417" w:rsidP="002E6B86">
            <w:pPr>
              <w:jc w:val="both"/>
              <w:rPr>
                <w:rFonts w:ascii="Traditional Arabic" w:eastAsia="Calibri" w:hAnsi="Traditional Arabic" w:cs="Traditional Arabic"/>
                <w:sz w:val="28"/>
                <w:szCs w:val="28"/>
              </w:rPr>
            </w:pPr>
            <w:r w:rsidRPr="00031417">
              <w:rPr>
                <w:rFonts w:ascii="Traditional Arabic" w:eastAsia="Calibri" w:hAnsi="Traditional Arabic" w:cs="Traditional Arabic"/>
                <w:sz w:val="28"/>
                <w:szCs w:val="28"/>
                <w:rtl/>
              </w:rPr>
              <w:t>متوسط الثقافة التنظيمية</w:t>
            </w:r>
          </w:p>
        </w:tc>
        <w:tc>
          <w:tcPr>
            <w:tcW w:w="0" w:type="auto"/>
            <w:hideMark/>
          </w:tcPr>
          <w:p w14:paraId="6F28E08F" w14:textId="77777777" w:rsidR="00031417" w:rsidRPr="00031417" w:rsidRDefault="00031417" w:rsidP="002E6B86">
            <w:pPr>
              <w:jc w:val="both"/>
              <w:rPr>
                <w:rFonts w:ascii="Traditional Arabic" w:eastAsia="Calibri" w:hAnsi="Traditional Arabic" w:cs="Traditional Arabic"/>
                <w:sz w:val="28"/>
                <w:szCs w:val="28"/>
              </w:rPr>
            </w:pPr>
            <w:r w:rsidRPr="00031417">
              <w:rPr>
                <w:rFonts w:ascii="Traditional Arabic" w:eastAsia="Calibri" w:hAnsi="Traditional Arabic" w:cs="Traditional Arabic"/>
                <w:sz w:val="28"/>
                <w:szCs w:val="28"/>
              </w:rPr>
              <w:t>0.627</w:t>
            </w:r>
          </w:p>
        </w:tc>
        <w:tc>
          <w:tcPr>
            <w:tcW w:w="0" w:type="auto"/>
            <w:hideMark/>
          </w:tcPr>
          <w:p w14:paraId="0E3BCF94" w14:textId="77777777" w:rsidR="00031417" w:rsidRPr="00031417" w:rsidRDefault="00031417" w:rsidP="002E6B86">
            <w:pPr>
              <w:jc w:val="both"/>
              <w:rPr>
                <w:rFonts w:ascii="Traditional Arabic" w:eastAsia="Calibri" w:hAnsi="Traditional Arabic" w:cs="Traditional Arabic"/>
                <w:sz w:val="28"/>
                <w:szCs w:val="28"/>
              </w:rPr>
            </w:pPr>
            <w:r w:rsidRPr="00031417">
              <w:rPr>
                <w:rFonts w:ascii="Traditional Arabic" w:eastAsia="Calibri" w:hAnsi="Traditional Arabic" w:cs="Traditional Arabic"/>
                <w:sz w:val="28"/>
                <w:szCs w:val="28"/>
              </w:rPr>
              <w:t>0.041</w:t>
            </w:r>
          </w:p>
        </w:tc>
        <w:tc>
          <w:tcPr>
            <w:tcW w:w="0" w:type="auto"/>
            <w:hideMark/>
          </w:tcPr>
          <w:p w14:paraId="27971D89" w14:textId="77777777" w:rsidR="00031417" w:rsidRPr="00031417" w:rsidRDefault="00031417" w:rsidP="002E6B86">
            <w:pPr>
              <w:jc w:val="both"/>
              <w:rPr>
                <w:rFonts w:ascii="Traditional Arabic" w:eastAsia="Calibri" w:hAnsi="Traditional Arabic" w:cs="Traditional Arabic"/>
                <w:sz w:val="28"/>
                <w:szCs w:val="28"/>
              </w:rPr>
            </w:pPr>
            <w:r w:rsidRPr="00031417">
              <w:rPr>
                <w:rFonts w:ascii="Traditional Arabic" w:eastAsia="Calibri" w:hAnsi="Traditional Arabic" w:cs="Traditional Arabic"/>
                <w:sz w:val="28"/>
                <w:szCs w:val="28"/>
              </w:rPr>
              <w:t>0.661</w:t>
            </w:r>
          </w:p>
        </w:tc>
        <w:tc>
          <w:tcPr>
            <w:tcW w:w="0" w:type="auto"/>
            <w:hideMark/>
          </w:tcPr>
          <w:p w14:paraId="6B54D028" w14:textId="77777777" w:rsidR="00031417" w:rsidRPr="00031417" w:rsidRDefault="00031417" w:rsidP="002E6B86">
            <w:pPr>
              <w:jc w:val="both"/>
              <w:rPr>
                <w:rFonts w:ascii="Traditional Arabic" w:eastAsia="Calibri" w:hAnsi="Traditional Arabic" w:cs="Traditional Arabic"/>
                <w:sz w:val="28"/>
                <w:szCs w:val="28"/>
              </w:rPr>
            </w:pPr>
            <w:r w:rsidRPr="00031417">
              <w:rPr>
                <w:rFonts w:ascii="Traditional Arabic" w:eastAsia="Calibri" w:hAnsi="Traditional Arabic" w:cs="Traditional Arabic"/>
                <w:sz w:val="28"/>
                <w:szCs w:val="28"/>
              </w:rPr>
              <w:t>15.381</w:t>
            </w:r>
          </w:p>
        </w:tc>
        <w:tc>
          <w:tcPr>
            <w:tcW w:w="0" w:type="auto"/>
            <w:hideMark/>
          </w:tcPr>
          <w:p w14:paraId="2FC281FF" w14:textId="77777777" w:rsidR="00031417" w:rsidRPr="00031417" w:rsidRDefault="00031417" w:rsidP="002E6B86">
            <w:pPr>
              <w:jc w:val="both"/>
              <w:rPr>
                <w:rFonts w:ascii="Traditional Arabic" w:eastAsia="Calibri" w:hAnsi="Traditional Arabic" w:cs="Traditional Arabic"/>
                <w:sz w:val="28"/>
                <w:szCs w:val="28"/>
              </w:rPr>
            </w:pPr>
            <w:r w:rsidRPr="00031417">
              <w:rPr>
                <w:rFonts w:ascii="Traditional Arabic" w:eastAsia="Calibri" w:hAnsi="Traditional Arabic" w:cs="Traditional Arabic"/>
                <w:sz w:val="28"/>
                <w:szCs w:val="28"/>
              </w:rPr>
              <w:t>0.000</w:t>
            </w:r>
          </w:p>
        </w:tc>
      </w:tr>
      <w:tr w:rsidR="00031417" w:rsidRPr="00031417" w14:paraId="770A0CB0" w14:textId="77777777" w:rsidTr="002E6B86">
        <w:trPr>
          <w:jc w:val="center"/>
        </w:trPr>
        <w:tc>
          <w:tcPr>
            <w:tcW w:w="0" w:type="auto"/>
            <w:gridSpan w:val="6"/>
          </w:tcPr>
          <w:p w14:paraId="687BF8F0" w14:textId="77777777" w:rsidR="00031417" w:rsidRPr="00031417" w:rsidRDefault="00031417" w:rsidP="002E6B86">
            <w:pPr>
              <w:shd w:val="clear" w:color="auto" w:fill="FFFFFF"/>
              <w:jc w:val="center"/>
              <w:rPr>
                <w:rFonts w:ascii="Traditional Arabic" w:eastAsia="Times New Roman" w:hAnsi="Traditional Arabic" w:cs="Traditional Arabic"/>
                <w:color w:val="0F1115"/>
                <w:sz w:val="28"/>
                <w:szCs w:val="28"/>
              </w:rPr>
            </w:pPr>
            <w:r w:rsidRPr="00031417">
              <w:rPr>
                <w:rFonts w:ascii="Traditional Arabic" w:eastAsia="Times New Roman" w:hAnsi="Traditional Arabic" w:cs="Traditional Arabic"/>
                <w:b/>
                <w:bCs/>
                <w:color w:val="0F1115"/>
                <w:sz w:val="28"/>
                <w:szCs w:val="28"/>
              </w:rPr>
              <w:t>R² = 0.792</w:t>
            </w:r>
            <w:r w:rsidRPr="00031417">
              <w:rPr>
                <w:rFonts w:ascii="Traditional Arabic" w:eastAsia="Times New Roman" w:hAnsi="Traditional Arabic" w:cs="Traditional Arabic"/>
                <w:b/>
                <w:bCs/>
                <w:color w:val="0F1115"/>
                <w:sz w:val="28"/>
                <w:szCs w:val="28"/>
                <w:rtl/>
              </w:rPr>
              <w:t>، التأثير المباشر انخفض من 0.818 إلى 0.259</w:t>
            </w:r>
          </w:p>
        </w:tc>
      </w:tr>
    </w:tbl>
    <w:p w14:paraId="6E1C20FE" w14:textId="004ED4EA" w:rsidR="00031417" w:rsidRDefault="00031417" w:rsidP="004E6305">
      <w:pPr>
        <w:bidi/>
        <w:spacing w:before="240" w:after="0" w:line="276" w:lineRule="auto"/>
        <w:rPr>
          <w:rFonts w:ascii="Traditional Arabic" w:eastAsia="Calibri" w:hAnsi="Traditional Arabic" w:cs="Traditional Arabic"/>
          <w:sz w:val="32"/>
          <w:szCs w:val="32"/>
          <w:rtl/>
        </w:rPr>
      </w:pPr>
      <w:r w:rsidRPr="00031417">
        <w:rPr>
          <w:rFonts w:ascii="Traditional Arabic" w:eastAsia="Calibri" w:hAnsi="Traditional Arabic" w:cs="Traditional Arabic"/>
          <w:sz w:val="32"/>
          <w:szCs w:val="32"/>
          <w:rtl/>
        </w:rPr>
        <w:t xml:space="preserve">تشير النتائج إلى أن تأثير نظم الحوافز على الإبداع الوظيفي قد انخفض بشكل كبير بعد إدخال الثقافة التنظيمية كمتغير وسيط، حيث تراجع معامل </w:t>
      </w:r>
      <w:r w:rsidRPr="00031417">
        <w:rPr>
          <w:rFonts w:ascii="Traditional Arabic" w:eastAsia="Calibri" w:hAnsi="Traditional Arabic" w:cs="Traditional Arabic"/>
          <w:sz w:val="32"/>
          <w:szCs w:val="32"/>
        </w:rPr>
        <w:t>Beta</w:t>
      </w:r>
      <w:r w:rsidRPr="00031417">
        <w:rPr>
          <w:rFonts w:ascii="Traditional Arabic" w:eastAsia="Calibri" w:hAnsi="Traditional Arabic" w:cs="Traditional Arabic"/>
          <w:sz w:val="32"/>
          <w:szCs w:val="32"/>
          <w:rtl/>
        </w:rPr>
        <w:t xml:space="preserve"> من (0.818) إلى (0.259). ومع ذلك لا يزال التأثير المباشر معنوياً (</w:t>
      </w:r>
      <w:r w:rsidRPr="00031417">
        <w:rPr>
          <w:rFonts w:ascii="Traditional Arabic" w:eastAsia="Calibri" w:hAnsi="Traditional Arabic" w:cs="Traditional Arabic"/>
          <w:sz w:val="32"/>
          <w:szCs w:val="32"/>
        </w:rPr>
        <w:t>Sig. = 0.000</w:t>
      </w:r>
      <w:r w:rsidRPr="00031417">
        <w:rPr>
          <w:rFonts w:ascii="Traditional Arabic" w:eastAsia="Calibri" w:hAnsi="Traditional Arabic" w:cs="Traditional Arabic"/>
          <w:sz w:val="32"/>
          <w:szCs w:val="32"/>
          <w:rtl/>
        </w:rPr>
        <w:t>).</w:t>
      </w:r>
      <w:r w:rsidR="002E6B86">
        <w:rPr>
          <w:rFonts w:ascii="Traditional Arabic" w:eastAsia="Calibri" w:hAnsi="Traditional Arabic" w:cs="Traditional Arabic" w:hint="cs"/>
          <w:sz w:val="32"/>
          <w:szCs w:val="32"/>
          <w:rtl/>
        </w:rPr>
        <w:t xml:space="preserve"> </w:t>
      </w:r>
      <w:r w:rsidRPr="00031417">
        <w:rPr>
          <w:rFonts w:ascii="Traditional Arabic" w:eastAsia="Calibri" w:hAnsi="Traditional Arabic" w:cs="Traditional Arabic"/>
          <w:sz w:val="32"/>
          <w:szCs w:val="32"/>
          <w:rtl/>
        </w:rPr>
        <w:t xml:space="preserve">هذا يعني أن الثقافة التنظيمية تتوسط جزئياً العلاقة بين نظم الحوافز والإبداع الوظيفي، حيث </w:t>
      </w:r>
      <w:r w:rsidRPr="00031417">
        <w:rPr>
          <w:rFonts w:ascii="Traditional Arabic" w:eastAsia="Calibri" w:hAnsi="Traditional Arabic" w:cs="Traditional Arabic"/>
          <w:sz w:val="32"/>
          <w:szCs w:val="32"/>
          <w:rtl/>
        </w:rPr>
        <w:lastRenderedPageBreak/>
        <w:t>أن أنظمة المكافآت العادلة تعزز ثقافة التقدير والإنجاز، وهذه الثقافة بدورها تحفز الإبداع.</w:t>
      </w:r>
      <w:r w:rsidR="004E6305">
        <w:rPr>
          <w:rFonts w:ascii="Traditional Arabic" w:eastAsia="Calibri" w:hAnsi="Traditional Arabic" w:cs="Traditional Arabic" w:hint="cs"/>
          <w:sz w:val="32"/>
          <w:szCs w:val="32"/>
          <w:rtl/>
        </w:rPr>
        <w:t xml:space="preserve"> </w:t>
      </w:r>
      <w:r w:rsidRPr="00031417">
        <w:rPr>
          <w:rFonts w:ascii="Traditional Arabic" w:eastAsia="Calibri" w:hAnsi="Traditional Arabic" w:cs="Traditional Arabic"/>
          <w:sz w:val="32"/>
          <w:szCs w:val="32"/>
          <w:rtl/>
        </w:rPr>
        <w:t xml:space="preserve">بناءً على ذلك، تُقبل الفرضية </w:t>
      </w:r>
      <w:r w:rsidRPr="00031417">
        <w:rPr>
          <w:rFonts w:ascii="Traditional Arabic" w:eastAsia="Calibri" w:hAnsi="Traditional Arabic" w:cs="Traditional Arabic"/>
          <w:sz w:val="32"/>
          <w:szCs w:val="32"/>
        </w:rPr>
        <w:t>H</w:t>
      </w:r>
      <w:r w:rsidRPr="00031417">
        <w:rPr>
          <w:rFonts w:ascii="Cambria Math" w:eastAsia="Calibri" w:hAnsi="Cambria Math" w:cs="Cambria Math"/>
          <w:sz w:val="32"/>
          <w:szCs w:val="32"/>
        </w:rPr>
        <w:t>₄</w:t>
      </w:r>
      <w:r w:rsidRPr="00031417">
        <w:rPr>
          <w:rFonts w:ascii="Traditional Arabic" w:eastAsia="Calibri" w:hAnsi="Traditional Arabic" w:cs="Traditional Arabic"/>
          <w:sz w:val="32"/>
          <w:szCs w:val="32"/>
        </w:rPr>
        <w:t>-3</w:t>
      </w:r>
      <w:r w:rsidRPr="00031417">
        <w:rPr>
          <w:rFonts w:ascii="Traditional Arabic" w:eastAsia="Calibri" w:hAnsi="Traditional Arabic" w:cs="Traditional Arabic"/>
          <w:sz w:val="32"/>
          <w:szCs w:val="32"/>
          <w:rtl/>
        </w:rPr>
        <w:t xml:space="preserve"> (وساطة جزئية) كما هي.</w:t>
      </w:r>
    </w:p>
    <w:p w14:paraId="7DD59A53" w14:textId="77777777" w:rsidR="00D90C8A" w:rsidRPr="00D90C8A" w:rsidRDefault="00D90C8A" w:rsidP="00D90C8A">
      <w:pPr>
        <w:bidi/>
        <w:spacing w:before="240" w:after="0" w:line="276" w:lineRule="auto"/>
        <w:rPr>
          <w:rFonts w:ascii="Traditional Arabic" w:eastAsia="Calibri" w:hAnsi="Traditional Arabic" w:cs="Traditional Arabic"/>
          <w:sz w:val="32"/>
          <w:szCs w:val="32"/>
        </w:rPr>
      </w:pPr>
      <w:r w:rsidRPr="00D90C8A">
        <w:rPr>
          <w:rFonts w:ascii="Traditional Arabic" w:eastAsia="Calibri" w:hAnsi="Traditional Arabic" w:cs="Traditional Arabic"/>
          <w:sz w:val="32"/>
          <w:szCs w:val="32"/>
          <w:rtl/>
        </w:rPr>
        <w:t>وتتفق هذه النتيجة مع دراسة مصطفى وأمل (2020)، التي أكدت أن الحوافز المعنوية والتقدير النفسي من أكثر العوامل تأثيراً في تعزيز الإبداع والابتكار لدى العاملين، بل وتفوق في بعض الأحيان أثر الحوافز المادية. وتدعم نتائج الدراسة الحالية هذا التوجه، حيث تبين أن نظم الحوافز لا تسهم فقط في تشجيع العاملين على الإبداع بصورة مباشرة، بل تعمل أيضاً على ترسيخ ثقافة تنظيمية قائمة على التقدير والاعتراف بالإنجاز، وهو ما ينعكس إيجابياً على السلوك الإبداعي</w:t>
      </w:r>
      <w:r w:rsidRPr="00D90C8A">
        <w:rPr>
          <w:rFonts w:ascii="Traditional Arabic" w:eastAsia="Calibri" w:hAnsi="Traditional Arabic" w:cs="Traditional Arabic"/>
          <w:sz w:val="32"/>
          <w:szCs w:val="32"/>
        </w:rPr>
        <w:t>.</w:t>
      </w:r>
    </w:p>
    <w:p w14:paraId="068E6A4D" w14:textId="77777777" w:rsidR="00D90C8A" w:rsidRPr="00D90C8A" w:rsidRDefault="00D90C8A" w:rsidP="00D90C8A">
      <w:pPr>
        <w:bidi/>
        <w:spacing w:before="240" w:after="0" w:line="276" w:lineRule="auto"/>
        <w:rPr>
          <w:rFonts w:ascii="Traditional Arabic" w:eastAsia="Calibri" w:hAnsi="Traditional Arabic" w:cs="Traditional Arabic"/>
          <w:sz w:val="32"/>
          <w:szCs w:val="32"/>
        </w:rPr>
      </w:pPr>
      <w:r w:rsidRPr="00D90C8A">
        <w:rPr>
          <w:rFonts w:ascii="Traditional Arabic" w:eastAsia="Calibri" w:hAnsi="Traditional Arabic" w:cs="Traditional Arabic"/>
          <w:sz w:val="32"/>
          <w:szCs w:val="32"/>
          <w:rtl/>
        </w:rPr>
        <w:t>كما تتوافق نتائج الدراسة الحالية مع دراسة</w:t>
      </w:r>
      <w:r w:rsidRPr="00D90C8A">
        <w:rPr>
          <w:rFonts w:ascii="Traditional Arabic" w:eastAsia="Calibri" w:hAnsi="Traditional Arabic" w:cs="Traditional Arabic"/>
          <w:sz w:val="32"/>
          <w:szCs w:val="32"/>
        </w:rPr>
        <w:t xml:space="preserve"> Chuang </w:t>
      </w:r>
      <w:r w:rsidRPr="00D90C8A">
        <w:rPr>
          <w:rFonts w:ascii="Traditional Arabic" w:eastAsia="Calibri" w:hAnsi="Traditional Arabic" w:cs="Traditional Arabic"/>
          <w:sz w:val="32"/>
          <w:szCs w:val="32"/>
          <w:rtl/>
        </w:rPr>
        <w:t>وآخرين (2016)، التي أوضحت أن العدالة والشفافية في أنظمة المكافآت والتقدير تعد من العوامل الرئيسة التي تسهم في تعزيز الأداء الإبداعي للعاملين. وأشارت الدراسة إلى أن العاملين يكونون أكثر استعداداً لتقديم أفكار جديدة عندما يشعرون بأن جهودهم الإبداعية تحظى بالتقدير والمكافأة العادلة، وهو ما يتفق مع نتائج الدراسة الحالية</w:t>
      </w:r>
      <w:r w:rsidRPr="00D90C8A">
        <w:rPr>
          <w:rFonts w:ascii="Traditional Arabic" w:eastAsia="Calibri" w:hAnsi="Traditional Arabic" w:cs="Traditional Arabic"/>
          <w:sz w:val="32"/>
          <w:szCs w:val="32"/>
        </w:rPr>
        <w:t>.</w:t>
      </w:r>
    </w:p>
    <w:p w14:paraId="2090C119" w14:textId="77777777" w:rsidR="00D90C8A" w:rsidRPr="00D90C8A" w:rsidRDefault="00D90C8A" w:rsidP="00D90C8A">
      <w:pPr>
        <w:bidi/>
        <w:spacing w:before="240" w:after="0" w:line="276" w:lineRule="auto"/>
        <w:rPr>
          <w:rFonts w:ascii="Traditional Arabic" w:eastAsia="Calibri" w:hAnsi="Traditional Arabic" w:cs="Traditional Arabic"/>
          <w:sz w:val="32"/>
          <w:szCs w:val="32"/>
        </w:rPr>
      </w:pPr>
      <w:r w:rsidRPr="00D90C8A">
        <w:rPr>
          <w:rFonts w:ascii="Traditional Arabic" w:eastAsia="Calibri" w:hAnsi="Traditional Arabic" w:cs="Traditional Arabic"/>
          <w:sz w:val="32"/>
          <w:szCs w:val="32"/>
          <w:rtl/>
        </w:rPr>
        <w:t>وتنسجم النتائج أيضاً مع دراسة</w:t>
      </w:r>
      <w:r w:rsidRPr="00D90C8A">
        <w:rPr>
          <w:rFonts w:ascii="Traditional Arabic" w:eastAsia="Calibri" w:hAnsi="Traditional Arabic" w:cs="Traditional Arabic"/>
          <w:sz w:val="32"/>
          <w:szCs w:val="32"/>
        </w:rPr>
        <w:t xml:space="preserve"> Wang </w:t>
      </w:r>
      <w:r w:rsidRPr="00D90C8A">
        <w:rPr>
          <w:rFonts w:ascii="Traditional Arabic" w:eastAsia="Calibri" w:hAnsi="Traditional Arabic" w:cs="Traditional Arabic"/>
          <w:sz w:val="32"/>
          <w:szCs w:val="32"/>
          <w:rtl/>
        </w:rPr>
        <w:t>وآخرين (2024)، التي أكدت أن أنظمة الحوافز المرتبطة بالأداء تمثل أحد المكونات الأساسية لأنظمة العمل عالية الأداء، وتسهم بصورة فعالة في بناء ثقافة تنظيمية قوية تدعم الالتزام والابتكار والمشاركة. وقد بينت الدراسة أن هذه الثقافة تشكل أساساً مهماً لتحسين الأداء الابتكاري، وهو ما تؤكده نتائج الدراسة الحالية</w:t>
      </w:r>
      <w:r w:rsidRPr="00D90C8A">
        <w:rPr>
          <w:rFonts w:ascii="Traditional Arabic" w:eastAsia="Calibri" w:hAnsi="Traditional Arabic" w:cs="Traditional Arabic"/>
          <w:sz w:val="32"/>
          <w:szCs w:val="32"/>
        </w:rPr>
        <w:t>.</w:t>
      </w:r>
    </w:p>
    <w:p w14:paraId="6C4CAD9A" w14:textId="77777777" w:rsidR="00D90C8A" w:rsidRPr="00D90C8A" w:rsidRDefault="00D90C8A" w:rsidP="00D90C8A">
      <w:pPr>
        <w:bidi/>
        <w:spacing w:before="240" w:after="0" w:line="276" w:lineRule="auto"/>
        <w:rPr>
          <w:rFonts w:ascii="Traditional Arabic" w:eastAsia="Calibri" w:hAnsi="Traditional Arabic" w:cs="Traditional Arabic"/>
          <w:sz w:val="32"/>
          <w:szCs w:val="32"/>
        </w:rPr>
      </w:pPr>
      <w:r w:rsidRPr="00D90C8A">
        <w:rPr>
          <w:rFonts w:ascii="Traditional Arabic" w:eastAsia="Calibri" w:hAnsi="Traditional Arabic" w:cs="Traditional Arabic"/>
          <w:sz w:val="32"/>
          <w:szCs w:val="32"/>
          <w:rtl/>
        </w:rPr>
        <w:t>كما تتفق النتائج مع دراسة</w:t>
      </w:r>
      <w:r w:rsidRPr="00D90C8A">
        <w:rPr>
          <w:rFonts w:ascii="Traditional Arabic" w:eastAsia="Calibri" w:hAnsi="Traditional Arabic" w:cs="Traditional Arabic"/>
          <w:sz w:val="32"/>
          <w:szCs w:val="32"/>
        </w:rPr>
        <w:t xml:space="preserve"> Den Hartog and Verburg (2004)</w:t>
      </w:r>
      <w:r w:rsidRPr="00D90C8A">
        <w:rPr>
          <w:rFonts w:ascii="Traditional Arabic" w:eastAsia="Calibri" w:hAnsi="Traditional Arabic" w:cs="Traditional Arabic"/>
          <w:sz w:val="32"/>
          <w:szCs w:val="32"/>
          <w:rtl/>
        </w:rPr>
        <w:t>، التي أشارت إلى أن المكافآت المرتبطة بالأداء تعد من الممارسات الرئيسة التي تسهم في تعزيز الثقافة التنظيمية الداعمة للثقة والابتكار. وقد أوضحت الدراسة أن فعالية أنظمة العمل عالية الأداء تتعاظم عندما تكون نظم الحوافز متوافقة مع القيم التنظيمية التي تشجع على المبادرة والتجديد، وهو ما انعكس بوضوح في نتائج الدراسة الحالية</w:t>
      </w:r>
      <w:r w:rsidRPr="00D90C8A">
        <w:rPr>
          <w:rFonts w:ascii="Traditional Arabic" w:eastAsia="Calibri" w:hAnsi="Traditional Arabic" w:cs="Traditional Arabic"/>
          <w:sz w:val="32"/>
          <w:szCs w:val="32"/>
        </w:rPr>
        <w:t>.</w:t>
      </w:r>
    </w:p>
    <w:p w14:paraId="54ACDEC3" w14:textId="77777777" w:rsidR="00D90C8A" w:rsidRPr="00D90C8A" w:rsidRDefault="00D90C8A" w:rsidP="00D90C8A">
      <w:pPr>
        <w:bidi/>
        <w:spacing w:before="240" w:after="0" w:line="276" w:lineRule="auto"/>
        <w:rPr>
          <w:rFonts w:ascii="Traditional Arabic" w:eastAsia="Calibri" w:hAnsi="Traditional Arabic" w:cs="Traditional Arabic"/>
          <w:sz w:val="32"/>
          <w:szCs w:val="32"/>
        </w:rPr>
      </w:pPr>
      <w:r w:rsidRPr="00D90C8A">
        <w:rPr>
          <w:rFonts w:ascii="Traditional Arabic" w:eastAsia="Calibri" w:hAnsi="Traditional Arabic" w:cs="Traditional Arabic"/>
          <w:sz w:val="32"/>
          <w:szCs w:val="32"/>
          <w:rtl/>
        </w:rPr>
        <w:t>وتتوافق نتائج الدراسة الحالية كذلك مع دراسة</w:t>
      </w:r>
      <w:r w:rsidRPr="00D90C8A">
        <w:rPr>
          <w:rFonts w:ascii="Traditional Arabic" w:eastAsia="Calibri" w:hAnsi="Traditional Arabic" w:cs="Traditional Arabic"/>
          <w:sz w:val="32"/>
          <w:szCs w:val="32"/>
        </w:rPr>
        <w:t xml:space="preserve"> Lau and Ngo (2004)</w:t>
      </w:r>
      <w:r w:rsidRPr="00D90C8A">
        <w:rPr>
          <w:rFonts w:ascii="Traditional Arabic" w:eastAsia="Calibri" w:hAnsi="Traditional Arabic" w:cs="Traditional Arabic"/>
          <w:sz w:val="32"/>
          <w:szCs w:val="32"/>
          <w:rtl/>
        </w:rPr>
        <w:t xml:space="preserve">، التي أكدت أن الثقافة التنظيمية تمثل آلية وسيطة تربط بين ممارسات الموارد البشرية والنتائج الابتكارية. ويمكن تفسير نتائج الدراسة الحالية في هذا الإطار، </w:t>
      </w:r>
      <w:r w:rsidRPr="00D90C8A">
        <w:rPr>
          <w:rFonts w:ascii="Traditional Arabic" w:eastAsia="Calibri" w:hAnsi="Traditional Arabic" w:cs="Traditional Arabic"/>
          <w:sz w:val="32"/>
          <w:szCs w:val="32"/>
          <w:rtl/>
        </w:rPr>
        <w:lastRenderedPageBreak/>
        <w:t>حيث أسهمت نظم الحوافز في بناء ثقافة تنظيمية إيجابية تدعم الإبداع، مما أدى إلى تعزيز التأثير الكلي للحوافز على الإبداع الوظيفي</w:t>
      </w:r>
      <w:r w:rsidRPr="00D90C8A">
        <w:rPr>
          <w:rFonts w:ascii="Traditional Arabic" w:eastAsia="Calibri" w:hAnsi="Traditional Arabic" w:cs="Traditional Arabic"/>
          <w:sz w:val="32"/>
          <w:szCs w:val="32"/>
        </w:rPr>
        <w:t>.</w:t>
      </w:r>
    </w:p>
    <w:p w14:paraId="06EAB563" w14:textId="77777777" w:rsidR="00D90C8A" w:rsidRPr="00D90C8A" w:rsidRDefault="00D90C8A" w:rsidP="00D90C8A">
      <w:pPr>
        <w:bidi/>
        <w:spacing w:before="240" w:after="0" w:line="276" w:lineRule="auto"/>
        <w:rPr>
          <w:rFonts w:ascii="Traditional Arabic" w:eastAsia="Calibri" w:hAnsi="Traditional Arabic" w:cs="Traditional Arabic"/>
          <w:sz w:val="32"/>
          <w:szCs w:val="32"/>
        </w:rPr>
      </w:pPr>
      <w:r w:rsidRPr="00D90C8A">
        <w:rPr>
          <w:rFonts w:ascii="Traditional Arabic" w:eastAsia="Calibri" w:hAnsi="Traditional Arabic" w:cs="Traditional Arabic"/>
          <w:sz w:val="32"/>
          <w:szCs w:val="32"/>
          <w:rtl/>
        </w:rPr>
        <w:t>كما تدعم هذه النتيجة ما توصلت إليه دراسة</w:t>
      </w:r>
      <w:r w:rsidRPr="00D90C8A">
        <w:rPr>
          <w:rFonts w:ascii="Traditional Arabic" w:eastAsia="Calibri" w:hAnsi="Traditional Arabic" w:cs="Traditional Arabic"/>
          <w:sz w:val="32"/>
          <w:szCs w:val="32"/>
        </w:rPr>
        <w:t xml:space="preserve"> Ali Taha </w:t>
      </w:r>
      <w:r w:rsidRPr="00D90C8A">
        <w:rPr>
          <w:rFonts w:ascii="Traditional Arabic" w:eastAsia="Calibri" w:hAnsi="Traditional Arabic" w:cs="Traditional Arabic"/>
          <w:sz w:val="32"/>
          <w:szCs w:val="32"/>
          <w:rtl/>
        </w:rPr>
        <w:t>وآخرين (2016)، التي أكدت أن الشعور بالأمان النفسي والثقة والتقدير داخل المنظمة يرتبط ارتباطاً إيجابياً بمستويات الإبداع الوظيفي. فالحوافز العادلة والمشجعة تسهم في خلق مناخ نفسي وتنظيمي إيجابي، يدفع العاملين إلى التعبير عن أفكارهم الإبداعية دون تردد أو خوف من الفشل</w:t>
      </w:r>
      <w:r w:rsidRPr="00D90C8A">
        <w:rPr>
          <w:rFonts w:ascii="Traditional Arabic" w:eastAsia="Calibri" w:hAnsi="Traditional Arabic" w:cs="Traditional Arabic"/>
          <w:sz w:val="32"/>
          <w:szCs w:val="32"/>
        </w:rPr>
        <w:t>.</w:t>
      </w:r>
    </w:p>
    <w:p w14:paraId="753D4292" w14:textId="77777777" w:rsidR="00D90C8A" w:rsidRPr="00D90C8A" w:rsidRDefault="00D90C8A" w:rsidP="00D90C8A">
      <w:pPr>
        <w:bidi/>
        <w:spacing w:before="240" w:after="0" w:line="276" w:lineRule="auto"/>
        <w:rPr>
          <w:rFonts w:ascii="Traditional Arabic" w:eastAsia="Calibri" w:hAnsi="Traditional Arabic" w:cs="Traditional Arabic"/>
          <w:sz w:val="32"/>
          <w:szCs w:val="32"/>
        </w:rPr>
      </w:pPr>
      <w:r w:rsidRPr="00D90C8A">
        <w:rPr>
          <w:rFonts w:ascii="Traditional Arabic" w:eastAsia="Calibri" w:hAnsi="Traditional Arabic" w:cs="Traditional Arabic"/>
          <w:sz w:val="32"/>
          <w:szCs w:val="32"/>
          <w:rtl/>
        </w:rPr>
        <w:t>وتبرز أهمية الدراسة الحالية في أنها توضح أن نظم الحوافز لا تقتصر آثارها على زيادة الدافعية الفردية للعاملين، وإنما تمتد إلى بناء ثقافة تنظيمية داعمة للإنجاز والتميز والابتكار. ويكتسب هذا الدور أهمية خاصة في قطاع الضيافة، حيث يعتمد نجاح المؤسسات بدرجة كبيرة على قدرة العاملين على تطوير الخدمات وابتكار حلول جديدة تلبي احتياجات العملاء وتحقق التميز التنافسي</w:t>
      </w:r>
      <w:r w:rsidRPr="00D90C8A">
        <w:rPr>
          <w:rFonts w:ascii="Traditional Arabic" w:eastAsia="Calibri" w:hAnsi="Traditional Arabic" w:cs="Traditional Arabic"/>
          <w:sz w:val="32"/>
          <w:szCs w:val="32"/>
        </w:rPr>
        <w:t>.</w:t>
      </w:r>
    </w:p>
    <w:p w14:paraId="2728DC6F" w14:textId="1500896C" w:rsidR="00031417" w:rsidRPr="00031417" w:rsidRDefault="00E51C21" w:rsidP="002E6B86">
      <w:pPr>
        <w:pStyle w:val="Heading3"/>
        <w:rPr>
          <w:rFonts w:eastAsia="Times New Roman"/>
        </w:rPr>
      </w:pPr>
      <w:bookmarkStart w:id="106" w:name="_Toc231304378"/>
      <w:proofErr w:type="gramStart"/>
      <w:r>
        <w:rPr>
          <w:rFonts w:hint="cs"/>
          <w:kern w:val="0"/>
          <w:rtl/>
          <w14:ligatures w14:val="none"/>
        </w:rPr>
        <w:t>10</w:t>
      </w:r>
      <w:r w:rsidR="002E6B86">
        <w:rPr>
          <w:kern w:val="0"/>
          <w:rtl/>
          <w14:ligatures w14:val="none"/>
        </w:rPr>
        <w:t>.</w:t>
      </w:r>
      <w:r w:rsidR="002E6B86">
        <w:rPr>
          <w:rFonts w:hint="cs"/>
          <w:kern w:val="0"/>
          <w:rtl/>
          <w14:ligatures w14:val="none"/>
        </w:rPr>
        <w:t>3</w:t>
      </w:r>
      <w:r w:rsidR="002E6B86">
        <w:rPr>
          <w:kern w:val="0"/>
          <w:rtl/>
          <w14:ligatures w14:val="none"/>
        </w:rPr>
        <w:t>.4</w:t>
      </w:r>
      <w:r w:rsidR="002E6B86">
        <w:rPr>
          <w:rFonts w:eastAsia="Times New Roman" w:hint="cs"/>
          <w:rtl/>
        </w:rPr>
        <w:t xml:space="preserve">  </w:t>
      </w:r>
      <w:r w:rsidR="00031417" w:rsidRPr="00031417">
        <w:rPr>
          <w:rFonts w:eastAsia="Times New Roman"/>
          <w:rtl/>
        </w:rPr>
        <w:t>الفرضية</w:t>
      </w:r>
      <w:proofErr w:type="gramEnd"/>
      <w:r w:rsidR="00031417" w:rsidRPr="00031417">
        <w:rPr>
          <w:rFonts w:eastAsia="Times New Roman"/>
          <w:rtl/>
        </w:rPr>
        <w:t xml:space="preserve"> الفرعية</w:t>
      </w:r>
      <w:r w:rsidR="00031417" w:rsidRPr="00031417">
        <w:rPr>
          <w:rFonts w:eastAsia="Times New Roman"/>
        </w:rPr>
        <w:t xml:space="preserve"> H</w:t>
      </w:r>
      <w:r w:rsidR="00031417" w:rsidRPr="00031417">
        <w:rPr>
          <w:rFonts w:ascii="Cambria Math" w:eastAsia="Times New Roman" w:hAnsi="Cambria Math" w:cs="Cambria Math"/>
        </w:rPr>
        <w:t>₄</w:t>
      </w:r>
      <w:r w:rsidR="00031417" w:rsidRPr="00031417">
        <w:rPr>
          <w:rFonts w:eastAsia="Times New Roman"/>
        </w:rPr>
        <w:t>-4:</w:t>
      </w:r>
      <w:bookmarkEnd w:id="106"/>
    </w:p>
    <w:p w14:paraId="659D520F" w14:textId="77777777" w:rsidR="00031417" w:rsidRPr="00031417" w:rsidRDefault="00031417" w:rsidP="004E6305">
      <w:pPr>
        <w:shd w:val="clear" w:color="auto" w:fill="FFFFFF"/>
        <w:bidi/>
        <w:spacing w:after="0" w:line="276" w:lineRule="auto"/>
        <w:jc w:val="both"/>
        <w:rPr>
          <w:rFonts w:ascii="Traditional Arabic" w:eastAsia="Times New Roman" w:hAnsi="Traditional Arabic" w:cs="Traditional Arabic"/>
          <w:color w:val="0F1115"/>
          <w:kern w:val="0"/>
          <w:sz w:val="32"/>
          <w:szCs w:val="32"/>
          <w14:ligatures w14:val="none"/>
        </w:rPr>
      </w:pPr>
      <w:r w:rsidRPr="00031417">
        <w:rPr>
          <w:rFonts w:ascii="Traditional Arabic" w:eastAsia="Times New Roman" w:hAnsi="Traditional Arabic" w:cs="Traditional Arabic"/>
          <w:b/>
          <w:bCs/>
          <w:color w:val="0F1115"/>
          <w:kern w:val="0"/>
          <w:sz w:val="32"/>
          <w:szCs w:val="32"/>
          <w:rtl/>
          <w14:ligatures w14:val="none"/>
        </w:rPr>
        <w:t>تنص الفرضية</w:t>
      </w:r>
      <w:r w:rsidRPr="00031417">
        <w:rPr>
          <w:rFonts w:ascii="Traditional Arabic" w:eastAsia="Times New Roman" w:hAnsi="Traditional Arabic" w:cs="Traditional Arabic"/>
          <w:b/>
          <w:bCs/>
          <w:color w:val="0F1115"/>
          <w:kern w:val="0"/>
          <w:sz w:val="32"/>
          <w:szCs w:val="32"/>
          <w14:ligatures w14:val="none"/>
        </w:rPr>
        <w:t xml:space="preserve"> H</w:t>
      </w:r>
      <w:r w:rsidRPr="00031417">
        <w:rPr>
          <w:rFonts w:ascii="Cambria Math" w:eastAsia="Times New Roman" w:hAnsi="Cambria Math" w:cs="Cambria Math"/>
          <w:b/>
          <w:bCs/>
          <w:color w:val="0F1115"/>
          <w:kern w:val="0"/>
          <w:sz w:val="32"/>
          <w:szCs w:val="32"/>
          <w14:ligatures w14:val="none"/>
        </w:rPr>
        <w:t>₄</w:t>
      </w:r>
      <w:r w:rsidRPr="00031417">
        <w:rPr>
          <w:rFonts w:ascii="Traditional Arabic" w:eastAsia="Times New Roman" w:hAnsi="Traditional Arabic" w:cs="Traditional Arabic"/>
          <w:b/>
          <w:bCs/>
          <w:color w:val="0F1115"/>
          <w:kern w:val="0"/>
          <w:sz w:val="32"/>
          <w:szCs w:val="32"/>
          <w14:ligatures w14:val="none"/>
        </w:rPr>
        <w:t xml:space="preserve">-4 </w:t>
      </w:r>
      <w:r w:rsidRPr="00031417">
        <w:rPr>
          <w:rFonts w:ascii="Traditional Arabic" w:eastAsia="Times New Roman" w:hAnsi="Traditional Arabic" w:cs="Traditional Arabic"/>
          <w:b/>
          <w:bCs/>
          <w:color w:val="0F1115"/>
          <w:kern w:val="0"/>
          <w:sz w:val="32"/>
          <w:szCs w:val="32"/>
          <w:rtl/>
          <w14:ligatures w14:val="none"/>
        </w:rPr>
        <w:t>على</w:t>
      </w:r>
      <w:r w:rsidRPr="00031417">
        <w:rPr>
          <w:rFonts w:ascii="Traditional Arabic" w:eastAsia="Times New Roman" w:hAnsi="Traditional Arabic" w:cs="Traditional Arabic"/>
          <w:b/>
          <w:bCs/>
          <w:color w:val="0F1115"/>
          <w:kern w:val="0"/>
          <w:sz w:val="32"/>
          <w:szCs w:val="32"/>
          <w14:ligatures w14:val="none"/>
        </w:rPr>
        <w:t>:</w:t>
      </w:r>
      <w:r w:rsidRPr="00031417">
        <w:rPr>
          <w:rFonts w:ascii="Traditional Arabic" w:eastAsia="Times New Roman" w:hAnsi="Traditional Arabic" w:cs="Traditional Arabic"/>
          <w:color w:val="0F1115"/>
          <w:kern w:val="0"/>
          <w:sz w:val="32"/>
          <w:szCs w:val="32"/>
          <w14:ligatures w14:val="none"/>
        </w:rPr>
        <w:t> "</w:t>
      </w:r>
      <w:r w:rsidRPr="00031417">
        <w:rPr>
          <w:rFonts w:ascii="Traditional Arabic" w:eastAsia="Times New Roman" w:hAnsi="Traditional Arabic" w:cs="Traditional Arabic"/>
          <w:color w:val="0F1115"/>
          <w:kern w:val="0"/>
          <w:sz w:val="32"/>
          <w:szCs w:val="32"/>
          <w:rtl/>
          <w14:ligatures w14:val="none"/>
        </w:rPr>
        <w:t>تتوسط الثقافة التنظيمية العلاقة بين مشاركة الموظفين والإبداع الوظيفي</w:t>
      </w:r>
      <w:r w:rsidRPr="00031417">
        <w:rPr>
          <w:rFonts w:ascii="Traditional Arabic" w:eastAsia="Times New Roman" w:hAnsi="Traditional Arabic" w:cs="Traditional Arabic"/>
          <w:color w:val="0F1115"/>
          <w:kern w:val="0"/>
          <w:sz w:val="32"/>
          <w:szCs w:val="32"/>
          <w14:ligatures w14:val="none"/>
        </w:rPr>
        <w:t>".</w:t>
      </w:r>
    </w:p>
    <w:p w14:paraId="5F61EB14" w14:textId="430F8B43" w:rsidR="00031417" w:rsidRPr="00031417" w:rsidRDefault="00031417" w:rsidP="004E6305">
      <w:pPr>
        <w:keepNext/>
        <w:bidi/>
        <w:spacing w:after="0" w:line="276" w:lineRule="auto"/>
        <w:jc w:val="center"/>
        <w:rPr>
          <w:rFonts w:ascii="Traditional Arabic" w:eastAsia="Calibri" w:hAnsi="Traditional Arabic" w:cs="Traditional Arabic"/>
          <w:b/>
          <w:bCs/>
          <w:sz w:val="32"/>
          <w:szCs w:val="32"/>
        </w:rPr>
      </w:pPr>
      <w:bookmarkStart w:id="107" w:name="_Toc231304412"/>
      <w:r w:rsidRPr="00031417">
        <w:rPr>
          <w:rFonts w:ascii="Traditional Arabic" w:eastAsia="Calibri" w:hAnsi="Traditional Arabic" w:cs="Traditional Arabic"/>
          <w:b/>
          <w:bCs/>
          <w:sz w:val="32"/>
          <w:szCs w:val="32"/>
          <w:rtl/>
        </w:rPr>
        <w:t>جدول</w:t>
      </w:r>
      <w:r w:rsidRPr="00031417">
        <w:rPr>
          <w:rFonts w:ascii="Traditional Arabic" w:eastAsia="Calibri" w:hAnsi="Traditional Arabic" w:cs="Traditional Arabic" w:hint="cs"/>
          <w:b/>
          <w:bCs/>
          <w:sz w:val="32"/>
          <w:szCs w:val="32"/>
          <w:rtl/>
        </w:rPr>
        <w:t>(</w:t>
      </w:r>
      <w:r w:rsidRPr="00031417">
        <w:rPr>
          <w:rFonts w:ascii="Traditional Arabic" w:eastAsia="Calibri" w:hAnsi="Traditional Arabic" w:cs="Traditional Arabic"/>
          <w:b/>
          <w:bCs/>
          <w:sz w:val="32"/>
          <w:szCs w:val="32"/>
          <w:rtl/>
        </w:rPr>
        <w:t xml:space="preserve"> </w:t>
      </w:r>
      <w:r w:rsidRPr="00031417">
        <w:rPr>
          <w:rFonts w:ascii="Traditional Arabic" w:eastAsia="Calibri" w:hAnsi="Traditional Arabic" w:cs="Traditional Arabic"/>
          <w:b/>
          <w:bCs/>
          <w:sz w:val="32"/>
          <w:szCs w:val="32"/>
        </w:rPr>
        <w:fldChar w:fldCharType="begin"/>
      </w:r>
      <w:r w:rsidRPr="00031417">
        <w:rPr>
          <w:rFonts w:ascii="Traditional Arabic" w:eastAsia="Calibri" w:hAnsi="Traditional Arabic" w:cs="Traditional Arabic"/>
          <w:b/>
          <w:bCs/>
          <w:sz w:val="32"/>
          <w:szCs w:val="32"/>
        </w:rPr>
        <w:instrText xml:space="preserve"> SEQ </w:instrText>
      </w:r>
      <w:r w:rsidRPr="00031417">
        <w:rPr>
          <w:rFonts w:ascii="Traditional Arabic" w:eastAsia="Calibri" w:hAnsi="Traditional Arabic" w:cs="Traditional Arabic"/>
          <w:b/>
          <w:bCs/>
          <w:sz w:val="32"/>
          <w:szCs w:val="32"/>
          <w:rtl/>
        </w:rPr>
        <w:instrText>جدول</w:instrText>
      </w:r>
      <w:r w:rsidRPr="00031417">
        <w:rPr>
          <w:rFonts w:ascii="Traditional Arabic" w:eastAsia="Calibri" w:hAnsi="Traditional Arabic" w:cs="Traditional Arabic"/>
          <w:b/>
          <w:bCs/>
          <w:sz w:val="32"/>
          <w:szCs w:val="32"/>
        </w:rPr>
        <w:instrText xml:space="preserve"> \* ARABIC </w:instrText>
      </w:r>
      <w:r w:rsidRPr="00031417">
        <w:rPr>
          <w:rFonts w:ascii="Traditional Arabic" w:eastAsia="Calibri" w:hAnsi="Traditional Arabic" w:cs="Traditional Arabic"/>
          <w:b/>
          <w:bCs/>
          <w:sz w:val="32"/>
          <w:szCs w:val="32"/>
        </w:rPr>
        <w:fldChar w:fldCharType="separate"/>
      </w:r>
      <w:r w:rsidR="00482EA5">
        <w:rPr>
          <w:rFonts w:ascii="Traditional Arabic" w:eastAsia="Calibri" w:hAnsi="Traditional Arabic" w:cs="Traditional Arabic"/>
          <w:b/>
          <w:bCs/>
          <w:noProof/>
          <w:sz w:val="32"/>
          <w:szCs w:val="32"/>
        </w:rPr>
        <w:t>27</w:t>
      </w:r>
      <w:r w:rsidRPr="00031417">
        <w:rPr>
          <w:rFonts w:ascii="Traditional Arabic" w:eastAsia="Calibri" w:hAnsi="Traditional Arabic" w:cs="Traditional Arabic"/>
          <w:b/>
          <w:bCs/>
          <w:noProof/>
          <w:sz w:val="32"/>
          <w:szCs w:val="32"/>
        </w:rPr>
        <w:fldChar w:fldCharType="end"/>
      </w:r>
      <w:r w:rsidRPr="00031417">
        <w:rPr>
          <w:rFonts w:ascii="Traditional Arabic" w:eastAsia="Calibri" w:hAnsi="Traditional Arabic" w:cs="Traditional Arabic" w:hint="cs"/>
          <w:b/>
          <w:bCs/>
          <w:noProof/>
          <w:sz w:val="32"/>
          <w:szCs w:val="32"/>
          <w:rtl/>
        </w:rPr>
        <w:t xml:space="preserve"> )</w:t>
      </w:r>
      <w:r w:rsidRPr="00031417">
        <w:rPr>
          <w:rFonts w:ascii="Traditional Arabic" w:eastAsia="Calibri" w:hAnsi="Traditional Arabic" w:cs="Traditional Arabic"/>
          <w:b/>
          <w:bCs/>
          <w:noProof/>
          <w:sz w:val="32"/>
          <w:szCs w:val="32"/>
          <w:rtl/>
        </w:rPr>
        <w:t>نتائج تحليل الانحدار المتعدد لاختبار وساطة الثقافة (مشاركة الموظفين)</w:t>
      </w:r>
      <w:r w:rsidR="000B075C" w:rsidRPr="000B075C">
        <w:rPr>
          <w:rFonts w:ascii="Traditional Arabic" w:eastAsia="Calibri" w:hAnsi="Traditional Arabic" w:cs="Traditional Arabic"/>
          <w:b/>
          <w:bCs/>
          <w:noProof/>
          <w:sz w:val="32"/>
          <w:szCs w:val="32"/>
          <w:rtl/>
        </w:rPr>
        <w:t xml:space="preserve"> - </w:t>
      </w:r>
      <w:r w:rsidR="000B075C" w:rsidRPr="000B075C">
        <w:rPr>
          <w:rFonts w:ascii="Traditional Arabic" w:eastAsia="Calibri" w:hAnsi="Traditional Arabic" w:cs="Traditional Arabic"/>
          <w:b/>
          <w:bCs/>
          <w:noProof/>
          <w:sz w:val="32"/>
          <w:szCs w:val="32"/>
        </w:rPr>
        <w:t>SPSS</w:t>
      </w:r>
      <w:bookmarkEnd w:id="107"/>
    </w:p>
    <w:tbl>
      <w:tblPr>
        <w:tblStyle w:val="TableGrid1"/>
        <w:bidiVisual/>
        <w:tblW w:w="0" w:type="auto"/>
        <w:tblLook w:val="04A0" w:firstRow="1" w:lastRow="0" w:firstColumn="1" w:lastColumn="0" w:noHBand="0" w:noVBand="1"/>
      </w:tblPr>
      <w:tblGrid>
        <w:gridCol w:w="1920"/>
        <w:gridCol w:w="1659"/>
        <w:gridCol w:w="1170"/>
        <w:gridCol w:w="1208"/>
        <w:gridCol w:w="981"/>
        <w:gridCol w:w="1246"/>
      </w:tblGrid>
      <w:tr w:rsidR="00031417" w:rsidRPr="00031417" w14:paraId="5F79E87A" w14:textId="77777777" w:rsidTr="00031417">
        <w:tc>
          <w:tcPr>
            <w:tcW w:w="0" w:type="auto"/>
            <w:shd w:val="clear" w:color="auto" w:fill="4472C4"/>
            <w:hideMark/>
          </w:tcPr>
          <w:p w14:paraId="4A84521B" w14:textId="77777777" w:rsidR="00031417" w:rsidRPr="00031417" w:rsidRDefault="00031417" w:rsidP="002E6B86">
            <w:pPr>
              <w:jc w:val="both"/>
              <w:rPr>
                <w:rFonts w:ascii="Traditional Arabic" w:eastAsia="Calibri" w:hAnsi="Traditional Arabic" w:cs="Traditional Arabic"/>
                <w:sz w:val="28"/>
                <w:szCs w:val="28"/>
              </w:rPr>
            </w:pPr>
            <w:r w:rsidRPr="00031417">
              <w:rPr>
                <w:rFonts w:ascii="Traditional Arabic" w:eastAsia="Calibri" w:hAnsi="Traditional Arabic" w:cs="Traditional Arabic"/>
                <w:sz w:val="28"/>
                <w:szCs w:val="28"/>
                <w:rtl/>
              </w:rPr>
              <w:t>المتغير</w:t>
            </w:r>
          </w:p>
        </w:tc>
        <w:tc>
          <w:tcPr>
            <w:tcW w:w="0" w:type="auto"/>
            <w:shd w:val="clear" w:color="auto" w:fill="4472C4"/>
            <w:hideMark/>
          </w:tcPr>
          <w:p w14:paraId="514EA89B" w14:textId="77777777" w:rsidR="00031417" w:rsidRPr="00031417" w:rsidRDefault="00031417" w:rsidP="002E6B86">
            <w:pPr>
              <w:jc w:val="both"/>
              <w:rPr>
                <w:rFonts w:ascii="Traditional Arabic" w:eastAsia="Calibri" w:hAnsi="Traditional Arabic" w:cs="Traditional Arabic"/>
                <w:sz w:val="28"/>
                <w:szCs w:val="28"/>
              </w:rPr>
            </w:pPr>
            <w:r w:rsidRPr="00031417">
              <w:rPr>
                <w:rFonts w:ascii="Traditional Arabic" w:eastAsia="Calibri" w:hAnsi="Traditional Arabic" w:cs="Traditional Arabic"/>
                <w:sz w:val="28"/>
                <w:szCs w:val="28"/>
                <w:rtl/>
              </w:rPr>
              <w:t>معامل الانحدار</w:t>
            </w:r>
            <w:r w:rsidRPr="00031417">
              <w:rPr>
                <w:rFonts w:ascii="Traditional Arabic" w:eastAsia="Calibri" w:hAnsi="Traditional Arabic" w:cs="Traditional Arabic"/>
                <w:sz w:val="28"/>
                <w:szCs w:val="28"/>
              </w:rPr>
              <w:t xml:space="preserve"> (B)</w:t>
            </w:r>
          </w:p>
        </w:tc>
        <w:tc>
          <w:tcPr>
            <w:tcW w:w="0" w:type="auto"/>
            <w:shd w:val="clear" w:color="auto" w:fill="4472C4"/>
            <w:hideMark/>
          </w:tcPr>
          <w:p w14:paraId="51A71122" w14:textId="77777777" w:rsidR="00031417" w:rsidRPr="00031417" w:rsidRDefault="00031417" w:rsidP="002E6B86">
            <w:pPr>
              <w:jc w:val="both"/>
              <w:rPr>
                <w:rFonts w:ascii="Traditional Arabic" w:eastAsia="Calibri" w:hAnsi="Traditional Arabic" w:cs="Traditional Arabic"/>
                <w:sz w:val="28"/>
                <w:szCs w:val="28"/>
              </w:rPr>
            </w:pPr>
            <w:r w:rsidRPr="00031417">
              <w:rPr>
                <w:rFonts w:ascii="Traditional Arabic" w:eastAsia="Calibri" w:hAnsi="Traditional Arabic" w:cs="Traditional Arabic"/>
                <w:sz w:val="28"/>
                <w:szCs w:val="28"/>
                <w:rtl/>
              </w:rPr>
              <w:t>الخطأ المعياري</w:t>
            </w:r>
          </w:p>
        </w:tc>
        <w:tc>
          <w:tcPr>
            <w:tcW w:w="0" w:type="auto"/>
            <w:shd w:val="clear" w:color="auto" w:fill="4472C4"/>
            <w:hideMark/>
          </w:tcPr>
          <w:p w14:paraId="1149227E" w14:textId="77777777" w:rsidR="00031417" w:rsidRPr="00031417" w:rsidRDefault="00031417" w:rsidP="002E6B86">
            <w:pPr>
              <w:jc w:val="both"/>
              <w:rPr>
                <w:rFonts w:ascii="Traditional Arabic" w:eastAsia="Calibri" w:hAnsi="Traditional Arabic" w:cs="Traditional Arabic"/>
                <w:sz w:val="28"/>
                <w:szCs w:val="28"/>
              </w:rPr>
            </w:pPr>
            <w:r w:rsidRPr="00031417">
              <w:rPr>
                <w:rFonts w:ascii="Traditional Arabic" w:eastAsia="Calibri" w:hAnsi="Traditional Arabic" w:cs="Traditional Arabic"/>
                <w:sz w:val="28"/>
                <w:szCs w:val="28"/>
                <w:rtl/>
              </w:rPr>
              <w:t>معامل</w:t>
            </w:r>
            <w:r w:rsidRPr="00031417">
              <w:rPr>
                <w:rFonts w:ascii="Traditional Arabic" w:eastAsia="Calibri" w:hAnsi="Traditional Arabic" w:cs="Traditional Arabic"/>
                <w:sz w:val="28"/>
                <w:szCs w:val="28"/>
              </w:rPr>
              <w:t xml:space="preserve"> Beta</w:t>
            </w:r>
          </w:p>
        </w:tc>
        <w:tc>
          <w:tcPr>
            <w:tcW w:w="0" w:type="auto"/>
            <w:shd w:val="clear" w:color="auto" w:fill="4472C4"/>
            <w:hideMark/>
          </w:tcPr>
          <w:p w14:paraId="3DBCE6C8" w14:textId="77777777" w:rsidR="00031417" w:rsidRPr="00031417" w:rsidRDefault="00031417" w:rsidP="002E6B86">
            <w:pPr>
              <w:jc w:val="both"/>
              <w:rPr>
                <w:rFonts w:ascii="Traditional Arabic" w:eastAsia="Calibri" w:hAnsi="Traditional Arabic" w:cs="Traditional Arabic"/>
                <w:sz w:val="28"/>
                <w:szCs w:val="28"/>
              </w:rPr>
            </w:pPr>
            <w:r w:rsidRPr="00031417">
              <w:rPr>
                <w:rFonts w:ascii="Traditional Arabic" w:eastAsia="Calibri" w:hAnsi="Traditional Arabic" w:cs="Traditional Arabic"/>
                <w:sz w:val="28"/>
                <w:szCs w:val="28"/>
                <w:rtl/>
              </w:rPr>
              <w:t>قيمة</w:t>
            </w:r>
            <w:r w:rsidRPr="00031417">
              <w:rPr>
                <w:rFonts w:ascii="Traditional Arabic" w:eastAsia="Calibri" w:hAnsi="Traditional Arabic" w:cs="Traditional Arabic"/>
                <w:sz w:val="28"/>
                <w:szCs w:val="28"/>
              </w:rPr>
              <w:t xml:space="preserve"> t</w:t>
            </w:r>
          </w:p>
        </w:tc>
        <w:tc>
          <w:tcPr>
            <w:tcW w:w="0" w:type="auto"/>
            <w:shd w:val="clear" w:color="auto" w:fill="4472C4"/>
            <w:hideMark/>
          </w:tcPr>
          <w:p w14:paraId="12EE6A8A" w14:textId="77777777" w:rsidR="00031417" w:rsidRPr="00031417" w:rsidRDefault="00031417" w:rsidP="002E6B86">
            <w:pPr>
              <w:jc w:val="both"/>
              <w:rPr>
                <w:rFonts w:ascii="Traditional Arabic" w:eastAsia="Calibri" w:hAnsi="Traditional Arabic" w:cs="Traditional Arabic"/>
                <w:sz w:val="28"/>
                <w:szCs w:val="28"/>
              </w:rPr>
            </w:pPr>
            <w:r w:rsidRPr="00031417">
              <w:rPr>
                <w:rFonts w:ascii="Traditional Arabic" w:eastAsia="Calibri" w:hAnsi="Traditional Arabic" w:cs="Traditional Arabic"/>
                <w:sz w:val="28"/>
                <w:szCs w:val="28"/>
                <w:rtl/>
              </w:rPr>
              <w:t>مستوى الدلالة</w:t>
            </w:r>
          </w:p>
        </w:tc>
      </w:tr>
      <w:tr w:rsidR="00031417" w:rsidRPr="00031417" w14:paraId="2527E55B" w14:textId="77777777" w:rsidTr="00ED1B2F">
        <w:tc>
          <w:tcPr>
            <w:tcW w:w="0" w:type="auto"/>
            <w:hideMark/>
          </w:tcPr>
          <w:p w14:paraId="62D880F0" w14:textId="77777777" w:rsidR="00031417" w:rsidRPr="00031417" w:rsidRDefault="00031417" w:rsidP="002E6B86">
            <w:pPr>
              <w:jc w:val="both"/>
              <w:rPr>
                <w:rFonts w:ascii="Traditional Arabic" w:eastAsia="Calibri" w:hAnsi="Traditional Arabic" w:cs="Traditional Arabic"/>
                <w:sz w:val="28"/>
                <w:szCs w:val="28"/>
              </w:rPr>
            </w:pPr>
            <w:r w:rsidRPr="00031417">
              <w:rPr>
                <w:rFonts w:ascii="Traditional Arabic" w:eastAsia="Calibri" w:hAnsi="Traditional Arabic" w:cs="Traditional Arabic"/>
                <w:sz w:val="28"/>
                <w:szCs w:val="28"/>
                <w:rtl/>
              </w:rPr>
              <w:t>الثابت</w:t>
            </w:r>
            <w:r w:rsidRPr="00031417">
              <w:rPr>
                <w:rFonts w:ascii="Traditional Arabic" w:eastAsia="Calibri" w:hAnsi="Traditional Arabic" w:cs="Traditional Arabic"/>
                <w:sz w:val="28"/>
                <w:szCs w:val="28"/>
              </w:rPr>
              <w:t xml:space="preserve"> (Constant)</w:t>
            </w:r>
          </w:p>
        </w:tc>
        <w:tc>
          <w:tcPr>
            <w:tcW w:w="0" w:type="auto"/>
            <w:hideMark/>
          </w:tcPr>
          <w:p w14:paraId="26D75141" w14:textId="77777777" w:rsidR="00031417" w:rsidRPr="00031417" w:rsidRDefault="00031417" w:rsidP="002E6B86">
            <w:pPr>
              <w:jc w:val="both"/>
              <w:rPr>
                <w:rFonts w:ascii="Traditional Arabic" w:eastAsia="Calibri" w:hAnsi="Traditional Arabic" w:cs="Traditional Arabic"/>
                <w:sz w:val="28"/>
                <w:szCs w:val="28"/>
              </w:rPr>
            </w:pPr>
            <w:r w:rsidRPr="00031417">
              <w:rPr>
                <w:rFonts w:ascii="Traditional Arabic" w:eastAsia="Calibri" w:hAnsi="Traditional Arabic" w:cs="Traditional Arabic"/>
                <w:sz w:val="28"/>
                <w:szCs w:val="28"/>
              </w:rPr>
              <w:t>0.542</w:t>
            </w:r>
          </w:p>
        </w:tc>
        <w:tc>
          <w:tcPr>
            <w:tcW w:w="0" w:type="auto"/>
            <w:hideMark/>
          </w:tcPr>
          <w:p w14:paraId="2D54EAD4" w14:textId="77777777" w:rsidR="00031417" w:rsidRPr="00031417" w:rsidRDefault="00031417" w:rsidP="002E6B86">
            <w:pPr>
              <w:jc w:val="both"/>
              <w:rPr>
                <w:rFonts w:ascii="Traditional Arabic" w:eastAsia="Calibri" w:hAnsi="Traditional Arabic" w:cs="Traditional Arabic"/>
                <w:sz w:val="28"/>
                <w:szCs w:val="28"/>
              </w:rPr>
            </w:pPr>
            <w:r w:rsidRPr="00031417">
              <w:rPr>
                <w:rFonts w:ascii="Traditional Arabic" w:eastAsia="Calibri" w:hAnsi="Traditional Arabic" w:cs="Traditional Arabic"/>
                <w:sz w:val="28"/>
                <w:szCs w:val="28"/>
              </w:rPr>
              <w:t>0.079</w:t>
            </w:r>
          </w:p>
        </w:tc>
        <w:tc>
          <w:tcPr>
            <w:tcW w:w="0" w:type="auto"/>
            <w:hideMark/>
          </w:tcPr>
          <w:p w14:paraId="2DC1940B" w14:textId="77777777" w:rsidR="00031417" w:rsidRPr="00031417" w:rsidRDefault="00031417" w:rsidP="002E6B86">
            <w:pPr>
              <w:jc w:val="both"/>
              <w:rPr>
                <w:rFonts w:ascii="Traditional Arabic" w:eastAsia="Calibri" w:hAnsi="Traditional Arabic" w:cs="Traditional Arabic"/>
                <w:sz w:val="28"/>
                <w:szCs w:val="28"/>
              </w:rPr>
            </w:pPr>
            <w:r w:rsidRPr="00031417">
              <w:rPr>
                <w:rFonts w:ascii="Traditional Arabic" w:eastAsia="Calibri" w:hAnsi="Traditional Arabic" w:cs="Traditional Arabic"/>
                <w:sz w:val="28"/>
                <w:szCs w:val="28"/>
              </w:rPr>
              <w:t>-</w:t>
            </w:r>
          </w:p>
        </w:tc>
        <w:tc>
          <w:tcPr>
            <w:tcW w:w="0" w:type="auto"/>
            <w:hideMark/>
          </w:tcPr>
          <w:p w14:paraId="76593958" w14:textId="77777777" w:rsidR="00031417" w:rsidRPr="00031417" w:rsidRDefault="00031417" w:rsidP="002E6B86">
            <w:pPr>
              <w:jc w:val="both"/>
              <w:rPr>
                <w:rFonts w:ascii="Traditional Arabic" w:eastAsia="Calibri" w:hAnsi="Traditional Arabic" w:cs="Traditional Arabic"/>
                <w:sz w:val="28"/>
                <w:szCs w:val="28"/>
              </w:rPr>
            </w:pPr>
            <w:r w:rsidRPr="00031417">
              <w:rPr>
                <w:rFonts w:ascii="Traditional Arabic" w:eastAsia="Calibri" w:hAnsi="Traditional Arabic" w:cs="Traditional Arabic"/>
                <w:sz w:val="28"/>
                <w:szCs w:val="28"/>
              </w:rPr>
              <w:t>6.856</w:t>
            </w:r>
          </w:p>
        </w:tc>
        <w:tc>
          <w:tcPr>
            <w:tcW w:w="0" w:type="auto"/>
            <w:hideMark/>
          </w:tcPr>
          <w:p w14:paraId="57F9CC85" w14:textId="77777777" w:rsidR="00031417" w:rsidRPr="00031417" w:rsidRDefault="00031417" w:rsidP="002E6B86">
            <w:pPr>
              <w:jc w:val="both"/>
              <w:rPr>
                <w:rFonts w:ascii="Traditional Arabic" w:eastAsia="Calibri" w:hAnsi="Traditional Arabic" w:cs="Traditional Arabic"/>
                <w:sz w:val="28"/>
                <w:szCs w:val="28"/>
              </w:rPr>
            </w:pPr>
            <w:r w:rsidRPr="00031417">
              <w:rPr>
                <w:rFonts w:ascii="Traditional Arabic" w:eastAsia="Calibri" w:hAnsi="Traditional Arabic" w:cs="Traditional Arabic"/>
                <w:sz w:val="28"/>
                <w:szCs w:val="28"/>
              </w:rPr>
              <w:t>0.000</w:t>
            </w:r>
          </w:p>
        </w:tc>
      </w:tr>
      <w:tr w:rsidR="00031417" w:rsidRPr="00031417" w14:paraId="62990B74" w14:textId="77777777" w:rsidTr="00ED1B2F">
        <w:tc>
          <w:tcPr>
            <w:tcW w:w="0" w:type="auto"/>
            <w:hideMark/>
          </w:tcPr>
          <w:p w14:paraId="0696A223" w14:textId="77777777" w:rsidR="00031417" w:rsidRPr="00031417" w:rsidRDefault="00031417" w:rsidP="002E6B86">
            <w:pPr>
              <w:jc w:val="both"/>
              <w:rPr>
                <w:rFonts w:ascii="Traditional Arabic" w:eastAsia="Calibri" w:hAnsi="Traditional Arabic" w:cs="Traditional Arabic"/>
                <w:sz w:val="28"/>
                <w:szCs w:val="28"/>
              </w:rPr>
            </w:pPr>
            <w:r w:rsidRPr="00031417">
              <w:rPr>
                <w:rFonts w:ascii="Traditional Arabic" w:eastAsia="Calibri" w:hAnsi="Traditional Arabic" w:cs="Traditional Arabic"/>
                <w:sz w:val="28"/>
                <w:szCs w:val="28"/>
                <w:rtl/>
              </w:rPr>
              <w:t>متوسط مشاركة الموظفين</w:t>
            </w:r>
          </w:p>
        </w:tc>
        <w:tc>
          <w:tcPr>
            <w:tcW w:w="0" w:type="auto"/>
            <w:hideMark/>
          </w:tcPr>
          <w:p w14:paraId="5BD6D688" w14:textId="77777777" w:rsidR="00031417" w:rsidRPr="00031417" w:rsidRDefault="00031417" w:rsidP="002E6B86">
            <w:pPr>
              <w:jc w:val="both"/>
              <w:rPr>
                <w:rFonts w:ascii="Traditional Arabic" w:eastAsia="Calibri" w:hAnsi="Traditional Arabic" w:cs="Traditional Arabic"/>
                <w:sz w:val="28"/>
                <w:szCs w:val="28"/>
              </w:rPr>
            </w:pPr>
            <w:r w:rsidRPr="00031417">
              <w:rPr>
                <w:rFonts w:ascii="Traditional Arabic" w:eastAsia="Calibri" w:hAnsi="Traditional Arabic" w:cs="Traditional Arabic"/>
                <w:sz w:val="28"/>
                <w:szCs w:val="28"/>
              </w:rPr>
              <w:t>0.171</w:t>
            </w:r>
          </w:p>
        </w:tc>
        <w:tc>
          <w:tcPr>
            <w:tcW w:w="0" w:type="auto"/>
            <w:hideMark/>
          </w:tcPr>
          <w:p w14:paraId="5BF0F3A0" w14:textId="77777777" w:rsidR="00031417" w:rsidRPr="00031417" w:rsidRDefault="00031417" w:rsidP="002E6B86">
            <w:pPr>
              <w:jc w:val="both"/>
              <w:rPr>
                <w:rFonts w:ascii="Traditional Arabic" w:eastAsia="Calibri" w:hAnsi="Traditional Arabic" w:cs="Traditional Arabic"/>
                <w:sz w:val="28"/>
                <w:szCs w:val="28"/>
              </w:rPr>
            </w:pPr>
            <w:r w:rsidRPr="00031417">
              <w:rPr>
                <w:rFonts w:ascii="Traditional Arabic" w:eastAsia="Calibri" w:hAnsi="Traditional Arabic" w:cs="Traditional Arabic"/>
                <w:sz w:val="28"/>
                <w:szCs w:val="28"/>
              </w:rPr>
              <w:t>0.035</w:t>
            </w:r>
          </w:p>
        </w:tc>
        <w:tc>
          <w:tcPr>
            <w:tcW w:w="0" w:type="auto"/>
            <w:hideMark/>
          </w:tcPr>
          <w:p w14:paraId="45BF2142" w14:textId="77777777" w:rsidR="00031417" w:rsidRPr="00031417" w:rsidRDefault="00031417" w:rsidP="002E6B86">
            <w:pPr>
              <w:jc w:val="both"/>
              <w:rPr>
                <w:rFonts w:ascii="Traditional Arabic" w:eastAsia="Calibri" w:hAnsi="Traditional Arabic" w:cs="Traditional Arabic"/>
                <w:sz w:val="28"/>
                <w:szCs w:val="28"/>
              </w:rPr>
            </w:pPr>
            <w:r w:rsidRPr="00031417">
              <w:rPr>
                <w:rFonts w:ascii="Traditional Arabic" w:eastAsia="Calibri" w:hAnsi="Traditional Arabic" w:cs="Traditional Arabic"/>
                <w:sz w:val="28"/>
                <w:szCs w:val="28"/>
              </w:rPr>
              <w:t>0.202</w:t>
            </w:r>
          </w:p>
        </w:tc>
        <w:tc>
          <w:tcPr>
            <w:tcW w:w="0" w:type="auto"/>
            <w:hideMark/>
          </w:tcPr>
          <w:p w14:paraId="506BBC8A" w14:textId="77777777" w:rsidR="00031417" w:rsidRPr="00031417" w:rsidRDefault="00031417" w:rsidP="002E6B86">
            <w:pPr>
              <w:jc w:val="both"/>
              <w:rPr>
                <w:rFonts w:ascii="Traditional Arabic" w:eastAsia="Calibri" w:hAnsi="Traditional Arabic" w:cs="Traditional Arabic"/>
                <w:sz w:val="28"/>
                <w:szCs w:val="28"/>
              </w:rPr>
            </w:pPr>
            <w:r w:rsidRPr="00031417">
              <w:rPr>
                <w:rFonts w:ascii="Traditional Arabic" w:eastAsia="Calibri" w:hAnsi="Traditional Arabic" w:cs="Traditional Arabic"/>
                <w:sz w:val="28"/>
                <w:szCs w:val="28"/>
              </w:rPr>
              <w:t>4.915</w:t>
            </w:r>
          </w:p>
        </w:tc>
        <w:tc>
          <w:tcPr>
            <w:tcW w:w="0" w:type="auto"/>
            <w:hideMark/>
          </w:tcPr>
          <w:p w14:paraId="502CD29F" w14:textId="77777777" w:rsidR="00031417" w:rsidRPr="00031417" w:rsidRDefault="00031417" w:rsidP="002E6B86">
            <w:pPr>
              <w:jc w:val="both"/>
              <w:rPr>
                <w:rFonts w:ascii="Traditional Arabic" w:eastAsia="Calibri" w:hAnsi="Traditional Arabic" w:cs="Traditional Arabic"/>
                <w:sz w:val="28"/>
                <w:szCs w:val="28"/>
              </w:rPr>
            </w:pPr>
            <w:r w:rsidRPr="00031417">
              <w:rPr>
                <w:rFonts w:ascii="Traditional Arabic" w:eastAsia="Calibri" w:hAnsi="Traditional Arabic" w:cs="Traditional Arabic"/>
                <w:sz w:val="28"/>
                <w:szCs w:val="28"/>
              </w:rPr>
              <w:t>0.000</w:t>
            </w:r>
          </w:p>
        </w:tc>
      </w:tr>
      <w:tr w:rsidR="00031417" w:rsidRPr="00031417" w14:paraId="4F1F03A9" w14:textId="77777777" w:rsidTr="00ED1B2F">
        <w:tc>
          <w:tcPr>
            <w:tcW w:w="0" w:type="auto"/>
            <w:hideMark/>
          </w:tcPr>
          <w:p w14:paraId="24595E59" w14:textId="77777777" w:rsidR="00031417" w:rsidRPr="00031417" w:rsidRDefault="00031417" w:rsidP="002E6B86">
            <w:pPr>
              <w:jc w:val="both"/>
              <w:rPr>
                <w:rFonts w:ascii="Traditional Arabic" w:eastAsia="Calibri" w:hAnsi="Traditional Arabic" w:cs="Traditional Arabic"/>
                <w:sz w:val="28"/>
                <w:szCs w:val="28"/>
              </w:rPr>
            </w:pPr>
            <w:r w:rsidRPr="00031417">
              <w:rPr>
                <w:rFonts w:ascii="Traditional Arabic" w:eastAsia="Calibri" w:hAnsi="Traditional Arabic" w:cs="Traditional Arabic"/>
                <w:sz w:val="28"/>
                <w:szCs w:val="28"/>
                <w:rtl/>
              </w:rPr>
              <w:t>متوسط الثقافة التنظيمية</w:t>
            </w:r>
          </w:p>
        </w:tc>
        <w:tc>
          <w:tcPr>
            <w:tcW w:w="0" w:type="auto"/>
            <w:hideMark/>
          </w:tcPr>
          <w:p w14:paraId="138543D1" w14:textId="77777777" w:rsidR="00031417" w:rsidRPr="00031417" w:rsidRDefault="00031417" w:rsidP="002E6B86">
            <w:pPr>
              <w:jc w:val="both"/>
              <w:rPr>
                <w:rFonts w:ascii="Traditional Arabic" w:eastAsia="Calibri" w:hAnsi="Traditional Arabic" w:cs="Traditional Arabic"/>
                <w:sz w:val="28"/>
                <w:szCs w:val="28"/>
              </w:rPr>
            </w:pPr>
            <w:r w:rsidRPr="00031417">
              <w:rPr>
                <w:rFonts w:ascii="Traditional Arabic" w:eastAsia="Calibri" w:hAnsi="Traditional Arabic" w:cs="Traditional Arabic"/>
                <w:sz w:val="28"/>
                <w:szCs w:val="28"/>
              </w:rPr>
              <w:t>0.676</w:t>
            </w:r>
          </w:p>
        </w:tc>
        <w:tc>
          <w:tcPr>
            <w:tcW w:w="0" w:type="auto"/>
            <w:hideMark/>
          </w:tcPr>
          <w:p w14:paraId="7A876756" w14:textId="77777777" w:rsidR="00031417" w:rsidRPr="00031417" w:rsidRDefault="00031417" w:rsidP="002E6B86">
            <w:pPr>
              <w:jc w:val="both"/>
              <w:rPr>
                <w:rFonts w:ascii="Traditional Arabic" w:eastAsia="Calibri" w:hAnsi="Traditional Arabic" w:cs="Traditional Arabic"/>
                <w:sz w:val="28"/>
                <w:szCs w:val="28"/>
              </w:rPr>
            </w:pPr>
            <w:r w:rsidRPr="00031417">
              <w:rPr>
                <w:rFonts w:ascii="Traditional Arabic" w:eastAsia="Calibri" w:hAnsi="Traditional Arabic" w:cs="Traditional Arabic"/>
                <w:sz w:val="28"/>
                <w:szCs w:val="28"/>
              </w:rPr>
              <w:t>0.039</w:t>
            </w:r>
          </w:p>
        </w:tc>
        <w:tc>
          <w:tcPr>
            <w:tcW w:w="0" w:type="auto"/>
            <w:hideMark/>
          </w:tcPr>
          <w:p w14:paraId="37945A36" w14:textId="77777777" w:rsidR="00031417" w:rsidRPr="00031417" w:rsidRDefault="00031417" w:rsidP="002E6B86">
            <w:pPr>
              <w:jc w:val="both"/>
              <w:rPr>
                <w:rFonts w:ascii="Traditional Arabic" w:eastAsia="Calibri" w:hAnsi="Traditional Arabic" w:cs="Traditional Arabic"/>
                <w:sz w:val="28"/>
                <w:szCs w:val="28"/>
              </w:rPr>
            </w:pPr>
            <w:r w:rsidRPr="00031417">
              <w:rPr>
                <w:rFonts w:ascii="Traditional Arabic" w:eastAsia="Calibri" w:hAnsi="Traditional Arabic" w:cs="Traditional Arabic"/>
                <w:sz w:val="28"/>
                <w:szCs w:val="28"/>
              </w:rPr>
              <w:t>0.712</w:t>
            </w:r>
          </w:p>
        </w:tc>
        <w:tc>
          <w:tcPr>
            <w:tcW w:w="0" w:type="auto"/>
            <w:hideMark/>
          </w:tcPr>
          <w:p w14:paraId="515588C8" w14:textId="77777777" w:rsidR="00031417" w:rsidRPr="00031417" w:rsidRDefault="00031417" w:rsidP="002E6B86">
            <w:pPr>
              <w:jc w:val="both"/>
              <w:rPr>
                <w:rFonts w:ascii="Traditional Arabic" w:eastAsia="Calibri" w:hAnsi="Traditional Arabic" w:cs="Traditional Arabic"/>
                <w:sz w:val="28"/>
                <w:szCs w:val="28"/>
              </w:rPr>
            </w:pPr>
            <w:r w:rsidRPr="00031417">
              <w:rPr>
                <w:rFonts w:ascii="Traditional Arabic" w:eastAsia="Calibri" w:hAnsi="Traditional Arabic" w:cs="Traditional Arabic"/>
                <w:sz w:val="28"/>
                <w:szCs w:val="28"/>
              </w:rPr>
              <w:t>17.298</w:t>
            </w:r>
          </w:p>
        </w:tc>
        <w:tc>
          <w:tcPr>
            <w:tcW w:w="0" w:type="auto"/>
            <w:hideMark/>
          </w:tcPr>
          <w:p w14:paraId="596D3F37" w14:textId="77777777" w:rsidR="00031417" w:rsidRPr="00031417" w:rsidRDefault="00031417" w:rsidP="002E6B86">
            <w:pPr>
              <w:jc w:val="both"/>
              <w:rPr>
                <w:rFonts w:ascii="Traditional Arabic" w:eastAsia="Calibri" w:hAnsi="Traditional Arabic" w:cs="Traditional Arabic"/>
                <w:sz w:val="28"/>
                <w:szCs w:val="28"/>
              </w:rPr>
            </w:pPr>
            <w:r w:rsidRPr="00031417">
              <w:rPr>
                <w:rFonts w:ascii="Traditional Arabic" w:eastAsia="Calibri" w:hAnsi="Traditional Arabic" w:cs="Traditional Arabic"/>
                <w:sz w:val="28"/>
                <w:szCs w:val="28"/>
              </w:rPr>
              <w:t>0.000</w:t>
            </w:r>
          </w:p>
        </w:tc>
      </w:tr>
      <w:tr w:rsidR="00031417" w:rsidRPr="00031417" w14:paraId="657754DA" w14:textId="77777777" w:rsidTr="00ED1B2F">
        <w:tc>
          <w:tcPr>
            <w:tcW w:w="0" w:type="auto"/>
            <w:gridSpan w:val="6"/>
          </w:tcPr>
          <w:p w14:paraId="73DC4CB3" w14:textId="77777777" w:rsidR="00031417" w:rsidRPr="00031417" w:rsidRDefault="00031417" w:rsidP="002E6B86">
            <w:pPr>
              <w:shd w:val="clear" w:color="auto" w:fill="FFFFFF"/>
              <w:jc w:val="center"/>
              <w:rPr>
                <w:rFonts w:ascii="Traditional Arabic" w:eastAsia="Times New Roman" w:hAnsi="Traditional Arabic" w:cs="Traditional Arabic"/>
                <w:color w:val="0F1115"/>
                <w:sz w:val="28"/>
                <w:szCs w:val="28"/>
              </w:rPr>
            </w:pPr>
            <w:r w:rsidRPr="00031417">
              <w:rPr>
                <w:rFonts w:ascii="Traditional Arabic" w:eastAsia="Times New Roman" w:hAnsi="Traditional Arabic" w:cs="Traditional Arabic"/>
                <w:b/>
                <w:bCs/>
                <w:color w:val="0F1115"/>
                <w:sz w:val="28"/>
                <w:szCs w:val="28"/>
              </w:rPr>
              <w:t>R² = 0.787</w:t>
            </w:r>
            <w:r w:rsidRPr="00031417">
              <w:rPr>
                <w:rFonts w:ascii="Traditional Arabic" w:eastAsia="Times New Roman" w:hAnsi="Traditional Arabic" w:cs="Traditional Arabic"/>
                <w:b/>
                <w:bCs/>
                <w:color w:val="0F1115"/>
                <w:sz w:val="28"/>
                <w:szCs w:val="28"/>
                <w:rtl/>
              </w:rPr>
              <w:t>، التأثير المباشر انخفض من 0.791 إلى 0.202</w:t>
            </w:r>
          </w:p>
        </w:tc>
      </w:tr>
    </w:tbl>
    <w:p w14:paraId="2DFF29B4" w14:textId="35662CBD" w:rsidR="00031417" w:rsidRDefault="00031417" w:rsidP="00895E65">
      <w:pPr>
        <w:bidi/>
        <w:spacing w:before="240" w:after="0" w:line="276" w:lineRule="auto"/>
        <w:jc w:val="lowKashida"/>
        <w:rPr>
          <w:rFonts w:ascii="Traditional Arabic" w:eastAsia="Calibri" w:hAnsi="Traditional Arabic" w:cs="Traditional Arabic"/>
          <w:sz w:val="32"/>
          <w:szCs w:val="32"/>
          <w:rtl/>
        </w:rPr>
      </w:pPr>
      <w:r w:rsidRPr="00031417">
        <w:rPr>
          <w:rFonts w:ascii="Traditional Arabic" w:eastAsia="Calibri" w:hAnsi="Traditional Arabic" w:cs="Traditional Arabic"/>
          <w:sz w:val="32"/>
          <w:szCs w:val="32"/>
          <w:rtl/>
        </w:rPr>
        <w:t xml:space="preserve">تشير النتائج إلى أن تأثير مشاركة الموظفين على الإبداع الوظيفي قد انخفض بشكل كبير بعد إدخال الثقافة التنظيمية كمتغير وسيط، حيث تراجع معامل </w:t>
      </w:r>
      <w:r w:rsidRPr="00031417">
        <w:rPr>
          <w:rFonts w:ascii="Traditional Arabic" w:eastAsia="Calibri" w:hAnsi="Traditional Arabic" w:cs="Traditional Arabic"/>
          <w:sz w:val="32"/>
          <w:szCs w:val="32"/>
        </w:rPr>
        <w:t>Beta</w:t>
      </w:r>
      <w:r w:rsidRPr="00031417">
        <w:rPr>
          <w:rFonts w:ascii="Traditional Arabic" w:eastAsia="Calibri" w:hAnsi="Traditional Arabic" w:cs="Traditional Arabic"/>
          <w:sz w:val="32"/>
          <w:szCs w:val="32"/>
          <w:rtl/>
        </w:rPr>
        <w:t xml:space="preserve"> من (0.791) إلى (0.202). ومع ذلك لا يزال التأثير المباشر معنوياً (</w:t>
      </w:r>
      <w:r w:rsidRPr="00031417">
        <w:rPr>
          <w:rFonts w:ascii="Traditional Arabic" w:eastAsia="Calibri" w:hAnsi="Traditional Arabic" w:cs="Traditional Arabic"/>
          <w:sz w:val="32"/>
          <w:szCs w:val="32"/>
        </w:rPr>
        <w:t>Sig. = 0.000</w:t>
      </w:r>
      <w:r w:rsidRPr="00031417">
        <w:rPr>
          <w:rFonts w:ascii="Traditional Arabic" w:eastAsia="Calibri" w:hAnsi="Traditional Arabic" w:cs="Traditional Arabic"/>
          <w:sz w:val="32"/>
          <w:szCs w:val="32"/>
          <w:rtl/>
        </w:rPr>
        <w:t>).</w:t>
      </w:r>
    </w:p>
    <w:p w14:paraId="6CF56D46" w14:textId="77777777" w:rsidR="00D90C8A" w:rsidRPr="00D90C8A" w:rsidRDefault="00D90C8A" w:rsidP="00D90C8A">
      <w:pPr>
        <w:bidi/>
        <w:spacing w:before="240" w:after="0" w:line="276" w:lineRule="auto"/>
        <w:jc w:val="lowKashida"/>
        <w:rPr>
          <w:rFonts w:ascii="Traditional Arabic" w:eastAsia="Calibri" w:hAnsi="Traditional Arabic" w:cs="Traditional Arabic"/>
          <w:sz w:val="32"/>
          <w:szCs w:val="32"/>
        </w:rPr>
      </w:pPr>
      <w:r w:rsidRPr="00D90C8A">
        <w:rPr>
          <w:rFonts w:ascii="Traditional Arabic" w:eastAsia="Calibri" w:hAnsi="Traditional Arabic" w:cs="Traditional Arabic"/>
          <w:sz w:val="32"/>
          <w:szCs w:val="32"/>
          <w:rtl/>
        </w:rPr>
        <w:lastRenderedPageBreak/>
        <w:t xml:space="preserve">وتتفق هذه النتيجة مع دراسة </w:t>
      </w:r>
      <w:proofErr w:type="gramStart"/>
      <w:r w:rsidRPr="00D90C8A">
        <w:rPr>
          <w:rFonts w:ascii="Traditional Arabic" w:eastAsia="Calibri" w:hAnsi="Traditional Arabic" w:cs="Traditional Arabic"/>
          <w:sz w:val="32"/>
          <w:szCs w:val="32"/>
          <w:rtl/>
        </w:rPr>
        <w:t>علي</w:t>
      </w:r>
      <w:proofErr w:type="gramEnd"/>
      <w:r w:rsidRPr="00D90C8A">
        <w:rPr>
          <w:rFonts w:ascii="Traditional Arabic" w:eastAsia="Calibri" w:hAnsi="Traditional Arabic" w:cs="Traditional Arabic"/>
          <w:sz w:val="32"/>
          <w:szCs w:val="32"/>
          <w:rtl/>
        </w:rPr>
        <w:t xml:space="preserve"> (2022)، التي أكدت أن ممارسات المشاركة والتمكين تعد من أهم العوامل المؤثرة في تعزيز السلوك الابتكاري والمبادرة الفردية لدى العاملين. وقد أوضحت الدراسة أن مشاركة الموظفين في اتخاذ القرارات وتبادل الآراء تسهم في رفع مستويات الالتزام والانخراط الوظيفي، مما ينعكس إيجابياً على الإبداع. ويتوافق ذلك مع نتائج الدراسة الحالية التي بينت أن مشاركة الموظفين تمثل أحد المحركات الأساسية للإبداع الوظيفي</w:t>
      </w:r>
      <w:r w:rsidRPr="00D90C8A">
        <w:rPr>
          <w:rFonts w:ascii="Traditional Arabic" w:eastAsia="Calibri" w:hAnsi="Traditional Arabic" w:cs="Traditional Arabic"/>
          <w:sz w:val="32"/>
          <w:szCs w:val="32"/>
        </w:rPr>
        <w:t>.</w:t>
      </w:r>
    </w:p>
    <w:p w14:paraId="1E6E051A" w14:textId="77777777" w:rsidR="00D90C8A" w:rsidRPr="00D90C8A" w:rsidRDefault="00D90C8A" w:rsidP="00D90C8A">
      <w:pPr>
        <w:bidi/>
        <w:spacing w:before="240" w:after="0" w:line="276" w:lineRule="auto"/>
        <w:jc w:val="lowKashida"/>
        <w:rPr>
          <w:rFonts w:ascii="Traditional Arabic" w:eastAsia="Calibri" w:hAnsi="Traditional Arabic" w:cs="Traditional Arabic"/>
          <w:sz w:val="32"/>
          <w:szCs w:val="32"/>
        </w:rPr>
      </w:pPr>
      <w:r w:rsidRPr="00D90C8A">
        <w:rPr>
          <w:rFonts w:ascii="Traditional Arabic" w:eastAsia="Calibri" w:hAnsi="Traditional Arabic" w:cs="Traditional Arabic"/>
          <w:sz w:val="32"/>
          <w:szCs w:val="32"/>
          <w:rtl/>
        </w:rPr>
        <w:t>كما تتوافق النتائج مع دراسة</w:t>
      </w:r>
      <w:r w:rsidRPr="00D90C8A">
        <w:rPr>
          <w:rFonts w:ascii="Traditional Arabic" w:eastAsia="Calibri" w:hAnsi="Traditional Arabic" w:cs="Traditional Arabic"/>
          <w:sz w:val="32"/>
          <w:szCs w:val="32"/>
        </w:rPr>
        <w:t xml:space="preserve"> Jyoti and Rani (2017)</w:t>
      </w:r>
      <w:r w:rsidRPr="00D90C8A">
        <w:rPr>
          <w:rFonts w:ascii="Traditional Arabic" w:eastAsia="Calibri" w:hAnsi="Traditional Arabic" w:cs="Traditional Arabic"/>
          <w:sz w:val="32"/>
          <w:szCs w:val="32"/>
          <w:rtl/>
        </w:rPr>
        <w:t>، التي أشارت إلى أن الثقافة التنظيمية التشاركية تعزز فاعلية ممارسات أنظمة العمل عالية الأداء في تحقيق المخرجات الإبداعية. وأكدت الدراسة أن مشاركة العاملين في صنع القرار وتوفير بيئة قائمة على الثقة والانفتاح يسهمان في تحويل الإمكانات الفردية إلى سلوكيات إبداعية فعلية. ويظهر هذا التوافق بوضوح في نتائج الدراسة الحالية التي أوضحت أن الثقافة التنظيمية تشكل حلقة وصل بين مشاركة الموظفين والإبداع الوظيفي</w:t>
      </w:r>
      <w:r w:rsidRPr="00D90C8A">
        <w:rPr>
          <w:rFonts w:ascii="Traditional Arabic" w:eastAsia="Calibri" w:hAnsi="Traditional Arabic" w:cs="Traditional Arabic"/>
          <w:sz w:val="32"/>
          <w:szCs w:val="32"/>
        </w:rPr>
        <w:t>.</w:t>
      </w:r>
    </w:p>
    <w:p w14:paraId="7DC674DB" w14:textId="77777777" w:rsidR="00D90C8A" w:rsidRPr="00D90C8A" w:rsidRDefault="00D90C8A" w:rsidP="00D90C8A">
      <w:pPr>
        <w:bidi/>
        <w:spacing w:before="240" w:after="0" w:line="276" w:lineRule="auto"/>
        <w:jc w:val="lowKashida"/>
        <w:rPr>
          <w:rFonts w:ascii="Traditional Arabic" w:eastAsia="Calibri" w:hAnsi="Traditional Arabic" w:cs="Traditional Arabic"/>
          <w:sz w:val="32"/>
          <w:szCs w:val="32"/>
        </w:rPr>
      </w:pPr>
      <w:r w:rsidRPr="00D90C8A">
        <w:rPr>
          <w:rFonts w:ascii="Traditional Arabic" w:eastAsia="Calibri" w:hAnsi="Traditional Arabic" w:cs="Traditional Arabic"/>
          <w:sz w:val="32"/>
          <w:szCs w:val="32"/>
          <w:rtl/>
        </w:rPr>
        <w:t>وتنسجم النتائج أيضاً مع دراسة</w:t>
      </w:r>
      <w:r w:rsidRPr="00D90C8A">
        <w:rPr>
          <w:rFonts w:ascii="Traditional Arabic" w:eastAsia="Calibri" w:hAnsi="Traditional Arabic" w:cs="Traditional Arabic"/>
          <w:sz w:val="32"/>
          <w:szCs w:val="32"/>
        </w:rPr>
        <w:t xml:space="preserve"> Ngo </w:t>
      </w:r>
      <w:r w:rsidRPr="00D90C8A">
        <w:rPr>
          <w:rFonts w:ascii="Traditional Arabic" w:eastAsia="Calibri" w:hAnsi="Traditional Arabic" w:cs="Traditional Arabic"/>
          <w:sz w:val="32"/>
          <w:szCs w:val="32"/>
          <w:rtl/>
        </w:rPr>
        <w:t>وآخرين (2018)، التي توصلت إلى أن الثقافة التنظيمية تؤدي دوراً وسيطاً في العلاقة بين ممارسات أنظمة العمل عالية الأداء والإبداع الوظيفي، من خلال تعزيز قيم الاستقلالية والتعاون والعمل الجماعي. وتدعم نتائج الدراسة الحالية هذا الطرح، حيث تبين أن مشاركة الموظفين تسهم في ترسيخ ثقافة تنظيمية قائمة على التعاون والثقة، والتي تنعكس بدورها على مستويات الإبداع الوظيفي</w:t>
      </w:r>
      <w:r w:rsidRPr="00D90C8A">
        <w:rPr>
          <w:rFonts w:ascii="Traditional Arabic" w:eastAsia="Calibri" w:hAnsi="Traditional Arabic" w:cs="Traditional Arabic"/>
          <w:sz w:val="32"/>
          <w:szCs w:val="32"/>
        </w:rPr>
        <w:t>.</w:t>
      </w:r>
    </w:p>
    <w:p w14:paraId="417E0186" w14:textId="77777777" w:rsidR="00D90C8A" w:rsidRPr="00D90C8A" w:rsidRDefault="00D90C8A" w:rsidP="00D90C8A">
      <w:pPr>
        <w:bidi/>
        <w:spacing w:before="240" w:after="0" w:line="276" w:lineRule="auto"/>
        <w:jc w:val="lowKashida"/>
        <w:rPr>
          <w:rFonts w:ascii="Traditional Arabic" w:eastAsia="Calibri" w:hAnsi="Traditional Arabic" w:cs="Traditional Arabic"/>
          <w:sz w:val="32"/>
          <w:szCs w:val="32"/>
        </w:rPr>
      </w:pPr>
      <w:r w:rsidRPr="00D90C8A">
        <w:rPr>
          <w:rFonts w:ascii="Traditional Arabic" w:eastAsia="Calibri" w:hAnsi="Traditional Arabic" w:cs="Traditional Arabic"/>
          <w:sz w:val="32"/>
          <w:szCs w:val="32"/>
          <w:rtl/>
        </w:rPr>
        <w:t>كما تتفق نتائج الدراسة الحالية مع دراسة</w:t>
      </w:r>
      <w:r w:rsidRPr="00D90C8A">
        <w:rPr>
          <w:rFonts w:ascii="Traditional Arabic" w:eastAsia="Calibri" w:hAnsi="Traditional Arabic" w:cs="Traditional Arabic"/>
          <w:sz w:val="32"/>
          <w:szCs w:val="32"/>
        </w:rPr>
        <w:t xml:space="preserve"> Wang </w:t>
      </w:r>
      <w:r w:rsidRPr="00D90C8A">
        <w:rPr>
          <w:rFonts w:ascii="Traditional Arabic" w:eastAsia="Calibri" w:hAnsi="Traditional Arabic" w:cs="Traditional Arabic"/>
          <w:sz w:val="32"/>
          <w:szCs w:val="32"/>
          <w:rtl/>
        </w:rPr>
        <w:t>وآخرين (2024)، التي أكدت أن المشاركة الواسعة للعاملين في الأنشطة التنظيمية وصنع القرارات تعد من أهم مكونات أنظمة العمل عالية الأداء، وأنها تسهم في بناء ثقافة تنظيمية قوية تدعم التعلم والابتكار. وقد بينت الدراسة أن هذه الثقافة تمثل عاملاً أساسياً في تعزيز الأداء الابتكاري داخل المؤسسات، وهو ما يتوافق مع نتائج الدراسة الحالية</w:t>
      </w:r>
      <w:r w:rsidRPr="00D90C8A">
        <w:rPr>
          <w:rFonts w:ascii="Traditional Arabic" w:eastAsia="Calibri" w:hAnsi="Traditional Arabic" w:cs="Traditional Arabic"/>
          <w:sz w:val="32"/>
          <w:szCs w:val="32"/>
        </w:rPr>
        <w:t>.</w:t>
      </w:r>
    </w:p>
    <w:p w14:paraId="1A0D5736" w14:textId="77777777" w:rsidR="00D90C8A" w:rsidRPr="00D90C8A" w:rsidRDefault="00D90C8A" w:rsidP="00D90C8A">
      <w:pPr>
        <w:bidi/>
        <w:spacing w:before="240" w:after="0" w:line="276" w:lineRule="auto"/>
        <w:jc w:val="lowKashida"/>
        <w:rPr>
          <w:rFonts w:ascii="Traditional Arabic" w:eastAsia="Calibri" w:hAnsi="Traditional Arabic" w:cs="Traditional Arabic"/>
          <w:sz w:val="32"/>
          <w:szCs w:val="32"/>
        </w:rPr>
      </w:pPr>
      <w:r w:rsidRPr="00D90C8A">
        <w:rPr>
          <w:rFonts w:ascii="Traditional Arabic" w:eastAsia="Calibri" w:hAnsi="Traditional Arabic" w:cs="Traditional Arabic"/>
          <w:sz w:val="32"/>
          <w:szCs w:val="32"/>
          <w:rtl/>
        </w:rPr>
        <w:t>وتتوافق هذه النتيجة كذلك مع دراسة</w:t>
      </w:r>
      <w:r w:rsidRPr="00D90C8A">
        <w:rPr>
          <w:rFonts w:ascii="Traditional Arabic" w:eastAsia="Calibri" w:hAnsi="Traditional Arabic" w:cs="Traditional Arabic"/>
          <w:sz w:val="32"/>
          <w:szCs w:val="32"/>
        </w:rPr>
        <w:t xml:space="preserve"> Den Hartog and Verburg (2004)</w:t>
      </w:r>
      <w:r w:rsidRPr="00D90C8A">
        <w:rPr>
          <w:rFonts w:ascii="Traditional Arabic" w:eastAsia="Calibri" w:hAnsi="Traditional Arabic" w:cs="Traditional Arabic"/>
          <w:sz w:val="32"/>
          <w:szCs w:val="32"/>
          <w:rtl/>
        </w:rPr>
        <w:t>، التي أوضحت أن التمكين والمشاركة من الممارسات الأساسية التي تدعم بناء ثقافة تنظيمية إيجابية قائمة على الثقة والانفتاح والابتكار. وأشارت الدراسة إلى أن المؤسسات التي تمنح العاملين مساحة أكبر للمشاركة في القرارات تكون أكثر قدرة على تحقيق مستويات مرتفعة من الفاعلية التنظيمية والإبداع</w:t>
      </w:r>
      <w:r w:rsidRPr="00D90C8A">
        <w:rPr>
          <w:rFonts w:ascii="Traditional Arabic" w:eastAsia="Calibri" w:hAnsi="Traditional Arabic" w:cs="Traditional Arabic"/>
          <w:sz w:val="32"/>
          <w:szCs w:val="32"/>
        </w:rPr>
        <w:t>.</w:t>
      </w:r>
    </w:p>
    <w:p w14:paraId="0CD76AD1" w14:textId="77777777" w:rsidR="00D90C8A" w:rsidRPr="00D90C8A" w:rsidRDefault="00D90C8A" w:rsidP="00D90C8A">
      <w:pPr>
        <w:bidi/>
        <w:spacing w:before="240" w:after="0" w:line="276" w:lineRule="auto"/>
        <w:jc w:val="lowKashida"/>
        <w:rPr>
          <w:rFonts w:ascii="Traditional Arabic" w:eastAsia="Calibri" w:hAnsi="Traditional Arabic" w:cs="Traditional Arabic"/>
          <w:sz w:val="32"/>
          <w:szCs w:val="32"/>
        </w:rPr>
      </w:pPr>
      <w:r w:rsidRPr="00D90C8A">
        <w:rPr>
          <w:rFonts w:ascii="Traditional Arabic" w:eastAsia="Calibri" w:hAnsi="Traditional Arabic" w:cs="Traditional Arabic"/>
          <w:sz w:val="32"/>
          <w:szCs w:val="32"/>
          <w:rtl/>
        </w:rPr>
        <w:lastRenderedPageBreak/>
        <w:t>كما يمكن ربط هذه النتيجة بدراسة</w:t>
      </w:r>
      <w:r w:rsidRPr="00D90C8A">
        <w:rPr>
          <w:rFonts w:ascii="Traditional Arabic" w:eastAsia="Calibri" w:hAnsi="Traditional Arabic" w:cs="Traditional Arabic"/>
          <w:sz w:val="32"/>
          <w:szCs w:val="32"/>
        </w:rPr>
        <w:t xml:space="preserve"> Ali Taha </w:t>
      </w:r>
      <w:r w:rsidRPr="00D90C8A">
        <w:rPr>
          <w:rFonts w:ascii="Traditional Arabic" w:eastAsia="Calibri" w:hAnsi="Traditional Arabic" w:cs="Traditional Arabic"/>
          <w:sz w:val="32"/>
          <w:szCs w:val="32"/>
          <w:rtl/>
        </w:rPr>
        <w:t>وآخرين (2016)، التي أكدت أن الشعور بالأمان النفسي والثقة المتبادلة بين العاملين يرتبط ارتباطاً إيجابياً بالإبداع الوظيفي. فمشاركة الموظفين في القرارات والأنشطة التنظيمية تسهم في تعزيز هذه المشاعر الإيجابية، مما يزيد من استعدادهم لتقديم أفكار جديدة والمبادرة بحلول مبتكرة للمشكلات التنظيمية</w:t>
      </w:r>
      <w:r w:rsidRPr="00D90C8A">
        <w:rPr>
          <w:rFonts w:ascii="Traditional Arabic" w:eastAsia="Calibri" w:hAnsi="Traditional Arabic" w:cs="Traditional Arabic"/>
          <w:sz w:val="32"/>
          <w:szCs w:val="32"/>
        </w:rPr>
        <w:t>.</w:t>
      </w:r>
    </w:p>
    <w:p w14:paraId="388F7CD5" w14:textId="77777777" w:rsidR="00D90C8A" w:rsidRPr="00D90C8A" w:rsidRDefault="00D90C8A" w:rsidP="00D90C8A">
      <w:pPr>
        <w:bidi/>
        <w:spacing w:before="240" w:after="0" w:line="276" w:lineRule="auto"/>
        <w:jc w:val="lowKashida"/>
        <w:rPr>
          <w:rFonts w:ascii="Traditional Arabic" w:eastAsia="Calibri" w:hAnsi="Traditional Arabic" w:cs="Traditional Arabic"/>
          <w:sz w:val="32"/>
          <w:szCs w:val="32"/>
        </w:rPr>
      </w:pPr>
      <w:r w:rsidRPr="00D90C8A">
        <w:rPr>
          <w:rFonts w:ascii="Traditional Arabic" w:eastAsia="Calibri" w:hAnsi="Traditional Arabic" w:cs="Traditional Arabic"/>
          <w:sz w:val="32"/>
          <w:szCs w:val="32"/>
          <w:rtl/>
        </w:rPr>
        <w:t>وبناءً على ذلك، تؤكد نتائج الدراسة الحالية أن الثقافة التنظيمية تمثل آلية تفسيرية مهمة في العلاقة بين مشاركة الموظفين والإبداع الوظيفي. كما تشير إلى أن المؤسسات التي تتبنى أساليب إدارية تشاركية وتشجع العاملين على المساهمة في صنع القرارات وتطوير العمل تكون أكثر قدرة على بناء ثقافة تنظيمية محفزة للإبداع والابتكار. كما أن استمرار التأثير المباشر لمشاركة الموظفين بعد إدخال الثقافة التنظيمية يؤكد وجود وساطة جزئية، ويشير إلى أن هناك عوامل أخرى إلى جانب الثقافة التنظيمية تسهم في تفسير العلاقة بين مشاركة الموظفين والإبداع الوظيفي</w:t>
      </w:r>
      <w:r w:rsidRPr="00D90C8A">
        <w:rPr>
          <w:rFonts w:ascii="Traditional Arabic" w:eastAsia="Calibri" w:hAnsi="Traditional Arabic" w:cs="Traditional Arabic"/>
          <w:sz w:val="32"/>
          <w:szCs w:val="32"/>
        </w:rPr>
        <w:t>.</w:t>
      </w:r>
    </w:p>
    <w:p w14:paraId="48380A5C" w14:textId="77777777" w:rsidR="000B075C" w:rsidRPr="000B075C" w:rsidRDefault="000B075C" w:rsidP="000B075C">
      <w:pPr>
        <w:bidi/>
        <w:spacing w:before="240" w:after="0" w:line="276" w:lineRule="auto"/>
        <w:jc w:val="lowKashida"/>
        <w:rPr>
          <w:rFonts w:ascii="Traditional Arabic" w:eastAsia="Calibri" w:hAnsi="Traditional Arabic" w:cs="Traditional Arabic"/>
          <w:b/>
          <w:bCs/>
          <w:sz w:val="32"/>
          <w:szCs w:val="32"/>
        </w:rPr>
      </w:pPr>
      <w:r w:rsidRPr="000B075C">
        <w:rPr>
          <w:rFonts w:ascii="Traditional Arabic" w:eastAsia="Calibri" w:hAnsi="Traditional Arabic" w:cs="Traditional Arabic"/>
          <w:b/>
          <w:bCs/>
          <w:sz w:val="32"/>
          <w:szCs w:val="32"/>
          <w:rtl/>
        </w:rPr>
        <w:t>نتائج النموذج الهيكلي للتأثيرات غير المباشرة للأبعاد</w:t>
      </w:r>
      <w:r w:rsidRPr="000B075C">
        <w:rPr>
          <w:rFonts w:ascii="Traditional Arabic" w:eastAsia="Calibri" w:hAnsi="Traditional Arabic" w:cs="Traditional Arabic"/>
          <w:b/>
          <w:bCs/>
          <w:sz w:val="32"/>
          <w:szCs w:val="32"/>
        </w:rPr>
        <w:t xml:space="preserve"> (</w:t>
      </w:r>
      <w:proofErr w:type="spellStart"/>
      <w:r w:rsidRPr="000B075C">
        <w:rPr>
          <w:rFonts w:ascii="Traditional Arabic" w:eastAsia="Calibri" w:hAnsi="Traditional Arabic" w:cs="Traditional Arabic"/>
          <w:b/>
          <w:bCs/>
          <w:sz w:val="32"/>
          <w:szCs w:val="32"/>
        </w:rPr>
        <w:t>SmartPLS</w:t>
      </w:r>
      <w:proofErr w:type="spellEnd"/>
      <w:r w:rsidRPr="000B075C">
        <w:rPr>
          <w:rFonts w:ascii="Traditional Arabic" w:eastAsia="Calibri" w:hAnsi="Traditional Arabic" w:cs="Traditional Arabic"/>
          <w:b/>
          <w:bCs/>
          <w:sz w:val="32"/>
          <w:szCs w:val="32"/>
        </w:rPr>
        <w:t>)</w:t>
      </w:r>
    </w:p>
    <w:p w14:paraId="28F239CC" w14:textId="1E4EFF1C" w:rsidR="000B075C" w:rsidRPr="000B075C" w:rsidRDefault="000B075C" w:rsidP="000B075C">
      <w:pPr>
        <w:bidi/>
        <w:spacing w:before="240" w:after="0" w:line="276" w:lineRule="auto"/>
        <w:jc w:val="lowKashida"/>
        <w:rPr>
          <w:rFonts w:ascii="Traditional Arabic" w:eastAsia="Calibri" w:hAnsi="Traditional Arabic" w:cs="Traditional Arabic"/>
          <w:sz w:val="32"/>
          <w:szCs w:val="32"/>
        </w:rPr>
      </w:pPr>
      <w:bookmarkStart w:id="108" w:name="_Toc231304413"/>
      <w:r w:rsidRPr="000B075C">
        <w:rPr>
          <w:rFonts w:ascii="Traditional Arabic" w:eastAsia="Calibri" w:hAnsi="Traditional Arabic" w:cs="Traditional Arabic"/>
          <w:b/>
          <w:bCs/>
          <w:sz w:val="32"/>
          <w:szCs w:val="32"/>
          <w:rtl/>
        </w:rPr>
        <w:t>جدول (</w:t>
      </w:r>
      <w:r w:rsidRPr="00031417">
        <w:rPr>
          <w:rFonts w:ascii="Traditional Arabic" w:eastAsia="Calibri" w:hAnsi="Traditional Arabic" w:cs="Traditional Arabic"/>
          <w:b/>
          <w:bCs/>
          <w:sz w:val="32"/>
          <w:szCs w:val="32"/>
        </w:rPr>
        <w:fldChar w:fldCharType="begin"/>
      </w:r>
      <w:r w:rsidRPr="00031417">
        <w:rPr>
          <w:rFonts w:ascii="Traditional Arabic" w:eastAsia="Calibri" w:hAnsi="Traditional Arabic" w:cs="Traditional Arabic"/>
          <w:b/>
          <w:bCs/>
          <w:sz w:val="32"/>
          <w:szCs w:val="32"/>
        </w:rPr>
        <w:instrText xml:space="preserve"> SEQ </w:instrText>
      </w:r>
      <w:r w:rsidRPr="00031417">
        <w:rPr>
          <w:rFonts w:ascii="Traditional Arabic" w:eastAsia="Calibri" w:hAnsi="Traditional Arabic" w:cs="Traditional Arabic"/>
          <w:b/>
          <w:bCs/>
          <w:sz w:val="32"/>
          <w:szCs w:val="32"/>
          <w:rtl/>
        </w:rPr>
        <w:instrText>جدول</w:instrText>
      </w:r>
      <w:r w:rsidRPr="00031417">
        <w:rPr>
          <w:rFonts w:ascii="Traditional Arabic" w:eastAsia="Calibri" w:hAnsi="Traditional Arabic" w:cs="Traditional Arabic"/>
          <w:b/>
          <w:bCs/>
          <w:sz w:val="32"/>
          <w:szCs w:val="32"/>
        </w:rPr>
        <w:instrText xml:space="preserve"> \* ARABIC </w:instrText>
      </w:r>
      <w:r w:rsidRPr="00031417">
        <w:rPr>
          <w:rFonts w:ascii="Traditional Arabic" w:eastAsia="Calibri" w:hAnsi="Traditional Arabic" w:cs="Traditional Arabic"/>
          <w:b/>
          <w:bCs/>
          <w:sz w:val="32"/>
          <w:szCs w:val="32"/>
        </w:rPr>
        <w:fldChar w:fldCharType="separate"/>
      </w:r>
      <w:r w:rsidR="00482EA5">
        <w:rPr>
          <w:rFonts w:ascii="Traditional Arabic" w:eastAsia="Calibri" w:hAnsi="Traditional Arabic" w:cs="Traditional Arabic"/>
          <w:b/>
          <w:bCs/>
          <w:noProof/>
          <w:sz w:val="32"/>
          <w:szCs w:val="32"/>
        </w:rPr>
        <w:t>28</w:t>
      </w:r>
      <w:r w:rsidRPr="00031417">
        <w:rPr>
          <w:rFonts w:ascii="Traditional Arabic" w:eastAsia="Calibri" w:hAnsi="Traditional Arabic" w:cs="Traditional Arabic"/>
          <w:b/>
          <w:bCs/>
          <w:noProof/>
          <w:sz w:val="32"/>
          <w:szCs w:val="32"/>
        </w:rPr>
        <w:fldChar w:fldCharType="end"/>
      </w:r>
      <w:r w:rsidRPr="000B075C">
        <w:rPr>
          <w:rFonts w:ascii="Traditional Arabic" w:eastAsia="Calibri" w:hAnsi="Traditional Arabic" w:cs="Traditional Arabic"/>
          <w:b/>
          <w:bCs/>
          <w:sz w:val="32"/>
          <w:szCs w:val="32"/>
          <w:rtl/>
        </w:rPr>
        <w:t>): نتائج النموذج الهيكلي للتأثيرات غير المباشرة لأبعاد</w:t>
      </w:r>
      <w:r w:rsidRPr="000B075C">
        <w:rPr>
          <w:rFonts w:ascii="Traditional Arabic" w:eastAsia="Calibri" w:hAnsi="Traditional Arabic" w:cs="Traditional Arabic"/>
          <w:b/>
          <w:bCs/>
          <w:sz w:val="32"/>
          <w:szCs w:val="32"/>
        </w:rPr>
        <w:t xml:space="preserve"> HPWS </w:t>
      </w:r>
      <w:r w:rsidRPr="000B075C">
        <w:rPr>
          <w:rFonts w:ascii="Traditional Arabic" w:eastAsia="Calibri" w:hAnsi="Traditional Arabic" w:cs="Traditional Arabic"/>
          <w:b/>
          <w:bCs/>
          <w:sz w:val="32"/>
          <w:szCs w:val="32"/>
          <w:rtl/>
        </w:rPr>
        <w:t>على الإبداع</w:t>
      </w:r>
      <w:r w:rsidRPr="000B075C">
        <w:rPr>
          <w:rFonts w:ascii="Traditional Arabic" w:eastAsia="Calibri" w:hAnsi="Traditional Arabic" w:cs="Traditional Arabic"/>
          <w:b/>
          <w:bCs/>
          <w:sz w:val="32"/>
          <w:szCs w:val="32"/>
        </w:rPr>
        <w:t xml:space="preserve"> (</w:t>
      </w:r>
      <w:proofErr w:type="spellStart"/>
      <w:r w:rsidRPr="000B075C">
        <w:rPr>
          <w:rFonts w:ascii="Traditional Arabic" w:eastAsia="Calibri" w:hAnsi="Traditional Arabic" w:cs="Traditional Arabic"/>
          <w:b/>
          <w:bCs/>
          <w:sz w:val="32"/>
          <w:szCs w:val="32"/>
        </w:rPr>
        <w:t>SmartPLS</w:t>
      </w:r>
      <w:proofErr w:type="spellEnd"/>
      <w:r w:rsidRPr="000B075C">
        <w:rPr>
          <w:rFonts w:ascii="Traditional Arabic" w:eastAsia="Calibri" w:hAnsi="Traditional Arabic" w:cs="Traditional Arabic"/>
          <w:b/>
          <w:bCs/>
          <w:sz w:val="32"/>
          <w:szCs w:val="32"/>
        </w:rPr>
        <w:t>)</w:t>
      </w:r>
      <w:bookmarkEnd w:id="108"/>
    </w:p>
    <w:tbl>
      <w:tblPr>
        <w:tblStyle w:val="TableGrid"/>
        <w:bidiVisual/>
        <w:tblW w:w="0" w:type="auto"/>
        <w:tblLook w:val="04A0" w:firstRow="1" w:lastRow="0" w:firstColumn="1" w:lastColumn="0" w:noHBand="0" w:noVBand="1"/>
      </w:tblPr>
      <w:tblGrid>
        <w:gridCol w:w="3119"/>
        <w:gridCol w:w="1247"/>
        <w:gridCol w:w="1339"/>
        <w:gridCol w:w="990"/>
        <w:gridCol w:w="1670"/>
        <w:gridCol w:w="985"/>
      </w:tblGrid>
      <w:tr w:rsidR="000B075C" w:rsidRPr="000B075C" w14:paraId="7C9D7FDE" w14:textId="77777777" w:rsidTr="000B075C">
        <w:tc>
          <w:tcPr>
            <w:tcW w:w="0" w:type="auto"/>
            <w:shd w:val="clear" w:color="auto" w:fill="4C94D8" w:themeFill="text2" w:themeFillTint="80"/>
            <w:vAlign w:val="center"/>
            <w:hideMark/>
          </w:tcPr>
          <w:p w14:paraId="6FA020CC" w14:textId="77777777" w:rsidR="000B075C" w:rsidRPr="000B075C" w:rsidRDefault="000B075C" w:rsidP="000B075C">
            <w:pPr>
              <w:bidi/>
              <w:jc w:val="center"/>
              <w:rPr>
                <w:rFonts w:ascii="Traditional Arabic" w:eastAsia="Calibri" w:hAnsi="Traditional Arabic" w:cs="Traditional Arabic"/>
                <w:sz w:val="28"/>
                <w:szCs w:val="28"/>
              </w:rPr>
            </w:pPr>
            <w:r w:rsidRPr="000B075C">
              <w:rPr>
                <w:rFonts w:ascii="Traditional Arabic" w:eastAsia="Calibri" w:hAnsi="Traditional Arabic" w:cs="Traditional Arabic"/>
                <w:sz w:val="28"/>
                <w:szCs w:val="28"/>
                <w:rtl/>
              </w:rPr>
              <w:t>العلاقة</w:t>
            </w:r>
          </w:p>
        </w:tc>
        <w:tc>
          <w:tcPr>
            <w:tcW w:w="0" w:type="auto"/>
            <w:shd w:val="clear" w:color="auto" w:fill="4C94D8" w:themeFill="text2" w:themeFillTint="80"/>
            <w:vAlign w:val="center"/>
            <w:hideMark/>
          </w:tcPr>
          <w:p w14:paraId="6D171C35" w14:textId="77777777" w:rsidR="000B075C" w:rsidRPr="000B075C" w:rsidRDefault="000B075C" w:rsidP="000B075C">
            <w:pPr>
              <w:bidi/>
              <w:jc w:val="center"/>
              <w:rPr>
                <w:rFonts w:ascii="Traditional Arabic" w:eastAsia="Calibri" w:hAnsi="Traditional Arabic" w:cs="Traditional Arabic"/>
                <w:sz w:val="28"/>
                <w:szCs w:val="28"/>
              </w:rPr>
            </w:pPr>
            <w:r w:rsidRPr="000B075C">
              <w:rPr>
                <w:rFonts w:ascii="Traditional Arabic" w:eastAsia="Calibri" w:hAnsi="Traditional Arabic" w:cs="Traditional Arabic"/>
                <w:sz w:val="28"/>
                <w:szCs w:val="28"/>
                <w:rtl/>
              </w:rPr>
              <w:t>معامل المسار</w:t>
            </w:r>
            <w:r w:rsidRPr="000B075C">
              <w:rPr>
                <w:rFonts w:ascii="Traditional Arabic" w:eastAsia="Calibri" w:hAnsi="Traditional Arabic" w:cs="Traditional Arabic"/>
                <w:sz w:val="28"/>
                <w:szCs w:val="28"/>
              </w:rPr>
              <w:t xml:space="preserve"> (</w:t>
            </w:r>
            <w:r w:rsidRPr="000B075C">
              <w:rPr>
                <w:rFonts w:ascii="Cambria" w:eastAsia="Calibri" w:hAnsi="Cambria" w:cs="Cambria"/>
                <w:sz w:val="28"/>
                <w:szCs w:val="28"/>
              </w:rPr>
              <w:t>β</w:t>
            </w:r>
            <w:r w:rsidRPr="000B075C">
              <w:rPr>
                <w:rFonts w:ascii="Traditional Arabic" w:eastAsia="Calibri" w:hAnsi="Traditional Arabic" w:cs="Traditional Arabic"/>
                <w:sz w:val="28"/>
                <w:szCs w:val="28"/>
              </w:rPr>
              <w:t>)</w:t>
            </w:r>
          </w:p>
        </w:tc>
        <w:tc>
          <w:tcPr>
            <w:tcW w:w="0" w:type="auto"/>
            <w:shd w:val="clear" w:color="auto" w:fill="4C94D8" w:themeFill="text2" w:themeFillTint="80"/>
            <w:vAlign w:val="center"/>
            <w:hideMark/>
          </w:tcPr>
          <w:p w14:paraId="2AA1FEE3" w14:textId="77777777" w:rsidR="000B075C" w:rsidRPr="000B075C" w:rsidRDefault="000B075C" w:rsidP="000B075C">
            <w:pPr>
              <w:bidi/>
              <w:jc w:val="center"/>
              <w:rPr>
                <w:rFonts w:ascii="Traditional Arabic" w:eastAsia="Calibri" w:hAnsi="Traditional Arabic" w:cs="Traditional Arabic"/>
                <w:sz w:val="28"/>
                <w:szCs w:val="28"/>
              </w:rPr>
            </w:pPr>
            <w:r w:rsidRPr="000B075C">
              <w:rPr>
                <w:rFonts w:ascii="Traditional Arabic" w:eastAsia="Calibri" w:hAnsi="Traditional Arabic" w:cs="Traditional Arabic"/>
                <w:sz w:val="28"/>
                <w:szCs w:val="28"/>
              </w:rPr>
              <w:t>T-Statistics</w:t>
            </w:r>
          </w:p>
        </w:tc>
        <w:tc>
          <w:tcPr>
            <w:tcW w:w="0" w:type="auto"/>
            <w:shd w:val="clear" w:color="auto" w:fill="4C94D8" w:themeFill="text2" w:themeFillTint="80"/>
            <w:vAlign w:val="center"/>
            <w:hideMark/>
          </w:tcPr>
          <w:p w14:paraId="23BC1805" w14:textId="77777777" w:rsidR="000B075C" w:rsidRPr="000B075C" w:rsidRDefault="000B075C" w:rsidP="000B075C">
            <w:pPr>
              <w:bidi/>
              <w:jc w:val="center"/>
              <w:rPr>
                <w:rFonts w:ascii="Traditional Arabic" w:eastAsia="Calibri" w:hAnsi="Traditional Arabic" w:cs="Traditional Arabic"/>
                <w:sz w:val="28"/>
                <w:szCs w:val="28"/>
              </w:rPr>
            </w:pPr>
            <w:r w:rsidRPr="000B075C">
              <w:rPr>
                <w:rFonts w:ascii="Traditional Arabic" w:eastAsia="Calibri" w:hAnsi="Traditional Arabic" w:cs="Traditional Arabic"/>
                <w:sz w:val="28"/>
                <w:szCs w:val="28"/>
              </w:rPr>
              <w:t>P-value</w:t>
            </w:r>
          </w:p>
        </w:tc>
        <w:tc>
          <w:tcPr>
            <w:tcW w:w="0" w:type="auto"/>
            <w:shd w:val="clear" w:color="auto" w:fill="4C94D8" w:themeFill="text2" w:themeFillTint="80"/>
            <w:vAlign w:val="center"/>
            <w:hideMark/>
          </w:tcPr>
          <w:p w14:paraId="01F22B39" w14:textId="77777777" w:rsidR="000B075C" w:rsidRPr="000B075C" w:rsidRDefault="000B075C" w:rsidP="000B075C">
            <w:pPr>
              <w:bidi/>
              <w:jc w:val="center"/>
              <w:rPr>
                <w:rFonts w:ascii="Traditional Arabic" w:eastAsia="Calibri" w:hAnsi="Traditional Arabic" w:cs="Traditional Arabic"/>
                <w:sz w:val="28"/>
                <w:szCs w:val="28"/>
              </w:rPr>
            </w:pPr>
            <w:r w:rsidRPr="000B075C">
              <w:rPr>
                <w:rFonts w:ascii="Traditional Arabic" w:eastAsia="Calibri" w:hAnsi="Traditional Arabic" w:cs="Traditional Arabic"/>
                <w:sz w:val="28"/>
                <w:szCs w:val="28"/>
                <w:rtl/>
              </w:rPr>
              <w:t>فاصل الثقة 95</w:t>
            </w:r>
            <w:r w:rsidRPr="000B075C">
              <w:rPr>
                <w:rFonts w:ascii="Traditional Arabic" w:eastAsia="Calibri" w:hAnsi="Traditional Arabic" w:cs="Traditional Arabic"/>
                <w:sz w:val="28"/>
                <w:szCs w:val="28"/>
              </w:rPr>
              <w:t>% (BC)</w:t>
            </w:r>
          </w:p>
        </w:tc>
        <w:tc>
          <w:tcPr>
            <w:tcW w:w="0" w:type="auto"/>
            <w:shd w:val="clear" w:color="auto" w:fill="4C94D8" w:themeFill="text2" w:themeFillTint="80"/>
            <w:vAlign w:val="center"/>
            <w:hideMark/>
          </w:tcPr>
          <w:p w14:paraId="4270CE0C" w14:textId="77777777" w:rsidR="000B075C" w:rsidRPr="000B075C" w:rsidRDefault="000B075C" w:rsidP="000B075C">
            <w:pPr>
              <w:bidi/>
              <w:jc w:val="center"/>
              <w:rPr>
                <w:rFonts w:ascii="Traditional Arabic" w:eastAsia="Calibri" w:hAnsi="Traditional Arabic" w:cs="Traditional Arabic"/>
                <w:sz w:val="28"/>
                <w:szCs w:val="28"/>
              </w:rPr>
            </w:pPr>
            <w:r w:rsidRPr="000B075C">
              <w:rPr>
                <w:rFonts w:ascii="Traditional Arabic" w:eastAsia="Calibri" w:hAnsi="Traditional Arabic" w:cs="Traditional Arabic"/>
                <w:sz w:val="28"/>
                <w:szCs w:val="28"/>
                <w:rtl/>
              </w:rPr>
              <w:t>الدلالة</w:t>
            </w:r>
          </w:p>
        </w:tc>
      </w:tr>
      <w:tr w:rsidR="000B075C" w:rsidRPr="000B075C" w14:paraId="67A492F1" w14:textId="77777777" w:rsidTr="000B075C">
        <w:tc>
          <w:tcPr>
            <w:tcW w:w="0" w:type="auto"/>
            <w:vAlign w:val="center"/>
            <w:hideMark/>
          </w:tcPr>
          <w:p w14:paraId="413F72DE" w14:textId="73C0C1F2" w:rsidR="000B075C" w:rsidRPr="000B075C" w:rsidRDefault="00A7300C" w:rsidP="007E310D">
            <w:pPr>
              <w:jc w:val="center"/>
              <w:rPr>
                <w:rFonts w:ascii="Traditional Arabic" w:eastAsia="Calibri" w:hAnsi="Traditional Arabic" w:cs="Traditional Arabic"/>
                <w:sz w:val="28"/>
                <w:szCs w:val="28"/>
              </w:rPr>
            </w:pPr>
            <w:r>
              <w:rPr>
                <w:rFonts w:ascii="Traditional Arabic" w:eastAsia="Calibri" w:hAnsi="Traditional Arabic" w:cs="Traditional Arabic"/>
                <w:sz w:val="28"/>
                <w:szCs w:val="28"/>
                <w:rtl/>
              </w:rPr>
              <w:t>التوظيف الانتقائي</w:t>
            </w:r>
            <w:r w:rsidR="000B075C" w:rsidRPr="000B075C">
              <w:rPr>
                <w:rFonts w:ascii="Traditional Arabic" w:eastAsia="Calibri" w:hAnsi="Traditional Arabic" w:cs="Traditional Arabic"/>
                <w:sz w:val="28"/>
                <w:szCs w:val="28"/>
              </w:rPr>
              <w:t xml:space="preserve"> </w:t>
            </w:r>
            <w:r w:rsidR="005D4047">
              <w:rPr>
                <w:rFonts w:ascii="Traditional Arabic" w:eastAsia="Times New Roman" w:hAnsi="Traditional Arabic" w:cs="Traditional Arabic"/>
                <w:color w:val="0F1115"/>
                <w:sz w:val="28"/>
                <w:szCs w:val="28"/>
              </w:rPr>
              <w:sym w:font="Wingdings" w:char="F0DF"/>
            </w:r>
            <w:r w:rsidR="000B075C" w:rsidRPr="000B075C">
              <w:rPr>
                <w:rFonts w:ascii="Traditional Arabic" w:eastAsia="Calibri" w:hAnsi="Traditional Arabic" w:cs="Traditional Arabic"/>
                <w:sz w:val="28"/>
                <w:szCs w:val="28"/>
              </w:rPr>
              <w:t xml:space="preserve"> HPWS </w:t>
            </w:r>
            <w:r w:rsidR="005D4047">
              <w:rPr>
                <w:rFonts w:ascii="Traditional Arabic" w:eastAsia="Times New Roman" w:hAnsi="Traditional Arabic" w:cs="Traditional Arabic"/>
                <w:color w:val="0F1115"/>
                <w:sz w:val="28"/>
                <w:szCs w:val="28"/>
              </w:rPr>
              <w:sym w:font="Wingdings" w:char="F0DF"/>
            </w:r>
            <w:r w:rsidR="000B075C" w:rsidRPr="000B075C">
              <w:rPr>
                <w:rFonts w:ascii="Traditional Arabic" w:eastAsia="Calibri" w:hAnsi="Traditional Arabic" w:cs="Traditional Arabic"/>
                <w:sz w:val="28"/>
                <w:szCs w:val="28"/>
              </w:rPr>
              <w:t xml:space="preserve"> </w:t>
            </w:r>
            <w:r>
              <w:rPr>
                <w:rFonts w:ascii="Traditional Arabic" w:eastAsia="Calibri" w:hAnsi="Traditional Arabic" w:cs="Traditional Arabic"/>
                <w:sz w:val="28"/>
                <w:szCs w:val="28"/>
                <w:rtl/>
              </w:rPr>
              <w:t>الأداء الإبداعي</w:t>
            </w:r>
          </w:p>
        </w:tc>
        <w:tc>
          <w:tcPr>
            <w:tcW w:w="0" w:type="auto"/>
            <w:vAlign w:val="center"/>
            <w:hideMark/>
          </w:tcPr>
          <w:p w14:paraId="3A267502" w14:textId="77777777" w:rsidR="000B075C" w:rsidRPr="000B075C" w:rsidRDefault="000B075C" w:rsidP="000B075C">
            <w:pPr>
              <w:bidi/>
              <w:jc w:val="center"/>
              <w:rPr>
                <w:rFonts w:ascii="Traditional Arabic" w:eastAsia="Calibri" w:hAnsi="Traditional Arabic" w:cs="Traditional Arabic"/>
                <w:sz w:val="28"/>
                <w:szCs w:val="28"/>
              </w:rPr>
            </w:pPr>
            <w:r w:rsidRPr="000B075C">
              <w:rPr>
                <w:rFonts w:ascii="Traditional Arabic" w:eastAsia="Calibri" w:hAnsi="Traditional Arabic" w:cs="Traditional Arabic"/>
                <w:sz w:val="28"/>
                <w:szCs w:val="28"/>
              </w:rPr>
              <w:t>0.074</w:t>
            </w:r>
          </w:p>
        </w:tc>
        <w:tc>
          <w:tcPr>
            <w:tcW w:w="0" w:type="auto"/>
            <w:vAlign w:val="center"/>
            <w:hideMark/>
          </w:tcPr>
          <w:p w14:paraId="706396B4" w14:textId="77777777" w:rsidR="000B075C" w:rsidRPr="000B075C" w:rsidRDefault="000B075C" w:rsidP="000B075C">
            <w:pPr>
              <w:bidi/>
              <w:jc w:val="center"/>
              <w:rPr>
                <w:rFonts w:ascii="Traditional Arabic" w:eastAsia="Calibri" w:hAnsi="Traditional Arabic" w:cs="Traditional Arabic"/>
                <w:sz w:val="28"/>
                <w:szCs w:val="28"/>
              </w:rPr>
            </w:pPr>
            <w:r w:rsidRPr="000B075C">
              <w:rPr>
                <w:rFonts w:ascii="Traditional Arabic" w:eastAsia="Calibri" w:hAnsi="Traditional Arabic" w:cs="Traditional Arabic"/>
                <w:sz w:val="28"/>
                <w:szCs w:val="28"/>
              </w:rPr>
              <w:t>2.929</w:t>
            </w:r>
          </w:p>
        </w:tc>
        <w:tc>
          <w:tcPr>
            <w:tcW w:w="0" w:type="auto"/>
            <w:vAlign w:val="center"/>
            <w:hideMark/>
          </w:tcPr>
          <w:p w14:paraId="37997472" w14:textId="77777777" w:rsidR="000B075C" w:rsidRPr="000B075C" w:rsidRDefault="000B075C" w:rsidP="000B075C">
            <w:pPr>
              <w:bidi/>
              <w:jc w:val="center"/>
              <w:rPr>
                <w:rFonts w:ascii="Traditional Arabic" w:eastAsia="Calibri" w:hAnsi="Traditional Arabic" w:cs="Traditional Arabic"/>
                <w:sz w:val="28"/>
                <w:szCs w:val="28"/>
              </w:rPr>
            </w:pPr>
            <w:r w:rsidRPr="000B075C">
              <w:rPr>
                <w:rFonts w:ascii="Traditional Arabic" w:eastAsia="Calibri" w:hAnsi="Traditional Arabic" w:cs="Traditional Arabic"/>
                <w:sz w:val="28"/>
                <w:szCs w:val="28"/>
              </w:rPr>
              <w:t>0.003</w:t>
            </w:r>
          </w:p>
        </w:tc>
        <w:tc>
          <w:tcPr>
            <w:tcW w:w="0" w:type="auto"/>
            <w:vAlign w:val="center"/>
            <w:hideMark/>
          </w:tcPr>
          <w:p w14:paraId="15151966" w14:textId="77777777" w:rsidR="000B075C" w:rsidRPr="000B075C" w:rsidRDefault="000B075C" w:rsidP="000B075C">
            <w:pPr>
              <w:bidi/>
              <w:jc w:val="center"/>
              <w:rPr>
                <w:rFonts w:ascii="Traditional Arabic" w:eastAsia="Calibri" w:hAnsi="Traditional Arabic" w:cs="Traditional Arabic"/>
                <w:sz w:val="28"/>
                <w:szCs w:val="28"/>
              </w:rPr>
            </w:pPr>
            <w:r w:rsidRPr="000B075C">
              <w:rPr>
                <w:rFonts w:ascii="Traditional Arabic" w:eastAsia="Calibri" w:hAnsi="Traditional Arabic" w:cs="Traditional Arabic"/>
                <w:sz w:val="28"/>
                <w:szCs w:val="28"/>
              </w:rPr>
              <w:t>[0.031 - 0.129]</w:t>
            </w:r>
          </w:p>
        </w:tc>
        <w:tc>
          <w:tcPr>
            <w:tcW w:w="0" w:type="auto"/>
            <w:vAlign w:val="center"/>
            <w:hideMark/>
          </w:tcPr>
          <w:p w14:paraId="657C2BAE" w14:textId="77777777" w:rsidR="000B075C" w:rsidRPr="000B075C" w:rsidRDefault="000B075C" w:rsidP="000B075C">
            <w:pPr>
              <w:bidi/>
              <w:jc w:val="center"/>
              <w:rPr>
                <w:rFonts w:ascii="Traditional Arabic" w:eastAsia="Calibri" w:hAnsi="Traditional Arabic" w:cs="Traditional Arabic"/>
                <w:sz w:val="28"/>
                <w:szCs w:val="28"/>
              </w:rPr>
            </w:pPr>
            <w:r w:rsidRPr="000B075C">
              <w:rPr>
                <w:rFonts w:ascii="Traditional Arabic" w:eastAsia="Calibri" w:hAnsi="Traditional Arabic" w:cs="Traditional Arabic"/>
                <w:sz w:val="28"/>
                <w:szCs w:val="28"/>
                <w:rtl/>
              </w:rPr>
              <w:t>دال إحصائياً</w:t>
            </w:r>
          </w:p>
        </w:tc>
      </w:tr>
      <w:tr w:rsidR="000B075C" w:rsidRPr="000B075C" w14:paraId="36C9D266" w14:textId="77777777" w:rsidTr="000B075C">
        <w:tc>
          <w:tcPr>
            <w:tcW w:w="0" w:type="auto"/>
            <w:vAlign w:val="center"/>
            <w:hideMark/>
          </w:tcPr>
          <w:p w14:paraId="2FA6147F" w14:textId="3A05DC06" w:rsidR="000B075C" w:rsidRPr="000B075C" w:rsidRDefault="00A7300C" w:rsidP="007E310D">
            <w:pPr>
              <w:jc w:val="center"/>
              <w:rPr>
                <w:rFonts w:ascii="Traditional Arabic" w:eastAsia="Calibri" w:hAnsi="Traditional Arabic" w:cs="Traditional Arabic"/>
                <w:sz w:val="28"/>
                <w:szCs w:val="28"/>
              </w:rPr>
            </w:pPr>
            <w:r>
              <w:rPr>
                <w:rFonts w:ascii="Traditional Arabic" w:eastAsia="Calibri" w:hAnsi="Traditional Arabic" w:cs="Traditional Arabic"/>
                <w:sz w:val="28"/>
                <w:szCs w:val="28"/>
                <w:rtl/>
              </w:rPr>
              <w:t>التدريب والتطوير</w:t>
            </w:r>
            <w:r w:rsidR="000B075C" w:rsidRPr="000B075C">
              <w:rPr>
                <w:rFonts w:ascii="Traditional Arabic" w:eastAsia="Calibri" w:hAnsi="Traditional Arabic" w:cs="Traditional Arabic"/>
                <w:sz w:val="28"/>
                <w:szCs w:val="28"/>
              </w:rPr>
              <w:t xml:space="preserve"> </w:t>
            </w:r>
            <w:r w:rsidR="005D4047">
              <w:rPr>
                <w:rFonts w:ascii="Traditional Arabic" w:eastAsia="Times New Roman" w:hAnsi="Traditional Arabic" w:cs="Traditional Arabic"/>
                <w:color w:val="0F1115"/>
                <w:sz w:val="28"/>
                <w:szCs w:val="28"/>
              </w:rPr>
              <w:sym w:font="Wingdings" w:char="F0DF"/>
            </w:r>
            <w:r w:rsidR="000B075C" w:rsidRPr="000B075C">
              <w:rPr>
                <w:rFonts w:ascii="Traditional Arabic" w:eastAsia="Calibri" w:hAnsi="Traditional Arabic" w:cs="Traditional Arabic"/>
                <w:sz w:val="28"/>
                <w:szCs w:val="28"/>
              </w:rPr>
              <w:t xml:space="preserve"> HPWS </w:t>
            </w:r>
            <w:r w:rsidR="005D4047">
              <w:rPr>
                <w:rFonts w:ascii="Traditional Arabic" w:eastAsia="Times New Roman" w:hAnsi="Traditional Arabic" w:cs="Traditional Arabic"/>
                <w:color w:val="0F1115"/>
                <w:sz w:val="28"/>
                <w:szCs w:val="28"/>
              </w:rPr>
              <w:sym w:font="Wingdings" w:char="F0DF"/>
            </w:r>
            <w:r w:rsidR="000B075C" w:rsidRPr="000B075C">
              <w:rPr>
                <w:rFonts w:ascii="Traditional Arabic" w:eastAsia="Calibri" w:hAnsi="Traditional Arabic" w:cs="Traditional Arabic"/>
                <w:sz w:val="28"/>
                <w:szCs w:val="28"/>
              </w:rPr>
              <w:t xml:space="preserve"> </w:t>
            </w:r>
            <w:r>
              <w:rPr>
                <w:rFonts w:ascii="Traditional Arabic" w:eastAsia="Calibri" w:hAnsi="Traditional Arabic" w:cs="Traditional Arabic"/>
                <w:sz w:val="28"/>
                <w:szCs w:val="28"/>
                <w:rtl/>
              </w:rPr>
              <w:t>الأداء الإبداعي</w:t>
            </w:r>
          </w:p>
        </w:tc>
        <w:tc>
          <w:tcPr>
            <w:tcW w:w="0" w:type="auto"/>
            <w:vAlign w:val="center"/>
            <w:hideMark/>
          </w:tcPr>
          <w:p w14:paraId="116D2A06" w14:textId="77777777" w:rsidR="000B075C" w:rsidRPr="000B075C" w:rsidRDefault="000B075C" w:rsidP="000B075C">
            <w:pPr>
              <w:bidi/>
              <w:jc w:val="center"/>
              <w:rPr>
                <w:rFonts w:ascii="Traditional Arabic" w:eastAsia="Calibri" w:hAnsi="Traditional Arabic" w:cs="Traditional Arabic"/>
                <w:sz w:val="28"/>
                <w:szCs w:val="28"/>
              </w:rPr>
            </w:pPr>
            <w:r w:rsidRPr="000B075C">
              <w:rPr>
                <w:rFonts w:ascii="Traditional Arabic" w:eastAsia="Calibri" w:hAnsi="Traditional Arabic" w:cs="Traditional Arabic"/>
                <w:sz w:val="28"/>
                <w:szCs w:val="28"/>
              </w:rPr>
              <w:t>0.089</w:t>
            </w:r>
          </w:p>
        </w:tc>
        <w:tc>
          <w:tcPr>
            <w:tcW w:w="0" w:type="auto"/>
            <w:vAlign w:val="center"/>
            <w:hideMark/>
          </w:tcPr>
          <w:p w14:paraId="23F1F283" w14:textId="77777777" w:rsidR="000B075C" w:rsidRPr="000B075C" w:rsidRDefault="000B075C" w:rsidP="000B075C">
            <w:pPr>
              <w:bidi/>
              <w:jc w:val="center"/>
              <w:rPr>
                <w:rFonts w:ascii="Traditional Arabic" w:eastAsia="Calibri" w:hAnsi="Traditional Arabic" w:cs="Traditional Arabic"/>
                <w:sz w:val="28"/>
                <w:szCs w:val="28"/>
              </w:rPr>
            </w:pPr>
            <w:r w:rsidRPr="000B075C">
              <w:rPr>
                <w:rFonts w:ascii="Traditional Arabic" w:eastAsia="Calibri" w:hAnsi="Traditional Arabic" w:cs="Traditional Arabic"/>
                <w:sz w:val="28"/>
                <w:szCs w:val="28"/>
              </w:rPr>
              <w:t>3.672</w:t>
            </w:r>
          </w:p>
        </w:tc>
        <w:tc>
          <w:tcPr>
            <w:tcW w:w="0" w:type="auto"/>
            <w:vAlign w:val="center"/>
            <w:hideMark/>
          </w:tcPr>
          <w:p w14:paraId="13F14643" w14:textId="77777777" w:rsidR="000B075C" w:rsidRPr="000B075C" w:rsidRDefault="000B075C" w:rsidP="000B075C">
            <w:pPr>
              <w:bidi/>
              <w:jc w:val="center"/>
              <w:rPr>
                <w:rFonts w:ascii="Traditional Arabic" w:eastAsia="Calibri" w:hAnsi="Traditional Arabic" w:cs="Traditional Arabic"/>
                <w:sz w:val="28"/>
                <w:szCs w:val="28"/>
              </w:rPr>
            </w:pPr>
            <w:r w:rsidRPr="000B075C">
              <w:rPr>
                <w:rFonts w:ascii="Traditional Arabic" w:eastAsia="Calibri" w:hAnsi="Traditional Arabic" w:cs="Traditional Arabic"/>
                <w:sz w:val="28"/>
                <w:szCs w:val="28"/>
              </w:rPr>
              <w:t>0.000</w:t>
            </w:r>
          </w:p>
        </w:tc>
        <w:tc>
          <w:tcPr>
            <w:tcW w:w="0" w:type="auto"/>
            <w:vAlign w:val="center"/>
            <w:hideMark/>
          </w:tcPr>
          <w:p w14:paraId="2A21346F" w14:textId="77777777" w:rsidR="000B075C" w:rsidRPr="000B075C" w:rsidRDefault="000B075C" w:rsidP="000B075C">
            <w:pPr>
              <w:bidi/>
              <w:jc w:val="center"/>
              <w:rPr>
                <w:rFonts w:ascii="Traditional Arabic" w:eastAsia="Calibri" w:hAnsi="Traditional Arabic" w:cs="Traditional Arabic"/>
                <w:sz w:val="28"/>
                <w:szCs w:val="28"/>
              </w:rPr>
            </w:pPr>
            <w:r w:rsidRPr="000B075C">
              <w:rPr>
                <w:rFonts w:ascii="Traditional Arabic" w:eastAsia="Calibri" w:hAnsi="Traditional Arabic" w:cs="Traditional Arabic"/>
                <w:sz w:val="28"/>
                <w:szCs w:val="28"/>
              </w:rPr>
              <w:t>[0.044 - 0.137]</w:t>
            </w:r>
          </w:p>
        </w:tc>
        <w:tc>
          <w:tcPr>
            <w:tcW w:w="0" w:type="auto"/>
            <w:vAlign w:val="center"/>
            <w:hideMark/>
          </w:tcPr>
          <w:p w14:paraId="56E553B9" w14:textId="77777777" w:rsidR="000B075C" w:rsidRPr="000B075C" w:rsidRDefault="000B075C" w:rsidP="000B075C">
            <w:pPr>
              <w:bidi/>
              <w:jc w:val="center"/>
              <w:rPr>
                <w:rFonts w:ascii="Traditional Arabic" w:eastAsia="Calibri" w:hAnsi="Traditional Arabic" w:cs="Traditional Arabic"/>
                <w:sz w:val="28"/>
                <w:szCs w:val="28"/>
              </w:rPr>
            </w:pPr>
            <w:r w:rsidRPr="000B075C">
              <w:rPr>
                <w:rFonts w:ascii="Traditional Arabic" w:eastAsia="Calibri" w:hAnsi="Traditional Arabic" w:cs="Traditional Arabic"/>
                <w:sz w:val="28"/>
                <w:szCs w:val="28"/>
                <w:rtl/>
              </w:rPr>
              <w:t>دال إحصائياً</w:t>
            </w:r>
          </w:p>
        </w:tc>
      </w:tr>
      <w:tr w:rsidR="000B075C" w:rsidRPr="000B075C" w14:paraId="630E5B23" w14:textId="77777777" w:rsidTr="000B075C">
        <w:tc>
          <w:tcPr>
            <w:tcW w:w="0" w:type="auto"/>
            <w:vAlign w:val="center"/>
            <w:hideMark/>
          </w:tcPr>
          <w:p w14:paraId="779965FF" w14:textId="7ED8DB17" w:rsidR="000B075C" w:rsidRPr="000B075C" w:rsidRDefault="005D4047" w:rsidP="007E310D">
            <w:pPr>
              <w:jc w:val="center"/>
              <w:rPr>
                <w:rFonts w:ascii="Traditional Arabic" w:eastAsia="Calibri" w:hAnsi="Traditional Arabic" w:cs="Traditional Arabic"/>
                <w:sz w:val="28"/>
                <w:szCs w:val="28"/>
              </w:rPr>
            </w:pPr>
            <w:r w:rsidRPr="005D4047">
              <w:rPr>
                <w:rFonts w:ascii="Traditional Arabic" w:eastAsia="Calibri" w:hAnsi="Traditional Arabic" w:cs="Traditional Arabic" w:hint="cs"/>
                <w:sz w:val="28"/>
                <w:szCs w:val="28"/>
                <w:rtl/>
              </w:rPr>
              <w:t>نظم</w:t>
            </w:r>
            <w:r w:rsidRPr="005D4047">
              <w:rPr>
                <w:rFonts w:ascii="Traditional Arabic" w:eastAsia="Calibri" w:hAnsi="Traditional Arabic" w:cs="Traditional Arabic"/>
                <w:sz w:val="28"/>
                <w:szCs w:val="28"/>
                <w:rtl/>
              </w:rPr>
              <w:t xml:space="preserve"> </w:t>
            </w:r>
            <w:r w:rsidRPr="005D4047">
              <w:rPr>
                <w:rFonts w:ascii="Traditional Arabic" w:eastAsia="Calibri" w:hAnsi="Traditional Arabic" w:cs="Traditional Arabic" w:hint="cs"/>
                <w:sz w:val="28"/>
                <w:szCs w:val="28"/>
                <w:rtl/>
              </w:rPr>
              <w:t>الحوافز</w:t>
            </w:r>
            <w:r w:rsidRPr="005D4047">
              <w:rPr>
                <w:rFonts w:ascii="Traditional Arabic" w:eastAsia="Calibri" w:hAnsi="Traditional Arabic" w:cs="Traditional Arabic"/>
                <w:sz w:val="28"/>
                <w:szCs w:val="28"/>
                <w:rtl/>
              </w:rPr>
              <w:t xml:space="preserve"> </w:t>
            </w:r>
            <w:r>
              <w:rPr>
                <w:rFonts w:ascii="Traditional Arabic" w:eastAsia="Times New Roman" w:hAnsi="Traditional Arabic" w:cs="Traditional Arabic"/>
                <w:color w:val="0F1115"/>
                <w:sz w:val="28"/>
                <w:szCs w:val="28"/>
              </w:rPr>
              <w:sym w:font="Wingdings" w:char="F0DF"/>
            </w:r>
            <w:r w:rsidR="000B075C" w:rsidRPr="000B075C">
              <w:rPr>
                <w:rFonts w:ascii="Traditional Arabic" w:eastAsia="Calibri" w:hAnsi="Traditional Arabic" w:cs="Traditional Arabic"/>
                <w:sz w:val="28"/>
                <w:szCs w:val="28"/>
              </w:rPr>
              <w:t xml:space="preserve"> HPWS </w:t>
            </w:r>
            <w:r>
              <w:rPr>
                <w:rFonts w:ascii="Traditional Arabic" w:eastAsia="Times New Roman" w:hAnsi="Traditional Arabic" w:cs="Traditional Arabic"/>
                <w:color w:val="0F1115"/>
                <w:sz w:val="28"/>
                <w:szCs w:val="28"/>
              </w:rPr>
              <w:sym w:font="Wingdings" w:char="F0DF"/>
            </w:r>
            <w:r w:rsidR="000B075C" w:rsidRPr="000B075C">
              <w:rPr>
                <w:rFonts w:ascii="Traditional Arabic" w:eastAsia="Calibri" w:hAnsi="Traditional Arabic" w:cs="Traditional Arabic"/>
                <w:sz w:val="28"/>
                <w:szCs w:val="28"/>
              </w:rPr>
              <w:t xml:space="preserve"> </w:t>
            </w:r>
            <w:r w:rsidR="00A7300C">
              <w:rPr>
                <w:rFonts w:ascii="Traditional Arabic" w:eastAsia="Calibri" w:hAnsi="Traditional Arabic" w:cs="Traditional Arabic"/>
                <w:sz w:val="28"/>
                <w:szCs w:val="28"/>
                <w:rtl/>
              </w:rPr>
              <w:t>الأداء الإبداعي</w:t>
            </w:r>
          </w:p>
        </w:tc>
        <w:tc>
          <w:tcPr>
            <w:tcW w:w="0" w:type="auto"/>
            <w:vAlign w:val="center"/>
            <w:hideMark/>
          </w:tcPr>
          <w:p w14:paraId="52EAEAC3" w14:textId="77777777" w:rsidR="000B075C" w:rsidRPr="000B075C" w:rsidRDefault="000B075C" w:rsidP="000B075C">
            <w:pPr>
              <w:bidi/>
              <w:jc w:val="center"/>
              <w:rPr>
                <w:rFonts w:ascii="Traditional Arabic" w:eastAsia="Calibri" w:hAnsi="Traditional Arabic" w:cs="Traditional Arabic"/>
                <w:sz w:val="28"/>
                <w:szCs w:val="28"/>
              </w:rPr>
            </w:pPr>
            <w:r w:rsidRPr="000B075C">
              <w:rPr>
                <w:rFonts w:ascii="Traditional Arabic" w:eastAsia="Calibri" w:hAnsi="Traditional Arabic" w:cs="Traditional Arabic"/>
                <w:sz w:val="28"/>
                <w:szCs w:val="28"/>
              </w:rPr>
              <w:t>0.149</w:t>
            </w:r>
          </w:p>
        </w:tc>
        <w:tc>
          <w:tcPr>
            <w:tcW w:w="0" w:type="auto"/>
            <w:vAlign w:val="center"/>
            <w:hideMark/>
          </w:tcPr>
          <w:p w14:paraId="193D0FE3" w14:textId="77777777" w:rsidR="000B075C" w:rsidRPr="000B075C" w:rsidRDefault="000B075C" w:rsidP="000B075C">
            <w:pPr>
              <w:bidi/>
              <w:jc w:val="center"/>
              <w:rPr>
                <w:rFonts w:ascii="Traditional Arabic" w:eastAsia="Calibri" w:hAnsi="Traditional Arabic" w:cs="Traditional Arabic"/>
                <w:sz w:val="28"/>
                <w:szCs w:val="28"/>
              </w:rPr>
            </w:pPr>
            <w:r w:rsidRPr="000B075C">
              <w:rPr>
                <w:rFonts w:ascii="Traditional Arabic" w:eastAsia="Calibri" w:hAnsi="Traditional Arabic" w:cs="Traditional Arabic"/>
                <w:sz w:val="28"/>
                <w:szCs w:val="28"/>
              </w:rPr>
              <w:t>4.614</w:t>
            </w:r>
          </w:p>
        </w:tc>
        <w:tc>
          <w:tcPr>
            <w:tcW w:w="0" w:type="auto"/>
            <w:vAlign w:val="center"/>
            <w:hideMark/>
          </w:tcPr>
          <w:p w14:paraId="56973129" w14:textId="77777777" w:rsidR="000B075C" w:rsidRPr="000B075C" w:rsidRDefault="000B075C" w:rsidP="000B075C">
            <w:pPr>
              <w:bidi/>
              <w:jc w:val="center"/>
              <w:rPr>
                <w:rFonts w:ascii="Traditional Arabic" w:eastAsia="Calibri" w:hAnsi="Traditional Arabic" w:cs="Traditional Arabic"/>
                <w:sz w:val="28"/>
                <w:szCs w:val="28"/>
              </w:rPr>
            </w:pPr>
            <w:r w:rsidRPr="000B075C">
              <w:rPr>
                <w:rFonts w:ascii="Traditional Arabic" w:eastAsia="Calibri" w:hAnsi="Traditional Arabic" w:cs="Traditional Arabic"/>
                <w:sz w:val="28"/>
                <w:szCs w:val="28"/>
              </w:rPr>
              <w:t>0.000</w:t>
            </w:r>
          </w:p>
        </w:tc>
        <w:tc>
          <w:tcPr>
            <w:tcW w:w="0" w:type="auto"/>
            <w:vAlign w:val="center"/>
            <w:hideMark/>
          </w:tcPr>
          <w:p w14:paraId="0145C67E" w14:textId="77777777" w:rsidR="000B075C" w:rsidRPr="000B075C" w:rsidRDefault="000B075C" w:rsidP="000B075C">
            <w:pPr>
              <w:bidi/>
              <w:jc w:val="center"/>
              <w:rPr>
                <w:rFonts w:ascii="Traditional Arabic" w:eastAsia="Calibri" w:hAnsi="Traditional Arabic" w:cs="Traditional Arabic"/>
                <w:sz w:val="28"/>
                <w:szCs w:val="28"/>
              </w:rPr>
            </w:pPr>
            <w:r w:rsidRPr="000B075C">
              <w:rPr>
                <w:rFonts w:ascii="Traditional Arabic" w:eastAsia="Calibri" w:hAnsi="Traditional Arabic" w:cs="Traditional Arabic"/>
                <w:sz w:val="28"/>
                <w:szCs w:val="28"/>
              </w:rPr>
              <w:t>[0.094 - 0.219]</w:t>
            </w:r>
          </w:p>
        </w:tc>
        <w:tc>
          <w:tcPr>
            <w:tcW w:w="0" w:type="auto"/>
            <w:vAlign w:val="center"/>
            <w:hideMark/>
          </w:tcPr>
          <w:p w14:paraId="6CDC8605" w14:textId="77777777" w:rsidR="000B075C" w:rsidRPr="000B075C" w:rsidRDefault="000B075C" w:rsidP="000B075C">
            <w:pPr>
              <w:bidi/>
              <w:jc w:val="center"/>
              <w:rPr>
                <w:rFonts w:ascii="Traditional Arabic" w:eastAsia="Calibri" w:hAnsi="Traditional Arabic" w:cs="Traditional Arabic"/>
                <w:sz w:val="28"/>
                <w:szCs w:val="28"/>
              </w:rPr>
            </w:pPr>
            <w:r w:rsidRPr="000B075C">
              <w:rPr>
                <w:rFonts w:ascii="Traditional Arabic" w:eastAsia="Calibri" w:hAnsi="Traditional Arabic" w:cs="Traditional Arabic"/>
                <w:sz w:val="28"/>
                <w:szCs w:val="28"/>
                <w:rtl/>
              </w:rPr>
              <w:t>دال إحصائياً</w:t>
            </w:r>
          </w:p>
        </w:tc>
      </w:tr>
      <w:tr w:rsidR="000B075C" w:rsidRPr="000B075C" w14:paraId="3C41BD75" w14:textId="77777777" w:rsidTr="000B075C">
        <w:tc>
          <w:tcPr>
            <w:tcW w:w="0" w:type="auto"/>
            <w:vAlign w:val="center"/>
            <w:hideMark/>
          </w:tcPr>
          <w:p w14:paraId="38CB33B1" w14:textId="4A0E49C8" w:rsidR="000B075C" w:rsidRPr="000B075C" w:rsidRDefault="007E310D" w:rsidP="007E310D">
            <w:pPr>
              <w:jc w:val="center"/>
              <w:rPr>
                <w:rFonts w:ascii="Traditional Arabic" w:eastAsia="Calibri" w:hAnsi="Traditional Arabic" w:cs="Traditional Arabic"/>
                <w:sz w:val="28"/>
                <w:szCs w:val="28"/>
              </w:rPr>
            </w:pPr>
            <w:r w:rsidRPr="007E310D">
              <w:rPr>
                <w:rFonts w:ascii="Traditional Arabic" w:eastAsia="Calibri" w:hAnsi="Traditional Arabic" w:cs="Traditional Arabic" w:hint="cs"/>
                <w:sz w:val="28"/>
                <w:szCs w:val="28"/>
                <w:rtl/>
              </w:rPr>
              <w:t>المشاركة</w:t>
            </w:r>
            <w:r w:rsidRPr="007E310D">
              <w:rPr>
                <w:rFonts w:ascii="Traditional Arabic" w:eastAsia="Calibri" w:hAnsi="Traditional Arabic" w:cs="Traditional Arabic"/>
                <w:sz w:val="28"/>
                <w:szCs w:val="28"/>
                <w:rtl/>
              </w:rPr>
              <w:t xml:space="preserve"> </w:t>
            </w:r>
            <w:r w:rsidRPr="007E310D">
              <w:rPr>
                <w:rFonts w:ascii="Traditional Arabic" w:eastAsia="Calibri" w:hAnsi="Traditional Arabic" w:cs="Traditional Arabic" w:hint="cs"/>
                <w:sz w:val="28"/>
                <w:szCs w:val="28"/>
                <w:rtl/>
              </w:rPr>
              <w:t>في</w:t>
            </w:r>
            <w:r w:rsidRPr="007E310D">
              <w:rPr>
                <w:rFonts w:ascii="Traditional Arabic" w:eastAsia="Calibri" w:hAnsi="Traditional Arabic" w:cs="Traditional Arabic"/>
                <w:sz w:val="28"/>
                <w:szCs w:val="28"/>
                <w:rtl/>
              </w:rPr>
              <w:t xml:space="preserve"> </w:t>
            </w:r>
            <w:r w:rsidRPr="007E310D">
              <w:rPr>
                <w:rFonts w:ascii="Traditional Arabic" w:eastAsia="Calibri" w:hAnsi="Traditional Arabic" w:cs="Traditional Arabic" w:hint="cs"/>
                <w:sz w:val="28"/>
                <w:szCs w:val="28"/>
                <w:rtl/>
              </w:rPr>
              <w:t>اتخاذ</w:t>
            </w:r>
            <w:r w:rsidRPr="007E310D">
              <w:rPr>
                <w:rFonts w:ascii="Traditional Arabic" w:eastAsia="Calibri" w:hAnsi="Traditional Arabic" w:cs="Traditional Arabic"/>
                <w:sz w:val="28"/>
                <w:szCs w:val="28"/>
                <w:rtl/>
              </w:rPr>
              <w:t xml:space="preserve"> </w:t>
            </w:r>
            <w:r w:rsidRPr="007E310D">
              <w:rPr>
                <w:rFonts w:ascii="Traditional Arabic" w:eastAsia="Calibri" w:hAnsi="Traditional Arabic" w:cs="Traditional Arabic" w:hint="cs"/>
                <w:sz w:val="28"/>
                <w:szCs w:val="28"/>
                <w:rtl/>
              </w:rPr>
              <w:t>القرار</w:t>
            </w:r>
            <w:r w:rsidRPr="007E310D">
              <w:rPr>
                <w:rFonts w:ascii="Traditional Arabic" w:eastAsia="Calibri" w:hAnsi="Traditional Arabic" w:cs="Traditional Arabic"/>
                <w:sz w:val="28"/>
                <w:szCs w:val="28"/>
                <w:rtl/>
              </w:rPr>
              <w:t xml:space="preserve"> </w:t>
            </w:r>
            <w:r w:rsidR="005D4047">
              <w:rPr>
                <w:rFonts w:ascii="Traditional Arabic" w:eastAsia="Times New Roman" w:hAnsi="Traditional Arabic" w:cs="Traditional Arabic"/>
                <w:color w:val="0F1115"/>
                <w:sz w:val="28"/>
                <w:szCs w:val="28"/>
              </w:rPr>
              <w:sym w:font="Wingdings" w:char="F0DF"/>
            </w:r>
            <w:r w:rsidR="000B075C" w:rsidRPr="000B075C">
              <w:rPr>
                <w:rFonts w:ascii="Traditional Arabic" w:eastAsia="Calibri" w:hAnsi="Traditional Arabic" w:cs="Traditional Arabic"/>
                <w:sz w:val="28"/>
                <w:szCs w:val="28"/>
              </w:rPr>
              <w:t xml:space="preserve"> HPWS </w:t>
            </w:r>
            <w:r w:rsidR="005D4047">
              <w:rPr>
                <w:rFonts w:ascii="Traditional Arabic" w:eastAsia="Times New Roman" w:hAnsi="Traditional Arabic" w:cs="Traditional Arabic"/>
                <w:color w:val="0F1115"/>
                <w:sz w:val="28"/>
                <w:szCs w:val="28"/>
              </w:rPr>
              <w:sym w:font="Wingdings" w:char="F0DF"/>
            </w:r>
            <w:r w:rsidR="000B075C" w:rsidRPr="000B075C">
              <w:rPr>
                <w:rFonts w:ascii="Traditional Arabic" w:eastAsia="Calibri" w:hAnsi="Traditional Arabic" w:cs="Traditional Arabic"/>
                <w:sz w:val="28"/>
                <w:szCs w:val="28"/>
              </w:rPr>
              <w:t xml:space="preserve"> </w:t>
            </w:r>
            <w:r w:rsidR="00A7300C">
              <w:rPr>
                <w:rFonts w:ascii="Traditional Arabic" w:eastAsia="Calibri" w:hAnsi="Traditional Arabic" w:cs="Traditional Arabic"/>
                <w:sz w:val="28"/>
                <w:szCs w:val="28"/>
                <w:rtl/>
              </w:rPr>
              <w:t>الأداء الإبداعي</w:t>
            </w:r>
          </w:p>
        </w:tc>
        <w:tc>
          <w:tcPr>
            <w:tcW w:w="0" w:type="auto"/>
            <w:vAlign w:val="center"/>
            <w:hideMark/>
          </w:tcPr>
          <w:p w14:paraId="668AEF4E" w14:textId="77777777" w:rsidR="000B075C" w:rsidRPr="000B075C" w:rsidRDefault="000B075C" w:rsidP="000B075C">
            <w:pPr>
              <w:bidi/>
              <w:jc w:val="center"/>
              <w:rPr>
                <w:rFonts w:ascii="Traditional Arabic" w:eastAsia="Calibri" w:hAnsi="Traditional Arabic" w:cs="Traditional Arabic"/>
                <w:sz w:val="28"/>
                <w:szCs w:val="28"/>
              </w:rPr>
            </w:pPr>
            <w:r w:rsidRPr="000B075C">
              <w:rPr>
                <w:rFonts w:ascii="Traditional Arabic" w:eastAsia="Calibri" w:hAnsi="Traditional Arabic" w:cs="Traditional Arabic"/>
                <w:sz w:val="28"/>
                <w:szCs w:val="28"/>
              </w:rPr>
              <w:t>0.133</w:t>
            </w:r>
          </w:p>
        </w:tc>
        <w:tc>
          <w:tcPr>
            <w:tcW w:w="0" w:type="auto"/>
            <w:vAlign w:val="center"/>
            <w:hideMark/>
          </w:tcPr>
          <w:p w14:paraId="7B0B73A6" w14:textId="77777777" w:rsidR="000B075C" w:rsidRPr="000B075C" w:rsidRDefault="000B075C" w:rsidP="000B075C">
            <w:pPr>
              <w:bidi/>
              <w:jc w:val="center"/>
              <w:rPr>
                <w:rFonts w:ascii="Traditional Arabic" w:eastAsia="Calibri" w:hAnsi="Traditional Arabic" w:cs="Traditional Arabic"/>
                <w:sz w:val="28"/>
                <w:szCs w:val="28"/>
              </w:rPr>
            </w:pPr>
            <w:r w:rsidRPr="000B075C">
              <w:rPr>
                <w:rFonts w:ascii="Traditional Arabic" w:eastAsia="Calibri" w:hAnsi="Traditional Arabic" w:cs="Traditional Arabic"/>
                <w:sz w:val="28"/>
                <w:szCs w:val="28"/>
              </w:rPr>
              <w:t>4.903</w:t>
            </w:r>
          </w:p>
        </w:tc>
        <w:tc>
          <w:tcPr>
            <w:tcW w:w="0" w:type="auto"/>
            <w:vAlign w:val="center"/>
            <w:hideMark/>
          </w:tcPr>
          <w:p w14:paraId="0160B23A" w14:textId="77777777" w:rsidR="000B075C" w:rsidRPr="000B075C" w:rsidRDefault="000B075C" w:rsidP="000B075C">
            <w:pPr>
              <w:bidi/>
              <w:jc w:val="center"/>
              <w:rPr>
                <w:rFonts w:ascii="Traditional Arabic" w:eastAsia="Calibri" w:hAnsi="Traditional Arabic" w:cs="Traditional Arabic"/>
                <w:sz w:val="28"/>
                <w:szCs w:val="28"/>
              </w:rPr>
            </w:pPr>
            <w:r w:rsidRPr="000B075C">
              <w:rPr>
                <w:rFonts w:ascii="Traditional Arabic" w:eastAsia="Calibri" w:hAnsi="Traditional Arabic" w:cs="Traditional Arabic"/>
                <w:sz w:val="28"/>
                <w:szCs w:val="28"/>
              </w:rPr>
              <w:t>0.000</w:t>
            </w:r>
          </w:p>
        </w:tc>
        <w:tc>
          <w:tcPr>
            <w:tcW w:w="0" w:type="auto"/>
            <w:vAlign w:val="center"/>
            <w:hideMark/>
          </w:tcPr>
          <w:p w14:paraId="75A2058D" w14:textId="77777777" w:rsidR="000B075C" w:rsidRPr="000B075C" w:rsidRDefault="000B075C" w:rsidP="000B075C">
            <w:pPr>
              <w:bidi/>
              <w:jc w:val="center"/>
              <w:rPr>
                <w:rFonts w:ascii="Traditional Arabic" w:eastAsia="Calibri" w:hAnsi="Traditional Arabic" w:cs="Traditional Arabic"/>
                <w:sz w:val="28"/>
                <w:szCs w:val="28"/>
              </w:rPr>
            </w:pPr>
            <w:r w:rsidRPr="000B075C">
              <w:rPr>
                <w:rFonts w:ascii="Traditional Arabic" w:eastAsia="Calibri" w:hAnsi="Traditional Arabic" w:cs="Traditional Arabic"/>
                <w:sz w:val="28"/>
                <w:szCs w:val="28"/>
              </w:rPr>
              <w:t>[0.084 - 0.192]</w:t>
            </w:r>
          </w:p>
        </w:tc>
        <w:tc>
          <w:tcPr>
            <w:tcW w:w="0" w:type="auto"/>
            <w:vAlign w:val="center"/>
            <w:hideMark/>
          </w:tcPr>
          <w:p w14:paraId="63BBF20D" w14:textId="77777777" w:rsidR="000B075C" w:rsidRPr="000B075C" w:rsidRDefault="000B075C" w:rsidP="000B075C">
            <w:pPr>
              <w:bidi/>
              <w:jc w:val="center"/>
              <w:rPr>
                <w:rFonts w:ascii="Traditional Arabic" w:eastAsia="Calibri" w:hAnsi="Traditional Arabic" w:cs="Traditional Arabic"/>
                <w:sz w:val="28"/>
                <w:szCs w:val="28"/>
              </w:rPr>
            </w:pPr>
            <w:r w:rsidRPr="000B075C">
              <w:rPr>
                <w:rFonts w:ascii="Traditional Arabic" w:eastAsia="Calibri" w:hAnsi="Traditional Arabic" w:cs="Traditional Arabic"/>
                <w:sz w:val="28"/>
                <w:szCs w:val="28"/>
                <w:rtl/>
              </w:rPr>
              <w:t>دال إحصائياً</w:t>
            </w:r>
          </w:p>
        </w:tc>
      </w:tr>
    </w:tbl>
    <w:p w14:paraId="00B828A2" w14:textId="635B0790" w:rsidR="00CE6D4E" w:rsidRPr="00895E65" w:rsidRDefault="00031417" w:rsidP="00895E65">
      <w:pPr>
        <w:bidi/>
        <w:spacing w:before="240" w:after="0" w:line="276" w:lineRule="auto"/>
        <w:jc w:val="lowKashida"/>
        <w:rPr>
          <w:rFonts w:ascii="Traditional Arabic" w:eastAsia="Calibri" w:hAnsi="Traditional Arabic" w:cs="Traditional Arabic"/>
          <w:sz w:val="32"/>
          <w:szCs w:val="32"/>
          <w:rtl/>
        </w:rPr>
      </w:pPr>
      <w:r w:rsidRPr="00031417">
        <w:rPr>
          <w:rFonts w:ascii="Traditional Arabic" w:eastAsia="Calibri" w:hAnsi="Traditional Arabic" w:cs="Traditional Arabic"/>
          <w:sz w:val="32"/>
          <w:szCs w:val="32"/>
          <w:rtl/>
        </w:rPr>
        <w:t xml:space="preserve">هذا يعني أن الثقافة التنظيمية تتوسط جزئياً العلاقة بين مشاركة الموظفين والإبداع الوظيفي. فعندما تشرك الإدارة الموظفين في مناقشة القرارات وتشجعهم على طرح الأفكار، فإن ذلك يسهم في تعزيز ثقافة تنظيمية قائمة على الثقة والشفافية والحوار المفتوح. وهذه الثقافة بدورها تخلق بيئة آمنة نفسياً تشجع الموظفين على التعبير عن أفكارهم </w:t>
      </w:r>
      <w:r w:rsidRPr="00031417">
        <w:rPr>
          <w:rFonts w:ascii="Traditional Arabic" w:eastAsia="Calibri" w:hAnsi="Traditional Arabic" w:cs="Traditional Arabic"/>
          <w:sz w:val="32"/>
          <w:szCs w:val="32"/>
          <w:rtl/>
        </w:rPr>
        <w:lastRenderedPageBreak/>
        <w:t>الإبداعية وتجربة أساليب جديدة في أداء مهامهم. ومع ذلك، يبقى لمشاركة الموظفين تأثير مباشر على الإبداع، مما يشير إلى أن إشراك الموظفين في القرارات يحفز إبداعهم بشكل مباشر من خلال شعورهم بالملكية والمسؤولية.</w:t>
      </w:r>
      <w:r w:rsidR="00895E65">
        <w:rPr>
          <w:rFonts w:ascii="Traditional Arabic" w:eastAsia="Calibri" w:hAnsi="Traditional Arabic" w:cs="Traditional Arabic" w:hint="cs"/>
          <w:sz w:val="32"/>
          <w:szCs w:val="32"/>
          <w:rtl/>
        </w:rPr>
        <w:t xml:space="preserve"> </w:t>
      </w:r>
      <w:r w:rsidRPr="00031417">
        <w:rPr>
          <w:rFonts w:ascii="Traditional Arabic" w:eastAsia="Calibri" w:hAnsi="Traditional Arabic" w:cs="Traditional Arabic"/>
          <w:sz w:val="32"/>
          <w:szCs w:val="32"/>
          <w:rtl/>
        </w:rPr>
        <w:t xml:space="preserve">بناءً على ذلك، تُقبل الفرضية </w:t>
      </w:r>
      <w:r w:rsidRPr="00031417">
        <w:rPr>
          <w:rFonts w:ascii="Traditional Arabic" w:eastAsia="Calibri" w:hAnsi="Traditional Arabic" w:cs="Traditional Arabic"/>
          <w:sz w:val="32"/>
          <w:szCs w:val="32"/>
        </w:rPr>
        <w:t>H</w:t>
      </w:r>
      <w:r w:rsidRPr="00031417">
        <w:rPr>
          <w:rFonts w:ascii="Cambria Math" w:eastAsia="Calibri" w:hAnsi="Cambria Math" w:cs="Cambria Math"/>
          <w:sz w:val="32"/>
          <w:szCs w:val="32"/>
        </w:rPr>
        <w:t>₄</w:t>
      </w:r>
      <w:r w:rsidRPr="00031417">
        <w:rPr>
          <w:rFonts w:ascii="Traditional Arabic" w:eastAsia="Calibri" w:hAnsi="Traditional Arabic" w:cs="Traditional Arabic"/>
          <w:sz w:val="32"/>
          <w:szCs w:val="32"/>
        </w:rPr>
        <w:t>-4</w:t>
      </w:r>
      <w:r w:rsidRPr="00031417">
        <w:rPr>
          <w:rFonts w:ascii="Traditional Arabic" w:eastAsia="Calibri" w:hAnsi="Traditional Arabic" w:cs="Traditional Arabic"/>
          <w:sz w:val="32"/>
          <w:szCs w:val="32"/>
          <w:rtl/>
        </w:rPr>
        <w:t xml:space="preserve"> (وساطة جزئية) كما هي.</w:t>
      </w:r>
      <w:r w:rsidR="00895E65">
        <w:rPr>
          <w:rFonts w:ascii="Traditional Arabic" w:eastAsia="Calibri" w:hAnsi="Traditional Arabic" w:cs="Traditional Arabic" w:hint="cs"/>
          <w:sz w:val="32"/>
          <w:szCs w:val="32"/>
          <w:rtl/>
        </w:rPr>
        <w:t xml:space="preserve"> </w:t>
      </w:r>
      <w:r w:rsidRPr="00031417">
        <w:rPr>
          <w:rFonts w:ascii="Traditional Arabic" w:eastAsia="Calibri" w:hAnsi="Traditional Arabic" w:cs="Traditional Arabic"/>
          <w:b/>
          <w:bCs/>
          <w:color w:val="0F1115"/>
          <w:sz w:val="32"/>
          <w:szCs w:val="32"/>
          <w:shd w:val="clear" w:color="auto" w:fill="FFFFFF"/>
          <w:rtl/>
        </w:rPr>
        <w:t>الخلاصة: جميع فروض المجموعة</w:t>
      </w:r>
      <w:r w:rsidRPr="00031417">
        <w:rPr>
          <w:rFonts w:ascii="Traditional Arabic" w:eastAsia="Calibri" w:hAnsi="Traditional Arabic" w:cs="Traditional Arabic"/>
          <w:b/>
          <w:bCs/>
          <w:color w:val="0F1115"/>
          <w:sz w:val="32"/>
          <w:szCs w:val="32"/>
          <w:shd w:val="clear" w:color="auto" w:fill="FFFFFF"/>
        </w:rPr>
        <w:t xml:space="preserve"> H</w:t>
      </w:r>
      <w:r w:rsidRPr="00031417">
        <w:rPr>
          <w:rFonts w:ascii="Cambria Math" w:eastAsia="Calibri" w:hAnsi="Cambria Math" w:cs="Cambria Math"/>
          <w:b/>
          <w:bCs/>
          <w:color w:val="0F1115"/>
          <w:sz w:val="32"/>
          <w:szCs w:val="32"/>
          <w:shd w:val="clear" w:color="auto" w:fill="FFFFFF"/>
        </w:rPr>
        <w:t>₄</w:t>
      </w:r>
      <w:r w:rsidRPr="00031417">
        <w:rPr>
          <w:rFonts w:ascii="Traditional Arabic" w:eastAsia="Calibri" w:hAnsi="Traditional Arabic" w:cs="Traditional Arabic"/>
          <w:b/>
          <w:bCs/>
          <w:color w:val="0F1115"/>
          <w:sz w:val="32"/>
          <w:szCs w:val="32"/>
          <w:shd w:val="clear" w:color="auto" w:fill="FFFFFF"/>
        </w:rPr>
        <w:t xml:space="preserve"> </w:t>
      </w:r>
      <w:r w:rsidRPr="00031417">
        <w:rPr>
          <w:rFonts w:ascii="Traditional Arabic" w:eastAsia="Calibri" w:hAnsi="Traditional Arabic" w:cs="Traditional Arabic"/>
          <w:b/>
          <w:bCs/>
          <w:color w:val="0F1115"/>
          <w:sz w:val="32"/>
          <w:szCs w:val="32"/>
          <w:shd w:val="clear" w:color="auto" w:fill="FFFFFF"/>
          <w:rtl/>
        </w:rPr>
        <w:t>مقبولة (وساطة جزئية)</w:t>
      </w:r>
      <w:r w:rsidRPr="00031417">
        <w:rPr>
          <w:rFonts w:ascii="Traditional Arabic" w:eastAsia="Calibri" w:hAnsi="Traditional Arabic" w:cs="Traditional Arabic"/>
          <w:b/>
          <w:bCs/>
          <w:color w:val="0F1115"/>
          <w:sz w:val="32"/>
          <w:szCs w:val="32"/>
          <w:shd w:val="clear" w:color="auto" w:fill="FFFFFF"/>
        </w:rPr>
        <w:t xml:space="preserve"> </w:t>
      </w:r>
    </w:p>
    <w:p w14:paraId="11BC1AEE" w14:textId="7AE19FAF" w:rsidR="00031417" w:rsidRPr="00031417" w:rsidRDefault="00E51C21" w:rsidP="00895E65">
      <w:pPr>
        <w:pStyle w:val="Heading3"/>
        <w:rPr>
          <w:rFonts w:eastAsia="Times New Roman"/>
        </w:rPr>
      </w:pPr>
      <w:bookmarkStart w:id="109" w:name="_Toc231304379"/>
      <w:r>
        <w:rPr>
          <w:rFonts w:hint="cs"/>
          <w:kern w:val="0"/>
          <w:rtl/>
          <w14:ligatures w14:val="none"/>
        </w:rPr>
        <w:t>11</w:t>
      </w:r>
      <w:r w:rsidR="002E6B86">
        <w:rPr>
          <w:kern w:val="0"/>
          <w:rtl/>
          <w14:ligatures w14:val="none"/>
        </w:rPr>
        <w:t>.</w:t>
      </w:r>
      <w:r w:rsidR="002E6B86">
        <w:rPr>
          <w:rFonts w:hint="cs"/>
          <w:kern w:val="0"/>
          <w:rtl/>
          <w14:ligatures w14:val="none"/>
        </w:rPr>
        <w:t>3</w:t>
      </w:r>
      <w:r w:rsidR="002E6B86">
        <w:rPr>
          <w:kern w:val="0"/>
          <w:rtl/>
          <w14:ligatures w14:val="none"/>
        </w:rPr>
        <w:t>.4</w:t>
      </w:r>
      <w:r w:rsidR="002E6B86">
        <w:rPr>
          <w:rFonts w:eastAsia="Times New Roman" w:hint="cs"/>
          <w:rtl/>
        </w:rPr>
        <w:t xml:space="preserve"> </w:t>
      </w:r>
      <w:r w:rsidR="00031417" w:rsidRPr="00031417">
        <w:rPr>
          <w:rFonts w:eastAsia="Times New Roman"/>
          <w:rtl/>
        </w:rPr>
        <w:t>الفرضية</w:t>
      </w:r>
      <w:r w:rsidR="00031417" w:rsidRPr="00031417">
        <w:rPr>
          <w:rFonts w:eastAsia="Times New Roman"/>
        </w:rPr>
        <w:t>) H</w:t>
      </w:r>
      <w:proofErr w:type="gramStart"/>
      <w:r w:rsidR="00031417" w:rsidRPr="00031417">
        <w:rPr>
          <w:rFonts w:ascii="Cambria Math" w:eastAsia="Times New Roman" w:hAnsi="Cambria Math" w:cs="Cambria Math"/>
        </w:rPr>
        <w:t>₅</w:t>
      </w:r>
      <w:r w:rsidR="00031417" w:rsidRPr="00031417">
        <w:rPr>
          <w:rFonts w:eastAsia="Times New Roman"/>
        </w:rPr>
        <w:t xml:space="preserve">  </w:t>
      </w:r>
      <w:r w:rsidR="00031417" w:rsidRPr="00031417">
        <w:rPr>
          <w:rFonts w:eastAsia="Times New Roman"/>
          <w:rtl/>
        </w:rPr>
        <w:t>الفروق</w:t>
      </w:r>
      <w:proofErr w:type="gramEnd"/>
      <w:r w:rsidR="00031417" w:rsidRPr="00031417">
        <w:rPr>
          <w:rFonts w:eastAsia="Times New Roman"/>
          <w:rtl/>
        </w:rPr>
        <w:t xml:space="preserve"> بين قطاعي الفنادق </w:t>
      </w:r>
      <w:proofErr w:type="gramStart"/>
      <w:r w:rsidR="00031417" w:rsidRPr="00031417">
        <w:rPr>
          <w:rFonts w:eastAsia="Times New Roman"/>
          <w:rtl/>
        </w:rPr>
        <w:t>والمطاعم</w:t>
      </w:r>
      <w:r w:rsidR="00031417" w:rsidRPr="00031417">
        <w:rPr>
          <w:rFonts w:eastAsia="Times New Roman"/>
        </w:rPr>
        <w:t>(</w:t>
      </w:r>
      <w:bookmarkEnd w:id="109"/>
      <w:proofErr w:type="gramEnd"/>
    </w:p>
    <w:p w14:paraId="7861E19E" w14:textId="77777777" w:rsidR="00031417" w:rsidRPr="00031417" w:rsidRDefault="00031417" w:rsidP="00895E65">
      <w:pPr>
        <w:shd w:val="clear" w:color="auto" w:fill="FFFFFF"/>
        <w:bidi/>
        <w:spacing w:after="0" w:line="276" w:lineRule="auto"/>
        <w:jc w:val="both"/>
        <w:rPr>
          <w:rFonts w:ascii="Traditional Arabic" w:eastAsia="Times New Roman" w:hAnsi="Traditional Arabic" w:cs="Traditional Arabic"/>
          <w:color w:val="0F1115"/>
          <w:kern w:val="0"/>
          <w:sz w:val="32"/>
          <w:szCs w:val="32"/>
          <w14:ligatures w14:val="none"/>
        </w:rPr>
      </w:pPr>
      <w:r w:rsidRPr="00031417">
        <w:rPr>
          <w:rFonts w:ascii="Traditional Arabic" w:eastAsia="Times New Roman" w:hAnsi="Traditional Arabic" w:cs="Traditional Arabic"/>
          <w:b/>
          <w:bCs/>
          <w:color w:val="0F1115"/>
          <w:kern w:val="0"/>
          <w:sz w:val="32"/>
          <w:szCs w:val="32"/>
          <w:rtl/>
          <w14:ligatures w14:val="none"/>
        </w:rPr>
        <w:t>تنص الفرضية</w:t>
      </w:r>
      <w:r w:rsidRPr="00031417">
        <w:rPr>
          <w:rFonts w:ascii="Traditional Arabic" w:eastAsia="Times New Roman" w:hAnsi="Traditional Arabic" w:cs="Traditional Arabic"/>
          <w:b/>
          <w:bCs/>
          <w:color w:val="0F1115"/>
          <w:kern w:val="0"/>
          <w:sz w:val="32"/>
          <w:szCs w:val="32"/>
          <w14:ligatures w14:val="none"/>
        </w:rPr>
        <w:t xml:space="preserve"> H</w:t>
      </w:r>
      <w:r w:rsidRPr="00031417">
        <w:rPr>
          <w:rFonts w:ascii="Cambria Math" w:eastAsia="Times New Roman" w:hAnsi="Cambria Math" w:cs="Cambria Math"/>
          <w:b/>
          <w:bCs/>
          <w:color w:val="0F1115"/>
          <w:kern w:val="0"/>
          <w:sz w:val="32"/>
          <w:szCs w:val="32"/>
          <w14:ligatures w14:val="none"/>
        </w:rPr>
        <w:t>₅</w:t>
      </w:r>
      <w:r w:rsidRPr="00031417">
        <w:rPr>
          <w:rFonts w:ascii="Traditional Arabic" w:eastAsia="Times New Roman" w:hAnsi="Traditional Arabic" w:cs="Traditional Arabic"/>
          <w:b/>
          <w:bCs/>
          <w:color w:val="0F1115"/>
          <w:kern w:val="0"/>
          <w:sz w:val="32"/>
          <w:szCs w:val="32"/>
          <w14:ligatures w14:val="none"/>
        </w:rPr>
        <w:t xml:space="preserve"> </w:t>
      </w:r>
      <w:r w:rsidRPr="00031417">
        <w:rPr>
          <w:rFonts w:ascii="Traditional Arabic" w:eastAsia="Times New Roman" w:hAnsi="Traditional Arabic" w:cs="Traditional Arabic"/>
          <w:b/>
          <w:bCs/>
          <w:color w:val="0F1115"/>
          <w:kern w:val="0"/>
          <w:sz w:val="32"/>
          <w:szCs w:val="32"/>
          <w:rtl/>
          <w14:ligatures w14:val="none"/>
        </w:rPr>
        <w:t>على</w:t>
      </w:r>
      <w:r w:rsidRPr="00031417">
        <w:rPr>
          <w:rFonts w:ascii="Traditional Arabic" w:eastAsia="Times New Roman" w:hAnsi="Traditional Arabic" w:cs="Traditional Arabic"/>
          <w:b/>
          <w:bCs/>
          <w:color w:val="0F1115"/>
          <w:kern w:val="0"/>
          <w:sz w:val="32"/>
          <w:szCs w:val="32"/>
          <w14:ligatures w14:val="none"/>
        </w:rPr>
        <w:t>:</w:t>
      </w:r>
      <w:r w:rsidRPr="00031417">
        <w:rPr>
          <w:rFonts w:ascii="Traditional Arabic" w:eastAsia="Times New Roman" w:hAnsi="Traditional Arabic" w:cs="Traditional Arabic"/>
          <w:color w:val="0F1115"/>
          <w:kern w:val="0"/>
          <w:sz w:val="32"/>
          <w:szCs w:val="32"/>
          <w14:ligatures w14:val="none"/>
        </w:rPr>
        <w:t> "</w:t>
      </w:r>
      <w:r w:rsidRPr="00031417">
        <w:rPr>
          <w:rFonts w:ascii="Traditional Arabic" w:eastAsia="Times New Roman" w:hAnsi="Traditional Arabic" w:cs="Traditional Arabic"/>
          <w:color w:val="0F1115"/>
          <w:kern w:val="0"/>
          <w:sz w:val="32"/>
          <w:szCs w:val="32"/>
          <w:rtl/>
          <w14:ligatures w14:val="none"/>
        </w:rPr>
        <w:t>توجد فروق ذات دلالة إحصائية في العلاقة بين أنظمة العمل عالية الأداء</w:t>
      </w:r>
      <w:r w:rsidRPr="00031417">
        <w:rPr>
          <w:rFonts w:ascii="Traditional Arabic" w:eastAsia="Times New Roman" w:hAnsi="Traditional Arabic" w:cs="Traditional Arabic"/>
          <w:color w:val="0F1115"/>
          <w:kern w:val="0"/>
          <w:sz w:val="32"/>
          <w:szCs w:val="32"/>
          <w14:ligatures w14:val="none"/>
        </w:rPr>
        <w:t xml:space="preserve"> (HPWS) </w:t>
      </w:r>
      <w:r w:rsidRPr="00031417">
        <w:rPr>
          <w:rFonts w:ascii="Traditional Arabic" w:eastAsia="Times New Roman" w:hAnsi="Traditional Arabic" w:cs="Traditional Arabic"/>
          <w:color w:val="0F1115"/>
          <w:kern w:val="0"/>
          <w:sz w:val="32"/>
          <w:szCs w:val="32"/>
          <w:rtl/>
          <w14:ligatures w14:val="none"/>
        </w:rPr>
        <w:t>والإبداع الوظيفي باختلاف نوع القطاع (فنادق مقابل مطاعم)</w:t>
      </w:r>
      <w:r w:rsidRPr="00031417">
        <w:rPr>
          <w:rFonts w:ascii="Traditional Arabic" w:eastAsia="Times New Roman" w:hAnsi="Traditional Arabic" w:cs="Traditional Arabic"/>
          <w:color w:val="0F1115"/>
          <w:kern w:val="0"/>
          <w:sz w:val="32"/>
          <w:szCs w:val="32"/>
          <w14:ligatures w14:val="none"/>
        </w:rPr>
        <w:t>".</w:t>
      </w:r>
    </w:p>
    <w:p w14:paraId="0E1E9EA9" w14:textId="2BA9A8B8" w:rsidR="00031417" w:rsidRPr="00031417" w:rsidRDefault="00031417" w:rsidP="00031417">
      <w:pPr>
        <w:keepNext/>
        <w:bidi/>
        <w:spacing w:before="240" w:after="0" w:line="276" w:lineRule="auto"/>
        <w:jc w:val="center"/>
        <w:rPr>
          <w:rFonts w:ascii="Traditional Arabic" w:eastAsia="Calibri" w:hAnsi="Traditional Arabic" w:cs="Traditional Arabic"/>
          <w:b/>
          <w:bCs/>
          <w:sz w:val="32"/>
          <w:szCs w:val="32"/>
        </w:rPr>
      </w:pPr>
      <w:bookmarkStart w:id="110" w:name="_Toc231304414"/>
      <w:r w:rsidRPr="00031417">
        <w:rPr>
          <w:rFonts w:ascii="Traditional Arabic" w:eastAsia="Calibri" w:hAnsi="Traditional Arabic" w:cs="Traditional Arabic"/>
          <w:b/>
          <w:bCs/>
          <w:sz w:val="32"/>
          <w:szCs w:val="32"/>
          <w:rtl/>
        </w:rPr>
        <w:t>جدول</w:t>
      </w:r>
      <w:r w:rsidRPr="00031417">
        <w:rPr>
          <w:rFonts w:ascii="Traditional Arabic" w:eastAsia="Calibri" w:hAnsi="Traditional Arabic" w:cs="Traditional Arabic" w:hint="cs"/>
          <w:b/>
          <w:bCs/>
          <w:sz w:val="32"/>
          <w:szCs w:val="32"/>
          <w:rtl/>
        </w:rPr>
        <w:t>(</w:t>
      </w:r>
      <w:r w:rsidRPr="00031417">
        <w:rPr>
          <w:rFonts w:ascii="Traditional Arabic" w:eastAsia="Calibri" w:hAnsi="Traditional Arabic" w:cs="Traditional Arabic"/>
          <w:b/>
          <w:bCs/>
          <w:sz w:val="32"/>
          <w:szCs w:val="32"/>
          <w:rtl/>
        </w:rPr>
        <w:t xml:space="preserve"> </w:t>
      </w:r>
      <w:r w:rsidRPr="00031417">
        <w:rPr>
          <w:rFonts w:ascii="Traditional Arabic" w:eastAsia="Calibri" w:hAnsi="Traditional Arabic" w:cs="Traditional Arabic"/>
          <w:b/>
          <w:bCs/>
          <w:sz w:val="32"/>
          <w:szCs w:val="32"/>
        </w:rPr>
        <w:fldChar w:fldCharType="begin"/>
      </w:r>
      <w:r w:rsidRPr="00031417">
        <w:rPr>
          <w:rFonts w:ascii="Traditional Arabic" w:eastAsia="Calibri" w:hAnsi="Traditional Arabic" w:cs="Traditional Arabic"/>
          <w:b/>
          <w:bCs/>
          <w:sz w:val="32"/>
          <w:szCs w:val="32"/>
        </w:rPr>
        <w:instrText xml:space="preserve"> SEQ </w:instrText>
      </w:r>
      <w:r w:rsidRPr="00031417">
        <w:rPr>
          <w:rFonts w:ascii="Traditional Arabic" w:eastAsia="Calibri" w:hAnsi="Traditional Arabic" w:cs="Traditional Arabic"/>
          <w:b/>
          <w:bCs/>
          <w:sz w:val="32"/>
          <w:szCs w:val="32"/>
          <w:rtl/>
        </w:rPr>
        <w:instrText>جدول</w:instrText>
      </w:r>
      <w:r w:rsidRPr="00031417">
        <w:rPr>
          <w:rFonts w:ascii="Traditional Arabic" w:eastAsia="Calibri" w:hAnsi="Traditional Arabic" w:cs="Traditional Arabic"/>
          <w:b/>
          <w:bCs/>
          <w:sz w:val="32"/>
          <w:szCs w:val="32"/>
        </w:rPr>
        <w:instrText xml:space="preserve"> \* ARABIC </w:instrText>
      </w:r>
      <w:r w:rsidRPr="00031417">
        <w:rPr>
          <w:rFonts w:ascii="Traditional Arabic" w:eastAsia="Calibri" w:hAnsi="Traditional Arabic" w:cs="Traditional Arabic"/>
          <w:b/>
          <w:bCs/>
          <w:sz w:val="32"/>
          <w:szCs w:val="32"/>
        </w:rPr>
        <w:fldChar w:fldCharType="separate"/>
      </w:r>
      <w:r w:rsidR="00482EA5">
        <w:rPr>
          <w:rFonts w:ascii="Traditional Arabic" w:eastAsia="Calibri" w:hAnsi="Traditional Arabic" w:cs="Traditional Arabic"/>
          <w:b/>
          <w:bCs/>
          <w:noProof/>
          <w:sz w:val="32"/>
          <w:szCs w:val="32"/>
        </w:rPr>
        <w:t>29</w:t>
      </w:r>
      <w:r w:rsidRPr="00031417">
        <w:rPr>
          <w:rFonts w:ascii="Traditional Arabic" w:eastAsia="Calibri" w:hAnsi="Traditional Arabic" w:cs="Traditional Arabic"/>
          <w:b/>
          <w:bCs/>
          <w:noProof/>
          <w:sz w:val="32"/>
          <w:szCs w:val="32"/>
        </w:rPr>
        <w:fldChar w:fldCharType="end"/>
      </w:r>
      <w:r w:rsidRPr="00031417">
        <w:rPr>
          <w:rFonts w:ascii="Traditional Arabic" w:eastAsia="Calibri" w:hAnsi="Traditional Arabic" w:cs="Traditional Arabic"/>
          <w:b/>
          <w:bCs/>
          <w:noProof/>
          <w:sz w:val="32"/>
          <w:szCs w:val="32"/>
        </w:rPr>
        <w:t xml:space="preserve"> </w:t>
      </w:r>
      <w:r w:rsidRPr="00031417">
        <w:rPr>
          <w:rFonts w:ascii="Traditional Arabic" w:eastAsia="Calibri" w:hAnsi="Traditional Arabic" w:cs="Traditional Arabic" w:hint="cs"/>
          <w:b/>
          <w:bCs/>
          <w:noProof/>
          <w:sz w:val="32"/>
          <w:szCs w:val="32"/>
          <w:rtl/>
        </w:rPr>
        <w:t>)</w:t>
      </w:r>
      <w:r w:rsidRPr="00031417">
        <w:rPr>
          <w:rFonts w:ascii="Traditional Arabic" w:eastAsia="Calibri" w:hAnsi="Traditional Arabic" w:cs="Traditional Arabic"/>
          <w:b/>
          <w:bCs/>
          <w:noProof/>
          <w:sz w:val="32"/>
          <w:szCs w:val="32"/>
          <w:rtl/>
        </w:rPr>
        <w:t>نتائج اختبار</w:t>
      </w:r>
      <w:r w:rsidRPr="00031417">
        <w:rPr>
          <w:rFonts w:ascii="Traditional Arabic" w:eastAsia="Calibri" w:hAnsi="Traditional Arabic" w:cs="Traditional Arabic"/>
          <w:b/>
          <w:bCs/>
          <w:noProof/>
          <w:sz w:val="32"/>
          <w:szCs w:val="32"/>
        </w:rPr>
        <w:t xml:space="preserve"> T-test </w:t>
      </w:r>
      <w:r w:rsidRPr="00031417">
        <w:rPr>
          <w:rFonts w:ascii="Traditional Arabic" w:eastAsia="Calibri" w:hAnsi="Traditional Arabic" w:cs="Traditional Arabic"/>
          <w:b/>
          <w:bCs/>
          <w:noProof/>
          <w:sz w:val="32"/>
          <w:szCs w:val="32"/>
          <w:rtl/>
        </w:rPr>
        <w:t>للفروق بين قطاعي الفنادق والمطاعم</w:t>
      </w:r>
      <w:r w:rsidR="000B075C" w:rsidRPr="000B075C">
        <w:rPr>
          <w:rFonts w:ascii="Traditional Arabic" w:eastAsia="Calibri" w:hAnsi="Traditional Arabic" w:cs="Traditional Arabic"/>
          <w:b/>
          <w:bCs/>
          <w:noProof/>
          <w:sz w:val="32"/>
          <w:szCs w:val="32"/>
          <w:rtl/>
        </w:rPr>
        <w:t xml:space="preserve">- </w:t>
      </w:r>
      <w:r w:rsidR="000B075C" w:rsidRPr="000B075C">
        <w:rPr>
          <w:rFonts w:ascii="Traditional Arabic" w:eastAsia="Calibri" w:hAnsi="Traditional Arabic" w:cs="Traditional Arabic"/>
          <w:b/>
          <w:bCs/>
          <w:noProof/>
          <w:sz w:val="32"/>
          <w:szCs w:val="32"/>
        </w:rPr>
        <w:t>SPSS</w:t>
      </w:r>
      <w:bookmarkEnd w:id="110"/>
    </w:p>
    <w:tbl>
      <w:tblPr>
        <w:tblStyle w:val="TableGrid1"/>
        <w:bidiVisual/>
        <w:tblW w:w="0" w:type="auto"/>
        <w:jc w:val="center"/>
        <w:tblLook w:val="04A0" w:firstRow="1" w:lastRow="0" w:firstColumn="1" w:lastColumn="0" w:noHBand="0" w:noVBand="1"/>
      </w:tblPr>
      <w:tblGrid>
        <w:gridCol w:w="1315"/>
        <w:gridCol w:w="1681"/>
        <w:gridCol w:w="1664"/>
        <w:gridCol w:w="843"/>
        <w:gridCol w:w="1315"/>
      </w:tblGrid>
      <w:tr w:rsidR="00031417" w:rsidRPr="00031417" w14:paraId="713E62F5" w14:textId="77777777" w:rsidTr="00031417">
        <w:trPr>
          <w:jc w:val="center"/>
        </w:trPr>
        <w:tc>
          <w:tcPr>
            <w:tcW w:w="0" w:type="auto"/>
            <w:shd w:val="clear" w:color="auto" w:fill="4472C4"/>
            <w:hideMark/>
          </w:tcPr>
          <w:p w14:paraId="47B97AE2" w14:textId="77777777" w:rsidR="00031417" w:rsidRPr="00031417" w:rsidRDefault="00031417" w:rsidP="002E6B86">
            <w:pPr>
              <w:jc w:val="both"/>
              <w:rPr>
                <w:rFonts w:ascii="Traditional Arabic" w:eastAsia="Calibri" w:hAnsi="Traditional Arabic" w:cs="Traditional Arabic"/>
                <w:b/>
                <w:bCs/>
                <w:sz w:val="28"/>
                <w:szCs w:val="28"/>
              </w:rPr>
            </w:pPr>
            <w:r w:rsidRPr="00031417">
              <w:rPr>
                <w:rFonts w:ascii="Traditional Arabic" w:eastAsia="Calibri" w:hAnsi="Traditional Arabic" w:cs="Traditional Arabic"/>
                <w:b/>
                <w:bCs/>
                <w:sz w:val="28"/>
                <w:szCs w:val="28"/>
                <w:rtl/>
              </w:rPr>
              <w:t>المتغير</w:t>
            </w:r>
          </w:p>
        </w:tc>
        <w:tc>
          <w:tcPr>
            <w:tcW w:w="0" w:type="auto"/>
            <w:shd w:val="clear" w:color="auto" w:fill="4472C4"/>
            <w:hideMark/>
          </w:tcPr>
          <w:p w14:paraId="31AC0080" w14:textId="77777777" w:rsidR="00031417" w:rsidRPr="00031417" w:rsidRDefault="00031417" w:rsidP="002E6B86">
            <w:pPr>
              <w:jc w:val="both"/>
              <w:rPr>
                <w:rFonts w:ascii="Traditional Arabic" w:eastAsia="Calibri" w:hAnsi="Traditional Arabic" w:cs="Traditional Arabic"/>
                <w:b/>
                <w:bCs/>
                <w:sz w:val="28"/>
                <w:szCs w:val="28"/>
              </w:rPr>
            </w:pPr>
            <w:r w:rsidRPr="00031417">
              <w:rPr>
                <w:rFonts w:ascii="Traditional Arabic" w:eastAsia="Calibri" w:hAnsi="Traditional Arabic" w:cs="Traditional Arabic"/>
                <w:b/>
                <w:bCs/>
                <w:sz w:val="28"/>
                <w:szCs w:val="28"/>
                <w:rtl/>
              </w:rPr>
              <w:t>الفنادق (ن=151)</w:t>
            </w:r>
          </w:p>
        </w:tc>
        <w:tc>
          <w:tcPr>
            <w:tcW w:w="0" w:type="auto"/>
            <w:shd w:val="clear" w:color="auto" w:fill="4472C4"/>
            <w:hideMark/>
          </w:tcPr>
          <w:p w14:paraId="2E9C0485" w14:textId="77777777" w:rsidR="00031417" w:rsidRPr="00031417" w:rsidRDefault="00031417" w:rsidP="002E6B86">
            <w:pPr>
              <w:jc w:val="both"/>
              <w:rPr>
                <w:rFonts w:ascii="Traditional Arabic" w:eastAsia="Calibri" w:hAnsi="Traditional Arabic" w:cs="Traditional Arabic"/>
                <w:b/>
                <w:bCs/>
                <w:sz w:val="28"/>
                <w:szCs w:val="28"/>
              </w:rPr>
            </w:pPr>
            <w:r w:rsidRPr="00031417">
              <w:rPr>
                <w:rFonts w:ascii="Traditional Arabic" w:eastAsia="Calibri" w:hAnsi="Traditional Arabic" w:cs="Traditional Arabic"/>
                <w:b/>
                <w:bCs/>
                <w:sz w:val="28"/>
                <w:szCs w:val="28"/>
                <w:rtl/>
              </w:rPr>
              <w:t>المطاعم (ن=249)</w:t>
            </w:r>
          </w:p>
        </w:tc>
        <w:tc>
          <w:tcPr>
            <w:tcW w:w="0" w:type="auto"/>
            <w:shd w:val="clear" w:color="auto" w:fill="4472C4"/>
            <w:hideMark/>
          </w:tcPr>
          <w:p w14:paraId="326629E0" w14:textId="77777777" w:rsidR="00031417" w:rsidRPr="00031417" w:rsidRDefault="00031417" w:rsidP="002E6B86">
            <w:pPr>
              <w:jc w:val="both"/>
              <w:rPr>
                <w:rFonts w:ascii="Traditional Arabic" w:eastAsia="Calibri" w:hAnsi="Traditional Arabic" w:cs="Traditional Arabic"/>
                <w:b/>
                <w:bCs/>
                <w:sz w:val="28"/>
                <w:szCs w:val="28"/>
              </w:rPr>
            </w:pPr>
            <w:r w:rsidRPr="00031417">
              <w:rPr>
                <w:rFonts w:ascii="Traditional Arabic" w:eastAsia="Calibri" w:hAnsi="Traditional Arabic" w:cs="Traditional Arabic"/>
                <w:b/>
                <w:bCs/>
                <w:sz w:val="28"/>
                <w:szCs w:val="28"/>
                <w:rtl/>
              </w:rPr>
              <w:t>قيمة</w:t>
            </w:r>
            <w:r w:rsidRPr="00031417">
              <w:rPr>
                <w:rFonts w:ascii="Traditional Arabic" w:eastAsia="Calibri" w:hAnsi="Traditional Arabic" w:cs="Traditional Arabic"/>
                <w:b/>
                <w:bCs/>
                <w:sz w:val="28"/>
                <w:szCs w:val="28"/>
              </w:rPr>
              <w:t xml:space="preserve"> t</w:t>
            </w:r>
          </w:p>
        </w:tc>
        <w:tc>
          <w:tcPr>
            <w:tcW w:w="0" w:type="auto"/>
            <w:shd w:val="clear" w:color="auto" w:fill="4472C4"/>
            <w:hideMark/>
          </w:tcPr>
          <w:p w14:paraId="14613BC3" w14:textId="77777777" w:rsidR="00031417" w:rsidRPr="00031417" w:rsidRDefault="00031417" w:rsidP="002E6B86">
            <w:pPr>
              <w:jc w:val="both"/>
              <w:rPr>
                <w:rFonts w:ascii="Traditional Arabic" w:eastAsia="Calibri" w:hAnsi="Traditional Arabic" w:cs="Traditional Arabic"/>
                <w:b/>
                <w:bCs/>
                <w:sz w:val="28"/>
                <w:szCs w:val="28"/>
              </w:rPr>
            </w:pPr>
            <w:r w:rsidRPr="00031417">
              <w:rPr>
                <w:rFonts w:ascii="Traditional Arabic" w:eastAsia="Calibri" w:hAnsi="Traditional Arabic" w:cs="Traditional Arabic"/>
                <w:b/>
                <w:bCs/>
                <w:sz w:val="28"/>
                <w:szCs w:val="28"/>
                <w:rtl/>
              </w:rPr>
              <w:t>مستوى الدلالة</w:t>
            </w:r>
          </w:p>
        </w:tc>
      </w:tr>
      <w:tr w:rsidR="00031417" w:rsidRPr="00031417" w14:paraId="42D10639" w14:textId="77777777" w:rsidTr="00ED1B2F">
        <w:trPr>
          <w:jc w:val="center"/>
        </w:trPr>
        <w:tc>
          <w:tcPr>
            <w:tcW w:w="0" w:type="auto"/>
            <w:hideMark/>
          </w:tcPr>
          <w:p w14:paraId="016736E9" w14:textId="77777777" w:rsidR="00031417" w:rsidRPr="00031417" w:rsidRDefault="00031417" w:rsidP="002E6B86">
            <w:pPr>
              <w:jc w:val="both"/>
              <w:rPr>
                <w:rFonts w:ascii="Traditional Arabic" w:eastAsia="Calibri" w:hAnsi="Traditional Arabic" w:cs="Traditional Arabic"/>
                <w:sz w:val="28"/>
                <w:szCs w:val="28"/>
              </w:rPr>
            </w:pPr>
            <w:r w:rsidRPr="00031417">
              <w:rPr>
                <w:rFonts w:ascii="Traditional Arabic" w:eastAsia="Calibri" w:hAnsi="Traditional Arabic" w:cs="Traditional Arabic"/>
                <w:sz w:val="28"/>
                <w:szCs w:val="28"/>
              </w:rPr>
              <w:t>HPWS</w:t>
            </w:r>
          </w:p>
        </w:tc>
        <w:tc>
          <w:tcPr>
            <w:tcW w:w="0" w:type="auto"/>
            <w:hideMark/>
          </w:tcPr>
          <w:p w14:paraId="6FB23D51" w14:textId="77777777" w:rsidR="00031417" w:rsidRPr="00031417" w:rsidRDefault="00031417" w:rsidP="002E6B86">
            <w:pPr>
              <w:jc w:val="both"/>
              <w:rPr>
                <w:rFonts w:ascii="Traditional Arabic" w:eastAsia="Calibri" w:hAnsi="Traditional Arabic" w:cs="Traditional Arabic"/>
                <w:sz w:val="28"/>
                <w:szCs w:val="28"/>
              </w:rPr>
            </w:pPr>
            <w:r w:rsidRPr="00031417">
              <w:rPr>
                <w:rFonts w:ascii="Traditional Arabic" w:eastAsia="Calibri" w:hAnsi="Traditional Arabic" w:cs="Traditional Arabic"/>
                <w:sz w:val="28"/>
                <w:szCs w:val="28"/>
              </w:rPr>
              <w:t>3.61 (0.80)</w:t>
            </w:r>
          </w:p>
        </w:tc>
        <w:tc>
          <w:tcPr>
            <w:tcW w:w="0" w:type="auto"/>
            <w:hideMark/>
          </w:tcPr>
          <w:p w14:paraId="23E740DE" w14:textId="77777777" w:rsidR="00031417" w:rsidRPr="00031417" w:rsidRDefault="00031417" w:rsidP="002E6B86">
            <w:pPr>
              <w:jc w:val="both"/>
              <w:rPr>
                <w:rFonts w:ascii="Traditional Arabic" w:eastAsia="Calibri" w:hAnsi="Traditional Arabic" w:cs="Traditional Arabic"/>
                <w:sz w:val="28"/>
                <w:szCs w:val="28"/>
              </w:rPr>
            </w:pPr>
            <w:r w:rsidRPr="00031417">
              <w:rPr>
                <w:rFonts w:ascii="Traditional Arabic" w:eastAsia="Calibri" w:hAnsi="Traditional Arabic" w:cs="Traditional Arabic"/>
                <w:sz w:val="28"/>
                <w:szCs w:val="28"/>
              </w:rPr>
              <w:t>3.56 (0.86)</w:t>
            </w:r>
          </w:p>
        </w:tc>
        <w:tc>
          <w:tcPr>
            <w:tcW w:w="0" w:type="auto"/>
            <w:hideMark/>
          </w:tcPr>
          <w:p w14:paraId="79B04E00" w14:textId="77777777" w:rsidR="00031417" w:rsidRPr="00031417" w:rsidRDefault="00031417" w:rsidP="002E6B86">
            <w:pPr>
              <w:jc w:val="both"/>
              <w:rPr>
                <w:rFonts w:ascii="Traditional Arabic" w:eastAsia="Calibri" w:hAnsi="Traditional Arabic" w:cs="Traditional Arabic"/>
                <w:sz w:val="28"/>
                <w:szCs w:val="28"/>
              </w:rPr>
            </w:pPr>
            <w:r w:rsidRPr="00031417">
              <w:rPr>
                <w:rFonts w:ascii="Traditional Arabic" w:eastAsia="Calibri" w:hAnsi="Traditional Arabic" w:cs="Traditional Arabic"/>
                <w:sz w:val="28"/>
                <w:szCs w:val="28"/>
              </w:rPr>
              <w:t>0.662</w:t>
            </w:r>
          </w:p>
        </w:tc>
        <w:tc>
          <w:tcPr>
            <w:tcW w:w="0" w:type="auto"/>
            <w:hideMark/>
          </w:tcPr>
          <w:p w14:paraId="7BAD4F88" w14:textId="77777777" w:rsidR="00031417" w:rsidRPr="00031417" w:rsidRDefault="00031417" w:rsidP="002E6B86">
            <w:pPr>
              <w:jc w:val="both"/>
              <w:rPr>
                <w:rFonts w:ascii="Traditional Arabic" w:eastAsia="Calibri" w:hAnsi="Traditional Arabic" w:cs="Traditional Arabic"/>
                <w:sz w:val="28"/>
                <w:szCs w:val="28"/>
              </w:rPr>
            </w:pPr>
            <w:r w:rsidRPr="00031417">
              <w:rPr>
                <w:rFonts w:ascii="Traditional Arabic" w:eastAsia="Calibri" w:hAnsi="Traditional Arabic" w:cs="Traditional Arabic"/>
                <w:sz w:val="28"/>
                <w:szCs w:val="28"/>
              </w:rPr>
              <w:t>0.509</w:t>
            </w:r>
          </w:p>
        </w:tc>
      </w:tr>
      <w:tr w:rsidR="00031417" w:rsidRPr="00031417" w14:paraId="10DEF0BC" w14:textId="77777777" w:rsidTr="00ED1B2F">
        <w:trPr>
          <w:jc w:val="center"/>
        </w:trPr>
        <w:tc>
          <w:tcPr>
            <w:tcW w:w="0" w:type="auto"/>
            <w:hideMark/>
          </w:tcPr>
          <w:p w14:paraId="67E88F3F" w14:textId="77777777" w:rsidR="00031417" w:rsidRPr="00031417" w:rsidRDefault="00031417" w:rsidP="002E6B86">
            <w:pPr>
              <w:jc w:val="both"/>
              <w:rPr>
                <w:rFonts w:ascii="Traditional Arabic" w:eastAsia="Calibri" w:hAnsi="Traditional Arabic" w:cs="Traditional Arabic"/>
                <w:sz w:val="28"/>
                <w:szCs w:val="28"/>
              </w:rPr>
            </w:pPr>
            <w:r w:rsidRPr="00031417">
              <w:rPr>
                <w:rFonts w:ascii="Traditional Arabic" w:eastAsia="Calibri" w:hAnsi="Traditional Arabic" w:cs="Traditional Arabic"/>
                <w:sz w:val="28"/>
                <w:szCs w:val="28"/>
                <w:rtl/>
              </w:rPr>
              <w:t>الثقافة التنظيمية</w:t>
            </w:r>
          </w:p>
        </w:tc>
        <w:tc>
          <w:tcPr>
            <w:tcW w:w="0" w:type="auto"/>
            <w:hideMark/>
          </w:tcPr>
          <w:p w14:paraId="5FCC5C38" w14:textId="77777777" w:rsidR="00031417" w:rsidRPr="00031417" w:rsidRDefault="00031417" w:rsidP="002E6B86">
            <w:pPr>
              <w:jc w:val="both"/>
              <w:rPr>
                <w:rFonts w:ascii="Traditional Arabic" w:eastAsia="Calibri" w:hAnsi="Traditional Arabic" w:cs="Traditional Arabic"/>
                <w:sz w:val="28"/>
                <w:szCs w:val="28"/>
              </w:rPr>
            </w:pPr>
            <w:r w:rsidRPr="00031417">
              <w:rPr>
                <w:rFonts w:ascii="Traditional Arabic" w:eastAsia="Calibri" w:hAnsi="Traditional Arabic" w:cs="Traditional Arabic"/>
                <w:sz w:val="28"/>
                <w:szCs w:val="28"/>
              </w:rPr>
              <w:t>3.53 (0.77)</w:t>
            </w:r>
          </w:p>
        </w:tc>
        <w:tc>
          <w:tcPr>
            <w:tcW w:w="0" w:type="auto"/>
            <w:hideMark/>
          </w:tcPr>
          <w:p w14:paraId="3DFAC59B" w14:textId="77777777" w:rsidR="00031417" w:rsidRPr="00031417" w:rsidRDefault="00031417" w:rsidP="002E6B86">
            <w:pPr>
              <w:jc w:val="both"/>
              <w:rPr>
                <w:rFonts w:ascii="Traditional Arabic" w:eastAsia="Calibri" w:hAnsi="Traditional Arabic" w:cs="Traditional Arabic"/>
                <w:sz w:val="28"/>
                <w:szCs w:val="28"/>
              </w:rPr>
            </w:pPr>
            <w:r w:rsidRPr="00031417">
              <w:rPr>
                <w:rFonts w:ascii="Traditional Arabic" w:eastAsia="Calibri" w:hAnsi="Traditional Arabic" w:cs="Traditional Arabic"/>
                <w:sz w:val="28"/>
                <w:szCs w:val="28"/>
              </w:rPr>
              <w:t>3.45 (0.83)</w:t>
            </w:r>
          </w:p>
        </w:tc>
        <w:tc>
          <w:tcPr>
            <w:tcW w:w="0" w:type="auto"/>
            <w:hideMark/>
          </w:tcPr>
          <w:p w14:paraId="587BAF69" w14:textId="77777777" w:rsidR="00031417" w:rsidRPr="00031417" w:rsidRDefault="00031417" w:rsidP="002E6B86">
            <w:pPr>
              <w:jc w:val="both"/>
              <w:rPr>
                <w:rFonts w:ascii="Traditional Arabic" w:eastAsia="Calibri" w:hAnsi="Traditional Arabic" w:cs="Traditional Arabic"/>
                <w:sz w:val="28"/>
                <w:szCs w:val="28"/>
              </w:rPr>
            </w:pPr>
            <w:r w:rsidRPr="00031417">
              <w:rPr>
                <w:rFonts w:ascii="Traditional Arabic" w:eastAsia="Calibri" w:hAnsi="Traditional Arabic" w:cs="Traditional Arabic"/>
                <w:sz w:val="28"/>
                <w:szCs w:val="28"/>
              </w:rPr>
              <w:t>0.938</w:t>
            </w:r>
          </w:p>
        </w:tc>
        <w:tc>
          <w:tcPr>
            <w:tcW w:w="0" w:type="auto"/>
            <w:hideMark/>
          </w:tcPr>
          <w:p w14:paraId="1C0542C3" w14:textId="77777777" w:rsidR="00031417" w:rsidRPr="00031417" w:rsidRDefault="00031417" w:rsidP="002E6B86">
            <w:pPr>
              <w:jc w:val="both"/>
              <w:rPr>
                <w:rFonts w:ascii="Traditional Arabic" w:eastAsia="Calibri" w:hAnsi="Traditional Arabic" w:cs="Traditional Arabic"/>
                <w:sz w:val="28"/>
                <w:szCs w:val="28"/>
              </w:rPr>
            </w:pPr>
            <w:r w:rsidRPr="00031417">
              <w:rPr>
                <w:rFonts w:ascii="Traditional Arabic" w:eastAsia="Calibri" w:hAnsi="Traditional Arabic" w:cs="Traditional Arabic"/>
                <w:sz w:val="28"/>
                <w:szCs w:val="28"/>
              </w:rPr>
              <w:t>0.349</w:t>
            </w:r>
          </w:p>
        </w:tc>
      </w:tr>
      <w:tr w:rsidR="00031417" w:rsidRPr="00031417" w14:paraId="63591584" w14:textId="77777777" w:rsidTr="00ED1B2F">
        <w:trPr>
          <w:jc w:val="center"/>
        </w:trPr>
        <w:tc>
          <w:tcPr>
            <w:tcW w:w="0" w:type="auto"/>
            <w:hideMark/>
          </w:tcPr>
          <w:p w14:paraId="53C6111F" w14:textId="77777777" w:rsidR="00031417" w:rsidRPr="00031417" w:rsidRDefault="00031417" w:rsidP="002E6B86">
            <w:pPr>
              <w:jc w:val="both"/>
              <w:rPr>
                <w:rFonts w:ascii="Traditional Arabic" w:eastAsia="Calibri" w:hAnsi="Traditional Arabic" w:cs="Traditional Arabic"/>
                <w:sz w:val="28"/>
                <w:szCs w:val="28"/>
              </w:rPr>
            </w:pPr>
            <w:r w:rsidRPr="00031417">
              <w:rPr>
                <w:rFonts w:ascii="Traditional Arabic" w:eastAsia="Calibri" w:hAnsi="Traditional Arabic" w:cs="Traditional Arabic"/>
                <w:sz w:val="28"/>
                <w:szCs w:val="28"/>
                <w:rtl/>
              </w:rPr>
              <w:t>الإبداع الوظيفي</w:t>
            </w:r>
          </w:p>
        </w:tc>
        <w:tc>
          <w:tcPr>
            <w:tcW w:w="0" w:type="auto"/>
            <w:hideMark/>
          </w:tcPr>
          <w:p w14:paraId="708BAE45" w14:textId="77777777" w:rsidR="00031417" w:rsidRPr="00031417" w:rsidRDefault="00031417" w:rsidP="002E6B86">
            <w:pPr>
              <w:jc w:val="both"/>
              <w:rPr>
                <w:rFonts w:ascii="Traditional Arabic" w:eastAsia="Calibri" w:hAnsi="Traditional Arabic" w:cs="Traditional Arabic"/>
                <w:sz w:val="28"/>
                <w:szCs w:val="28"/>
              </w:rPr>
            </w:pPr>
            <w:r w:rsidRPr="00031417">
              <w:rPr>
                <w:rFonts w:ascii="Traditional Arabic" w:eastAsia="Calibri" w:hAnsi="Traditional Arabic" w:cs="Traditional Arabic"/>
                <w:sz w:val="28"/>
                <w:szCs w:val="28"/>
              </w:rPr>
              <w:t>3.53 (0.73)</w:t>
            </w:r>
          </w:p>
        </w:tc>
        <w:tc>
          <w:tcPr>
            <w:tcW w:w="0" w:type="auto"/>
            <w:hideMark/>
          </w:tcPr>
          <w:p w14:paraId="39A98F5E" w14:textId="77777777" w:rsidR="00031417" w:rsidRPr="00031417" w:rsidRDefault="00031417" w:rsidP="002E6B86">
            <w:pPr>
              <w:jc w:val="both"/>
              <w:rPr>
                <w:rFonts w:ascii="Traditional Arabic" w:eastAsia="Calibri" w:hAnsi="Traditional Arabic" w:cs="Traditional Arabic"/>
                <w:sz w:val="28"/>
                <w:szCs w:val="28"/>
              </w:rPr>
            </w:pPr>
            <w:r w:rsidRPr="00031417">
              <w:rPr>
                <w:rFonts w:ascii="Traditional Arabic" w:eastAsia="Calibri" w:hAnsi="Traditional Arabic" w:cs="Traditional Arabic"/>
                <w:sz w:val="28"/>
                <w:szCs w:val="28"/>
              </w:rPr>
              <w:t>3.46 (0.78)</w:t>
            </w:r>
          </w:p>
        </w:tc>
        <w:tc>
          <w:tcPr>
            <w:tcW w:w="0" w:type="auto"/>
            <w:hideMark/>
          </w:tcPr>
          <w:p w14:paraId="38EDDE31" w14:textId="77777777" w:rsidR="00031417" w:rsidRPr="00031417" w:rsidRDefault="00031417" w:rsidP="002E6B86">
            <w:pPr>
              <w:jc w:val="both"/>
              <w:rPr>
                <w:rFonts w:ascii="Traditional Arabic" w:eastAsia="Calibri" w:hAnsi="Traditional Arabic" w:cs="Traditional Arabic"/>
                <w:sz w:val="28"/>
                <w:szCs w:val="28"/>
              </w:rPr>
            </w:pPr>
            <w:r w:rsidRPr="00031417">
              <w:rPr>
                <w:rFonts w:ascii="Traditional Arabic" w:eastAsia="Calibri" w:hAnsi="Traditional Arabic" w:cs="Traditional Arabic"/>
                <w:sz w:val="28"/>
                <w:szCs w:val="28"/>
              </w:rPr>
              <w:t>0.904</w:t>
            </w:r>
          </w:p>
        </w:tc>
        <w:tc>
          <w:tcPr>
            <w:tcW w:w="0" w:type="auto"/>
            <w:hideMark/>
          </w:tcPr>
          <w:p w14:paraId="1871DDDD" w14:textId="77777777" w:rsidR="00031417" w:rsidRPr="00031417" w:rsidRDefault="00031417" w:rsidP="002E6B86">
            <w:pPr>
              <w:jc w:val="both"/>
              <w:rPr>
                <w:rFonts w:ascii="Traditional Arabic" w:eastAsia="Calibri" w:hAnsi="Traditional Arabic" w:cs="Traditional Arabic"/>
                <w:sz w:val="28"/>
                <w:szCs w:val="28"/>
              </w:rPr>
            </w:pPr>
            <w:r w:rsidRPr="00031417">
              <w:rPr>
                <w:rFonts w:ascii="Traditional Arabic" w:eastAsia="Calibri" w:hAnsi="Traditional Arabic" w:cs="Traditional Arabic"/>
                <w:sz w:val="28"/>
                <w:szCs w:val="28"/>
              </w:rPr>
              <w:t>0.367</w:t>
            </w:r>
          </w:p>
        </w:tc>
      </w:tr>
      <w:tr w:rsidR="00031417" w:rsidRPr="00031417" w14:paraId="3EC892A2" w14:textId="77777777" w:rsidTr="00ED1B2F">
        <w:trPr>
          <w:jc w:val="center"/>
        </w:trPr>
        <w:tc>
          <w:tcPr>
            <w:tcW w:w="0" w:type="auto"/>
            <w:gridSpan w:val="5"/>
          </w:tcPr>
          <w:p w14:paraId="6B9B4590" w14:textId="77777777" w:rsidR="00031417" w:rsidRPr="00031417" w:rsidRDefault="00031417" w:rsidP="002E6B86">
            <w:pPr>
              <w:shd w:val="clear" w:color="auto" w:fill="FFFFFF"/>
              <w:jc w:val="center"/>
              <w:rPr>
                <w:rFonts w:ascii="Traditional Arabic" w:eastAsia="Times New Roman" w:hAnsi="Traditional Arabic" w:cs="Traditional Arabic"/>
                <w:color w:val="0F1115"/>
                <w:sz w:val="28"/>
                <w:szCs w:val="28"/>
              </w:rPr>
            </w:pPr>
            <w:r w:rsidRPr="00031417">
              <w:rPr>
                <w:rFonts w:ascii="Traditional Arabic" w:eastAsia="Times New Roman" w:hAnsi="Traditional Arabic" w:cs="Traditional Arabic"/>
                <w:color w:val="0F1115"/>
                <w:sz w:val="28"/>
                <w:szCs w:val="28"/>
                <w:rtl/>
              </w:rPr>
              <w:t>الأرقام بين قوسين تمثل الانحراف المعياري</w:t>
            </w:r>
          </w:p>
        </w:tc>
      </w:tr>
    </w:tbl>
    <w:p w14:paraId="2FAE2B4B" w14:textId="2E4F6EE9" w:rsidR="00031417" w:rsidRPr="00031417" w:rsidRDefault="00031417" w:rsidP="00031417">
      <w:pPr>
        <w:keepNext/>
        <w:bidi/>
        <w:spacing w:before="240" w:after="0" w:line="276" w:lineRule="auto"/>
        <w:jc w:val="center"/>
        <w:rPr>
          <w:rFonts w:ascii="Traditional Arabic" w:eastAsia="Calibri" w:hAnsi="Traditional Arabic" w:cs="Traditional Arabic"/>
          <w:b/>
          <w:bCs/>
          <w:sz w:val="32"/>
          <w:szCs w:val="32"/>
          <w:rtl/>
        </w:rPr>
      </w:pPr>
      <w:bookmarkStart w:id="111" w:name="_Toc231304415"/>
      <w:r w:rsidRPr="00031417">
        <w:rPr>
          <w:rFonts w:ascii="Traditional Arabic" w:eastAsia="Calibri" w:hAnsi="Traditional Arabic" w:cs="Traditional Arabic"/>
          <w:b/>
          <w:bCs/>
          <w:sz w:val="32"/>
          <w:szCs w:val="32"/>
          <w:rtl/>
        </w:rPr>
        <w:t xml:space="preserve">جدول( </w:t>
      </w:r>
      <w:r w:rsidRPr="00031417">
        <w:rPr>
          <w:rFonts w:ascii="Traditional Arabic" w:eastAsia="Calibri" w:hAnsi="Traditional Arabic" w:cs="Traditional Arabic"/>
          <w:b/>
          <w:bCs/>
          <w:sz w:val="32"/>
          <w:szCs w:val="32"/>
        </w:rPr>
        <w:fldChar w:fldCharType="begin"/>
      </w:r>
      <w:r w:rsidRPr="00031417">
        <w:rPr>
          <w:rFonts w:ascii="Traditional Arabic" w:eastAsia="Calibri" w:hAnsi="Traditional Arabic" w:cs="Traditional Arabic"/>
          <w:b/>
          <w:bCs/>
          <w:sz w:val="32"/>
          <w:szCs w:val="32"/>
        </w:rPr>
        <w:instrText xml:space="preserve"> SEQ </w:instrText>
      </w:r>
      <w:r w:rsidRPr="00031417">
        <w:rPr>
          <w:rFonts w:ascii="Traditional Arabic" w:eastAsia="Calibri" w:hAnsi="Traditional Arabic" w:cs="Traditional Arabic"/>
          <w:b/>
          <w:bCs/>
          <w:sz w:val="32"/>
          <w:szCs w:val="32"/>
          <w:rtl/>
        </w:rPr>
        <w:instrText>جدول</w:instrText>
      </w:r>
      <w:r w:rsidRPr="00031417">
        <w:rPr>
          <w:rFonts w:ascii="Traditional Arabic" w:eastAsia="Calibri" w:hAnsi="Traditional Arabic" w:cs="Traditional Arabic"/>
          <w:b/>
          <w:bCs/>
          <w:sz w:val="32"/>
          <w:szCs w:val="32"/>
        </w:rPr>
        <w:instrText xml:space="preserve"> \* ARABIC </w:instrText>
      </w:r>
      <w:r w:rsidRPr="00031417">
        <w:rPr>
          <w:rFonts w:ascii="Traditional Arabic" w:eastAsia="Calibri" w:hAnsi="Traditional Arabic" w:cs="Traditional Arabic"/>
          <w:b/>
          <w:bCs/>
          <w:sz w:val="32"/>
          <w:szCs w:val="32"/>
        </w:rPr>
        <w:fldChar w:fldCharType="separate"/>
      </w:r>
      <w:r w:rsidR="00482EA5">
        <w:rPr>
          <w:rFonts w:ascii="Traditional Arabic" w:eastAsia="Calibri" w:hAnsi="Traditional Arabic" w:cs="Traditional Arabic"/>
          <w:b/>
          <w:bCs/>
          <w:noProof/>
          <w:sz w:val="32"/>
          <w:szCs w:val="32"/>
        </w:rPr>
        <w:t>30</w:t>
      </w:r>
      <w:r w:rsidRPr="00031417">
        <w:rPr>
          <w:rFonts w:ascii="Traditional Arabic" w:eastAsia="Calibri" w:hAnsi="Traditional Arabic" w:cs="Traditional Arabic"/>
          <w:b/>
          <w:bCs/>
          <w:noProof/>
          <w:sz w:val="32"/>
          <w:szCs w:val="32"/>
        </w:rPr>
        <w:fldChar w:fldCharType="end"/>
      </w:r>
      <w:r w:rsidRPr="00031417">
        <w:rPr>
          <w:rFonts w:ascii="Traditional Arabic" w:eastAsia="Calibri" w:hAnsi="Traditional Arabic" w:cs="Traditional Arabic"/>
          <w:b/>
          <w:bCs/>
          <w:noProof/>
          <w:sz w:val="32"/>
          <w:szCs w:val="32"/>
          <w:rtl/>
        </w:rPr>
        <w:t xml:space="preserve"> )مقارنة تأثير </w:t>
      </w:r>
      <w:r w:rsidRPr="00031417">
        <w:rPr>
          <w:rFonts w:ascii="Traditional Arabic" w:eastAsia="Calibri" w:hAnsi="Traditional Arabic" w:cs="Traditional Arabic"/>
          <w:b/>
          <w:bCs/>
          <w:noProof/>
          <w:sz w:val="32"/>
          <w:szCs w:val="32"/>
        </w:rPr>
        <w:t>HPWS</w:t>
      </w:r>
      <w:r w:rsidRPr="00031417">
        <w:rPr>
          <w:rFonts w:ascii="Traditional Arabic" w:eastAsia="Calibri" w:hAnsi="Traditional Arabic" w:cs="Traditional Arabic"/>
          <w:b/>
          <w:bCs/>
          <w:noProof/>
          <w:sz w:val="32"/>
          <w:szCs w:val="32"/>
          <w:rtl/>
        </w:rPr>
        <w:t xml:space="preserve"> على الإبداع في كل قطاع</w:t>
      </w:r>
      <w:r w:rsidR="000B075C" w:rsidRPr="000B075C">
        <w:rPr>
          <w:rFonts w:ascii="Traditional Arabic" w:eastAsia="Calibri" w:hAnsi="Traditional Arabic" w:cs="Traditional Arabic"/>
          <w:b/>
          <w:bCs/>
          <w:noProof/>
          <w:sz w:val="32"/>
          <w:szCs w:val="32"/>
          <w:rtl/>
        </w:rPr>
        <w:t xml:space="preserve">- </w:t>
      </w:r>
      <w:r w:rsidR="000B075C" w:rsidRPr="000B075C">
        <w:rPr>
          <w:rFonts w:ascii="Traditional Arabic" w:eastAsia="Calibri" w:hAnsi="Traditional Arabic" w:cs="Traditional Arabic"/>
          <w:b/>
          <w:bCs/>
          <w:noProof/>
          <w:sz w:val="32"/>
          <w:szCs w:val="32"/>
        </w:rPr>
        <w:t>SPSS</w:t>
      </w:r>
      <w:bookmarkEnd w:id="111"/>
    </w:p>
    <w:tbl>
      <w:tblPr>
        <w:tblStyle w:val="TableGrid1"/>
        <w:bidiVisual/>
        <w:tblW w:w="0" w:type="auto"/>
        <w:jc w:val="center"/>
        <w:tblLook w:val="04A0" w:firstRow="1" w:lastRow="0" w:firstColumn="1" w:lastColumn="0" w:noHBand="0" w:noVBand="1"/>
      </w:tblPr>
      <w:tblGrid>
        <w:gridCol w:w="803"/>
        <w:gridCol w:w="687"/>
        <w:gridCol w:w="1349"/>
        <w:gridCol w:w="933"/>
        <w:gridCol w:w="1393"/>
      </w:tblGrid>
      <w:tr w:rsidR="00031417" w:rsidRPr="00031417" w14:paraId="6922E4A3" w14:textId="77777777" w:rsidTr="00031417">
        <w:trPr>
          <w:jc w:val="center"/>
        </w:trPr>
        <w:tc>
          <w:tcPr>
            <w:tcW w:w="0" w:type="auto"/>
            <w:shd w:val="clear" w:color="auto" w:fill="4472C4"/>
            <w:hideMark/>
          </w:tcPr>
          <w:p w14:paraId="47BF98F0" w14:textId="77777777" w:rsidR="00031417" w:rsidRPr="00031417" w:rsidRDefault="00031417" w:rsidP="002E6B86">
            <w:pPr>
              <w:jc w:val="both"/>
              <w:rPr>
                <w:rFonts w:ascii="Traditional Arabic" w:eastAsia="Calibri" w:hAnsi="Traditional Arabic" w:cs="Traditional Arabic"/>
                <w:sz w:val="32"/>
                <w:szCs w:val="32"/>
              </w:rPr>
            </w:pPr>
            <w:r w:rsidRPr="00031417">
              <w:rPr>
                <w:rFonts w:ascii="Traditional Arabic" w:eastAsia="Calibri" w:hAnsi="Traditional Arabic" w:cs="Traditional Arabic"/>
                <w:sz w:val="32"/>
                <w:szCs w:val="32"/>
                <w:rtl/>
              </w:rPr>
              <w:t>القطاع</w:t>
            </w:r>
          </w:p>
        </w:tc>
        <w:tc>
          <w:tcPr>
            <w:tcW w:w="0" w:type="auto"/>
            <w:shd w:val="clear" w:color="auto" w:fill="4472C4"/>
            <w:hideMark/>
          </w:tcPr>
          <w:p w14:paraId="1C5B0DF9" w14:textId="77777777" w:rsidR="00031417" w:rsidRPr="00031417" w:rsidRDefault="00031417" w:rsidP="002E6B86">
            <w:pPr>
              <w:jc w:val="both"/>
              <w:rPr>
                <w:rFonts w:ascii="Traditional Arabic" w:eastAsia="Calibri" w:hAnsi="Traditional Arabic" w:cs="Traditional Arabic"/>
                <w:sz w:val="32"/>
                <w:szCs w:val="32"/>
              </w:rPr>
            </w:pPr>
            <w:r w:rsidRPr="00031417">
              <w:rPr>
                <w:rFonts w:ascii="Traditional Arabic" w:eastAsia="Calibri" w:hAnsi="Traditional Arabic" w:cs="Traditional Arabic"/>
                <w:sz w:val="32"/>
                <w:szCs w:val="32"/>
                <w:rtl/>
              </w:rPr>
              <w:t>العدد</w:t>
            </w:r>
          </w:p>
        </w:tc>
        <w:tc>
          <w:tcPr>
            <w:tcW w:w="0" w:type="auto"/>
            <w:shd w:val="clear" w:color="auto" w:fill="4472C4"/>
            <w:hideMark/>
          </w:tcPr>
          <w:p w14:paraId="6C33DAAD" w14:textId="77777777" w:rsidR="00031417" w:rsidRPr="00031417" w:rsidRDefault="00031417" w:rsidP="002E6B86">
            <w:pPr>
              <w:jc w:val="both"/>
              <w:rPr>
                <w:rFonts w:ascii="Traditional Arabic" w:eastAsia="Calibri" w:hAnsi="Traditional Arabic" w:cs="Traditional Arabic"/>
                <w:sz w:val="32"/>
                <w:szCs w:val="32"/>
              </w:rPr>
            </w:pPr>
            <w:r w:rsidRPr="00031417">
              <w:rPr>
                <w:rFonts w:ascii="Traditional Arabic" w:eastAsia="Calibri" w:hAnsi="Traditional Arabic" w:cs="Traditional Arabic"/>
                <w:sz w:val="32"/>
                <w:szCs w:val="32"/>
                <w:rtl/>
              </w:rPr>
              <w:t>معامل</w:t>
            </w:r>
            <w:r w:rsidRPr="00031417">
              <w:rPr>
                <w:rFonts w:ascii="Traditional Arabic" w:eastAsia="Calibri" w:hAnsi="Traditional Arabic" w:cs="Traditional Arabic"/>
                <w:sz w:val="32"/>
                <w:szCs w:val="32"/>
              </w:rPr>
              <w:t xml:space="preserve"> Beta</w:t>
            </w:r>
          </w:p>
        </w:tc>
        <w:tc>
          <w:tcPr>
            <w:tcW w:w="0" w:type="auto"/>
            <w:shd w:val="clear" w:color="auto" w:fill="4472C4"/>
            <w:hideMark/>
          </w:tcPr>
          <w:p w14:paraId="1C591B28" w14:textId="77777777" w:rsidR="00031417" w:rsidRPr="00031417" w:rsidRDefault="00031417" w:rsidP="002E6B86">
            <w:pPr>
              <w:jc w:val="both"/>
              <w:rPr>
                <w:rFonts w:ascii="Traditional Arabic" w:eastAsia="Calibri" w:hAnsi="Traditional Arabic" w:cs="Traditional Arabic"/>
                <w:sz w:val="32"/>
                <w:szCs w:val="32"/>
              </w:rPr>
            </w:pPr>
            <w:r w:rsidRPr="00031417">
              <w:rPr>
                <w:rFonts w:ascii="Traditional Arabic" w:eastAsia="Calibri" w:hAnsi="Traditional Arabic" w:cs="Traditional Arabic"/>
                <w:sz w:val="32"/>
                <w:szCs w:val="32"/>
              </w:rPr>
              <w:t>R²</w:t>
            </w:r>
          </w:p>
        </w:tc>
        <w:tc>
          <w:tcPr>
            <w:tcW w:w="0" w:type="auto"/>
            <w:shd w:val="clear" w:color="auto" w:fill="4472C4"/>
            <w:hideMark/>
          </w:tcPr>
          <w:p w14:paraId="21738E32" w14:textId="77777777" w:rsidR="00031417" w:rsidRPr="00031417" w:rsidRDefault="00031417" w:rsidP="002E6B86">
            <w:pPr>
              <w:jc w:val="both"/>
              <w:rPr>
                <w:rFonts w:ascii="Traditional Arabic" w:eastAsia="Calibri" w:hAnsi="Traditional Arabic" w:cs="Traditional Arabic"/>
                <w:sz w:val="32"/>
                <w:szCs w:val="32"/>
              </w:rPr>
            </w:pPr>
            <w:r w:rsidRPr="00031417">
              <w:rPr>
                <w:rFonts w:ascii="Traditional Arabic" w:eastAsia="Calibri" w:hAnsi="Traditional Arabic" w:cs="Traditional Arabic"/>
                <w:sz w:val="32"/>
                <w:szCs w:val="32"/>
                <w:rtl/>
              </w:rPr>
              <w:t>مستوى الدلالة</w:t>
            </w:r>
          </w:p>
        </w:tc>
      </w:tr>
      <w:tr w:rsidR="00031417" w:rsidRPr="00031417" w14:paraId="1946ACEE" w14:textId="77777777" w:rsidTr="00ED1B2F">
        <w:trPr>
          <w:jc w:val="center"/>
        </w:trPr>
        <w:tc>
          <w:tcPr>
            <w:tcW w:w="0" w:type="auto"/>
            <w:hideMark/>
          </w:tcPr>
          <w:p w14:paraId="7AAA1E33" w14:textId="77777777" w:rsidR="00031417" w:rsidRPr="00031417" w:rsidRDefault="00031417" w:rsidP="002E6B86">
            <w:pPr>
              <w:jc w:val="both"/>
              <w:rPr>
                <w:rFonts w:ascii="Traditional Arabic" w:eastAsia="Calibri" w:hAnsi="Traditional Arabic" w:cs="Traditional Arabic"/>
                <w:sz w:val="32"/>
                <w:szCs w:val="32"/>
              </w:rPr>
            </w:pPr>
            <w:r w:rsidRPr="00031417">
              <w:rPr>
                <w:rFonts w:ascii="Traditional Arabic" w:eastAsia="Calibri" w:hAnsi="Traditional Arabic" w:cs="Traditional Arabic"/>
                <w:sz w:val="32"/>
                <w:szCs w:val="32"/>
                <w:rtl/>
              </w:rPr>
              <w:t>الفنادق</w:t>
            </w:r>
          </w:p>
        </w:tc>
        <w:tc>
          <w:tcPr>
            <w:tcW w:w="0" w:type="auto"/>
            <w:hideMark/>
          </w:tcPr>
          <w:p w14:paraId="6B557453" w14:textId="77777777" w:rsidR="00031417" w:rsidRPr="00031417" w:rsidRDefault="00031417" w:rsidP="002E6B86">
            <w:pPr>
              <w:jc w:val="both"/>
              <w:rPr>
                <w:rFonts w:ascii="Traditional Arabic" w:eastAsia="Calibri" w:hAnsi="Traditional Arabic" w:cs="Traditional Arabic"/>
                <w:sz w:val="32"/>
                <w:szCs w:val="32"/>
              </w:rPr>
            </w:pPr>
            <w:r w:rsidRPr="00031417">
              <w:rPr>
                <w:rFonts w:ascii="Traditional Arabic" w:eastAsia="Calibri" w:hAnsi="Traditional Arabic" w:cs="Traditional Arabic"/>
                <w:sz w:val="32"/>
                <w:szCs w:val="32"/>
              </w:rPr>
              <w:t>151</w:t>
            </w:r>
          </w:p>
        </w:tc>
        <w:tc>
          <w:tcPr>
            <w:tcW w:w="0" w:type="auto"/>
            <w:hideMark/>
          </w:tcPr>
          <w:p w14:paraId="485C8046" w14:textId="77777777" w:rsidR="00031417" w:rsidRPr="00031417" w:rsidRDefault="00031417" w:rsidP="002E6B86">
            <w:pPr>
              <w:jc w:val="both"/>
              <w:rPr>
                <w:rFonts w:ascii="Traditional Arabic" w:eastAsia="Calibri" w:hAnsi="Traditional Arabic" w:cs="Traditional Arabic"/>
                <w:sz w:val="32"/>
                <w:szCs w:val="32"/>
              </w:rPr>
            </w:pPr>
            <w:r w:rsidRPr="00031417">
              <w:rPr>
                <w:rFonts w:ascii="Traditional Arabic" w:eastAsia="Calibri" w:hAnsi="Traditional Arabic" w:cs="Traditional Arabic"/>
                <w:sz w:val="32"/>
                <w:szCs w:val="32"/>
              </w:rPr>
              <w:t>0.866</w:t>
            </w:r>
          </w:p>
        </w:tc>
        <w:tc>
          <w:tcPr>
            <w:tcW w:w="0" w:type="auto"/>
            <w:hideMark/>
          </w:tcPr>
          <w:p w14:paraId="1FB1DB78" w14:textId="77777777" w:rsidR="00031417" w:rsidRPr="00031417" w:rsidRDefault="00031417" w:rsidP="002E6B86">
            <w:pPr>
              <w:jc w:val="both"/>
              <w:rPr>
                <w:rFonts w:ascii="Traditional Arabic" w:eastAsia="Calibri" w:hAnsi="Traditional Arabic" w:cs="Traditional Arabic"/>
                <w:sz w:val="32"/>
                <w:szCs w:val="32"/>
              </w:rPr>
            </w:pPr>
            <w:r w:rsidRPr="00031417">
              <w:rPr>
                <w:rFonts w:ascii="Traditional Arabic" w:eastAsia="Calibri" w:hAnsi="Traditional Arabic" w:cs="Traditional Arabic"/>
                <w:sz w:val="32"/>
                <w:szCs w:val="32"/>
              </w:rPr>
              <w:t>0.750</w:t>
            </w:r>
          </w:p>
        </w:tc>
        <w:tc>
          <w:tcPr>
            <w:tcW w:w="0" w:type="auto"/>
            <w:hideMark/>
          </w:tcPr>
          <w:p w14:paraId="053D3C80" w14:textId="77777777" w:rsidR="00031417" w:rsidRPr="00031417" w:rsidRDefault="00031417" w:rsidP="002E6B86">
            <w:pPr>
              <w:jc w:val="both"/>
              <w:rPr>
                <w:rFonts w:ascii="Traditional Arabic" w:eastAsia="Calibri" w:hAnsi="Traditional Arabic" w:cs="Traditional Arabic"/>
                <w:sz w:val="32"/>
                <w:szCs w:val="32"/>
              </w:rPr>
            </w:pPr>
            <w:r w:rsidRPr="00031417">
              <w:rPr>
                <w:rFonts w:ascii="Traditional Arabic" w:eastAsia="Calibri" w:hAnsi="Traditional Arabic" w:cs="Traditional Arabic"/>
                <w:sz w:val="32"/>
                <w:szCs w:val="32"/>
              </w:rPr>
              <w:t>0.000</w:t>
            </w:r>
          </w:p>
        </w:tc>
      </w:tr>
      <w:tr w:rsidR="00031417" w:rsidRPr="00031417" w14:paraId="70D7835E" w14:textId="77777777" w:rsidTr="00ED1B2F">
        <w:trPr>
          <w:jc w:val="center"/>
        </w:trPr>
        <w:tc>
          <w:tcPr>
            <w:tcW w:w="0" w:type="auto"/>
            <w:hideMark/>
          </w:tcPr>
          <w:p w14:paraId="4764E34D" w14:textId="77777777" w:rsidR="00031417" w:rsidRPr="00031417" w:rsidRDefault="00031417" w:rsidP="002E6B86">
            <w:pPr>
              <w:jc w:val="both"/>
              <w:rPr>
                <w:rFonts w:ascii="Traditional Arabic" w:eastAsia="Calibri" w:hAnsi="Traditional Arabic" w:cs="Traditional Arabic"/>
                <w:sz w:val="32"/>
                <w:szCs w:val="32"/>
              </w:rPr>
            </w:pPr>
            <w:r w:rsidRPr="00031417">
              <w:rPr>
                <w:rFonts w:ascii="Traditional Arabic" w:eastAsia="Calibri" w:hAnsi="Traditional Arabic" w:cs="Traditional Arabic"/>
                <w:sz w:val="32"/>
                <w:szCs w:val="32"/>
                <w:rtl/>
              </w:rPr>
              <w:t>المطاعم</w:t>
            </w:r>
          </w:p>
        </w:tc>
        <w:tc>
          <w:tcPr>
            <w:tcW w:w="0" w:type="auto"/>
            <w:hideMark/>
          </w:tcPr>
          <w:p w14:paraId="0470EDB3" w14:textId="77777777" w:rsidR="00031417" w:rsidRPr="00031417" w:rsidRDefault="00031417" w:rsidP="002E6B86">
            <w:pPr>
              <w:jc w:val="both"/>
              <w:rPr>
                <w:rFonts w:ascii="Traditional Arabic" w:eastAsia="Calibri" w:hAnsi="Traditional Arabic" w:cs="Traditional Arabic"/>
                <w:sz w:val="32"/>
                <w:szCs w:val="32"/>
              </w:rPr>
            </w:pPr>
            <w:r w:rsidRPr="00031417">
              <w:rPr>
                <w:rFonts w:ascii="Traditional Arabic" w:eastAsia="Calibri" w:hAnsi="Traditional Arabic" w:cs="Traditional Arabic"/>
                <w:sz w:val="32"/>
                <w:szCs w:val="32"/>
              </w:rPr>
              <w:t>249</w:t>
            </w:r>
          </w:p>
        </w:tc>
        <w:tc>
          <w:tcPr>
            <w:tcW w:w="0" w:type="auto"/>
            <w:hideMark/>
          </w:tcPr>
          <w:p w14:paraId="7B5B8EA4" w14:textId="77777777" w:rsidR="00031417" w:rsidRPr="00031417" w:rsidRDefault="00031417" w:rsidP="002E6B86">
            <w:pPr>
              <w:jc w:val="both"/>
              <w:rPr>
                <w:rFonts w:ascii="Traditional Arabic" w:eastAsia="Calibri" w:hAnsi="Traditional Arabic" w:cs="Traditional Arabic"/>
                <w:sz w:val="32"/>
                <w:szCs w:val="32"/>
              </w:rPr>
            </w:pPr>
            <w:r w:rsidRPr="00031417">
              <w:rPr>
                <w:rFonts w:ascii="Traditional Arabic" w:eastAsia="Calibri" w:hAnsi="Traditional Arabic" w:cs="Traditional Arabic"/>
                <w:sz w:val="32"/>
                <w:szCs w:val="32"/>
              </w:rPr>
              <w:t>0.864</w:t>
            </w:r>
          </w:p>
        </w:tc>
        <w:tc>
          <w:tcPr>
            <w:tcW w:w="0" w:type="auto"/>
            <w:hideMark/>
          </w:tcPr>
          <w:p w14:paraId="027C26A3" w14:textId="77777777" w:rsidR="00031417" w:rsidRPr="00031417" w:rsidRDefault="00031417" w:rsidP="002E6B86">
            <w:pPr>
              <w:jc w:val="both"/>
              <w:rPr>
                <w:rFonts w:ascii="Traditional Arabic" w:eastAsia="Calibri" w:hAnsi="Traditional Arabic" w:cs="Traditional Arabic"/>
                <w:sz w:val="32"/>
                <w:szCs w:val="32"/>
              </w:rPr>
            </w:pPr>
            <w:r w:rsidRPr="00031417">
              <w:rPr>
                <w:rFonts w:ascii="Traditional Arabic" w:eastAsia="Calibri" w:hAnsi="Traditional Arabic" w:cs="Traditional Arabic"/>
                <w:sz w:val="32"/>
                <w:szCs w:val="32"/>
              </w:rPr>
              <w:t>0.746</w:t>
            </w:r>
          </w:p>
        </w:tc>
        <w:tc>
          <w:tcPr>
            <w:tcW w:w="0" w:type="auto"/>
            <w:hideMark/>
          </w:tcPr>
          <w:p w14:paraId="6FE2F4D5" w14:textId="77777777" w:rsidR="00031417" w:rsidRPr="00031417" w:rsidRDefault="00031417" w:rsidP="002E6B86">
            <w:pPr>
              <w:jc w:val="both"/>
              <w:rPr>
                <w:rFonts w:ascii="Traditional Arabic" w:eastAsia="Calibri" w:hAnsi="Traditional Arabic" w:cs="Traditional Arabic"/>
                <w:sz w:val="32"/>
                <w:szCs w:val="32"/>
              </w:rPr>
            </w:pPr>
            <w:r w:rsidRPr="00031417">
              <w:rPr>
                <w:rFonts w:ascii="Traditional Arabic" w:eastAsia="Calibri" w:hAnsi="Traditional Arabic" w:cs="Traditional Arabic"/>
                <w:sz w:val="32"/>
                <w:szCs w:val="32"/>
              </w:rPr>
              <w:t>0.000</w:t>
            </w:r>
          </w:p>
        </w:tc>
      </w:tr>
    </w:tbl>
    <w:p w14:paraId="5981A6A7" w14:textId="5457E30E" w:rsidR="00031417" w:rsidRDefault="00031417" w:rsidP="00895E65">
      <w:pPr>
        <w:bidi/>
        <w:spacing w:before="240" w:after="0" w:line="276" w:lineRule="auto"/>
        <w:jc w:val="lowKashida"/>
        <w:rPr>
          <w:rFonts w:ascii="Traditional Arabic" w:eastAsia="Times New Roman" w:hAnsi="Traditional Arabic" w:cs="Traditional Arabic"/>
          <w:color w:val="0F1115"/>
          <w:kern w:val="0"/>
          <w:sz w:val="32"/>
          <w:szCs w:val="32"/>
          <w:rtl/>
          <w14:ligatures w14:val="none"/>
        </w:rPr>
      </w:pPr>
      <w:r w:rsidRPr="002E6B86">
        <w:rPr>
          <w:rFonts w:ascii="Traditional Arabic" w:eastAsia="Times New Roman" w:hAnsi="Traditional Arabic" w:cs="Traditional Arabic"/>
          <w:color w:val="0F1115"/>
          <w:kern w:val="0"/>
          <w:sz w:val="32"/>
          <w:szCs w:val="32"/>
          <w:rtl/>
          <w14:ligatures w14:val="none"/>
        </w:rPr>
        <w:t xml:space="preserve">تشير النتائج إلى عدم وجود فروق معنوية بين قطاعي الفنادق والمطاعم في متوسطات </w:t>
      </w:r>
      <w:r w:rsidRPr="002E6B86">
        <w:rPr>
          <w:rFonts w:ascii="Traditional Arabic" w:eastAsia="Times New Roman" w:hAnsi="Traditional Arabic" w:cs="Traditional Arabic"/>
          <w:color w:val="0F1115"/>
          <w:kern w:val="0"/>
          <w:sz w:val="32"/>
          <w:szCs w:val="32"/>
          <w14:ligatures w14:val="none"/>
        </w:rPr>
        <w:t>HPWS (Sig. = 0.509)</w:t>
      </w:r>
      <w:r w:rsidRPr="002E6B86">
        <w:rPr>
          <w:rFonts w:ascii="Traditional Arabic" w:eastAsia="Times New Roman" w:hAnsi="Traditional Arabic" w:cs="Traditional Arabic"/>
          <w:color w:val="0F1115"/>
          <w:kern w:val="0"/>
          <w:sz w:val="32"/>
          <w:szCs w:val="32"/>
          <w:rtl/>
          <w14:ligatures w14:val="none"/>
        </w:rPr>
        <w:t>، الثقافة التنظيمية (</w:t>
      </w:r>
      <w:r w:rsidRPr="002E6B86">
        <w:rPr>
          <w:rFonts w:ascii="Traditional Arabic" w:eastAsia="Times New Roman" w:hAnsi="Traditional Arabic" w:cs="Traditional Arabic"/>
          <w:color w:val="0F1115"/>
          <w:kern w:val="0"/>
          <w:sz w:val="32"/>
          <w:szCs w:val="32"/>
          <w14:ligatures w14:val="none"/>
        </w:rPr>
        <w:t>Sig. = 0.349</w:t>
      </w:r>
      <w:r w:rsidRPr="002E6B86">
        <w:rPr>
          <w:rFonts w:ascii="Traditional Arabic" w:eastAsia="Times New Roman" w:hAnsi="Traditional Arabic" w:cs="Traditional Arabic"/>
          <w:color w:val="0F1115"/>
          <w:kern w:val="0"/>
          <w:sz w:val="32"/>
          <w:szCs w:val="32"/>
          <w:rtl/>
          <w14:ligatures w14:val="none"/>
        </w:rPr>
        <w:t>)، والإبداع الوظيفي (</w:t>
      </w:r>
      <w:r w:rsidRPr="002E6B86">
        <w:rPr>
          <w:rFonts w:ascii="Traditional Arabic" w:eastAsia="Times New Roman" w:hAnsi="Traditional Arabic" w:cs="Traditional Arabic"/>
          <w:color w:val="0F1115"/>
          <w:kern w:val="0"/>
          <w:sz w:val="32"/>
          <w:szCs w:val="32"/>
          <w14:ligatures w14:val="none"/>
        </w:rPr>
        <w:t>Sig. = 0.367</w:t>
      </w:r>
      <w:r w:rsidRPr="002E6B86">
        <w:rPr>
          <w:rFonts w:ascii="Traditional Arabic" w:eastAsia="Times New Roman" w:hAnsi="Traditional Arabic" w:cs="Traditional Arabic"/>
          <w:color w:val="0F1115"/>
          <w:kern w:val="0"/>
          <w:sz w:val="32"/>
          <w:szCs w:val="32"/>
          <w:rtl/>
          <w14:ligatures w14:val="none"/>
        </w:rPr>
        <w:t>)، حيث أن جميع قيم الدلالة أكبر من (0.05</w:t>
      </w:r>
      <w:proofErr w:type="gramStart"/>
      <w:r w:rsidRPr="002E6B86">
        <w:rPr>
          <w:rFonts w:ascii="Traditional Arabic" w:eastAsia="Times New Roman" w:hAnsi="Traditional Arabic" w:cs="Traditional Arabic"/>
          <w:color w:val="0F1115"/>
          <w:kern w:val="0"/>
          <w:sz w:val="32"/>
          <w:szCs w:val="32"/>
          <w:rtl/>
          <w14:ligatures w14:val="none"/>
        </w:rPr>
        <w:t>).كما</w:t>
      </w:r>
      <w:proofErr w:type="gramEnd"/>
      <w:r w:rsidRPr="002E6B86">
        <w:rPr>
          <w:rFonts w:ascii="Traditional Arabic" w:eastAsia="Times New Roman" w:hAnsi="Traditional Arabic" w:cs="Traditional Arabic"/>
          <w:color w:val="0F1115"/>
          <w:kern w:val="0"/>
          <w:sz w:val="32"/>
          <w:szCs w:val="32"/>
          <w:rtl/>
          <w14:ligatures w14:val="none"/>
        </w:rPr>
        <w:t xml:space="preserve"> يوضح جدول (</w:t>
      </w:r>
      <w:r w:rsidRPr="002E6B86">
        <w:rPr>
          <w:rFonts w:ascii="Traditional Arabic" w:eastAsia="Times New Roman" w:hAnsi="Traditional Arabic" w:cs="Traditional Arabic" w:hint="cs"/>
          <w:color w:val="0F1115"/>
          <w:kern w:val="0"/>
          <w:sz w:val="32"/>
          <w:szCs w:val="32"/>
          <w:rtl/>
          <w14:ligatures w14:val="none"/>
        </w:rPr>
        <w:t>28</w:t>
      </w:r>
      <w:r w:rsidRPr="002E6B86">
        <w:rPr>
          <w:rFonts w:ascii="Traditional Arabic" w:eastAsia="Times New Roman" w:hAnsi="Traditional Arabic" w:cs="Traditional Arabic"/>
          <w:color w:val="0F1115"/>
          <w:kern w:val="0"/>
          <w:sz w:val="32"/>
          <w:szCs w:val="32"/>
          <w:rtl/>
          <w14:ligatures w14:val="none"/>
        </w:rPr>
        <w:t xml:space="preserve">) تقارباً كبيراً في قوة تأثير </w:t>
      </w:r>
      <w:r w:rsidRPr="002E6B86">
        <w:rPr>
          <w:rFonts w:ascii="Traditional Arabic" w:eastAsia="Times New Roman" w:hAnsi="Traditional Arabic" w:cs="Traditional Arabic"/>
          <w:color w:val="0F1115"/>
          <w:kern w:val="0"/>
          <w:sz w:val="32"/>
          <w:szCs w:val="32"/>
          <w14:ligatures w14:val="none"/>
        </w:rPr>
        <w:t>HPWS</w:t>
      </w:r>
      <w:r w:rsidRPr="002E6B86">
        <w:rPr>
          <w:rFonts w:ascii="Traditional Arabic" w:eastAsia="Times New Roman" w:hAnsi="Traditional Arabic" w:cs="Traditional Arabic"/>
          <w:color w:val="0F1115"/>
          <w:kern w:val="0"/>
          <w:sz w:val="32"/>
          <w:szCs w:val="32"/>
          <w:rtl/>
          <w14:ligatures w14:val="none"/>
        </w:rPr>
        <w:t xml:space="preserve"> على الإبداع بين القطاعين، حيث بلغ معامل </w:t>
      </w:r>
      <w:r w:rsidRPr="002E6B86">
        <w:rPr>
          <w:rFonts w:ascii="Traditional Arabic" w:eastAsia="Times New Roman" w:hAnsi="Traditional Arabic" w:cs="Traditional Arabic"/>
          <w:color w:val="0F1115"/>
          <w:kern w:val="0"/>
          <w:sz w:val="32"/>
          <w:szCs w:val="32"/>
          <w14:ligatures w14:val="none"/>
        </w:rPr>
        <w:t>Beta</w:t>
      </w:r>
      <w:r w:rsidRPr="002E6B86">
        <w:rPr>
          <w:rFonts w:ascii="Traditional Arabic" w:eastAsia="Times New Roman" w:hAnsi="Traditional Arabic" w:cs="Traditional Arabic"/>
          <w:color w:val="0F1115"/>
          <w:kern w:val="0"/>
          <w:sz w:val="32"/>
          <w:szCs w:val="32"/>
          <w:rtl/>
          <w14:ligatures w14:val="none"/>
        </w:rPr>
        <w:t xml:space="preserve"> (0.866) في قطاع الفنادق مقابل (0.864) في قطاع المطاعم، مع تمتع كلا النموذجين بمستوى دلالة (0.000).</w:t>
      </w:r>
      <w:r w:rsidR="002E6B86">
        <w:rPr>
          <w:rFonts w:ascii="Traditional Arabic" w:eastAsia="Times New Roman" w:hAnsi="Traditional Arabic" w:cs="Traditional Arabic" w:hint="cs"/>
          <w:color w:val="0F1115"/>
          <w:kern w:val="0"/>
          <w:sz w:val="32"/>
          <w:szCs w:val="32"/>
          <w:rtl/>
          <w14:ligatures w14:val="none"/>
        </w:rPr>
        <w:t xml:space="preserve"> </w:t>
      </w:r>
      <w:r w:rsidRPr="002E6B86">
        <w:rPr>
          <w:rFonts w:ascii="Traditional Arabic" w:eastAsia="Times New Roman" w:hAnsi="Traditional Arabic" w:cs="Traditional Arabic"/>
          <w:color w:val="0F1115"/>
          <w:kern w:val="0"/>
          <w:sz w:val="32"/>
          <w:szCs w:val="32"/>
          <w:rtl/>
          <w14:ligatures w14:val="none"/>
        </w:rPr>
        <w:t xml:space="preserve">هذا يعني أن طبيعة العلاقة بين أنظمة العمل عالية الأداء والإبداع الوظيفي متشابهة إلى حد كبير في كلا القطاعين، ولا تختلف باختلاف نوع القطاع (فندقي أو مطعمي). ويمكن تفسير ذلك بأن قطاعي </w:t>
      </w:r>
      <w:r w:rsidRPr="002E6B86">
        <w:rPr>
          <w:rFonts w:ascii="Traditional Arabic" w:eastAsia="Times New Roman" w:hAnsi="Traditional Arabic" w:cs="Traditional Arabic"/>
          <w:color w:val="0F1115"/>
          <w:kern w:val="0"/>
          <w:sz w:val="32"/>
          <w:szCs w:val="32"/>
          <w:rtl/>
          <w14:ligatures w14:val="none"/>
        </w:rPr>
        <w:lastRenderedPageBreak/>
        <w:t>الفنادق والمطاعم يشتركان في العديد من الخصائص، حيث يعمل كلاهما في مجال الضيافة والخدمات، ويواجهان تحديات متشابهة تتعلق بالتفاعل المباشر مع العملاء، والحاجة إلى التميز في الخدمة، وضرورة الابتكار المستمر. كما أن العاملين في كلا القطاعين يخضعون لظروف عمل متقاربة من حيث طبيعة المهام وساعات العمل والضغوط المهنية.</w:t>
      </w:r>
      <w:r w:rsidR="00895E65">
        <w:rPr>
          <w:rFonts w:ascii="Traditional Arabic" w:eastAsia="Times New Roman" w:hAnsi="Traditional Arabic" w:cs="Traditional Arabic" w:hint="cs"/>
          <w:color w:val="0F1115"/>
          <w:kern w:val="0"/>
          <w:sz w:val="32"/>
          <w:szCs w:val="32"/>
          <w:rtl/>
          <w14:ligatures w14:val="none"/>
        </w:rPr>
        <w:t xml:space="preserve"> </w:t>
      </w:r>
      <w:r w:rsidRPr="002E6B86">
        <w:rPr>
          <w:rFonts w:ascii="Traditional Arabic" w:eastAsia="Times New Roman" w:hAnsi="Traditional Arabic" w:cs="Traditional Arabic"/>
          <w:color w:val="0F1115"/>
          <w:kern w:val="0"/>
          <w:sz w:val="32"/>
          <w:szCs w:val="32"/>
          <w:rtl/>
          <w14:ligatures w14:val="none"/>
        </w:rPr>
        <w:t xml:space="preserve">بناءً على ذلك، تُرفض الفرضية </w:t>
      </w:r>
      <w:r w:rsidRPr="002E6B86">
        <w:rPr>
          <w:rFonts w:ascii="Traditional Arabic" w:eastAsia="Times New Roman" w:hAnsi="Traditional Arabic" w:cs="Traditional Arabic"/>
          <w:color w:val="0F1115"/>
          <w:kern w:val="0"/>
          <w:sz w:val="32"/>
          <w:szCs w:val="32"/>
          <w14:ligatures w14:val="none"/>
        </w:rPr>
        <w:t>H</w:t>
      </w:r>
      <w:r w:rsidRPr="002E6B86">
        <w:rPr>
          <w:rFonts w:ascii="Cambria Math" w:eastAsia="Times New Roman" w:hAnsi="Cambria Math" w:cs="Cambria Math"/>
          <w:color w:val="0F1115"/>
          <w:kern w:val="0"/>
          <w:sz w:val="32"/>
          <w:szCs w:val="32"/>
          <w14:ligatures w14:val="none"/>
        </w:rPr>
        <w:t>₅</w:t>
      </w:r>
      <w:r w:rsidRPr="002E6B86">
        <w:rPr>
          <w:rFonts w:ascii="Traditional Arabic" w:eastAsia="Times New Roman" w:hAnsi="Traditional Arabic" w:cs="Traditional Arabic"/>
          <w:color w:val="0F1115"/>
          <w:kern w:val="0"/>
          <w:sz w:val="32"/>
          <w:szCs w:val="32"/>
          <w:rtl/>
          <w14:ligatures w14:val="none"/>
        </w:rPr>
        <w:t>، ولا توجد فروق ذات دلالة إحصائية في العلاقة بين أنظمة العمل عالية الأداء (</w:t>
      </w:r>
      <w:r w:rsidRPr="002E6B86">
        <w:rPr>
          <w:rFonts w:ascii="Traditional Arabic" w:eastAsia="Times New Roman" w:hAnsi="Traditional Arabic" w:cs="Traditional Arabic"/>
          <w:color w:val="0F1115"/>
          <w:kern w:val="0"/>
          <w:sz w:val="32"/>
          <w:szCs w:val="32"/>
          <w14:ligatures w14:val="none"/>
        </w:rPr>
        <w:t>HPWS</w:t>
      </w:r>
      <w:r w:rsidRPr="002E6B86">
        <w:rPr>
          <w:rFonts w:ascii="Traditional Arabic" w:eastAsia="Times New Roman" w:hAnsi="Traditional Arabic" w:cs="Traditional Arabic"/>
          <w:color w:val="0F1115"/>
          <w:kern w:val="0"/>
          <w:sz w:val="32"/>
          <w:szCs w:val="32"/>
          <w:rtl/>
          <w14:ligatures w14:val="none"/>
        </w:rPr>
        <w:t>) والإبداع الوظيفي باختلاف نوع القطاع (فنادق مقابل مطاعم).</w:t>
      </w:r>
    </w:p>
    <w:p w14:paraId="4428ABFD" w14:textId="79E4B596" w:rsidR="000B075C" w:rsidRPr="000B075C" w:rsidRDefault="000B075C" w:rsidP="000B075C">
      <w:pPr>
        <w:pStyle w:val="Heading3"/>
        <w:rPr>
          <w:kern w:val="0"/>
          <w14:ligatures w14:val="none"/>
        </w:rPr>
      </w:pPr>
      <w:bookmarkStart w:id="112" w:name="_Toc231304380"/>
      <w:r>
        <w:rPr>
          <w:kern w:val="0"/>
          <w14:ligatures w14:val="none"/>
        </w:rPr>
        <w:t xml:space="preserve">12 </w:t>
      </w:r>
      <w:r w:rsidRPr="000B075C">
        <w:rPr>
          <w:kern w:val="0"/>
          <w14:ligatures w14:val="none"/>
        </w:rPr>
        <w:t xml:space="preserve">.3.4 </w:t>
      </w:r>
      <w:r w:rsidRPr="000B075C">
        <w:rPr>
          <w:kern w:val="0"/>
          <w:rtl/>
          <w14:ligatures w14:val="none"/>
        </w:rPr>
        <w:t>جودة النموذج الهيكلي</w:t>
      </w:r>
      <w:r w:rsidRPr="000B075C">
        <w:rPr>
          <w:kern w:val="0"/>
          <w14:ligatures w14:val="none"/>
        </w:rPr>
        <w:t xml:space="preserve"> (Model Fit) – </w:t>
      </w:r>
      <w:proofErr w:type="spellStart"/>
      <w:r w:rsidRPr="000B075C">
        <w:rPr>
          <w:kern w:val="0"/>
          <w14:ligatures w14:val="none"/>
        </w:rPr>
        <w:t>SmartPLS</w:t>
      </w:r>
      <w:bookmarkEnd w:id="112"/>
      <w:proofErr w:type="spellEnd"/>
    </w:p>
    <w:p w14:paraId="675AE18C" w14:textId="1CFCCE46" w:rsidR="000B075C" w:rsidRPr="000B075C" w:rsidRDefault="000B075C" w:rsidP="000B075C">
      <w:pPr>
        <w:bidi/>
        <w:spacing w:before="240" w:after="0" w:line="276" w:lineRule="auto"/>
        <w:jc w:val="lowKashida"/>
        <w:rPr>
          <w:rFonts w:ascii="Traditional Arabic" w:eastAsia="Times New Roman" w:hAnsi="Traditional Arabic" w:cs="Traditional Arabic"/>
          <w:color w:val="0F1115"/>
          <w:kern w:val="0"/>
          <w:sz w:val="32"/>
          <w:szCs w:val="32"/>
          <w14:ligatures w14:val="none"/>
        </w:rPr>
      </w:pPr>
      <w:bookmarkStart w:id="113" w:name="_Toc231304416"/>
      <w:r w:rsidRPr="000B075C">
        <w:rPr>
          <w:rFonts w:ascii="Traditional Arabic" w:eastAsia="Times New Roman" w:hAnsi="Traditional Arabic" w:cs="Traditional Arabic"/>
          <w:b/>
          <w:bCs/>
          <w:color w:val="0F1115"/>
          <w:kern w:val="0"/>
          <w:sz w:val="32"/>
          <w:szCs w:val="32"/>
          <w:rtl/>
          <w14:ligatures w14:val="none"/>
        </w:rPr>
        <w:t>جدول (</w:t>
      </w:r>
      <w:r w:rsidRPr="00031417">
        <w:rPr>
          <w:rFonts w:ascii="Traditional Arabic" w:eastAsia="Calibri" w:hAnsi="Traditional Arabic" w:cs="Traditional Arabic"/>
          <w:b/>
          <w:bCs/>
          <w:sz w:val="32"/>
          <w:szCs w:val="32"/>
        </w:rPr>
        <w:fldChar w:fldCharType="begin"/>
      </w:r>
      <w:r w:rsidRPr="00031417">
        <w:rPr>
          <w:rFonts w:ascii="Traditional Arabic" w:eastAsia="Calibri" w:hAnsi="Traditional Arabic" w:cs="Traditional Arabic"/>
          <w:b/>
          <w:bCs/>
          <w:sz w:val="32"/>
          <w:szCs w:val="32"/>
        </w:rPr>
        <w:instrText xml:space="preserve"> SEQ </w:instrText>
      </w:r>
      <w:r w:rsidRPr="00031417">
        <w:rPr>
          <w:rFonts w:ascii="Traditional Arabic" w:eastAsia="Calibri" w:hAnsi="Traditional Arabic" w:cs="Traditional Arabic"/>
          <w:b/>
          <w:bCs/>
          <w:sz w:val="32"/>
          <w:szCs w:val="32"/>
          <w:rtl/>
        </w:rPr>
        <w:instrText>جدول</w:instrText>
      </w:r>
      <w:r w:rsidRPr="00031417">
        <w:rPr>
          <w:rFonts w:ascii="Traditional Arabic" w:eastAsia="Calibri" w:hAnsi="Traditional Arabic" w:cs="Traditional Arabic"/>
          <w:b/>
          <w:bCs/>
          <w:sz w:val="32"/>
          <w:szCs w:val="32"/>
        </w:rPr>
        <w:instrText xml:space="preserve"> \* ARABIC </w:instrText>
      </w:r>
      <w:r w:rsidRPr="00031417">
        <w:rPr>
          <w:rFonts w:ascii="Traditional Arabic" w:eastAsia="Calibri" w:hAnsi="Traditional Arabic" w:cs="Traditional Arabic"/>
          <w:b/>
          <w:bCs/>
          <w:sz w:val="32"/>
          <w:szCs w:val="32"/>
        </w:rPr>
        <w:fldChar w:fldCharType="separate"/>
      </w:r>
      <w:r w:rsidR="00482EA5">
        <w:rPr>
          <w:rFonts w:ascii="Traditional Arabic" w:eastAsia="Calibri" w:hAnsi="Traditional Arabic" w:cs="Traditional Arabic"/>
          <w:b/>
          <w:bCs/>
          <w:noProof/>
          <w:sz w:val="32"/>
          <w:szCs w:val="32"/>
        </w:rPr>
        <w:t>31</w:t>
      </w:r>
      <w:r w:rsidRPr="00031417">
        <w:rPr>
          <w:rFonts w:ascii="Traditional Arabic" w:eastAsia="Calibri" w:hAnsi="Traditional Arabic" w:cs="Traditional Arabic"/>
          <w:b/>
          <w:bCs/>
          <w:noProof/>
          <w:sz w:val="32"/>
          <w:szCs w:val="32"/>
        </w:rPr>
        <w:fldChar w:fldCharType="end"/>
      </w:r>
      <w:r w:rsidRPr="000B075C">
        <w:rPr>
          <w:rFonts w:ascii="Traditional Arabic" w:eastAsia="Times New Roman" w:hAnsi="Traditional Arabic" w:cs="Traditional Arabic"/>
          <w:b/>
          <w:bCs/>
          <w:color w:val="0F1115"/>
          <w:kern w:val="0"/>
          <w:sz w:val="32"/>
          <w:szCs w:val="32"/>
          <w:rtl/>
          <w14:ligatures w14:val="none"/>
        </w:rPr>
        <w:t>): مؤشرات جودة المطابقة للنموذج الهيكلي</w:t>
      </w:r>
      <w:bookmarkEnd w:id="113"/>
    </w:p>
    <w:tbl>
      <w:tblPr>
        <w:tblStyle w:val="TableGrid"/>
        <w:bidiVisual/>
        <w:tblW w:w="7274" w:type="dxa"/>
        <w:jc w:val="center"/>
        <w:tblLook w:val="04A0" w:firstRow="1" w:lastRow="0" w:firstColumn="1" w:lastColumn="0" w:noHBand="0" w:noVBand="1"/>
      </w:tblPr>
      <w:tblGrid>
        <w:gridCol w:w="2026"/>
        <w:gridCol w:w="1612"/>
        <w:gridCol w:w="2334"/>
        <w:gridCol w:w="1302"/>
      </w:tblGrid>
      <w:tr w:rsidR="000B075C" w:rsidRPr="000B075C" w14:paraId="2320B241" w14:textId="77777777" w:rsidTr="000B075C">
        <w:trPr>
          <w:trHeight w:val="590"/>
          <w:jc w:val="center"/>
        </w:trPr>
        <w:tc>
          <w:tcPr>
            <w:tcW w:w="0" w:type="auto"/>
            <w:shd w:val="clear" w:color="auto" w:fill="4C94D8" w:themeFill="text2" w:themeFillTint="80"/>
            <w:vAlign w:val="center"/>
            <w:hideMark/>
          </w:tcPr>
          <w:p w14:paraId="248BB37E" w14:textId="77777777" w:rsidR="000B075C" w:rsidRPr="000B075C" w:rsidRDefault="000B075C" w:rsidP="000B075C">
            <w:pPr>
              <w:bidi/>
              <w:spacing w:line="276" w:lineRule="auto"/>
              <w:jc w:val="center"/>
              <w:rPr>
                <w:rFonts w:ascii="Traditional Arabic" w:eastAsia="Times New Roman" w:hAnsi="Traditional Arabic" w:cs="Traditional Arabic"/>
                <w:b/>
                <w:bCs/>
                <w:color w:val="0F1115"/>
                <w:sz w:val="28"/>
                <w:szCs w:val="28"/>
              </w:rPr>
            </w:pPr>
            <w:r w:rsidRPr="000B075C">
              <w:rPr>
                <w:rFonts w:ascii="Traditional Arabic" w:eastAsia="Times New Roman" w:hAnsi="Traditional Arabic" w:cs="Traditional Arabic"/>
                <w:b/>
                <w:bCs/>
                <w:color w:val="0F1115"/>
                <w:sz w:val="28"/>
                <w:szCs w:val="28"/>
                <w:rtl/>
              </w:rPr>
              <w:t>المؤشر</w:t>
            </w:r>
          </w:p>
        </w:tc>
        <w:tc>
          <w:tcPr>
            <w:tcW w:w="0" w:type="auto"/>
            <w:shd w:val="clear" w:color="auto" w:fill="4C94D8" w:themeFill="text2" w:themeFillTint="80"/>
            <w:vAlign w:val="center"/>
            <w:hideMark/>
          </w:tcPr>
          <w:p w14:paraId="1E71B760" w14:textId="77777777" w:rsidR="000B075C" w:rsidRPr="000B075C" w:rsidRDefault="000B075C" w:rsidP="000B075C">
            <w:pPr>
              <w:bidi/>
              <w:spacing w:line="276" w:lineRule="auto"/>
              <w:jc w:val="center"/>
              <w:rPr>
                <w:rFonts w:ascii="Traditional Arabic" w:eastAsia="Times New Roman" w:hAnsi="Traditional Arabic" w:cs="Traditional Arabic"/>
                <w:b/>
                <w:bCs/>
                <w:color w:val="0F1115"/>
                <w:sz w:val="28"/>
                <w:szCs w:val="28"/>
              </w:rPr>
            </w:pPr>
            <w:r w:rsidRPr="000B075C">
              <w:rPr>
                <w:rFonts w:ascii="Traditional Arabic" w:eastAsia="Times New Roman" w:hAnsi="Traditional Arabic" w:cs="Traditional Arabic"/>
                <w:b/>
                <w:bCs/>
                <w:color w:val="0F1115"/>
                <w:sz w:val="28"/>
                <w:szCs w:val="28"/>
                <w:rtl/>
              </w:rPr>
              <w:t>القيمة</w:t>
            </w:r>
          </w:p>
        </w:tc>
        <w:tc>
          <w:tcPr>
            <w:tcW w:w="0" w:type="auto"/>
            <w:shd w:val="clear" w:color="auto" w:fill="4C94D8" w:themeFill="text2" w:themeFillTint="80"/>
            <w:vAlign w:val="center"/>
            <w:hideMark/>
          </w:tcPr>
          <w:p w14:paraId="0B94A61C" w14:textId="77777777" w:rsidR="000B075C" w:rsidRPr="000B075C" w:rsidRDefault="000B075C" w:rsidP="000B075C">
            <w:pPr>
              <w:bidi/>
              <w:spacing w:line="276" w:lineRule="auto"/>
              <w:jc w:val="center"/>
              <w:rPr>
                <w:rFonts w:ascii="Traditional Arabic" w:eastAsia="Times New Roman" w:hAnsi="Traditional Arabic" w:cs="Traditional Arabic"/>
                <w:b/>
                <w:bCs/>
                <w:color w:val="0F1115"/>
                <w:sz w:val="28"/>
                <w:szCs w:val="28"/>
              </w:rPr>
            </w:pPr>
            <w:r w:rsidRPr="000B075C">
              <w:rPr>
                <w:rFonts w:ascii="Traditional Arabic" w:eastAsia="Times New Roman" w:hAnsi="Traditional Arabic" w:cs="Traditional Arabic"/>
                <w:b/>
                <w:bCs/>
                <w:color w:val="0F1115"/>
                <w:sz w:val="28"/>
                <w:szCs w:val="28"/>
                <w:rtl/>
              </w:rPr>
              <w:t>القيمة المقبولة</w:t>
            </w:r>
          </w:p>
        </w:tc>
        <w:tc>
          <w:tcPr>
            <w:tcW w:w="0" w:type="auto"/>
            <w:shd w:val="clear" w:color="auto" w:fill="4C94D8" w:themeFill="text2" w:themeFillTint="80"/>
            <w:vAlign w:val="center"/>
            <w:hideMark/>
          </w:tcPr>
          <w:p w14:paraId="60B5378B" w14:textId="77777777" w:rsidR="000B075C" w:rsidRPr="000B075C" w:rsidRDefault="000B075C" w:rsidP="000B075C">
            <w:pPr>
              <w:bidi/>
              <w:spacing w:line="276" w:lineRule="auto"/>
              <w:jc w:val="center"/>
              <w:rPr>
                <w:rFonts w:ascii="Traditional Arabic" w:eastAsia="Times New Roman" w:hAnsi="Traditional Arabic" w:cs="Traditional Arabic"/>
                <w:b/>
                <w:bCs/>
                <w:color w:val="0F1115"/>
                <w:sz w:val="28"/>
                <w:szCs w:val="28"/>
              </w:rPr>
            </w:pPr>
            <w:r w:rsidRPr="000B075C">
              <w:rPr>
                <w:rFonts w:ascii="Traditional Arabic" w:eastAsia="Times New Roman" w:hAnsi="Traditional Arabic" w:cs="Traditional Arabic"/>
                <w:b/>
                <w:bCs/>
                <w:color w:val="0F1115"/>
                <w:sz w:val="28"/>
                <w:szCs w:val="28"/>
                <w:rtl/>
              </w:rPr>
              <w:t>التقييم</w:t>
            </w:r>
          </w:p>
        </w:tc>
      </w:tr>
      <w:tr w:rsidR="000B075C" w:rsidRPr="000B075C" w14:paraId="74F0FB7C" w14:textId="77777777" w:rsidTr="000B075C">
        <w:trPr>
          <w:trHeight w:val="581"/>
          <w:jc w:val="center"/>
        </w:trPr>
        <w:tc>
          <w:tcPr>
            <w:tcW w:w="0" w:type="auto"/>
            <w:vAlign w:val="center"/>
            <w:hideMark/>
          </w:tcPr>
          <w:p w14:paraId="38632A86" w14:textId="77777777" w:rsidR="000B075C" w:rsidRPr="000B075C" w:rsidRDefault="000B075C" w:rsidP="000B075C">
            <w:pPr>
              <w:bidi/>
              <w:spacing w:line="276" w:lineRule="auto"/>
              <w:jc w:val="center"/>
              <w:rPr>
                <w:rFonts w:ascii="Traditional Arabic" w:eastAsia="Times New Roman" w:hAnsi="Traditional Arabic" w:cs="Traditional Arabic"/>
                <w:color w:val="0F1115"/>
                <w:sz w:val="28"/>
                <w:szCs w:val="28"/>
              </w:rPr>
            </w:pPr>
            <w:r w:rsidRPr="000B075C">
              <w:rPr>
                <w:rFonts w:ascii="Traditional Arabic" w:eastAsia="Times New Roman" w:hAnsi="Traditional Arabic" w:cs="Traditional Arabic"/>
                <w:color w:val="0F1115"/>
                <w:sz w:val="28"/>
                <w:szCs w:val="28"/>
              </w:rPr>
              <w:t>SRMR</w:t>
            </w:r>
          </w:p>
        </w:tc>
        <w:tc>
          <w:tcPr>
            <w:tcW w:w="0" w:type="auto"/>
            <w:vAlign w:val="center"/>
            <w:hideMark/>
          </w:tcPr>
          <w:p w14:paraId="4F633863" w14:textId="77777777" w:rsidR="000B075C" w:rsidRPr="000B075C" w:rsidRDefault="000B075C" w:rsidP="000B075C">
            <w:pPr>
              <w:bidi/>
              <w:spacing w:line="276" w:lineRule="auto"/>
              <w:jc w:val="center"/>
              <w:rPr>
                <w:rFonts w:ascii="Traditional Arabic" w:eastAsia="Times New Roman" w:hAnsi="Traditional Arabic" w:cs="Traditional Arabic"/>
                <w:color w:val="0F1115"/>
                <w:sz w:val="28"/>
                <w:szCs w:val="28"/>
              </w:rPr>
            </w:pPr>
            <w:r w:rsidRPr="000B075C">
              <w:rPr>
                <w:rFonts w:ascii="Traditional Arabic" w:eastAsia="Times New Roman" w:hAnsi="Traditional Arabic" w:cs="Traditional Arabic"/>
                <w:color w:val="0F1115"/>
                <w:sz w:val="28"/>
                <w:szCs w:val="28"/>
              </w:rPr>
              <w:t>0.062</w:t>
            </w:r>
          </w:p>
        </w:tc>
        <w:tc>
          <w:tcPr>
            <w:tcW w:w="0" w:type="auto"/>
            <w:vAlign w:val="center"/>
            <w:hideMark/>
          </w:tcPr>
          <w:p w14:paraId="2C770269" w14:textId="77777777" w:rsidR="000B075C" w:rsidRPr="000B075C" w:rsidRDefault="000B075C" w:rsidP="000B075C">
            <w:pPr>
              <w:bidi/>
              <w:spacing w:line="276" w:lineRule="auto"/>
              <w:jc w:val="center"/>
              <w:rPr>
                <w:rFonts w:ascii="Traditional Arabic" w:eastAsia="Times New Roman" w:hAnsi="Traditional Arabic" w:cs="Traditional Arabic"/>
                <w:color w:val="0F1115"/>
                <w:sz w:val="28"/>
                <w:szCs w:val="28"/>
              </w:rPr>
            </w:pPr>
            <w:r w:rsidRPr="000B075C">
              <w:rPr>
                <w:rFonts w:ascii="Traditional Arabic" w:eastAsia="Times New Roman" w:hAnsi="Traditional Arabic" w:cs="Traditional Arabic"/>
                <w:color w:val="0F1115"/>
                <w:sz w:val="28"/>
                <w:szCs w:val="28"/>
              </w:rPr>
              <w:t>&lt; 0.08</w:t>
            </w:r>
          </w:p>
        </w:tc>
        <w:tc>
          <w:tcPr>
            <w:tcW w:w="0" w:type="auto"/>
            <w:vAlign w:val="center"/>
            <w:hideMark/>
          </w:tcPr>
          <w:p w14:paraId="6CA444D1" w14:textId="77777777" w:rsidR="000B075C" w:rsidRPr="000B075C" w:rsidRDefault="000B075C" w:rsidP="000B075C">
            <w:pPr>
              <w:bidi/>
              <w:spacing w:line="276" w:lineRule="auto"/>
              <w:jc w:val="center"/>
              <w:rPr>
                <w:rFonts w:ascii="Traditional Arabic" w:eastAsia="Times New Roman" w:hAnsi="Traditional Arabic" w:cs="Traditional Arabic"/>
                <w:color w:val="0F1115"/>
                <w:sz w:val="28"/>
                <w:szCs w:val="28"/>
              </w:rPr>
            </w:pPr>
            <w:r w:rsidRPr="000B075C">
              <w:rPr>
                <w:rFonts w:ascii="Traditional Arabic" w:eastAsia="Times New Roman" w:hAnsi="Traditional Arabic" w:cs="Traditional Arabic"/>
                <w:color w:val="0F1115"/>
                <w:sz w:val="28"/>
                <w:szCs w:val="28"/>
                <w:rtl/>
              </w:rPr>
              <w:t>مقبول</w:t>
            </w:r>
          </w:p>
        </w:tc>
      </w:tr>
      <w:tr w:rsidR="000B075C" w:rsidRPr="000B075C" w14:paraId="0DA0E86A" w14:textId="77777777" w:rsidTr="000B075C">
        <w:trPr>
          <w:trHeight w:val="590"/>
          <w:jc w:val="center"/>
        </w:trPr>
        <w:tc>
          <w:tcPr>
            <w:tcW w:w="0" w:type="auto"/>
            <w:vAlign w:val="center"/>
            <w:hideMark/>
          </w:tcPr>
          <w:p w14:paraId="5BECC419" w14:textId="77777777" w:rsidR="000B075C" w:rsidRPr="000B075C" w:rsidRDefault="000B075C" w:rsidP="000B075C">
            <w:pPr>
              <w:bidi/>
              <w:spacing w:line="276" w:lineRule="auto"/>
              <w:jc w:val="center"/>
              <w:rPr>
                <w:rFonts w:ascii="Traditional Arabic" w:eastAsia="Times New Roman" w:hAnsi="Traditional Arabic" w:cs="Traditional Arabic"/>
                <w:color w:val="0F1115"/>
                <w:sz w:val="28"/>
                <w:szCs w:val="28"/>
              </w:rPr>
            </w:pPr>
            <w:proofErr w:type="spellStart"/>
            <w:r w:rsidRPr="000B075C">
              <w:rPr>
                <w:rFonts w:ascii="Traditional Arabic" w:eastAsia="Times New Roman" w:hAnsi="Traditional Arabic" w:cs="Traditional Arabic"/>
                <w:color w:val="0F1115"/>
                <w:sz w:val="28"/>
                <w:szCs w:val="28"/>
              </w:rPr>
              <w:t>d_ULS</w:t>
            </w:r>
            <w:proofErr w:type="spellEnd"/>
          </w:p>
        </w:tc>
        <w:tc>
          <w:tcPr>
            <w:tcW w:w="0" w:type="auto"/>
            <w:vAlign w:val="center"/>
            <w:hideMark/>
          </w:tcPr>
          <w:p w14:paraId="252BDD42" w14:textId="77777777" w:rsidR="000B075C" w:rsidRPr="000B075C" w:rsidRDefault="000B075C" w:rsidP="000B075C">
            <w:pPr>
              <w:bidi/>
              <w:spacing w:line="276" w:lineRule="auto"/>
              <w:jc w:val="center"/>
              <w:rPr>
                <w:rFonts w:ascii="Traditional Arabic" w:eastAsia="Times New Roman" w:hAnsi="Traditional Arabic" w:cs="Traditional Arabic"/>
                <w:color w:val="0F1115"/>
                <w:sz w:val="28"/>
                <w:szCs w:val="28"/>
              </w:rPr>
            </w:pPr>
            <w:r w:rsidRPr="000B075C">
              <w:rPr>
                <w:rFonts w:ascii="Traditional Arabic" w:eastAsia="Times New Roman" w:hAnsi="Traditional Arabic" w:cs="Traditional Arabic"/>
                <w:color w:val="0F1115"/>
                <w:sz w:val="28"/>
                <w:szCs w:val="28"/>
              </w:rPr>
              <w:t>8.744</w:t>
            </w:r>
          </w:p>
        </w:tc>
        <w:tc>
          <w:tcPr>
            <w:tcW w:w="0" w:type="auto"/>
            <w:vAlign w:val="center"/>
            <w:hideMark/>
          </w:tcPr>
          <w:p w14:paraId="1ED3EF37" w14:textId="77777777" w:rsidR="000B075C" w:rsidRPr="000B075C" w:rsidRDefault="000B075C" w:rsidP="000B075C">
            <w:pPr>
              <w:bidi/>
              <w:spacing w:line="276" w:lineRule="auto"/>
              <w:jc w:val="center"/>
              <w:rPr>
                <w:rFonts w:ascii="Traditional Arabic" w:eastAsia="Times New Roman" w:hAnsi="Traditional Arabic" w:cs="Traditional Arabic"/>
                <w:color w:val="0F1115"/>
                <w:sz w:val="28"/>
                <w:szCs w:val="28"/>
              </w:rPr>
            </w:pPr>
            <w:r w:rsidRPr="000B075C">
              <w:rPr>
                <w:rFonts w:ascii="Traditional Arabic" w:eastAsia="Times New Roman" w:hAnsi="Traditional Arabic" w:cs="Traditional Arabic"/>
                <w:color w:val="0F1115"/>
                <w:sz w:val="28"/>
                <w:szCs w:val="28"/>
              </w:rPr>
              <w:t>-</w:t>
            </w:r>
          </w:p>
        </w:tc>
        <w:tc>
          <w:tcPr>
            <w:tcW w:w="0" w:type="auto"/>
            <w:vAlign w:val="center"/>
            <w:hideMark/>
          </w:tcPr>
          <w:p w14:paraId="438CDA56" w14:textId="77777777" w:rsidR="000B075C" w:rsidRPr="000B075C" w:rsidRDefault="000B075C" w:rsidP="000B075C">
            <w:pPr>
              <w:bidi/>
              <w:spacing w:line="276" w:lineRule="auto"/>
              <w:jc w:val="center"/>
              <w:rPr>
                <w:rFonts w:ascii="Traditional Arabic" w:eastAsia="Times New Roman" w:hAnsi="Traditional Arabic" w:cs="Traditional Arabic"/>
                <w:color w:val="0F1115"/>
                <w:sz w:val="28"/>
                <w:szCs w:val="28"/>
              </w:rPr>
            </w:pPr>
            <w:r w:rsidRPr="000B075C">
              <w:rPr>
                <w:rFonts w:ascii="Traditional Arabic" w:eastAsia="Times New Roman" w:hAnsi="Traditional Arabic" w:cs="Traditional Arabic"/>
                <w:color w:val="0F1115"/>
                <w:sz w:val="28"/>
                <w:szCs w:val="28"/>
              </w:rPr>
              <w:t>-</w:t>
            </w:r>
          </w:p>
        </w:tc>
      </w:tr>
    </w:tbl>
    <w:p w14:paraId="3C829C64" w14:textId="4C6C5707" w:rsidR="00023ADD" w:rsidRPr="00023ADD" w:rsidRDefault="00023ADD" w:rsidP="00023ADD">
      <w:pPr>
        <w:bidi/>
        <w:spacing w:before="240" w:after="0" w:line="276" w:lineRule="auto"/>
        <w:rPr>
          <w:rFonts w:ascii="Traditional Arabic" w:eastAsia="Times New Roman" w:hAnsi="Traditional Arabic" w:cs="Traditional Arabic"/>
          <w:b/>
          <w:bCs/>
          <w:color w:val="0F1115"/>
          <w:kern w:val="0"/>
          <w:sz w:val="32"/>
          <w:szCs w:val="32"/>
          <w14:ligatures w14:val="none"/>
        </w:rPr>
      </w:pPr>
      <w:bookmarkStart w:id="114" w:name="_Toc231304417"/>
      <w:r w:rsidRPr="00023ADD">
        <w:rPr>
          <w:rFonts w:ascii="Traditional Arabic" w:eastAsia="Times New Roman" w:hAnsi="Traditional Arabic" w:cs="Traditional Arabic"/>
          <w:b/>
          <w:bCs/>
          <w:color w:val="0F1115"/>
          <w:kern w:val="0"/>
          <w:sz w:val="32"/>
          <w:szCs w:val="32"/>
          <w:rtl/>
          <w14:ligatures w14:val="none"/>
        </w:rPr>
        <w:t>جدول (</w:t>
      </w:r>
      <w:r w:rsidRPr="00031417">
        <w:rPr>
          <w:rFonts w:ascii="Traditional Arabic" w:eastAsia="Calibri" w:hAnsi="Traditional Arabic" w:cs="Traditional Arabic"/>
          <w:b/>
          <w:bCs/>
          <w:sz w:val="32"/>
          <w:szCs w:val="32"/>
        </w:rPr>
        <w:fldChar w:fldCharType="begin"/>
      </w:r>
      <w:r w:rsidRPr="00031417">
        <w:rPr>
          <w:rFonts w:ascii="Traditional Arabic" w:eastAsia="Calibri" w:hAnsi="Traditional Arabic" w:cs="Traditional Arabic"/>
          <w:b/>
          <w:bCs/>
          <w:sz w:val="32"/>
          <w:szCs w:val="32"/>
        </w:rPr>
        <w:instrText xml:space="preserve"> SEQ </w:instrText>
      </w:r>
      <w:r w:rsidRPr="00031417">
        <w:rPr>
          <w:rFonts w:ascii="Traditional Arabic" w:eastAsia="Calibri" w:hAnsi="Traditional Arabic" w:cs="Traditional Arabic"/>
          <w:b/>
          <w:bCs/>
          <w:sz w:val="32"/>
          <w:szCs w:val="32"/>
          <w:rtl/>
        </w:rPr>
        <w:instrText>جدول</w:instrText>
      </w:r>
      <w:r w:rsidRPr="00031417">
        <w:rPr>
          <w:rFonts w:ascii="Traditional Arabic" w:eastAsia="Calibri" w:hAnsi="Traditional Arabic" w:cs="Traditional Arabic"/>
          <w:b/>
          <w:bCs/>
          <w:sz w:val="32"/>
          <w:szCs w:val="32"/>
        </w:rPr>
        <w:instrText xml:space="preserve"> \* ARABIC </w:instrText>
      </w:r>
      <w:r w:rsidRPr="00031417">
        <w:rPr>
          <w:rFonts w:ascii="Traditional Arabic" w:eastAsia="Calibri" w:hAnsi="Traditional Arabic" w:cs="Traditional Arabic"/>
          <w:b/>
          <w:bCs/>
          <w:sz w:val="32"/>
          <w:szCs w:val="32"/>
        </w:rPr>
        <w:fldChar w:fldCharType="separate"/>
      </w:r>
      <w:r w:rsidR="00482EA5">
        <w:rPr>
          <w:rFonts w:ascii="Traditional Arabic" w:eastAsia="Calibri" w:hAnsi="Traditional Arabic" w:cs="Traditional Arabic"/>
          <w:b/>
          <w:bCs/>
          <w:noProof/>
          <w:sz w:val="32"/>
          <w:szCs w:val="32"/>
        </w:rPr>
        <w:t>32</w:t>
      </w:r>
      <w:r w:rsidRPr="00031417">
        <w:rPr>
          <w:rFonts w:ascii="Traditional Arabic" w:eastAsia="Calibri" w:hAnsi="Traditional Arabic" w:cs="Traditional Arabic"/>
          <w:b/>
          <w:bCs/>
          <w:noProof/>
          <w:sz w:val="32"/>
          <w:szCs w:val="32"/>
        </w:rPr>
        <w:fldChar w:fldCharType="end"/>
      </w:r>
      <w:r w:rsidRPr="00023ADD">
        <w:rPr>
          <w:rFonts w:ascii="Traditional Arabic" w:eastAsia="Times New Roman" w:hAnsi="Traditional Arabic" w:cs="Traditional Arabic"/>
          <w:b/>
          <w:bCs/>
          <w:color w:val="0F1115"/>
          <w:kern w:val="0"/>
          <w:sz w:val="32"/>
          <w:szCs w:val="32"/>
          <w:rtl/>
          <w14:ligatures w14:val="none"/>
        </w:rPr>
        <w:t>): القوة التفسيرية للنموذج</w:t>
      </w:r>
      <w:r w:rsidRPr="00023ADD">
        <w:rPr>
          <w:rFonts w:ascii="Traditional Arabic" w:eastAsia="Times New Roman" w:hAnsi="Traditional Arabic" w:cs="Traditional Arabic"/>
          <w:b/>
          <w:bCs/>
          <w:color w:val="0F1115"/>
          <w:kern w:val="0"/>
          <w:sz w:val="32"/>
          <w:szCs w:val="32"/>
          <w14:ligatures w14:val="none"/>
        </w:rPr>
        <w:t xml:space="preserve"> (R Square)</w:t>
      </w:r>
      <w:bookmarkEnd w:id="114"/>
    </w:p>
    <w:tbl>
      <w:tblPr>
        <w:tblStyle w:val="TableGrid"/>
        <w:bidiVisual/>
        <w:tblW w:w="0" w:type="auto"/>
        <w:tblLook w:val="04A0" w:firstRow="1" w:lastRow="0" w:firstColumn="1" w:lastColumn="0" w:noHBand="0" w:noVBand="1"/>
      </w:tblPr>
      <w:tblGrid>
        <w:gridCol w:w="4495"/>
        <w:gridCol w:w="1684"/>
        <w:gridCol w:w="3171"/>
      </w:tblGrid>
      <w:tr w:rsidR="00023ADD" w:rsidRPr="00023ADD" w14:paraId="10C6DE68" w14:textId="77777777" w:rsidTr="00023ADD">
        <w:tc>
          <w:tcPr>
            <w:tcW w:w="0" w:type="auto"/>
            <w:shd w:val="clear" w:color="auto" w:fill="4C94D8" w:themeFill="text2" w:themeFillTint="80"/>
            <w:vAlign w:val="center"/>
            <w:hideMark/>
          </w:tcPr>
          <w:p w14:paraId="79B67653" w14:textId="77777777" w:rsidR="00023ADD" w:rsidRPr="00023ADD" w:rsidRDefault="00023ADD" w:rsidP="00023ADD">
            <w:pPr>
              <w:bidi/>
              <w:jc w:val="center"/>
              <w:rPr>
                <w:rFonts w:ascii="Traditional Arabic" w:eastAsia="Times New Roman" w:hAnsi="Traditional Arabic" w:cs="Traditional Arabic"/>
                <w:b/>
                <w:bCs/>
                <w:color w:val="0F1115"/>
                <w:sz w:val="28"/>
                <w:szCs w:val="28"/>
              </w:rPr>
            </w:pPr>
            <w:r w:rsidRPr="00023ADD">
              <w:rPr>
                <w:rFonts w:ascii="Traditional Arabic" w:eastAsia="Times New Roman" w:hAnsi="Traditional Arabic" w:cs="Traditional Arabic"/>
                <w:b/>
                <w:bCs/>
                <w:color w:val="0F1115"/>
                <w:sz w:val="28"/>
                <w:szCs w:val="28"/>
                <w:rtl/>
              </w:rPr>
              <w:t>المتغير التابع</w:t>
            </w:r>
          </w:p>
        </w:tc>
        <w:tc>
          <w:tcPr>
            <w:tcW w:w="0" w:type="auto"/>
            <w:shd w:val="clear" w:color="auto" w:fill="4C94D8" w:themeFill="text2" w:themeFillTint="80"/>
            <w:vAlign w:val="center"/>
            <w:hideMark/>
          </w:tcPr>
          <w:p w14:paraId="67E651B9" w14:textId="77777777" w:rsidR="00023ADD" w:rsidRPr="00023ADD" w:rsidRDefault="00023ADD" w:rsidP="00023ADD">
            <w:pPr>
              <w:bidi/>
              <w:jc w:val="center"/>
              <w:rPr>
                <w:rFonts w:ascii="Traditional Arabic" w:eastAsia="Times New Roman" w:hAnsi="Traditional Arabic" w:cs="Traditional Arabic"/>
                <w:b/>
                <w:bCs/>
                <w:color w:val="0F1115"/>
                <w:sz w:val="28"/>
                <w:szCs w:val="28"/>
              </w:rPr>
            </w:pPr>
            <w:r w:rsidRPr="00023ADD">
              <w:rPr>
                <w:rFonts w:ascii="Traditional Arabic" w:eastAsia="Times New Roman" w:hAnsi="Traditional Arabic" w:cs="Traditional Arabic"/>
                <w:b/>
                <w:bCs/>
                <w:color w:val="0F1115"/>
                <w:sz w:val="28"/>
                <w:szCs w:val="28"/>
                <w:rtl/>
              </w:rPr>
              <w:t>معامل التحديد</w:t>
            </w:r>
            <w:r w:rsidRPr="00023ADD">
              <w:rPr>
                <w:rFonts w:ascii="Traditional Arabic" w:eastAsia="Times New Roman" w:hAnsi="Traditional Arabic" w:cs="Traditional Arabic"/>
                <w:b/>
                <w:bCs/>
                <w:color w:val="0F1115"/>
                <w:sz w:val="28"/>
                <w:szCs w:val="28"/>
              </w:rPr>
              <w:t xml:space="preserve"> (R²)</w:t>
            </w:r>
          </w:p>
        </w:tc>
        <w:tc>
          <w:tcPr>
            <w:tcW w:w="0" w:type="auto"/>
            <w:shd w:val="clear" w:color="auto" w:fill="4C94D8" w:themeFill="text2" w:themeFillTint="80"/>
            <w:vAlign w:val="center"/>
            <w:hideMark/>
          </w:tcPr>
          <w:p w14:paraId="09DA24EA" w14:textId="77777777" w:rsidR="00023ADD" w:rsidRPr="00023ADD" w:rsidRDefault="00023ADD" w:rsidP="00023ADD">
            <w:pPr>
              <w:bidi/>
              <w:jc w:val="center"/>
              <w:rPr>
                <w:rFonts w:ascii="Traditional Arabic" w:eastAsia="Times New Roman" w:hAnsi="Traditional Arabic" w:cs="Traditional Arabic"/>
                <w:b/>
                <w:bCs/>
                <w:color w:val="0F1115"/>
                <w:sz w:val="28"/>
                <w:szCs w:val="28"/>
              </w:rPr>
            </w:pPr>
            <w:r w:rsidRPr="00023ADD">
              <w:rPr>
                <w:rFonts w:ascii="Traditional Arabic" w:eastAsia="Times New Roman" w:hAnsi="Traditional Arabic" w:cs="Traditional Arabic"/>
                <w:b/>
                <w:bCs/>
                <w:color w:val="0F1115"/>
                <w:sz w:val="28"/>
                <w:szCs w:val="28"/>
                <w:rtl/>
              </w:rPr>
              <w:t>معامل التحديد المعدل</w:t>
            </w:r>
            <w:r w:rsidRPr="00023ADD">
              <w:rPr>
                <w:rFonts w:ascii="Traditional Arabic" w:eastAsia="Times New Roman" w:hAnsi="Traditional Arabic" w:cs="Traditional Arabic"/>
                <w:b/>
                <w:bCs/>
                <w:color w:val="0F1115"/>
                <w:sz w:val="28"/>
                <w:szCs w:val="28"/>
              </w:rPr>
              <w:t xml:space="preserve"> (R² Adjusted)</w:t>
            </w:r>
          </w:p>
        </w:tc>
      </w:tr>
      <w:tr w:rsidR="00023ADD" w:rsidRPr="00023ADD" w14:paraId="4CE76615" w14:textId="77777777" w:rsidTr="00023ADD">
        <w:tc>
          <w:tcPr>
            <w:tcW w:w="0" w:type="auto"/>
            <w:vAlign w:val="center"/>
            <w:hideMark/>
          </w:tcPr>
          <w:p w14:paraId="384EF481" w14:textId="77777777" w:rsidR="00023ADD" w:rsidRPr="00023ADD" w:rsidRDefault="00023ADD" w:rsidP="00023ADD">
            <w:pPr>
              <w:bidi/>
              <w:jc w:val="center"/>
              <w:rPr>
                <w:rFonts w:ascii="Traditional Arabic" w:eastAsia="Times New Roman" w:hAnsi="Traditional Arabic" w:cs="Traditional Arabic"/>
                <w:color w:val="0F1115"/>
                <w:sz w:val="32"/>
                <w:szCs w:val="32"/>
              </w:rPr>
            </w:pPr>
            <w:r w:rsidRPr="00023ADD">
              <w:rPr>
                <w:rFonts w:ascii="Traditional Arabic" w:eastAsia="Times New Roman" w:hAnsi="Traditional Arabic" w:cs="Traditional Arabic"/>
                <w:color w:val="0F1115"/>
                <w:sz w:val="32"/>
                <w:szCs w:val="32"/>
                <w:rtl/>
              </w:rPr>
              <w:t>الإبداع الوظيفي</w:t>
            </w:r>
            <w:r w:rsidRPr="00023ADD">
              <w:rPr>
                <w:rFonts w:ascii="Traditional Arabic" w:eastAsia="Times New Roman" w:hAnsi="Traditional Arabic" w:cs="Traditional Arabic"/>
                <w:color w:val="0F1115"/>
                <w:sz w:val="32"/>
                <w:szCs w:val="32"/>
              </w:rPr>
              <w:t xml:space="preserve"> (Creativity)</w:t>
            </w:r>
          </w:p>
        </w:tc>
        <w:tc>
          <w:tcPr>
            <w:tcW w:w="0" w:type="auto"/>
            <w:vAlign w:val="center"/>
            <w:hideMark/>
          </w:tcPr>
          <w:p w14:paraId="4806BF98" w14:textId="77777777" w:rsidR="00023ADD" w:rsidRPr="00023ADD" w:rsidRDefault="00023ADD" w:rsidP="00023ADD">
            <w:pPr>
              <w:bidi/>
              <w:jc w:val="center"/>
              <w:rPr>
                <w:rFonts w:ascii="Traditional Arabic" w:eastAsia="Times New Roman" w:hAnsi="Traditional Arabic" w:cs="Traditional Arabic"/>
                <w:color w:val="0F1115"/>
                <w:sz w:val="32"/>
                <w:szCs w:val="32"/>
              </w:rPr>
            </w:pPr>
            <w:r w:rsidRPr="00023ADD">
              <w:rPr>
                <w:rFonts w:ascii="Traditional Arabic" w:eastAsia="Times New Roman" w:hAnsi="Traditional Arabic" w:cs="Traditional Arabic"/>
                <w:b/>
                <w:bCs/>
                <w:color w:val="0F1115"/>
                <w:sz w:val="32"/>
                <w:szCs w:val="32"/>
              </w:rPr>
              <w:t>0.953</w:t>
            </w:r>
          </w:p>
        </w:tc>
        <w:tc>
          <w:tcPr>
            <w:tcW w:w="0" w:type="auto"/>
            <w:vAlign w:val="center"/>
            <w:hideMark/>
          </w:tcPr>
          <w:p w14:paraId="45F1160A" w14:textId="77777777" w:rsidR="00023ADD" w:rsidRPr="00023ADD" w:rsidRDefault="00023ADD" w:rsidP="00023ADD">
            <w:pPr>
              <w:bidi/>
              <w:jc w:val="center"/>
              <w:rPr>
                <w:rFonts w:ascii="Traditional Arabic" w:eastAsia="Times New Roman" w:hAnsi="Traditional Arabic" w:cs="Traditional Arabic"/>
                <w:color w:val="0F1115"/>
                <w:sz w:val="32"/>
                <w:szCs w:val="32"/>
              </w:rPr>
            </w:pPr>
            <w:r w:rsidRPr="00023ADD">
              <w:rPr>
                <w:rFonts w:ascii="Traditional Arabic" w:eastAsia="Times New Roman" w:hAnsi="Traditional Arabic" w:cs="Traditional Arabic"/>
                <w:color w:val="0F1115"/>
                <w:sz w:val="32"/>
                <w:szCs w:val="32"/>
              </w:rPr>
              <w:t>0.953</w:t>
            </w:r>
          </w:p>
        </w:tc>
      </w:tr>
      <w:tr w:rsidR="00023ADD" w:rsidRPr="00023ADD" w14:paraId="0D887471" w14:textId="77777777" w:rsidTr="00023ADD">
        <w:tc>
          <w:tcPr>
            <w:tcW w:w="0" w:type="auto"/>
            <w:vAlign w:val="center"/>
            <w:hideMark/>
          </w:tcPr>
          <w:p w14:paraId="64441569" w14:textId="77777777" w:rsidR="00023ADD" w:rsidRPr="00023ADD" w:rsidRDefault="00023ADD" w:rsidP="00023ADD">
            <w:pPr>
              <w:bidi/>
              <w:jc w:val="center"/>
              <w:rPr>
                <w:rFonts w:ascii="Traditional Arabic" w:eastAsia="Times New Roman" w:hAnsi="Traditional Arabic" w:cs="Traditional Arabic"/>
                <w:color w:val="0F1115"/>
                <w:sz w:val="32"/>
                <w:szCs w:val="32"/>
              </w:rPr>
            </w:pPr>
            <w:r w:rsidRPr="00023ADD">
              <w:rPr>
                <w:rFonts w:ascii="Traditional Arabic" w:eastAsia="Times New Roman" w:hAnsi="Traditional Arabic" w:cs="Traditional Arabic"/>
                <w:color w:val="0F1115"/>
                <w:sz w:val="32"/>
                <w:szCs w:val="32"/>
                <w:rtl/>
              </w:rPr>
              <w:t>الثقافة التنظيمية</w:t>
            </w:r>
            <w:r w:rsidRPr="00023ADD">
              <w:rPr>
                <w:rFonts w:ascii="Traditional Arabic" w:eastAsia="Times New Roman" w:hAnsi="Traditional Arabic" w:cs="Traditional Arabic"/>
                <w:color w:val="0F1115"/>
                <w:sz w:val="32"/>
                <w:szCs w:val="32"/>
              </w:rPr>
              <w:t xml:space="preserve"> (</w:t>
            </w:r>
            <w:proofErr w:type="spellStart"/>
            <w:r w:rsidRPr="00023ADD">
              <w:rPr>
                <w:rFonts w:ascii="Traditional Arabic" w:eastAsia="Times New Roman" w:hAnsi="Traditional Arabic" w:cs="Traditional Arabic"/>
                <w:color w:val="0F1115"/>
                <w:sz w:val="32"/>
                <w:szCs w:val="32"/>
              </w:rPr>
              <w:t>Organizational_Culture</w:t>
            </w:r>
            <w:proofErr w:type="spellEnd"/>
            <w:r w:rsidRPr="00023ADD">
              <w:rPr>
                <w:rFonts w:ascii="Traditional Arabic" w:eastAsia="Times New Roman" w:hAnsi="Traditional Arabic" w:cs="Traditional Arabic"/>
                <w:color w:val="0F1115"/>
                <w:sz w:val="32"/>
                <w:szCs w:val="32"/>
              </w:rPr>
              <w:t>)</w:t>
            </w:r>
          </w:p>
        </w:tc>
        <w:tc>
          <w:tcPr>
            <w:tcW w:w="0" w:type="auto"/>
            <w:vAlign w:val="center"/>
            <w:hideMark/>
          </w:tcPr>
          <w:p w14:paraId="22F6388F" w14:textId="77777777" w:rsidR="00023ADD" w:rsidRPr="00023ADD" w:rsidRDefault="00023ADD" w:rsidP="00023ADD">
            <w:pPr>
              <w:bidi/>
              <w:jc w:val="center"/>
              <w:rPr>
                <w:rFonts w:ascii="Traditional Arabic" w:eastAsia="Times New Roman" w:hAnsi="Traditional Arabic" w:cs="Traditional Arabic"/>
                <w:color w:val="0F1115"/>
                <w:sz w:val="32"/>
                <w:szCs w:val="32"/>
              </w:rPr>
            </w:pPr>
            <w:r w:rsidRPr="00023ADD">
              <w:rPr>
                <w:rFonts w:ascii="Traditional Arabic" w:eastAsia="Times New Roman" w:hAnsi="Traditional Arabic" w:cs="Traditional Arabic"/>
                <w:color w:val="0F1115"/>
                <w:sz w:val="32"/>
                <w:szCs w:val="32"/>
              </w:rPr>
              <w:t>0.937</w:t>
            </w:r>
          </w:p>
        </w:tc>
        <w:tc>
          <w:tcPr>
            <w:tcW w:w="0" w:type="auto"/>
            <w:vAlign w:val="center"/>
            <w:hideMark/>
          </w:tcPr>
          <w:p w14:paraId="5AE49080" w14:textId="77777777" w:rsidR="00023ADD" w:rsidRPr="00023ADD" w:rsidRDefault="00023ADD" w:rsidP="00023ADD">
            <w:pPr>
              <w:bidi/>
              <w:jc w:val="center"/>
              <w:rPr>
                <w:rFonts w:ascii="Traditional Arabic" w:eastAsia="Times New Roman" w:hAnsi="Traditional Arabic" w:cs="Traditional Arabic"/>
                <w:color w:val="0F1115"/>
                <w:sz w:val="32"/>
                <w:szCs w:val="32"/>
              </w:rPr>
            </w:pPr>
            <w:r w:rsidRPr="00023ADD">
              <w:rPr>
                <w:rFonts w:ascii="Traditional Arabic" w:eastAsia="Times New Roman" w:hAnsi="Traditional Arabic" w:cs="Traditional Arabic"/>
                <w:color w:val="0F1115"/>
                <w:sz w:val="32"/>
                <w:szCs w:val="32"/>
              </w:rPr>
              <w:t>0.936</w:t>
            </w:r>
          </w:p>
        </w:tc>
      </w:tr>
      <w:tr w:rsidR="00023ADD" w:rsidRPr="00023ADD" w14:paraId="1C2AEA1A" w14:textId="77777777" w:rsidTr="00023ADD">
        <w:tc>
          <w:tcPr>
            <w:tcW w:w="0" w:type="auto"/>
            <w:vAlign w:val="center"/>
            <w:hideMark/>
          </w:tcPr>
          <w:p w14:paraId="46E7C2C8" w14:textId="77777777" w:rsidR="00023ADD" w:rsidRPr="00023ADD" w:rsidRDefault="00023ADD" w:rsidP="00023ADD">
            <w:pPr>
              <w:bidi/>
              <w:jc w:val="center"/>
              <w:rPr>
                <w:rFonts w:ascii="Traditional Arabic" w:eastAsia="Times New Roman" w:hAnsi="Traditional Arabic" w:cs="Traditional Arabic"/>
                <w:color w:val="0F1115"/>
                <w:sz w:val="32"/>
                <w:szCs w:val="32"/>
              </w:rPr>
            </w:pPr>
            <w:r w:rsidRPr="00023ADD">
              <w:rPr>
                <w:rFonts w:ascii="Traditional Arabic" w:eastAsia="Times New Roman" w:hAnsi="Traditional Arabic" w:cs="Traditional Arabic"/>
                <w:color w:val="0F1115"/>
                <w:sz w:val="32"/>
                <w:szCs w:val="32"/>
                <w:rtl/>
              </w:rPr>
              <w:t>أنظمة العمل عالية الأداء</w:t>
            </w:r>
            <w:r w:rsidRPr="00023ADD">
              <w:rPr>
                <w:rFonts w:ascii="Traditional Arabic" w:eastAsia="Times New Roman" w:hAnsi="Traditional Arabic" w:cs="Traditional Arabic"/>
                <w:color w:val="0F1115"/>
                <w:sz w:val="32"/>
                <w:szCs w:val="32"/>
              </w:rPr>
              <w:t xml:space="preserve"> (HPWS)</w:t>
            </w:r>
          </w:p>
        </w:tc>
        <w:tc>
          <w:tcPr>
            <w:tcW w:w="0" w:type="auto"/>
            <w:vAlign w:val="center"/>
            <w:hideMark/>
          </w:tcPr>
          <w:p w14:paraId="4428412E" w14:textId="77777777" w:rsidR="00023ADD" w:rsidRPr="00023ADD" w:rsidRDefault="00023ADD" w:rsidP="00023ADD">
            <w:pPr>
              <w:bidi/>
              <w:jc w:val="center"/>
              <w:rPr>
                <w:rFonts w:ascii="Traditional Arabic" w:eastAsia="Times New Roman" w:hAnsi="Traditional Arabic" w:cs="Traditional Arabic"/>
                <w:color w:val="0F1115"/>
                <w:sz w:val="32"/>
                <w:szCs w:val="32"/>
              </w:rPr>
            </w:pPr>
            <w:r w:rsidRPr="00023ADD">
              <w:rPr>
                <w:rFonts w:ascii="Traditional Arabic" w:eastAsia="Times New Roman" w:hAnsi="Traditional Arabic" w:cs="Traditional Arabic"/>
                <w:color w:val="0F1115"/>
                <w:sz w:val="32"/>
                <w:szCs w:val="32"/>
              </w:rPr>
              <w:t>0.995</w:t>
            </w:r>
          </w:p>
        </w:tc>
        <w:tc>
          <w:tcPr>
            <w:tcW w:w="0" w:type="auto"/>
            <w:vAlign w:val="center"/>
            <w:hideMark/>
          </w:tcPr>
          <w:p w14:paraId="57596956" w14:textId="77777777" w:rsidR="00023ADD" w:rsidRPr="00023ADD" w:rsidRDefault="00023ADD" w:rsidP="00023ADD">
            <w:pPr>
              <w:bidi/>
              <w:jc w:val="center"/>
              <w:rPr>
                <w:rFonts w:ascii="Traditional Arabic" w:eastAsia="Times New Roman" w:hAnsi="Traditional Arabic" w:cs="Traditional Arabic"/>
                <w:color w:val="0F1115"/>
                <w:sz w:val="32"/>
                <w:szCs w:val="32"/>
              </w:rPr>
            </w:pPr>
            <w:r w:rsidRPr="00023ADD">
              <w:rPr>
                <w:rFonts w:ascii="Traditional Arabic" w:eastAsia="Times New Roman" w:hAnsi="Traditional Arabic" w:cs="Traditional Arabic"/>
                <w:color w:val="0F1115"/>
                <w:sz w:val="32"/>
                <w:szCs w:val="32"/>
              </w:rPr>
              <w:t>0.995</w:t>
            </w:r>
          </w:p>
        </w:tc>
      </w:tr>
    </w:tbl>
    <w:p w14:paraId="7063598E" w14:textId="25738A9B" w:rsidR="00023ADD" w:rsidRDefault="00023ADD" w:rsidP="00023ADD">
      <w:pPr>
        <w:bidi/>
        <w:spacing w:before="240" w:after="0" w:line="276" w:lineRule="auto"/>
        <w:rPr>
          <w:rFonts w:ascii="Traditional Arabic" w:eastAsia="Times New Roman" w:hAnsi="Traditional Arabic" w:cs="Traditional Arabic"/>
          <w:color w:val="0F1115"/>
          <w:kern w:val="0"/>
          <w:sz w:val="32"/>
          <w:szCs w:val="32"/>
          <w:rtl/>
          <w14:ligatures w14:val="none"/>
        </w:rPr>
      </w:pPr>
      <w:r>
        <w:rPr>
          <w:rFonts w:ascii="Traditional Arabic" w:eastAsia="Times New Roman" w:hAnsi="Traditional Arabic" w:cs="Traditional Arabic" w:hint="cs"/>
          <w:color w:val="0F1115"/>
          <w:kern w:val="0"/>
          <w:sz w:val="32"/>
          <w:szCs w:val="32"/>
          <w:rtl/>
          <w14:ligatures w14:val="none"/>
        </w:rPr>
        <w:t>من الجدولين السابقين</w:t>
      </w:r>
    </w:p>
    <w:p w14:paraId="2DFEE840" w14:textId="79FBD326" w:rsidR="00023ADD" w:rsidRPr="00023BD2" w:rsidRDefault="00023BD2" w:rsidP="00300168">
      <w:pPr>
        <w:bidi/>
        <w:spacing w:before="240" w:after="0" w:line="276" w:lineRule="auto"/>
        <w:rPr>
          <w:rFonts w:ascii="Traditional Arabic" w:eastAsia="Times New Roman" w:hAnsi="Traditional Arabic" w:cs="Traditional Arabic"/>
          <w:color w:val="0F1115"/>
          <w:kern w:val="0"/>
          <w:sz w:val="32"/>
          <w:szCs w:val="32"/>
          <w:rtl/>
          <w14:ligatures w14:val="none"/>
        </w:rPr>
      </w:pPr>
      <w:r w:rsidRPr="00023BD2">
        <w:rPr>
          <w:rFonts w:ascii="Traditional Arabic" w:eastAsia="Times New Roman" w:hAnsi="Traditional Arabic" w:cs="Traditional Arabic" w:hint="cs"/>
          <w:color w:val="0F1115"/>
          <w:kern w:val="0"/>
          <w:sz w:val="32"/>
          <w:szCs w:val="32"/>
          <w:rtl/>
          <w14:ligatures w14:val="none"/>
        </w:rPr>
        <w:t>بلغ</w:t>
      </w:r>
      <w:r w:rsidRPr="00023BD2">
        <w:rPr>
          <w:rFonts w:ascii="Traditional Arabic" w:eastAsia="Times New Roman" w:hAnsi="Traditional Arabic" w:cs="Traditional Arabic"/>
          <w:color w:val="0F1115"/>
          <w:kern w:val="0"/>
          <w:sz w:val="32"/>
          <w:szCs w:val="32"/>
          <w:rtl/>
          <w14:ligatures w14:val="none"/>
        </w:rPr>
        <w:t xml:space="preserve"> </w:t>
      </w:r>
      <w:r w:rsidRPr="00023BD2">
        <w:rPr>
          <w:rFonts w:ascii="Traditional Arabic" w:eastAsia="Times New Roman" w:hAnsi="Traditional Arabic" w:cs="Traditional Arabic" w:hint="cs"/>
          <w:color w:val="0F1115"/>
          <w:kern w:val="0"/>
          <w:sz w:val="32"/>
          <w:szCs w:val="32"/>
          <w:rtl/>
          <w14:ligatures w14:val="none"/>
        </w:rPr>
        <w:t>مؤشر</w:t>
      </w:r>
      <w:r w:rsidRPr="00023BD2">
        <w:rPr>
          <w:rFonts w:ascii="Traditional Arabic" w:eastAsia="Times New Roman" w:hAnsi="Traditional Arabic" w:cs="Traditional Arabic"/>
          <w:color w:val="0F1115"/>
          <w:kern w:val="0"/>
          <w:sz w:val="32"/>
          <w:szCs w:val="32"/>
          <w:rtl/>
          <w14:ligatures w14:val="none"/>
        </w:rPr>
        <w:t xml:space="preserve"> </w:t>
      </w:r>
      <w:r w:rsidRPr="00023BD2">
        <w:rPr>
          <w:rFonts w:ascii="Traditional Arabic" w:eastAsia="Times New Roman" w:hAnsi="Traditional Arabic" w:cs="Traditional Arabic" w:hint="cs"/>
          <w:color w:val="0F1115"/>
          <w:kern w:val="0"/>
          <w:sz w:val="32"/>
          <w:szCs w:val="32"/>
          <w:rtl/>
          <w14:ligatures w14:val="none"/>
        </w:rPr>
        <w:t>جودة</w:t>
      </w:r>
      <w:r w:rsidRPr="00023BD2">
        <w:rPr>
          <w:rFonts w:ascii="Traditional Arabic" w:eastAsia="Times New Roman" w:hAnsi="Traditional Arabic" w:cs="Traditional Arabic"/>
          <w:color w:val="0F1115"/>
          <w:kern w:val="0"/>
          <w:sz w:val="32"/>
          <w:szCs w:val="32"/>
          <w:rtl/>
          <w14:ligatures w14:val="none"/>
        </w:rPr>
        <w:t xml:space="preserve"> </w:t>
      </w:r>
      <w:r w:rsidRPr="00023BD2">
        <w:rPr>
          <w:rFonts w:ascii="Traditional Arabic" w:eastAsia="Times New Roman" w:hAnsi="Traditional Arabic" w:cs="Traditional Arabic" w:hint="cs"/>
          <w:color w:val="0F1115"/>
          <w:kern w:val="0"/>
          <w:sz w:val="32"/>
          <w:szCs w:val="32"/>
          <w:rtl/>
          <w14:ligatures w14:val="none"/>
        </w:rPr>
        <w:t>المطابقة</w:t>
      </w:r>
      <w:r w:rsidRPr="00023BD2">
        <w:rPr>
          <w:rFonts w:ascii="Traditional Arabic" w:eastAsia="Times New Roman" w:hAnsi="Traditional Arabic" w:cs="Traditional Arabic"/>
          <w:color w:val="0F1115"/>
          <w:kern w:val="0"/>
          <w:sz w:val="32"/>
          <w:szCs w:val="32"/>
          <w14:ligatures w14:val="none"/>
        </w:rPr>
        <w:t xml:space="preserve"> SRMR (0.062) </w:t>
      </w:r>
      <w:r w:rsidRPr="00023BD2">
        <w:rPr>
          <w:rFonts w:ascii="Traditional Arabic" w:eastAsia="Times New Roman" w:hAnsi="Traditional Arabic" w:cs="Traditional Arabic" w:hint="cs"/>
          <w:color w:val="0F1115"/>
          <w:kern w:val="0"/>
          <w:sz w:val="32"/>
          <w:szCs w:val="32"/>
          <w:rtl/>
          <w14:ligatures w14:val="none"/>
        </w:rPr>
        <w:t>وهو</w:t>
      </w:r>
      <w:r w:rsidRPr="00023BD2">
        <w:rPr>
          <w:rFonts w:ascii="Traditional Arabic" w:eastAsia="Times New Roman" w:hAnsi="Traditional Arabic" w:cs="Traditional Arabic"/>
          <w:color w:val="0F1115"/>
          <w:kern w:val="0"/>
          <w:sz w:val="32"/>
          <w:szCs w:val="32"/>
          <w:rtl/>
          <w14:ligatures w14:val="none"/>
        </w:rPr>
        <w:t xml:space="preserve"> </w:t>
      </w:r>
      <w:r w:rsidRPr="00023BD2">
        <w:rPr>
          <w:rFonts w:ascii="Traditional Arabic" w:eastAsia="Times New Roman" w:hAnsi="Traditional Arabic" w:cs="Traditional Arabic" w:hint="cs"/>
          <w:color w:val="0F1115"/>
          <w:kern w:val="0"/>
          <w:sz w:val="32"/>
          <w:szCs w:val="32"/>
          <w:rtl/>
          <w14:ligatures w14:val="none"/>
        </w:rPr>
        <w:t>أقل</w:t>
      </w:r>
      <w:r w:rsidRPr="00023BD2">
        <w:rPr>
          <w:rFonts w:ascii="Traditional Arabic" w:eastAsia="Times New Roman" w:hAnsi="Traditional Arabic" w:cs="Traditional Arabic"/>
          <w:color w:val="0F1115"/>
          <w:kern w:val="0"/>
          <w:sz w:val="32"/>
          <w:szCs w:val="32"/>
          <w:rtl/>
          <w14:ligatures w14:val="none"/>
        </w:rPr>
        <w:t xml:space="preserve"> </w:t>
      </w:r>
      <w:r w:rsidRPr="00023BD2">
        <w:rPr>
          <w:rFonts w:ascii="Traditional Arabic" w:eastAsia="Times New Roman" w:hAnsi="Traditional Arabic" w:cs="Traditional Arabic" w:hint="cs"/>
          <w:color w:val="0F1115"/>
          <w:kern w:val="0"/>
          <w:sz w:val="32"/>
          <w:szCs w:val="32"/>
          <w:rtl/>
          <w14:ligatures w14:val="none"/>
        </w:rPr>
        <w:t>من</w:t>
      </w:r>
      <w:r w:rsidRPr="00023BD2">
        <w:rPr>
          <w:rFonts w:ascii="Traditional Arabic" w:eastAsia="Times New Roman" w:hAnsi="Traditional Arabic" w:cs="Traditional Arabic"/>
          <w:color w:val="0F1115"/>
          <w:kern w:val="0"/>
          <w:sz w:val="32"/>
          <w:szCs w:val="32"/>
          <w:rtl/>
          <w14:ligatures w14:val="none"/>
        </w:rPr>
        <w:t xml:space="preserve"> </w:t>
      </w:r>
      <w:r w:rsidRPr="00023BD2">
        <w:rPr>
          <w:rFonts w:ascii="Traditional Arabic" w:eastAsia="Times New Roman" w:hAnsi="Traditional Arabic" w:cs="Traditional Arabic" w:hint="cs"/>
          <w:color w:val="0F1115"/>
          <w:kern w:val="0"/>
          <w:sz w:val="32"/>
          <w:szCs w:val="32"/>
          <w:rtl/>
          <w14:ligatures w14:val="none"/>
        </w:rPr>
        <w:t>الحد</w:t>
      </w:r>
      <w:r w:rsidRPr="00023BD2">
        <w:rPr>
          <w:rFonts w:ascii="Traditional Arabic" w:eastAsia="Times New Roman" w:hAnsi="Traditional Arabic" w:cs="Traditional Arabic"/>
          <w:color w:val="0F1115"/>
          <w:kern w:val="0"/>
          <w:sz w:val="32"/>
          <w:szCs w:val="32"/>
          <w:rtl/>
          <w14:ligatures w14:val="none"/>
        </w:rPr>
        <w:t xml:space="preserve"> </w:t>
      </w:r>
      <w:proofErr w:type="spellStart"/>
      <w:r w:rsidRPr="00023BD2">
        <w:rPr>
          <w:rFonts w:ascii="Traditional Arabic" w:eastAsia="Times New Roman" w:hAnsi="Traditional Arabic" w:cs="Traditional Arabic" w:hint="cs"/>
          <w:color w:val="0F1115"/>
          <w:kern w:val="0"/>
          <w:sz w:val="32"/>
          <w:szCs w:val="32"/>
          <w:rtl/>
          <w14:ligatures w14:val="none"/>
        </w:rPr>
        <w:t>الموصى</w:t>
      </w:r>
      <w:proofErr w:type="spellEnd"/>
      <w:r w:rsidRPr="00023BD2">
        <w:rPr>
          <w:rFonts w:ascii="Traditional Arabic" w:eastAsia="Times New Roman" w:hAnsi="Traditional Arabic" w:cs="Traditional Arabic"/>
          <w:color w:val="0F1115"/>
          <w:kern w:val="0"/>
          <w:sz w:val="32"/>
          <w:szCs w:val="32"/>
          <w:rtl/>
          <w14:ligatures w14:val="none"/>
        </w:rPr>
        <w:t xml:space="preserve"> </w:t>
      </w:r>
      <w:r w:rsidRPr="00023BD2">
        <w:rPr>
          <w:rFonts w:ascii="Traditional Arabic" w:eastAsia="Times New Roman" w:hAnsi="Traditional Arabic" w:cs="Traditional Arabic" w:hint="cs"/>
          <w:color w:val="0F1115"/>
          <w:kern w:val="0"/>
          <w:sz w:val="32"/>
          <w:szCs w:val="32"/>
          <w:rtl/>
          <w14:ligatures w14:val="none"/>
        </w:rPr>
        <w:t>به</w:t>
      </w:r>
      <w:r w:rsidRPr="00023BD2">
        <w:rPr>
          <w:rFonts w:ascii="Traditional Arabic" w:eastAsia="Times New Roman" w:hAnsi="Traditional Arabic" w:cs="Traditional Arabic"/>
          <w:color w:val="0F1115"/>
          <w:kern w:val="0"/>
          <w:sz w:val="32"/>
          <w:szCs w:val="32"/>
          <w:rtl/>
          <w14:ligatures w14:val="none"/>
        </w:rPr>
        <w:t xml:space="preserve"> (0.08)</w:t>
      </w:r>
      <w:r w:rsidRPr="00023BD2">
        <w:rPr>
          <w:rFonts w:ascii="Traditional Arabic" w:eastAsia="Times New Roman" w:hAnsi="Traditional Arabic" w:cs="Traditional Arabic" w:hint="cs"/>
          <w:color w:val="0F1115"/>
          <w:kern w:val="0"/>
          <w:sz w:val="32"/>
          <w:szCs w:val="32"/>
          <w:rtl/>
          <w14:ligatures w14:val="none"/>
        </w:rPr>
        <w:t>،</w:t>
      </w:r>
      <w:r w:rsidRPr="00023BD2">
        <w:rPr>
          <w:rFonts w:ascii="Traditional Arabic" w:eastAsia="Times New Roman" w:hAnsi="Traditional Arabic" w:cs="Traditional Arabic"/>
          <w:color w:val="0F1115"/>
          <w:kern w:val="0"/>
          <w:sz w:val="32"/>
          <w:szCs w:val="32"/>
          <w:rtl/>
          <w14:ligatures w14:val="none"/>
        </w:rPr>
        <w:t xml:space="preserve"> </w:t>
      </w:r>
      <w:r w:rsidRPr="00023BD2">
        <w:rPr>
          <w:rFonts w:ascii="Traditional Arabic" w:eastAsia="Times New Roman" w:hAnsi="Traditional Arabic" w:cs="Traditional Arabic" w:hint="cs"/>
          <w:color w:val="0F1115"/>
          <w:kern w:val="0"/>
          <w:sz w:val="32"/>
          <w:szCs w:val="32"/>
          <w:rtl/>
          <w14:ligatures w14:val="none"/>
        </w:rPr>
        <w:t>كما</w:t>
      </w:r>
      <w:r w:rsidRPr="00023BD2">
        <w:rPr>
          <w:rFonts w:ascii="Traditional Arabic" w:eastAsia="Times New Roman" w:hAnsi="Traditional Arabic" w:cs="Traditional Arabic"/>
          <w:color w:val="0F1115"/>
          <w:kern w:val="0"/>
          <w:sz w:val="32"/>
          <w:szCs w:val="32"/>
          <w:rtl/>
          <w14:ligatures w14:val="none"/>
        </w:rPr>
        <w:t xml:space="preserve"> </w:t>
      </w:r>
      <w:r w:rsidRPr="00023BD2">
        <w:rPr>
          <w:rFonts w:ascii="Traditional Arabic" w:eastAsia="Times New Roman" w:hAnsi="Traditional Arabic" w:cs="Traditional Arabic" w:hint="cs"/>
          <w:color w:val="0F1115"/>
          <w:kern w:val="0"/>
          <w:sz w:val="32"/>
          <w:szCs w:val="32"/>
          <w:rtl/>
          <w14:ligatures w14:val="none"/>
        </w:rPr>
        <w:t>فسر</w:t>
      </w:r>
      <w:r w:rsidRPr="00023BD2">
        <w:rPr>
          <w:rFonts w:ascii="Traditional Arabic" w:eastAsia="Times New Roman" w:hAnsi="Traditional Arabic" w:cs="Traditional Arabic"/>
          <w:color w:val="0F1115"/>
          <w:kern w:val="0"/>
          <w:sz w:val="32"/>
          <w:szCs w:val="32"/>
          <w:rtl/>
          <w14:ligatures w14:val="none"/>
        </w:rPr>
        <w:t xml:space="preserve"> </w:t>
      </w:r>
      <w:r w:rsidRPr="00023BD2">
        <w:rPr>
          <w:rFonts w:ascii="Traditional Arabic" w:eastAsia="Times New Roman" w:hAnsi="Traditional Arabic" w:cs="Traditional Arabic" w:hint="cs"/>
          <w:color w:val="0F1115"/>
          <w:kern w:val="0"/>
          <w:sz w:val="32"/>
          <w:szCs w:val="32"/>
          <w:rtl/>
          <w14:ligatures w14:val="none"/>
        </w:rPr>
        <w:t>النموذج</w:t>
      </w:r>
      <w:r w:rsidRPr="00023BD2">
        <w:rPr>
          <w:rFonts w:ascii="Traditional Arabic" w:eastAsia="Times New Roman" w:hAnsi="Traditional Arabic" w:cs="Traditional Arabic"/>
          <w:color w:val="0F1115"/>
          <w:kern w:val="0"/>
          <w:sz w:val="32"/>
          <w:szCs w:val="32"/>
          <w:rtl/>
          <w14:ligatures w14:val="none"/>
        </w:rPr>
        <w:t xml:space="preserve"> (95.3%) </w:t>
      </w:r>
      <w:r w:rsidRPr="00023BD2">
        <w:rPr>
          <w:rFonts w:ascii="Traditional Arabic" w:eastAsia="Times New Roman" w:hAnsi="Traditional Arabic" w:cs="Traditional Arabic" w:hint="cs"/>
          <w:color w:val="0F1115"/>
          <w:kern w:val="0"/>
          <w:sz w:val="32"/>
          <w:szCs w:val="32"/>
          <w:rtl/>
          <w14:ligatures w14:val="none"/>
        </w:rPr>
        <w:t>من</w:t>
      </w:r>
      <w:r w:rsidRPr="00023BD2">
        <w:rPr>
          <w:rFonts w:ascii="Traditional Arabic" w:eastAsia="Times New Roman" w:hAnsi="Traditional Arabic" w:cs="Traditional Arabic"/>
          <w:color w:val="0F1115"/>
          <w:kern w:val="0"/>
          <w:sz w:val="32"/>
          <w:szCs w:val="32"/>
          <w:rtl/>
          <w14:ligatures w14:val="none"/>
        </w:rPr>
        <w:t xml:space="preserve"> </w:t>
      </w:r>
      <w:r w:rsidRPr="00023BD2">
        <w:rPr>
          <w:rFonts w:ascii="Traditional Arabic" w:eastAsia="Times New Roman" w:hAnsi="Traditional Arabic" w:cs="Traditional Arabic" w:hint="cs"/>
          <w:color w:val="0F1115"/>
          <w:kern w:val="0"/>
          <w:sz w:val="32"/>
          <w:szCs w:val="32"/>
          <w:rtl/>
          <w14:ligatures w14:val="none"/>
        </w:rPr>
        <w:t>التباين</w:t>
      </w:r>
      <w:r w:rsidRPr="00023BD2">
        <w:rPr>
          <w:rFonts w:ascii="Traditional Arabic" w:eastAsia="Times New Roman" w:hAnsi="Traditional Arabic" w:cs="Traditional Arabic"/>
          <w:color w:val="0F1115"/>
          <w:kern w:val="0"/>
          <w:sz w:val="32"/>
          <w:szCs w:val="32"/>
          <w:rtl/>
          <w14:ligatures w14:val="none"/>
        </w:rPr>
        <w:t xml:space="preserve"> </w:t>
      </w:r>
      <w:r w:rsidRPr="00023BD2">
        <w:rPr>
          <w:rFonts w:ascii="Traditional Arabic" w:eastAsia="Times New Roman" w:hAnsi="Traditional Arabic" w:cs="Traditional Arabic" w:hint="cs"/>
          <w:color w:val="0F1115"/>
          <w:kern w:val="0"/>
          <w:sz w:val="32"/>
          <w:szCs w:val="32"/>
          <w:rtl/>
          <w14:ligatures w14:val="none"/>
        </w:rPr>
        <w:t>في</w:t>
      </w:r>
      <w:r w:rsidRPr="00023BD2">
        <w:rPr>
          <w:rFonts w:ascii="Traditional Arabic" w:eastAsia="Times New Roman" w:hAnsi="Traditional Arabic" w:cs="Traditional Arabic"/>
          <w:color w:val="0F1115"/>
          <w:kern w:val="0"/>
          <w:sz w:val="32"/>
          <w:szCs w:val="32"/>
          <w:rtl/>
          <w14:ligatures w14:val="none"/>
        </w:rPr>
        <w:t xml:space="preserve"> </w:t>
      </w:r>
      <w:r w:rsidRPr="00023BD2">
        <w:rPr>
          <w:rFonts w:ascii="Traditional Arabic" w:eastAsia="Times New Roman" w:hAnsi="Traditional Arabic" w:cs="Traditional Arabic" w:hint="cs"/>
          <w:color w:val="0F1115"/>
          <w:kern w:val="0"/>
          <w:sz w:val="32"/>
          <w:szCs w:val="32"/>
          <w:rtl/>
          <w14:ligatures w14:val="none"/>
        </w:rPr>
        <w:t>الإبداع</w:t>
      </w:r>
      <w:r w:rsidRPr="00023BD2">
        <w:rPr>
          <w:rFonts w:ascii="Traditional Arabic" w:eastAsia="Times New Roman" w:hAnsi="Traditional Arabic" w:cs="Traditional Arabic"/>
          <w:color w:val="0F1115"/>
          <w:kern w:val="0"/>
          <w:sz w:val="32"/>
          <w:szCs w:val="32"/>
          <w:rtl/>
          <w14:ligatures w14:val="none"/>
        </w:rPr>
        <w:t xml:space="preserve"> </w:t>
      </w:r>
      <w:r w:rsidRPr="00023BD2">
        <w:rPr>
          <w:rFonts w:ascii="Traditional Arabic" w:eastAsia="Times New Roman" w:hAnsi="Traditional Arabic" w:cs="Traditional Arabic" w:hint="cs"/>
          <w:color w:val="0F1115"/>
          <w:kern w:val="0"/>
          <w:sz w:val="32"/>
          <w:szCs w:val="32"/>
          <w:rtl/>
          <w14:ligatures w14:val="none"/>
        </w:rPr>
        <w:t>الوظيفي</w:t>
      </w:r>
      <w:r w:rsidRPr="00023BD2">
        <w:rPr>
          <w:rFonts w:ascii="Traditional Arabic" w:eastAsia="Times New Roman" w:hAnsi="Traditional Arabic" w:cs="Traditional Arabic"/>
          <w:color w:val="0F1115"/>
          <w:kern w:val="0"/>
          <w:sz w:val="32"/>
          <w:szCs w:val="32"/>
          <w14:ligatures w14:val="none"/>
        </w:rPr>
        <w:t xml:space="preserve"> (R² = 0.953).</w:t>
      </w:r>
      <w:r w:rsidR="00300168">
        <w:rPr>
          <w:rFonts w:ascii="Traditional Arabic" w:eastAsia="Times New Roman" w:hAnsi="Traditional Arabic" w:cs="Traditional Arabic" w:hint="cs"/>
          <w:color w:val="0F1115"/>
          <w:kern w:val="0"/>
          <w:sz w:val="32"/>
          <w:szCs w:val="32"/>
          <w:rtl/>
          <w14:ligatures w14:val="none"/>
        </w:rPr>
        <w:t xml:space="preserve">. </w:t>
      </w:r>
      <w:r w:rsidR="00023ADD" w:rsidRPr="00023ADD">
        <w:rPr>
          <w:rFonts w:ascii="Traditional Arabic" w:eastAsia="Times New Roman" w:hAnsi="Traditional Arabic" w:cs="Traditional Arabic" w:hint="cs"/>
          <w:color w:val="0F1115"/>
          <w:kern w:val="0"/>
          <w:sz w:val="32"/>
          <w:szCs w:val="32"/>
          <w:rtl/>
          <w14:ligatures w14:val="none"/>
        </w:rPr>
        <w:t>كما</w:t>
      </w:r>
      <w:r w:rsidR="00023ADD" w:rsidRPr="00023ADD">
        <w:rPr>
          <w:rFonts w:ascii="Traditional Arabic" w:eastAsia="Times New Roman" w:hAnsi="Traditional Arabic" w:cs="Traditional Arabic"/>
          <w:color w:val="0F1115"/>
          <w:kern w:val="0"/>
          <w:sz w:val="32"/>
          <w:szCs w:val="32"/>
          <w:rtl/>
          <w14:ligatures w14:val="none"/>
        </w:rPr>
        <w:t xml:space="preserve"> </w:t>
      </w:r>
      <w:r w:rsidR="00023ADD" w:rsidRPr="00023ADD">
        <w:rPr>
          <w:rFonts w:ascii="Traditional Arabic" w:eastAsia="Times New Roman" w:hAnsi="Traditional Arabic" w:cs="Traditional Arabic" w:hint="cs"/>
          <w:color w:val="0F1115"/>
          <w:kern w:val="0"/>
          <w:sz w:val="32"/>
          <w:szCs w:val="32"/>
          <w:rtl/>
          <w14:ligatures w14:val="none"/>
        </w:rPr>
        <w:t>أظهرت</w:t>
      </w:r>
      <w:r w:rsidR="00023ADD" w:rsidRPr="00023ADD">
        <w:rPr>
          <w:rFonts w:ascii="Traditional Arabic" w:eastAsia="Times New Roman" w:hAnsi="Traditional Arabic" w:cs="Traditional Arabic"/>
          <w:color w:val="0F1115"/>
          <w:kern w:val="0"/>
          <w:sz w:val="32"/>
          <w:szCs w:val="32"/>
          <w:rtl/>
          <w14:ligatures w14:val="none"/>
        </w:rPr>
        <w:t xml:space="preserve"> </w:t>
      </w:r>
      <w:r w:rsidR="00023ADD" w:rsidRPr="00023ADD">
        <w:rPr>
          <w:rFonts w:ascii="Traditional Arabic" w:eastAsia="Times New Roman" w:hAnsi="Traditional Arabic" w:cs="Traditional Arabic" w:hint="cs"/>
          <w:color w:val="0F1115"/>
          <w:kern w:val="0"/>
          <w:sz w:val="32"/>
          <w:szCs w:val="32"/>
          <w:rtl/>
          <w14:ligatures w14:val="none"/>
        </w:rPr>
        <w:t>نتائج</w:t>
      </w:r>
      <w:r w:rsidR="00023ADD" w:rsidRPr="00023ADD">
        <w:rPr>
          <w:rFonts w:ascii="Traditional Arabic" w:eastAsia="Times New Roman" w:hAnsi="Traditional Arabic" w:cs="Traditional Arabic"/>
          <w:color w:val="0F1115"/>
          <w:kern w:val="0"/>
          <w:sz w:val="32"/>
          <w:szCs w:val="32"/>
          <w:rtl/>
          <w14:ligatures w14:val="none"/>
        </w:rPr>
        <w:t xml:space="preserve"> </w:t>
      </w:r>
      <w:r w:rsidR="00023ADD" w:rsidRPr="00023ADD">
        <w:rPr>
          <w:rFonts w:ascii="Traditional Arabic" w:eastAsia="Times New Roman" w:hAnsi="Traditional Arabic" w:cs="Traditional Arabic" w:hint="cs"/>
          <w:color w:val="0F1115"/>
          <w:kern w:val="0"/>
          <w:sz w:val="32"/>
          <w:szCs w:val="32"/>
          <w:rtl/>
          <w14:ligatures w14:val="none"/>
        </w:rPr>
        <w:t>تحليل</w:t>
      </w:r>
      <w:r w:rsidR="00023ADD" w:rsidRPr="00023ADD">
        <w:rPr>
          <w:rFonts w:ascii="Traditional Arabic" w:eastAsia="Times New Roman" w:hAnsi="Traditional Arabic" w:cs="Traditional Arabic"/>
          <w:color w:val="0F1115"/>
          <w:kern w:val="0"/>
          <w:sz w:val="32"/>
          <w:szCs w:val="32"/>
          <w:rtl/>
          <w14:ligatures w14:val="none"/>
        </w:rPr>
        <w:t xml:space="preserve"> </w:t>
      </w:r>
      <w:r w:rsidR="00023ADD" w:rsidRPr="00023ADD">
        <w:rPr>
          <w:rFonts w:ascii="Traditional Arabic" w:eastAsia="Times New Roman" w:hAnsi="Traditional Arabic" w:cs="Traditional Arabic" w:hint="cs"/>
          <w:color w:val="0F1115"/>
          <w:kern w:val="0"/>
          <w:sz w:val="32"/>
          <w:szCs w:val="32"/>
          <w:rtl/>
          <w14:ligatures w14:val="none"/>
        </w:rPr>
        <w:t>النموذج</w:t>
      </w:r>
      <w:r w:rsidR="00023ADD" w:rsidRPr="00023ADD">
        <w:rPr>
          <w:rFonts w:ascii="Traditional Arabic" w:eastAsia="Times New Roman" w:hAnsi="Traditional Arabic" w:cs="Traditional Arabic"/>
          <w:color w:val="0F1115"/>
          <w:kern w:val="0"/>
          <w:sz w:val="32"/>
          <w:szCs w:val="32"/>
          <w:rtl/>
          <w14:ligatures w14:val="none"/>
        </w:rPr>
        <w:t xml:space="preserve"> </w:t>
      </w:r>
      <w:r w:rsidR="00023ADD" w:rsidRPr="00023ADD">
        <w:rPr>
          <w:rFonts w:ascii="Traditional Arabic" w:eastAsia="Times New Roman" w:hAnsi="Traditional Arabic" w:cs="Traditional Arabic" w:hint="cs"/>
          <w:color w:val="0F1115"/>
          <w:kern w:val="0"/>
          <w:sz w:val="32"/>
          <w:szCs w:val="32"/>
          <w:rtl/>
          <w14:ligatures w14:val="none"/>
        </w:rPr>
        <w:t>الهيكلي</w:t>
      </w:r>
      <w:r w:rsidR="00023ADD" w:rsidRPr="00023ADD">
        <w:rPr>
          <w:rFonts w:ascii="Traditional Arabic" w:eastAsia="Times New Roman" w:hAnsi="Traditional Arabic" w:cs="Traditional Arabic"/>
          <w:color w:val="0F1115"/>
          <w:kern w:val="0"/>
          <w:sz w:val="32"/>
          <w:szCs w:val="32"/>
          <w:rtl/>
          <w14:ligatures w14:val="none"/>
        </w:rPr>
        <w:t xml:space="preserve"> </w:t>
      </w:r>
      <w:r w:rsidR="00023ADD" w:rsidRPr="00023ADD">
        <w:rPr>
          <w:rFonts w:ascii="Traditional Arabic" w:eastAsia="Times New Roman" w:hAnsi="Traditional Arabic" w:cs="Traditional Arabic" w:hint="cs"/>
          <w:color w:val="0F1115"/>
          <w:kern w:val="0"/>
          <w:sz w:val="32"/>
          <w:szCs w:val="32"/>
          <w:rtl/>
          <w14:ligatures w14:val="none"/>
        </w:rPr>
        <w:t>أن</w:t>
      </w:r>
      <w:r w:rsidR="00023ADD" w:rsidRPr="00023ADD">
        <w:rPr>
          <w:rFonts w:ascii="Traditional Arabic" w:eastAsia="Times New Roman" w:hAnsi="Traditional Arabic" w:cs="Traditional Arabic"/>
          <w:color w:val="0F1115"/>
          <w:kern w:val="0"/>
          <w:sz w:val="32"/>
          <w:szCs w:val="32"/>
          <w:rtl/>
          <w14:ligatures w14:val="none"/>
        </w:rPr>
        <w:t xml:space="preserve"> </w:t>
      </w:r>
      <w:r w:rsidR="00023ADD" w:rsidRPr="00023ADD">
        <w:rPr>
          <w:rFonts w:ascii="Traditional Arabic" w:eastAsia="Times New Roman" w:hAnsi="Traditional Arabic" w:cs="Traditional Arabic" w:hint="cs"/>
          <w:color w:val="0F1115"/>
          <w:kern w:val="0"/>
          <w:sz w:val="32"/>
          <w:szCs w:val="32"/>
          <w:rtl/>
          <w14:ligatures w14:val="none"/>
        </w:rPr>
        <w:t>المتغيرات</w:t>
      </w:r>
      <w:r w:rsidR="00023ADD" w:rsidRPr="00023ADD">
        <w:rPr>
          <w:rFonts w:ascii="Traditional Arabic" w:eastAsia="Times New Roman" w:hAnsi="Traditional Arabic" w:cs="Traditional Arabic"/>
          <w:color w:val="0F1115"/>
          <w:kern w:val="0"/>
          <w:sz w:val="32"/>
          <w:szCs w:val="32"/>
          <w:rtl/>
          <w14:ligatures w14:val="none"/>
        </w:rPr>
        <w:t xml:space="preserve"> </w:t>
      </w:r>
      <w:r w:rsidR="00023ADD" w:rsidRPr="00023ADD">
        <w:rPr>
          <w:rFonts w:ascii="Traditional Arabic" w:eastAsia="Times New Roman" w:hAnsi="Traditional Arabic" w:cs="Traditional Arabic" w:hint="cs"/>
          <w:color w:val="0F1115"/>
          <w:kern w:val="0"/>
          <w:sz w:val="32"/>
          <w:szCs w:val="32"/>
          <w:rtl/>
          <w14:ligatures w14:val="none"/>
        </w:rPr>
        <w:t>المستقلة</w:t>
      </w:r>
      <w:r w:rsidR="00023ADD" w:rsidRPr="00023ADD">
        <w:rPr>
          <w:rFonts w:ascii="Traditional Arabic" w:eastAsia="Times New Roman" w:hAnsi="Traditional Arabic" w:cs="Traditional Arabic"/>
          <w:color w:val="0F1115"/>
          <w:kern w:val="0"/>
          <w:sz w:val="32"/>
          <w:szCs w:val="32"/>
          <w:rtl/>
          <w14:ligatures w14:val="none"/>
        </w:rPr>
        <w:t xml:space="preserve"> </w:t>
      </w:r>
      <w:r w:rsidR="00023ADD" w:rsidRPr="00023ADD">
        <w:rPr>
          <w:rFonts w:ascii="Traditional Arabic" w:eastAsia="Times New Roman" w:hAnsi="Traditional Arabic" w:cs="Traditional Arabic" w:hint="cs"/>
          <w:color w:val="0F1115"/>
          <w:kern w:val="0"/>
          <w:sz w:val="32"/>
          <w:szCs w:val="32"/>
          <w:rtl/>
          <w14:ligatures w14:val="none"/>
        </w:rPr>
        <w:t>مجتمعة</w:t>
      </w:r>
      <w:r w:rsidR="00023ADD" w:rsidRPr="00023ADD">
        <w:rPr>
          <w:rFonts w:ascii="Traditional Arabic" w:eastAsia="Times New Roman" w:hAnsi="Traditional Arabic" w:cs="Traditional Arabic"/>
          <w:color w:val="0F1115"/>
          <w:kern w:val="0"/>
          <w:sz w:val="32"/>
          <w:szCs w:val="32"/>
          <w:rtl/>
          <w14:ligatures w14:val="none"/>
        </w:rPr>
        <w:t xml:space="preserve"> (</w:t>
      </w:r>
      <w:r w:rsidR="00023ADD" w:rsidRPr="00023ADD">
        <w:rPr>
          <w:rFonts w:ascii="Traditional Arabic" w:eastAsia="Times New Roman" w:hAnsi="Traditional Arabic" w:cs="Traditional Arabic"/>
          <w:color w:val="0F1115"/>
          <w:kern w:val="0"/>
          <w:sz w:val="32"/>
          <w:szCs w:val="32"/>
          <w14:ligatures w14:val="none"/>
        </w:rPr>
        <w:t>HPWS</w:t>
      </w:r>
      <w:r w:rsidR="00023ADD" w:rsidRPr="00023ADD">
        <w:rPr>
          <w:rFonts w:ascii="Traditional Arabic" w:eastAsia="Times New Roman" w:hAnsi="Traditional Arabic" w:cs="Traditional Arabic"/>
          <w:color w:val="0F1115"/>
          <w:kern w:val="0"/>
          <w:sz w:val="32"/>
          <w:szCs w:val="32"/>
          <w:rtl/>
          <w14:ligatures w14:val="none"/>
        </w:rPr>
        <w:t xml:space="preserve"> </w:t>
      </w:r>
      <w:r w:rsidR="00023ADD" w:rsidRPr="00023ADD">
        <w:rPr>
          <w:rFonts w:ascii="Traditional Arabic" w:eastAsia="Times New Roman" w:hAnsi="Traditional Arabic" w:cs="Traditional Arabic" w:hint="cs"/>
          <w:color w:val="0F1115"/>
          <w:kern w:val="0"/>
          <w:sz w:val="32"/>
          <w:szCs w:val="32"/>
          <w:rtl/>
          <w14:ligatures w14:val="none"/>
        </w:rPr>
        <w:t>والثقافة</w:t>
      </w:r>
      <w:r w:rsidR="00023ADD" w:rsidRPr="00023ADD">
        <w:rPr>
          <w:rFonts w:ascii="Traditional Arabic" w:eastAsia="Times New Roman" w:hAnsi="Traditional Arabic" w:cs="Traditional Arabic"/>
          <w:color w:val="0F1115"/>
          <w:kern w:val="0"/>
          <w:sz w:val="32"/>
          <w:szCs w:val="32"/>
          <w:rtl/>
          <w14:ligatures w14:val="none"/>
        </w:rPr>
        <w:t xml:space="preserve"> </w:t>
      </w:r>
      <w:r w:rsidR="00023ADD" w:rsidRPr="00023ADD">
        <w:rPr>
          <w:rFonts w:ascii="Traditional Arabic" w:eastAsia="Times New Roman" w:hAnsi="Traditional Arabic" w:cs="Traditional Arabic" w:hint="cs"/>
          <w:color w:val="0F1115"/>
          <w:kern w:val="0"/>
          <w:sz w:val="32"/>
          <w:szCs w:val="32"/>
          <w:rtl/>
          <w14:ligatures w14:val="none"/>
        </w:rPr>
        <w:t>التنظيمية</w:t>
      </w:r>
      <w:r w:rsidR="00023ADD" w:rsidRPr="00023ADD">
        <w:rPr>
          <w:rFonts w:ascii="Traditional Arabic" w:eastAsia="Times New Roman" w:hAnsi="Traditional Arabic" w:cs="Traditional Arabic"/>
          <w:color w:val="0F1115"/>
          <w:kern w:val="0"/>
          <w:sz w:val="32"/>
          <w:szCs w:val="32"/>
          <w:rtl/>
          <w14:ligatures w14:val="none"/>
        </w:rPr>
        <w:t xml:space="preserve">) </w:t>
      </w:r>
      <w:r w:rsidR="00023ADD" w:rsidRPr="00023ADD">
        <w:rPr>
          <w:rFonts w:ascii="Traditional Arabic" w:eastAsia="Times New Roman" w:hAnsi="Traditional Arabic" w:cs="Traditional Arabic" w:hint="cs"/>
          <w:color w:val="0F1115"/>
          <w:kern w:val="0"/>
          <w:sz w:val="32"/>
          <w:szCs w:val="32"/>
          <w:rtl/>
          <w14:ligatures w14:val="none"/>
        </w:rPr>
        <w:t>تفسر</w:t>
      </w:r>
      <w:r w:rsidR="00023ADD" w:rsidRPr="00023ADD">
        <w:rPr>
          <w:rFonts w:ascii="Traditional Arabic" w:eastAsia="Times New Roman" w:hAnsi="Traditional Arabic" w:cs="Traditional Arabic"/>
          <w:color w:val="0F1115"/>
          <w:kern w:val="0"/>
          <w:sz w:val="32"/>
          <w:szCs w:val="32"/>
          <w:rtl/>
          <w14:ligatures w14:val="none"/>
        </w:rPr>
        <w:t xml:space="preserve"> </w:t>
      </w:r>
      <w:r w:rsidR="00023ADD" w:rsidRPr="00023ADD">
        <w:rPr>
          <w:rFonts w:ascii="Traditional Arabic" w:eastAsia="Times New Roman" w:hAnsi="Traditional Arabic" w:cs="Traditional Arabic" w:hint="cs"/>
          <w:color w:val="0F1115"/>
          <w:kern w:val="0"/>
          <w:sz w:val="32"/>
          <w:szCs w:val="32"/>
          <w:rtl/>
          <w14:ligatures w14:val="none"/>
        </w:rPr>
        <w:t>حوالي</w:t>
      </w:r>
      <w:r w:rsidR="00023ADD" w:rsidRPr="00023ADD">
        <w:rPr>
          <w:rFonts w:ascii="Traditional Arabic" w:eastAsia="Times New Roman" w:hAnsi="Traditional Arabic" w:cs="Traditional Arabic"/>
          <w:color w:val="0F1115"/>
          <w:kern w:val="0"/>
          <w:sz w:val="32"/>
          <w:szCs w:val="32"/>
          <w:rtl/>
          <w14:ligatures w14:val="none"/>
        </w:rPr>
        <w:t xml:space="preserve"> (95.3%) </w:t>
      </w:r>
      <w:r w:rsidR="00023ADD" w:rsidRPr="00023ADD">
        <w:rPr>
          <w:rFonts w:ascii="Traditional Arabic" w:eastAsia="Times New Roman" w:hAnsi="Traditional Arabic" w:cs="Traditional Arabic" w:hint="cs"/>
          <w:color w:val="0F1115"/>
          <w:kern w:val="0"/>
          <w:sz w:val="32"/>
          <w:szCs w:val="32"/>
          <w:rtl/>
          <w14:ligatures w14:val="none"/>
        </w:rPr>
        <w:t>من</w:t>
      </w:r>
      <w:r w:rsidR="00023ADD" w:rsidRPr="00023ADD">
        <w:rPr>
          <w:rFonts w:ascii="Traditional Arabic" w:eastAsia="Times New Roman" w:hAnsi="Traditional Arabic" w:cs="Traditional Arabic"/>
          <w:color w:val="0F1115"/>
          <w:kern w:val="0"/>
          <w:sz w:val="32"/>
          <w:szCs w:val="32"/>
          <w:rtl/>
          <w14:ligatures w14:val="none"/>
        </w:rPr>
        <w:t xml:space="preserve"> </w:t>
      </w:r>
      <w:r w:rsidR="00023ADD" w:rsidRPr="00023ADD">
        <w:rPr>
          <w:rFonts w:ascii="Traditional Arabic" w:eastAsia="Times New Roman" w:hAnsi="Traditional Arabic" w:cs="Traditional Arabic" w:hint="cs"/>
          <w:color w:val="0F1115"/>
          <w:kern w:val="0"/>
          <w:sz w:val="32"/>
          <w:szCs w:val="32"/>
          <w:rtl/>
          <w14:ligatures w14:val="none"/>
        </w:rPr>
        <w:t>التباين</w:t>
      </w:r>
      <w:r w:rsidR="00023ADD" w:rsidRPr="00023ADD">
        <w:rPr>
          <w:rFonts w:ascii="Traditional Arabic" w:eastAsia="Times New Roman" w:hAnsi="Traditional Arabic" w:cs="Traditional Arabic"/>
          <w:color w:val="0F1115"/>
          <w:kern w:val="0"/>
          <w:sz w:val="32"/>
          <w:szCs w:val="32"/>
          <w:rtl/>
          <w14:ligatures w14:val="none"/>
        </w:rPr>
        <w:t xml:space="preserve"> </w:t>
      </w:r>
      <w:r w:rsidR="00023ADD" w:rsidRPr="00023ADD">
        <w:rPr>
          <w:rFonts w:ascii="Traditional Arabic" w:eastAsia="Times New Roman" w:hAnsi="Traditional Arabic" w:cs="Traditional Arabic" w:hint="cs"/>
          <w:color w:val="0F1115"/>
          <w:kern w:val="0"/>
          <w:sz w:val="32"/>
          <w:szCs w:val="32"/>
          <w:rtl/>
          <w14:ligatures w14:val="none"/>
        </w:rPr>
        <w:t>في</w:t>
      </w:r>
      <w:r w:rsidR="00023ADD" w:rsidRPr="00023ADD">
        <w:rPr>
          <w:rFonts w:ascii="Traditional Arabic" w:eastAsia="Times New Roman" w:hAnsi="Traditional Arabic" w:cs="Traditional Arabic"/>
          <w:color w:val="0F1115"/>
          <w:kern w:val="0"/>
          <w:sz w:val="32"/>
          <w:szCs w:val="32"/>
          <w:rtl/>
          <w14:ligatures w14:val="none"/>
        </w:rPr>
        <w:t xml:space="preserve"> </w:t>
      </w:r>
      <w:r w:rsidR="00023ADD" w:rsidRPr="00023ADD">
        <w:rPr>
          <w:rFonts w:ascii="Traditional Arabic" w:eastAsia="Times New Roman" w:hAnsi="Traditional Arabic" w:cs="Traditional Arabic" w:hint="cs"/>
          <w:color w:val="0F1115"/>
          <w:kern w:val="0"/>
          <w:sz w:val="32"/>
          <w:szCs w:val="32"/>
          <w:rtl/>
          <w14:ligatures w14:val="none"/>
        </w:rPr>
        <w:t>الإبداع</w:t>
      </w:r>
      <w:r w:rsidR="00023ADD" w:rsidRPr="00023ADD">
        <w:rPr>
          <w:rFonts w:ascii="Traditional Arabic" w:eastAsia="Times New Roman" w:hAnsi="Traditional Arabic" w:cs="Traditional Arabic"/>
          <w:color w:val="0F1115"/>
          <w:kern w:val="0"/>
          <w:sz w:val="32"/>
          <w:szCs w:val="32"/>
          <w:rtl/>
          <w14:ligatures w14:val="none"/>
        </w:rPr>
        <w:t xml:space="preserve"> </w:t>
      </w:r>
      <w:r w:rsidR="00023ADD" w:rsidRPr="00023ADD">
        <w:rPr>
          <w:rFonts w:ascii="Traditional Arabic" w:eastAsia="Times New Roman" w:hAnsi="Traditional Arabic" w:cs="Traditional Arabic" w:hint="cs"/>
          <w:color w:val="0F1115"/>
          <w:kern w:val="0"/>
          <w:sz w:val="32"/>
          <w:szCs w:val="32"/>
          <w:rtl/>
          <w14:ligatures w14:val="none"/>
        </w:rPr>
        <w:t>الوظيفي</w:t>
      </w:r>
      <w:r w:rsidR="00023ADD" w:rsidRPr="00023ADD">
        <w:rPr>
          <w:rFonts w:ascii="Traditional Arabic" w:eastAsia="Times New Roman" w:hAnsi="Traditional Arabic" w:cs="Traditional Arabic"/>
          <w:color w:val="0F1115"/>
          <w:kern w:val="0"/>
          <w:sz w:val="32"/>
          <w:szCs w:val="32"/>
          <w:rtl/>
          <w14:ligatures w14:val="none"/>
        </w:rPr>
        <w:t xml:space="preserve"> (</w:t>
      </w:r>
      <w:r w:rsidR="00023ADD" w:rsidRPr="00023ADD">
        <w:rPr>
          <w:rFonts w:ascii="Traditional Arabic" w:eastAsia="Times New Roman" w:hAnsi="Traditional Arabic" w:cs="Traditional Arabic"/>
          <w:color w:val="0F1115"/>
          <w:kern w:val="0"/>
          <w:sz w:val="32"/>
          <w:szCs w:val="32"/>
          <w14:ligatures w14:val="none"/>
        </w:rPr>
        <w:t>R² = 0.953</w:t>
      </w:r>
      <w:r w:rsidR="00023ADD" w:rsidRPr="00023ADD">
        <w:rPr>
          <w:rFonts w:ascii="Traditional Arabic" w:eastAsia="Times New Roman" w:hAnsi="Traditional Arabic" w:cs="Traditional Arabic"/>
          <w:color w:val="0F1115"/>
          <w:kern w:val="0"/>
          <w:sz w:val="32"/>
          <w:szCs w:val="32"/>
          <w:rtl/>
          <w14:ligatures w14:val="none"/>
        </w:rPr>
        <w:t>)</w:t>
      </w:r>
      <w:r w:rsidR="00023ADD" w:rsidRPr="00023ADD">
        <w:rPr>
          <w:rFonts w:ascii="Traditional Arabic" w:eastAsia="Times New Roman" w:hAnsi="Traditional Arabic" w:cs="Traditional Arabic" w:hint="cs"/>
          <w:color w:val="0F1115"/>
          <w:kern w:val="0"/>
          <w:sz w:val="32"/>
          <w:szCs w:val="32"/>
          <w:rtl/>
          <w14:ligatures w14:val="none"/>
        </w:rPr>
        <w:t>،</w:t>
      </w:r>
      <w:r w:rsidR="00023ADD" w:rsidRPr="00023ADD">
        <w:rPr>
          <w:rFonts w:ascii="Traditional Arabic" w:eastAsia="Times New Roman" w:hAnsi="Traditional Arabic" w:cs="Traditional Arabic"/>
          <w:color w:val="0F1115"/>
          <w:kern w:val="0"/>
          <w:sz w:val="32"/>
          <w:szCs w:val="32"/>
          <w:rtl/>
          <w14:ligatures w14:val="none"/>
        </w:rPr>
        <w:t xml:space="preserve"> </w:t>
      </w:r>
      <w:r w:rsidR="00023ADD" w:rsidRPr="00023ADD">
        <w:rPr>
          <w:rFonts w:ascii="Traditional Arabic" w:eastAsia="Times New Roman" w:hAnsi="Traditional Arabic" w:cs="Traditional Arabic" w:hint="cs"/>
          <w:color w:val="0F1115"/>
          <w:kern w:val="0"/>
          <w:sz w:val="32"/>
          <w:szCs w:val="32"/>
          <w:rtl/>
          <w14:ligatures w14:val="none"/>
        </w:rPr>
        <w:t>مما</w:t>
      </w:r>
      <w:r w:rsidR="00023ADD" w:rsidRPr="00023ADD">
        <w:rPr>
          <w:rFonts w:ascii="Traditional Arabic" w:eastAsia="Times New Roman" w:hAnsi="Traditional Arabic" w:cs="Traditional Arabic"/>
          <w:color w:val="0F1115"/>
          <w:kern w:val="0"/>
          <w:sz w:val="32"/>
          <w:szCs w:val="32"/>
          <w:rtl/>
          <w14:ligatures w14:val="none"/>
        </w:rPr>
        <w:t xml:space="preserve"> </w:t>
      </w:r>
      <w:r w:rsidR="00023ADD" w:rsidRPr="00023ADD">
        <w:rPr>
          <w:rFonts w:ascii="Traditional Arabic" w:eastAsia="Times New Roman" w:hAnsi="Traditional Arabic" w:cs="Traditional Arabic" w:hint="cs"/>
          <w:color w:val="0F1115"/>
          <w:kern w:val="0"/>
          <w:sz w:val="32"/>
          <w:szCs w:val="32"/>
          <w:rtl/>
          <w14:ligatures w14:val="none"/>
        </w:rPr>
        <w:t>يدل</w:t>
      </w:r>
      <w:r w:rsidR="00023ADD" w:rsidRPr="00023ADD">
        <w:rPr>
          <w:rFonts w:ascii="Traditional Arabic" w:eastAsia="Times New Roman" w:hAnsi="Traditional Arabic" w:cs="Traditional Arabic"/>
          <w:color w:val="0F1115"/>
          <w:kern w:val="0"/>
          <w:sz w:val="32"/>
          <w:szCs w:val="32"/>
          <w:rtl/>
          <w14:ligatures w14:val="none"/>
        </w:rPr>
        <w:t xml:space="preserve"> </w:t>
      </w:r>
      <w:r w:rsidR="00023ADD" w:rsidRPr="00023ADD">
        <w:rPr>
          <w:rFonts w:ascii="Traditional Arabic" w:eastAsia="Times New Roman" w:hAnsi="Traditional Arabic" w:cs="Traditional Arabic" w:hint="cs"/>
          <w:color w:val="0F1115"/>
          <w:kern w:val="0"/>
          <w:sz w:val="32"/>
          <w:szCs w:val="32"/>
          <w:rtl/>
          <w14:ligatures w14:val="none"/>
        </w:rPr>
        <w:t>على</w:t>
      </w:r>
      <w:r w:rsidR="00023ADD" w:rsidRPr="00023ADD">
        <w:rPr>
          <w:rFonts w:ascii="Traditional Arabic" w:eastAsia="Times New Roman" w:hAnsi="Traditional Arabic" w:cs="Traditional Arabic"/>
          <w:color w:val="0F1115"/>
          <w:kern w:val="0"/>
          <w:sz w:val="32"/>
          <w:szCs w:val="32"/>
          <w:rtl/>
          <w14:ligatures w14:val="none"/>
        </w:rPr>
        <w:t xml:space="preserve"> </w:t>
      </w:r>
      <w:r w:rsidR="00023ADD" w:rsidRPr="00023ADD">
        <w:rPr>
          <w:rFonts w:ascii="Traditional Arabic" w:eastAsia="Times New Roman" w:hAnsi="Traditional Arabic" w:cs="Traditional Arabic" w:hint="cs"/>
          <w:color w:val="0F1115"/>
          <w:kern w:val="0"/>
          <w:sz w:val="32"/>
          <w:szCs w:val="32"/>
          <w:rtl/>
          <w14:ligatures w14:val="none"/>
        </w:rPr>
        <w:t>قوة</w:t>
      </w:r>
      <w:r w:rsidR="00023ADD" w:rsidRPr="00023ADD">
        <w:rPr>
          <w:rFonts w:ascii="Traditional Arabic" w:eastAsia="Times New Roman" w:hAnsi="Traditional Arabic" w:cs="Traditional Arabic"/>
          <w:color w:val="0F1115"/>
          <w:kern w:val="0"/>
          <w:sz w:val="32"/>
          <w:szCs w:val="32"/>
          <w:rtl/>
          <w14:ligatures w14:val="none"/>
        </w:rPr>
        <w:t xml:space="preserve"> </w:t>
      </w:r>
      <w:r w:rsidR="00023ADD" w:rsidRPr="00023ADD">
        <w:rPr>
          <w:rFonts w:ascii="Traditional Arabic" w:eastAsia="Times New Roman" w:hAnsi="Traditional Arabic" w:cs="Traditional Arabic" w:hint="cs"/>
          <w:color w:val="0F1115"/>
          <w:kern w:val="0"/>
          <w:sz w:val="32"/>
          <w:szCs w:val="32"/>
          <w:rtl/>
          <w14:ligatures w14:val="none"/>
        </w:rPr>
        <w:t>النموذج</w:t>
      </w:r>
      <w:r w:rsidR="00023ADD" w:rsidRPr="00023ADD">
        <w:rPr>
          <w:rFonts w:ascii="Traditional Arabic" w:eastAsia="Times New Roman" w:hAnsi="Traditional Arabic" w:cs="Traditional Arabic"/>
          <w:color w:val="0F1115"/>
          <w:kern w:val="0"/>
          <w:sz w:val="32"/>
          <w:szCs w:val="32"/>
          <w:rtl/>
          <w14:ligatures w14:val="none"/>
        </w:rPr>
        <w:t xml:space="preserve"> </w:t>
      </w:r>
      <w:r w:rsidR="00023ADD" w:rsidRPr="00023ADD">
        <w:rPr>
          <w:rFonts w:ascii="Traditional Arabic" w:eastAsia="Times New Roman" w:hAnsi="Traditional Arabic" w:cs="Traditional Arabic" w:hint="cs"/>
          <w:color w:val="0F1115"/>
          <w:kern w:val="0"/>
          <w:sz w:val="32"/>
          <w:szCs w:val="32"/>
          <w:rtl/>
          <w14:ligatures w14:val="none"/>
        </w:rPr>
        <w:t>التفسيرية</w:t>
      </w:r>
      <w:r w:rsidR="00023ADD" w:rsidRPr="00023ADD">
        <w:rPr>
          <w:rFonts w:ascii="Traditional Arabic" w:eastAsia="Times New Roman" w:hAnsi="Traditional Arabic" w:cs="Traditional Arabic"/>
          <w:color w:val="0F1115"/>
          <w:kern w:val="0"/>
          <w:sz w:val="32"/>
          <w:szCs w:val="32"/>
          <w:rtl/>
          <w14:ligatures w14:val="none"/>
        </w:rPr>
        <w:t xml:space="preserve"> </w:t>
      </w:r>
      <w:r w:rsidR="00023ADD" w:rsidRPr="00023ADD">
        <w:rPr>
          <w:rFonts w:ascii="Traditional Arabic" w:eastAsia="Times New Roman" w:hAnsi="Traditional Arabic" w:cs="Traditional Arabic" w:hint="cs"/>
          <w:color w:val="0F1115"/>
          <w:kern w:val="0"/>
          <w:sz w:val="32"/>
          <w:szCs w:val="32"/>
          <w:rtl/>
          <w14:ligatures w14:val="none"/>
        </w:rPr>
        <w:t>العالية</w:t>
      </w:r>
      <w:r w:rsidR="00023ADD" w:rsidRPr="00023ADD">
        <w:rPr>
          <w:rFonts w:ascii="Traditional Arabic" w:eastAsia="Times New Roman" w:hAnsi="Traditional Arabic" w:cs="Traditional Arabic"/>
          <w:color w:val="0F1115"/>
          <w:kern w:val="0"/>
          <w:sz w:val="32"/>
          <w:szCs w:val="32"/>
          <w:rtl/>
          <w14:ligatures w14:val="none"/>
        </w:rPr>
        <w:t>.</w:t>
      </w:r>
    </w:p>
    <w:p w14:paraId="5BD94FDB" w14:textId="77777777" w:rsidR="00023BD2" w:rsidRPr="00023BD2" w:rsidRDefault="00023BD2" w:rsidP="00023BD2">
      <w:pPr>
        <w:bidi/>
        <w:spacing w:before="240" w:after="0" w:line="276" w:lineRule="auto"/>
        <w:rPr>
          <w:rFonts w:ascii="Traditional Arabic" w:eastAsia="Times New Roman" w:hAnsi="Traditional Arabic" w:cs="Traditional Arabic"/>
          <w:color w:val="0F1115"/>
          <w:kern w:val="0"/>
          <w:sz w:val="32"/>
          <w:szCs w:val="32"/>
          <w:rtl/>
          <w14:ligatures w14:val="none"/>
        </w:rPr>
      </w:pPr>
      <w:r w:rsidRPr="00023BD2">
        <w:rPr>
          <w:rFonts w:ascii="Traditional Arabic" w:eastAsia="Times New Roman" w:hAnsi="Traditional Arabic" w:cs="Traditional Arabic" w:hint="cs"/>
          <w:color w:val="0F1115"/>
          <w:kern w:val="0"/>
          <w:sz w:val="32"/>
          <w:szCs w:val="32"/>
          <w:rtl/>
          <w14:ligatures w14:val="none"/>
        </w:rPr>
        <w:lastRenderedPageBreak/>
        <w:t>تتفق</w:t>
      </w:r>
      <w:r w:rsidRPr="00023BD2">
        <w:rPr>
          <w:rFonts w:ascii="Traditional Arabic" w:eastAsia="Times New Roman" w:hAnsi="Traditional Arabic" w:cs="Traditional Arabic"/>
          <w:color w:val="0F1115"/>
          <w:kern w:val="0"/>
          <w:sz w:val="32"/>
          <w:szCs w:val="32"/>
          <w:rtl/>
          <w14:ligatures w14:val="none"/>
        </w:rPr>
        <w:t xml:space="preserve"> </w:t>
      </w:r>
      <w:r w:rsidRPr="00023BD2">
        <w:rPr>
          <w:rFonts w:ascii="Traditional Arabic" w:eastAsia="Times New Roman" w:hAnsi="Traditional Arabic" w:cs="Traditional Arabic" w:hint="cs"/>
          <w:color w:val="0F1115"/>
          <w:kern w:val="0"/>
          <w:sz w:val="32"/>
          <w:szCs w:val="32"/>
          <w:rtl/>
          <w14:ligatures w14:val="none"/>
        </w:rPr>
        <w:t>هذه</w:t>
      </w:r>
      <w:r w:rsidRPr="00023BD2">
        <w:rPr>
          <w:rFonts w:ascii="Traditional Arabic" w:eastAsia="Times New Roman" w:hAnsi="Traditional Arabic" w:cs="Traditional Arabic"/>
          <w:color w:val="0F1115"/>
          <w:kern w:val="0"/>
          <w:sz w:val="32"/>
          <w:szCs w:val="32"/>
          <w:rtl/>
          <w14:ligatures w14:val="none"/>
        </w:rPr>
        <w:t xml:space="preserve"> </w:t>
      </w:r>
      <w:r w:rsidRPr="00023BD2">
        <w:rPr>
          <w:rFonts w:ascii="Traditional Arabic" w:eastAsia="Times New Roman" w:hAnsi="Traditional Arabic" w:cs="Traditional Arabic" w:hint="cs"/>
          <w:color w:val="0F1115"/>
          <w:kern w:val="0"/>
          <w:sz w:val="32"/>
          <w:szCs w:val="32"/>
          <w:rtl/>
          <w14:ligatures w14:val="none"/>
        </w:rPr>
        <w:t>النتيجة</w:t>
      </w:r>
      <w:r w:rsidRPr="00023BD2">
        <w:rPr>
          <w:rFonts w:ascii="Traditional Arabic" w:eastAsia="Times New Roman" w:hAnsi="Traditional Arabic" w:cs="Traditional Arabic"/>
          <w:color w:val="0F1115"/>
          <w:kern w:val="0"/>
          <w:sz w:val="32"/>
          <w:szCs w:val="32"/>
          <w:rtl/>
          <w14:ligatures w14:val="none"/>
        </w:rPr>
        <w:t xml:space="preserve"> </w:t>
      </w:r>
      <w:r w:rsidRPr="00023BD2">
        <w:rPr>
          <w:rFonts w:ascii="Traditional Arabic" w:eastAsia="Times New Roman" w:hAnsi="Traditional Arabic" w:cs="Traditional Arabic" w:hint="cs"/>
          <w:color w:val="0F1115"/>
          <w:kern w:val="0"/>
          <w:sz w:val="32"/>
          <w:szCs w:val="32"/>
          <w:rtl/>
          <w14:ligatures w14:val="none"/>
        </w:rPr>
        <w:t>مع</w:t>
      </w:r>
      <w:r w:rsidRPr="00023BD2">
        <w:rPr>
          <w:rFonts w:ascii="Traditional Arabic" w:eastAsia="Times New Roman" w:hAnsi="Traditional Arabic" w:cs="Traditional Arabic"/>
          <w:color w:val="0F1115"/>
          <w:kern w:val="0"/>
          <w:sz w:val="32"/>
          <w:szCs w:val="32"/>
          <w:rtl/>
          <w14:ligatures w14:val="none"/>
        </w:rPr>
        <w:t xml:space="preserve"> </w:t>
      </w:r>
      <w:r w:rsidRPr="00023BD2">
        <w:rPr>
          <w:rFonts w:ascii="Traditional Arabic" w:eastAsia="Times New Roman" w:hAnsi="Traditional Arabic" w:cs="Traditional Arabic" w:hint="cs"/>
          <w:color w:val="0F1115"/>
          <w:kern w:val="0"/>
          <w:sz w:val="32"/>
          <w:szCs w:val="32"/>
          <w:rtl/>
          <w14:ligatures w14:val="none"/>
        </w:rPr>
        <w:t>المعايير</w:t>
      </w:r>
      <w:r w:rsidRPr="00023BD2">
        <w:rPr>
          <w:rFonts w:ascii="Traditional Arabic" w:eastAsia="Times New Roman" w:hAnsi="Traditional Arabic" w:cs="Traditional Arabic"/>
          <w:color w:val="0F1115"/>
          <w:kern w:val="0"/>
          <w:sz w:val="32"/>
          <w:szCs w:val="32"/>
          <w:rtl/>
          <w14:ligatures w14:val="none"/>
        </w:rPr>
        <w:t xml:space="preserve"> </w:t>
      </w:r>
      <w:r w:rsidRPr="00023BD2">
        <w:rPr>
          <w:rFonts w:ascii="Traditional Arabic" w:eastAsia="Times New Roman" w:hAnsi="Traditional Arabic" w:cs="Traditional Arabic" w:hint="cs"/>
          <w:color w:val="0F1115"/>
          <w:kern w:val="0"/>
          <w:sz w:val="32"/>
          <w:szCs w:val="32"/>
          <w:rtl/>
          <w14:ligatures w14:val="none"/>
        </w:rPr>
        <w:t>التي</w:t>
      </w:r>
      <w:r w:rsidRPr="00023BD2">
        <w:rPr>
          <w:rFonts w:ascii="Traditional Arabic" w:eastAsia="Times New Roman" w:hAnsi="Traditional Arabic" w:cs="Traditional Arabic"/>
          <w:color w:val="0F1115"/>
          <w:kern w:val="0"/>
          <w:sz w:val="32"/>
          <w:szCs w:val="32"/>
          <w:rtl/>
          <w14:ligatures w14:val="none"/>
        </w:rPr>
        <w:t xml:space="preserve"> </w:t>
      </w:r>
      <w:r w:rsidRPr="00023BD2">
        <w:rPr>
          <w:rFonts w:ascii="Traditional Arabic" w:eastAsia="Times New Roman" w:hAnsi="Traditional Arabic" w:cs="Traditional Arabic" w:hint="cs"/>
          <w:color w:val="0F1115"/>
          <w:kern w:val="0"/>
          <w:sz w:val="32"/>
          <w:szCs w:val="32"/>
          <w:rtl/>
          <w14:ligatures w14:val="none"/>
        </w:rPr>
        <w:t>وضعها</w:t>
      </w:r>
      <w:r w:rsidRPr="00023BD2">
        <w:rPr>
          <w:rFonts w:ascii="Traditional Arabic" w:eastAsia="Times New Roman" w:hAnsi="Traditional Arabic" w:cs="Traditional Arabic"/>
          <w:color w:val="0F1115"/>
          <w:kern w:val="0"/>
          <w:sz w:val="32"/>
          <w:szCs w:val="32"/>
          <w14:ligatures w14:val="none"/>
        </w:rPr>
        <w:t xml:space="preserve"> Hu &amp; Bentler (1999) </w:t>
      </w:r>
      <w:r w:rsidRPr="00023BD2">
        <w:rPr>
          <w:rFonts w:ascii="Traditional Arabic" w:eastAsia="Times New Roman" w:hAnsi="Traditional Arabic" w:cs="Traditional Arabic" w:hint="cs"/>
          <w:color w:val="0F1115"/>
          <w:kern w:val="0"/>
          <w:sz w:val="32"/>
          <w:szCs w:val="32"/>
          <w:rtl/>
          <w14:ligatures w14:val="none"/>
        </w:rPr>
        <w:t>حيث</w:t>
      </w:r>
      <w:r w:rsidRPr="00023BD2">
        <w:rPr>
          <w:rFonts w:ascii="Traditional Arabic" w:eastAsia="Times New Roman" w:hAnsi="Traditional Arabic" w:cs="Traditional Arabic"/>
          <w:color w:val="0F1115"/>
          <w:kern w:val="0"/>
          <w:sz w:val="32"/>
          <w:szCs w:val="32"/>
          <w:rtl/>
          <w14:ligatures w14:val="none"/>
        </w:rPr>
        <w:t xml:space="preserve"> </w:t>
      </w:r>
      <w:r w:rsidRPr="00023BD2">
        <w:rPr>
          <w:rFonts w:ascii="Traditional Arabic" w:eastAsia="Times New Roman" w:hAnsi="Traditional Arabic" w:cs="Traditional Arabic" w:hint="cs"/>
          <w:color w:val="0F1115"/>
          <w:kern w:val="0"/>
          <w:sz w:val="32"/>
          <w:szCs w:val="32"/>
          <w:rtl/>
          <w14:ligatures w14:val="none"/>
        </w:rPr>
        <w:t>اعتبروا</w:t>
      </w:r>
      <w:r w:rsidRPr="00023BD2">
        <w:rPr>
          <w:rFonts w:ascii="Traditional Arabic" w:eastAsia="Times New Roman" w:hAnsi="Traditional Arabic" w:cs="Traditional Arabic"/>
          <w:color w:val="0F1115"/>
          <w:kern w:val="0"/>
          <w:sz w:val="32"/>
          <w:szCs w:val="32"/>
          <w:rtl/>
          <w14:ligatures w14:val="none"/>
        </w:rPr>
        <w:t xml:space="preserve"> </w:t>
      </w:r>
      <w:r w:rsidRPr="00023BD2">
        <w:rPr>
          <w:rFonts w:ascii="Traditional Arabic" w:eastAsia="Times New Roman" w:hAnsi="Traditional Arabic" w:cs="Traditional Arabic" w:hint="cs"/>
          <w:color w:val="0F1115"/>
          <w:kern w:val="0"/>
          <w:sz w:val="32"/>
          <w:szCs w:val="32"/>
          <w:rtl/>
          <w14:ligatures w14:val="none"/>
        </w:rPr>
        <w:t>أن</w:t>
      </w:r>
      <w:r w:rsidRPr="00023BD2">
        <w:rPr>
          <w:rFonts w:ascii="Traditional Arabic" w:eastAsia="Times New Roman" w:hAnsi="Traditional Arabic" w:cs="Traditional Arabic"/>
          <w:color w:val="0F1115"/>
          <w:kern w:val="0"/>
          <w:sz w:val="32"/>
          <w:szCs w:val="32"/>
          <w14:ligatures w14:val="none"/>
        </w:rPr>
        <w:t xml:space="preserve"> SRMR &lt; 0.08 </w:t>
      </w:r>
      <w:r w:rsidRPr="00023BD2">
        <w:rPr>
          <w:rFonts w:ascii="Traditional Arabic" w:eastAsia="Times New Roman" w:hAnsi="Traditional Arabic" w:cs="Traditional Arabic" w:hint="cs"/>
          <w:color w:val="0F1115"/>
          <w:kern w:val="0"/>
          <w:sz w:val="32"/>
          <w:szCs w:val="32"/>
          <w:rtl/>
          <w14:ligatures w14:val="none"/>
        </w:rPr>
        <w:t>يشير</w:t>
      </w:r>
      <w:r w:rsidRPr="00023BD2">
        <w:rPr>
          <w:rFonts w:ascii="Traditional Arabic" w:eastAsia="Times New Roman" w:hAnsi="Traditional Arabic" w:cs="Traditional Arabic"/>
          <w:color w:val="0F1115"/>
          <w:kern w:val="0"/>
          <w:sz w:val="32"/>
          <w:szCs w:val="32"/>
          <w:rtl/>
          <w14:ligatures w14:val="none"/>
        </w:rPr>
        <w:t xml:space="preserve"> </w:t>
      </w:r>
      <w:r w:rsidRPr="00023BD2">
        <w:rPr>
          <w:rFonts w:ascii="Traditional Arabic" w:eastAsia="Times New Roman" w:hAnsi="Traditional Arabic" w:cs="Traditional Arabic" w:hint="cs"/>
          <w:color w:val="0F1115"/>
          <w:kern w:val="0"/>
          <w:sz w:val="32"/>
          <w:szCs w:val="32"/>
          <w:rtl/>
          <w14:ligatures w14:val="none"/>
        </w:rPr>
        <w:t>إلى</w:t>
      </w:r>
      <w:r w:rsidRPr="00023BD2">
        <w:rPr>
          <w:rFonts w:ascii="Traditional Arabic" w:eastAsia="Times New Roman" w:hAnsi="Traditional Arabic" w:cs="Traditional Arabic"/>
          <w:color w:val="0F1115"/>
          <w:kern w:val="0"/>
          <w:sz w:val="32"/>
          <w:szCs w:val="32"/>
          <w:rtl/>
          <w14:ligatures w14:val="none"/>
        </w:rPr>
        <w:t xml:space="preserve"> </w:t>
      </w:r>
      <w:r w:rsidRPr="00023BD2">
        <w:rPr>
          <w:rFonts w:ascii="Traditional Arabic" w:eastAsia="Times New Roman" w:hAnsi="Traditional Arabic" w:cs="Traditional Arabic" w:hint="cs"/>
          <w:color w:val="0F1115"/>
          <w:kern w:val="0"/>
          <w:sz w:val="32"/>
          <w:szCs w:val="32"/>
          <w:rtl/>
          <w14:ligatures w14:val="none"/>
        </w:rPr>
        <w:t>مطابقة</w:t>
      </w:r>
      <w:r w:rsidRPr="00023BD2">
        <w:rPr>
          <w:rFonts w:ascii="Traditional Arabic" w:eastAsia="Times New Roman" w:hAnsi="Traditional Arabic" w:cs="Traditional Arabic"/>
          <w:color w:val="0F1115"/>
          <w:kern w:val="0"/>
          <w:sz w:val="32"/>
          <w:szCs w:val="32"/>
          <w:rtl/>
          <w14:ligatures w14:val="none"/>
        </w:rPr>
        <w:t xml:space="preserve"> </w:t>
      </w:r>
      <w:r w:rsidRPr="00023BD2">
        <w:rPr>
          <w:rFonts w:ascii="Traditional Arabic" w:eastAsia="Times New Roman" w:hAnsi="Traditional Arabic" w:cs="Traditional Arabic" w:hint="cs"/>
          <w:color w:val="0F1115"/>
          <w:kern w:val="0"/>
          <w:sz w:val="32"/>
          <w:szCs w:val="32"/>
          <w:rtl/>
          <w14:ligatures w14:val="none"/>
        </w:rPr>
        <w:t>جيدة</w:t>
      </w:r>
      <w:r w:rsidRPr="00023BD2">
        <w:rPr>
          <w:rFonts w:ascii="Traditional Arabic" w:eastAsia="Times New Roman" w:hAnsi="Traditional Arabic" w:cs="Traditional Arabic"/>
          <w:color w:val="0F1115"/>
          <w:kern w:val="0"/>
          <w:sz w:val="32"/>
          <w:szCs w:val="32"/>
          <w:rtl/>
          <w14:ligatures w14:val="none"/>
        </w:rPr>
        <w:t xml:space="preserve"> </w:t>
      </w:r>
      <w:r w:rsidRPr="00023BD2">
        <w:rPr>
          <w:rFonts w:ascii="Traditional Arabic" w:eastAsia="Times New Roman" w:hAnsi="Traditional Arabic" w:cs="Traditional Arabic" w:hint="cs"/>
          <w:color w:val="0F1115"/>
          <w:kern w:val="0"/>
          <w:sz w:val="32"/>
          <w:szCs w:val="32"/>
          <w:rtl/>
          <w14:ligatures w14:val="none"/>
        </w:rPr>
        <w:t>للنموذج</w:t>
      </w:r>
      <w:r w:rsidRPr="00023BD2">
        <w:rPr>
          <w:rFonts w:ascii="Traditional Arabic" w:eastAsia="Times New Roman" w:hAnsi="Traditional Arabic" w:cs="Traditional Arabic"/>
          <w:color w:val="0F1115"/>
          <w:kern w:val="0"/>
          <w:sz w:val="32"/>
          <w:szCs w:val="32"/>
          <w:rtl/>
          <w14:ligatures w14:val="none"/>
        </w:rPr>
        <w:t xml:space="preserve">. </w:t>
      </w:r>
      <w:r w:rsidRPr="00023BD2">
        <w:rPr>
          <w:rFonts w:ascii="Traditional Arabic" w:eastAsia="Times New Roman" w:hAnsi="Traditional Arabic" w:cs="Traditional Arabic" w:hint="cs"/>
          <w:color w:val="0F1115"/>
          <w:kern w:val="0"/>
          <w:sz w:val="32"/>
          <w:szCs w:val="32"/>
          <w:rtl/>
          <w14:ligatures w14:val="none"/>
        </w:rPr>
        <w:t>كما</w:t>
      </w:r>
      <w:r w:rsidRPr="00023BD2">
        <w:rPr>
          <w:rFonts w:ascii="Traditional Arabic" w:eastAsia="Times New Roman" w:hAnsi="Traditional Arabic" w:cs="Traditional Arabic"/>
          <w:color w:val="0F1115"/>
          <w:kern w:val="0"/>
          <w:sz w:val="32"/>
          <w:szCs w:val="32"/>
          <w:rtl/>
          <w14:ligatures w14:val="none"/>
        </w:rPr>
        <w:t xml:space="preserve"> </w:t>
      </w:r>
      <w:r w:rsidRPr="00023BD2">
        <w:rPr>
          <w:rFonts w:ascii="Traditional Arabic" w:eastAsia="Times New Roman" w:hAnsi="Traditional Arabic" w:cs="Traditional Arabic" w:hint="cs"/>
          <w:color w:val="0F1115"/>
          <w:kern w:val="0"/>
          <w:sz w:val="32"/>
          <w:szCs w:val="32"/>
          <w:rtl/>
          <w14:ligatures w14:val="none"/>
        </w:rPr>
        <w:t>أن</w:t>
      </w:r>
      <w:r w:rsidRPr="00023BD2">
        <w:rPr>
          <w:rFonts w:ascii="Traditional Arabic" w:eastAsia="Times New Roman" w:hAnsi="Traditional Arabic" w:cs="Traditional Arabic"/>
          <w:color w:val="0F1115"/>
          <w:kern w:val="0"/>
          <w:sz w:val="32"/>
          <w:szCs w:val="32"/>
          <w:rtl/>
          <w14:ligatures w14:val="none"/>
        </w:rPr>
        <w:t xml:space="preserve"> </w:t>
      </w:r>
      <w:r w:rsidRPr="00023BD2">
        <w:rPr>
          <w:rFonts w:ascii="Traditional Arabic" w:eastAsia="Times New Roman" w:hAnsi="Traditional Arabic" w:cs="Traditional Arabic" w:hint="cs"/>
          <w:color w:val="0F1115"/>
          <w:kern w:val="0"/>
          <w:sz w:val="32"/>
          <w:szCs w:val="32"/>
          <w:rtl/>
          <w14:ligatures w14:val="none"/>
        </w:rPr>
        <w:t>القوة</w:t>
      </w:r>
      <w:r w:rsidRPr="00023BD2">
        <w:rPr>
          <w:rFonts w:ascii="Traditional Arabic" w:eastAsia="Times New Roman" w:hAnsi="Traditional Arabic" w:cs="Traditional Arabic"/>
          <w:color w:val="0F1115"/>
          <w:kern w:val="0"/>
          <w:sz w:val="32"/>
          <w:szCs w:val="32"/>
          <w:rtl/>
          <w14:ligatures w14:val="none"/>
        </w:rPr>
        <w:t xml:space="preserve"> </w:t>
      </w:r>
      <w:r w:rsidRPr="00023BD2">
        <w:rPr>
          <w:rFonts w:ascii="Traditional Arabic" w:eastAsia="Times New Roman" w:hAnsi="Traditional Arabic" w:cs="Traditional Arabic" w:hint="cs"/>
          <w:color w:val="0F1115"/>
          <w:kern w:val="0"/>
          <w:sz w:val="32"/>
          <w:szCs w:val="32"/>
          <w:rtl/>
          <w14:ligatures w14:val="none"/>
        </w:rPr>
        <w:t>التفسيرية</w:t>
      </w:r>
      <w:r w:rsidRPr="00023BD2">
        <w:rPr>
          <w:rFonts w:ascii="Traditional Arabic" w:eastAsia="Times New Roman" w:hAnsi="Traditional Arabic" w:cs="Traditional Arabic"/>
          <w:color w:val="0F1115"/>
          <w:kern w:val="0"/>
          <w:sz w:val="32"/>
          <w:szCs w:val="32"/>
          <w:rtl/>
          <w14:ligatures w14:val="none"/>
        </w:rPr>
        <w:t xml:space="preserve"> </w:t>
      </w:r>
      <w:r w:rsidRPr="00023BD2">
        <w:rPr>
          <w:rFonts w:ascii="Traditional Arabic" w:eastAsia="Times New Roman" w:hAnsi="Traditional Arabic" w:cs="Traditional Arabic" w:hint="cs"/>
          <w:color w:val="0F1115"/>
          <w:kern w:val="0"/>
          <w:sz w:val="32"/>
          <w:szCs w:val="32"/>
          <w:rtl/>
          <w14:ligatures w14:val="none"/>
        </w:rPr>
        <w:t>العالية</w:t>
      </w:r>
      <w:r w:rsidRPr="00023BD2">
        <w:rPr>
          <w:rFonts w:ascii="Traditional Arabic" w:eastAsia="Times New Roman" w:hAnsi="Traditional Arabic" w:cs="Traditional Arabic"/>
          <w:color w:val="0F1115"/>
          <w:kern w:val="0"/>
          <w:sz w:val="32"/>
          <w:szCs w:val="32"/>
          <w14:ligatures w14:val="none"/>
        </w:rPr>
        <w:t xml:space="preserve"> (R² = 0.953) </w:t>
      </w:r>
      <w:r w:rsidRPr="00023BD2">
        <w:rPr>
          <w:rFonts w:ascii="Traditional Arabic" w:eastAsia="Times New Roman" w:hAnsi="Traditional Arabic" w:cs="Traditional Arabic" w:hint="cs"/>
          <w:color w:val="0F1115"/>
          <w:kern w:val="0"/>
          <w:sz w:val="32"/>
          <w:szCs w:val="32"/>
          <w:rtl/>
          <w14:ligatures w14:val="none"/>
        </w:rPr>
        <w:t>تتماشى</w:t>
      </w:r>
      <w:r w:rsidRPr="00023BD2">
        <w:rPr>
          <w:rFonts w:ascii="Traditional Arabic" w:eastAsia="Times New Roman" w:hAnsi="Traditional Arabic" w:cs="Traditional Arabic"/>
          <w:color w:val="0F1115"/>
          <w:kern w:val="0"/>
          <w:sz w:val="32"/>
          <w:szCs w:val="32"/>
          <w:rtl/>
          <w14:ligatures w14:val="none"/>
        </w:rPr>
        <w:t xml:space="preserve"> </w:t>
      </w:r>
      <w:r w:rsidRPr="00023BD2">
        <w:rPr>
          <w:rFonts w:ascii="Traditional Arabic" w:eastAsia="Times New Roman" w:hAnsi="Traditional Arabic" w:cs="Traditional Arabic" w:hint="cs"/>
          <w:color w:val="0F1115"/>
          <w:kern w:val="0"/>
          <w:sz w:val="32"/>
          <w:szCs w:val="32"/>
          <w:rtl/>
          <w14:ligatures w14:val="none"/>
        </w:rPr>
        <w:t>مع</w:t>
      </w:r>
      <w:r w:rsidRPr="00023BD2">
        <w:rPr>
          <w:rFonts w:ascii="Traditional Arabic" w:eastAsia="Times New Roman" w:hAnsi="Traditional Arabic" w:cs="Traditional Arabic"/>
          <w:color w:val="0F1115"/>
          <w:kern w:val="0"/>
          <w:sz w:val="32"/>
          <w:szCs w:val="32"/>
          <w:rtl/>
          <w14:ligatures w14:val="none"/>
        </w:rPr>
        <w:t xml:space="preserve"> </w:t>
      </w:r>
      <w:r w:rsidRPr="00023BD2">
        <w:rPr>
          <w:rFonts w:ascii="Traditional Arabic" w:eastAsia="Times New Roman" w:hAnsi="Traditional Arabic" w:cs="Traditional Arabic" w:hint="cs"/>
          <w:color w:val="0F1115"/>
          <w:kern w:val="0"/>
          <w:sz w:val="32"/>
          <w:szCs w:val="32"/>
          <w:rtl/>
          <w14:ligatures w14:val="none"/>
        </w:rPr>
        <w:t>نتائج</w:t>
      </w:r>
      <w:r w:rsidRPr="00023BD2">
        <w:rPr>
          <w:rFonts w:ascii="Traditional Arabic" w:eastAsia="Times New Roman" w:hAnsi="Traditional Arabic" w:cs="Traditional Arabic"/>
          <w:color w:val="0F1115"/>
          <w:kern w:val="0"/>
          <w:sz w:val="32"/>
          <w:szCs w:val="32"/>
          <w:rtl/>
          <w14:ligatures w14:val="none"/>
        </w:rPr>
        <w:t xml:space="preserve"> </w:t>
      </w:r>
      <w:r w:rsidRPr="00023BD2">
        <w:rPr>
          <w:rFonts w:ascii="Traditional Arabic" w:eastAsia="Times New Roman" w:hAnsi="Traditional Arabic" w:cs="Traditional Arabic" w:hint="cs"/>
          <w:color w:val="0F1115"/>
          <w:kern w:val="0"/>
          <w:sz w:val="32"/>
          <w:szCs w:val="32"/>
          <w:rtl/>
          <w14:ligatures w14:val="none"/>
        </w:rPr>
        <w:t>دراسة</w:t>
      </w:r>
      <w:r w:rsidRPr="00023BD2">
        <w:rPr>
          <w:rFonts w:ascii="Traditional Arabic" w:eastAsia="Times New Roman" w:hAnsi="Traditional Arabic" w:cs="Traditional Arabic"/>
          <w:color w:val="0F1115"/>
          <w:kern w:val="0"/>
          <w:sz w:val="32"/>
          <w:szCs w:val="32"/>
          <w14:ligatures w14:val="none"/>
        </w:rPr>
        <w:t xml:space="preserve"> (Chuang et al., 2016) </w:t>
      </w:r>
      <w:r w:rsidRPr="00023BD2">
        <w:rPr>
          <w:rFonts w:ascii="Traditional Arabic" w:eastAsia="Times New Roman" w:hAnsi="Traditional Arabic" w:cs="Traditional Arabic" w:hint="cs"/>
          <w:color w:val="0F1115"/>
          <w:kern w:val="0"/>
          <w:sz w:val="32"/>
          <w:szCs w:val="32"/>
          <w:rtl/>
          <w14:ligatures w14:val="none"/>
        </w:rPr>
        <w:t>في</w:t>
      </w:r>
      <w:r w:rsidRPr="00023BD2">
        <w:rPr>
          <w:rFonts w:ascii="Traditional Arabic" w:eastAsia="Times New Roman" w:hAnsi="Traditional Arabic" w:cs="Traditional Arabic"/>
          <w:color w:val="0F1115"/>
          <w:kern w:val="0"/>
          <w:sz w:val="32"/>
          <w:szCs w:val="32"/>
          <w:rtl/>
          <w14:ligatures w14:val="none"/>
        </w:rPr>
        <w:t xml:space="preserve"> </w:t>
      </w:r>
      <w:r w:rsidRPr="00023BD2">
        <w:rPr>
          <w:rFonts w:ascii="Traditional Arabic" w:eastAsia="Times New Roman" w:hAnsi="Traditional Arabic" w:cs="Traditional Arabic" w:hint="cs"/>
          <w:color w:val="0F1115"/>
          <w:kern w:val="0"/>
          <w:sz w:val="32"/>
          <w:szCs w:val="32"/>
          <w:rtl/>
          <w14:ligatures w14:val="none"/>
        </w:rPr>
        <w:t>قطاع</w:t>
      </w:r>
      <w:r w:rsidRPr="00023BD2">
        <w:rPr>
          <w:rFonts w:ascii="Traditional Arabic" w:eastAsia="Times New Roman" w:hAnsi="Traditional Arabic" w:cs="Traditional Arabic"/>
          <w:color w:val="0F1115"/>
          <w:kern w:val="0"/>
          <w:sz w:val="32"/>
          <w:szCs w:val="32"/>
          <w:rtl/>
          <w14:ligatures w14:val="none"/>
        </w:rPr>
        <w:t xml:space="preserve"> </w:t>
      </w:r>
      <w:r w:rsidRPr="00023BD2">
        <w:rPr>
          <w:rFonts w:ascii="Traditional Arabic" w:eastAsia="Times New Roman" w:hAnsi="Traditional Arabic" w:cs="Traditional Arabic" w:hint="cs"/>
          <w:color w:val="0F1115"/>
          <w:kern w:val="0"/>
          <w:sz w:val="32"/>
          <w:szCs w:val="32"/>
          <w:rtl/>
          <w14:ligatures w14:val="none"/>
        </w:rPr>
        <w:t>الفنادق</w:t>
      </w:r>
      <w:r w:rsidRPr="00023BD2">
        <w:rPr>
          <w:rFonts w:ascii="Traditional Arabic" w:eastAsia="Times New Roman" w:hAnsi="Traditional Arabic" w:cs="Traditional Arabic"/>
          <w:color w:val="0F1115"/>
          <w:kern w:val="0"/>
          <w:sz w:val="32"/>
          <w:szCs w:val="32"/>
          <w14:ligatures w14:val="none"/>
        </w:rPr>
        <w:t>.</w:t>
      </w:r>
    </w:p>
    <w:p w14:paraId="74ABCD6D" w14:textId="46D7B3CE" w:rsidR="00023ADD" w:rsidRPr="00023BD2" w:rsidRDefault="00023ADD" w:rsidP="00023ADD">
      <w:pPr>
        <w:bidi/>
        <w:spacing w:before="240" w:after="0" w:line="276" w:lineRule="auto"/>
        <w:rPr>
          <w:rFonts w:ascii="Traditional Arabic" w:eastAsia="Times New Roman" w:hAnsi="Traditional Arabic" w:cs="Traditional Arabic"/>
          <w:color w:val="0F1115"/>
          <w:kern w:val="0"/>
          <w:sz w:val="32"/>
          <w:szCs w:val="32"/>
          <w:rtl/>
          <w14:ligatures w14:val="none"/>
        </w:rPr>
      </w:pPr>
      <w:r w:rsidRPr="00023ADD">
        <w:rPr>
          <w:rFonts w:ascii="Traditional Arabic" w:eastAsia="Times New Roman" w:hAnsi="Traditional Arabic" w:cs="Traditional Arabic" w:hint="cs"/>
          <w:color w:val="0F1115"/>
          <w:kern w:val="0"/>
          <w:sz w:val="32"/>
          <w:szCs w:val="32"/>
          <w:rtl/>
          <w14:ligatures w14:val="none"/>
        </w:rPr>
        <w:t>يرى</w:t>
      </w:r>
      <w:r w:rsidRPr="00023ADD">
        <w:rPr>
          <w:rFonts w:ascii="Traditional Arabic" w:eastAsia="Times New Roman" w:hAnsi="Traditional Arabic" w:cs="Traditional Arabic"/>
          <w:color w:val="0F1115"/>
          <w:kern w:val="0"/>
          <w:sz w:val="32"/>
          <w:szCs w:val="32"/>
          <w:rtl/>
          <w14:ligatures w14:val="none"/>
        </w:rPr>
        <w:t xml:space="preserve"> </w:t>
      </w:r>
      <w:r w:rsidRPr="00023ADD">
        <w:rPr>
          <w:rFonts w:ascii="Traditional Arabic" w:eastAsia="Times New Roman" w:hAnsi="Traditional Arabic" w:cs="Traditional Arabic" w:hint="cs"/>
          <w:color w:val="0F1115"/>
          <w:kern w:val="0"/>
          <w:sz w:val="32"/>
          <w:szCs w:val="32"/>
          <w:rtl/>
          <w14:ligatures w14:val="none"/>
        </w:rPr>
        <w:t>الباحث</w:t>
      </w:r>
      <w:r w:rsidRPr="00023ADD">
        <w:rPr>
          <w:rFonts w:ascii="Traditional Arabic" w:eastAsia="Times New Roman" w:hAnsi="Traditional Arabic" w:cs="Traditional Arabic"/>
          <w:color w:val="0F1115"/>
          <w:kern w:val="0"/>
          <w:sz w:val="32"/>
          <w:szCs w:val="32"/>
          <w:rtl/>
          <w14:ligatures w14:val="none"/>
        </w:rPr>
        <w:t xml:space="preserve"> </w:t>
      </w:r>
      <w:r w:rsidRPr="00023ADD">
        <w:rPr>
          <w:rFonts w:ascii="Traditional Arabic" w:eastAsia="Times New Roman" w:hAnsi="Traditional Arabic" w:cs="Traditional Arabic" w:hint="cs"/>
          <w:color w:val="0F1115"/>
          <w:kern w:val="0"/>
          <w:sz w:val="32"/>
          <w:szCs w:val="32"/>
          <w:rtl/>
          <w14:ligatures w14:val="none"/>
        </w:rPr>
        <w:t>أن</w:t>
      </w:r>
      <w:r w:rsidRPr="00023ADD">
        <w:rPr>
          <w:rFonts w:ascii="Traditional Arabic" w:eastAsia="Times New Roman" w:hAnsi="Traditional Arabic" w:cs="Traditional Arabic"/>
          <w:color w:val="0F1115"/>
          <w:kern w:val="0"/>
          <w:sz w:val="32"/>
          <w:szCs w:val="32"/>
          <w:rtl/>
          <w14:ligatures w14:val="none"/>
        </w:rPr>
        <w:t xml:space="preserve"> </w:t>
      </w:r>
      <w:r w:rsidRPr="00023ADD">
        <w:rPr>
          <w:rFonts w:ascii="Traditional Arabic" w:eastAsia="Times New Roman" w:hAnsi="Traditional Arabic" w:cs="Traditional Arabic" w:hint="cs"/>
          <w:color w:val="0F1115"/>
          <w:kern w:val="0"/>
          <w:sz w:val="32"/>
          <w:szCs w:val="32"/>
          <w:rtl/>
          <w14:ligatures w14:val="none"/>
        </w:rPr>
        <w:t>القوة</w:t>
      </w:r>
      <w:r w:rsidRPr="00023ADD">
        <w:rPr>
          <w:rFonts w:ascii="Traditional Arabic" w:eastAsia="Times New Roman" w:hAnsi="Traditional Arabic" w:cs="Traditional Arabic"/>
          <w:color w:val="0F1115"/>
          <w:kern w:val="0"/>
          <w:sz w:val="32"/>
          <w:szCs w:val="32"/>
          <w:rtl/>
          <w14:ligatures w14:val="none"/>
        </w:rPr>
        <w:t xml:space="preserve"> </w:t>
      </w:r>
      <w:r w:rsidRPr="00023ADD">
        <w:rPr>
          <w:rFonts w:ascii="Traditional Arabic" w:eastAsia="Times New Roman" w:hAnsi="Traditional Arabic" w:cs="Traditional Arabic" w:hint="cs"/>
          <w:color w:val="0F1115"/>
          <w:kern w:val="0"/>
          <w:sz w:val="32"/>
          <w:szCs w:val="32"/>
          <w:rtl/>
          <w14:ligatures w14:val="none"/>
        </w:rPr>
        <w:t>التفسيرية</w:t>
      </w:r>
      <w:r w:rsidRPr="00023ADD">
        <w:rPr>
          <w:rFonts w:ascii="Traditional Arabic" w:eastAsia="Times New Roman" w:hAnsi="Traditional Arabic" w:cs="Traditional Arabic"/>
          <w:color w:val="0F1115"/>
          <w:kern w:val="0"/>
          <w:sz w:val="32"/>
          <w:szCs w:val="32"/>
          <w:rtl/>
          <w14:ligatures w14:val="none"/>
        </w:rPr>
        <w:t xml:space="preserve"> </w:t>
      </w:r>
      <w:r w:rsidRPr="00023ADD">
        <w:rPr>
          <w:rFonts w:ascii="Traditional Arabic" w:eastAsia="Times New Roman" w:hAnsi="Traditional Arabic" w:cs="Traditional Arabic" w:hint="cs"/>
          <w:color w:val="0F1115"/>
          <w:kern w:val="0"/>
          <w:sz w:val="32"/>
          <w:szCs w:val="32"/>
          <w:rtl/>
          <w14:ligatures w14:val="none"/>
        </w:rPr>
        <w:t>العالية</w:t>
      </w:r>
      <w:r w:rsidRPr="00023ADD">
        <w:rPr>
          <w:rFonts w:ascii="Traditional Arabic" w:eastAsia="Times New Roman" w:hAnsi="Traditional Arabic" w:cs="Traditional Arabic"/>
          <w:color w:val="0F1115"/>
          <w:kern w:val="0"/>
          <w:sz w:val="32"/>
          <w:szCs w:val="32"/>
          <w:rtl/>
          <w14:ligatures w14:val="none"/>
        </w:rPr>
        <w:t xml:space="preserve"> </w:t>
      </w:r>
      <w:r w:rsidRPr="00023ADD">
        <w:rPr>
          <w:rFonts w:ascii="Traditional Arabic" w:eastAsia="Times New Roman" w:hAnsi="Traditional Arabic" w:cs="Traditional Arabic" w:hint="cs"/>
          <w:color w:val="0F1115"/>
          <w:kern w:val="0"/>
          <w:sz w:val="32"/>
          <w:szCs w:val="32"/>
          <w:rtl/>
          <w14:ligatures w14:val="none"/>
        </w:rPr>
        <w:t>للنموذج</w:t>
      </w:r>
      <w:r w:rsidRPr="00023ADD">
        <w:rPr>
          <w:rFonts w:ascii="Traditional Arabic" w:eastAsia="Times New Roman" w:hAnsi="Traditional Arabic" w:cs="Traditional Arabic"/>
          <w:color w:val="0F1115"/>
          <w:kern w:val="0"/>
          <w:sz w:val="32"/>
          <w:szCs w:val="32"/>
          <w:rtl/>
          <w14:ligatures w14:val="none"/>
        </w:rPr>
        <w:t xml:space="preserve"> (</w:t>
      </w:r>
      <w:r w:rsidRPr="00023ADD">
        <w:rPr>
          <w:rFonts w:ascii="Traditional Arabic" w:eastAsia="Times New Roman" w:hAnsi="Traditional Arabic" w:cs="Traditional Arabic"/>
          <w:color w:val="0F1115"/>
          <w:kern w:val="0"/>
          <w:sz w:val="32"/>
          <w:szCs w:val="32"/>
          <w14:ligatures w14:val="none"/>
        </w:rPr>
        <w:t>R² = 0.953</w:t>
      </w:r>
      <w:r w:rsidRPr="00023ADD">
        <w:rPr>
          <w:rFonts w:ascii="Traditional Arabic" w:eastAsia="Times New Roman" w:hAnsi="Traditional Arabic" w:cs="Traditional Arabic"/>
          <w:color w:val="0F1115"/>
          <w:kern w:val="0"/>
          <w:sz w:val="32"/>
          <w:szCs w:val="32"/>
          <w:rtl/>
          <w14:ligatures w14:val="none"/>
        </w:rPr>
        <w:t xml:space="preserve">) </w:t>
      </w:r>
      <w:r w:rsidRPr="00023ADD">
        <w:rPr>
          <w:rFonts w:ascii="Traditional Arabic" w:eastAsia="Times New Roman" w:hAnsi="Traditional Arabic" w:cs="Traditional Arabic" w:hint="cs"/>
          <w:color w:val="0F1115"/>
          <w:kern w:val="0"/>
          <w:sz w:val="32"/>
          <w:szCs w:val="32"/>
          <w:rtl/>
          <w14:ligatures w14:val="none"/>
        </w:rPr>
        <w:t>تعزز</w:t>
      </w:r>
      <w:r w:rsidRPr="00023ADD">
        <w:rPr>
          <w:rFonts w:ascii="Traditional Arabic" w:eastAsia="Times New Roman" w:hAnsi="Traditional Arabic" w:cs="Traditional Arabic"/>
          <w:color w:val="0F1115"/>
          <w:kern w:val="0"/>
          <w:sz w:val="32"/>
          <w:szCs w:val="32"/>
          <w:rtl/>
          <w14:ligatures w14:val="none"/>
        </w:rPr>
        <w:t xml:space="preserve"> </w:t>
      </w:r>
      <w:r w:rsidRPr="00023ADD">
        <w:rPr>
          <w:rFonts w:ascii="Traditional Arabic" w:eastAsia="Times New Roman" w:hAnsi="Traditional Arabic" w:cs="Traditional Arabic" w:hint="cs"/>
          <w:color w:val="0F1115"/>
          <w:kern w:val="0"/>
          <w:sz w:val="32"/>
          <w:szCs w:val="32"/>
          <w:rtl/>
          <w14:ligatures w14:val="none"/>
        </w:rPr>
        <w:t>الثقة</w:t>
      </w:r>
      <w:r w:rsidRPr="00023ADD">
        <w:rPr>
          <w:rFonts w:ascii="Traditional Arabic" w:eastAsia="Times New Roman" w:hAnsi="Traditional Arabic" w:cs="Traditional Arabic"/>
          <w:color w:val="0F1115"/>
          <w:kern w:val="0"/>
          <w:sz w:val="32"/>
          <w:szCs w:val="32"/>
          <w:rtl/>
          <w14:ligatures w14:val="none"/>
        </w:rPr>
        <w:t xml:space="preserve"> </w:t>
      </w:r>
      <w:r w:rsidRPr="00023ADD">
        <w:rPr>
          <w:rFonts w:ascii="Traditional Arabic" w:eastAsia="Times New Roman" w:hAnsi="Traditional Arabic" w:cs="Traditional Arabic" w:hint="cs"/>
          <w:color w:val="0F1115"/>
          <w:kern w:val="0"/>
          <w:sz w:val="32"/>
          <w:szCs w:val="32"/>
          <w:rtl/>
          <w14:ligatures w14:val="none"/>
        </w:rPr>
        <w:t>في</w:t>
      </w:r>
      <w:r w:rsidRPr="00023ADD">
        <w:rPr>
          <w:rFonts w:ascii="Traditional Arabic" w:eastAsia="Times New Roman" w:hAnsi="Traditional Arabic" w:cs="Traditional Arabic"/>
          <w:color w:val="0F1115"/>
          <w:kern w:val="0"/>
          <w:sz w:val="32"/>
          <w:szCs w:val="32"/>
          <w:rtl/>
          <w14:ligatures w14:val="none"/>
        </w:rPr>
        <w:t xml:space="preserve"> </w:t>
      </w:r>
      <w:r w:rsidRPr="00023ADD">
        <w:rPr>
          <w:rFonts w:ascii="Traditional Arabic" w:eastAsia="Times New Roman" w:hAnsi="Traditional Arabic" w:cs="Traditional Arabic" w:hint="cs"/>
          <w:color w:val="0F1115"/>
          <w:kern w:val="0"/>
          <w:sz w:val="32"/>
          <w:szCs w:val="32"/>
          <w:rtl/>
          <w14:ligatures w14:val="none"/>
        </w:rPr>
        <w:t>النتائج،</w:t>
      </w:r>
      <w:r w:rsidRPr="00023ADD">
        <w:rPr>
          <w:rFonts w:ascii="Traditional Arabic" w:eastAsia="Times New Roman" w:hAnsi="Traditional Arabic" w:cs="Traditional Arabic"/>
          <w:color w:val="0F1115"/>
          <w:kern w:val="0"/>
          <w:sz w:val="32"/>
          <w:szCs w:val="32"/>
          <w:rtl/>
          <w14:ligatures w14:val="none"/>
        </w:rPr>
        <w:t xml:space="preserve"> </w:t>
      </w:r>
      <w:r w:rsidRPr="00023ADD">
        <w:rPr>
          <w:rFonts w:ascii="Traditional Arabic" w:eastAsia="Times New Roman" w:hAnsi="Traditional Arabic" w:cs="Traditional Arabic" w:hint="cs"/>
          <w:color w:val="0F1115"/>
          <w:kern w:val="0"/>
          <w:sz w:val="32"/>
          <w:szCs w:val="32"/>
          <w:rtl/>
          <w14:ligatures w14:val="none"/>
        </w:rPr>
        <w:t>وتؤكد</w:t>
      </w:r>
      <w:r w:rsidRPr="00023ADD">
        <w:rPr>
          <w:rFonts w:ascii="Traditional Arabic" w:eastAsia="Times New Roman" w:hAnsi="Traditional Arabic" w:cs="Traditional Arabic"/>
          <w:color w:val="0F1115"/>
          <w:kern w:val="0"/>
          <w:sz w:val="32"/>
          <w:szCs w:val="32"/>
          <w:rtl/>
          <w14:ligatures w14:val="none"/>
        </w:rPr>
        <w:t xml:space="preserve"> </w:t>
      </w:r>
      <w:r w:rsidRPr="00023ADD">
        <w:rPr>
          <w:rFonts w:ascii="Traditional Arabic" w:eastAsia="Times New Roman" w:hAnsi="Traditional Arabic" w:cs="Traditional Arabic" w:hint="cs"/>
          <w:color w:val="0F1115"/>
          <w:kern w:val="0"/>
          <w:sz w:val="32"/>
          <w:szCs w:val="32"/>
          <w:rtl/>
          <w14:ligatures w14:val="none"/>
        </w:rPr>
        <w:t>أن</w:t>
      </w:r>
      <w:r w:rsidRPr="00023ADD">
        <w:rPr>
          <w:rFonts w:ascii="Traditional Arabic" w:eastAsia="Times New Roman" w:hAnsi="Traditional Arabic" w:cs="Traditional Arabic"/>
          <w:color w:val="0F1115"/>
          <w:kern w:val="0"/>
          <w:sz w:val="32"/>
          <w:szCs w:val="32"/>
          <w:rtl/>
          <w14:ligatures w14:val="none"/>
        </w:rPr>
        <w:t xml:space="preserve"> </w:t>
      </w:r>
      <w:r w:rsidRPr="00023ADD">
        <w:rPr>
          <w:rFonts w:ascii="Traditional Arabic" w:eastAsia="Times New Roman" w:hAnsi="Traditional Arabic" w:cs="Traditional Arabic"/>
          <w:color w:val="0F1115"/>
          <w:kern w:val="0"/>
          <w:sz w:val="32"/>
          <w:szCs w:val="32"/>
          <w14:ligatures w14:val="none"/>
        </w:rPr>
        <w:t>HPWS</w:t>
      </w:r>
      <w:r w:rsidRPr="00023ADD">
        <w:rPr>
          <w:rFonts w:ascii="Traditional Arabic" w:eastAsia="Times New Roman" w:hAnsi="Traditional Arabic" w:cs="Traditional Arabic"/>
          <w:color w:val="0F1115"/>
          <w:kern w:val="0"/>
          <w:sz w:val="32"/>
          <w:szCs w:val="32"/>
          <w:rtl/>
          <w14:ligatures w14:val="none"/>
        </w:rPr>
        <w:t xml:space="preserve"> </w:t>
      </w:r>
      <w:r w:rsidRPr="00023ADD">
        <w:rPr>
          <w:rFonts w:ascii="Traditional Arabic" w:eastAsia="Times New Roman" w:hAnsi="Traditional Arabic" w:cs="Traditional Arabic" w:hint="cs"/>
          <w:color w:val="0F1115"/>
          <w:kern w:val="0"/>
          <w:sz w:val="32"/>
          <w:szCs w:val="32"/>
          <w:rtl/>
          <w14:ligatures w14:val="none"/>
        </w:rPr>
        <w:t>والثقافة</w:t>
      </w:r>
      <w:r w:rsidRPr="00023ADD">
        <w:rPr>
          <w:rFonts w:ascii="Traditional Arabic" w:eastAsia="Times New Roman" w:hAnsi="Traditional Arabic" w:cs="Traditional Arabic"/>
          <w:color w:val="0F1115"/>
          <w:kern w:val="0"/>
          <w:sz w:val="32"/>
          <w:szCs w:val="32"/>
          <w:rtl/>
          <w14:ligatures w14:val="none"/>
        </w:rPr>
        <w:t xml:space="preserve"> </w:t>
      </w:r>
      <w:r w:rsidRPr="00023ADD">
        <w:rPr>
          <w:rFonts w:ascii="Traditional Arabic" w:eastAsia="Times New Roman" w:hAnsi="Traditional Arabic" w:cs="Traditional Arabic" w:hint="cs"/>
          <w:color w:val="0F1115"/>
          <w:kern w:val="0"/>
          <w:sz w:val="32"/>
          <w:szCs w:val="32"/>
          <w:rtl/>
          <w14:ligatures w14:val="none"/>
        </w:rPr>
        <w:t>التنظيمية</w:t>
      </w:r>
      <w:r w:rsidRPr="00023ADD">
        <w:rPr>
          <w:rFonts w:ascii="Traditional Arabic" w:eastAsia="Times New Roman" w:hAnsi="Traditional Arabic" w:cs="Traditional Arabic"/>
          <w:color w:val="0F1115"/>
          <w:kern w:val="0"/>
          <w:sz w:val="32"/>
          <w:szCs w:val="32"/>
          <w:rtl/>
          <w14:ligatures w14:val="none"/>
        </w:rPr>
        <w:t xml:space="preserve"> </w:t>
      </w:r>
      <w:r w:rsidRPr="00023ADD">
        <w:rPr>
          <w:rFonts w:ascii="Traditional Arabic" w:eastAsia="Times New Roman" w:hAnsi="Traditional Arabic" w:cs="Traditional Arabic" w:hint="cs"/>
          <w:color w:val="0F1115"/>
          <w:kern w:val="0"/>
          <w:sz w:val="32"/>
          <w:szCs w:val="32"/>
          <w:rtl/>
          <w14:ligatures w14:val="none"/>
        </w:rPr>
        <w:t>هما</w:t>
      </w:r>
      <w:r w:rsidRPr="00023ADD">
        <w:rPr>
          <w:rFonts w:ascii="Traditional Arabic" w:eastAsia="Times New Roman" w:hAnsi="Traditional Arabic" w:cs="Traditional Arabic"/>
          <w:color w:val="0F1115"/>
          <w:kern w:val="0"/>
          <w:sz w:val="32"/>
          <w:szCs w:val="32"/>
          <w:rtl/>
          <w14:ligatures w14:val="none"/>
        </w:rPr>
        <w:t xml:space="preserve"> </w:t>
      </w:r>
      <w:r w:rsidRPr="00023ADD">
        <w:rPr>
          <w:rFonts w:ascii="Traditional Arabic" w:eastAsia="Times New Roman" w:hAnsi="Traditional Arabic" w:cs="Traditional Arabic" w:hint="cs"/>
          <w:color w:val="0F1115"/>
          <w:kern w:val="0"/>
          <w:sz w:val="32"/>
          <w:szCs w:val="32"/>
          <w:rtl/>
          <w14:ligatures w14:val="none"/>
        </w:rPr>
        <w:t>محددان</w:t>
      </w:r>
      <w:r w:rsidRPr="00023ADD">
        <w:rPr>
          <w:rFonts w:ascii="Traditional Arabic" w:eastAsia="Times New Roman" w:hAnsi="Traditional Arabic" w:cs="Traditional Arabic"/>
          <w:color w:val="0F1115"/>
          <w:kern w:val="0"/>
          <w:sz w:val="32"/>
          <w:szCs w:val="32"/>
          <w:rtl/>
          <w14:ligatures w14:val="none"/>
        </w:rPr>
        <w:t xml:space="preserve"> </w:t>
      </w:r>
      <w:r w:rsidRPr="00023ADD">
        <w:rPr>
          <w:rFonts w:ascii="Traditional Arabic" w:eastAsia="Times New Roman" w:hAnsi="Traditional Arabic" w:cs="Traditional Arabic" w:hint="cs"/>
          <w:color w:val="0F1115"/>
          <w:kern w:val="0"/>
          <w:sz w:val="32"/>
          <w:szCs w:val="32"/>
          <w:rtl/>
          <w14:ligatures w14:val="none"/>
        </w:rPr>
        <w:t>رئيسيان</w:t>
      </w:r>
      <w:r w:rsidRPr="00023ADD">
        <w:rPr>
          <w:rFonts w:ascii="Traditional Arabic" w:eastAsia="Times New Roman" w:hAnsi="Traditional Arabic" w:cs="Traditional Arabic"/>
          <w:color w:val="0F1115"/>
          <w:kern w:val="0"/>
          <w:sz w:val="32"/>
          <w:szCs w:val="32"/>
          <w:rtl/>
          <w14:ligatures w14:val="none"/>
        </w:rPr>
        <w:t xml:space="preserve"> </w:t>
      </w:r>
      <w:r w:rsidRPr="00023ADD">
        <w:rPr>
          <w:rFonts w:ascii="Traditional Arabic" w:eastAsia="Times New Roman" w:hAnsi="Traditional Arabic" w:cs="Traditional Arabic" w:hint="cs"/>
          <w:color w:val="0F1115"/>
          <w:kern w:val="0"/>
          <w:sz w:val="32"/>
          <w:szCs w:val="32"/>
          <w:rtl/>
          <w14:ligatures w14:val="none"/>
        </w:rPr>
        <w:t>للإبداع</w:t>
      </w:r>
      <w:r w:rsidRPr="00023ADD">
        <w:rPr>
          <w:rFonts w:ascii="Traditional Arabic" w:eastAsia="Times New Roman" w:hAnsi="Traditional Arabic" w:cs="Traditional Arabic"/>
          <w:color w:val="0F1115"/>
          <w:kern w:val="0"/>
          <w:sz w:val="32"/>
          <w:szCs w:val="32"/>
          <w:rtl/>
          <w14:ligatures w14:val="none"/>
        </w:rPr>
        <w:t xml:space="preserve"> </w:t>
      </w:r>
      <w:r w:rsidRPr="00023ADD">
        <w:rPr>
          <w:rFonts w:ascii="Traditional Arabic" w:eastAsia="Times New Roman" w:hAnsi="Traditional Arabic" w:cs="Traditional Arabic" w:hint="cs"/>
          <w:color w:val="0F1115"/>
          <w:kern w:val="0"/>
          <w:sz w:val="32"/>
          <w:szCs w:val="32"/>
          <w:rtl/>
          <w14:ligatures w14:val="none"/>
        </w:rPr>
        <w:t>الوظيفي</w:t>
      </w:r>
      <w:r w:rsidRPr="00023ADD">
        <w:rPr>
          <w:rFonts w:ascii="Traditional Arabic" w:eastAsia="Times New Roman" w:hAnsi="Traditional Arabic" w:cs="Traditional Arabic"/>
          <w:color w:val="0F1115"/>
          <w:kern w:val="0"/>
          <w:sz w:val="32"/>
          <w:szCs w:val="32"/>
          <w:rtl/>
          <w14:ligatures w14:val="none"/>
        </w:rPr>
        <w:t xml:space="preserve"> </w:t>
      </w:r>
      <w:r w:rsidRPr="00023ADD">
        <w:rPr>
          <w:rFonts w:ascii="Traditional Arabic" w:eastAsia="Times New Roman" w:hAnsi="Traditional Arabic" w:cs="Traditional Arabic" w:hint="cs"/>
          <w:color w:val="0F1115"/>
          <w:kern w:val="0"/>
          <w:sz w:val="32"/>
          <w:szCs w:val="32"/>
          <w:rtl/>
          <w14:ligatures w14:val="none"/>
        </w:rPr>
        <w:t>في</w:t>
      </w:r>
      <w:r w:rsidRPr="00023ADD">
        <w:rPr>
          <w:rFonts w:ascii="Traditional Arabic" w:eastAsia="Times New Roman" w:hAnsi="Traditional Arabic" w:cs="Traditional Arabic"/>
          <w:color w:val="0F1115"/>
          <w:kern w:val="0"/>
          <w:sz w:val="32"/>
          <w:szCs w:val="32"/>
          <w:rtl/>
          <w14:ligatures w14:val="none"/>
        </w:rPr>
        <w:t xml:space="preserve"> </w:t>
      </w:r>
      <w:r w:rsidRPr="00023ADD">
        <w:rPr>
          <w:rFonts w:ascii="Traditional Arabic" w:eastAsia="Times New Roman" w:hAnsi="Traditional Arabic" w:cs="Traditional Arabic" w:hint="cs"/>
          <w:color w:val="0F1115"/>
          <w:kern w:val="0"/>
          <w:sz w:val="32"/>
          <w:szCs w:val="32"/>
          <w:rtl/>
          <w14:ligatures w14:val="none"/>
        </w:rPr>
        <w:t>قطاعي</w:t>
      </w:r>
      <w:r w:rsidRPr="00023ADD">
        <w:rPr>
          <w:rFonts w:ascii="Traditional Arabic" w:eastAsia="Times New Roman" w:hAnsi="Traditional Arabic" w:cs="Traditional Arabic"/>
          <w:color w:val="0F1115"/>
          <w:kern w:val="0"/>
          <w:sz w:val="32"/>
          <w:szCs w:val="32"/>
          <w:rtl/>
          <w14:ligatures w14:val="none"/>
        </w:rPr>
        <w:t xml:space="preserve"> </w:t>
      </w:r>
      <w:r w:rsidRPr="00023ADD">
        <w:rPr>
          <w:rFonts w:ascii="Traditional Arabic" w:eastAsia="Times New Roman" w:hAnsi="Traditional Arabic" w:cs="Traditional Arabic" w:hint="cs"/>
          <w:color w:val="0F1115"/>
          <w:kern w:val="0"/>
          <w:sz w:val="32"/>
          <w:szCs w:val="32"/>
          <w:rtl/>
          <w14:ligatures w14:val="none"/>
        </w:rPr>
        <w:t>الفنادق</w:t>
      </w:r>
      <w:r w:rsidRPr="00023ADD">
        <w:rPr>
          <w:rFonts w:ascii="Traditional Arabic" w:eastAsia="Times New Roman" w:hAnsi="Traditional Arabic" w:cs="Traditional Arabic"/>
          <w:color w:val="0F1115"/>
          <w:kern w:val="0"/>
          <w:sz w:val="32"/>
          <w:szCs w:val="32"/>
          <w:rtl/>
          <w14:ligatures w14:val="none"/>
        </w:rPr>
        <w:t xml:space="preserve"> </w:t>
      </w:r>
      <w:r w:rsidRPr="00023ADD">
        <w:rPr>
          <w:rFonts w:ascii="Traditional Arabic" w:eastAsia="Times New Roman" w:hAnsi="Traditional Arabic" w:cs="Traditional Arabic" w:hint="cs"/>
          <w:color w:val="0F1115"/>
          <w:kern w:val="0"/>
          <w:sz w:val="32"/>
          <w:szCs w:val="32"/>
          <w:rtl/>
          <w14:ligatures w14:val="none"/>
        </w:rPr>
        <w:t>والمطاعم</w:t>
      </w:r>
      <w:r w:rsidRPr="00023ADD">
        <w:rPr>
          <w:rFonts w:ascii="Traditional Arabic" w:eastAsia="Times New Roman" w:hAnsi="Traditional Arabic" w:cs="Traditional Arabic"/>
          <w:color w:val="0F1115"/>
          <w:kern w:val="0"/>
          <w:sz w:val="32"/>
          <w:szCs w:val="32"/>
          <w:rtl/>
          <w14:ligatures w14:val="none"/>
        </w:rPr>
        <w:t xml:space="preserve"> </w:t>
      </w:r>
      <w:r w:rsidRPr="00023ADD">
        <w:rPr>
          <w:rFonts w:ascii="Traditional Arabic" w:eastAsia="Times New Roman" w:hAnsi="Traditional Arabic" w:cs="Traditional Arabic" w:hint="cs"/>
          <w:color w:val="0F1115"/>
          <w:kern w:val="0"/>
          <w:sz w:val="32"/>
          <w:szCs w:val="32"/>
          <w:rtl/>
          <w14:ligatures w14:val="none"/>
        </w:rPr>
        <w:t>بمدينة</w:t>
      </w:r>
      <w:r w:rsidRPr="00023ADD">
        <w:rPr>
          <w:rFonts w:ascii="Traditional Arabic" w:eastAsia="Times New Roman" w:hAnsi="Traditional Arabic" w:cs="Traditional Arabic"/>
          <w:color w:val="0F1115"/>
          <w:kern w:val="0"/>
          <w:sz w:val="32"/>
          <w:szCs w:val="32"/>
          <w:rtl/>
          <w14:ligatures w14:val="none"/>
        </w:rPr>
        <w:t xml:space="preserve"> </w:t>
      </w:r>
      <w:r w:rsidRPr="00023ADD">
        <w:rPr>
          <w:rFonts w:ascii="Traditional Arabic" w:eastAsia="Times New Roman" w:hAnsi="Traditional Arabic" w:cs="Traditional Arabic" w:hint="cs"/>
          <w:color w:val="0F1115"/>
          <w:kern w:val="0"/>
          <w:sz w:val="32"/>
          <w:szCs w:val="32"/>
          <w:rtl/>
          <w14:ligatures w14:val="none"/>
        </w:rPr>
        <w:t>الرياض</w:t>
      </w:r>
      <w:r w:rsidRPr="00023ADD">
        <w:rPr>
          <w:rFonts w:ascii="Traditional Arabic" w:eastAsia="Times New Roman" w:hAnsi="Traditional Arabic" w:cs="Traditional Arabic"/>
          <w:color w:val="0F1115"/>
          <w:kern w:val="0"/>
          <w:sz w:val="32"/>
          <w:szCs w:val="32"/>
          <w:rtl/>
          <w14:ligatures w14:val="none"/>
        </w:rPr>
        <w:t xml:space="preserve">. </w:t>
      </w:r>
      <w:r w:rsidRPr="00023ADD">
        <w:rPr>
          <w:rFonts w:ascii="Traditional Arabic" w:eastAsia="Times New Roman" w:hAnsi="Traditional Arabic" w:cs="Traditional Arabic" w:hint="cs"/>
          <w:color w:val="0F1115"/>
          <w:kern w:val="0"/>
          <w:sz w:val="32"/>
          <w:szCs w:val="32"/>
          <w:rtl/>
          <w14:ligatures w14:val="none"/>
        </w:rPr>
        <w:t>كما</w:t>
      </w:r>
      <w:r w:rsidRPr="00023ADD">
        <w:rPr>
          <w:rFonts w:ascii="Traditional Arabic" w:eastAsia="Times New Roman" w:hAnsi="Traditional Arabic" w:cs="Traditional Arabic"/>
          <w:color w:val="0F1115"/>
          <w:kern w:val="0"/>
          <w:sz w:val="32"/>
          <w:szCs w:val="32"/>
          <w:rtl/>
          <w14:ligatures w14:val="none"/>
        </w:rPr>
        <w:t xml:space="preserve"> </w:t>
      </w:r>
      <w:r w:rsidRPr="00023ADD">
        <w:rPr>
          <w:rFonts w:ascii="Traditional Arabic" w:eastAsia="Times New Roman" w:hAnsi="Traditional Arabic" w:cs="Traditional Arabic" w:hint="cs"/>
          <w:color w:val="0F1115"/>
          <w:kern w:val="0"/>
          <w:sz w:val="32"/>
          <w:szCs w:val="32"/>
          <w:rtl/>
          <w14:ligatures w14:val="none"/>
        </w:rPr>
        <w:t>أن</w:t>
      </w:r>
      <w:r w:rsidRPr="00023ADD">
        <w:rPr>
          <w:rFonts w:ascii="Traditional Arabic" w:eastAsia="Times New Roman" w:hAnsi="Traditional Arabic" w:cs="Traditional Arabic"/>
          <w:color w:val="0F1115"/>
          <w:kern w:val="0"/>
          <w:sz w:val="32"/>
          <w:szCs w:val="32"/>
          <w:rtl/>
          <w14:ligatures w14:val="none"/>
        </w:rPr>
        <w:t xml:space="preserve"> </w:t>
      </w:r>
      <w:r w:rsidRPr="00023ADD">
        <w:rPr>
          <w:rFonts w:ascii="Traditional Arabic" w:eastAsia="Times New Roman" w:hAnsi="Traditional Arabic" w:cs="Traditional Arabic" w:hint="cs"/>
          <w:color w:val="0F1115"/>
          <w:kern w:val="0"/>
          <w:sz w:val="32"/>
          <w:szCs w:val="32"/>
          <w:rtl/>
          <w14:ligatures w14:val="none"/>
        </w:rPr>
        <w:t>قيمة</w:t>
      </w:r>
      <w:r w:rsidRPr="00023ADD">
        <w:rPr>
          <w:rFonts w:ascii="Traditional Arabic" w:eastAsia="Times New Roman" w:hAnsi="Traditional Arabic" w:cs="Traditional Arabic"/>
          <w:color w:val="0F1115"/>
          <w:kern w:val="0"/>
          <w:sz w:val="32"/>
          <w:szCs w:val="32"/>
          <w:rtl/>
          <w14:ligatures w14:val="none"/>
        </w:rPr>
        <w:t xml:space="preserve"> </w:t>
      </w:r>
      <w:r w:rsidRPr="00023ADD">
        <w:rPr>
          <w:rFonts w:ascii="Traditional Arabic" w:eastAsia="Times New Roman" w:hAnsi="Traditional Arabic" w:cs="Traditional Arabic"/>
          <w:color w:val="0F1115"/>
          <w:kern w:val="0"/>
          <w:sz w:val="32"/>
          <w:szCs w:val="32"/>
          <w14:ligatures w14:val="none"/>
        </w:rPr>
        <w:t>SRMR</w:t>
      </w:r>
      <w:r w:rsidRPr="00023ADD">
        <w:rPr>
          <w:rFonts w:ascii="Traditional Arabic" w:eastAsia="Times New Roman" w:hAnsi="Traditional Arabic" w:cs="Traditional Arabic"/>
          <w:color w:val="0F1115"/>
          <w:kern w:val="0"/>
          <w:sz w:val="32"/>
          <w:szCs w:val="32"/>
          <w:rtl/>
          <w14:ligatures w14:val="none"/>
        </w:rPr>
        <w:t xml:space="preserve"> (0.062) </w:t>
      </w:r>
      <w:r w:rsidRPr="00023ADD">
        <w:rPr>
          <w:rFonts w:ascii="Traditional Arabic" w:eastAsia="Times New Roman" w:hAnsi="Traditional Arabic" w:cs="Traditional Arabic" w:hint="cs"/>
          <w:color w:val="0F1115"/>
          <w:kern w:val="0"/>
          <w:sz w:val="32"/>
          <w:szCs w:val="32"/>
          <w:rtl/>
          <w14:ligatures w14:val="none"/>
        </w:rPr>
        <w:t>والتي</w:t>
      </w:r>
      <w:r w:rsidRPr="00023ADD">
        <w:rPr>
          <w:rFonts w:ascii="Traditional Arabic" w:eastAsia="Times New Roman" w:hAnsi="Traditional Arabic" w:cs="Traditional Arabic"/>
          <w:color w:val="0F1115"/>
          <w:kern w:val="0"/>
          <w:sz w:val="32"/>
          <w:szCs w:val="32"/>
          <w:rtl/>
          <w14:ligatures w14:val="none"/>
        </w:rPr>
        <w:t xml:space="preserve"> </w:t>
      </w:r>
      <w:r w:rsidRPr="00023ADD">
        <w:rPr>
          <w:rFonts w:ascii="Traditional Arabic" w:eastAsia="Times New Roman" w:hAnsi="Traditional Arabic" w:cs="Traditional Arabic" w:hint="cs"/>
          <w:color w:val="0F1115"/>
          <w:kern w:val="0"/>
          <w:sz w:val="32"/>
          <w:szCs w:val="32"/>
          <w:rtl/>
          <w14:ligatures w14:val="none"/>
        </w:rPr>
        <w:t>تقل</w:t>
      </w:r>
      <w:r w:rsidRPr="00023ADD">
        <w:rPr>
          <w:rFonts w:ascii="Traditional Arabic" w:eastAsia="Times New Roman" w:hAnsi="Traditional Arabic" w:cs="Traditional Arabic"/>
          <w:color w:val="0F1115"/>
          <w:kern w:val="0"/>
          <w:sz w:val="32"/>
          <w:szCs w:val="32"/>
          <w:rtl/>
          <w14:ligatures w14:val="none"/>
        </w:rPr>
        <w:t xml:space="preserve"> </w:t>
      </w:r>
      <w:r w:rsidRPr="00023ADD">
        <w:rPr>
          <w:rFonts w:ascii="Traditional Arabic" w:eastAsia="Times New Roman" w:hAnsi="Traditional Arabic" w:cs="Traditional Arabic" w:hint="cs"/>
          <w:color w:val="0F1115"/>
          <w:kern w:val="0"/>
          <w:sz w:val="32"/>
          <w:szCs w:val="32"/>
          <w:rtl/>
          <w14:ligatures w14:val="none"/>
        </w:rPr>
        <w:t>عن</w:t>
      </w:r>
      <w:r w:rsidRPr="00023ADD">
        <w:rPr>
          <w:rFonts w:ascii="Traditional Arabic" w:eastAsia="Times New Roman" w:hAnsi="Traditional Arabic" w:cs="Traditional Arabic"/>
          <w:color w:val="0F1115"/>
          <w:kern w:val="0"/>
          <w:sz w:val="32"/>
          <w:szCs w:val="32"/>
          <w:rtl/>
          <w14:ligatures w14:val="none"/>
        </w:rPr>
        <w:t xml:space="preserve"> </w:t>
      </w:r>
      <w:r w:rsidRPr="00023ADD">
        <w:rPr>
          <w:rFonts w:ascii="Traditional Arabic" w:eastAsia="Times New Roman" w:hAnsi="Traditional Arabic" w:cs="Traditional Arabic" w:hint="cs"/>
          <w:color w:val="0F1115"/>
          <w:kern w:val="0"/>
          <w:sz w:val="32"/>
          <w:szCs w:val="32"/>
          <w:rtl/>
          <w14:ligatures w14:val="none"/>
        </w:rPr>
        <w:t>الحد</w:t>
      </w:r>
      <w:r w:rsidRPr="00023ADD">
        <w:rPr>
          <w:rFonts w:ascii="Traditional Arabic" w:eastAsia="Times New Roman" w:hAnsi="Traditional Arabic" w:cs="Traditional Arabic"/>
          <w:color w:val="0F1115"/>
          <w:kern w:val="0"/>
          <w:sz w:val="32"/>
          <w:szCs w:val="32"/>
          <w:rtl/>
          <w14:ligatures w14:val="none"/>
        </w:rPr>
        <w:t xml:space="preserve"> </w:t>
      </w:r>
      <w:proofErr w:type="spellStart"/>
      <w:r w:rsidRPr="00023ADD">
        <w:rPr>
          <w:rFonts w:ascii="Traditional Arabic" w:eastAsia="Times New Roman" w:hAnsi="Traditional Arabic" w:cs="Traditional Arabic" w:hint="cs"/>
          <w:color w:val="0F1115"/>
          <w:kern w:val="0"/>
          <w:sz w:val="32"/>
          <w:szCs w:val="32"/>
          <w:rtl/>
          <w14:ligatures w14:val="none"/>
        </w:rPr>
        <w:t>الموصى</w:t>
      </w:r>
      <w:proofErr w:type="spellEnd"/>
      <w:r w:rsidRPr="00023ADD">
        <w:rPr>
          <w:rFonts w:ascii="Traditional Arabic" w:eastAsia="Times New Roman" w:hAnsi="Traditional Arabic" w:cs="Traditional Arabic"/>
          <w:color w:val="0F1115"/>
          <w:kern w:val="0"/>
          <w:sz w:val="32"/>
          <w:szCs w:val="32"/>
          <w:rtl/>
          <w14:ligatures w14:val="none"/>
        </w:rPr>
        <w:t xml:space="preserve"> </w:t>
      </w:r>
      <w:r w:rsidRPr="00023ADD">
        <w:rPr>
          <w:rFonts w:ascii="Traditional Arabic" w:eastAsia="Times New Roman" w:hAnsi="Traditional Arabic" w:cs="Traditional Arabic" w:hint="cs"/>
          <w:color w:val="0F1115"/>
          <w:kern w:val="0"/>
          <w:sz w:val="32"/>
          <w:szCs w:val="32"/>
          <w:rtl/>
          <w14:ligatures w14:val="none"/>
        </w:rPr>
        <w:t>به</w:t>
      </w:r>
      <w:r w:rsidRPr="00023ADD">
        <w:rPr>
          <w:rFonts w:ascii="Traditional Arabic" w:eastAsia="Times New Roman" w:hAnsi="Traditional Arabic" w:cs="Traditional Arabic"/>
          <w:color w:val="0F1115"/>
          <w:kern w:val="0"/>
          <w:sz w:val="32"/>
          <w:szCs w:val="32"/>
          <w:rtl/>
          <w14:ligatures w14:val="none"/>
        </w:rPr>
        <w:t xml:space="preserve"> (0.08) </w:t>
      </w:r>
      <w:r w:rsidRPr="00023ADD">
        <w:rPr>
          <w:rFonts w:ascii="Traditional Arabic" w:eastAsia="Times New Roman" w:hAnsi="Traditional Arabic" w:cs="Traditional Arabic" w:hint="cs"/>
          <w:color w:val="0F1115"/>
          <w:kern w:val="0"/>
          <w:sz w:val="32"/>
          <w:szCs w:val="32"/>
          <w:rtl/>
          <w14:ligatures w14:val="none"/>
        </w:rPr>
        <w:t>تؤكد</w:t>
      </w:r>
      <w:r w:rsidRPr="00023ADD">
        <w:rPr>
          <w:rFonts w:ascii="Traditional Arabic" w:eastAsia="Times New Roman" w:hAnsi="Traditional Arabic" w:cs="Traditional Arabic"/>
          <w:color w:val="0F1115"/>
          <w:kern w:val="0"/>
          <w:sz w:val="32"/>
          <w:szCs w:val="32"/>
          <w:rtl/>
          <w14:ligatures w14:val="none"/>
        </w:rPr>
        <w:t xml:space="preserve"> </w:t>
      </w:r>
      <w:r w:rsidRPr="00023ADD">
        <w:rPr>
          <w:rFonts w:ascii="Traditional Arabic" w:eastAsia="Times New Roman" w:hAnsi="Traditional Arabic" w:cs="Traditional Arabic" w:hint="cs"/>
          <w:color w:val="0F1115"/>
          <w:kern w:val="0"/>
          <w:sz w:val="32"/>
          <w:szCs w:val="32"/>
          <w:rtl/>
          <w14:ligatures w14:val="none"/>
        </w:rPr>
        <w:t>أن</w:t>
      </w:r>
      <w:r w:rsidRPr="00023ADD">
        <w:rPr>
          <w:rFonts w:ascii="Traditional Arabic" w:eastAsia="Times New Roman" w:hAnsi="Traditional Arabic" w:cs="Traditional Arabic"/>
          <w:color w:val="0F1115"/>
          <w:kern w:val="0"/>
          <w:sz w:val="32"/>
          <w:szCs w:val="32"/>
          <w:rtl/>
          <w14:ligatures w14:val="none"/>
        </w:rPr>
        <w:t xml:space="preserve"> </w:t>
      </w:r>
      <w:r w:rsidRPr="00023ADD">
        <w:rPr>
          <w:rFonts w:ascii="Traditional Arabic" w:eastAsia="Times New Roman" w:hAnsi="Traditional Arabic" w:cs="Traditional Arabic" w:hint="cs"/>
          <w:color w:val="0F1115"/>
          <w:kern w:val="0"/>
          <w:sz w:val="32"/>
          <w:szCs w:val="32"/>
          <w:rtl/>
          <w14:ligatures w14:val="none"/>
        </w:rPr>
        <w:t>النموذج</w:t>
      </w:r>
      <w:r w:rsidRPr="00023ADD">
        <w:rPr>
          <w:rFonts w:ascii="Traditional Arabic" w:eastAsia="Times New Roman" w:hAnsi="Traditional Arabic" w:cs="Traditional Arabic"/>
          <w:color w:val="0F1115"/>
          <w:kern w:val="0"/>
          <w:sz w:val="32"/>
          <w:szCs w:val="32"/>
          <w:rtl/>
          <w14:ligatures w14:val="none"/>
        </w:rPr>
        <w:t xml:space="preserve"> </w:t>
      </w:r>
      <w:r w:rsidRPr="00023ADD">
        <w:rPr>
          <w:rFonts w:ascii="Traditional Arabic" w:eastAsia="Times New Roman" w:hAnsi="Traditional Arabic" w:cs="Traditional Arabic" w:hint="cs"/>
          <w:color w:val="0F1115"/>
          <w:kern w:val="0"/>
          <w:sz w:val="32"/>
          <w:szCs w:val="32"/>
          <w:rtl/>
          <w14:ligatures w14:val="none"/>
        </w:rPr>
        <w:t>المقترح</w:t>
      </w:r>
      <w:r w:rsidRPr="00023ADD">
        <w:rPr>
          <w:rFonts w:ascii="Traditional Arabic" w:eastAsia="Times New Roman" w:hAnsi="Traditional Arabic" w:cs="Traditional Arabic"/>
          <w:color w:val="0F1115"/>
          <w:kern w:val="0"/>
          <w:sz w:val="32"/>
          <w:szCs w:val="32"/>
          <w:rtl/>
          <w14:ligatures w14:val="none"/>
        </w:rPr>
        <w:t xml:space="preserve"> </w:t>
      </w:r>
      <w:r w:rsidRPr="00023ADD">
        <w:rPr>
          <w:rFonts w:ascii="Traditional Arabic" w:eastAsia="Times New Roman" w:hAnsi="Traditional Arabic" w:cs="Traditional Arabic" w:hint="cs"/>
          <w:color w:val="0F1115"/>
          <w:kern w:val="0"/>
          <w:sz w:val="32"/>
          <w:szCs w:val="32"/>
          <w:rtl/>
          <w14:ligatures w14:val="none"/>
        </w:rPr>
        <w:t>يُطابق</w:t>
      </w:r>
      <w:r w:rsidRPr="00023ADD">
        <w:rPr>
          <w:rFonts w:ascii="Traditional Arabic" w:eastAsia="Times New Roman" w:hAnsi="Traditional Arabic" w:cs="Traditional Arabic"/>
          <w:color w:val="0F1115"/>
          <w:kern w:val="0"/>
          <w:sz w:val="32"/>
          <w:szCs w:val="32"/>
          <w:rtl/>
          <w14:ligatures w14:val="none"/>
        </w:rPr>
        <w:t xml:space="preserve"> </w:t>
      </w:r>
      <w:r w:rsidRPr="00023ADD">
        <w:rPr>
          <w:rFonts w:ascii="Traditional Arabic" w:eastAsia="Times New Roman" w:hAnsi="Traditional Arabic" w:cs="Traditional Arabic" w:hint="cs"/>
          <w:color w:val="0F1115"/>
          <w:kern w:val="0"/>
          <w:sz w:val="32"/>
          <w:szCs w:val="32"/>
          <w:rtl/>
          <w14:ligatures w14:val="none"/>
        </w:rPr>
        <w:t>البيانات</w:t>
      </w:r>
      <w:r w:rsidRPr="00023ADD">
        <w:rPr>
          <w:rFonts w:ascii="Traditional Arabic" w:eastAsia="Times New Roman" w:hAnsi="Traditional Arabic" w:cs="Traditional Arabic"/>
          <w:color w:val="0F1115"/>
          <w:kern w:val="0"/>
          <w:sz w:val="32"/>
          <w:szCs w:val="32"/>
          <w:rtl/>
          <w14:ligatures w14:val="none"/>
        </w:rPr>
        <w:t xml:space="preserve"> </w:t>
      </w:r>
      <w:r w:rsidRPr="00023ADD">
        <w:rPr>
          <w:rFonts w:ascii="Traditional Arabic" w:eastAsia="Times New Roman" w:hAnsi="Traditional Arabic" w:cs="Traditional Arabic" w:hint="cs"/>
          <w:color w:val="0F1115"/>
          <w:kern w:val="0"/>
          <w:sz w:val="32"/>
          <w:szCs w:val="32"/>
          <w:rtl/>
          <w14:ligatures w14:val="none"/>
        </w:rPr>
        <w:t>بشكل</w:t>
      </w:r>
      <w:r w:rsidRPr="00023ADD">
        <w:rPr>
          <w:rFonts w:ascii="Traditional Arabic" w:eastAsia="Times New Roman" w:hAnsi="Traditional Arabic" w:cs="Traditional Arabic"/>
          <w:color w:val="0F1115"/>
          <w:kern w:val="0"/>
          <w:sz w:val="32"/>
          <w:szCs w:val="32"/>
          <w:rtl/>
          <w14:ligatures w14:val="none"/>
        </w:rPr>
        <w:t xml:space="preserve"> </w:t>
      </w:r>
      <w:r w:rsidRPr="00023ADD">
        <w:rPr>
          <w:rFonts w:ascii="Traditional Arabic" w:eastAsia="Times New Roman" w:hAnsi="Traditional Arabic" w:cs="Traditional Arabic" w:hint="cs"/>
          <w:color w:val="0F1115"/>
          <w:kern w:val="0"/>
          <w:sz w:val="32"/>
          <w:szCs w:val="32"/>
          <w:rtl/>
          <w14:ligatures w14:val="none"/>
        </w:rPr>
        <w:t>جيد،</w:t>
      </w:r>
      <w:r w:rsidRPr="00023ADD">
        <w:rPr>
          <w:rFonts w:ascii="Traditional Arabic" w:eastAsia="Times New Roman" w:hAnsi="Traditional Arabic" w:cs="Traditional Arabic"/>
          <w:color w:val="0F1115"/>
          <w:kern w:val="0"/>
          <w:sz w:val="32"/>
          <w:szCs w:val="32"/>
          <w:rtl/>
          <w14:ligatures w14:val="none"/>
        </w:rPr>
        <w:t xml:space="preserve"> </w:t>
      </w:r>
      <w:r w:rsidRPr="00023ADD">
        <w:rPr>
          <w:rFonts w:ascii="Traditional Arabic" w:eastAsia="Times New Roman" w:hAnsi="Traditional Arabic" w:cs="Traditional Arabic" w:hint="cs"/>
          <w:color w:val="0F1115"/>
          <w:kern w:val="0"/>
          <w:sz w:val="32"/>
          <w:szCs w:val="32"/>
          <w:rtl/>
          <w14:ligatures w14:val="none"/>
        </w:rPr>
        <w:t>مما</w:t>
      </w:r>
      <w:r w:rsidRPr="00023ADD">
        <w:rPr>
          <w:rFonts w:ascii="Traditional Arabic" w:eastAsia="Times New Roman" w:hAnsi="Traditional Arabic" w:cs="Traditional Arabic"/>
          <w:color w:val="0F1115"/>
          <w:kern w:val="0"/>
          <w:sz w:val="32"/>
          <w:szCs w:val="32"/>
          <w:rtl/>
          <w14:ligatures w14:val="none"/>
        </w:rPr>
        <w:t xml:space="preserve"> </w:t>
      </w:r>
      <w:r w:rsidRPr="00023ADD">
        <w:rPr>
          <w:rFonts w:ascii="Traditional Arabic" w:eastAsia="Times New Roman" w:hAnsi="Traditional Arabic" w:cs="Traditional Arabic" w:hint="cs"/>
          <w:color w:val="0F1115"/>
          <w:kern w:val="0"/>
          <w:sz w:val="32"/>
          <w:szCs w:val="32"/>
          <w:rtl/>
          <w14:ligatures w14:val="none"/>
        </w:rPr>
        <w:t>يزيد</w:t>
      </w:r>
      <w:r w:rsidRPr="00023ADD">
        <w:rPr>
          <w:rFonts w:ascii="Traditional Arabic" w:eastAsia="Times New Roman" w:hAnsi="Traditional Arabic" w:cs="Traditional Arabic"/>
          <w:color w:val="0F1115"/>
          <w:kern w:val="0"/>
          <w:sz w:val="32"/>
          <w:szCs w:val="32"/>
          <w:rtl/>
          <w14:ligatures w14:val="none"/>
        </w:rPr>
        <w:t xml:space="preserve"> </w:t>
      </w:r>
      <w:r w:rsidRPr="00023ADD">
        <w:rPr>
          <w:rFonts w:ascii="Traditional Arabic" w:eastAsia="Times New Roman" w:hAnsi="Traditional Arabic" w:cs="Traditional Arabic" w:hint="cs"/>
          <w:color w:val="0F1115"/>
          <w:kern w:val="0"/>
          <w:sz w:val="32"/>
          <w:szCs w:val="32"/>
          <w:rtl/>
          <w14:ligatures w14:val="none"/>
        </w:rPr>
        <w:t>من</w:t>
      </w:r>
      <w:r w:rsidRPr="00023ADD">
        <w:rPr>
          <w:rFonts w:ascii="Traditional Arabic" w:eastAsia="Times New Roman" w:hAnsi="Traditional Arabic" w:cs="Traditional Arabic"/>
          <w:color w:val="0F1115"/>
          <w:kern w:val="0"/>
          <w:sz w:val="32"/>
          <w:szCs w:val="32"/>
          <w:rtl/>
          <w14:ligatures w14:val="none"/>
        </w:rPr>
        <w:t xml:space="preserve"> </w:t>
      </w:r>
      <w:r w:rsidRPr="00023ADD">
        <w:rPr>
          <w:rFonts w:ascii="Traditional Arabic" w:eastAsia="Times New Roman" w:hAnsi="Traditional Arabic" w:cs="Traditional Arabic" w:hint="cs"/>
          <w:color w:val="0F1115"/>
          <w:kern w:val="0"/>
          <w:sz w:val="32"/>
          <w:szCs w:val="32"/>
          <w:rtl/>
          <w14:ligatures w14:val="none"/>
        </w:rPr>
        <w:t>موثوقية</w:t>
      </w:r>
      <w:r w:rsidRPr="00023ADD">
        <w:rPr>
          <w:rFonts w:ascii="Traditional Arabic" w:eastAsia="Times New Roman" w:hAnsi="Traditional Arabic" w:cs="Traditional Arabic"/>
          <w:color w:val="0F1115"/>
          <w:kern w:val="0"/>
          <w:sz w:val="32"/>
          <w:szCs w:val="32"/>
          <w:rtl/>
          <w14:ligatures w14:val="none"/>
        </w:rPr>
        <w:t xml:space="preserve"> </w:t>
      </w:r>
      <w:r w:rsidRPr="00023ADD">
        <w:rPr>
          <w:rFonts w:ascii="Traditional Arabic" w:eastAsia="Times New Roman" w:hAnsi="Traditional Arabic" w:cs="Traditional Arabic" w:hint="cs"/>
          <w:color w:val="0F1115"/>
          <w:kern w:val="0"/>
          <w:sz w:val="32"/>
          <w:szCs w:val="32"/>
          <w:rtl/>
          <w14:ligatures w14:val="none"/>
        </w:rPr>
        <w:t>النتائج</w:t>
      </w:r>
      <w:r w:rsidRPr="00023ADD">
        <w:rPr>
          <w:rFonts w:ascii="Traditional Arabic" w:eastAsia="Times New Roman" w:hAnsi="Traditional Arabic" w:cs="Traditional Arabic"/>
          <w:color w:val="0F1115"/>
          <w:kern w:val="0"/>
          <w:sz w:val="32"/>
          <w:szCs w:val="32"/>
          <w:rtl/>
          <w14:ligatures w14:val="none"/>
        </w:rPr>
        <w:t xml:space="preserve"> </w:t>
      </w:r>
      <w:r w:rsidRPr="00023ADD">
        <w:rPr>
          <w:rFonts w:ascii="Traditional Arabic" w:eastAsia="Times New Roman" w:hAnsi="Traditional Arabic" w:cs="Traditional Arabic" w:hint="cs"/>
          <w:color w:val="0F1115"/>
          <w:kern w:val="0"/>
          <w:sz w:val="32"/>
          <w:szCs w:val="32"/>
          <w:rtl/>
          <w14:ligatures w14:val="none"/>
        </w:rPr>
        <w:t>المستخلصة</w:t>
      </w:r>
      <w:r w:rsidRPr="00023ADD">
        <w:rPr>
          <w:rFonts w:ascii="Traditional Arabic" w:eastAsia="Times New Roman" w:hAnsi="Traditional Arabic" w:cs="Traditional Arabic"/>
          <w:color w:val="0F1115"/>
          <w:kern w:val="0"/>
          <w:sz w:val="32"/>
          <w:szCs w:val="32"/>
          <w:rtl/>
          <w14:ligatures w14:val="none"/>
        </w:rPr>
        <w:t>.</w:t>
      </w:r>
    </w:p>
    <w:p w14:paraId="5DE3418A" w14:textId="5EF0255A" w:rsidR="00031417" w:rsidRPr="00031417" w:rsidRDefault="00E51C21" w:rsidP="00895E65">
      <w:pPr>
        <w:pStyle w:val="Heading3"/>
        <w:rPr>
          <w:rFonts w:eastAsia="Times New Roman"/>
        </w:rPr>
      </w:pPr>
      <w:bookmarkStart w:id="115" w:name="_Toc231304381"/>
      <w:r>
        <w:rPr>
          <w:rFonts w:hint="cs"/>
          <w:kern w:val="0"/>
          <w:rtl/>
          <w14:ligatures w14:val="none"/>
        </w:rPr>
        <w:t>12</w:t>
      </w:r>
      <w:r w:rsidR="002E6B86">
        <w:rPr>
          <w:kern w:val="0"/>
          <w:rtl/>
          <w14:ligatures w14:val="none"/>
        </w:rPr>
        <w:t>.</w:t>
      </w:r>
      <w:r w:rsidR="002E6B86">
        <w:rPr>
          <w:rFonts w:hint="cs"/>
          <w:kern w:val="0"/>
          <w:rtl/>
          <w14:ligatures w14:val="none"/>
        </w:rPr>
        <w:t>3</w:t>
      </w:r>
      <w:r w:rsidR="002E6B86">
        <w:rPr>
          <w:kern w:val="0"/>
          <w:rtl/>
          <w14:ligatures w14:val="none"/>
        </w:rPr>
        <w:t>.4</w:t>
      </w:r>
      <w:r w:rsidR="002E6B86">
        <w:rPr>
          <w:rFonts w:eastAsia="Times New Roman" w:hint="cs"/>
          <w:rtl/>
        </w:rPr>
        <w:t xml:space="preserve"> </w:t>
      </w:r>
      <w:r w:rsidR="00031417" w:rsidRPr="00031417">
        <w:rPr>
          <w:rFonts w:eastAsia="Times New Roman"/>
          <w:rtl/>
        </w:rPr>
        <w:t>ملخص عام لنتائج فروض الدراسة</w:t>
      </w:r>
      <w:bookmarkEnd w:id="115"/>
    </w:p>
    <w:p w14:paraId="7256220C" w14:textId="53BFBBF9" w:rsidR="00031417" w:rsidRPr="00031417" w:rsidRDefault="00031417" w:rsidP="00895E65">
      <w:pPr>
        <w:keepNext/>
        <w:bidi/>
        <w:spacing w:after="0" w:line="276" w:lineRule="auto"/>
        <w:jc w:val="center"/>
        <w:rPr>
          <w:rFonts w:ascii="Traditional Arabic" w:eastAsia="Calibri" w:hAnsi="Traditional Arabic" w:cs="Traditional Arabic"/>
          <w:b/>
          <w:bCs/>
          <w:sz w:val="32"/>
          <w:szCs w:val="32"/>
        </w:rPr>
      </w:pPr>
      <w:bookmarkStart w:id="116" w:name="_Toc231304418"/>
      <w:r w:rsidRPr="00031417">
        <w:rPr>
          <w:rFonts w:ascii="Traditional Arabic" w:eastAsia="Calibri" w:hAnsi="Traditional Arabic" w:cs="Traditional Arabic"/>
          <w:b/>
          <w:bCs/>
          <w:sz w:val="32"/>
          <w:szCs w:val="32"/>
          <w:rtl/>
        </w:rPr>
        <w:t>جدول</w:t>
      </w:r>
      <w:r w:rsidRPr="00031417">
        <w:rPr>
          <w:rFonts w:ascii="Traditional Arabic" w:eastAsia="Calibri" w:hAnsi="Traditional Arabic" w:cs="Traditional Arabic" w:hint="cs"/>
          <w:b/>
          <w:bCs/>
          <w:sz w:val="32"/>
          <w:szCs w:val="32"/>
          <w:rtl/>
        </w:rPr>
        <w:t>(</w:t>
      </w:r>
      <w:r w:rsidRPr="00031417">
        <w:rPr>
          <w:rFonts w:ascii="Traditional Arabic" w:eastAsia="Calibri" w:hAnsi="Traditional Arabic" w:cs="Traditional Arabic"/>
          <w:b/>
          <w:bCs/>
          <w:sz w:val="32"/>
          <w:szCs w:val="32"/>
          <w:rtl/>
        </w:rPr>
        <w:t xml:space="preserve"> </w:t>
      </w:r>
      <w:r w:rsidRPr="00031417">
        <w:rPr>
          <w:rFonts w:ascii="Traditional Arabic" w:eastAsia="Calibri" w:hAnsi="Traditional Arabic" w:cs="Traditional Arabic"/>
          <w:b/>
          <w:bCs/>
          <w:sz w:val="32"/>
          <w:szCs w:val="32"/>
        </w:rPr>
        <w:fldChar w:fldCharType="begin"/>
      </w:r>
      <w:r w:rsidRPr="00031417">
        <w:rPr>
          <w:rFonts w:ascii="Traditional Arabic" w:eastAsia="Calibri" w:hAnsi="Traditional Arabic" w:cs="Traditional Arabic"/>
          <w:b/>
          <w:bCs/>
          <w:sz w:val="32"/>
          <w:szCs w:val="32"/>
        </w:rPr>
        <w:instrText xml:space="preserve"> SEQ </w:instrText>
      </w:r>
      <w:r w:rsidRPr="00031417">
        <w:rPr>
          <w:rFonts w:ascii="Traditional Arabic" w:eastAsia="Calibri" w:hAnsi="Traditional Arabic" w:cs="Traditional Arabic"/>
          <w:b/>
          <w:bCs/>
          <w:sz w:val="32"/>
          <w:szCs w:val="32"/>
          <w:rtl/>
        </w:rPr>
        <w:instrText>جدول</w:instrText>
      </w:r>
      <w:r w:rsidRPr="00031417">
        <w:rPr>
          <w:rFonts w:ascii="Traditional Arabic" w:eastAsia="Calibri" w:hAnsi="Traditional Arabic" w:cs="Traditional Arabic"/>
          <w:b/>
          <w:bCs/>
          <w:sz w:val="32"/>
          <w:szCs w:val="32"/>
        </w:rPr>
        <w:instrText xml:space="preserve"> \* ARABIC </w:instrText>
      </w:r>
      <w:r w:rsidRPr="00031417">
        <w:rPr>
          <w:rFonts w:ascii="Traditional Arabic" w:eastAsia="Calibri" w:hAnsi="Traditional Arabic" w:cs="Traditional Arabic"/>
          <w:b/>
          <w:bCs/>
          <w:sz w:val="32"/>
          <w:szCs w:val="32"/>
        </w:rPr>
        <w:fldChar w:fldCharType="separate"/>
      </w:r>
      <w:r w:rsidR="00482EA5">
        <w:rPr>
          <w:rFonts w:ascii="Traditional Arabic" w:eastAsia="Calibri" w:hAnsi="Traditional Arabic" w:cs="Traditional Arabic"/>
          <w:b/>
          <w:bCs/>
          <w:noProof/>
          <w:sz w:val="32"/>
          <w:szCs w:val="32"/>
        </w:rPr>
        <w:t>33</w:t>
      </w:r>
      <w:r w:rsidRPr="00031417">
        <w:rPr>
          <w:rFonts w:ascii="Traditional Arabic" w:eastAsia="Calibri" w:hAnsi="Traditional Arabic" w:cs="Traditional Arabic"/>
          <w:b/>
          <w:bCs/>
          <w:noProof/>
          <w:sz w:val="32"/>
          <w:szCs w:val="32"/>
        </w:rPr>
        <w:fldChar w:fldCharType="end"/>
      </w:r>
      <w:r w:rsidRPr="00031417">
        <w:rPr>
          <w:rFonts w:ascii="Traditional Arabic" w:eastAsia="Calibri" w:hAnsi="Traditional Arabic" w:cs="Traditional Arabic" w:hint="cs"/>
          <w:b/>
          <w:bCs/>
          <w:noProof/>
          <w:sz w:val="32"/>
          <w:szCs w:val="32"/>
          <w:rtl/>
        </w:rPr>
        <w:t xml:space="preserve">) </w:t>
      </w:r>
      <w:r w:rsidRPr="00031417">
        <w:rPr>
          <w:rFonts w:ascii="Traditional Arabic" w:eastAsia="Calibri" w:hAnsi="Traditional Arabic" w:cs="Traditional Arabic"/>
          <w:b/>
          <w:bCs/>
          <w:noProof/>
          <w:sz w:val="32"/>
          <w:szCs w:val="32"/>
          <w:rtl/>
        </w:rPr>
        <w:t>الملخص النهائي لنتائج جميع فروض الدراسة</w:t>
      </w:r>
      <w:bookmarkEnd w:id="116"/>
    </w:p>
    <w:tbl>
      <w:tblPr>
        <w:tblStyle w:val="TableGrid"/>
        <w:bidiVisual/>
        <w:tblW w:w="0" w:type="auto"/>
        <w:tblLook w:val="04A0" w:firstRow="1" w:lastRow="0" w:firstColumn="1" w:lastColumn="0" w:noHBand="0" w:noVBand="1"/>
      </w:tblPr>
      <w:tblGrid>
        <w:gridCol w:w="808"/>
        <w:gridCol w:w="2431"/>
        <w:gridCol w:w="2370"/>
        <w:gridCol w:w="2701"/>
        <w:gridCol w:w="1040"/>
      </w:tblGrid>
      <w:tr w:rsidR="000B075C" w:rsidRPr="000B075C" w14:paraId="33BDAAD6" w14:textId="77777777" w:rsidTr="00090628">
        <w:tc>
          <w:tcPr>
            <w:tcW w:w="0" w:type="auto"/>
            <w:shd w:val="clear" w:color="auto" w:fill="4C94D8" w:themeFill="text2" w:themeFillTint="80"/>
            <w:vAlign w:val="center"/>
            <w:hideMark/>
          </w:tcPr>
          <w:p w14:paraId="03E15C7A" w14:textId="77777777" w:rsidR="000B075C" w:rsidRPr="000B075C" w:rsidRDefault="000B075C" w:rsidP="00090628">
            <w:pPr>
              <w:bidi/>
              <w:jc w:val="center"/>
              <w:rPr>
                <w:rFonts w:ascii="Traditional Arabic" w:eastAsia="Times New Roman" w:hAnsi="Traditional Arabic" w:cs="Traditional Arabic"/>
                <w:b/>
                <w:bCs/>
                <w:color w:val="0F1115"/>
                <w:sz w:val="28"/>
                <w:szCs w:val="28"/>
              </w:rPr>
            </w:pPr>
            <w:r w:rsidRPr="000B075C">
              <w:rPr>
                <w:rFonts w:ascii="Traditional Arabic" w:eastAsia="Times New Roman" w:hAnsi="Traditional Arabic" w:cs="Traditional Arabic"/>
                <w:b/>
                <w:bCs/>
                <w:color w:val="0F1115"/>
                <w:sz w:val="28"/>
                <w:szCs w:val="28"/>
                <w:rtl/>
              </w:rPr>
              <w:t>الفرضية</w:t>
            </w:r>
          </w:p>
        </w:tc>
        <w:tc>
          <w:tcPr>
            <w:tcW w:w="0" w:type="auto"/>
            <w:shd w:val="clear" w:color="auto" w:fill="4C94D8" w:themeFill="text2" w:themeFillTint="80"/>
            <w:vAlign w:val="center"/>
            <w:hideMark/>
          </w:tcPr>
          <w:p w14:paraId="77A57009" w14:textId="77777777" w:rsidR="000B075C" w:rsidRPr="000B075C" w:rsidRDefault="000B075C" w:rsidP="00090628">
            <w:pPr>
              <w:bidi/>
              <w:jc w:val="center"/>
              <w:rPr>
                <w:rFonts w:ascii="Traditional Arabic" w:eastAsia="Times New Roman" w:hAnsi="Traditional Arabic" w:cs="Traditional Arabic"/>
                <w:b/>
                <w:bCs/>
                <w:color w:val="0F1115"/>
                <w:sz w:val="28"/>
                <w:szCs w:val="28"/>
              </w:rPr>
            </w:pPr>
            <w:r w:rsidRPr="000B075C">
              <w:rPr>
                <w:rFonts w:ascii="Traditional Arabic" w:eastAsia="Times New Roman" w:hAnsi="Traditional Arabic" w:cs="Traditional Arabic"/>
                <w:b/>
                <w:bCs/>
                <w:color w:val="0F1115"/>
                <w:sz w:val="28"/>
                <w:szCs w:val="28"/>
                <w:rtl/>
              </w:rPr>
              <w:t>نص الفرضية</w:t>
            </w:r>
          </w:p>
        </w:tc>
        <w:tc>
          <w:tcPr>
            <w:tcW w:w="0" w:type="auto"/>
            <w:shd w:val="clear" w:color="auto" w:fill="4C94D8" w:themeFill="text2" w:themeFillTint="80"/>
            <w:vAlign w:val="center"/>
            <w:hideMark/>
          </w:tcPr>
          <w:p w14:paraId="20C8008F" w14:textId="77777777" w:rsidR="000B075C" w:rsidRPr="000B075C" w:rsidRDefault="000B075C" w:rsidP="00090628">
            <w:pPr>
              <w:bidi/>
              <w:jc w:val="center"/>
              <w:rPr>
                <w:rFonts w:ascii="Traditional Arabic" w:eastAsia="Times New Roman" w:hAnsi="Traditional Arabic" w:cs="Traditional Arabic"/>
                <w:b/>
                <w:bCs/>
                <w:color w:val="0F1115"/>
                <w:sz w:val="28"/>
                <w:szCs w:val="28"/>
              </w:rPr>
            </w:pPr>
            <w:r w:rsidRPr="000B075C">
              <w:rPr>
                <w:rFonts w:ascii="Traditional Arabic" w:eastAsia="Times New Roman" w:hAnsi="Traditional Arabic" w:cs="Traditional Arabic"/>
                <w:b/>
                <w:bCs/>
                <w:color w:val="0F1115"/>
                <w:sz w:val="28"/>
                <w:szCs w:val="28"/>
                <w:rtl/>
              </w:rPr>
              <w:t>نتيجة</w:t>
            </w:r>
            <w:r w:rsidRPr="000B075C">
              <w:rPr>
                <w:rFonts w:ascii="Traditional Arabic" w:eastAsia="Times New Roman" w:hAnsi="Traditional Arabic" w:cs="Traditional Arabic"/>
                <w:b/>
                <w:bCs/>
                <w:color w:val="0F1115"/>
                <w:sz w:val="28"/>
                <w:szCs w:val="28"/>
              </w:rPr>
              <w:t xml:space="preserve"> SPSS</w:t>
            </w:r>
          </w:p>
        </w:tc>
        <w:tc>
          <w:tcPr>
            <w:tcW w:w="0" w:type="auto"/>
            <w:shd w:val="clear" w:color="auto" w:fill="4C94D8" w:themeFill="text2" w:themeFillTint="80"/>
            <w:vAlign w:val="center"/>
            <w:hideMark/>
          </w:tcPr>
          <w:p w14:paraId="33CA2805" w14:textId="77777777" w:rsidR="000B075C" w:rsidRPr="000B075C" w:rsidRDefault="000B075C" w:rsidP="00090628">
            <w:pPr>
              <w:bidi/>
              <w:jc w:val="center"/>
              <w:rPr>
                <w:rFonts w:ascii="Traditional Arabic" w:eastAsia="Times New Roman" w:hAnsi="Traditional Arabic" w:cs="Traditional Arabic"/>
                <w:b/>
                <w:bCs/>
                <w:color w:val="0F1115"/>
                <w:sz w:val="28"/>
                <w:szCs w:val="28"/>
              </w:rPr>
            </w:pPr>
            <w:r w:rsidRPr="000B075C">
              <w:rPr>
                <w:rFonts w:ascii="Traditional Arabic" w:eastAsia="Times New Roman" w:hAnsi="Traditional Arabic" w:cs="Traditional Arabic"/>
                <w:b/>
                <w:bCs/>
                <w:color w:val="0F1115"/>
                <w:sz w:val="28"/>
                <w:szCs w:val="28"/>
                <w:rtl/>
              </w:rPr>
              <w:t>نتيجة</w:t>
            </w:r>
            <w:r w:rsidRPr="000B075C">
              <w:rPr>
                <w:rFonts w:ascii="Traditional Arabic" w:eastAsia="Times New Roman" w:hAnsi="Traditional Arabic" w:cs="Traditional Arabic"/>
                <w:b/>
                <w:bCs/>
                <w:color w:val="0F1115"/>
                <w:sz w:val="28"/>
                <w:szCs w:val="28"/>
              </w:rPr>
              <w:t xml:space="preserve"> </w:t>
            </w:r>
            <w:proofErr w:type="spellStart"/>
            <w:r w:rsidRPr="000B075C">
              <w:rPr>
                <w:rFonts w:ascii="Traditional Arabic" w:eastAsia="Times New Roman" w:hAnsi="Traditional Arabic" w:cs="Traditional Arabic"/>
                <w:b/>
                <w:bCs/>
                <w:color w:val="0F1115"/>
                <w:sz w:val="28"/>
                <w:szCs w:val="28"/>
              </w:rPr>
              <w:t>SmartPLS</w:t>
            </w:r>
            <w:proofErr w:type="spellEnd"/>
          </w:p>
        </w:tc>
        <w:tc>
          <w:tcPr>
            <w:tcW w:w="0" w:type="auto"/>
            <w:shd w:val="clear" w:color="auto" w:fill="4C94D8" w:themeFill="text2" w:themeFillTint="80"/>
            <w:vAlign w:val="center"/>
            <w:hideMark/>
          </w:tcPr>
          <w:p w14:paraId="6D6E18E3" w14:textId="77777777" w:rsidR="000B075C" w:rsidRPr="000B075C" w:rsidRDefault="000B075C" w:rsidP="00090628">
            <w:pPr>
              <w:bidi/>
              <w:jc w:val="center"/>
              <w:rPr>
                <w:rFonts w:ascii="Traditional Arabic" w:eastAsia="Times New Roman" w:hAnsi="Traditional Arabic" w:cs="Traditional Arabic"/>
                <w:b/>
                <w:bCs/>
                <w:color w:val="0F1115"/>
                <w:sz w:val="28"/>
                <w:szCs w:val="28"/>
              </w:rPr>
            </w:pPr>
            <w:r w:rsidRPr="000B075C">
              <w:rPr>
                <w:rFonts w:ascii="Traditional Arabic" w:eastAsia="Times New Roman" w:hAnsi="Traditional Arabic" w:cs="Traditional Arabic"/>
                <w:b/>
                <w:bCs/>
                <w:color w:val="0F1115"/>
                <w:sz w:val="28"/>
                <w:szCs w:val="28"/>
                <w:rtl/>
              </w:rPr>
              <w:t>القرار النهائي</w:t>
            </w:r>
          </w:p>
        </w:tc>
      </w:tr>
      <w:tr w:rsidR="000B075C" w:rsidRPr="000B075C" w14:paraId="069DC2D7" w14:textId="77777777" w:rsidTr="00090628">
        <w:tc>
          <w:tcPr>
            <w:tcW w:w="0" w:type="auto"/>
            <w:vAlign w:val="center"/>
            <w:hideMark/>
          </w:tcPr>
          <w:p w14:paraId="0E4F9CA7" w14:textId="77777777" w:rsidR="000B075C" w:rsidRPr="000B075C" w:rsidRDefault="000B075C" w:rsidP="00090628">
            <w:pPr>
              <w:shd w:val="clear" w:color="auto" w:fill="FFFFFF"/>
              <w:bidi/>
              <w:jc w:val="center"/>
              <w:rPr>
                <w:rFonts w:ascii="Traditional Arabic" w:eastAsia="Times New Roman" w:hAnsi="Traditional Arabic" w:cs="Traditional Arabic"/>
                <w:color w:val="0F1115"/>
                <w:sz w:val="28"/>
                <w:szCs w:val="28"/>
              </w:rPr>
            </w:pPr>
            <w:r w:rsidRPr="000B075C">
              <w:rPr>
                <w:rFonts w:ascii="Traditional Arabic" w:eastAsia="Times New Roman" w:hAnsi="Traditional Arabic" w:cs="Traditional Arabic"/>
                <w:color w:val="0F1115"/>
                <w:sz w:val="28"/>
                <w:szCs w:val="28"/>
              </w:rPr>
              <w:t>H</w:t>
            </w:r>
            <w:r w:rsidRPr="000B075C">
              <w:rPr>
                <w:rFonts w:ascii="Cambria Math" w:eastAsia="Times New Roman" w:hAnsi="Cambria Math" w:cs="Cambria Math"/>
                <w:color w:val="0F1115"/>
                <w:sz w:val="28"/>
                <w:szCs w:val="28"/>
              </w:rPr>
              <w:t>₁</w:t>
            </w:r>
          </w:p>
        </w:tc>
        <w:tc>
          <w:tcPr>
            <w:tcW w:w="0" w:type="auto"/>
            <w:vAlign w:val="center"/>
            <w:hideMark/>
          </w:tcPr>
          <w:p w14:paraId="1F395C08" w14:textId="77777777" w:rsidR="000B075C" w:rsidRPr="000B075C" w:rsidRDefault="000B075C" w:rsidP="00090628">
            <w:pPr>
              <w:shd w:val="clear" w:color="auto" w:fill="FFFFFF"/>
              <w:bidi/>
              <w:jc w:val="center"/>
              <w:rPr>
                <w:rFonts w:ascii="Traditional Arabic" w:eastAsia="Times New Roman" w:hAnsi="Traditional Arabic" w:cs="Traditional Arabic"/>
                <w:color w:val="0F1115"/>
                <w:sz w:val="28"/>
                <w:szCs w:val="28"/>
              </w:rPr>
            </w:pPr>
            <w:r w:rsidRPr="000B075C">
              <w:rPr>
                <w:rFonts w:ascii="Traditional Arabic" w:eastAsia="Times New Roman" w:hAnsi="Traditional Arabic" w:cs="Traditional Arabic"/>
                <w:color w:val="0F1115"/>
                <w:sz w:val="28"/>
                <w:szCs w:val="28"/>
              </w:rPr>
              <w:t xml:space="preserve">HPWS </w:t>
            </w:r>
            <w:r w:rsidRPr="000B075C">
              <w:rPr>
                <w:rFonts w:ascii="Traditional Arabic" w:eastAsia="Times New Roman" w:hAnsi="Traditional Arabic" w:cs="Traditional Arabic"/>
                <w:color w:val="0F1115"/>
                <w:sz w:val="28"/>
                <w:szCs w:val="28"/>
                <w:rtl/>
              </w:rPr>
              <w:t xml:space="preserve">الكلي </w:t>
            </w:r>
            <w:r w:rsidRPr="000B075C">
              <w:rPr>
                <w:rFonts w:ascii="Arial" w:eastAsia="Times New Roman" w:hAnsi="Arial" w:cs="Arial" w:hint="cs"/>
                <w:color w:val="0F1115"/>
                <w:sz w:val="28"/>
                <w:szCs w:val="28"/>
                <w:rtl/>
              </w:rPr>
              <w:t>←</w:t>
            </w:r>
            <w:r w:rsidRPr="000B075C">
              <w:rPr>
                <w:rFonts w:ascii="Traditional Arabic" w:eastAsia="Times New Roman" w:hAnsi="Traditional Arabic" w:cs="Traditional Arabic"/>
                <w:color w:val="0F1115"/>
                <w:sz w:val="28"/>
                <w:szCs w:val="28"/>
                <w:rtl/>
              </w:rPr>
              <w:t xml:space="preserve"> </w:t>
            </w:r>
            <w:r w:rsidRPr="000B075C">
              <w:rPr>
                <w:rFonts w:ascii="Traditional Arabic" w:eastAsia="Times New Roman" w:hAnsi="Traditional Arabic" w:cs="Traditional Arabic" w:hint="cs"/>
                <w:color w:val="0F1115"/>
                <w:sz w:val="28"/>
                <w:szCs w:val="28"/>
                <w:rtl/>
              </w:rPr>
              <w:t>الإبداع</w:t>
            </w:r>
          </w:p>
        </w:tc>
        <w:tc>
          <w:tcPr>
            <w:tcW w:w="0" w:type="auto"/>
            <w:vAlign w:val="center"/>
            <w:hideMark/>
          </w:tcPr>
          <w:p w14:paraId="768C5C92" w14:textId="77777777" w:rsidR="000B075C" w:rsidRPr="000B075C" w:rsidRDefault="000B075C" w:rsidP="00090628">
            <w:pPr>
              <w:shd w:val="clear" w:color="auto" w:fill="FFFFFF"/>
              <w:bidi/>
              <w:jc w:val="center"/>
              <w:rPr>
                <w:rFonts w:ascii="Traditional Arabic" w:eastAsia="Times New Roman" w:hAnsi="Traditional Arabic" w:cs="Traditional Arabic"/>
                <w:color w:val="0F1115"/>
                <w:sz w:val="28"/>
                <w:szCs w:val="28"/>
              </w:rPr>
            </w:pPr>
            <w:r w:rsidRPr="000B075C">
              <w:rPr>
                <w:rFonts w:ascii="Cambria" w:eastAsia="Times New Roman" w:hAnsi="Cambria" w:cs="Cambria"/>
                <w:color w:val="0F1115"/>
                <w:sz w:val="28"/>
                <w:szCs w:val="28"/>
              </w:rPr>
              <w:t>β</w:t>
            </w:r>
            <w:r w:rsidRPr="000B075C">
              <w:rPr>
                <w:rFonts w:ascii="Traditional Arabic" w:eastAsia="Times New Roman" w:hAnsi="Traditional Arabic" w:cs="Traditional Arabic"/>
                <w:color w:val="0F1115"/>
                <w:sz w:val="28"/>
                <w:szCs w:val="28"/>
              </w:rPr>
              <w:t xml:space="preserve"> = 0.883, P &lt; 0.001</w:t>
            </w:r>
          </w:p>
        </w:tc>
        <w:tc>
          <w:tcPr>
            <w:tcW w:w="0" w:type="auto"/>
            <w:vAlign w:val="center"/>
            <w:hideMark/>
          </w:tcPr>
          <w:p w14:paraId="01C839B0" w14:textId="77777777" w:rsidR="000B075C" w:rsidRPr="000B075C" w:rsidRDefault="000B075C" w:rsidP="00090628">
            <w:pPr>
              <w:shd w:val="clear" w:color="auto" w:fill="FFFFFF"/>
              <w:bidi/>
              <w:jc w:val="center"/>
              <w:rPr>
                <w:rFonts w:ascii="Traditional Arabic" w:eastAsia="Times New Roman" w:hAnsi="Traditional Arabic" w:cs="Traditional Arabic"/>
                <w:color w:val="0F1115"/>
                <w:sz w:val="28"/>
                <w:szCs w:val="28"/>
              </w:rPr>
            </w:pPr>
            <w:r w:rsidRPr="000B075C">
              <w:rPr>
                <w:rFonts w:ascii="Cambria" w:eastAsia="Times New Roman" w:hAnsi="Cambria" w:cs="Cambria"/>
                <w:color w:val="0F1115"/>
                <w:sz w:val="28"/>
                <w:szCs w:val="28"/>
              </w:rPr>
              <w:t>β</w:t>
            </w:r>
            <w:r w:rsidRPr="000B075C">
              <w:rPr>
                <w:rFonts w:ascii="Traditional Arabic" w:eastAsia="Times New Roman" w:hAnsi="Traditional Arabic" w:cs="Traditional Arabic"/>
                <w:color w:val="0F1115"/>
                <w:sz w:val="28"/>
                <w:szCs w:val="28"/>
              </w:rPr>
              <w:t xml:space="preserve"> = 0.410, P &lt; 0.001</w:t>
            </w:r>
          </w:p>
        </w:tc>
        <w:tc>
          <w:tcPr>
            <w:tcW w:w="0" w:type="auto"/>
            <w:vAlign w:val="center"/>
            <w:hideMark/>
          </w:tcPr>
          <w:p w14:paraId="7959D719" w14:textId="62602C3C" w:rsidR="000B075C" w:rsidRPr="000B075C" w:rsidRDefault="000B075C" w:rsidP="00090628">
            <w:pPr>
              <w:shd w:val="clear" w:color="auto" w:fill="FFFFFF"/>
              <w:bidi/>
              <w:jc w:val="center"/>
              <w:rPr>
                <w:rFonts w:ascii="Traditional Arabic" w:eastAsia="Times New Roman" w:hAnsi="Traditional Arabic" w:cs="Traditional Arabic"/>
                <w:color w:val="0F1115"/>
                <w:sz w:val="28"/>
                <w:szCs w:val="28"/>
              </w:rPr>
            </w:pPr>
            <w:r w:rsidRPr="000B075C">
              <w:rPr>
                <w:rFonts w:ascii="Traditional Arabic" w:eastAsia="Times New Roman" w:hAnsi="Traditional Arabic" w:cs="Traditional Arabic"/>
                <w:color w:val="0F1115"/>
                <w:sz w:val="28"/>
                <w:szCs w:val="28"/>
                <w:rtl/>
              </w:rPr>
              <w:t>مقبولة</w:t>
            </w:r>
          </w:p>
        </w:tc>
      </w:tr>
      <w:tr w:rsidR="000B075C" w:rsidRPr="000B075C" w14:paraId="452F3837" w14:textId="77777777" w:rsidTr="00090628">
        <w:tc>
          <w:tcPr>
            <w:tcW w:w="0" w:type="auto"/>
            <w:vAlign w:val="center"/>
            <w:hideMark/>
          </w:tcPr>
          <w:p w14:paraId="6D4853BF" w14:textId="77777777" w:rsidR="000B075C" w:rsidRPr="000B075C" w:rsidRDefault="000B075C" w:rsidP="00090628">
            <w:pPr>
              <w:shd w:val="clear" w:color="auto" w:fill="FFFFFF"/>
              <w:bidi/>
              <w:jc w:val="center"/>
              <w:rPr>
                <w:rFonts w:ascii="Traditional Arabic" w:eastAsia="Times New Roman" w:hAnsi="Traditional Arabic" w:cs="Traditional Arabic"/>
                <w:color w:val="0F1115"/>
                <w:sz w:val="28"/>
                <w:szCs w:val="28"/>
              </w:rPr>
            </w:pPr>
            <w:r w:rsidRPr="000B075C">
              <w:rPr>
                <w:rFonts w:ascii="Traditional Arabic" w:eastAsia="Times New Roman" w:hAnsi="Traditional Arabic" w:cs="Traditional Arabic"/>
                <w:color w:val="0F1115"/>
                <w:sz w:val="28"/>
                <w:szCs w:val="28"/>
              </w:rPr>
              <w:t>H</w:t>
            </w:r>
            <w:r w:rsidRPr="000B075C">
              <w:rPr>
                <w:rFonts w:ascii="Cambria Math" w:eastAsia="Times New Roman" w:hAnsi="Cambria Math" w:cs="Cambria Math"/>
                <w:color w:val="0F1115"/>
                <w:sz w:val="28"/>
                <w:szCs w:val="28"/>
              </w:rPr>
              <w:t>₁</w:t>
            </w:r>
            <w:r w:rsidRPr="000B075C">
              <w:rPr>
                <w:rFonts w:ascii="Traditional Arabic" w:eastAsia="Times New Roman" w:hAnsi="Traditional Arabic" w:cs="Traditional Arabic"/>
                <w:color w:val="0F1115"/>
                <w:sz w:val="28"/>
                <w:szCs w:val="28"/>
              </w:rPr>
              <w:t>-1</w:t>
            </w:r>
          </w:p>
        </w:tc>
        <w:tc>
          <w:tcPr>
            <w:tcW w:w="0" w:type="auto"/>
            <w:vAlign w:val="center"/>
            <w:hideMark/>
          </w:tcPr>
          <w:p w14:paraId="0AC1B595" w14:textId="77777777" w:rsidR="000B075C" w:rsidRPr="000B075C" w:rsidRDefault="000B075C" w:rsidP="00090628">
            <w:pPr>
              <w:shd w:val="clear" w:color="auto" w:fill="FFFFFF"/>
              <w:bidi/>
              <w:jc w:val="center"/>
              <w:rPr>
                <w:rFonts w:ascii="Traditional Arabic" w:eastAsia="Times New Roman" w:hAnsi="Traditional Arabic" w:cs="Traditional Arabic"/>
                <w:color w:val="0F1115"/>
                <w:sz w:val="28"/>
                <w:szCs w:val="28"/>
              </w:rPr>
            </w:pPr>
            <w:r w:rsidRPr="000B075C">
              <w:rPr>
                <w:rFonts w:ascii="Traditional Arabic" w:eastAsia="Times New Roman" w:hAnsi="Traditional Arabic" w:cs="Traditional Arabic"/>
                <w:color w:val="0F1115"/>
                <w:sz w:val="28"/>
                <w:szCs w:val="28"/>
                <w:rtl/>
              </w:rPr>
              <w:t xml:space="preserve">التوظيف الانتقائي </w:t>
            </w:r>
            <w:r w:rsidRPr="000B075C">
              <w:rPr>
                <w:rFonts w:ascii="Arial" w:eastAsia="Times New Roman" w:hAnsi="Arial" w:cs="Arial" w:hint="cs"/>
                <w:color w:val="0F1115"/>
                <w:sz w:val="28"/>
                <w:szCs w:val="28"/>
                <w:rtl/>
              </w:rPr>
              <w:t>←</w:t>
            </w:r>
            <w:r w:rsidRPr="000B075C">
              <w:rPr>
                <w:rFonts w:ascii="Traditional Arabic" w:eastAsia="Times New Roman" w:hAnsi="Traditional Arabic" w:cs="Traditional Arabic"/>
                <w:color w:val="0F1115"/>
                <w:sz w:val="28"/>
                <w:szCs w:val="28"/>
                <w:rtl/>
              </w:rPr>
              <w:t xml:space="preserve"> </w:t>
            </w:r>
            <w:r w:rsidRPr="000B075C">
              <w:rPr>
                <w:rFonts w:ascii="Traditional Arabic" w:eastAsia="Times New Roman" w:hAnsi="Traditional Arabic" w:cs="Traditional Arabic" w:hint="cs"/>
                <w:color w:val="0F1115"/>
                <w:sz w:val="28"/>
                <w:szCs w:val="28"/>
                <w:rtl/>
              </w:rPr>
              <w:t>الإبداع</w:t>
            </w:r>
          </w:p>
        </w:tc>
        <w:tc>
          <w:tcPr>
            <w:tcW w:w="0" w:type="auto"/>
            <w:vAlign w:val="center"/>
            <w:hideMark/>
          </w:tcPr>
          <w:p w14:paraId="445FDDE2" w14:textId="77777777" w:rsidR="000B075C" w:rsidRPr="000B075C" w:rsidRDefault="000B075C" w:rsidP="00090628">
            <w:pPr>
              <w:shd w:val="clear" w:color="auto" w:fill="FFFFFF"/>
              <w:bidi/>
              <w:jc w:val="center"/>
              <w:rPr>
                <w:rFonts w:ascii="Traditional Arabic" w:eastAsia="Times New Roman" w:hAnsi="Traditional Arabic" w:cs="Traditional Arabic"/>
                <w:color w:val="0F1115"/>
                <w:sz w:val="28"/>
                <w:szCs w:val="28"/>
              </w:rPr>
            </w:pPr>
            <w:r w:rsidRPr="000B075C">
              <w:rPr>
                <w:rFonts w:ascii="Cambria" w:eastAsia="Times New Roman" w:hAnsi="Cambria" w:cs="Cambria"/>
                <w:color w:val="0F1115"/>
                <w:sz w:val="28"/>
                <w:szCs w:val="28"/>
              </w:rPr>
              <w:t>β</w:t>
            </w:r>
            <w:r w:rsidRPr="000B075C">
              <w:rPr>
                <w:rFonts w:ascii="Traditional Arabic" w:eastAsia="Times New Roman" w:hAnsi="Traditional Arabic" w:cs="Traditional Arabic"/>
                <w:color w:val="0F1115"/>
                <w:sz w:val="28"/>
                <w:szCs w:val="28"/>
              </w:rPr>
              <w:t xml:space="preserve"> = 0.102, P = 0.053</w:t>
            </w:r>
          </w:p>
        </w:tc>
        <w:tc>
          <w:tcPr>
            <w:tcW w:w="0" w:type="auto"/>
            <w:vAlign w:val="center"/>
            <w:hideMark/>
          </w:tcPr>
          <w:p w14:paraId="2CD00F41" w14:textId="77777777" w:rsidR="000B075C" w:rsidRPr="000B075C" w:rsidRDefault="000B075C" w:rsidP="00090628">
            <w:pPr>
              <w:shd w:val="clear" w:color="auto" w:fill="FFFFFF"/>
              <w:bidi/>
              <w:jc w:val="center"/>
              <w:rPr>
                <w:rFonts w:ascii="Traditional Arabic" w:eastAsia="Times New Roman" w:hAnsi="Traditional Arabic" w:cs="Traditional Arabic"/>
                <w:color w:val="0F1115"/>
                <w:sz w:val="28"/>
                <w:szCs w:val="28"/>
              </w:rPr>
            </w:pPr>
            <w:r w:rsidRPr="000B075C">
              <w:rPr>
                <w:rFonts w:ascii="Cambria" w:eastAsia="Times New Roman" w:hAnsi="Cambria" w:cs="Cambria"/>
                <w:color w:val="0F1115"/>
                <w:sz w:val="28"/>
                <w:szCs w:val="28"/>
              </w:rPr>
              <w:t>β</w:t>
            </w:r>
            <w:r w:rsidRPr="000B075C">
              <w:rPr>
                <w:rFonts w:ascii="Traditional Arabic" w:eastAsia="Times New Roman" w:hAnsi="Traditional Arabic" w:cs="Traditional Arabic"/>
                <w:color w:val="0F1115"/>
                <w:sz w:val="28"/>
                <w:szCs w:val="28"/>
              </w:rPr>
              <w:t xml:space="preserve"> = 0.074, P = 0.004</w:t>
            </w:r>
          </w:p>
        </w:tc>
        <w:tc>
          <w:tcPr>
            <w:tcW w:w="0" w:type="auto"/>
            <w:vAlign w:val="center"/>
            <w:hideMark/>
          </w:tcPr>
          <w:p w14:paraId="44E5F685" w14:textId="1E8DEC11" w:rsidR="000B075C" w:rsidRPr="000B075C" w:rsidRDefault="000B075C" w:rsidP="00090628">
            <w:pPr>
              <w:shd w:val="clear" w:color="auto" w:fill="FFFFFF"/>
              <w:bidi/>
              <w:jc w:val="center"/>
              <w:rPr>
                <w:rFonts w:ascii="Traditional Arabic" w:eastAsia="Times New Roman" w:hAnsi="Traditional Arabic" w:cs="Traditional Arabic"/>
                <w:color w:val="0F1115"/>
                <w:sz w:val="28"/>
                <w:szCs w:val="28"/>
              </w:rPr>
            </w:pPr>
            <w:r w:rsidRPr="000B075C">
              <w:rPr>
                <w:rFonts w:ascii="Traditional Arabic" w:eastAsia="Times New Roman" w:hAnsi="Traditional Arabic" w:cs="Traditional Arabic"/>
                <w:color w:val="0F1115"/>
                <w:sz w:val="28"/>
                <w:szCs w:val="28"/>
                <w:rtl/>
              </w:rPr>
              <w:t>مرفوضة</w:t>
            </w:r>
          </w:p>
        </w:tc>
      </w:tr>
      <w:tr w:rsidR="000B075C" w:rsidRPr="000B075C" w14:paraId="4DBF2760" w14:textId="77777777" w:rsidTr="00090628">
        <w:tc>
          <w:tcPr>
            <w:tcW w:w="0" w:type="auto"/>
            <w:vAlign w:val="center"/>
            <w:hideMark/>
          </w:tcPr>
          <w:p w14:paraId="3F8C5F09" w14:textId="77777777" w:rsidR="000B075C" w:rsidRPr="000B075C" w:rsidRDefault="000B075C" w:rsidP="00090628">
            <w:pPr>
              <w:shd w:val="clear" w:color="auto" w:fill="FFFFFF"/>
              <w:bidi/>
              <w:jc w:val="center"/>
              <w:rPr>
                <w:rFonts w:ascii="Traditional Arabic" w:eastAsia="Times New Roman" w:hAnsi="Traditional Arabic" w:cs="Traditional Arabic"/>
                <w:color w:val="0F1115"/>
                <w:sz w:val="28"/>
                <w:szCs w:val="28"/>
              </w:rPr>
            </w:pPr>
            <w:r w:rsidRPr="000B075C">
              <w:rPr>
                <w:rFonts w:ascii="Traditional Arabic" w:eastAsia="Times New Roman" w:hAnsi="Traditional Arabic" w:cs="Traditional Arabic"/>
                <w:color w:val="0F1115"/>
                <w:sz w:val="28"/>
                <w:szCs w:val="28"/>
              </w:rPr>
              <w:t>H</w:t>
            </w:r>
            <w:r w:rsidRPr="000B075C">
              <w:rPr>
                <w:rFonts w:ascii="Cambria Math" w:eastAsia="Times New Roman" w:hAnsi="Cambria Math" w:cs="Cambria Math"/>
                <w:color w:val="0F1115"/>
                <w:sz w:val="28"/>
                <w:szCs w:val="28"/>
              </w:rPr>
              <w:t>₁</w:t>
            </w:r>
            <w:r w:rsidRPr="000B075C">
              <w:rPr>
                <w:rFonts w:ascii="Traditional Arabic" w:eastAsia="Times New Roman" w:hAnsi="Traditional Arabic" w:cs="Traditional Arabic"/>
                <w:color w:val="0F1115"/>
                <w:sz w:val="28"/>
                <w:szCs w:val="28"/>
              </w:rPr>
              <w:t>-2</w:t>
            </w:r>
          </w:p>
        </w:tc>
        <w:tc>
          <w:tcPr>
            <w:tcW w:w="0" w:type="auto"/>
            <w:vAlign w:val="center"/>
            <w:hideMark/>
          </w:tcPr>
          <w:p w14:paraId="0726B9EF" w14:textId="77777777" w:rsidR="000B075C" w:rsidRPr="000B075C" w:rsidRDefault="000B075C" w:rsidP="00090628">
            <w:pPr>
              <w:shd w:val="clear" w:color="auto" w:fill="FFFFFF"/>
              <w:bidi/>
              <w:jc w:val="center"/>
              <w:rPr>
                <w:rFonts w:ascii="Traditional Arabic" w:eastAsia="Times New Roman" w:hAnsi="Traditional Arabic" w:cs="Traditional Arabic"/>
                <w:color w:val="0F1115"/>
                <w:sz w:val="28"/>
                <w:szCs w:val="28"/>
              </w:rPr>
            </w:pPr>
            <w:r w:rsidRPr="000B075C">
              <w:rPr>
                <w:rFonts w:ascii="Traditional Arabic" w:eastAsia="Times New Roman" w:hAnsi="Traditional Arabic" w:cs="Traditional Arabic"/>
                <w:color w:val="0F1115"/>
                <w:sz w:val="28"/>
                <w:szCs w:val="28"/>
                <w:rtl/>
              </w:rPr>
              <w:t xml:space="preserve">التدريب والتطوير </w:t>
            </w:r>
            <w:r w:rsidRPr="000B075C">
              <w:rPr>
                <w:rFonts w:ascii="Arial" w:eastAsia="Times New Roman" w:hAnsi="Arial" w:cs="Arial" w:hint="cs"/>
                <w:color w:val="0F1115"/>
                <w:sz w:val="28"/>
                <w:szCs w:val="28"/>
                <w:rtl/>
              </w:rPr>
              <w:t>←</w:t>
            </w:r>
            <w:r w:rsidRPr="000B075C">
              <w:rPr>
                <w:rFonts w:ascii="Traditional Arabic" w:eastAsia="Times New Roman" w:hAnsi="Traditional Arabic" w:cs="Traditional Arabic"/>
                <w:color w:val="0F1115"/>
                <w:sz w:val="28"/>
                <w:szCs w:val="28"/>
                <w:rtl/>
              </w:rPr>
              <w:t xml:space="preserve"> </w:t>
            </w:r>
            <w:r w:rsidRPr="000B075C">
              <w:rPr>
                <w:rFonts w:ascii="Traditional Arabic" w:eastAsia="Times New Roman" w:hAnsi="Traditional Arabic" w:cs="Traditional Arabic" w:hint="cs"/>
                <w:color w:val="0F1115"/>
                <w:sz w:val="28"/>
                <w:szCs w:val="28"/>
                <w:rtl/>
              </w:rPr>
              <w:t>الإبداع</w:t>
            </w:r>
          </w:p>
        </w:tc>
        <w:tc>
          <w:tcPr>
            <w:tcW w:w="0" w:type="auto"/>
            <w:vAlign w:val="center"/>
            <w:hideMark/>
          </w:tcPr>
          <w:p w14:paraId="73B7BB3F" w14:textId="77777777" w:rsidR="000B075C" w:rsidRPr="000B075C" w:rsidRDefault="000B075C" w:rsidP="00090628">
            <w:pPr>
              <w:shd w:val="clear" w:color="auto" w:fill="FFFFFF"/>
              <w:bidi/>
              <w:jc w:val="center"/>
              <w:rPr>
                <w:rFonts w:ascii="Traditional Arabic" w:eastAsia="Times New Roman" w:hAnsi="Traditional Arabic" w:cs="Traditional Arabic"/>
                <w:color w:val="0F1115"/>
                <w:sz w:val="28"/>
                <w:szCs w:val="28"/>
              </w:rPr>
            </w:pPr>
            <w:r w:rsidRPr="000B075C">
              <w:rPr>
                <w:rFonts w:ascii="Cambria" w:eastAsia="Times New Roman" w:hAnsi="Cambria" w:cs="Cambria"/>
                <w:color w:val="0F1115"/>
                <w:sz w:val="28"/>
                <w:szCs w:val="28"/>
              </w:rPr>
              <w:t>β</w:t>
            </w:r>
            <w:r w:rsidRPr="000B075C">
              <w:rPr>
                <w:rFonts w:ascii="Traditional Arabic" w:eastAsia="Times New Roman" w:hAnsi="Traditional Arabic" w:cs="Traditional Arabic"/>
                <w:color w:val="0F1115"/>
                <w:sz w:val="28"/>
                <w:szCs w:val="28"/>
              </w:rPr>
              <w:t xml:space="preserve"> = 0.197, P &lt; 0.001</w:t>
            </w:r>
          </w:p>
        </w:tc>
        <w:tc>
          <w:tcPr>
            <w:tcW w:w="0" w:type="auto"/>
            <w:vAlign w:val="center"/>
            <w:hideMark/>
          </w:tcPr>
          <w:p w14:paraId="6A974D48" w14:textId="77777777" w:rsidR="000B075C" w:rsidRPr="000B075C" w:rsidRDefault="000B075C" w:rsidP="00090628">
            <w:pPr>
              <w:shd w:val="clear" w:color="auto" w:fill="FFFFFF"/>
              <w:bidi/>
              <w:jc w:val="center"/>
              <w:rPr>
                <w:rFonts w:ascii="Traditional Arabic" w:eastAsia="Times New Roman" w:hAnsi="Traditional Arabic" w:cs="Traditional Arabic"/>
                <w:color w:val="0F1115"/>
                <w:sz w:val="28"/>
                <w:szCs w:val="28"/>
              </w:rPr>
            </w:pPr>
            <w:r w:rsidRPr="000B075C">
              <w:rPr>
                <w:rFonts w:ascii="Cambria" w:eastAsia="Times New Roman" w:hAnsi="Cambria" w:cs="Cambria"/>
                <w:color w:val="0F1115"/>
                <w:sz w:val="28"/>
                <w:szCs w:val="28"/>
              </w:rPr>
              <w:t>β</w:t>
            </w:r>
            <w:r w:rsidRPr="000B075C">
              <w:rPr>
                <w:rFonts w:ascii="Traditional Arabic" w:eastAsia="Times New Roman" w:hAnsi="Traditional Arabic" w:cs="Traditional Arabic"/>
                <w:color w:val="0F1115"/>
                <w:sz w:val="28"/>
                <w:szCs w:val="28"/>
              </w:rPr>
              <w:t xml:space="preserve"> = 0.089, P = 0.000</w:t>
            </w:r>
          </w:p>
        </w:tc>
        <w:tc>
          <w:tcPr>
            <w:tcW w:w="0" w:type="auto"/>
            <w:vAlign w:val="center"/>
            <w:hideMark/>
          </w:tcPr>
          <w:p w14:paraId="497CA47D" w14:textId="77BCEC84" w:rsidR="000B075C" w:rsidRPr="000B075C" w:rsidRDefault="000B075C" w:rsidP="00090628">
            <w:pPr>
              <w:shd w:val="clear" w:color="auto" w:fill="FFFFFF"/>
              <w:bidi/>
              <w:jc w:val="center"/>
              <w:rPr>
                <w:rFonts w:ascii="Traditional Arabic" w:eastAsia="Times New Roman" w:hAnsi="Traditional Arabic" w:cs="Traditional Arabic"/>
                <w:color w:val="0F1115"/>
                <w:sz w:val="28"/>
                <w:szCs w:val="28"/>
              </w:rPr>
            </w:pPr>
            <w:r w:rsidRPr="000B075C">
              <w:rPr>
                <w:rFonts w:ascii="Traditional Arabic" w:eastAsia="Times New Roman" w:hAnsi="Traditional Arabic" w:cs="Traditional Arabic"/>
                <w:color w:val="0F1115"/>
                <w:sz w:val="28"/>
                <w:szCs w:val="28"/>
                <w:rtl/>
              </w:rPr>
              <w:t>مقبولة</w:t>
            </w:r>
          </w:p>
        </w:tc>
      </w:tr>
      <w:tr w:rsidR="000B075C" w:rsidRPr="000B075C" w14:paraId="7E3B4BA1" w14:textId="77777777" w:rsidTr="00090628">
        <w:tc>
          <w:tcPr>
            <w:tcW w:w="0" w:type="auto"/>
            <w:vAlign w:val="center"/>
            <w:hideMark/>
          </w:tcPr>
          <w:p w14:paraId="39567128" w14:textId="77777777" w:rsidR="000B075C" w:rsidRPr="000B075C" w:rsidRDefault="000B075C" w:rsidP="00090628">
            <w:pPr>
              <w:shd w:val="clear" w:color="auto" w:fill="FFFFFF"/>
              <w:bidi/>
              <w:jc w:val="center"/>
              <w:rPr>
                <w:rFonts w:ascii="Traditional Arabic" w:eastAsia="Times New Roman" w:hAnsi="Traditional Arabic" w:cs="Traditional Arabic"/>
                <w:color w:val="0F1115"/>
                <w:sz w:val="28"/>
                <w:szCs w:val="28"/>
              </w:rPr>
            </w:pPr>
            <w:r w:rsidRPr="000B075C">
              <w:rPr>
                <w:rFonts w:ascii="Traditional Arabic" w:eastAsia="Times New Roman" w:hAnsi="Traditional Arabic" w:cs="Traditional Arabic"/>
                <w:color w:val="0F1115"/>
                <w:sz w:val="28"/>
                <w:szCs w:val="28"/>
              </w:rPr>
              <w:t>H</w:t>
            </w:r>
            <w:r w:rsidRPr="000B075C">
              <w:rPr>
                <w:rFonts w:ascii="Cambria Math" w:eastAsia="Times New Roman" w:hAnsi="Cambria Math" w:cs="Cambria Math"/>
                <w:color w:val="0F1115"/>
                <w:sz w:val="28"/>
                <w:szCs w:val="28"/>
              </w:rPr>
              <w:t>₁</w:t>
            </w:r>
            <w:r w:rsidRPr="000B075C">
              <w:rPr>
                <w:rFonts w:ascii="Traditional Arabic" w:eastAsia="Times New Roman" w:hAnsi="Traditional Arabic" w:cs="Traditional Arabic"/>
                <w:color w:val="0F1115"/>
                <w:sz w:val="28"/>
                <w:szCs w:val="28"/>
              </w:rPr>
              <w:t>-3</w:t>
            </w:r>
          </w:p>
        </w:tc>
        <w:tc>
          <w:tcPr>
            <w:tcW w:w="0" w:type="auto"/>
            <w:vAlign w:val="center"/>
            <w:hideMark/>
          </w:tcPr>
          <w:p w14:paraId="443FD8DB" w14:textId="77777777" w:rsidR="000B075C" w:rsidRPr="000B075C" w:rsidRDefault="000B075C" w:rsidP="00090628">
            <w:pPr>
              <w:shd w:val="clear" w:color="auto" w:fill="FFFFFF"/>
              <w:bidi/>
              <w:jc w:val="center"/>
              <w:rPr>
                <w:rFonts w:ascii="Traditional Arabic" w:eastAsia="Times New Roman" w:hAnsi="Traditional Arabic" w:cs="Traditional Arabic"/>
                <w:color w:val="0F1115"/>
                <w:sz w:val="28"/>
                <w:szCs w:val="28"/>
              </w:rPr>
            </w:pPr>
            <w:r w:rsidRPr="000B075C">
              <w:rPr>
                <w:rFonts w:ascii="Traditional Arabic" w:eastAsia="Times New Roman" w:hAnsi="Traditional Arabic" w:cs="Traditional Arabic"/>
                <w:color w:val="0F1115"/>
                <w:sz w:val="28"/>
                <w:szCs w:val="28"/>
                <w:rtl/>
              </w:rPr>
              <w:t xml:space="preserve">نظم الحوافز </w:t>
            </w:r>
            <w:r w:rsidRPr="000B075C">
              <w:rPr>
                <w:rFonts w:ascii="Arial" w:eastAsia="Times New Roman" w:hAnsi="Arial" w:cs="Arial" w:hint="cs"/>
                <w:color w:val="0F1115"/>
                <w:sz w:val="28"/>
                <w:szCs w:val="28"/>
                <w:rtl/>
              </w:rPr>
              <w:t>←</w:t>
            </w:r>
            <w:r w:rsidRPr="000B075C">
              <w:rPr>
                <w:rFonts w:ascii="Traditional Arabic" w:eastAsia="Times New Roman" w:hAnsi="Traditional Arabic" w:cs="Traditional Arabic"/>
                <w:color w:val="0F1115"/>
                <w:sz w:val="28"/>
                <w:szCs w:val="28"/>
                <w:rtl/>
              </w:rPr>
              <w:t xml:space="preserve"> </w:t>
            </w:r>
            <w:r w:rsidRPr="000B075C">
              <w:rPr>
                <w:rFonts w:ascii="Traditional Arabic" w:eastAsia="Times New Roman" w:hAnsi="Traditional Arabic" w:cs="Traditional Arabic" w:hint="cs"/>
                <w:color w:val="0F1115"/>
                <w:sz w:val="28"/>
                <w:szCs w:val="28"/>
                <w:rtl/>
              </w:rPr>
              <w:t>الإبداع</w:t>
            </w:r>
          </w:p>
        </w:tc>
        <w:tc>
          <w:tcPr>
            <w:tcW w:w="0" w:type="auto"/>
            <w:vAlign w:val="center"/>
            <w:hideMark/>
          </w:tcPr>
          <w:p w14:paraId="606F34C8" w14:textId="77777777" w:rsidR="000B075C" w:rsidRPr="000B075C" w:rsidRDefault="000B075C" w:rsidP="00090628">
            <w:pPr>
              <w:shd w:val="clear" w:color="auto" w:fill="FFFFFF"/>
              <w:bidi/>
              <w:jc w:val="center"/>
              <w:rPr>
                <w:rFonts w:ascii="Traditional Arabic" w:eastAsia="Times New Roman" w:hAnsi="Traditional Arabic" w:cs="Traditional Arabic"/>
                <w:color w:val="0F1115"/>
                <w:sz w:val="28"/>
                <w:szCs w:val="28"/>
              </w:rPr>
            </w:pPr>
            <w:r w:rsidRPr="000B075C">
              <w:rPr>
                <w:rFonts w:ascii="Cambria" w:eastAsia="Times New Roman" w:hAnsi="Cambria" w:cs="Cambria"/>
                <w:color w:val="0F1115"/>
                <w:sz w:val="28"/>
                <w:szCs w:val="28"/>
              </w:rPr>
              <w:t>β</w:t>
            </w:r>
            <w:r w:rsidRPr="000B075C">
              <w:rPr>
                <w:rFonts w:ascii="Traditional Arabic" w:eastAsia="Times New Roman" w:hAnsi="Traditional Arabic" w:cs="Traditional Arabic"/>
                <w:color w:val="0F1115"/>
                <w:sz w:val="28"/>
                <w:szCs w:val="28"/>
              </w:rPr>
              <w:t xml:space="preserve"> = 0.353, P &lt; 0.001</w:t>
            </w:r>
          </w:p>
        </w:tc>
        <w:tc>
          <w:tcPr>
            <w:tcW w:w="0" w:type="auto"/>
            <w:vAlign w:val="center"/>
            <w:hideMark/>
          </w:tcPr>
          <w:p w14:paraId="2548B3BA" w14:textId="77777777" w:rsidR="000B075C" w:rsidRPr="000B075C" w:rsidRDefault="000B075C" w:rsidP="00090628">
            <w:pPr>
              <w:shd w:val="clear" w:color="auto" w:fill="FFFFFF"/>
              <w:bidi/>
              <w:jc w:val="center"/>
              <w:rPr>
                <w:rFonts w:ascii="Traditional Arabic" w:eastAsia="Times New Roman" w:hAnsi="Traditional Arabic" w:cs="Traditional Arabic"/>
                <w:color w:val="0F1115"/>
                <w:sz w:val="28"/>
                <w:szCs w:val="28"/>
              </w:rPr>
            </w:pPr>
            <w:r w:rsidRPr="000B075C">
              <w:rPr>
                <w:rFonts w:ascii="Cambria" w:eastAsia="Times New Roman" w:hAnsi="Cambria" w:cs="Cambria"/>
                <w:color w:val="0F1115"/>
                <w:sz w:val="28"/>
                <w:szCs w:val="28"/>
              </w:rPr>
              <w:t>β</w:t>
            </w:r>
            <w:r w:rsidRPr="000B075C">
              <w:rPr>
                <w:rFonts w:ascii="Traditional Arabic" w:eastAsia="Times New Roman" w:hAnsi="Traditional Arabic" w:cs="Traditional Arabic"/>
                <w:color w:val="0F1115"/>
                <w:sz w:val="28"/>
                <w:szCs w:val="28"/>
              </w:rPr>
              <w:t xml:space="preserve"> = 0.149, P = 0.000</w:t>
            </w:r>
          </w:p>
        </w:tc>
        <w:tc>
          <w:tcPr>
            <w:tcW w:w="0" w:type="auto"/>
            <w:vAlign w:val="center"/>
            <w:hideMark/>
          </w:tcPr>
          <w:p w14:paraId="71239C97" w14:textId="25CA8402" w:rsidR="000B075C" w:rsidRPr="000B075C" w:rsidRDefault="000B075C" w:rsidP="00090628">
            <w:pPr>
              <w:shd w:val="clear" w:color="auto" w:fill="FFFFFF"/>
              <w:bidi/>
              <w:jc w:val="center"/>
              <w:rPr>
                <w:rFonts w:ascii="Traditional Arabic" w:eastAsia="Times New Roman" w:hAnsi="Traditional Arabic" w:cs="Traditional Arabic"/>
                <w:color w:val="0F1115"/>
                <w:sz w:val="28"/>
                <w:szCs w:val="28"/>
              </w:rPr>
            </w:pPr>
            <w:r w:rsidRPr="000B075C">
              <w:rPr>
                <w:rFonts w:ascii="Traditional Arabic" w:eastAsia="Times New Roman" w:hAnsi="Traditional Arabic" w:cs="Traditional Arabic"/>
                <w:color w:val="0F1115"/>
                <w:sz w:val="28"/>
                <w:szCs w:val="28"/>
                <w:rtl/>
              </w:rPr>
              <w:t>مقبولة</w:t>
            </w:r>
          </w:p>
        </w:tc>
      </w:tr>
      <w:tr w:rsidR="000B075C" w:rsidRPr="000B075C" w14:paraId="0F1B5326" w14:textId="77777777" w:rsidTr="00090628">
        <w:tc>
          <w:tcPr>
            <w:tcW w:w="0" w:type="auto"/>
            <w:vAlign w:val="center"/>
            <w:hideMark/>
          </w:tcPr>
          <w:p w14:paraId="43D16C94" w14:textId="77777777" w:rsidR="000B075C" w:rsidRPr="000B075C" w:rsidRDefault="000B075C" w:rsidP="00090628">
            <w:pPr>
              <w:shd w:val="clear" w:color="auto" w:fill="FFFFFF"/>
              <w:bidi/>
              <w:jc w:val="center"/>
              <w:rPr>
                <w:rFonts w:ascii="Traditional Arabic" w:eastAsia="Times New Roman" w:hAnsi="Traditional Arabic" w:cs="Traditional Arabic"/>
                <w:color w:val="0F1115"/>
                <w:sz w:val="28"/>
                <w:szCs w:val="28"/>
              </w:rPr>
            </w:pPr>
            <w:r w:rsidRPr="000B075C">
              <w:rPr>
                <w:rFonts w:ascii="Traditional Arabic" w:eastAsia="Times New Roman" w:hAnsi="Traditional Arabic" w:cs="Traditional Arabic"/>
                <w:color w:val="0F1115"/>
                <w:sz w:val="28"/>
                <w:szCs w:val="28"/>
              </w:rPr>
              <w:t>H</w:t>
            </w:r>
            <w:r w:rsidRPr="000B075C">
              <w:rPr>
                <w:rFonts w:ascii="Cambria Math" w:eastAsia="Times New Roman" w:hAnsi="Cambria Math" w:cs="Cambria Math"/>
                <w:color w:val="0F1115"/>
                <w:sz w:val="28"/>
                <w:szCs w:val="28"/>
              </w:rPr>
              <w:t>₁</w:t>
            </w:r>
            <w:r w:rsidRPr="000B075C">
              <w:rPr>
                <w:rFonts w:ascii="Traditional Arabic" w:eastAsia="Times New Roman" w:hAnsi="Traditional Arabic" w:cs="Traditional Arabic"/>
                <w:color w:val="0F1115"/>
                <w:sz w:val="28"/>
                <w:szCs w:val="28"/>
              </w:rPr>
              <w:t>-4</w:t>
            </w:r>
          </w:p>
        </w:tc>
        <w:tc>
          <w:tcPr>
            <w:tcW w:w="0" w:type="auto"/>
            <w:vAlign w:val="center"/>
            <w:hideMark/>
          </w:tcPr>
          <w:p w14:paraId="543F44CD" w14:textId="77777777" w:rsidR="000B075C" w:rsidRPr="000B075C" w:rsidRDefault="000B075C" w:rsidP="00090628">
            <w:pPr>
              <w:shd w:val="clear" w:color="auto" w:fill="FFFFFF"/>
              <w:bidi/>
              <w:jc w:val="center"/>
              <w:rPr>
                <w:rFonts w:ascii="Traditional Arabic" w:eastAsia="Times New Roman" w:hAnsi="Traditional Arabic" w:cs="Traditional Arabic"/>
                <w:color w:val="0F1115"/>
                <w:sz w:val="28"/>
                <w:szCs w:val="28"/>
              </w:rPr>
            </w:pPr>
            <w:r w:rsidRPr="000B075C">
              <w:rPr>
                <w:rFonts w:ascii="Traditional Arabic" w:eastAsia="Times New Roman" w:hAnsi="Traditional Arabic" w:cs="Traditional Arabic"/>
                <w:color w:val="0F1115"/>
                <w:sz w:val="28"/>
                <w:szCs w:val="28"/>
                <w:rtl/>
              </w:rPr>
              <w:t xml:space="preserve">مشاركة الموظفين </w:t>
            </w:r>
            <w:r w:rsidRPr="000B075C">
              <w:rPr>
                <w:rFonts w:ascii="Arial" w:eastAsia="Times New Roman" w:hAnsi="Arial" w:cs="Arial" w:hint="cs"/>
                <w:color w:val="0F1115"/>
                <w:sz w:val="28"/>
                <w:szCs w:val="28"/>
                <w:rtl/>
              </w:rPr>
              <w:t>←</w:t>
            </w:r>
            <w:r w:rsidRPr="000B075C">
              <w:rPr>
                <w:rFonts w:ascii="Traditional Arabic" w:eastAsia="Times New Roman" w:hAnsi="Traditional Arabic" w:cs="Traditional Arabic"/>
                <w:color w:val="0F1115"/>
                <w:sz w:val="28"/>
                <w:szCs w:val="28"/>
                <w:rtl/>
              </w:rPr>
              <w:t xml:space="preserve"> </w:t>
            </w:r>
            <w:r w:rsidRPr="000B075C">
              <w:rPr>
                <w:rFonts w:ascii="Traditional Arabic" w:eastAsia="Times New Roman" w:hAnsi="Traditional Arabic" w:cs="Traditional Arabic" w:hint="cs"/>
                <w:color w:val="0F1115"/>
                <w:sz w:val="28"/>
                <w:szCs w:val="28"/>
                <w:rtl/>
              </w:rPr>
              <w:t>الإبداع</w:t>
            </w:r>
          </w:p>
        </w:tc>
        <w:tc>
          <w:tcPr>
            <w:tcW w:w="0" w:type="auto"/>
            <w:vAlign w:val="center"/>
            <w:hideMark/>
          </w:tcPr>
          <w:p w14:paraId="1A3F60EA" w14:textId="77777777" w:rsidR="000B075C" w:rsidRPr="000B075C" w:rsidRDefault="000B075C" w:rsidP="00090628">
            <w:pPr>
              <w:shd w:val="clear" w:color="auto" w:fill="FFFFFF"/>
              <w:bidi/>
              <w:jc w:val="center"/>
              <w:rPr>
                <w:rFonts w:ascii="Traditional Arabic" w:eastAsia="Times New Roman" w:hAnsi="Traditional Arabic" w:cs="Traditional Arabic"/>
                <w:color w:val="0F1115"/>
                <w:sz w:val="28"/>
                <w:szCs w:val="28"/>
              </w:rPr>
            </w:pPr>
            <w:r w:rsidRPr="000B075C">
              <w:rPr>
                <w:rFonts w:ascii="Cambria" w:eastAsia="Times New Roman" w:hAnsi="Cambria" w:cs="Cambria"/>
                <w:color w:val="0F1115"/>
                <w:sz w:val="28"/>
                <w:szCs w:val="28"/>
              </w:rPr>
              <w:t>β</w:t>
            </w:r>
            <w:r w:rsidRPr="000B075C">
              <w:rPr>
                <w:rFonts w:ascii="Traditional Arabic" w:eastAsia="Times New Roman" w:hAnsi="Traditional Arabic" w:cs="Traditional Arabic"/>
                <w:color w:val="0F1115"/>
                <w:sz w:val="28"/>
                <w:szCs w:val="28"/>
              </w:rPr>
              <w:t xml:space="preserve"> = 0.291, P &lt; 0.001</w:t>
            </w:r>
          </w:p>
        </w:tc>
        <w:tc>
          <w:tcPr>
            <w:tcW w:w="0" w:type="auto"/>
            <w:vAlign w:val="center"/>
            <w:hideMark/>
          </w:tcPr>
          <w:p w14:paraId="0C75AED4" w14:textId="77777777" w:rsidR="000B075C" w:rsidRPr="000B075C" w:rsidRDefault="000B075C" w:rsidP="00090628">
            <w:pPr>
              <w:shd w:val="clear" w:color="auto" w:fill="FFFFFF"/>
              <w:bidi/>
              <w:jc w:val="center"/>
              <w:rPr>
                <w:rFonts w:ascii="Traditional Arabic" w:eastAsia="Times New Roman" w:hAnsi="Traditional Arabic" w:cs="Traditional Arabic"/>
                <w:color w:val="0F1115"/>
                <w:sz w:val="28"/>
                <w:szCs w:val="28"/>
              </w:rPr>
            </w:pPr>
            <w:r w:rsidRPr="000B075C">
              <w:rPr>
                <w:rFonts w:ascii="Cambria" w:eastAsia="Times New Roman" w:hAnsi="Cambria" w:cs="Cambria"/>
                <w:color w:val="0F1115"/>
                <w:sz w:val="28"/>
                <w:szCs w:val="28"/>
              </w:rPr>
              <w:t>β</w:t>
            </w:r>
            <w:r w:rsidRPr="000B075C">
              <w:rPr>
                <w:rFonts w:ascii="Traditional Arabic" w:eastAsia="Times New Roman" w:hAnsi="Traditional Arabic" w:cs="Traditional Arabic"/>
                <w:color w:val="0F1115"/>
                <w:sz w:val="28"/>
                <w:szCs w:val="28"/>
              </w:rPr>
              <w:t xml:space="preserve"> = 0.133, P = 0.000</w:t>
            </w:r>
          </w:p>
        </w:tc>
        <w:tc>
          <w:tcPr>
            <w:tcW w:w="0" w:type="auto"/>
            <w:vAlign w:val="center"/>
            <w:hideMark/>
          </w:tcPr>
          <w:p w14:paraId="19C0A8E0" w14:textId="65370489" w:rsidR="000B075C" w:rsidRPr="000B075C" w:rsidRDefault="000B075C" w:rsidP="00090628">
            <w:pPr>
              <w:shd w:val="clear" w:color="auto" w:fill="FFFFFF"/>
              <w:bidi/>
              <w:jc w:val="center"/>
              <w:rPr>
                <w:rFonts w:ascii="Traditional Arabic" w:eastAsia="Times New Roman" w:hAnsi="Traditional Arabic" w:cs="Traditional Arabic"/>
                <w:color w:val="0F1115"/>
                <w:sz w:val="28"/>
                <w:szCs w:val="28"/>
              </w:rPr>
            </w:pPr>
            <w:r w:rsidRPr="000B075C">
              <w:rPr>
                <w:rFonts w:ascii="Traditional Arabic" w:eastAsia="Times New Roman" w:hAnsi="Traditional Arabic" w:cs="Traditional Arabic"/>
                <w:color w:val="0F1115"/>
                <w:sz w:val="28"/>
                <w:szCs w:val="28"/>
                <w:rtl/>
              </w:rPr>
              <w:t>مقبولة</w:t>
            </w:r>
          </w:p>
        </w:tc>
      </w:tr>
      <w:tr w:rsidR="000B075C" w:rsidRPr="000B075C" w14:paraId="5BFFB682" w14:textId="77777777" w:rsidTr="00090628">
        <w:tc>
          <w:tcPr>
            <w:tcW w:w="0" w:type="auto"/>
            <w:vAlign w:val="center"/>
            <w:hideMark/>
          </w:tcPr>
          <w:p w14:paraId="26518E01" w14:textId="77777777" w:rsidR="000B075C" w:rsidRPr="000B075C" w:rsidRDefault="000B075C" w:rsidP="00090628">
            <w:pPr>
              <w:shd w:val="clear" w:color="auto" w:fill="FFFFFF"/>
              <w:bidi/>
              <w:jc w:val="center"/>
              <w:rPr>
                <w:rFonts w:ascii="Traditional Arabic" w:eastAsia="Times New Roman" w:hAnsi="Traditional Arabic" w:cs="Traditional Arabic"/>
                <w:color w:val="0F1115"/>
                <w:sz w:val="28"/>
                <w:szCs w:val="28"/>
              </w:rPr>
            </w:pPr>
            <w:r w:rsidRPr="000B075C">
              <w:rPr>
                <w:rFonts w:ascii="Traditional Arabic" w:eastAsia="Times New Roman" w:hAnsi="Traditional Arabic" w:cs="Traditional Arabic"/>
                <w:color w:val="0F1115"/>
                <w:sz w:val="28"/>
                <w:szCs w:val="28"/>
              </w:rPr>
              <w:t>H</w:t>
            </w:r>
            <w:r w:rsidRPr="000B075C">
              <w:rPr>
                <w:rFonts w:ascii="Cambria Math" w:eastAsia="Times New Roman" w:hAnsi="Cambria Math" w:cs="Cambria Math"/>
                <w:color w:val="0F1115"/>
                <w:sz w:val="28"/>
                <w:szCs w:val="28"/>
              </w:rPr>
              <w:t>₂</w:t>
            </w:r>
          </w:p>
        </w:tc>
        <w:tc>
          <w:tcPr>
            <w:tcW w:w="0" w:type="auto"/>
            <w:vAlign w:val="center"/>
            <w:hideMark/>
          </w:tcPr>
          <w:p w14:paraId="21C194DB" w14:textId="77777777" w:rsidR="000B075C" w:rsidRPr="000B075C" w:rsidRDefault="000B075C" w:rsidP="00090628">
            <w:pPr>
              <w:shd w:val="clear" w:color="auto" w:fill="FFFFFF"/>
              <w:bidi/>
              <w:jc w:val="center"/>
              <w:rPr>
                <w:rFonts w:ascii="Traditional Arabic" w:eastAsia="Times New Roman" w:hAnsi="Traditional Arabic" w:cs="Traditional Arabic"/>
                <w:color w:val="0F1115"/>
                <w:sz w:val="28"/>
                <w:szCs w:val="28"/>
              </w:rPr>
            </w:pPr>
            <w:r w:rsidRPr="000B075C">
              <w:rPr>
                <w:rFonts w:ascii="Traditional Arabic" w:eastAsia="Times New Roman" w:hAnsi="Traditional Arabic" w:cs="Traditional Arabic"/>
                <w:color w:val="0F1115"/>
                <w:sz w:val="28"/>
                <w:szCs w:val="28"/>
              </w:rPr>
              <w:t xml:space="preserve">HPWS </w:t>
            </w:r>
            <w:r w:rsidRPr="000B075C">
              <w:rPr>
                <w:rFonts w:ascii="Traditional Arabic" w:eastAsia="Times New Roman" w:hAnsi="Traditional Arabic" w:cs="Traditional Arabic"/>
                <w:color w:val="0F1115"/>
                <w:sz w:val="28"/>
                <w:szCs w:val="28"/>
                <w:rtl/>
              </w:rPr>
              <w:t xml:space="preserve">الكلي </w:t>
            </w:r>
            <w:r w:rsidRPr="000B075C">
              <w:rPr>
                <w:rFonts w:ascii="Arial" w:eastAsia="Times New Roman" w:hAnsi="Arial" w:cs="Arial" w:hint="cs"/>
                <w:color w:val="0F1115"/>
                <w:sz w:val="28"/>
                <w:szCs w:val="28"/>
                <w:rtl/>
              </w:rPr>
              <w:t>←</w:t>
            </w:r>
            <w:r w:rsidRPr="000B075C">
              <w:rPr>
                <w:rFonts w:ascii="Traditional Arabic" w:eastAsia="Times New Roman" w:hAnsi="Traditional Arabic" w:cs="Traditional Arabic"/>
                <w:color w:val="0F1115"/>
                <w:sz w:val="28"/>
                <w:szCs w:val="28"/>
                <w:rtl/>
              </w:rPr>
              <w:t xml:space="preserve"> </w:t>
            </w:r>
            <w:r w:rsidRPr="000B075C">
              <w:rPr>
                <w:rFonts w:ascii="Traditional Arabic" w:eastAsia="Times New Roman" w:hAnsi="Traditional Arabic" w:cs="Traditional Arabic" w:hint="cs"/>
                <w:color w:val="0F1115"/>
                <w:sz w:val="28"/>
                <w:szCs w:val="28"/>
                <w:rtl/>
              </w:rPr>
              <w:t>الثقافة</w:t>
            </w:r>
          </w:p>
        </w:tc>
        <w:tc>
          <w:tcPr>
            <w:tcW w:w="0" w:type="auto"/>
            <w:vAlign w:val="center"/>
            <w:hideMark/>
          </w:tcPr>
          <w:p w14:paraId="1A785CE5" w14:textId="77777777" w:rsidR="000B075C" w:rsidRPr="000B075C" w:rsidRDefault="000B075C" w:rsidP="00090628">
            <w:pPr>
              <w:shd w:val="clear" w:color="auto" w:fill="FFFFFF"/>
              <w:bidi/>
              <w:jc w:val="center"/>
              <w:rPr>
                <w:rFonts w:ascii="Traditional Arabic" w:eastAsia="Times New Roman" w:hAnsi="Traditional Arabic" w:cs="Traditional Arabic"/>
                <w:color w:val="0F1115"/>
                <w:sz w:val="28"/>
                <w:szCs w:val="28"/>
              </w:rPr>
            </w:pPr>
            <w:r w:rsidRPr="000B075C">
              <w:rPr>
                <w:rFonts w:ascii="Cambria" w:eastAsia="Times New Roman" w:hAnsi="Cambria" w:cs="Cambria"/>
                <w:color w:val="0F1115"/>
                <w:sz w:val="28"/>
                <w:szCs w:val="28"/>
              </w:rPr>
              <w:t>β</w:t>
            </w:r>
            <w:r w:rsidRPr="000B075C">
              <w:rPr>
                <w:rFonts w:ascii="Traditional Arabic" w:eastAsia="Times New Roman" w:hAnsi="Traditional Arabic" w:cs="Traditional Arabic"/>
                <w:color w:val="0F1115"/>
                <w:sz w:val="28"/>
                <w:szCs w:val="28"/>
              </w:rPr>
              <w:t xml:space="preserve"> = 0.909, P &lt; 0.001</w:t>
            </w:r>
          </w:p>
        </w:tc>
        <w:tc>
          <w:tcPr>
            <w:tcW w:w="0" w:type="auto"/>
            <w:vAlign w:val="center"/>
            <w:hideMark/>
          </w:tcPr>
          <w:p w14:paraId="16906DAC" w14:textId="77777777" w:rsidR="000B075C" w:rsidRPr="000B075C" w:rsidRDefault="000B075C" w:rsidP="00090628">
            <w:pPr>
              <w:shd w:val="clear" w:color="auto" w:fill="FFFFFF"/>
              <w:bidi/>
              <w:jc w:val="center"/>
              <w:rPr>
                <w:rFonts w:ascii="Traditional Arabic" w:eastAsia="Times New Roman" w:hAnsi="Traditional Arabic" w:cs="Traditional Arabic"/>
                <w:color w:val="0F1115"/>
                <w:sz w:val="28"/>
                <w:szCs w:val="28"/>
              </w:rPr>
            </w:pPr>
            <w:r w:rsidRPr="000B075C">
              <w:rPr>
                <w:rFonts w:ascii="Cambria" w:eastAsia="Times New Roman" w:hAnsi="Cambria" w:cs="Cambria"/>
                <w:color w:val="0F1115"/>
                <w:sz w:val="28"/>
                <w:szCs w:val="28"/>
              </w:rPr>
              <w:t>β</w:t>
            </w:r>
            <w:r w:rsidRPr="000B075C">
              <w:rPr>
                <w:rFonts w:ascii="Traditional Arabic" w:eastAsia="Times New Roman" w:hAnsi="Traditional Arabic" w:cs="Traditional Arabic"/>
                <w:color w:val="0F1115"/>
                <w:sz w:val="28"/>
                <w:szCs w:val="28"/>
              </w:rPr>
              <w:t xml:space="preserve"> = 0.000, P = 0.949</w:t>
            </w:r>
          </w:p>
        </w:tc>
        <w:tc>
          <w:tcPr>
            <w:tcW w:w="0" w:type="auto"/>
            <w:vAlign w:val="center"/>
            <w:hideMark/>
          </w:tcPr>
          <w:p w14:paraId="3DCC26F7" w14:textId="54129D4B" w:rsidR="000B075C" w:rsidRPr="000B075C" w:rsidRDefault="000B075C" w:rsidP="00090628">
            <w:pPr>
              <w:shd w:val="clear" w:color="auto" w:fill="FFFFFF"/>
              <w:bidi/>
              <w:jc w:val="center"/>
              <w:rPr>
                <w:rFonts w:ascii="Traditional Arabic" w:eastAsia="Times New Roman" w:hAnsi="Traditional Arabic" w:cs="Traditional Arabic"/>
                <w:color w:val="0F1115"/>
                <w:sz w:val="28"/>
                <w:szCs w:val="28"/>
              </w:rPr>
            </w:pPr>
            <w:r w:rsidRPr="000B075C">
              <w:rPr>
                <w:rFonts w:ascii="Traditional Arabic" w:eastAsia="Times New Roman" w:hAnsi="Traditional Arabic" w:cs="Traditional Arabic"/>
                <w:color w:val="0F1115"/>
                <w:sz w:val="28"/>
                <w:szCs w:val="28"/>
                <w:rtl/>
              </w:rPr>
              <w:t>مقبولة</w:t>
            </w:r>
            <w:r w:rsidRPr="000B075C">
              <w:rPr>
                <w:rFonts w:ascii="Traditional Arabic" w:eastAsia="Times New Roman" w:hAnsi="Traditional Arabic" w:cs="Traditional Arabic"/>
                <w:color w:val="0F1115"/>
                <w:sz w:val="28"/>
                <w:szCs w:val="28"/>
              </w:rPr>
              <w:t xml:space="preserve"> </w:t>
            </w:r>
            <w:r w:rsidR="007E310D">
              <w:rPr>
                <w:rFonts w:ascii="Traditional Arabic" w:eastAsia="Times New Roman" w:hAnsi="Traditional Arabic" w:cs="Traditional Arabic"/>
                <w:color w:val="0F1115"/>
                <w:sz w:val="28"/>
                <w:szCs w:val="28"/>
              </w:rPr>
              <w:t xml:space="preserve"> </w:t>
            </w:r>
          </w:p>
        </w:tc>
      </w:tr>
      <w:tr w:rsidR="000B075C" w:rsidRPr="000B075C" w14:paraId="132D6743" w14:textId="77777777" w:rsidTr="00090628">
        <w:tc>
          <w:tcPr>
            <w:tcW w:w="0" w:type="auto"/>
            <w:vAlign w:val="center"/>
            <w:hideMark/>
          </w:tcPr>
          <w:p w14:paraId="7C097ED3" w14:textId="77777777" w:rsidR="000B075C" w:rsidRPr="000B075C" w:rsidRDefault="000B075C" w:rsidP="00090628">
            <w:pPr>
              <w:shd w:val="clear" w:color="auto" w:fill="FFFFFF"/>
              <w:bidi/>
              <w:jc w:val="center"/>
              <w:rPr>
                <w:rFonts w:ascii="Traditional Arabic" w:eastAsia="Times New Roman" w:hAnsi="Traditional Arabic" w:cs="Traditional Arabic"/>
                <w:color w:val="0F1115"/>
                <w:sz w:val="28"/>
                <w:szCs w:val="28"/>
              </w:rPr>
            </w:pPr>
            <w:r w:rsidRPr="000B075C">
              <w:rPr>
                <w:rFonts w:ascii="Traditional Arabic" w:eastAsia="Times New Roman" w:hAnsi="Traditional Arabic" w:cs="Traditional Arabic"/>
                <w:color w:val="0F1115"/>
                <w:sz w:val="28"/>
                <w:szCs w:val="28"/>
              </w:rPr>
              <w:t>H</w:t>
            </w:r>
            <w:r w:rsidRPr="000B075C">
              <w:rPr>
                <w:rFonts w:ascii="Cambria Math" w:eastAsia="Times New Roman" w:hAnsi="Cambria Math" w:cs="Cambria Math"/>
                <w:color w:val="0F1115"/>
                <w:sz w:val="28"/>
                <w:szCs w:val="28"/>
              </w:rPr>
              <w:t>₂</w:t>
            </w:r>
            <w:r w:rsidRPr="000B075C">
              <w:rPr>
                <w:rFonts w:ascii="Traditional Arabic" w:eastAsia="Times New Roman" w:hAnsi="Traditional Arabic" w:cs="Traditional Arabic"/>
                <w:color w:val="0F1115"/>
                <w:sz w:val="28"/>
                <w:szCs w:val="28"/>
              </w:rPr>
              <w:t>-1</w:t>
            </w:r>
          </w:p>
        </w:tc>
        <w:tc>
          <w:tcPr>
            <w:tcW w:w="0" w:type="auto"/>
            <w:vAlign w:val="center"/>
            <w:hideMark/>
          </w:tcPr>
          <w:p w14:paraId="1353708C" w14:textId="77777777" w:rsidR="000B075C" w:rsidRPr="000B075C" w:rsidRDefault="000B075C" w:rsidP="00090628">
            <w:pPr>
              <w:shd w:val="clear" w:color="auto" w:fill="FFFFFF"/>
              <w:bidi/>
              <w:jc w:val="center"/>
              <w:rPr>
                <w:rFonts w:ascii="Traditional Arabic" w:eastAsia="Times New Roman" w:hAnsi="Traditional Arabic" w:cs="Traditional Arabic"/>
                <w:color w:val="0F1115"/>
                <w:sz w:val="28"/>
                <w:szCs w:val="28"/>
              </w:rPr>
            </w:pPr>
            <w:r w:rsidRPr="000B075C">
              <w:rPr>
                <w:rFonts w:ascii="Traditional Arabic" w:eastAsia="Times New Roman" w:hAnsi="Traditional Arabic" w:cs="Traditional Arabic"/>
                <w:color w:val="0F1115"/>
                <w:sz w:val="28"/>
                <w:szCs w:val="28"/>
                <w:rtl/>
              </w:rPr>
              <w:t xml:space="preserve">التوظيف الانتقائي </w:t>
            </w:r>
            <w:r w:rsidRPr="000B075C">
              <w:rPr>
                <w:rFonts w:ascii="Arial" w:eastAsia="Times New Roman" w:hAnsi="Arial" w:cs="Arial" w:hint="cs"/>
                <w:color w:val="0F1115"/>
                <w:sz w:val="28"/>
                <w:szCs w:val="28"/>
                <w:rtl/>
              </w:rPr>
              <w:t>←</w:t>
            </w:r>
            <w:r w:rsidRPr="000B075C">
              <w:rPr>
                <w:rFonts w:ascii="Traditional Arabic" w:eastAsia="Times New Roman" w:hAnsi="Traditional Arabic" w:cs="Traditional Arabic"/>
                <w:color w:val="0F1115"/>
                <w:sz w:val="28"/>
                <w:szCs w:val="28"/>
                <w:rtl/>
              </w:rPr>
              <w:t xml:space="preserve"> </w:t>
            </w:r>
            <w:r w:rsidRPr="000B075C">
              <w:rPr>
                <w:rFonts w:ascii="Traditional Arabic" w:eastAsia="Times New Roman" w:hAnsi="Traditional Arabic" w:cs="Traditional Arabic" w:hint="cs"/>
                <w:color w:val="0F1115"/>
                <w:sz w:val="28"/>
                <w:szCs w:val="28"/>
                <w:rtl/>
              </w:rPr>
              <w:t>الثقافة</w:t>
            </w:r>
          </w:p>
        </w:tc>
        <w:tc>
          <w:tcPr>
            <w:tcW w:w="0" w:type="auto"/>
            <w:vAlign w:val="center"/>
            <w:hideMark/>
          </w:tcPr>
          <w:p w14:paraId="03116322" w14:textId="77777777" w:rsidR="000B075C" w:rsidRPr="000B075C" w:rsidRDefault="000B075C" w:rsidP="00090628">
            <w:pPr>
              <w:shd w:val="clear" w:color="auto" w:fill="FFFFFF"/>
              <w:bidi/>
              <w:jc w:val="center"/>
              <w:rPr>
                <w:rFonts w:ascii="Traditional Arabic" w:eastAsia="Times New Roman" w:hAnsi="Traditional Arabic" w:cs="Traditional Arabic"/>
                <w:color w:val="0F1115"/>
                <w:sz w:val="28"/>
                <w:szCs w:val="28"/>
              </w:rPr>
            </w:pPr>
            <w:r w:rsidRPr="000B075C">
              <w:rPr>
                <w:rFonts w:ascii="Cambria" w:eastAsia="Times New Roman" w:hAnsi="Cambria" w:cs="Cambria"/>
                <w:color w:val="0F1115"/>
                <w:sz w:val="28"/>
                <w:szCs w:val="28"/>
              </w:rPr>
              <w:t>β</w:t>
            </w:r>
            <w:r w:rsidRPr="000B075C">
              <w:rPr>
                <w:rFonts w:ascii="Traditional Arabic" w:eastAsia="Times New Roman" w:hAnsi="Traditional Arabic" w:cs="Traditional Arabic"/>
                <w:color w:val="0F1115"/>
                <w:sz w:val="28"/>
                <w:szCs w:val="28"/>
              </w:rPr>
              <w:t xml:space="preserve"> = 0.234, P &lt; 0.001</w:t>
            </w:r>
          </w:p>
        </w:tc>
        <w:tc>
          <w:tcPr>
            <w:tcW w:w="0" w:type="auto"/>
            <w:vAlign w:val="center"/>
            <w:hideMark/>
          </w:tcPr>
          <w:p w14:paraId="4D14D2A3" w14:textId="77777777" w:rsidR="000B075C" w:rsidRPr="000B075C" w:rsidRDefault="000B075C" w:rsidP="00090628">
            <w:pPr>
              <w:shd w:val="clear" w:color="auto" w:fill="FFFFFF"/>
              <w:bidi/>
              <w:jc w:val="center"/>
              <w:rPr>
                <w:rFonts w:ascii="Traditional Arabic" w:eastAsia="Times New Roman" w:hAnsi="Traditional Arabic" w:cs="Traditional Arabic"/>
                <w:color w:val="0F1115"/>
                <w:sz w:val="28"/>
                <w:szCs w:val="28"/>
              </w:rPr>
            </w:pPr>
            <w:r w:rsidRPr="000B075C">
              <w:rPr>
                <w:rFonts w:ascii="Traditional Arabic" w:eastAsia="Times New Roman" w:hAnsi="Traditional Arabic" w:cs="Traditional Arabic"/>
                <w:color w:val="0F1115"/>
                <w:sz w:val="28"/>
                <w:szCs w:val="28"/>
              </w:rPr>
              <w:t>-</w:t>
            </w:r>
          </w:p>
        </w:tc>
        <w:tc>
          <w:tcPr>
            <w:tcW w:w="0" w:type="auto"/>
            <w:vAlign w:val="center"/>
            <w:hideMark/>
          </w:tcPr>
          <w:p w14:paraId="32E19567" w14:textId="7F06D9DD" w:rsidR="000B075C" w:rsidRPr="000B075C" w:rsidRDefault="000B075C" w:rsidP="00090628">
            <w:pPr>
              <w:shd w:val="clear" w:color="auto" w:fill="FFFFFF"/>
              <w:bidi/>
              <w:jc w:val="center"/>
              <w:rPr>
                <w:rFonts w:ascii="Traditional Arabic" w:eastAsia="Times New Roman" w:hAnsi="Traditional Arabic" w:cs="Traditional Arabic"/>
                <w:color w:val="0F1115"/>
                <w:sz w:val="28"/>
                <w:szCs w:val="28"/>
              </w:rPr>
            </w:pPr>
            <w:r w:rsidRPr="000B075C">
              <w:rPr>
                <w:rFonts w:ascii="Traditional Arabic" w:eastAsia="Times New Roman" w:hAnsi="Traditional Arabic" w:cs="Traditional Arabic"/>
                <w:color w:val="0F1115"/>
                <w:sz w:val="28"/>
                <w:szCs w:val="28"/>
                <w:rtl/>
              </w:rPr>
              <w:t>مقبولة</w:t>
            </w:r>
          </w:p>
        </w:tc>
      </w:tr>
      <w:tr w:rsidR="000B075C" w:rsidRPr="000B075C" w14:paraId="02A40284" w14:textId="77777777" w:rsidTr="00090628">
        <w:tc>
          <w:tcPr>
            <w:tcW w:w="0" w:type="auto"/>
            <w:vAlign w:val="center"/>
            <w:hideMark/>
          </w:tcPr>
          <w:p w14:paraId="4FDF3CD2" w14:textId="77777777" w:rsidR="000B075C" w:rsidRPr="000B075C" w:rsidRDefault="000B075C" w:rsidP="00090628">
            <w:pPr>
              <w:shd w:val="clear" w:color="auto" w:fill="FFFFFF"/>
              <w:bidi/>
              <w:jc w:val="center"/>
              <w:rPr>
                <w:rFonts w:ascii="Traditional Arabic" w:eastAsia="Times New Roman" w:hAnsi="Traditional Arabic" w:cs="Traditional Arabic"/>
                <w:color w:val="0F1115"/>
                <w:sz w:val="28"/>
                <w:szCs w:val="28"/>
              </w:rPr>
            </w:pPr>
            <w:r w:rsidRPr="000B075C">
              <w:rPr>
                <w:rFonts w:ascii="Traditional Arabic" w:eastAsia="Times New Roman" w:hAnsi="Traditional Arabic" w:cs="Traditional Arabic"/>
                <w:color w:val="0F1115"/>
                <w:sz w:val="28"/>
                <w:szCs w:val="28"/>
              </w:rPr>
              <w:t>H</w:t>
            </w:r>
            <w:r w:rsidRPr="000B075C">
              <w:rPr>
                <w:rFonts w:ascii="Cambria Math" w:eastAsia="Times New Roman" w:hAnsi="Cambria Math" w:cs="Cambria Math"/>
                <w:color w:val="0F1115"/>
                <w:sz w:val="28"/>
                <w:szCs w:val="28"/>
              </w:rPr>
              <w:t>₂</w:t>
            </w:r>
            <w:r w:rsidRPr="000B075C">
              <w:rPr>
                <w:rFonts w:ascii="Traditional Arabic" w:eastAsia="Times New Roman" w:hAnsi="Traditional Arabic" w:cs="Traditional Arabic"/>
                <w:color w:val="0F1115"/>
                <w:sz w:val="28"/>
                <w:szCs w:val="28"/>
              </w:rPr>
              <w:t>-2</w:t>
            </w:r>
          </w:p>
        </w:tc>
        <w:tc>
          <w:tcPr>
            <w:tcW w:w="0" w:type="auto"/>
            <w:vAlign w:val="center"/>
            <w:hideMark/>
          </w:tcPr>
          <w:p w14:paraId="422D2911" w14:textId="77777777" w:rsidR="000B075C" w:rsidRPr="000B075C" w:rsidRDefault="000B075C" w:rsidP="00090628">
            <w:pPr>
              <w:shd w:val="clear" w:color="auto" w:fill="FFFFFF"/>
              <w:bidi/>
              <w:jc w:val="center"/>
              <w:rPr>
                <w:rFonts w:ascii="Traditional Arabic" w:eastAsia="Times New Roman" w:hAnsi="Traditional Arabic" w:cs="Traditional Arabic"/>
                <w:color w:val="0F1115"/>
                <w:sz w:val="28"/>
                <w:szCs w:val="28"/>
              </w:rPr>
            </w:pPr>
            <w:r w:rsidRPr="000B075C">
              <w:rPr>
                <w:rFonts w:ascii="Traditional Arabic" w:eastAsia="Times New Roman" w:hAnsi="Traditional Arabic" w:cs="Traditional Arabic"/>
                <w:color w:val="0F1115"/>
                <w:sz w:val="28"/>
                <w:szCs w:val="28"/>
                <w:rtl/>
              </w:rPr>
              <w:t xml:space="preserve">التدريب والتطوير </w:t>
            </w:r>
            <w:r w:rsidRPr="000B075C">
              <w:rPr>
                <w:rFonts w:ascii="Arial" w:eastAsia="Times New Roman" w:hAnsi="Arial" w:cs="Arial" w:hint="cs"/>
                <w:color w:val="0F1115"/>
                <w:sz w:val="28"/>
                <w:szCs w:val="28"/>
                <w:rtl/>
              </w:rPr>
              <w:t>←</w:t>
            </w:r>
            <w:r w:rsidRPr="000B075C">
              <w:rPr>
                <w:rFonts w:ascii="Traditional Arabic" w:eastAsia="Times New Roman" w:hAnsi="Traditional Arabic" w:cs="Traditional Arabic"/>
                <w:color w:val="0F1115"/>
                <w:sz w:val="28"/>
                <w:szCs w:val="28"/>
                <w:rtl/>
              </w:rPr>
              <w:t xml:space="preserve"> </w:t>
            </w:r>
            <w:r w:rsidRPr="000B075C">
              <w:rPr>
                <w:rFonts w:ascii="Traditional Arabic" w:eastAsia="Times New Roman" w:hAnsi="Traditional Arabic" w:cs="Traditional Arabic" w:hint="cs"/>
                <w:color w:val="0F1115"/>
                <w:sz w:val="28"/>
                <w:szCs w:val="28"/>
                <w:rtl/>
              </w:rPr>
              <w:t>الثقافة</w:t>
            </w:r>
          </w:p>
        </w:tc>
        <w:tc>
          <w:tcPr>
            <w:tcW w:w="0" w:type="auto"/>
            <w:vAlign w:val="center"/>
            <w:hideMark/>
          </w:tcPr>
          <w:p w14:paraId="598D56C7" w14:textId="77777777" w:rsidR="000B075C" w:rsidRPr="000B075C" w:rsidRDefault="000B075C" w:rsidP="00090628">
            <w:pPr>
              <w:shd w:val="clear" w:color="auto" w:fill="FFFFFF"/>
              <w:bidi/>
              <w:jc w:val="center"/>
              <w:rPr>
                <w:rFonts w:ascii="Traditional Arabic" w:eastAsia="Times New Roman" w:hAnsi="Traditional Arabic" w:cs="Traditional Arabic"/>
                <w:color w:val="0F1115"/>
                <w:sz w:val="28"/>
                <w:szCs w:val="28"/>
              </w:rPr>
            </w:pPr>
            <w:r w:rsidRPr="000B075C">
              <w:rPr>
                <w:rFonts w:ascii="Cambria" w:eastAsia="Times New Roman" w:hAnsi="Cambria" w:cs="Cambria"/>
                <w:color w:val="0F1115"/>
                <w:sz w:val="28"/>
                <w:szCs w:val="28"/>
              </w:rPr>
              <w:t>β</w:t>
            </w:r>
            <w:r w:rsidRPr="000B075C">
              <w:rPr>
                <w:rFonts w:ascii="Traditional Arabic" w:eastAsia="Times New Roman" w:hAnsi="Traditional Arabic" w:cs="Traditional Arabic"/>
                <w:color w:val="0F1115"/>
                <w:sz w:val="28"/>
                <w:szCs w:val="28"/>
              </w:rPr>
              <w:t xml:space="preserve"> = 0.187, P &lt; 0.001</w:t>
            </w:r>
          </w:p>
        </w:tc>
        <w:tc>
          <w:tcPr>
            <w:tcW w:w="0" w:type="auto"/>
            <w:vAlign w:val="center"/>
            <w:hideMark/>
          </w:tcPr>
          <w:p w14:paraId="1E46F5D3" w14:textId="77777777" w:rsidR="000B075C" w:rsidRPr="000B075C" w:rsidRDefault="000B075C" w:rsidP="00090628">
            <w:pPr>
              <w:shd w:val="clear" w:color="auto" w:fill="FFFFFF"/>
              <w:bidi/>
              <w:jc w:val="center"/>
              <w:rPr>
                <w:rFonts w:ascii="Traditional Arabic" w:eastAsia="Times New Roman" w:hAnsi="Traditional Arabic" w:cs="Traditional Arabic"/>
                <w:color w:val="0F1115"/>
                <w:sz w:val="28"/>
                <w:szCs w:val="28"/>
              </w:rPr>
            </w:pPr>
            <w:r w:rsidRPr="000B075C">
              <w:rPr>
                <w:rFonts w:ascii="Traditional Arabic" w:eastAsia="Times New Roman" w:hAnsi="Traditional Arabic" w:cs="Traditional Arabic"/>
                <w:color w:val="0F1115"/>
                <w:sz w:val="28"/>
                <w:szCs w:val="28"/>
              </w:rPr>
              <w:t>-</w:t>
            </w:r>
          </w:p>
        </w:tc>
        <w:tc>
          <w:tcPr>
            <w:tcW w:w="0" w:type="auto"/>
            <w:vAlign w:val="center"/>
            <w:hideMark/>
          </w:tcPr>
          <w:p w14:paraId="235157DA" w14:textId="03E9FFBF" w:rsidR="000B075C" w:rsidRPr="000B075C" w:rsidRDefault="000B075C" w:rsidP="00090628">
            <w:pPr>
              <w:shd w:val="clear" w:color="auto" w:fill="FFFFFF"/>
              <w:bidi/>
              <w:jc w:val="center"/>
              <w:rPr>
                <w:rFonts w:ascii="Traditional Arabic" w:eastAsia="Times New Roman" w:hAnsi="Traditional Arabic" w:cs="Traditional Arabic"/>
                <w:color w:val="0F1115"/>
                <w:sz w:val="28"/>
                <w:szCs w:val="28"/>
              </w:rPr>
            </w:pPr>
            <w:r w:rsidRPr="000B075C">
              <w:rPr>
                <w:rFonts w:ascii="Traditional Arabic" w:eastAsia="Times New Roman" w:hAnsi="Traditional Arabic" w:cs="Traditional Arabic"/>
                <w:color w:val="0F1115"/>
                <w:sz w:val="28"/>
                <w:szCs w:val="28"/>
                <w:rtl/>
              </w:rPr>
              <w:t>مقبولة</w:t>
            </w:r>
          </w:p>
        </w:tc>
      </w:tr>
      <w:tr w:rsidR="000B075C" w:rsidRPr="000B075C" w14:paraId="0D695469" w14:textId="77777777" w:rsidTr="00090628">
        <w:tc>
          <w:tcPr>
            <w:tcW w:w="0" w:type="auto"/>
            <w:vAlign w:val="center"/>
            <w:hideMark/>
          </w:tcPr>
          <w:p w14:paraId="69013DE5" w14:textId="77777777" w:rsidR="000B075C" w:rsidRPr="000B075C" w:rsidRDefault="000B075C" w:rsidP="00090628">
            <w:pPr>
              <w:shd w:val="clear" w:color="auto" w:fill="FFFFFF"/>
              <w:bidi/>
              <w:jc w:val="center"/>
              <w:rPr>
                <w:rFonts w:ascii="Traditional Arabic" w:eastAsia="Times New Roman" w:hAnsi="Traditional Arabic" w:cs="Traditional Arabic"/>
                <w:color w:val="0F1115"/>
                <w:sz w:val="28"/>
                <w:szCs w:val="28"/>
              </w:rPr>
            </w:pPr>
            <w:r w:rsidRPr="000B075C">
              <w:rPr>
                <w:rFonts w:ascii="Traditional Arabic" w:eastAsia="Times New Roman" w:hAnsi="Traditional Arabic" w:cs="Traditional Arabic"/>
                <w:color w:val="0F1115"/>
                <w:sz w:val="28"/>
                <w:szCs w:val="28"/>
              </w:rPr>
              <w:lastRenderedPageBreak/>
              <w:t>H</w:t>
            </w:r>
            <w:r w:rsidRPr="000B075C">
              <w:rPr>
                <w:rFonts w:ascii="Cambria Math" w:eastAsia="Times New Roman" w:hAnsi="Cambria Math" w:cs="Cambria Math"/>
                <w:color w:val="0F1115"/>
                <w:sz w:val="28"/>
                <w:szCs w:val="28"/>
              </w:rPr>
              <w:t>₂</w:t>
            </w:r>
            <w:r w:rsidRPr="000B075C">
              <w:rPr>
                <w:rFonts w:ascii="Traditional Arabic" w:eastAsia="Times New Roman" w:hAnsi="Traditional Arabic" w:cs="Traditional Arabic"/>
                <w:color w:val="0F1115"/>
                <w:sz w:val="28"/>
                <w:szCs w:val="28"/>
              </w:rPr>
              <w:t>-3</w:t>
            </w:r>
          </w:p>
        </w:tc>
        <w:tc>
          <w:tcPr>
            <w:tcW w:w="0" w:type="auto"/>
            <w:vAlign w:val="center"/>
            <w:hideMark/>
          </w:tcPr>
          <w:p w14:paraId="6FB06005" w14:textId="77777777" w:rsidR="000B075C" w:rsidRPr="000B075C" w:rsidRDefault="000B075C" w:rsidP="00090628">
            <w:pPr>
              <w:shd w:val="clear" w:color="auto" w:fill="FFFFFF"/>
              <w:bidi/>
              <w:jc w:val="center"/>
              <w:rPr>
                <w:rFonts w:ascii="Traditional Arabic" w:eastAsia="Times New Roman" w:hAnsi="Traditional Arabic" w:cs="Traditional Arabic"/>
                <w:color w:val="0F1115"/>
                <w:sz w:val="28"/>
                <w:szCs w:val="28"/>
              </w:rPr>
            </w:pPr>
            <w:r w:rsidRPr="000B075C">
              <w:rPr>
                <w:rFonts w:ascii="Traditional Arabic" w:eastAsia="Times New Roman" w:hAnsi="Traditional Arabic" w:cs="Traditional Arabic"/>
                <w:color w:val="0F1115"/>
                <w:sz w:val="28"/>
                <w:szCs w:val="28"/>
                <w:rtl/>
              </w:rPr>
              <w:t xml:space="preserve">نظم الحوافز </w:t>
            </w:r>
            <w:r w:rsidRPr="000B075C">
              <w:rPr>
                <w:rFonts w:ascii="Arial" w:eastAsia="Times New Roman" w:hAnsi="Arial" w:cs="Arial" w:hint="cs"/>
                <w:color w:val="0F1115"/>
                <w:sz w:val="28"/>
                <w:szCs w:val="28"/>
                <w:rtl/>
              </w:rPr>
              <w:t>←</w:t>
            </w:r>
            <w:r w:rsidRPr="000B075C">
              <w:rPr>
                <w:rFonts w:ascii="Traditional Arabic" w:eastAsia="Times New Roman" w:hAnsi="Traditional Arabic" w:cs="Traditional Arabic"/>
                <w:color w:val="0F1115"/>
                <w:sz w:val="28"/>
                <w:szCs w:val="28"/>
                <w:rtl/>
              </w:rPr>
              <w:t xml:space="preserve"> </w:t>
            </w:r>
            <w:r w:rsidRPr="000B075C">
              <w:rPr>
                <w:rFonts w:ascii="Traditional Arabic" w:eastAsia="Times New Roman" w:hAnsi="Traditional Arabic" w:cs="Traditional Arabic" w:hint="cs"/>
                <w:color w:val="0F1115"/>
                <w:sz w:val="28"/>
                <w:szCs w:val="28"/>
                <w:rtl/>
              </w:rPr>
              <w:t>الثقافة</w:t>
            </w:r>
          </w:p>
        </w:tc>
        <w:tc>
          <w:tcPr>
            <w:tcW w:w="0" w:type="auto"/>
            <w:vAlign w:val="center"/>
            <w:hideMark/>
          </w:tcPr>
          <w:p w14:paraId="5C608AE3" w14:textId="77777777" w:rsidR="000B075C" w:rsidRPr="000B075C" w:rsidRDefault="000B075C" w:rsidP="00090628">
            <w:pPr>
              <w:shd w:val="clear" w:color="auto" w:fill="FFFFFF"/>
              <w:bidi/>
              <w:jc w:val="center"/>
              <w:rPr>
                <w:rFonts w:ascii="Traditional Arabic" w:eastAsia="Times New Roman" w:hAnsi="Traditional Arabic" w:cs="Traditional Arabic"/>
                <w:color w:val="0F1115"/>
                <w:sz w:val="28"/>
                <w:szCs w:val="28"/>
              </w:rPr>
            </w:pPr>
            <w:r w:rsidRPr="000B075C">
              <w:rPr>
                <w:rFonts w:ascii="Cambria" w:eastAsia="Times New Roman" w:hAnsi="Cambria" w:cs="Cambria"/>
                <w:color w:val="0F1115"/>
                <w:sz w:val="28"/>
                <w:szCs w:val="28"/>
              </w:rPr>
              <w:t>β</w:t>
            </w:r>
            <w:r w:rsidRPr="000B075C">
              <w:rPr>
                <w:rFonts w:ascii="Traditional Arabic" w:eastAsia="Times New Roman" w:hAnsi="Traditional Arabic" w:cs="Traditional Arabic"/>
                <w:color w:val="0F1115"/>
                <w:sz w:val="28"/>
                <w:szCs w:val="28"/>
              </w:rPr>
              <w:t xml:space="preserve"> = 0.301, P &lt; 0.001</w:t>
            </w:r>
          </w:p>
        </w:tc>
        <w:tc>
          <w:tcPr>
            <w:tcW w:w="0" w:type="auto"/>
            <w:vAlign w:val="center"/>
            <w:hideMark/>
          </w:tcPr>
          <w:p w14:paraId="7EBD1608" w14:textId="77777777" w:rsidR="000B075C" w:rsidRPr="000B075C" w:rsidRDefault="000B075C" w:rsidP="00090628">
            <w:pPr>
              <w:shd w:val="clear" w:color="auto" w:fill="FFFFFF"/>
              <w:bidi/>
              <w:jc w:val="center"/>
              <w:rPr>
                <w:rFonts w:ascii="Traditional Arabic" w:eastAsia="Times New Roman" w:hAnsi="Traditional Arabic" w:cs="Traditional Arabic"/>
                <w:color w:val="0F1115"/>
                <w:sz w:val="28"/>
                <w:szCs w:val="28"/>
              </w:rPr>
            </w:pPr>
            <w:r w:rsidRPr="000B075C">
              <w:rPr>
                <w:rFonts w:ascii="Traditional Arabic" w:eastAsia="Times New Roman" w:hAnsi="Traditional Arabic" w:cs="Traditional Arabic"/>
                <w:color w:val="0F1115"/>
                <w:sz w:val="28"/>
                <w:szCs w:val="28"/>
              </w:rPr>
              <w:t>-</w:t>
            </w:r>
          </w:p>
        </w:tc>
        <w:tc>
          <w:tcPr>
            <w:tcW w:w="0" w:type="auto"/>
            <w:vAlign w:val="center"/>
            <w:hideMark/>
          </w:tcPr>
          <w:p w14:paraId="37031C81" w14:textId="44E0ECD2" w:rsidR="000B075C" w:rsidRPr="000B075C" w:rsidRDefault="000B075C" w:rsidP="00090628">
            <w:pPr>
              <w:shd w:val="clear" w:color="auto" w:fill="FFFFFF"/>
              <w:bidi/>
              <w:jc w:val="center"/>
              <w:rPr>
                <w:rFonts w:ascii="Traditional Arabic" w:eastAsia="Times New Roman" w:hAnsi="Traditional Arabic" w:cs="Traditional Arabic"/>
                <w:color w:val="0F1115"/>
                <w:sz w:val="28"/>
                <w:szCs w:val="28"/>
              </w:rPr>
            </w:pPr>
            <w:r w:rsidRPr="000B075C">
              <w:rPr>
                <w:rFonts w:ascii="Traditional Arabic" w:eastAsia="Times New Roman" w:hAnsi="Traditional Arabic" w:cs="Traditional Arabic"/>
                <w:color w:val="0F1115"/>
                <w:sz w:val="28"/>
                <w:szCs w:val="28"/>
                <w:rtl/>
              </w:rPr>
              <w:t>مقبولة</w:t>
            </w:r>
          </w:p>
        </w:tc>
      </w:tr>
      <w:tr w:rsidR="000B075C" w:rsidRPr="000B075C" w14:paraId="418416D9" w14:textId="77777777" w:rsidTr="00090628">
        <w:tc>
          <w:tcPr>
            <w:tcW w:w="0" w:type="auto"/>
            <w:vAlign w:val="center"/>
            <w:hideMark/>
          </w:tcPr>
          <w:p w14:paraId="1CD807EE" w14:textId="77777777" w:rsidR="000B075C" w:rsidRPr="000B075C" w:rsidRDefault="000B075C" w:rsidP="00090628">
            <w:pPr>
              <w:shd w:val="clear" w:color="auto" w:fill="FFFFFF"/>
              <w:bidi/>
              <w:jc w:val="center"/>
              <w:rPr>
                <w:rFonts w:ascii="Traditional Arabic" w:eastAsia="Times New Roman" w:hAnsi="Traditional Arabic" w:cs="Traditional Arabic"/>
                <w:color w:val="0F1115"/>
                <w:sz w:val="28"/>
                <w:szCs w:val="28"/>
              </w:rPr>
            </w:pPr>
            <w:r w:rsidRPr="000B075C">
              <w:rPr>
                <w:rFonts w:ascii="Traditional Arabic" w:eastAsia="Times New Roman" w:hAnsi="Traditional Arabic" w:cs="Traditional Arabic"/>
                <w:color w:val="0F1115"/>
                <w:sz w:val="28"/>
                <w:szCs w:val="28"/>
              </w:rPr>
              <w:t>H</w:t>
            </w:r>
            <w:r w:rsidRPr="000B075C">
              <w:rPr>
                <w:rFonts w:ascii="Cambria Math" w:eastAsia="Times New Roman" w:hAnsi="Cambria Math" w:cs="Cambria Math"/>
                <w:color w:val="0F1115"/>
                <w:sz w:val="28"/>
                <w:szCs w:val="28"/>
              </w:rPr>
              <w:t>₂</w:t>
            </w:r>
            <w:r w:rsidRPr="000B075C">
              <w:rPr>
                <w:rFonts w:ascii="Traditional Arabic" w:eastAsia="Times New Roman" w:hAnsi="Traditional Arabic" w:cs="Traditional Arabic"/>
                <w:color w:val="0F1115"/>
                <w:sz w:val="28"/>
                <w:szCs w:val="28"/>
              </w:rPr>
              <w:t>-4</w:t>
            </w:r>
          </w:p>
        </w:tc>
        <w:tc>
          <w:tcPr>
            <w:tcW w:w="0" w:type="auto"/>
            <w:vAlign w:val="center"/>
            <w:hideMark/>
          </w:tcPr>
          <w:p w14:paraId="26B4E963" w14:textId="77777777" w:rsidR="000B075C" w:rsidRPr="000B075C" w:rsidRDefault="000B075C" w:rsidP="00090628">
            <w:pPr>
              <w:shd w:val="clear" w:color="auto" w:fill="FFFFFF"/>
              <w:bidi/>
              <w:jc w:val="center"/>
              <w:rPr>
                <w:rFonts w:ascii="Traditional Arabic" w:eastAsia="Times New Roman" w:hAnsi="Traditional Arabic" w:cs="Traditional Arabic"/>
                <w:color w:val="0F1115"/>
                <w:sz w:val="28"/>
                <w:szCs w:val="28"/>
              </w:rPr>
            </w:pPr>
            <w:r w:rsidRPr="000B075C">
              <w:rPr>
                <w:rFonts w:ascii="Traditional Arabic" w:eastAsia="Times New Roman" w:hAnsi="Traditional Arabic" w:cs="Traditional Arabic"/>
                <w:color w:val="0F1115"/>
                <w:sz w:val="28"/>
                <w:szCs w:val="28"/>
                <w:rtl/>
              </w:rPr>
              <w:t xml:space="preserve">مشاركة الموظفين </w:t>
            </w:r>
            <w:r w:rsidRPr="000B075C">
              <w:rPr>
                <w:rFonts w:ascii="Arial" w:eastAsia="Times New Roman" w:hAnsi="Arial" w:cs="Arial" w:hint="cs"/>
                <w:color w:val="0F1115"/>
                <w:sz w:val="28"/>
                <w:szCs w:val="28"/>
                <w:rtl/>
              </w:rPr>
              <w:t>←</w:t>
            </w:r>
            <w:r w:rsidRPr="000B075C">
              <w:rPr>
                <w:rFonts w:ascii="Traditional Arabic" w:eastAsia="Times New Roman" w:hAnsi="Traditional Arabic" w:cs="Traditional Arabic"/>
                <w:color w:val="0F1115"/>
                <w:sz w:val="28"/>
                <w:szCs w:val="28"/>
                <w:rtl/>
              </w:rPr>
              <w:t xml:space="preserve"> </w:t>
            </w:r>
            <w:r w:rsidRPr="000B075C">
              <w:rPr>
                <w:rFonts w:ascii="Traditional Arabic" w:eastAsia="Times New Roman" w:hAnsi="Traditional Arabic" w:cs="Traditional Arabic" w:hint="cs"/>
                <w:color w:val="0F1115"/>
                <w:sz w:val="28"/>
                <w:szCs w:val="28"/>
                <w:rtl/>
              </w:rPr>
              <w:t>الثقافة</w:t>
            </w:r>
          </w:p>
        </w:tc>
        <w:tc>
          <w:tcPr>
            <w:tcW w:w="0" w:type="auto"/>
            <w:vAlign w:val="center"/>
            <w:hideMark/>
          </w:tcPr>
          <w:p w14:paraId="056A5016" w14:textId="77777777" w:rsidR="000B075C" w:rsidRPr="000B075C" w:rsidRDefault="000B075C" w:rsidP="00090628">
            <w:pPr>
              <w:shd w:val="clear" w:color="auto" w:fill="FFFFFF"/>
              <w:bidi/>
              <w:jc w:val="center"/>
              <w:rPr>
                <w:rFonts w:ascii="Traditional Arabic" w:eastAsia="Times New Roman" w:hAnsi="Traditional Arabic" w:cs="Traditional Arabic"/>
                <w:color w:val="0F1115"/>
                <w:sz w:val="28"/>
                <w:szCs w:val="28"/>
              </w:rPr>
            </w:pPr>
            <w:r w:rsidRPr="000B075C">
              <w:rPr>
                <w:rFonts w:ascii="Cambria" w:eastAsia="Times New Roman" w:hAnsi="Cambria" w:cs="Cambria"/>
                <w:color w:val="0F1115"/>
                <w:sz w:val="28"/>
                <w:szCs w:val="28"/>
              </w:rPr>
              <w:t>β</w:t>
            </w:r>
            <w:r w:rsidRPr="000B075C">
              <w:rPr>
                <w:rFonts w:ascii="Traditional Arabic" w:eastAsia="Times New Roman" w:hAnsi="Traditional Arabic" w:cs="Traditional Arabic"/>
                <w:color w:val="0F1115"/>
                <w:sz w:val="28"/>
                <w:szCs w:val="28"/>
              </w:rPr>
              <w:t xml:space="preserve"> = 0.287, P &lt; 0.001</w:t>
            </w:r>
          </w:p>
        </w:tc>
        <w:tc>
          <w:tcPr>
            <w:tcW w:w="0" w:type="auto"/>
            <w:vAlign w:val="center"/>
            <w:hideMark/>
          </w:tcPr>
          <w:p w14:paraId="5A8F1CA7" w14:textId="77777777" w:rsidR="000B075C" w:rsidRPr="000B075C" w:rsidRDefault="000B075C" w:rsidP="00090628">
            <w:pPr>
              <w:shd w:val="clear" w:color="auto" w:fill="FFFFFF"/>
              <w:bidi/>
              <w:jc w:val="center"/>
              <w:rPr>
                <w:rFonts w:ascii="Traditional Arabic" w:eastAsia="Times New Roman" w:hAnsi="Traditional Arabic" w:cs="Traditional Arabic"/>
                <w:color w:val="0F1115"/>
                <w:sz w:val="28"/>
                <w:szCs w:val="28"/>
              </w:rPr>
            </w:pPr>
            <w:r w:rsidRPr="000B075C">
              <w:rPr>
                <w:rFonts w:ascii="Traditional Arabic" w:eastAsia="Times New Roman" w:hAnsi="Traditional Arabic" w:cs="Traditional Arabic"/>
                <w:color w:val="0F1115"/>
                <w:sz w:val="28"/>
                <w:szCs w:val="28"/>
              </w:rPr>
              <w:t>-</w:t>
            </w:r>
          </w:p>
        </w:tc>
        <w:tc>
          <w:tcPr>
            <w:tcW w:w="0" w:type="auto"/>
            <w:vAlign w:val="center"/>
            <w:hideMark/>
          </w:tcPr>
          <w:p w14:paraId="3F4B2981" w14:textId="4304F27E" w:rsidR="000B075C" w:rsidRPr="000B075C" w:rsidRDefault="000B075C" w:rsidP="00090628">
            <w:pPr>
              <w:shd w:val="clear" w:color="auto" w:fill="FFFFFF"/>
              <w:bidi/>
              <w:jc w:val="center"/>
              <w:rPr>
                <w:rFonts w:ascii="Traditional Arabic" w:eastAsia="Times New Roman" w:hAnsi="Traditional Arabic" w:cs="Traditional Arabic"/>
                <w:color w:val="0F1115"/>
                <w:sz w:val="28"/>
                <w:szCs w:val="28"/>
              </w:rPr>
            </w:pPr>
            <w:r w:rsidRPr="000B075C">
              <w:rPr>
                <w:rFonts w:ascii="Traditional Arabic" w:eastAsia="Times New Roman" w:hAnsi="Traditional Arabic" w:cs="Traditional Arabic"/>
                <w:color w:val="0F1115"/>
                <w:sz w:val="28"/>
                <w:szCs w:val="28"/>
                <w:rtl/>
              </w:rPr>
              <w:t>مقبولة</w:t>
            </w:r>
          </w:p>
        </w:tc>
      </w:tr>
      <w:tr w:rsidR="000B075C" w:rsidRPr="000B075C" w14:paraId="3FA6BB50" w14:textId="77777777" w:rsidTr="00090628">
        <w:tc>
          <w:tcPr>
            <w:tcW w:w="0" w:type="auto"/>
            <w:vAlign w:val="center"/>
            <w:hideMark/>
          </w:tcPr>
          <w:p w14:paraId="036D6CA3" w14:textId="77777777" w:rsidR="000B075C" w:rsidRPr="000B075C" w:rsidRDefault="000B075C" w:rsidP="00090628">
            <w:pPr>
              <w:shd w:val="clear" w:color="auto" w:fill="FFFFFF"/>
              <w:bidi/>
              <w:jc w:val="center"/>
              <w:rPr>
                <w:rFonts w:ascii="Traditional Arabic" w:eastAsia="Times New Roman" w:hAnsi="Traditional Arabic" w:cs="Traditional Arabic"/>
                <w:color w:val="0F1115"/>
                <w:sz w:val="28"/>
                <w:szCs w:val="28"/>
              </w:rPr>
            </w:pPr>
            <w:r w:rsidRPr="000B075C">
              <w:rPr>
                <w:rFonts w:ascii="Traditional Arabic" w:eastAsia="Times New Roman" w:hAnsi="Traditional Arabic" w:cs="Traditional Arabic"/>
                <w:color w:val="0F1115"/>
                <w:sz w:val="28"/>
                <w:szCs w:val="28"/>
              </w:rPr>
              <w:t>H</w:t>
            </w:r>
            <w:r w:rsidRPr="000B075C">
              <w:rPr>
                <w:rFonts w:ascii="Cambria Math" w:eastAsia="Times New Roman" w:hAnsi="Cambria Math" w:cs="Cambria Math"/>
                <w:color w:val="0F1115"/>
                <w:sz w:val="28"/>
                <w:szCs w:val="28"/>
              </w:rPr>
              <w:t>₃</w:t>
            </w:r>
          </w:p>
        </w:tc>
        <w:tc>
          <w:tcPr>
            <w:tcW w:w="0" w:type="auto"/>
            <w:vAlign w:val="center"/>
            <w:hideMark/>
          </w:tcPr>
          <w:p w14:paraId="17ED489D" w14:textId="77777777" w:rsidR="000B075C" w:rsidRPr="000B075C" w:rsidRDefault="000B075C" w:rsidP="00090628">
            <w:pPr>
              <w:shd w:val="clear" w:color="auto" w:fill="FFFFFF"/>
              <w:bidi/>
              <w:jc w:val="center"/>
              <w:rPr>
                <w:rFonts w:ascii="Traditional Arabic" w:eastAsia="Times New Roman" w:hAnsi="Traditional Arabic" w:cs="Traditional Arabic"/>
                <w:color w:val="0F1115"/>
                <w:sz w:val="28"/>
                <w:szCs w:val="28"/>
              </w:rPr>
            </w:pPr>
            <w:r w:rsidRPr="000B075C">
              <w:rPr>
                <w:rFonts w:ascii="Traditional Arabic" w:eastAsia="Times New Roman" w:hAnsi="Traditional Arabic" w:cs="Traditional Arabic"/>
                <w:color w:val="0F1115"/>
                <w:sz w:val="28"/>
                <w:szCs w:val="28"/>
                <w:rtl/>
              </w:rPr>
              <w:t xml:space="preserve">الثقافة التنظيمية </w:t>
            </w:r>
            <w:r w:rsidRPr="000B075C">
              <w:rPr>
                <w:rFonts w:ascii="Arial" w:eastAsia="Times New Roman" w:hAnsi="Arial" w:cs="Arial" w:hint="cs"/>
                <w:color w:val="0F1115"/>
                <w:sz w:val="28"/>
                <w:szCs w:val="28"/>
                <w:rtl/>
              </w:rPr>
              <w:t>←</w:t>
            </w:r>
            <w:r w:rsidRPr="000B075C">
              <w:rPr>
                <w:rFonts w:ascii="Traditional Arabic" w:eastAsia="Times New Roman" w:hAnsi="Traditional Arabic" w:cs="Traditional Arabic"/>
                <w:color w:val="0F1115"/>
                <w:sz w:val="28"/>
                <w:szCs w:val="28"/>
                <w:rtl/>
              </w:rPr>
              <w:t xml:space="preserve"> </w:t>
            </w:r>
            <w:r w:rsidRPr="000B075C">
              <w:rPr>
                <w:rFonts w:ascii="Traditional Arabic" w:eastAsia="Times New Roman" w:hAnsi="Traditional Arabic" w:cs="Traditional Arabic" w:hint="cs"/>
                <w:color w:val="0F1115"/>
                <w:sz w:val="28"/>
                <w:szCs w:val="28"/>
                <w:rtl/>
              </w:rPr>
              <w:t>الإبداع</w:t>
            </w:r>
          </w:p>
        </w:tc>
        <w:tc>
          <w:tcPr>
            <w:tcW w:w="0" w:type="auto"/>
            <w:vAlign w:val="center"/>
            <w:hideMark/>
          </w:tcPr>
          <w:p w14:paraId="050766A3" w14:textId="77777777" w:rsidR="000B075C" w:rsidRPr="000B075C" w:rsidRDefault="000B075C" w:rsidP="00090628">
            <w:pPr>
              <w:shd w:val="clear" w:color="auto" w:fill="FFFFFF"/>
              <w:bidi/>
              <w:jc w:val="center"/>
              <w:rPr>
                <w:rFonts w:ascii="Traditional Arabic" w:eastAsia="Times New Roman" w:hAnsi="Traditional Arabic" w:cs="Traditional Arabic"/>
                <w:color w:val="0F1115"/>
                <w:sz w:val="28"/>
                <w:szCs w:val="28"/>
              </w:rPr>
            </w:pPr>
            <w:r w:rsidRPr="000B075C">
              <w:rPr>
                <w:rFonts w:ascii="Cambria" w:eastAsia="Times New Roman" w:hAnsi="Cambria" w:cs="Cambria"/>
                <w:color w:val="0F1115"/>
                <w:sz w:val="28"/>
                <w:szCs w:val="28"/>
              </w:rPr>
              <w:t>β</w:t>
            </w:r>
            <w:r w:rsidRPr="000B075C">
              <w:rPr>
                <w:rFonts w:ascii="Traditional Arabic" w:eastAsia="Times New Roman" w:hAnsi="Traditional Arabic" w:cs="Traditional Arabic"/>
                <w:color w:val="0F1115"/>
                <w:sz w:val="28"/>
                <w:szCs w:val="28"/>
              </w:rPr>
              <w:t xml:space="preserve"> = 0.880, P &lt; 0.001</w:t>
            </w:r>
          </w:p>
        </w:tc>
        <w:tc>
          <w:tcPr>
            <w:tcW w:w="0" w:type="auto"/>
            <w:vAlign w:val="center"/>
            <w:hideMark/>
          </w:tcPr>
          <w:p w14:paraId="07F92627" w14:textId="77777777" w:rsidR="000B075C" w:rsidRPr="000B075C" w:rsidRDefault="000B075C" w:rsidP="00090628">
            <w:pPr>
              <w:shd w:val="clear" w:color="auto" w:fill="FFFFFF"/>
              <w:bidi/>
              <w:jc w:val="center"/>
              <w:rPr>
                <w:rFonts w:ascii="Traditional Arabic" w:eastAsia="Times New Roman" w:hAnsi="Traditional Arabic" w:cs="Traditional Arabic"/>
                <w:color w:val="0F1115"/>
                <w:sz w:val="28"/>
                <w:szCs w:val="28"/>
              </w:rPr>
            </w:pPr>
            <w:r w:rsidRPr="000B075C">
              <w:rPr>
                <w:rFonts w:ascii="Cambria" w:eastAsia="Times New Roman" w:hAnsi="Cambria" w:cs="Cambria"/>
                <w:color w:val="0F1115"/>
                <w:sz w:val="28"/>
                <w:szCs w:val="28"/>
              </w:rPr>
              <w:t>β</w:t>
            </w:r>
            <w:r w:rsidRPr="000B075C">
              <w:rPr>
                <w:rFonts w:ascii="Traditional Arabic" w:eastAsia="Times New Roman" w:hAnsi="Traditional Arabic" w:cs="Traditional Arabic"/>
                <w:color w:val="0F1115"/>
                <w:sz w:val="28"/>
                <w:szCs w:val="28"/>
              </w:rPr>
              <w:t xml:space="preserve"> = 0.509, P &lt; 0.001</w:t>
            </w:r>
          </w:p>
        </w:tc>
        <w:tc>
          <w:tcPr>
            <w:tcW w:w="0" w:type="auto"/>
            <w:vAlign w:val="center"/>
            <w:hideMark/>
          </w:tcPr>
          <w:p w14:paraId="7C395CB6" w14:textId="2FD796C7" w:rsidR="000B075C" w:rsidRPr="000B075C" w:rsidRDefault="000B075C" w:rsidP="00090628">
            <w:pPr>
              <w:shd w:val="clear" w:color="auto" w:fill="FFFFFF"/>
              <w:bidi/>
              <w:jc w:val="center"/>
              <w:rPr>
                <w:rFonts w:ascii="Traditional Arabic" w:eastAsia="Times New Roman" w:hAnsi="Traditional Arabic" w:cs="Traditional Arabic"/>
                <w:color w:val="0F1115"/>
                <w:sz w:val="28"/>
                <w:szCs w:val="28"/>
              </w:rPr>
            </w:pPr>
            <w:r w:rsidRPr="000B075C">
              <w:rPr>
                <w:rFonts w:ascii="Traditional Arabic" w:eastAsia="Times New Roman" w:hAnsi="Traditional Arabic" w:cs="Traditional Arabic"/>
                <w:color w:val="0F1115"/>
                <w:sz w:val="28"/>
                <w:szCs w:val="28"/>
                <w:rtl/>
              </w:rPr>
              <w:t>مقبولة</w:t>
            </w:r>
          </w:p>
        </w:tc>
      </w:tr>
      <w:tr w:rsidR="000B075C" w:rsidRPr="000B075C" w14:paraId="5150082D" w14:textId="77777777" w:rsidTr="00090628">
        <w:tc>
          <w:tcPr>
            <w:tcW w:w="0" w:type="auto"/>
            <w:vAlign w:val="center"/>
            <w:hideMark/>
          </w:tcPr>
          <w:p w14:paraId="7A6CB603" w14:textId="77777777" w:rsidR="000B075C" w:rsidRPr="000B075C" w:rsidRDefault="000B075C" w:rsidP="00090628">
            <w:pPr>
              <w:shd w:val="clear" w:color="auto" w:fill="FFFFFF"/>
              <w:bidi/>
              <w:jc w:val="center"/>
              <w:rPr>
                <w:rFonts w:ascii="Traditional Arabic" w:eastAsia="Times New Roman" w:hAnsi="Traditional Arabic" w:cs="Traditional Arabic"/>
                <w:color w:val="0F1115"/>
                <w:sz w:val="28"/>
                <w:szCs w:val="28"/>
              </w:rPr>
            </w:pPr>
            <w:r w:rsidRPr="000B075C">
              <w:rPr>
                <w:rFonts w:ascii="Traditional Arabic" w:eastAsia="Times New Roman" w:hAnsi="Traditional Arabic" w:cs="Traditional Arabic"/>
                <w:color w:val="0F1115"/>
                <w:sz w:val="28"/>
                <w:szCs w:val="28"/>
              </w:rPr>
              <w:t>H</w:t>
            </w:r>
            <w:r w:rsidRPr="000B075C">
              <w:rPr>
                <w:rFonts w:ascii="Cambria Math" w:eastAsia="Times New Roman" w:hAnsi="Cambria Math" w:cs="Cambria Math"/>
                <w:color w:val="0F1115"/>
                <w:sz w:val="28"/>
                <w:szCs w:val="28"/>
              </w:rPr>
              <w:t>₄</w:t>
            </w:r>
          </w:p>
        </w:tc>
        <w:tc>
          <w:tcPr>
            <w:tcW w:w="0" w:type="auto"/>
            <w:vAlign w:val="center"/>
            <w:hideMark/>
          </w:tcPr>
          <w:p w14:paraId="378F9C02" w14:textId="77777777" w:rsidR="000B075C" w:rsidRPr="000B075C" w:rsidRDefault="000B075C" w:rsidP="00090628">
            <w:pPr>
              <w:shd w:val="clear" w:color="auto" w:fill="FFFFFF"/>
              <w:bidi/>
              <w:jc w:val="center"/>
              <w:rPr>
                <w:rFonts w:ascii="Traditional Arabic" w:eastAsia="Times New Roman" w:hAnsi="Traditional Arabic" w:cs="Traditional Arabic"/>
                <w:color w:val="0F1115"/>
                <w:sz w:val="28"/>
                <w:szCs w:val="28"/>
              </w:rPr>
            </w:pPr>
            <w:r w:rsidRPr="000B075C">
              <w:rPr>
                <w:rFonts w:ascii="Traditional Arabic" w:eastAsia="Times New Roman" w:hAnsi="Traditional Arabic" w:cs="Traditional Arabic"/>
                <w:color w:val="0F1115"/>
                <w:sz w:val="28"/>
                <w:szCs w:val="28"/>
              </w:rPr>
              <w:t xml:space="preserve">HPWS </w:t>
            </w:r>
            <w:r w:rsidRPr="000B075C">
              <w:rPr>
                <w:rFonts w:ascii="Arial" w:eastAsia="Times New Roman" w:hAnsi="Arial" w:cs="Arial"/>
                <w:color w:val="0F1115"/>
                <w:sz w:val="28"/>
                <w:szCs w:val="28"/>
              </w:rPr>
              <w:t>←</w:t>
            </w:r>
            <w:r w:rsidRPr="000B075C">
              <w:rPr>
                <w:rFonts w:ascii="Traditional Arabic" w:eastAsia="Times New Roman" w:hAnsi="Traditional Arabic" w:cs="Traditional Arabic"/>
                <w:color w:val="0F1115"/>
                <w:sz w:val="28"/>
                <w:szCs w:val="28"/>
              </w:rPr>
              <w:t xml:space="preserve"> </w:t>
            </w:r>
            <w:r w:rsidRPr="000B075C">
              <w:rPr>
                <w:rFonts w:ascii="Traditional Arabic" w:eastAsia="Times New Roman" w:hAnsi="Traditional Arabic" w:cs="Traditional Arabic"/>
                <w:color w:val="0F1115"/>
                <w:sz w:val="28"/>
                <w:szCs w:val="28"/>
                <w:rtl/>
              </w:rPr>
              <w:t xml:space="preserve">ثقافة </w:t>
            </w:r>
            <w:r w:rsidRPr="000B075C">
              <w:rPr>
                <w:rFonts w:ascii="Arial" w:eastAsia="Times New Roman" w:hAnsi="Arial" w:cs="Arial" w:hint="cs"/>
                <w:color w:val="0F1115"/>
                <w:sz w:val="28"/>
                <w:szCs w:val="28"/>
                <w:rtl/>
              </w:rPr>
              <w:t>←</w:t>
            </w:r>
            <w:r w:rsidRPr="000B075C">
              <w:rPr>
                <w:rFonts w:ascii="Traditional Arabic" w:eastAsia="Times New Roman" w:hAnsi="Traditional Arabic" w:cs="Traditional Arabic"/>
                <w:color w:val="0F1115"/>
                <w:sz w:val="28"/>
                <w:szCs w:val="28"/>
                <w:rtl/>
              </w:rPr>
              <w:t xml:space="preserve"> </w:t>
            </w:r>
            <w:r w:rsidRPr="000B075C">
              <w:rPr>
                <w:rFonts w:ascii="Traditional Arabic" w:eastAsia="Times New Roman" w:hAnsi="Traditional Arabic" w:cs="Traditional Arabic" w:hint="cs"/>
                <w:color w:val="0F1115"/>
                <w:sz w:val="28"/>
                <w:szCs w:val="28"/>
                <w:rtl/>
              </w:rPr>
              <w:t>إبداع</w:t>
            </w:r>
            <w:r w:rsidRPr="000B075C">
              <w:rPr>
                <w:rFonts w:ascii="Traditional Arabic" w:eastAsia="Times New Roman" w:hAnsi="Traditional Arabic" w:cs="Traditional Arabic"/>
                <w:color w:val="0F1115"/>
                <w:sz w:val="28"/>
                <w:szCs w:val="28"/>
                <w:rtl/>
              </w:rPr>
              <w:t xml:space="preserve"> (</w:t>
            </w:r>
            <w:r w:rsidRPr="000B075C">
              <w:rPr>
                <w:rFonts w:ascii="Traditional Arabic" w:eastAsia="Times New Roman" w:hAnsi="Traditional Arabic" w:cs="Traditional Arabic" w:hint="cs"/>
                <w:color w:val="0F1115"/>
                <w:sz w:val="28"/>
                <w:szCs w:val="28"/>
                <w:rtl/>
              </w:rPr>
              <w:t>وساطة</w:t>
            </w:r>
            <w:r w:rsidRPr="000B075C">
              <w:rPr>
                <w:rFonts w:ascii="Traditional Arabic" w:eastAsia="Times New Roman" w:hAnsi="Traditional Arabic" w:cs="Traditional Arabic"/>
                <w:color w:val="0F1115"/>
                <w:sz w:val="28"/>
                <w:szCs w:val="28"/>
                <w:rtl/>
              </w:rPr>
              <w:t>)</w:t>
            </w:r>
          </w:p>
        </w:tc>
        <w:tc>
          <w:tcPr>
            <w:tcW w:w="0" w:type="auto"/>
            <w:vAlign w:val="center"/>
            <w:hideMark/>
          </w:tcPr>
          <w:p w14:paraId="1B60C994" w14:textId="77777777" w:rsidR="000B075C" w:rsidRPr="000B075C" w:rsidRDefault="000B075C" w:rsidP="00090628">
            <w:pPr>
              <w:shd w:val="clear" w:color="auto" w:fill="FFFFFF"/>
              <w:bidi/>
              <w:jc w:val="center"/>
              <w:rPr>
                <w:rFonts w:ascii="Traditional Arabic" w:eastAsia="Times New Roman" w:hAnsi="Traditional Arabic" w:cs="Traditional Arabic"/>
                <w:color w:val="0F1115"/>
                <w:sz w:val="28"/>
                <w:szCs w:val="28"/>
              </w:rPr>
            </w:pPr>
            <w:r w:rsidRPr="000B075C">
              <w:rPr>
                <w:rFonts w:ascii="Traditional Arabic" w:eastAsia="Times New Roman" w:hAnsi="Traditional Arabic" w:cs="Traditional Arabic"/>
                <w:color w:val="0F1115"/>
                <w:sz w:val="28"/>
                <w:szCs w:val="28"/>
                <w:rtl/>
              </w:rPr>
              <w:t>تأثير غير مباشر = 0.507</w:t>
            </w:r>
            <w:r w:rsidRPr="000B075C">
              <w:rPr>
                <w:rFonts w:ascii="Traditional Arabic" w:eastAsia="Times New Roman" w:hAnsi="Traditional Arabic" w:cs="Traditional Arabic"/>
                <w:color w:val="0F1115"/>
                <w:sz w:val="28"/>
                <w:szCs w:val="28"/>
              </w:rPr>
              <w:t xml:space="preserve"> (57.4%)</w:t>
            </w:r>
          </w:p>
        </w:tc>
        <w:tc>
          <w:tcPr>
            <w:tcW w:w="0" w:type="auto"/>
            <w:vAlign w:val="center"/>
            <w:hideMark/>
          </w:tcPr>
          <w:p w14:paraId="6B21E5DD" w14:textId="77777777" w:rsidR="000B075C" w:rsidRPr="000B075C" w:rsidRDefault="000B075C" w:rsidP="00090628">
            <w:pPr>
              <w:shd w:val="clear" w:color="auto" w:fill="FFFFFF"/>
              <w:bidi/>
              <w:jc w:val="center"/>
              <w:rPr>
                <w:rFonts w:ascii="Traditional Arabic" w:eastAsia="Times New Roman" w:hAnsi="Traditional Arabic" w:cs="Traditional Arabic"/>
                <w:color w:val="0F1115"/>
                <w:sz w:val="28"/>
                <w:szCs w:val="28"/>
              </w:rPr>
            </w:pPr>
            <w:r w:rsidRPr="000B075C">
              <w:rPr>
                <w:rFonts w:ascii="Traditional Arabic" w:eastAsia="Times New Roman" w:hAnsi="Traditional Arabic" w:cs="Traditional Arabic"/>
                <w:color w:val="0F1115"/>
                <w:sz w:val="28"/>
                <w:szCs w:val="28"/>
                <w:rtl/>
              </w:rPr>
              <w:t>تأثير غير مباشر = 0.000</w:t>
            </w:r>
            <w:r w:rsidRPr="000B075C">
              <w:rPr>
                <w:rFonts w:ascii="Traditional Arabic" w:eastAsia="Times New Roman" w:hAnsi="Traditional Arabic" w:cs="Traditional Arabic"/>
                <w:color w:val="0F1115"/>
                <w:sz w:val="28"/>
                <w:szCs w:val="28"/>
              </w:rPr>
              <w:t>, P = 0.948</w:t>
            </w:r>
          </w:p>
        </w:tc>
        <w:tc>
          <w:tcPr>
            <w:tcW w:w="0" w:type="auto"/>
            <w:vAlign w:val="center"/>
            <w:hideMark/>
          </w:tcPr>
          <w:p w14:paraId="0E7C4AD8" w14:textId="76FDB67A" w:rsidR="000B075C" w:rsidRPr="000B075C" w:rsidRDefault="000B075C" w:rsidP="00090628">
            <w:pPr>
              <w:shd w:val="clear" w:color="auto" w:fill="FFFFFF"/>
              <w:bidi/>
              <w:jc w:val="center"/>
              <w:rPr>
                <w:rFonts w:ascii="Traditional Arabic" w:eastAsia="Times New Roman" w:hAnsi="Traditional Arabic" w:cs="Traditional Arabic"/>
                <w:color w:val="0F1115"/>
                <w:sz w:val="28"/>
                <w:szCs w:val="28"/>
              </w:rPr>
            </w:pPr>
            <w:r w:rsidRPr="000B075C">
              <w:rPr>
                <w:rFonts w:ascii="Traditional Arabic" w:eastAsia="Times New Roman" w:hAnsi="Traditional Arabic" w:cs="Traditional Arabic"/>
                <w:color w:val="0F1115"/>
                <w:sz w:val="28"/>
                <w:szCs w:val="28"/>
                <w:rtl/>
              </w:rPr>
              <w:t>مقبولة</w:t>
            </w:r>
            <w:r w:rsidRPr="000B075C">
              <w:rPr>
                <w:rFonts w:ascii="Traditional Arabic" w:eastAsia="Times New Roman" w:hAnsi="Traditional Arabic" w:cs="Traditional Arabic"/>
                <w:color w:val="0F1115"/>
                <w:sz w:val="28"/>
                <w:szCs w:val="28"/>
              </w:rPr>
              <w:t xml:space="preserve"> </w:t>
            </w:r>
            <w:r w:rsidR="005D4047">
              <w:rPr>
                <w:rFonts w:ascii="Traditional Arabic" w:eastAsia="Times New Roman" w:hAnsi="Traditional Arabic" w:cs="Traditional Arabic"/>
                <w:color w:val="0F1115"/>
                <w:sz w:val="28"/>
                <w:szCs w:val="28"/>
              </w:rPr>
              <w:t xml:space="preserve"> </w:t>
            </w:r>
          </w:p>
        </w:tc>
      </w:tr>
      <w:tr w:rsidR="000B075C" w:rsidRPr="000B075C" w14:paraId="77732494" w14:textId="77777777" w:rsidTr="00090628">
        <w:tc>
          <w:tcPr>
            <w:tcW w:w="0" w:type="auto"/>
            <w:vAlign w:val="center"/>
            <w:hideMark/>
          </w:tcPr>
          <w:p w14:paraId="065679AC" w14:textId="77777777" w:rsidR="000B075C" w:rsidRPr="000B075C" w:rsidRDefault="000B075C" w:rsidP="00090628">
            <w:pPr>
              <w:shd w:val="clear" w:color="auto" w:fill="FFFFFF"/>
              <w:bidi/>
              <w:jc w:val="center"/>
              <w:rPr>
                <w:rFonts w:ascii="Traditional Arabic" w:eastAsia="Times New Roman" w:hAnsi="Traditional Arabic" w:cs="Traditional Arabic"/>
                <w:color w:val="0F1115"/>
                <w:sz w:val="28"/>
                <w:szCs w:val="28"/>
              </w:rPr>
            </w:pPr>
            <w:r w:rsidRPr="000B075C">
              <w:rPr>
                <w:rFonts w:ascii="Traditional Arabic" w:eastAsia="Times New Roman" w:hAnsi="Traditional Arabic" w:cs="Traditional Arabic"/>
                <w:color w:val="0F1115"/>
                <w:sz w:val="28"/>
                <w:szCs w:val="28"/>
              </w:rPr>
              <w:t>H</w:t>
            </w:r>
            <w:r w:rsidRPr="000B075C">
              <w:rPr>
                <w:rFonts w:ascii="Cambria Math" w:eastAsia="Times New Roman" w:hAnsi="Cambria Math" w:cs="Cambria Math"/>
                <w:color w:val="0F1115"/>
                <w:sz w:val="28"/>
                <w:szCs w:val="28"/>
              </w:rPr>
              <w:t>₅</w:t>
            </w:r>
          </w:p>
        </w:tc>
        <w:tc>
          <w:tcPr>
            <w:tcW w:w="0" w:type="auto"/>
            <w:vAlign w:val="center"/>
            <w:hideMark/>
          </w:tcPr>
          <w:p w14:paraId="3E866E5C" w14:textId="77777777" w:rsidR="000B075C" w:rsidRPr="000B075C" w:rsidRDefault="000B075C" w:rsidP="00090628">
            <w:pPr>
              <w:shd w:val="clear" w:color="auto" w:fill="FFFFFF"/>
              <w:bidi/>
              <w:jc w:val="center"/>
              <w:rPr>
                <w:rFonts w:ascii="Traditional Arabic" w:eastAsia="Times New Roman" w:hAnsi="Traditional Arabic" w:cs="Traditional Arabic"/>
                <w:color w:val="0F1115"/>
                <w:sz w:val="28"/>
                <w:szCs w:val="28"/>
              </w:rPr>
            </w:pPr>
            <w:r w:rsidRPr="000B075C">
              <w:rPr>
                <w:rFonts w:ascii="Traditional Arabic" w:eastAsia="Times New Roman" w:hAnsi="Traditional Arabic" w:cs="Traditional Arabic"/>
                <w:color w:val="0F1115"/>
                <w:sz w:val="28"/>
                <w:szCs w:val="28"/>
                <w:rtl/>
              </w:rPr>
              <w:t>الفروق بين الفنادق والمطاعم</w:t>
            </w:r>
          </w:p>
        </w:tc>
        <w:tc>
          <w:tcPr>
            <w:tcW w:w="0" w:type="auto"/>
            <w:vAlign w:val="center"/>
            <w:hideMark/>
          </w:tcPr>
          <w:p w14:paraId="4644A613" w14:textId="77777777" w:rsidR="000B075C" w:rsidRPr="000B075C" w:rsidRDefault="000B075C" w:rsidP="00090628">
            <w:pPr>
              <w:shd w:val="clear" w:color="auto" w:fill="FFFFFF"/>
              <w:bidi/>
              <w:jc w:val="center"/>
              <w:rPr>
                <w:rFonts w:ascii="Traditional Arabic" w:eastAsia="Times New Roman" w:hAnsi="Traditional Arabic" w:cs="Traditional Arabic"/>
                <w:color w:val="0F1115"/>
                <w:sz w:val="28"/>
                <w:szCs w:val="28"/>
              </w:rPr>
            </w:pPr>
            <w:r w:rsidRPr="000B075C">
              <w:rPr>
                <w:rFonts w:ascii="Traditional Arabic" w:eastAsia="Times New Roman" w:hAnsi="Traditional Arabic" w:cs="Traditional Arabic"/>
                <w:color w:val="0F1115"/>
                <w:sz w:val="28"/>
                <w:szCs w:val="28"/>
              </w:rPr>
              <w:t>P &gt; 0.05</w:t>
            </w:r>
          </w:p>
        </w:tc>
        <w:tc>
          <w:tcPr>
            <w:tcW w:w="0" w:type="auto"/>
            <w:vAlign w:val="center"/>
            <w:hideMark/>
          </w:tcPr>
          <w:p w14:paraId="52A3FAE5" w14:textId="77777777" w:rsidR="000B075C" w:rsidRPr="000B075C" w:rsidRDefault="000B075C" w:rsidP="00090628">
            <w:pPr>
              <w:shd w:val="clear" w:color="auto" w:fill="FFFFFF"/>
              <w:bidi/>
              <w:jc w:val="center"/>
              <w:rPr>
                <w:rFonts w:ascii="Traditional Arabic" w:eastAsia="Times New Roman" w:hAnsi="Traditional Arabic" w:cs="Traditional Arabic"/>
                <w:color w:val="0F1115"/>
                <w:sz w:val="28"/>
                <w:szCs w:val="28"/>
              </w:rPr>
            </w:pPr>
            <w:r w:rsidRPr="000B075C">
              <w:rPr>
                <w:rFonts w:ascii="Traditional Arabic" w:eastAsia="Times New Roman" w:hAnsi="Traditional Arabic" w:cs="Traditional Arabic"/>
                <w:color w:val="0F1115"/>
                <w:sz w:val="28"/>
                <w:szCs w:val="28"/>
              </w:rPr>
              <w:t>-</w:t>
            </w:r>
          </w:p>
        </w:tc>
        <w:tc>
          <w:tcPr>
            <w:tcW w:w="0" w:type="auto"/>
            <w:vAlign w:val="center"/>
            <w:hideMark/>
          </w:tcPr>
          <w:p w14:paraId="77DD14C8" w14:textId="721797CA" w:rsidR="000B075C" w:rsidRPr="000B075C" w:rsidRDefault="000B075C" w:rsidP="00090628">
            <w:pPr>
              <w:shd w:val="clear" w:color="auto" w:fill="FFFFFF"/>
              <w:bidi/>
              <w:jc w:val="center"/>
              <w:rPr>
                <w:rFonts w:ascii="Traditional Arabic" w:eastAsia="Times New Roman" w:hAnsi="Traditional Arabic" w:cs="Traditional Arabic"/>
                <w:color w:val="0F1115"/>
                <w:sz w:val="28"/>
                <w:szCs w:val="28"/>
              </w:rPr>
            </w:pPr>
            <w:r w:rsidRPr="000B075C">
              <w:rPr>
                <w:rFonts w:ascii="Traditional Arabic" w:eastAsia="Times New Roman" w:hAnsi="Traditional Arabic" w:cs="Traditional Arabic"/>
                <w:color w:val="0F1115"/>
                <w:sz w:val="28"/>
                <w:szCs w:val="28"/>
                <w:rtl/>
              </w:rPr>
              <w:t>مرفوضة</w:t>
            </w:r>
          </w:p>
        </w:tc>
      </w:tr>
    </w:tbl>
    <w:p w14:paraId="05B515C1" w14:textId="15EE264D" w:rsidR="00031417" w:rsidRPr="00031417" w:rsidRDefault="00031417" w:rsidP="000B075C">
      <w:pPr>
        <w:shd w:val="clear" w:color="auto" w:fill="FFFFFF"/>
        <w:bidi/>
        <w:spacing w:after="240" w:line="240" w:lineRule="auto"/>
        <w:jc w:val="both"/>
        <w:rPr>
          <w:rFonts w:ascii="Traditional Arabic" w:eastAsia="Times New Roman" w:hAnsi="Traditional Arabic" w:cs="Traditional Arabic"/>
          <w:color w:val="0F1115"/>
          <w:kern w:val="0"/>
          <w:sz w:val="32"/>
          <w:szCs w:val="32"/>
          <w14:ligatures w14:val="none"/>
        </w:rPr>
      </w:pPr>
      <w:r w:rsidRPr="00031417">
        <w:rPr>
          <w:rFonts w:ascii="Traditional Arabic" w:eastAsia="Times New Roman" w:hAnsi="Traditional Arabic" w:cs="Traditional Arabic"/>
          <w:b/>
          <w:bCs/>
          <w:color w:val="0F1115"/>
          <w:kern w:val="0"/>
          <w:sz w:val="32"/>
          <w:szCs w:val="32"/>
          <w:rtl/>
          <w14:ligatures w14:val="none"/>
        </w:rPr>
        <w:t xml:space="preserve">الخلاصة النهائية: </w:t>
      </w:r>
      <w:r w:rsidR="002F059D" w:rsidRPr="002F059D">
        <w:rPr>
          <w:rFonts w:ascii="Traditional Arabic" w:eastAsia="Times New Roman" w:hAnsi="Traditional Arabic" w:cs="Traditional Arabic" w:hint="cs"/>
          <w:b/>
          <w:bCs/>
          <w:color w:val="0F1115"/>
          <w:kern w:val="0"/>
          <w:sz w:val="32"/>
          <w:szCs w:val="32"/>
          <w:rtl/>
          <w14:ligatures w14:val="none"/>
        </w:rPr>
        <w:t>تم</w:t>
      </w:r>
      <w:r w:rsidR="002F059D" w:rsidRPr="002F059D">
        <w:rPr>
          <w:rFonts w:ascii="Traditional Arabic" w:eastAsia="Times New Roman" w:hAnsi="Traditional Arabic" w:cs="Traditional Arabic"/>
          <w:b/>
          <w:bCs/>
          <w:color w:val="0F1115"/>
          <w:kern w:val="0"/>
          <w:sz w:val="32"/>
          <w:szCs w:val="32"/>
          <w:rtl/>
          <w14:ligatures w14:val="none"/>
        </w:rPr>
        <w:t xml:space="preserve"> </w:t>
      </w:r>
      <w:r w:rsidR="002F059D" w:rsidRPr="002F059D">
        <w:rPr>
          <w:rFonts w:ascii="Traditional Arabic" w:eastAsia="Times New Roman" w:hAnsi="Traditional Arabic" w:cs="Traditional Arabic" w:hint="cs"/>
          <w:b/>
          <w:bCs/>
          <w:color w:val="0F1115"/>
          <w:kern w:val="0"/>
          <w:sz w:val="32"/>
          <w:szCs w:val="32"/>
          <w:rtl/>
          <w14:ligatures w14:val="none"/>
        </w:rPr>
        <w:t>قبول</w:t>
      </w:r>
      <w:r w:rsidR="002F059D" w:rsidRPr="002F059D">
        <w:rPr>
          <w:rFonts w:ascii="Traditional Arabic" w:eastAsia="Times New Roman" w:hAnsi="Traditional Arabic" w:cs="Traditional Arabic"/>
          <w:b/>
          <w:bCs/>
          <w:color w:val="0F1115"/>
          <w:kern w:val="0"/>
          <w:sz w:val="32"/>
          <w:szCs w:val="32"/>
          <w:rtl/>
          <w14:ligatures w14:val="none"/>
        </w:rPr>
        <w:t xml:space="preserve"> (14) </w:t>
      </w:r>
      <w:r w:rsidR="002F059D" w:rsidRPr="002F059D">
        <w:rPr>
          <w:rFonts w:ascii="Traditional Arabic" w:eastAsia="Times New Roman" w:hAnsi="Traditional Arabic" w:cs="Traditional Arabic" w:hint="cs"/>
          <w:b/>
          <w:bCs/>
          <w:color w:val="0F1115"/>
          <w:kern w:val="0"/>
          <w:sz w:val="32"/>
          <w:szCs w:val="32"/>
          <w:rtl/>
          <w14:ligatures w14:val="none"/>
        </w:rPr>
        <w:t>فرضية</w:t>
      </w:r>
      <w:r w:rsidR="002F059D" w:rsidRPr="002F059D">
        <w:rPr>
          <w:rFonts w:ascii="Traditional Arabic" w:eastAsia="Times New Roman" w:hAnsi="Traditional Arabic" w:cs="Traditional Arabic"/>
          <w:b/>
          <w:bCs/>
          <w:color w:val="0F1115"/>
          <w:kern w:val="0"/>
          <w:sz w:val="32"/>
          <w:szCs w:val="32"/>
          <w:rtl/>
          <w14:ligatures w14:val="none"/>
        </w:rPr>
        <w:t xml:space="preserve"> </w:t>
      </w:r>
      <w:r w:rsidR="002F059D" w:rsidRPr="002F059D">
        <w:rPr>
          <w:rFonts w:ascii="Traditional Arabic" w:eastAsia="Times New Roman" w:hAnsi="Traditional Arabic" w:cs="Traditional Arabic" w:hint="cs"/>
          <w:b/>
          <w:bCs/>
          <w:color w:val="0F1115"/>
          <w:kern w:val="0"/>
          <w:sz w:val="32"/>
          <w:szCs w:val="32"/>
          <w:rtl/>
          <w14:ligatures w14:val="none"/>
        </w:rPr>
        <w:t>ورفض</w:t>
      </w:r>
      <w:r w:rsidR="002F059D" w:rsidRPr="002F059D">
        <w:rPr>
          <w:rFonts w:ascii="Traditional Arabic" w:eastAsia="Times New Roman" w:hAnsi="Traditional Arabic" w:cs="Traditional Arabic"/>
          <w:b/>
          <w:bCs/>
          <w:color w:val="0F1115"/>
          <w:kern w:val="0"/>
          <w:sz w:val="32"/>
          <w:szCs w:val="32"/>
          <w:rtl/>
          <w14:ligatures w14:val="none"/>
        </w:rPr>
        <w:t xml:space="preserve"> (2) </w:t>
      </w:r>
      <w:r w:rsidR="002F059D" w:rsidRPr="002F059D">
        <w:rPr>
          <w:rFonts w:ascii="Traditional Arabic" w:eastAsia="Times New Roman" w:hAnsi="Traditional Arabic" w:cs="Traditional Arabic" w:hint="cs"/>
          <w:b/>
          <w:bCs/>
          <w:color w:val="0F1115"/>
          <w:kern w:val="0"/>
          <w:sz w:val="32"/>
          <w:szCs w:val="32"/>
          <w:rtl/>
          <w14:ligatures w14:val="none"/>
        </w:rPr>
        <w:t>فرضيتين</w:t>
      </w:r>
      <w:r w:rsidR="002F059D" w:rsidRPr="002F059D">
        <w:rPr>
          <w:rFonts w:ascii="Traditional Arabic" w:eastAsia="Times New Roman" w:hAnsi="Traditional Arabic" w:cs="Traditional Arabic"/>
          <w:b/>
          <w:bCs/>
          <w:color w:val="0F1115"/>
          <w:kern w:val="0"/>
          <w:sz w:val="32"/>
          <w:szCs w:val="32"/>
          <w:rtl/>
          <w14:ligatures w14:val="none"/>
        </w:rPr>
        <w:t xml:space="preserve"> </w:t>
      </w:r>
      <w:r w:rsidR="002F059D" w:rsidRPr="002F059D">
        <w:rPr>
          <w:rFonts w:ascii="Traditional Arabic" w:eastAsia="Times New Roman" w:hAnsi="Traditional Arabic" w:cs="Traditional Arabic" w:hint="cs"/>
          <w:b/>
          <w:bCs/>
          <w:color w:val="0F1115"/>
          <w:kern w:val="0"/>
          <w:sz w:val="32"/>
          <w:szCs w:val="32"/>
          <w:rtl/>
          <w14:ligatures w14:val="none"/>
        </w:rPr>
        <w:t>هما</w:t>
      </w:r>
      <w:r w:rsidR="002F059D" w:rsidRPr="002F059D">
        <w:rPr>
          <w:rFonts w:ascii="Traditional Arabic" w:eastAsia="Times New Roman" w:hAnsi="Traditional Arabic" w:cs="Traditional Arabic"/>
          <w:b/>
          <w:bCs/>
          <w:color w:val="0F1115"/>
          <w:kern w:val="0"/>
          <w:sz w:val="32"/>
          <w:szCs w:val="32"/>
          <w:rtl/>
          <w14:ligatures w14:val="none"/>
        </w:rPr>
        <w:t xml:space="preserve"> </w:t>
      </w:r>
      <w:r w:rsidR="002F059D" w:rsidRPr="002F059D">
        <w:rPr>
          <w:rFonts w:ascii="Traditional Arabic" w:eastAsia="Times New Roman" w:hAnsi="Traditional Arabic" w:cs="Traditional Arabic"/>
          <w:b/>
          <w:bCs/>
          <w:color w:val="0F1115"/>
          <w:kern w:val="0"/>
          <w:sz w:val="32"/>
          <w:szCs w:val="32"/>
          <w14:ligatures w14:val="none"/>
        </w:rPr>
        <w:t>H</w:t>
      </w:r>
      <w:r w:rsidR="002F059D" w:rsidRPr="002F059D">
        <w:rPr>
          <w:rFonts w:ascii="Cambria Math" w:eastAsia="Times New Roman" w:hAnsi="Cambria Math" w:cs="Cambria Math"/>
          <w:b/>
          <w:bCs/>
          <w:color w:val="0F1115"/>
          <w:kern w:val="0"/>
          <w:sz w:val="32"/>
          <w:szCs w:val="32"/>
          <w14:ligatures w14:val="none"/>
        </w:rPr>
        <w:t>₁</w:t>
      </w:r>
      <w:r w:rsidR="002F059D" w:rsidRPr="002F059D">
        <w:rPr>
          <w:rFonts w:ascii="Traditional Arabic" w:eastAsia="Times New Roman" w:hAnsi="Traditional Arabic" w:cs="Traditional Arabic"/>
          <w:b/>
          <w:bCs/>
          <w:color w:val="0F1115"/>
          <w:kern w:val="0"/>
          <w:sz w:val="32"/>
          <w:szCs w:val="32"/>
          <w14:ligatures w14:val="none"/>
        </w:rPr>
        <w:t>-1</w:t>
      </w:r>
      <w:r w:rsidR="002F059D" w:rsidRPr="002F059D">
        <w:rPr>
          <w:rFonts w:ascii="Traditional Arabic" w:eastAsia="Times New Roman" w:hAnsi="Traditional Arabic" w:cs="Traditional Arabic"/>
          <w:b/>
          <w:bCs/>
          <w:color w:val="0F1115"/>
          <w:kern w:val="0"/>
          <w:sz w:val="32"/>
          <w:szCs w:val="32"/>
          <w:rtl/>
          <w14:ligatures w14:val="none"/>
        </w:rPr>
        <w:t xml:space="preserve"> </w:t>
      </w:r>
      <w:proofErr w:type="gramStart"/>
      <w:r w:rsidR="002F059D" w:rsidRPr="002F059D">
        <w:rPr>
          <w:rFonts w:ascii="Traditional Arabic" w:eastAsia="Times New Roman" w:hAnsi="Traditional Arabic" w:cs="Traditional Arabic" w:hint="cs"/>
          <w:b/>
          <w:bCs/>
          <w:color w:val="0F1115"/>
          <w:kern w:val="0"/>
          <w:sz w:val="32"/>
          <w:szCs w:val="32"/>
          <w:rtl/>
          <w14:ligatures w14:val="none"/>
        </w:rPr>
        <w:t>و</w:t>
      </w:r>
      <w:r w:rsidR="002F059D" w:rsidRPr="002F059D">
        <w:rPr>
          <w:rFonts w:ascii="Traditional Arabic" w:eastAsia="Times New Roman" w:hAnsi="Traditional Arabic" w:cs="Traditional Arabic"/>
          <w:b/>
          <w:bCs/>
          <w:color w:val="0F1115"/>
          <w:kern w:val="0"/>
          <w:sz w:val="32"/>
          <w:szCs w:val="32"/>
          <w:rtl/>
          <w14:ligatures w14:val="none"/>
        </w:rPr>
        <w:t xml:space="preserve"> </w:t>
      </w:r>
      <w:r w:rsidR="002F059D" w:rsidRPr="002F059D">
        <w:rPr>
          <w:rFonts w:ascii="Traditional Arabic" w:eastAsia="Times New Roman" w:hAnsi="Traditional Arabic" w:cs="Traditional Arabic"/>
          <w:b/>
          <w:bCs/>
          <w:color w:val="0F1115"/>
          <w:kern w:val="0"/>
          <w:sz w:val="32"/>
          <w:szCs w:val="32"/>
          <w14:ligatures w14:val="none"/>
        </w:rPr>
        <w:t>H</w:t>
      </w:r>
      <w:proofErr w:type="gramEnd"/>
      <w:r w:rsidR="002F059D" w:rsidRPr="002F059D">
        <w:rPr>
          <w:rFonts w:ascii="Cambria Math" w:eastAsia="Times New Roman" w:hAnsi="Cambria Math" w:cs="Cambria Math"/>
          <w:b/>
          <w:bCs/>
          <w:color w:val="0F1115"/>
          <w:kern w:val="0"/>
          <w:sz w:val="32"/>
          <w:szCs w:val="32"/>
          <w14:ligatures w14:val="none"/>
        </w:rPr>
        <w:t>₅</w:t>
      </w:r>
      <w:r w:rsidR="002F059D" w:rsidRPr="002F059D">
        <w:rPr>
          <w:rFonts w:ascii="Traditional Arabic" w:eastAsia="Times New Roman" w:hAnsi="Traditional Arabic" w:cs="Traditional Arabic"/>
          <w:b/>
          <w:bCs/>
          <w:color w:val="0F1115"/>
          <w:kern w:val="0"/>
          <w:sz w:val="32"/>
          <w:szCs w:val="32"/>
          <w:rtl/>
          <w14:ligatures w14:val="none"/>
        </w:rPr>
        <w:t>.</w:t>
      </w:r>
    </w:p>
    <w:p w14:paraId="1734F39A" w14:textId="77777777" w:rsidR="00D90C8A" w:rsidRPr="00D90C8A" w:rsidRDefault="00D90C8A" w:rsidP="00D90C8A">
      <w:pPr>
        <w:bidi/>
        <w:spacing w:line="259" w:lineRule="auto"/>
        <w:jc w:val="lowKashida"/>
        <w:rPr>
          <w:rFonts w:ascii="Traditional Arabic" w:eastAsia="Times New Roman" w:hAnsi="Traditional Arabic" w:cs="Traditional Arabic"/>
          <w:color w:val="0F1115"/>
          <w:kern w:val="0"/>
          <w:sz w:val="32"/>
          <w:szCs w:val="32"/>
          <w14:ligatures w14:val="none"/>
        </w:rPr>
      </w:pPr>
      <w:r w:rsidRPr="00D90C8A">
        <w:rPr>
          <w:rFonts w:ascii="Traditional Arabic" w:eastAsia="Times New Roman" w:hAnsi="Traditional Arabic" w:cs="Traditional Arabic"/>
          <w:color w:val="0F1115"/>
          <w:kern w:val="0"/>
          <w:sz w:val="32"/>
          <w:szCs w:val="32"/>
          <w:rtl/>
          <w14:ligatures w14:val="none"/>
        </w:rPr>
        <w:t>أظهرت نتائج الدراسة وجود تأثير إيجابي جوهري لأنظمة العمل عالية الأداء</w:t>
      </w:r>
      <w:r w:rsidRPr="00D90C8A">
        <w:rPr>
          <w:rFonts w:ascii="Traditional Arabic" w:eastAsia="Times New Roman" w:hAnsi="Traditional Arabic" w:cs="Traditional Arabic"/>
          <w:color w:val="0F1115"/>
          <w:kern w:val="0"/>
          <w:sz w:val="32"/>
          <w:szCs w:val="32"/>
          <w14:ligatures w14:val="none"/>
        </w:rPr>
        <w:t xml:space="preserve"> (HPWS) </w:t>
      </w:r>
      <w:r w:rsidRPr="00D90C8A">
        <w:rPr>
          <w:rFonts w:ascii="Traditional Arabic" w:eastAsia="Times New Roman" w:hAnsi="Traditional Arabic" w:cs="Traditional Arabic"/>
          <w:color w:val="0F1115"/>
          <w:kern w:val="0"/>
          <w:sz w:val="32"/>
          <w:szCs w:val="32"/>
          <w:rtl/>
          <w14:ligatures w14:val="none"/>
        </w:rPr>
        <w:t>في تعزيز الإبداع الوظيفي لدى العاملين في قطاع الضيافة السعودي، حيث أكدت نتائج كل من</w:t>
      </w:r>
      <w:r w:rsidRPr="00D90C8A">
        <w:rPr>
          <w:rFonts w:ascii="Traditional Arabic" w:eastAsia="Times New Roman" w:hAnsi="Traditional Arabic" w:cs="Traditional Arabic"/>
          <w:color w:val="0F1115"/>
          <w:kern w:val="0"/>
          <w:sz w:val="32"/>
          <w:szCs w:val="32"/>
          <w14:ligatures w14:val="none"/>
        </w:rPr>
        <w:t xml:space="preserve"> SPSS </w:t>
      </w:r>
      <w:r w:rsidRPr="00D90C8A">
        <w:rPr>
          <w:rFonts w:ascii="Traditional Arabic" w:eastAsia="Times New Roman" w:hAnsi="Traditional Arabic" w:cs="Traditional Arabic"/>
          <w:color w:val="0F1115"/>
          <w:kern w:val="0"/>
          <w:sz w:val="32"/>
          <w:szCs w:val="32"/>
          <w:rtl/>
          <w14:ligatures w14:val="none"/>
        </w:rPr>
        <w:t>و</w:t>
      </w:r>
      <w:proofErr w:type="spellStart"/>
      <w:r w:rsidRPr="00D90C8A">
        <w:rPr>
          <w:rFonts w:ascii="Traditional Arabic" w:eastAsia="Times New Roman" w:hAnsi="Traditional Arabic" w:cs="Traditional Arabic"/>
          <w:color w:val="0F1115"/>
          <w:kern w:val="0"/>
          <w:sz w:val="32"/>
          <w:szCs w:val="32"/>
          <w14:ligatures w14:val="none"/>
        </w:rPr>
        <w:t>SmartPLS</w:t>
      </w:r>
      <w:proofErr w:type="spellEnd"/>
      <w:r w:rsidRPr="00D90C8A">
        <w:rPr>
          <w:rFonts w:ascii="Traditional Arabic" w:eastAsia="Times New Roman" w:hAnsi="Traditional Arabic" w:cs="Traditional Arabic"/>
          <w:color w:val="0F1115"/>
          <w:kern w:val="0"/>
          <w:sz w:val="32"/>
          <w:szCs w:val="32"/>
          <w14:ligatures w14:val="none"/>
        </w:rPr>
        <w:t xml:space="preserve"> </w:t>
      </w:r>
      <w:r w:rsidRPr="00D90C8A">
        <w:rPr>
          <w:rFonts w:ascii="Traditional Arabic" w:eastAsia="Times New Roman" w:hAnsi="Traditional Arabic" w:cs="Traditional Arabic"/>
          <w:color w:val="0F1115"/>
          <w:kern w:val="0"/>
          <w:sz w:val="32"/>
          <w:szCs w:val="32"/>
          <w:rtl/>
          <w14:ligatures w14:val="none"/>
        </w:rPr>
        <w:t>قبول الفرضية الرئيسية الأولى</w:t>
      </w:r>
      <w:r w:rsidRPr="00D90C8A">
        <w:rPr>
          <w:rFonts w:ascii="Traditional Arabic" w:eastAsia="Times New Roman" w:hAnsi="Traditional Arabic" w:cs="Traditional Arabic"/>
          <w:color w:val="0F1115"/>
          <w:kern w:val="0"/>
          <w:sz w:val="32"/>
          <w:szCs w:val="32"/>
          <w14:ligatures w14:val="none"/>
        </w:rPr>
        <w:t xml:space="preserve"> (H</w:t>
      </w:r>
      <w:r w:rsidRPr="00D90C8A">
        <w:rPr>
          <w:rFonts w:ascii="Times New Roman" w:eastAsia="Times New Roman" w:hAnsi="Times New Roman" w:cs="Times New Roman"/>
          <w:color w:val="0F1115"/>
          <w:kern w:val="0"/>
          <w:sz w:val="32"/>
          <w:szCs w:val="32"/>
          <w14:ligatures w14:val="none"/>
        </w:rPr>
        <w:t>₁</w:t>
      </w:r>
      <w:r w:rsidRPr="00D90C8A">
        <w:rPr>
          <w:rFonts w:ascii="Traditional Arabic" w:eastAsia="Times New Roman" w:hAnsi="Traditional Arabic" w:cs="Traditional Arabic"/>
          <w:color w:val="0F1115"/>
          <w:kern w:val="0"/>
          <w:sz w:val="32"/>
          <w:szCs w:val="32"/>
          <w14:ligatures w14:val="none"/>
        </w:rPr>
        <w:t>)</w:t>
      </w:r>
      <w:r w:rsidRPr="00D90C8A">
        <w:rPr>
          <w:rFonts w:ascii="Traditional Arabic" w:eastAsia="Times New Roman" w:hAnsi="Traditional Arabic" w:cs="Traditional Arabic"/>
          <w:color w:val="0F1115"/>
          <w:kern w:val="0"/>
          <w:sz w:val="32"/>
          <w:szCs w:val="32"/>
          <w:rtl/>
          <w14:ligatures w14:val="none"/>
        </w:rPr>
        <w:t>، مما يعكس أهمية ممارسات الموارد البشرية الاستراتيجية في دعم السلوكيات الإبداعية داخل المؤسسات. وتتفق هذه النتيجة مع العديد من الدراسات السابقة، مثل دراسة</w:t>
      </w:r>
      <w:r w:rsidRPr="00D90C8A">
        <w:rPr>
          <w:rFonts w:ascii="Traditional Arabic" w:eastAsia="Times New Roman" w:hAnsi="Traditional Arabic" w:cs="Traditional Arabic"/>
          <w:color w:val="0F1115"/>
          <w:kern w:val="0"/>
          <w:sz w:val="32"/>
          <w:szCs w:val="32"/>
          <w14:ligatures w14:val="none"/>
        </w:rPr>
        <w:t xml:space="preserve"> Chuang </w:t>
      </w:r>
      <w:r w:rsidRPr="00D90C8A">
        <w:rPr>
          <w:rFonts w:ascii="Traditional Arabic" w:eastAsia="Times New Roman" w:hAnsi="Traditional Arabic" w:cs="Traditional Arabic"/>
          <w:color w:val="0F1115"/>
          <w:kern w:val="0"/>
          <w:sz w:val="32"/>
          <w:szCs w:val="32"/>
          <w:rtl/>
          <w14:ligatures w14:val="none"/>
        </w:rPr>
        <w:t>وآخرين (2016)، ودراسة</w:t>
      </w:r>
      <w:r w:rsidRPr="00D90C8A">
        <w:rPr>
          <w:rFonts w:ascii="Traditional Arabic" w:eastAsia="Times New Roman" w:hAnsi="Traditional Arabic" w:cs="Traditional Arabic"/>
          <w:color w:val="0F1115"/>
          <w:kern w:val="0"/>
          <w:sz w:val="32"/>
          <w:szCs w:val="32"/>
          <w14:ligatures w14:val="none"/>
        </w:rPr>
        <w:t xml:space="preserve"> Shin and Konrad (2017)</w:t>
      </w:r>
      <w:r w:rsidRPr="00D90C8A">
        <w:rPr>
          <w:rFonts w:ascii="Traditional Arabic" w:eastAsia="Times New Roman" w:hAnsi="Traditional Arabic" w:cs="Traditional Arabic"/>
          <w:color w:val="0F1115"/>
          <w:kern w:val="0"/>
          <w:sz w:val="32"/>
          <w:szCs w:val="32"/>
          <w:rtl/>
          <w14:ligatures w14:val="none"/>
        </w:rPr>
        <w:t>، ودراسة</w:t>
      </w:r>
      <w:r w:rsidRPr="00D90C8A">
        <w:rPr>
          <w:rFonts w:ascii="Traditional Arabic" w:eastAsia="Times New Roman" w:hAnsi="Traditional Arabic" w:cs="Traditional Arabic"/>
          <w:color w:val="0F1115"/>
          <w:kern w:val="0"/>
          <w:sz w:val="32"/>
          <w:szCs w:val="32"/>
          <w14:ligatures w14:val="none"/>
        </w:rPr>
        <w:t xml:space="preserve"> Messersmith and Guthrie (2010)</w:t>
      </w:r>
      <w:r w:rsidRPr="00D90C8A">
        <w:rPr>
          <w:rFonts w:ascii="Traditional Arabic" w:eastAsia="Times New Roman" w:hAnsi="Traditional Arabic" w:cs="Traditional Arabic"/>
          <w:color w:val="0F1115"/>
          <w:kern w:val="0"/>
          <w:sz w:val="32"/>
          <w:szCs w:val="32"/>
          <w:rtl/>
          <w14:ligatures w14:val="none"/>
        </w:rPr>
        <w:t>، التي أكدت أن تطبيق ممارسات أنظمة العمل عالية الأداء يسهم في رفع مستويات الابتكار والإبداع من خلال تنمية قدرات العاملين وتحفيزهم وإتاحة الفرص أمامهم للمشاركة والإبداع</w:t>
      </w:r>
      <w:r w:rsidRPr="00D90C8A">
        <w:rPr>
          <w:rFonts w:ascii="Traditional Arabic" w:eastAsia="Times New Roman" w:hAnsi="Traditional Arabic" w:cs="Traditional Arabic"/>
          <w:color w:val="0F1115"/>
          <w:kern w:val="0"/>
          <w:sz w:val="32"/>
          <w:szCs w:val="32"/>
          <w14:ligatures w14:val="none"/>
        </w:rPr>
        <w:t>.</w:t>
      </w:r>
    </w:p>
    <w:p w14:paraId="65721816" w14:textId="77777777" w:rsidR="00D90C8A" w:rsidRPr="00D90C8A" w:rsidRDefault="00D90C8A" w:rsidP="00D90C8A">
      <w:pPr>
        <w:bidi/>
        <w:spacing w:line="259" w:lineRule="auto"/>
        <w:jc w:val="lowKashida"/>
        <w:rPr>
          <w:rFonts w:ascii="Traditional Arabic" w:eastAsia="Times New Roman" w:hAnsi="Traditional Arabic" w:cs="Traditional Arabic"/>
          <w:color w:val="0F1115"/>
          <w:kern w:val="0"/>
          <w:sz w:val="32"/>
          <w:szCs w:val="32"/>
          <w14:ligatures w14:val="none"/>
        </w:rPr>
      </w:pPr>
      <w:r w:rsidRPr="00D90C8A">
        <w:rPr>
          <w:rFonts w:ascii="Traditional Arabic" w:eastAsia="Times New Roman" w:hAnsi="Traditional Arabic" w:cs="Traditional Arabic"/>
          <w:color w:val="0F1115"/>
          <w:kern w:val="0"/>
          <w:sz w:val="32"/>
          <w:szCs w:val="32"/>
          <w:rtl/>
          <w14:ligatures w14:val="none"/>
        </w:rPr>
        <w:t>وعلى مستوى الأبعاد الفرعية، أظهرت النتائج قبول فرضيات التدريب والتطوير</w:t>
      </w:r>
      <w:r w:rsidRPr="00D90C8A">
        <w:rPr>
          <w:rFonts w:ascii="Traditional Arabic" w:eastAsia="Times New Roman" w:hAnsi="Traditional Arabic" w:cs="Traditional Arabic"/>
          <w:color w:val="0F1115"/>
          <w:kern w:val="0"/>
          <w:sz w:val="32"/>
          <w:szCs w:val="32"/>
          <w14:ligatures w14:val="none"/>
        </w:rPr>
        <w:t xml:space="preserve"> (H</w:t>
      </w:r>
      <w:r w:rsidRPr="00D90C8A">
        <w:rPr>
          <w:rFonts w:ascii="Times New Roman" w:eastAsia="Times New Roman" w:hAnsi="Times New Roman" w:cs="Times New Roman"/>
          <w:color w:val="0F1115"/>
          <w:kern w:val="0"/>
          <w:sz w:val="32"/>
          <w:szCs w:val="32"/>
          <w14:ligatures w14:val="none"/>
        </w:rPr>
        <w:t>₁</w:t>
      </w:r>
      <w:r w:rsidRPr="00D90C8A">
        <w:rPr>
          <w:rFonts w:ascii="Traditional Arabic" w:eastAsia="Times New Roman" w:hAnsi="Traditional Arabic" w:cs="Traditional Arabic"/>
          <w:color w:val="0F1115"/>
          <w:kern w:val="0"/>
          <w:sz w:val="32"/>
          <w:szCs w:val="32"/>
          <w14:ligatures w14:val="none"/>
        </w:rPr>
        <w:t>-2)</w:t>
      </w:r>
      <w:r w:rsidRPr="00D90C8A">
        <w:rPr>
          <w:rFonts w:ascii="Traditional Arabic" w:eastAsia="Times New Roman" w:hAnsi="Traditional Arabic" w:cs="Traditional Arabic"/>
          <w:color w:val="0F1115"/>
          <w:kern w:val="0"/>
          <w:sz w:val="32"/>
          <w:szCs w:val="32"/>
          <w:rtl/>
          <w14:ligatures w14:val="none"/>
        </w:rPr>
        <w:t>، ونظم الحوافز</w:t>
      </w:r>
      <w:r w:rsidRPr="00D90C8A">
        <w:rPr>
          <w:rFonts w:ascii="Traditional Arabic" w:eastAsia="Times New Roman" w:hAnsi="Traditional Arabic" w:cs="Traditional Arabic"/>
          <w:color w:val="0F1115"/>
          <w:kern w:val="0"/>
          <w:sz w:val="32"/>
          <w:szCs w:val="32"/>
          <w14:ligatures w14:val="none"/>
        </w:rPr>
        <w:t xml:space="preserve"> (H</w:t>
      </w:r>
      <w:r w:rsidRPr="00D90C8A">
        <w:rPr>
          <w:rFonts w:ascii="Times New Roman" w:eastAsia="Times New Roman" w:hAnsi="Times New Roman" w:cs="Times New Roman"/>
          <w:color w:val="0F1115"/>
          <w:kern w:val="0"/>
          <w:sz w:val="32"/>
          <w:szCs w:val="32"/>
          <w14:ligatures w14:val="none"/>
        </w:rPr>
        <w:t>₁</w:t>
      </w:r>
      <w:r w:rsidRPr="00D90C8A">
        <w:rPr>
          <w:rFonts w:ascii="Traditional Arabic" w:eastAsia="Times New Roman" w:hAnsi="Traditional Arabic" w:cs="Traditional Arabic"/>
          <w:color w:val="0F1115"/>
          <w:kern w:val="0"/>
          <w:sz w:val="32"/>
          <w:szCs w:val="32"/>
          <w14:ligatures w14:val="none"/>
        </w:rPr>
        <w:t>-3)</w:t>
      </w:r>
      <w:r w:rsidRPr="00D90C8A">
        <w:rPr>
          <w:rFonts w:ascii="Traditional Arabic" w:eastAsia="Times New Roman" w:hAnsi="Traditional Arabic" w:cs="Traditional Arabic"/>
          <w:color w:val="0F1115"/>
          <w:kern w:val="0"/>
          <w:sz w:val="32"/>
          <w:szCs w:val="32"/>
          <w:rtl/>
          <w14:ligatures w14:val="none"/>
        </w:rPr>
        <w:t>، ومشاركة الموظفين</w:t>
      </w:r>
      <w:r w:rsidRPr="00D90C8A">
        <w:rPr>
          <w:rFonts w:ascii="Traditional Arabic" w:eastAsia="Times New Roman" w:hAnsi="Traditional Arabic" w:cs="Traditional Arabic"/>
          <w:color w:val="0F1115"/>
          <w:kern w:val="0"/>
          <w:sz w:val="32"/>
          <w:szCs w:val="32"/>
          <w14:ligatures w14:val="none"/>
        </w:rPr>
        <w:t xml:space="preserve"> (H</w:t>
      </w:r>
      <w:r w:rsidRPr="00D90C8A">
        <w:rPr>
          <w:rFonts w:ascii="Times New Roman" w:eastAsia="Times New Roman" w:hAnsi="Times New Roman" w:cs="Times New Roman"/>
          <w:color w:val="0F1115"/>
          <w:kern w:val="0"/>
          <w:sz w:val="32"/>
          <w:szCs w:val="32"/>
          <w14:ligatures w14:val="none"/>
        </w:rPr>
        <w:t>₁</w:t>
      </w:r>
      <w:r w:rsidRPr="00D90C8A">
        <w:rPr>
          <w:rFonts w:ascii="Traditional Arabic" w:eastAsia="Times New Roman" w:hAnsi="Traditional Arabic" w:cs="Traditional Arabic"/>
          <w:color w:val="0F1115"/>
          <w:kern w:val="0"/>
          <w:sz w:val="32"/>
          <w:szCs w:val="32"/>
          <w14:ligatures w14:val="none"/>
        </w:rPr>
        <w:t>-4)</w:t>
      </w:r>
      <w:r w:rsidRPr="00D90C8A">
        <w:rPr>
          <w:rFonts w:ascii="Traditional Arabic" w:eastAsia="Times New Roman" w:hAnsi="Traditional Arabic" w:cs="Traditional Arabic"/>
          <w:color w:val="0F1115"/>
          <w:kern w:val="0"/>
          <w:sz w:val="32"/>
          <w:szCs w:val="32"/>
          <w:rtl/>
          <w14:ligatures w14:val="none"/>
        </w:rPr>
        <w:t xml:space="preserve">، وهو ما يؤكد الدور الإيجابي لهذه الممارسات في تعزيز الإبداع الوظيفي. وتتوافق هذه النتائج مع دراسة مصطفى وأمل (2020) التي أكدت أهمية التدريب والتحفيز في تنمية الإبداع، وكذلك مع دراسة </w:t>
      </w:r>
      <w:proofErr w:type="gramStart"/>
      <w:r w:rsidRPr="00D90C8A">
        <w:rPr>
          <w:rFonts w:ascii="Traditional Arabic" w:eastAsia="Times New Roman" w:hAnsi="Traditional Arabic" w:cs="Traditional Arabic"/>
          <w:color w:val="0F1115"/>
          <w:kern w:val="0"/>
          <w:sz w:val="32"/>
          <w:szCs w:val="32"/>
          <w:rtl/>
          <w14:ligatures w14:val="none"/>
        </w:rPr>
        <w:t>علي</w:t>
      </w:r>
      <w:proofErr w:type="gramEnd"/>
      <w:r w:rsidRPr="00D90C8A">
        <w:rPr>
          <w:rFonts w:ascii="Traditional Arabic" w:eastAsia="Times New Roman" w:hAnsi="Traditional Arabic" w:cs="Traditional Arabic"/>
          <w:color w:val="0F1115"/>
          <w:kern w:val="0"/>
          <w:sz w:val="32"/>
          <w:szCs w:val="32"/>
          <w:rtl/>
          <w14:ligatures w14:val="none"/>
        </w:rPr>
        <w:t xml:space="preserve"> (2022) التي أبرزت أثر المشاركة والتمكين في دعم السلوك الابتكاري. في المقابل، جاءت نتائج الفرضية</w:t>
      </w:r>
      <w:r w:rsidRPr="00D90C8A">
        <w:rPr>
          <w:rFonts w:ascii="Traditional Arabic" w:eastAsia="Times New Roman" w:hAnsi="Traditional Arabic" w:cs="Traditional Arabic"/>
          <w:color w:val="0F1115"/>
          <w:kern w:val="0"/>
          <w:sz w:val="32"/>
          <w:szCs w:val="32"/>
          <w14:ligatures w14:val="none"/>
        </w:rPr>
        <w:t xml:space="preserve"> (H</w:t>
      </w:r>
      <w:r w:rsidRPr="00D90C8A">
        <w:rPr>
          <w:rFonts w:ascii="Times New Roman" w:eastAsia="Times New Roman" w:hAnsi="Times New Roman" w:cs="Times New Roman"/>
          <w:color w:val="0F1115"/>
          <w:kern w:val="0"/>
          <w:sz w:val="32"/>
          <w:szCs w:val="32"/>
          <w14:ligatures w14:val="none"/>
        </w:rPr>
        <w:t>₁</w:t>
      </w:r>
      <w:r w:rsidRPr="00D90C8A">
        <w:rPr>
          <w:rFonts w:ascii="Traditional Arabic" w:eastAsia="Times New Roman" w:hAnsi="Traditional Arabic" w:cs="Traditional Arabic"/>
          <w:color w:val="0F1115"/>
          <w:kern w:val="0"/>
          <w:sz w:val="32"/>
          <w:szCs w:val="32"/>
          <w14:ligatures w14:val="none"/>
        </w:rPr>
        <w:t xml:space="preserve">-1) </w:t>
      </w:r>
      <w:r w:rsidRPr="00D90C8A">
        <w:rPr>
          <w:rFonts w:ascii="Traditional Arabic" w:eastAsia="Times New Roman" w:hAnsi="Traditional Arabic" w:cs="Traditional Arabic"/>
          <w:color w:val="0F1115"/>
          <w:kern w:val="0"/>
          <w:sz w:val="32"/>
          <w:szCs w:val="32"/>
          <w:rtl/>
          <w14:ligatures w14:val="none"/>
        </w:rPr>
        <w:t>المتعلقة بالتوظيف الانتقائي متباينة بين</w:t>
      </w:r>
      <w:r w:rsidRPr="00D90C8A">
        <w:rPr>
          <w:rFonts w:ascii="Traditional Arabic" w:eastAsia="Times New Roman" w:hAnsi="Traditional Arabic" w:cs="Traditional Arabic"/>
          <w:color w:val="0F1115"/>
          <w:kern w:val="0"/>
          <w:sz w:val="32"/>
          <w:szCs w:val="32"/>
          <w14:ligatures w14:val="none"/>
        </w:rPr>
        <w:t xml:space="preserve"> SPSS </w:t>
      </w:r>
      <w:r w:rsidRPr="00D90C8A">
        <w:rPr>
          <w:rFonts w:ascii="Traditional Arabic" w:eastAsia="Times New Roman" w:hAnsi="Traditional Arabic" w:cs="Traditional Arabic"/>
          <w:color w:val="0F1115"/>
          <w:kern w:val="0"/>
          <w:sz w:val="32"/>
          <w:szCs w:val="32"/>
          <w:rtl/>
          <w14:ligatures w14:val="none"/>
        </w:rPr>
        <w:t>و</w:t>
      </w:r>
      <w:proofErr w:type="spellStart"/>
      <w:r w:rsidRPr="00D90C8A">
        <w:rPr>
          <w:rFonts w:ascii="Traditional Arabic" w:eastAsia="Times New Roman" w:hAnsi="Traditional Arabic" w:cs="Traditional Arabic"/>
          <w:color w:val="0F1115"/>
          <w:kern w:val="0"/>
          <w:sz w:val="32"/>
          <w:szCs w:val="32"/>
          <w14:ligatures w14:val="none"/>
        </w:rPr>
        <w:t>SmartPLS</w:t>
      </w:r>
      <w:proofErr w:type="spellEnd"/>
      <w:r w:rsidRPr="00D90C8A">
        <w:rPr>
          <w:rFonts w:ascii="Traditional Arabic" w:eastAsia="Times New Roman" w:hAnsi="Traditional Arabic" w:cs="Traditional Arabic"/>
          <w:color w:val="0F1115"/>
          <w:kern w:val="0"/>
          <w:sz w:val="32"/>
          <w:szCs w:val="32"/>
          <w:rtl/>
          <w14:ligatures w14:val="none"/>
        </w:rPr>
        <w:t>؛ حيث لم تحقق الدلالة الإحصائية في تحليل</w:t>
      </w:r>
      <w:r w:rsidRPr="00D90C8A">
        <w:rPr>
          <w:rFonts w:ascii="Traditional Arabic" w:eastAsia="Times New Roman" w:hAnsi="Traditional Arabic" w:cs="Traditional Arabic"/>
          <w:color w:val="0F1115"/>
          <w:kern w:val="0"/>
          <w:sz w:val="32"/>
          <w:szCs w:val="32"/>
          <w14:ligatures w14:val="none"/>
        </w:rPr>
        <w:t xml:space="preserve"> SPSS</w:t>
      </w:r>
      <w:r w:rsidRPr="00D90C8A">
        <w:rPr>
          <w:rFonts w:ascii="Traditional Arabic" w:eastAsia="Times New Roman" w:hAnsi="Traditional Arabic" w:cs="Traditional Arabic"/>
          <w:color w:val="0F1115"/>
          <w:kern w:val="0"/>
          <w:sz w:val="32"/>
          <w:szCs w:val="32"/>
          <w:rtl/>
          <w14:ligatures w14:val="none"/>
        </w:rPr>
        <w:t>، الأمر الذي أدى إلى رفضها وفق معايير الدراسة. ويمكن تفسير ذلك بأن التوظيف الانتقائي وحده لا يكفي لإحداث تأثير مباشر في الإبداع ما لم يترافق مع ممارسات تنظيمية داعمة قادرة على استثمار قدرات العاملين وتوجيهها نحو الابتكار</w:t>
      </w:r>
      <w:r w:rsidRPr="00D90C8A">
        <w:rPr>
          <w:rFonts w:ascii="Traditional Arabic" w:eastAsia="Times New Roman" w:hAnsi="Traditional Arabic" w:cs="Traditional Arabic"/>
          <w:color w:val="0F1115"/>
          <w:kern w:val="0"/>
          <w:sz w:val="32"/>
          <w:szCs w:val="32"/>
          <w14:ligatures w14:val="none"/>
        </w:rPr>
        <w:t>.</w:t>
      </w:r>
    </w:p>
    <w:p w14:paraId="6512E639" w14:textId="77777777" w:rsidR="00D90C8A" w:rsidRPr="00D90C8A" w:rsidRDefault="00D90C8A" w:rsidP="00D90C8A">
      <w:pPr>
        <w:bidi/>
        <w:spacing w:line="259" w:lineRule="auto"/>
        <w:jc w:val="lowKashida"/>
        <w:rPr>
          <w:rFonts w:ascii="Traditional Arabic" w:eastAsia="Times New Roman" w:hAnsi="Traditional Arabic" w:cs="Traditional Arabic"/>
          <w:color w:val="0F1115"/>
          <w:kern w:val="0"/>
          <w:sz w:val="32"/>
          <w:szCs w:val="32"/>
          <w14:ligatures w14:val="none"/>
        </w:rPr>
      </w:pPr>
      <w:r w:rsidRPr="00D90C8A">
        <w:rPr>
          <w:rFonts w:ascii="Traditional Arabic" w:eastAsia="Times New Roman" w:hAnsi="Traditional Arabic" w:cs="Traditional Arabic"/>
          <w:color w:val="0F1115"/>
          <w:kern w:val="0"/>
          <w:sz w:val="32"/>
          <w:szCs w:val="32"/>
          <w:rtl/>
          <w14:ligatures w14:val="none"/>
        </w:rPr>
        <w:lastRenderedPageBreak/>
        <w:t>كما بينت النتائج قبول الفرضية الرئيسية الثانية</w:t>
      </w:r>
      <w:r w:rsidRPr="00D90C8A">
        <w:rPr>
          <w:rFonts w:ascii="Traditional Arabic" w:eastAsia="Times New Roman" w:hAnsi="Traditional Arabic" w:cs="Traditional Arabic"/>
          <w:color w:val="0F1115"/>
          <w:kern w:val="0"/>
          <w:sz w:val="32"/>
          <w:szCs w:val="32"/>
          <w14:ligatures w14:val="none"/>
        </w:rPr>
        <w:t xml:space="preserve"> (H</w:t>
      </w:r>
      <w:r w:rsidRPr="00D90C8A">
        <w:rPr>
          <w:rFonts w:ascii="Times New Roman" w:eastAsia="Times New Roman" w:hAnsi="Times New Roman" w:cs="Times New Roman"/>
          <w:color w:val="0F1115"/>
          <w:kern w:val="0"/>
          <w:sz w:val="32"/>
          <w:szCs w:val="32"/>
          <w14:ligatures w14:val="none"/>
        </w:rPr>
        <w:t>₂</w:t>
      </w:r>
      <w:r w:rsidRPr="00D90C8A">
        <w:rPr>
          <w:rFonts w:ascii="Traditional Arabic" w:eastAsia="Times New Roman" w:hAnsi="Traditional Arabic" w:cs="Traditional Arabic"/>
          <w:color w:val="0F1115"/>
          <w:kern w:val="0"/>
          <w:sz w:val="32"/>
          <w:szCs w:val="32"/>
          <w14:ligatures w14:val="none"/>
        </w:rPr>
        <w:t xml:space="preserve">) </w:t>
      </w:r>
      <w:r w:rsidRPr="00D90C8A">
        <w:rPr>
          <w:rFonts w:ascii="Traditional Arabic" w:eastAsia="Times New Roman" w:hAnsi="Traditional Arabic" w:cs="Traditional Arabic"/>
          <w:color w:val="0F1115"/>
          <w:kern w:val="0"/>
          <w:sz w:val="32"/>
          <w:szCs w:val="32"/>
          <w:rtl/>
          <w14:ligatures w14:val="none"/>
        </w:rPr>
        <w:t>المتعلقة بتأثير أنظمة العمل عالية الأداء في الثقافة التنظيمية، حيث أظهرت نتائج</w:t>
      </w:r>
      <w:r w:rsidRPr="00D90C8A">
        <w:rPr>
          <w:rFonts w:ascii="Traditional Arabic" w:eastAsia="Times New Roman" w:hAnsi="Traditional Arabic" w:cs="Traditional Arabic"/>
          <w:color w:val="0F1115"/>
          <w:kern w:val="0"/>
          <w:sz w:val="32"/>
          <w:szCs w:val="32"/>
          <w14:ligatures w14:val="none"/>
        </w:rPr>
        <w:t xml:space="preserve"> SPSS </w:t>
      </w:r>
      <w:r w:rsidRPr="00D90C8A">
        <w:rPr>
          <w:rFonts w:ascii="Traditional Arabic" w:eastAsia="Times New Roman" w:hAnsi="Traditional Arabic" w:cs="Traditional Arabic"/>
          <w:color w:val="0F1115"/>
          <w:kern w:val="0"/>
          <w:sz w:val="32"/>
          <w:szCs w:val="32"/>
          <w:rtl/>
          <w14:ligatures w14:val="none"/>
        </w:rPr>
        <w:t>وجود تأثير إيجابي قوي ودال إحصائياً. وتتفق هذه النتيجة مع دراسة</w:t>
      </w:r>
      <w:r w:rsidRPr="00D90C8A">
        <w:rPr>
          <w:rFonts w:ascii="Traditional Arabic" w:eastAsia="Times New Roman" w:hAnsi="Traditional Arabic" w:cs="Traditional Arabic"/>
          <w:color w:val="0F1115"/>
          <w:kern w:val="0"/>
          <w:sz w:val="32"/>
          <w:szCs w:val="32"/>
          <w14:ligatures w14:val="none"/>
        </w:rPr>
        <w:t xml:space="preserve"> Den Hartog and Verburg (2004)</w:t>
      </w:r>
      <w:r w:rsidRPr="00D90C8A">
        <w:rPr>
          <w:rFonts w:ascii="Traditional Arabic" w:eastAsia="Times New Roman" w:hAnsi="Traditional Arabic" w:cs="Traditional Arabic"/>
          <w:color w:val="0F1115"/>
          <w:kern w:val="0"/>
          <w:sz w:val="32"/>
          <w:szCs w:val="32"/>
          <w:rtl/>
          <w14:ligatures w14:val="none"/>
        </w:rPr>
        <w:t>، ودراسة</w:t>
      </w:r>
      <w:r w:rsidRPr="00D90C8A">
        <w:rPr>
          <w:rFonts w:ascii="Traditional Arabic" w:eastAsia="Times New Roman" w:hAnsi="Traditional Arabic" w:cs="Traditional Arabic"/>
          <w:color w:val="0F1115"/>
          <w:kern w:val="0"/>
          <w:sz w:val="32"/>
          <w:szCs w:val="32"/>
          <w14:ligatures w14:val="none"/>
        </w:rPr>
        <w:t xml:space="preserve"> Wang </w:t>
      </w:r>
      <w:r w:rsidRPr="00D90C8A">
        <w:rPr>
          <w:rFonts w:ascii="Traditional Arabic" w:eastAsia="Times New Roman" w:hAnsi="Traditional Arabic" w:cs="Traditional Arabic"/>
          <w:color w:val="0F1115"/>
          <w:kern w:val="0"/>
          <w:sz w:val="32"/>
          <w:szCs w:val="32"/>
          <w:rtl/>
          <w14:ligatures w14:val="none"/>
        </w:rPr>
        <w:t>وآخرين (2024)، اللتين أكدتا أن ممارسات أنظمة العمل عالية الأداء تسهم في بناء ثقافة تنظيمية قائمة على الثقة والتعلم والمشاركة والابتكار. كما أكدت النتائج قبول جميع الفرضيات الفرعية المرتبطة بهذا المسار، مما يدل على أن التوظيف الانتقائي والتدريب والتطوير ونظم الحوافز ومشاركة الموظفين تسهم مجتمعة في تشكيل ثقافة تنظيمية داعمة للإبداع والتميز</w:t>
      </w:r>
      <w:r w:rsidRPr="00D90C8A">
        <w:rPr>
          <w:rFonts w:ascii="Traditional Arabic" w:eastAsia="Times New Roman" w:hAnsi="Traditional Arabic" w:cs="Traditional Arabic"/>
          <w:color w:val="0F1115"/>
          <w:kern w:val="0"/>
          <w:sz w:val="32"/>
          <w:szCs w:val="32"/>
          <w14:ligatures w14:val="none"/>
        </w:rPr>
        <w:t>.</w:t>
      </w:r>
    </w:p>
    <w:p w14:paraId="2116F792" w14:textId="77777777" w:rsidR="00D90C8A" w:rsidRPr="00D90C8A" w:rsidRDefault="00D90C8A" w:rsidP="00D90C8A">
      <w:pPr>
        <w:bidi/>
        <w:spacing w:line="259" w:lineRule="auto"/>
        <w:jc w:val="lowKashida"/>
        <w:rPr>
          <w:rFonts w:ascii="Traditional Arabic" w:eastAsia="Times New Roman" w:hAnsi="Traditional Arabic" w:cs="Traditional Arabic"/>
          <w:color w:val="0F1115"/>
          <w:kern w:val="0"/>
          <w:sz w:val="32"/>
          <w:szCs w:val="32"/>
          <w14:ligatures w14:val="none"/>
        </w:rPr>
      </w:pPr>
      <w:r w:rsidRPr="00D90C8A">
        <w:rPr>
          <w:rFonts w:ascii="Traditional Arabic" w:eastAsia="Times New Roman" w:hAnsi="Traditional Arabic" w:cs="Traditional Arabic"/>
          <w:color w:val="0F1115"/>
          <w:kern w:val="0"/>
          <w:sz w:val="32"/>
          <w:szCs w:val="32"/>
          <w:rtl/>
          <w14:ligatures w14:val="none"/>
        </w:rPr>
        <w:t>وفيما يتعلق بالفرضية الثالثة</w:t>
      </w:r>
      <w:r w:rsidRPr="00D90C8A">
        <w:rPr>
          <w:rFonts w:ascii="Traditional Arabic" w:eastAsia="Times New Roman" w:hAnsi="Traditional Arabic" w:cs="Traditional Arabic"/>
          <w:color w:val="0F1115"/>
          <w:kern w:val="0"/>
          <w:sz w:val="32"/>
          <w:szCs w:val="32"/>
          <w14:ligatures w14:val="none"/>
        </w:rPr>
        <w:t xml:space="preserve"> (H</w:t>
      </w:r>
      <w:r w:rsidRPr="00D90C8A">
        <w:rPr>
          <w:rFonts w:ascii="Times New Roman" w:eastAsia="Times New Roman" w:hAnsi="Times New Roman" w:cs="Times New Roman"/>
          <w:color w:val="0F1115"/>
          <w:kern w:val="0"/>
          <w:sz w:val="32"/>
          <w:szCs w:val="32"/>
          <w14:ligatures w14:val="none"/>
        </w:rPr>
        <w:t>₃</w:t>
      </w:r>
      <w:r w:rsidRPr="00D90C8A">
        <w:rPr>
          <w:rFonts w:ascii="Traditional Arabic" w:eastAsia="Times New Roman" w:hAnsi="Traditional Arabic" w:cs="Traditional Arabic"/>
          <w:color w:val="0F1115"/>
          <w:kern w:val="0"/>
          <w:sz w:val="32"/>
          <w:szCs w:val="32"/>
          <w14:ligatures w14:val="none"/>
        </w:rPr>
        <w:t>)</w:t>
      </w:r>
      <w:r w:rsidRPr="00D90C8A">
        <w:rPr>
          <w:rFonts w:ascii="Traditional Arabic" w:eastAsia="Times New Roman" w:hAnsi="Traditional Arabic" w:cs="Traditional Arabic"/>
          <w:color w:val="0F1115"/>
          <w:kern w:val="0"/>
          <w:sz w:val="32"/>
          <w:szCs w:val="32"/>
          <w:rtl/>
          <w14:ligatures w14:val="none"/>
        </w:rPr>
        <w:t>، فقد أظهرت النتائج وجود تأثير إيجابي قوي للثقافة التنظيمية على الإبداع الوظيفي، حيث بلغت القوة التفسيرية مستوى مرتفعاً، مما يؤكد أن الثقافة التنظيمية تعد من أهم المحددات المؤثرة في الإبداع داخل قطاع الضيافة. وتتفق هذه النتيجة مع دراسة</w:t>
      </w:r>
      <w:r w:rsidRPr="00D90C8A">
        <w:rPr>
          <w:rFonts w:ascii="Traditional Arabic" w:eastAsia="Times New Roman" w:hAnsi="Traditional Arabic" w:cs="Traditional Arabic"/>
          <w:color w:val="0F1115"/>
          <w:kern w:val="0"/>
          <w:sz w:val="32"/>
          <w:szCs w:val="32"/>
          <w14:ligatures w14:val="none"/>
        </w:rPr>
        <w:t xml:space="preserve"> Makumbe (2022) </w:t>
      </w:r>
      <w:r w:rsidRPr="00D90C8A">
        <w:rPr>
          <w:rFonts w:ascii="Traditional Arabic" w:eastAsia="Times New Roman" w:hAnsi="Traditional Arabic" w:cs="Traditional Arabic"/>
          <w:color w:val="0F1115"/>
          <w:kern w:val="0"/>
          <w:sz w:val="32"/>
          <w:szCs w:val="32"/>
          <w:rtl/>
          <w14:ligatures w14:val="none"/>
        </w:rPr>
        <w:t>ودراسة</w:t>
      </w:r>
      <w:r w:rsidRPr="00D90C8A">
        <w:rPr>
          <w:rFonts w:ascii="Traditional Arabic" w:eastAsia="Times New Roman" w:hAnsi="Traditional Arabic" w:cs="Traditional Arabic"/>
          <w:color w:val="0F1115"/>
          <w:kern w:val="0"/>
          <w:sz w:val="32"/>
          <w:szCs w:val="32"/>
          <w14:ligatures w14:val="none"/>
        </w:rPr>
        <w:t xml:space="preserve"> Ali Taha </w:t>
      </w:r>
      <w:r w:rsidRPr="00D90C8A">
        <w:rPr>
          <w:rFonts w:ascii="Traditional Arabic" w:eastAsia="Times New Roman" w:hAnsi="Traditional Arabic" w:cs="Traditional Arabic"/>
          <w:color w:val="0F1115"/>
          <w:kern w:val="0"/>
          <w:sz w:val="32"/>
          <w:szCs w:val="32"/>
          <w:rtl/>
          <w14:ligatures w14:val="none"/>
        </w:rPr>
        <w:t>وآخرين (2016)، اللتين أكدتا أن الثقافات التنظيمية القائمة على الثقة والتعلم والعمل الجماعي والتمكين تؤدي إلى رفع مستويات الإبداع والابتكار لدى العاملين</w:t>
      </w:r>
      <w:r w:rsidRPr="00D90C8A">
        <w:rPr>
          <w:rFonts w:ascii="Traditional Arabic" w:eastAsia="Times New Roman" w:hAnsi="Traditional Arabic" w:cs="Traditional Arabic"/>
          <w:color w:val="0F1115"/>
          <w:kern w:val="0"/>
          <w:sz w:val="32"/>
          <w:szCs w:val="32"/>
          <w14:ligatures w14:val="none"/>
        </w:rPr>
        <w:t>.</w:t>
      </w:r>
    </w:p>
    <w:p w14:paraId="09244DDF" w14:textId="77777777" w:rsidR="00D90C8A" w:rsidRPr="00D90C8A" w:rsidRDefault="00D90C8A" w:rsidP="00D90C8A">
      <w:pPr>
        <w:bidi/>
        <w:spacing w:line="259" w:lineRule="auto"/>
        <w:jc w:val="lowKashida"/>
        <w:rPr>
          <w:rFonts w:ascii="Traditional Arabic" w:eastAsia="Times New Roman" w:hAnsi="Traditional Arabic" w:cs="Traditional Arabic"/>
          <w:color w:val="0F1115"/>
          <w:kern w:val="0"/>
          <w:sz w:val="32"/>
          <w:szCs w:val="32"/>
          <w14:ligatures w14:val="none"/>
        </w:rPr>
      </w:pPr>
      <w:r w:rsidRPr="00D90C8A">
        <w:rPr>
          <w:rFonts w:ascii="Traditional Arabic" w:eastAsia="Times New Roman" w:hAnsi="Traditional Arabic" w:cs="Traditional Arabic"/>
          <w:color w:val="0F1115"/>
          <w:kern w:val="0"/>
          <w:sz w:val="32"/>
          <w:szCs w:val="32"/>
          <w:rtl/>
          <w14:ligatures w14:val="none"/>
        </w:rPr>
        <w:t>أما فيما يتعلق بالفرضية الرئيسية الرابعة</w:t>
      </w:r>
      <w:r w:rsidRPr="00D90C8A">
        <w:rPr>
          <w:rFonts w:ascii="Traditional Arabic" w:eastAsia="Times New Roman" w:hAnsi="Traditional Arabic" w:cs="Traditional Arabic"/>
          <w:color w:val="0F1115"/>
          <w:kern w:val="0"/>
          <w:sz w:val="32"/>
          <w:szCs w:val="32"/>
          <w14:ligatures w14:val="none"/>
        </w:rPr>
        <w:t xml:space="preserve"> (H</w:t>
      </w:r>
      <w:r w:rsidRPr="00D90C8A">
        <w:rPr>
          <w:rFonts w:ascii="Times New Roman" w:eastAsia="Times New Roman" w:hAnsi="Times New Roman" w:cs="Times New Roman"/>
          <w:color w:val="0F1115"/>
          <w:kern w:val="0"/>
          <w:sz w:val="32"/>
          <w:szCs w:val="32"/>
          <w14:ligatures w14:val="none"/>
        </w:rPr>
        <w:t>₄</w:t>
      </w:r>
      <w:r w:rsidRPr="00D90C8A">
        <w:rPr>
          <w:rFonts w:ascii="Traditional Arabic" w:eastAsia="Times New Roman" w:hAnsi="Traditional Arabic" w:cs="Traditional Arabic"/>
          <w:color w:val="0F1115"/>
          <w:kern w:val="0"/>
          <w:sz w:val="32"/>
          <w:szCs w:val="32"/>
          <w14:ligatures w14:val="none"/>
        </w:rPr>
        <w:t>)</w:t>
      </w:r>
      <w:r w:rsidRPr="00D90C8A">
        <w:rPr>
          <w:rFonts w:ascii="Traditional Arabic" w:eastAsia="Times New Roman" w:hAnsi="Traditional Arabic" w:cs="Traditional Arabic"/>
          <w:color w:val="0F1115"/>
          <w:kern w:val="0"/>
          <w:sz w:val="32"/>
          <w:szCs w:val="32"/>
          <w:rtl/>
          <w14:ligatures w14:val="none"/>
        </w:rPr>
        <w:t>، فقد أثبتت النتائج وجود دور وسيط جزئي للثقافة التنظيمية في العلاقة بين أنظمة العمل عالية الأداء والإبداع الوظيفي، حيث بلغ التأثير غير المباشر (57.4%) من إجمالي التأثير الكلي. وتشير هذه النتيجة إلى أن جزءاً كبيراً من أثر أنظمة العمل عالية الأداء في الإبداع الوظيفي يتحقق من خلال قدرتها على بناء ثقافة تنظيمية داعمة للإبداع. وتتفق هذه النتيجة مع دراسة</w:t>
      </w:r>
      <w:r w:rsidRPr="00D90C8A">
        <w:rPr>
          <w:rFonts w:ascii="Traditional Arabic" w:eastAsia="Times New Roman" w:hAnsi="Traditional Arabic" w:cs="Traditional Arabic"/>
          <w:color w:val="0F1115"/>
          <w:kern w:val="0"/>
          <w:sz w:val="32"/>
          <w:szCs w:val="32"/>
          <w14:ligatures w14:val="none"/>
        </w:rPr>
        <w:t xml:space="preserve"> Lau and Ngo (2004)</w:t>
      </w:r>
      <w:r w:rsidRPr="00D90C8A">
        <w:rPr>
          <w:rFonts w:ascii="Traditional Arabic" w:eastAsia="Times New Roman" w:hAnsi="Traditional Arabic" w:cs="Traditional Arabic"/>
          <w:color w:val="0F1115"/>
          <w:kern w:val="0"/>
          <w:sz w:val="32"/>
          <w:szCs w:val="32"/>
          <w:rtl/>
          <w14:ligatures w14:val="none"/>
        </w:rPr>
        <w:t>، ودراسة</w:t>
      </w:r>
      <w:r w:rsidRPr="00D90C8A">
        <w:rPr>
          <w:rFonts w:ascii="Traditional Arabic" w:eastAsia="Times New Roman" w:hAnsi="Traditional Arabic" w:cs="Traditional Arabic"/>
          <w:color w:val="0F1115"/>
          <w:kern w:val="0"/>
          <w:sz w:val="32"/>
          <w:szCs w:val="32"/>
          <w14:ligatures w14:val="none"/>
        </w:rPr>
        <w:t xml:space="preserve"> Ngo </w:t>
      </w:r>
      <w:r w:rsidRPr="00D90C8A">
        <w:rPr>
          <w:rFonts w:ascii="Traditional Arabic" w:eastAsia="Times New Roman" w:hAnsi="Traditional Arabic" w:cs="Traditional Arabic"/>
          <w:color w:val="0F1115"/>
          <w:kern w:val="0"/>
          <w:sz w:val="32"/>
          <w:szCs w:val="32"/>
          <w:rtl/>
          <w14:ligatures w14:val="none"/>
        </w:rPr>
        <w:t>وآخرين (2018)، ودراسة</w:t>
      </w:r>
      <w:r w:rsidRPr="00D90C8A">
        <w:rPr>
          <w:rFonts w:ascii="Traditional Arabic" w:eastAsia="Times New Roman" w:hAnsi="Traditional Arabic" w:cs="Traditional Arabic"/>
          <w:color w:val="0F1115"/>
          <w:kern w:val="0"/>
          <w:sz w:val="32"/>
          <w:szCs w:val="32"/>
          <w14:ligatures w14:val="none"/>
        </w:rPr>
        <w:t xml:space="preserve"> Jyoti and Rani (2017)</w:t>
      </w:r>
      <w:r w:rsidRPr="00D90C8A">
        <w:rPr>
          <w:rFonts w:ascii="Traditional Arabic" w:eastAsia="Times New Roman" w:hAnsi="Traditional Arabic" w:cs="Traditional Arabic"/>
          <w:color w:val="0F1115"/>
          <w:kern w:val="0"/>
          <w:sz w:val="32"/>
          <w:szCs w:val="32"/>
          <w:rtl/>
          <w14:ligatures w14:val="none"/>
        </w:rPr>
        <w:t>، التي أكدت جميعها أهمية الثقافة التنظيمية كآلية تفسيرية تربط بين ممارسات الموارد البشرية والنتائج الابتكارية</w:t>
      </w:r>
      <w:r w:rsidRPr="00D90C8A">
        <w:rPr>
          <w:rFonts w:ascii="Traditional Arabic" w:eastAsia="Times New Roman" w:hAnsi="Traditional Arabic" w:cs="Traditional Arabic"/>
          <w:color w:val="0F1115"/>
          <w:kern w:val="0"/>
          <w:sz w:val="32"/>
          <w:szCs w:val="32"/>
          <w14:ligatures w14:val="none"/>
        </w:rPr>
        <w:t>.</w:t>
      </w:r>
    </w:p>
    <w:p w14:paraId="50CC0F78" w14:textId="77777777" w:rsidR="00D90C8A" w:rsidRPr="00D90C8A" w:rsidRDefault="00D90C8A" w:rsidP="00D90C8A">
      <w:pPr>
        <w:bidi/>
        <w:spacing w:line="259" w:lineRule="auto"/>
        <w:jc w:val="lowKashida"/>
        <w:rPr>
          <w:rFonts w:ascii="Traditional Arabic" w:eastAsia="Times New Roman" w:hAnsi="Traditional Arabic" w:cs="Traditional Arabic"/>
          <w:color w:val="0F1115"/>
          <w:kern w:val="0"/>
          <w:sz w:val="32"/>
          <w:szCs w:val="32"/>
          <w14:ligatures w14:val="none"/>
        </w:rPr>
      </w:pPr>
      <w:r w:rsidRPr="00D90C8A">
        <w:rPr>
          <w:rFonts w:ascii="Traditional Arabic" w:eastAsia="Times New Roman" w:hAnsi="Traditional Arabic" w:cs="Traditional Arabic"/>
          <w:color w:val="0F1115"/>
          <w:kern w:val="0"/>
          <w:sz w:val="32"/>
          <w:szCs w:val="32"/>
          <w:rtl/>
          <w14:ligatures w14:val="none"/>
        </w:rPr>
        <w:t>كما دعمت نتائج الفرضيات الفرعية</w:t>
      </w:r>
      <w:r w:rsidRPr="00D90C8A">
        <w:rPr>
          <w:rFonts w:ascii="Traditional Arabic" w:eastAsia="Times New Roman" w:hAnsi="Traditional Arabic" w:cs="Traditional Arabic"/>
          <w:color w:val="0F1115"/>
          <w:kern w:val="0"/>
          <w:sz w:val="32"/>
          <w:szCs w:val="32"/>
          <w14:ligatures w14:val="none"/>
        </w:rPr>
        <w:t xml:space="preserve"> (H</w:t>
      </w:r>
      <w:r w:rsidRPr="00D90C8A">
        <w:rPr>
          <w:rFonts w:ascii="Times New Roman" w:eastAsia="Times New Roman" w:hAnsi="Times New Roman" w:cs="Times New Roman"/>
          <w:color w:val="0F1115"/>
          <w:kern w:val="0"/>
          <w:sz w:val="32"/>
          <w:szCs w:val="32"/>
          <w14:ligatures w14:val="none"/>
        </w:rPr>
        <w:t>₄</w:t>
      </w:r>
      <w:r w:rsidRPr="00D90C8A">
        <w:rPr>
          <w:rFonts w:ascii="Traditional Arabic" w:eastAsia="Times New Roman" w:hAnsi="Traditional Arabic" w:cs="Traditional Arabic"/>
          <w:color w:val="0F1115"/>
          <w:kern w:val="0"/>
          <w:sz w:val="32"/>
          <w:szCs w:val="32"/>
          <w14:ligatures w14:val="none"/>
        </w:rPr>
        <w:t>-1</w:t>
      </w:r>
      <w:r w:rsidRPr="00D90C8A">
        <w:rPr>
          <w:rFonts w:ascii="Traditional Arabic" w:eastAsia="Times New Roman" w:hAnsi="Traditional Arabic" w:cs="Traditional Arabic"/>
          <w:color w:val="0F1115"/>
          <w:kern w:val="0"/>
          <w:sz w:val="32"/>
          <w:szCs w:val="32"/>
          <w:rtl/>
          <w14:ligatures w14:val="none"/>
        </w:rPr>
        <w:t xml:space="preserve">، </w:t>
      </w:r>
      <w:r w:rsidRPr="00D90C8A">
        <w:rPr>
          <w:rFonts w:ascii="Traditional Arabic" w:eastAsia="Times New Roman" w:hAnsi="Traditional Arabic" w:cs="Traditional Arabic"/>
          <w:color w:val="0F1115"/>
          <w:kern w:val="0"/>
          <w:sz w:val="32"/>
          <w:szCs w:val="32"/>
          <w14:ligatures w14:val="none"/>
        </w:rPr>
        <w:t>H</w:t>
      </w:r>
      <w:r w:rsidRPr="00D90C8A">
        <w:rPr>
          <w:rFonts w:ascii="Times New Roman" w:eastAsia="Times New Roman" w:hAnsi="Times New Roman" w:cs="Times New Roman"/>
          <w:color w:val="0F1115"/>
          <w:kern w:val="0"/>
          <w:sz w:val="32"/>
          <w:szCs w:val="32"/>
          <w14:ligatures w14:val="none"/>
        </w:rPr>
        <w:t>₄</w:t>
      </w:r>
      <w:r w:rsidRPr="00D90C8A">
        <w:rPr>
          <w:rFonts w:ascii="Traditional Arabic" w:eastAsia="Times New Roman" w:hAnsi="Traditional Arabic" w:cs="Traditional Arabic"/>
          <w:color w:val="0F1115"/>
          <w:kern w:val="0"/>
          <w:sz w:val="32"/>
          <w:szCs w:val="32"/>
          <w14:ligatures w14:val="none"/>
        </w:rPr>
        <w:t>-2</w:t>
      </w:r>
      <w:r w:rsidRPr="00D90C8A">
        <w:rPr>
          <w:rFonts w:ascii="Traditional Arabic" w:eastAsia="Times New Roman" w:hAnsi="Traditional Arabic" w:cs="Traditional Arabic"/>
          <w:color w:val="0F1115"/>
          <w:kern w:val="0"/>
          <w:sz w:val="32"/>
          <w:szCs w:val="32"/>
          <w:rtl/>
          <w14:ligatures w14:val="none"/>
        </w:rPr>
        <w:t xml:space="preserve">، </w:t>
      </w:r>
      <w:r w:rsidRPr="00D90C8A">
        <w:rPr>
          <w:rFonts w:ascii="Traditional Arabic" w:eastAsia="Times New Roman" w:hAnsi="Traditional Arabic" w:cs="Traditional Arabic"/>
          <w:color w:val="0F1115"/>
          <w:kern w:val="0"/>
          <w:sz w:val="32"/>
          <w:szCs w:val="32"/>
          <w14:ligatures w14:val="none"/>
        </w:rPr>
        <w:t>H</w:t>
      </w:r>
      <w:r w:rsidRPr="00D90C8A">
        <w:rPr>
          <w:rFonts w:ascii="Times New Roman" w:eastAsia="Times New Roman" w:hAnsi="Times New Roman" w:cs="Times New Roman"/>
          <w:color w:val="0F1115"/>
          <w:kern w:val="0"/>
          <w:sz w:val="32"/>
          <w:szCs w:val="32"/>
          <w14:ligatures w14:val="none"/>
        </w:rPr>
        <w:t>₄</w:t>
      </w:r>
      <w:r w:rsidRPr="00D90C8A">
        <w:rPr>
          <w:rFonts w:ascii="Traditional Arabic" w:eastAsia="Times New Roman" w:hAnsi="Traditional Arabic" w:cs="Traditional Arabic"/>
          <w:color w:val="0F1115"/>
          <w:kern w:val="0"/>
          <w:sz w:val="32"/>
          <w:szCs w:val="32"/>
          <w14:ligatures w14:val="none"/>
        </w:rPr>
        <w:t>-3</w:t>
      </w:r>
      <w:r w:rsidRPr="00D90C8A">
        <w:rPr>
          <w:rFonts w:ascii="Traditional Arabic" w:eastAsia="Times New Roman" w:hAnsi="Traditional Arabic" w:cs="Traditional Arabic"/>
          <w:color w:val="0F1115"/>
          <w:kern w:val="0"/>
          <w:sz w:val="32"/>
          <w:szCs w:val="32"/>
          <w:rtl/>
          <w14:ligatures w14:val="none"/>
        </w:rPr>
        <w:t xml:space="preserve">، </w:t>
      </w:r>
      <w:r w:rsidRPr="00D90C8A">
        <w:rPr>
          <w:rFonts w:ascii="Traditional Arabic" w:eastAsia="Times New Roman" w:hAnsi="Traditional Arabic" w:cs="Traditional Arabic"/>
          <w:color w:val="0F1115"/>
          <w:kern w:val="0"/>
          <w:sz w:val="32"/>
          <w:szCs w:val="32"/>
          <w14:ligatures w14:val="none"/>
        </w:rPr>
        <w:t>H</w:t>
      </w:r>
      <w:r w:rsidRPr="00D90C8A">
        <w:rPr>
          <w:rFonts w:ascii="Times New Roman" w:eastAsia="Times New Roman" w:hAnsi="Times New Roman" w:cs="Times New Roman"/>
          <w:color w:val="0F1115"/>
          <w:kern w:val="0"/>
          <w:sz w:val="32"/>
          <w:szCs w:val="32"/>
          <w14:ligatures w14:val="none"/>
        </w:rPr>
        <w:t>₄</w:t>
      </w:r>
      <w:r w:rsidRPr="00D90C8A">
        <w:rPr>
          <w:rFonts w:ascii="Traditional Arabic" w:eastAsia="Times New Roman" w:hAnsi="Traditional Arabic" w:cs="Traditional Arabic"/>
          <w:color w:val="0F1115"/>
          <w:kern w:val="0"/>
          <w:sz w:val="32"/>
          <w:szCs w:val="32"/>
          <w14:ligatures w14:val="none"/>
        </w:rPr>
        <w:t xml:space="preserve">-4) </w:t>
      </w:r>
      <w:r w:rsidRPr="00D90C8A">
        <w:rPr>
          <w:rFonts w:ascii="Traditional Arabic" w:eastAsia="Times New Roman" w:hAnsi="Traditional Arabic" w:cs="Traditional Arabic"/>
          <w:color w:val="0F1115"/>
          <w:kern w:val="0"/>
          <w:sz w:val="32"/>
          <w:szCs w:val="32"/>
          <w:rtl/>
          <w14:ligatures w14:val="none"/>
        </w:rPr>
        <w:t>وجود وساطة جزئية للثقافة التنظيمية في العلاقات بين أبعاد أنظمة العمل عالية الأداء والإبداع الوظيفي. ويؤكد ذلك أن ممارسات التوظيف الانتقائي والتدريب والتطوير ونظم الحوافز ومشاركة الموظفين لا تؤثر في الإبداع الوظيفي بصورة مباشرة فقط، وإنما من خلال مساهمتها في بناء ثقافة تنظيمية تشجع التعلم والتجديد والمشاركة والثقة بين العاملين</w:t>
      </w:r>
      <w:r w:rsidRPr="00D90C8A">
        <w:rPr>
          <w:rFonts w:ascii="Traditional Arabic" w:eastAsia="Times New Roman" w:hAnsi="Traditional Arabic" w:cs="Traditional Arabic"/>
          <w:color w:val="0F1115"/>
          <w:kern w:val="0"/>
          <w:sz w:val="32"/>
          <w:szCs w:val="32"/>
          <w14:ligatures w14:val="none"/>
        </w:rPr>
        <w:t>.</w:t>
      </w:r>
    </w:p>
    <w:p w14:paraId="3F7A55EC" w14:textId="77777777" w:rsidR="00D90C8A" w:rsidRPr="00D90C8A" w:rsidRDefault="00D90C8A" w:rsidP="00D90C8A">
      <w:pPr>
        <w:bidi/>
        <w:spacing w:line="259" w:lineRule="auto"/>
        <w:jc w:val="lowKashida"/>
        <w:rPr>
          <w:rFonts w:ascii="Traditional Arabic" w:eastAsia="Times New Roman" w:hAnsi="Traditional Arabic" w:cs="Traditional Arabic"/>
          <w:color w:val="0F1115"/>
          <w:kern w:val="0"/>
          <w:sz w:val="32"/>
          <w:szCs w:val="32"/>
          <w14:ligatures w14:val="none"/>
        </w:rPr>
      </w:pPr>
      <w:r w:rsidRPr="00D90C8A">
        <w:rPr>
          <w:rFonts w:ascii="Traditional Arabic" w:eastAsia="Times New Roman" w:hAnsi="Traditional Arabic" w:cs="Traditional Arabic"/>
          <w:color w:val="0F1115"/>
          <w:kern w:val="0"/>
          <w:sz w:val="32"/>
          <w:szCs w:val="32"/>
          <w:rtl/>
          <w14:ligatures w14:val="none"/>
        </w:rPr>
        <w:t>وفيما يتعلق بالفرضية الخامسة</w:t>
      </w:r>
      <w:r w:rsidRPr="00D90C8A">
        <w:rPr>
          <w:rFonts w:ascii="Traditional Arabic" w:eastAsia="Times New Roman" w:hAnsi="Traditional Arabic" w:cs="Traditional Arabic"/>
          <w:color w:val="0F1115"/>
          <w:kern w:val="0"/>
          <w:sz w:val="32"/>
          <w:szCs w:val="32"/>
          <w14:ligatures w14:val="none"/>
        </w:rPr>
        <w:t xml:space="preserve"> (H</w:t>
      </w:r>
      <w:r w:rsidRPr="00D90C8A">
        <w:rPr>
          <w:rFonts w:ascii="Times New Roman" w:eastAsia="Times New Roman" w:hAnsi="Times New Roman" w:cs="Times New Roman"/>
          <w:color w:val="0F1115"/>
          <w:kern w:val="0"/>
          <w:sz w:val="32"/>
          <w:szCs w:val="32"/>
          <w14:ligatures w14:val="none"/>
        </w:rPr>
        <w:t>₅</w:t>
      </w:r>
      <w:r w:rsidRPr="00D90C8A">
        <w:rPr>
          <w:rFonts w:ascii="Traditional Arabic" w:eastAsia="Times New Roman" w:hAnsi="Traditional Arabic" w:cs="Traditional Arabic"/>
          <w:color w:val="0F1115"/>
          <w:kern w:val="0"/>
          <w:sz w:val="32"/>
          <w:szCs w:val="32"/>
          <w14:ligatures w14:val="none"/>
        </w:rPr>
        <w:t>)</w:t>
      </w:r>
      <w:r w:rsidRPr="00D90C8A">
        <w:rPr>
          <w:rFonts w:ascii="Traditional Arabic" w:eastAsia="Times New Roman" w:hAnsi="Traditional Arabic" w:cs="Traditional Arabic"/>
          <w:color w:val="0F1115"/>
          <w:kern w:val="0"/>
          <w:sz w:val="32"/>
          <w:szCs w:val="32"/>
          <w:rtl/>
          <w14:ligatures w14:val="none"/>
        </w:rPr>
        <w:t xml:space="preserve">، فقد أظهرت النتائج عدم وجود فروق ذات دلالة إحصائية بين العاملين في الفنادق والعاملين في المطاعم فيما يتعلق بمتغيرات الدراسة، مما أدى إلى رفض الفرضية. ويمكن تفسير ذلك بتشابه بيئة </w:t>
      </w:r>
      <w:r w:rsidRPr="00D90C8A">
        <w:rPr>
          <w:rFonts w:ascii="Traditional Arabic" w:eastAsia="Times New Roman" w:hAnsi="Traditional Arabic" w:cs="Traditional Arabic"/>
          <w:color w:val="0F1115"/>
          <w:kern w:val="0"/>
          <w:sz w:val="32"/>
          <w:szCs w:val="32"/>
          <w:rtl/>
          <w14:ligatures w14:val="none"/>
        </w:rPr>
        <w:lastRenderedPageBreak/>
        <w:t>العمل والأنظمة الإدارية والممارسات التشغيلية في قطاع الضيافة السعودي، الأمر الذي يجعل العاملين في كلا القطاعين يتعرضون لظروف تنظيمية متقاربة تنعكس على إدراكاتهم لأنظمة العمل عالية الأداء والثقافة التنظيمية والإبداع الوظيفي</w:t>
      </w:r>
      <w:r w:rsidRPr="00D90C8A">
        <w:rPr>
          <w:rFonts w:ascii="Traditional Arabic" w:eastAsia="Times New Roman" w:hAnsi="Traditional Arabic" w:cs="Traditional Arabic"/>
          <w:color w:val="0F1115"/>
          <w:kern w:val="0"/>
          <w:sz w:val="32"/>
          <w:szCs w:val="32"/>
          <w14:ligatures w14:val="none"/>
        </w:rPr>
        <w:t>.</w:t>
      </w:r>
    </w:p>
    <w:p w14:paraId="533F04B7" w14:textId="77777777" w:rsidR="00D90C8A" w:rsidRPr="00D90C8A" w:rsidRDefault="00D90C8A" w:rsidP="00D90C8A">
      <w:pPr>
        <w:bidi/>
        <w:spacing w:line="259" w:lineRule="auto"/>
        <w:jc w:val="lowKashida"/>
        <w:rPr>
          <w:rFonts w:ascii="Traditional Arabic" w:eastAsia="Times New Roman" w:hAnsi="Traditional Arabic" w:cs="Traditional Arabic"/>
          <w:color w:val="0F1115"/>
          <w:kern w:val="0"/>
          <w:sz w:val="32"/>
          <w:szCs w:val="32"/>
          <w14:ligatures w14:val="none"/>
        </w:rPr>
      </w:pPr>
      <w:r w:rsidRPr="00D90C8A">
        <w:rPr>
          <w:rFonts w:ascii="Traditional Arabic" w:eastAsia="Times New Roman" w:hAnsi="Traditional Arabic" w:cs="Traditional Arabic"/>
          <w:color w:val="0F1115"/>
          <w:kern w:val="0"/>
          <w:sz w:val="32"/>
          <w:szCs w:val="32"/>
          <w:rtl/>
          <w14:ligatures w14:val="none"/>
        </w:rPr>
        <w:t>وبصفة عامة، تكشف النتائج أن الإبداع الوظيفي في قطاع الضيافة السعودي لا يتأثر فقط بتطبيق ممارسات أنظمة العمل عالية الأداء، بل يتأثر بدرجة كبيرة بقدرة هذه الممارسات على بناء ثقافة تنظيمية داعمة للثقة والتعلم والمشاركة والابتكار. كما تؤكد النتائج أن الثقافة التنظيمية تمثل الحلقة المحورية التي تربط بين ممارسات الموارد البشرية الاستراتيجية والسلوك الإبداعي للعاملين، وهو ما يبرز أهمية تبني رؤية متكاملة لإدارة الموارد البشرية ترتكز على تطوير الثقافة التنظيمية إلى جانب تطوير الممارسات الإدارية ذاتها</w:t>
      </w:r>
      <w:r w:rsidRPr="00D90C8A">
        <w:rPr>
          <w:rFonts w:ascii="Traditional Arabic" w:eastAsia="Times New Roman" w:hAnsi="Traditional Arabic" w:cs="Traditional Arabic"/>
          <w:color w:val="0F1115"/>
          <w:kern w:val="0"/>
          <w:sz w:val="32"/>
          <w:szCs w:val="32"/>
          <w14:ligatures w14:val="none"/>
        </w:rPr>
        <w:t>.</w:t>
      </w:r>
    </w:p>
    <w:p w14:paraId="33A4D359" w14:textId="77777777" w:rsidR="00D90C8A" w:rsidRPr="00D90C8A" w:rsidRDefault="00D90C8A" w:rsidP="00D90C8A">
      <w:pPr>
        <w:bidi/>
        <w:spacing w:line="259" w:lineRule="auto"/>
        <w:jc w:val="lowKashida"/>
        <w:rPr>
          <w:rFonts w:ascii="Traditional Arabic" w:eastAsia="Times New Roman" w:hAnsi="Traditional Arabic" w:cs="Traditional Arabic"/>
          <w:color w:val="0F1115"/>
          <w:kern w:val="0"/>
          <w:sz w:val="32"/>
          <w:szCs w:val="32"/>
          <w14:ligatures w14:val="none"/>
        </w:rPr>
      </w:pPr>
      <w:r w:rsidRPr="00D90C8A">
        <w:rPr>
          <w:rFonts w:ascii="Traditional Arabic" w:eastAsia="Times New Roman" w:hAnsi="Traditional Arabic" w:cs="Traditional Arabic"/>
          <w:color w:val="0F1115"/>
          <w:kern w:val="0"/>
          <w:sz w:val="32"/>
          <w:szCs w:val="32"/>
          <w:rtl/>
          <w14:ligatures w14:val="none"/>
        </w:rPr>
        <w:t>الخلاصة النهائية</w:t>
      </w:r>
      <w:r w:rsidRPr="00D90C8A">
        <w:rPr>
          <w:rFonts w:ascii="Traditional Arabic" w:eastAsia="Times New Roman" w:hAnsi="Traditional Arabic" w:cs="Traditional Arabic"/>
          <w:color w:val="0F1115"/>
          <w:kern w:val="0"/>
          <w:sz w:val="32"/>
          <w:szCs w:val="32"/>
          <w14:ligatures w14:val="none"/>
        </w:rPr>
        <w:t xml:space="preserve">: </w:t>
      </w:r>
      <w:r w:rsidRPr="00D90C8A">
        <w:rPr>
          <w:rFonts w:ascii="Traditional Arabic" w:eastAsia="Times New Roman" w:hAnsi="Traditional Arabic" w:cs="Traditional Arabic"/>
          <w:color w:val="0F1115"/>
          <w:kern w:val="0"/>
          <w:sz w:val="32"/>
          <w:szCs w:val="32"/>
          <w:rtl/>
          <w14:ligatures w14:val="none"/>
        </w:rPr>
        <w:t>أظهرت نتائج الدراسة قبول (14) فرضية من أصل (16) فرضية، في حين تم رفض فرضيتين فقط هما الفرضية الفرعية</w:t>
      </w:r>
      <w:r w:rsidRPr="00D90C8A">
        <w:rPr>
          <w:rFonts w:ascii="Traditional Arabic" w:eastAsia="Times New Roman" w:hAnsi="Traditional Arabic" w:cs="Traditional Arabic"/>
          <w:color w:val="0F1115"/>
          <w:kern w:val="0"/>
          <w:sz w:val="32"/>
          <w:szCs w:val="32"/>
          <w14:ligatures w14:val="none"/>
        </w:rPr>
        <w:t xml:space="preserve"> (H</w:t>
      </w:r>
      <w:r w:rsidRPr="00D90C8A">
        <w:rPr>
          <w:rFonts w:ascii="Times New Roman" w:eastAsia="Times New Roman" w:hAnsi="Times New Roman" w:cs="Times New Roman"/>
          <w:color w:val="0F1115"/>
          <w:kern w:val="0"/>
          <w:sz w:val="32"/>
          <w:szCs w:val="32"/>
          <w14:ligatures w14:val="none"/>
        </w:rPr>
        <w:t>₁</w:t>
      </w:r>
      <w:r w:rsidRPr="00D90C8A">
        <w:rPr>
          <w:rFonts w:ascii="Traditional Arabic" w:eastAsia="Times New Roman" w:hAnsi="Traditional Arabic" w:cs="Traditional Arabic"/>
          <w:color w:val="0F1115"/>
          <w:kern w:val="0"/>
          <w:sz w:val="32"/>
          <w:szCs w:val="32"/>
          <w14:ligatures w14:val="none"/>
        </w:rPr>
        <w:t xml:space="preserve">-1) </w:t>
      </w:r>
      <w:r w:rsidRPr="00D90C8A">
        <w:rPr>
          <w:rFonts w:ascii="Traditional Arabic" w:eastAsia="Times New Roman" w:hAnsi="Traditional Arabic" w:cs="Traditional Arabic"/>
          <w:color w:val="0F1115"/>
          <w:kern w:val="0"/>
          <w:sz w:val="32"/>
          <w:szCs w:val="32"/>
          <w:rtl/>
          <w14:ligatures w14:val="none"/>
        </w:rPr>
        <w:t>الخاصة بالتوظيف الانتقائي والإبداع الوظيفي، والفرضية</w:t>
      </w:r>
      <w:r w:rsidRPr="00D90C8A">
        <w:rPr>
          <w:rFonts w:ascii="Traditional Arabic" w:eastAsia="Times New Roman" w:hAnsi="Traditional Arabic" w:cs="Traditional Arabic"/>
          <w:color w:val="0F1115"/>
          <w:kern w:val="0"/>
          <w:sz w:val="32"/>
          <w:szCs w:val="32"/>
          <w14:ligatures w14:val="none"/>
        </w:rPr>
        <w:t xml:space="preserve"> (H</w:t>
      </w:r>
      <w:r w:rsidRPr="00D90C8A">
        <w:rPr>
          <w:rFonts w:ascii="Times New Roman" w:eastAsia="Times New Roman" w:hAnsi="Times New Roman" w:cs="Times New Roman"/>
          <w:color w:val="0F1115"/>
          <w:kern w:val="0"/>
          <w:sz w:val="32"/>
          <w:szCs w:val="32"/>
          <w14:ligatures w14:val="none"/>
        </w:rPr>
        <w:t>₅</w:t>
      </w:r>
      <w:r w:rsidRPr="00D90C8A">
        <w:rPr>
          <w:rFonts w:ascii="Traditional Arabic" w:eastAsia="Times New Roman" w:hAnsi="Traditional Arabic" w:cs="Traditional Arabic"/>
          <w:color w:val="0F1115"/>
          <w:kern w:val="0"/>
          <w:sz w:val="32"/>
          <w:szCs w:val="32"/>
          <w14:ligatures w14:val="none"/>
        </w:rPr>
        <w:t xml:space="preserve">) </w:t>
      </w:r>
      <w:r w:rsidRPr="00D90C8A">
        <w:rPr>
          <w:rFonts w:ascii="Traditional Arabic" w:eastAsia="Times New Roman" w:hAnsi="Traditional Arabic" w:cs="Traditional Arabic"/>
          <w:color w:val="0F1115"/>
          <w:kern w:val="0"/>
          <w:sz w:val="32"/>
          <w:szCs w:val="32"/>
          <w:rtl/>
          <w14:ligatures w14:val="none"/>
        </w:rPr>
        <w:t>المتعلقة بوجود فروق بين العاملين في الفنادق والمطاعم. وتؤكد هذه النتائج بصورة عامة صحة النموذج النظري للدراسة، وأهمية أنظمة العمل عالية الأداء والثقافة التنظيمية في تعزيز الإبداع الوظيفي داخل قطاع الضيافة السعودي</w:t>
      </w:r>
      <w:r w:rsidRPr="00D90C8A">
        <w:rPr>
          <w:rFonts w:ascii="Traditional Arabic" w:eastAsia="Times New Roman" w:hAnsi="Traditional Arabic" w:cs="Traditional Arabic"/>
          <w:color w:val="0F1115"/>
          <w:kern w:val="0"/>
          <w:sz w:val="32"/>
          <w:szCs w:val="32"/>
          <w14:ligatures w14:val="none"/>
        </w:rPr>
        <w:t>.</w:t>
      </w:r>
    </w:p>
    <w:p w14:paraId="0F104131" w14:textId="77777777" w:rsidR="00031417" w:rsidRPr="00D90C8A" w:rsidRDefault="00031417" w:rsidP="00D90C8A">
      <w:pPr>
        <w:bidi/>
        <w:spacing w:line="259" w:lineRule="auto"/>
        <w:jc w:val="lowKashida"/>
        <w:rPr>
          <w:rFonts w:ascii="Traditional Arabic" w:eastAsia="Times New Roman" w:hAnsi="Traditional Arabic" w:cs="Traditional Arabic"/>
          <w:color w:val="0F1115"/>
          <w:kern w:val="0"/>
          <w:sz w:val="32"/>
          <w:szCs w:val="32"/>
          <w:rtl/>
          <w14:ligatures w14:val="none"/>
        </w:rPr>
      </w:pPr>
    </w:p>
    <w:p w14:paraId="7B5A8776" w14:textId="77777777" w:rsidR="00031417" w:rsidRPr="00031417" w:rsidRDefault="00031417" w:rsidP="00031417">
      <w:pPr>
        <w:bidi/>
        <w:spacing w:line="259" w:lineRule="auto"/>
        <w:rPr>
          <w:rFonts w:ascii="Traditional Arabic" w:eastAsia="Calibri" w:hAnsi="Traditional Arabic" w:cs="Traditional Arabic"/>
          <w:sz w:val="22"/>
          <w:szCs w:val="22"/>
          <w:rtl/>
        </w:rPr>
      </w:pPr>
    </w:p>
    <w:p w14:paraId="5B0BB7BF" w14:textId="1CEB3D50" w:rsidR="00031417" w:rsidRDefault="00031417" w:rsidP="00031417">
      <w:pPr>
        <w:bidi/>
        <w:spacing w:line="259" w:lineRule="auto"/>
        <w:rPr>
          <w:rFonts w:ascii="Traditional Arabic" w:eastAsia="Calibri" w:hAnsi="Traditional Arabic" w:cs="Traditional Arabic"/>
          <w:sz w:val="22"/>
          <w:szCs w:val="22"/>
          <w:rtl/>
        </w:rPr>
      </w:pPr>
    </w:p>
    <w:p w14:paraId="079BE515" w14:textId="02B000E4" w:rsidR="00090628" w:rsidRDefault="00090628" w:rsidP="00090628">
      <w:pPr>
        <w:bidi/>
        <w:spacing w:line="259" w:lineRule="auto"/>
        <w:rPr>
          <w:rFonts w:ascii="Traditional Arabic" w:eastAsia="Calibri" w:hAnsi="Traditional Arabic" w:cs="Traditional Arabic"/>
          <w:sz w:val="22"/>
          <w:szCs w:val="22"/>
          <w:rtl/>
        </w:rPr>
      </w:pPr>
    </w:p>
    <w:p w14:paraId="351EEF63" w14:textId="7ED28A85" w:rsidR="00090628" w:rsidRDefault="00090628" w:rsidP="00090628">
      <w:pPr>
        <w:bidi/>
        <w:spacing w:line="259" w:lineRule="auto"/>
        <w:rPr>
          <w:rFonts w:ascii="Traditional Arabic" w:eastAsia="Calibri" w:hAnsi="Traditional Arabic" w:cs="Traditional Arabic"/>
          <w:sz w:val="22"/>
          <w:szCs w:val="22"/>
          <w:rtl/>
        </w:rPr>
      </w:pPr>
    </w:p>
    <w:p w14:paraId="6E191430" w14:textId="335014D4" w:rsidR="00090628" w:rsidRDefault="00090628" w:rsidP="00090628">
      <w:pPr>
        <w:bidi/>
        <w:spacing w:line="259" w:lineRule="auto"/>
        <w:rPr>
          <w:rFonts w:ascii="Traditional Arabic" w:eastAsia="Calibri" w:hAnsi="Traditional Arabic" w:cs="Traditional Arabic"/>
          <w:sz w:val="22"/>
          <w:szCs w:val="22"/>
          <w:rtl/>
        </w:rPr>
      </w:pPr>
    </w:p>
    <w:p w14:paraId="223BDE83" w14:textId="6DD404BB" w:rsidR="003822FB" w:rsidRDefault="003822FB" w:rsidP="003822FB">
      <w:pPr>
        <w:bidi/>
        <w:spacing w:line="259" w:lineRule="auto"/>
        <w:rPr>
          <w:rFonts w:ascii="Traditional Arabic" w:eastAsia="Calibri" w:hAnsi="Traditional Arabic" w:cs="Traditional Arabic"/>
          <w:sz w:val="22"/>
          <w:szCs w:val="22"/>
          <w:rtl/>
        </w:rPr>
      </w:pPr>
    </w:p>
    <w:p w14:paraId="79C65C29" w14:textId="49CA9631" w:rsidR="003822FB" w:rsidRDefault="003822FB" w:rsidP="003822FB">
      <w:pPr>
        <w:bidi/>
        <w:spacing w:line="259" w:lineRule="auto"/>
        <w:rPr>
          <w:rFonts w:ascii="Traditional Arabic" w:eastAsia="Calibri" w:hAnsi="Traditional Arabic" w:cs="Traditional Arabic"/>
          <w:sz w:val="22"/>
          <w:szCs w:val="22"/>
          <w:rtl/>
        </w:rPr>
      </w:pPr>
    </w:p>
    <w:p w14:paraId="7BF0B508" w14:textId="5C5DEEF0" w:rsidR="003822FB" w:rsidRDefault="003822FB" w:rsidP="003822FB">
      <w:pPr>
        <w:bidi/>
        <w:spacing w:line="259" w:lineRule="auto"/>
        <w:rPr>
          <w:rFonts w:ascii="Traditional Arabic" w:eastAsia="Calibri" w:hAnsi="Traditional Arabic" w:cs="Traditional Arabic"/>
          <w:sz w:val="22"/>
          <w:szCs w:val="22"/>
          <w:rtl/>
        </w:rPr>
      </w:pPr>
    </w:p>
    <w:p w14:paraId="1AA450EB" w14:textId="2CC11825" w:rsidR="003822FB" w:rsidRDefault="003822FB" w:rsidP="003822FB">
      <w:pPr>
        <w:bidi/>
        <w:spacing w:line="259" w:lineRule="auto"/>
        <w:rPr>
          <w:rFonts w:ascii="Traditional Arabic" w:eastAsia="Calibri" w:hAnsi="Traditional Arabic" w:cs="Traditional Arabic"/>
          <w:sz w:val="22"/>
          <w:szCs w:val="22"/>
          <w:rtl/>
        </w:rPr>
      </w:pPr>
    </w:p>
    <w:p w14:paraId="06C815F1" w14:textId="44FE7181" w:rsidR="003822FB" w:rsidRDefault="003822FB" w:rsidP="003822FB">
      <w:pPr>
        <w:bidi/>
        <w:spacing w:line="259" w:lineRule="auto"/>
        <w:rPr>
          <w:rFonts w:ascii="Traditional Arabic" w:eastAsia="Calibri" w:hAnsi="Traditional Arabic" w:cs="Traditional Arabic"/>
          <w:sz w:val="22"/>
          <w:szCs w:val="22"/>
          <w:rtl/>
        </w:rPr>
      </w:pPr>
    </w:p>
    <w:p w14:paraId="7055291E" w14:textId="0E175A23" w:rsidR="003822FB" w:rsidRDefault="003822FB" w:rsidP="003822FB">
      <w:pPr>
        <w:bidi/>
        <w:spacing w:line="259" w:lineRule="auto"/>
        <w:rPr>
          <w:rFonts w:ascii="Traditional Arabic" w:eastAsia="Calibri" w:hAnsi="Traditional Arabic" w:cs="Traditional Arabic"/>
          <w:sz w:val="22"/>
          <w:szCs w:val="22"/>
          <w:rtl/>
        </w:rPr>
      </w:pPr>
    </w:p>
    <w:p w14:paraId="30E9BC78" w14:textId="11F01393" w:rsidR="003822FB" w:rsidRDefault="003822FB" w:rsidP="003822FB">
      <w:pPr>
        <w:bidi/>
        <w:spacing w:line="259" w:lineRule="auto"/>
        <w:rPr>
          <w:rFonts w:ascii="Traditional Arabic" w:eastAsia="Calibri" w:hAnsi="Traditional Arabic" w:cs="Traditional Arabic"/>
          <w:sz w:val="22"/>
          <w:szCs w:val="22"/>
          <w:rtl/>
        </w:rPr>
      </w:pPr>
    </w:p>
    <w:p w14:paraId="422BA8EC" w14:textId="1FFC3A41" w:rsidR="003822FB" w:rsidRDefault="003822FB" w:rsidP="003822FB">
      <w:pPr>
        <w:bidi/>
        <w:spacing w:line="259" w:lineRule="auto"/>
        <w:rPr>
          <w:rFonts w:ascii="Traditional Arabic" w:eastAsia="Calibri" w:hAnsi="Traditional Arabic" w:cs="Traditional Arabic"/>
          <w:sz w:val="22"/>
          <w:szCs w:val="22"/>
          <w:rtl/>
        </w:rPr>
      </w:pPr>
    </w:p>
    <w:p w14:paraId="2A53A542" w14:textId="65F7A00D" w:rsidR="003822FB" w:rsidRDefault="003822FB" w:rsidP="003822FB">
      <w:pPr>
        <w:bidi/>
        <w:spacing w:line="259" w:lineRule="auto"/>
        <w:rPr>
          <w:rFonts w:ascii="Traditional Arabic" w:eastAsia="Calibri" w:hAnsi="Traditional Arabic" w:cs="Traditional Arabic"/>
          <w:sz w:val="22"/>
          <w:szCs w:val="22"/>
          <w:rtl/>
        </w:rPr>
      </w:pPr>
    </w:p>
    <w:p w14:paraId="169FF141" w14:textId="10F70AC1" w:rsidR="00090628" w:rsidRDefault="00090628" w:rsidP="00090628">
      <w:pPr>
        <w:bidi/>
        <w:spacing w:line="259" w:lineRule="auto"/>
        <w:rPr>
          <w:rFonts w:ascii="Traditional Arabic" w:eastAsia="Calibri" w:hAnsi="Traditional Arabic" w:cs="Traditional Arabic"/>
          <w:sz w:val="22"/>
          <w:szCs w:val="22"/>
          <w:rtl/>
        </w:rPr>
      </w:pPr>
    </w:p>
    <w:p w14:paraId="7064542B" w14:textId="53FDEF74" w:rsidR="00090628" w:rsidRDefault="00090628" w:rsidP="00090628">
      <w:pPr>
        <w:bidi/>
        <w:spacing w:line="259" w:lineRule="auto"/>
        <w:rPr>
          <w:rFonts w:ascii="Traditional Arabic" w:eastAsia="Calibri" w:hAnsi="Traditional Arabic" w:cs="Traditional Arabic"/>
          <w:sz w:val="22"/>
          <w:szCs w:val="22"/>
          <w:rtl/>
        </w:rPr>
      </w:pPr>
    </w:p>
    <w:p w14:paraId="4FD81C77" w14:textId="30C8ED94" w:rsidR="00090628" w:rsidRDefault="00090628" w:rsidP="00090628">
      <w:pPr>
        <w:bidi/>
        <w:spacing w:line="259" w:lineRule="auto"/>
        <w:rPr>
          <w:rFonts w:ascii="Traditional Arabic" w:eastAsia="Calibri" w:hAnsi="Traditional Arabic" w:cs="Traditional Arabic"/>
          <w:sz w:val="22"/>
          <w:szCs w:val="22"/>
          <w:rtl/>
        </w:rPr>
      </w:pPr>
    </w:p>
    <w:p w14:paraId="274F1345" w14:textId="1FA30301" w:rsidR="00090628" w:rsidRDefault="00090628" w:rsidP="00090628">
      <w:pPr>
        <w:bidi/>
        <w:spacing w:line="259" w:lineRule="auto"/>
        <w:rPr>
          <w:rFonts w:ascii="Traditional Arabic" w:eastAsia="Calibri" w:hAnsi="Traditional Arabic" w:cs="Traditional Arabic"/>
          <w:sz w:val="22"/>
          <w:szCs w:val="22"/>
          <w:rtl/>
        </w:rPr>
      </w:pPr>
    </w:p>
    <w:p w14:paraId="07B55AEA" w14:textId="536D6852" w:rsidR="002F059D" w:rsidRDefault="002F059D" w:rsidP="002F059D">
      <w:pPr>
        <w:bidi/>
        <w:spacing w:line="259" w:lineRule="auto"/>
        <w:rPr>
          <w:rFonts w:ascii="Traditional Arabic" w:eastAsia="Calibri" w:hAnsi="Traditional Arabic" w:cs="Traditional Arabic"/>
          <w:sz w:val="22"/>
          <w:szCs w:val="22"/>
          <w:rtl/>
        </w:rPr>
      </w:pPr>
    </w:p>
    <w:p w14:paraId="2747FD2A" w14:textId="77777777" w:rsidR="002F059D" w:rsidRPr="00031417" w:rsidRDefault="002F059D" w:rsidP="002F059D">
      <w:pPr>
        <w:bidi/>
        <w:spacing w:line="259" w:lineRule="auto"/>
        <w:rPr>
          <w:rFonts w:ascii="Traditional Arabic" w:eastAsia="Calibri" w:hAnsi="Traditional Arabic" w:cs="Traditional Arabic"/>
          <w:sz w:val="22"/>
          <w:szCs w:val="22"/>
          <w:rtl/>
        </w:rPr>
      </w:pPr>
    </w:p>
    <w:p w14:paraId="6B94FA38" w14:textId="77777777" w:rsidR="00031417" w:rsidRPr="00031417" w:rsidRDefault="00031417" w:rsidP="00031417">
      <w:pPr>
        <w:keepNext/>
        <w:keepLines/>
        <w:widowControl w:val="0"/>
        <w:shd w:val="clear" w:color="auto" w:fill="FFFFFF"/>
        <w:bidi/>
        <w:spacing w:after="0" w:line="510" w:lineRule="atLeast"/>
        <w:jc w:val="center"/>
        <w:outlineLvl w:val="0"/>
        <w:rPr>
          <w:rFonts w:ascii="Traditional Arabic" w:eastAsia="Times New Roman" w:hAnsi="Traditional Arabic" w:cs="Traditional Arabic"/>
          <w:b/>
          <w:color w:val="000000"/>
          <w:spacing w:val="-6"/>
          <w:sz w:val="56"/>
          <w:szCs w:val="56"/>
          <w:rtl/>
        </w:rPr>
      </w:pPr>
      <w:bookmarkStart w:id="117" w:name="_Toc199071317"/>
      <w:bookmarkStart w:id="118" w:name="_Ref199074858"/>
      <w:bookmarkStart w:id="119" w:name="_Toc231304382"/>
      <w:r w:rsidRPr="00031417">
        <w:rPr>
          <w:rFonts w:ascii="Traditional Arabic" w:eastAsia="Times New Roman" w:hAnsi="Traditional Arabic" w:cs="Traditional Arabic"/>
          <w:b/>
          <w:bCs/>
          <w:color w:val="000000"/>
          <w:spacing w:val="-6"/>
          <w:sz w:val="56"/>
          <w:szCs w:val="56"/>
          <w:rtl/>
        </w:rPr>
        <w:t>الفصل الخامس</w:t>
      </w:r>
      <w:bookmarkEnd w:id="117"/>
      <w:bookmarkEnd w:id="118"/>
      <w:bookmarkEnd w:id="119"/>
    </w:p>
    <w:p w14:paraId="4D501C65" w14:textId="77777777" w:rsidR="00031417" w:rsidRPr="00031417" w:rsidRDefault="00031417" w:rsidP="00031417">
      <w:pPr>
        <w:bidi/>
        <w:spacing w:line="800" w:lineRule="exact"/>
        <w:ind w:firstLine="652"/>
        <w:jc w:val="center"/>
        <w:rPr>
          <w:rFonts w:ascii="Traditional Arabic" w:eastAsia="Calibri" w:hAnsi="Traditional Arabic" w:cs="Traditional Arabic"/>
          <w:b/>
          <w:bCs/>
          <w:color w:val="000000"/>
          <w:spacing w:val="-6"/>
          <w:sz w:val="56"/>
          <w:szCs w:val="56"/>
          <w:rtl/>
        </w:rPr>
      </w:pPr>
      <w:r w:rsidRPr="00031417">
        <w:rPr>
          <w:rFonts w:ascii="Traditional Arabic" w:eastAsia="Calibri" w:hAnsi="Traditional Arabic" w:cs="Traditional Arabic"/>
          <w:b/>
          <w:bCs/>
          <w:color w:val="000000"/>
          <w:spacing w:val="-6"/>
          <w:sz w:val="56"/>
          <w:szCs w:val="56"/>
          <w:rtl/>
        </w:rPr>
        <w:t>النتائج والتوصيات والمقترحات</w:t>
      </w:r>
    </w:p>
    <w:p w14:paraId="155E37D2" w14:textId="77777777" w:rsidR="00031417" w:rsidRPr="00031417" w:rsidRDefault="00031417" w:rsidP="00031417">
      <w:pPr>
        <w:bidi/>
        <w:spacing w:line="360" w:lineRule="auto"/>
        <w:jc w:val="both"/>
        <w:rPr>
          <w:rFonts w:ascii="Traditional Arabic" w:eastAsia="Calibri" w:hAnsi="Traditional Arabic" w:cs="Traditional Arabic"/>
          <w:sz w:val="32"/>
          <w:szCs w:val="32"/>
          <w:rtl/>
        </w:rPr>
      </w:pPr>
    </w:p>
    <w:p w14:paraId="5A9020B2" w14:textId="29FEFB64" w:rsidR="00031417" w:rsidRDefault="00031417" w:rsidP="00031417">
      <w:pPr>
        <w:bidi/>
        <w:spacing w:line="360" w:lineRule="auto"/>
        <w:jc w:val="both"/>
        <w:rPr>
          <w:rFonts w:ascii="Traditional Arabic" w:eastAsia="Calibri" w:hAnsi="Traditional Arabic" w:cs="Traditional Arabic"/>
          <w:sz w:val="32"/>
          <w:szCs w:val="32"/>
          <w:rtl/>
        </w:rPr>
      </w:pPr>
    </w:p>
    <w:p w14:paraId="35FEFE80" w14:textId="12763FCE" w:rsidR="002E6B86" w:rsidRDefault="002E6B86" w:rsidP="002E6B86">
      <w:pPr>
        <w:bidi/>
        <w:spacing w:line="360" w:lineRule="auto"/>
        <w:jc w:val="both"/>
        <w:rPr>
          <w:rFonts w:ascii="Traditional Arabic" w:eastAsia="Calibri" w:hAnsi="Traditional Arabic" w:cs="Traditional Arabic"/>
          <w:sz w:val="32"/>
          <w:szCs w:val="32"/>
          <w:rtl/>
        </w:rPr>
      </w:pPr>
    </w:p>
    <w:p w14:paraId="5D7A8A5D" w14:textId="411B0B65" w:rsidR="002E6B86" w:rsidRDefault="002E6B86" w:rsidP="002E6B86">
      <w:pPr>
        <w:bidi/>
        <w:spacing w:line="360" w:lineRule="auto"/>
        <w:jc w:val="both"/>
        <w:rPr>
          <w:rFonts w:ascii="Traditional Arabic" w:eastAsia="Calibri" w:hAnsi="Traditional Arabic" w:cs="Traditional Arabic"/>
          <w:sz w:val="32"/>
          <w:szCs w:val="32"/>
          <w:rtl/>
        </w:rPr>
      </w:pPr>
    </w:p>
    <w:p w14:paraId="4590F3F6" w14:textId="64EC0F23" w:rsidR="002E6B86" w:rsidRDefault="002E6B86" w:rsidP="002E6B86">
      <w:pPr>
        <w:bidi/>
        <w:spacing w:line="360" w:lineRule="auto"/>
        <w:jc w:val="both"/>
        <w:rPr>
          <w:rFonts w:ascii="Traditional Arabic" w:eastAsia="Calibri" w:hAnsi="Traditional Arabic" w:cs="Traditional Arabic"/>
          <w:sz w:val="32"/>
          <w:szCs w:val="32"/>
          <w:rtl/>
        </w:rPr>
      </w:pPr>
    </w:p>
    <w:p w14:paraId="4F0DABB3" w14:textId="5A80C0C7" w:rsidR="002E6B86" w:rsidRDefault="002E6B86" w:rsidP="002E6B86">
      <w:pPr>
        <w:bidi/>
        <w:spacing w:line="360" w:lineRule="auto"/>
        <w:jc w:val="both"/>
        <w:rPr>
          <w:rFonts w:ascii="Traditional Arabic" w:eastAsia="Calibri" w:hAnsi="Traditional Arabic" w:cs="Traditional Arabic"/>
          <w:sz w:val="32"/>
          <w:szCs w:val="32"/>
          <w:rtl/>
        </w:rPr>
      </w:pPr>
    </w:p>
    <w:p w14:paraId="18706877" w14:textId="2B644C5D" w:rsidR="002E6B86" w:rsidRDefault="002E6B86" w:rsidP="002E6B86">
      <w:pPr>
        <w:bidi/>
        <w:spacing w:line="360" w:lineRule="auto"/>
        <w:jc w:val="both"/>
        <w:rPr>
          <w:rFonts w:ascii="Traditional Arabic" w:eastAsia="Calibri" w:hAnsi="Traditional Arabic" w:cs="Traditional Arabic"/>
          <w:sz w:val="32"/>
          <w:szCs w:val="32"/>
          <w:rtl/>
        </w:rPr>
      </w:pPr>
    </w:p>
    <w:p w14:paraId="0427D012" w14:textId="77777777" w:rsidR="00031417" w:rsidRPr="00031417" w:rsidRDefault="00031417" w:rsidP="00031417">
      <w:pPr>
        <w:bidi/>
        <w:spacing w:before="240" w:after="0" w:line="276" w:lineRule="auto"/>
        <w:jc w:val="center"/>
        <w:rPr>
          <w:rFonts w:ascii="Traditional Arabic" w:eastAsia="Calibri" w:hAnsi="Traditional Arabic" w:cs="Traditional Arabic"/>
          <w:b/>
          <w:bCs/>
          <w:color w:val="000000"/>
          <w:spacing w:val="-6"/>
          <w:sz w:val="32"/>
          <w:szCs w:val="32"/>
          <w:rtl/>
        </w:rPr>
      </w:pPr>
      <w:r w:rsidRPr="00031417">
        <w:rPr>
          <w:rFonts w:ascii="Traditional Arabic" w:eastAsia="Calibri" w:hAnsi="Traditional Arabic" w:cs="Traditional Arabic"/>
          <w:b/>
          <w:bCs/>
          <w:color w:val="000000"/>
          <w:spacing w:val="-6"/>
          <w:sz w:val="32"/>
          <w:szCs w:val="32"/>
          <w:rtl/>
        </w:rPr>
        <w:lastRenderedPageBreak/>
        <w:t>الفصل الخامس</w:t>
      </w:r>
    </w:p>
    <w:p w14:paraId="0665EFE0" w14:textId="77777777" w:rsidR="00031417" w:rsidRPr="00031417" w:rsidRDefault="00031417" w:rsidP="00031417">
      <w:pPr>
        <w:bidi/>
        <w:spacing w:before="240" w:after="0" w:line="276" w:lineRule="auto"/>
        <w:jc w:val="center"/>
        <w:rPr>
          <w:rFonts w:ascii="Traditional Arabic" w:eastAsia="Calibri" w:hAnsi="Traditional Arabic" w:cs="Traditional Arabic"/>
          <w:b/>
          <w:bCs/>
          <w:color w:val="000000"/>
          <w:spacing w:val="-6"/>
          <w:sz w:val="32"/>
          <w:szCs w:val="32"/>
          <w:rtl/>
        </w:rPr>
      </w:pPr>
      <w:r w:rsidRPr="00031417">
        <w:rPr>
          <w:rFonts w:ascii="Traditional Arabic" w:eastAsia="Calibri" w:hAnsi="Traditional Arabic" w:cs="Traditional Arabic"/>
          <w:b/>
          <w:bCs/>
          <w:color w:val="000000"/>
          <w:spacing w:val="-6"/>
          <w:sz w:val="32"/>
          <w:szCs w:val="32"/>
          <w:rtl/>
        </w:rPr>
        <w:t>النتائج والتوصيات والمقترحات</w:t>
      </w:r>
    </w:p>
    <w:p w14:paraId="0FB013BC" w14:textId="4CDAD7C2" w:rsidR="00031417" w:rsidRPr="00031417" w:rsidRDefault="002E6B86" w:rsidP="00CE6D4E">
      <w:pPr>
        <w:pStyle w:val="Heading2"/>
        <w:rPr>
          <w:rFonts w:eastAsia="Times New Roman"/>
          <w:lang w:val="en-GB"/>
        </w:rPr>
      </w:pPr>
      <w:bookmarkStart w:id="120" w:name="_Toc231304383"/>
      <w:r>
        <w:rPr>
          <w:rFonts w:hint="cs"/>
          <w:kern w:val="0"/>
          <w:rtl/>
          <w14:ligatures w14:val="none"/>
        </w:rPr>
        <w:t>1</w:t>
      </w:r>
      <w:r>
        <w:rPr>
          <w:kern w:val="0"/>
          <w:rtl/>
          <w14:ligatures w14:val="none"/>
        </w:rPr>
        <w:t>.</w:t>
      </w:r>
      <w:r>
        <w:rPr>
          <w:rFonts w:hint="cs"/>
          <w:kern w:val="0"/>
          <w:rtl/>
          <w14:ligatures w14:val="none"/>
        </w:rPr>
        <w:t>5</w:t>
      </w:r>
      <w:r>
        <w:rPr>
          <w:rFonts w:eastAsia="Times New Roman" w:hint="cs"/>
          <w:rtl/>
        </w:rPr>
        <w:t xml:space="preserve"> </w:t>
      </w:r>
      <w:r w:rsidR="00031417" w:rsidRPr="00031417">
        <w:rPr>
          <w:rFonts w:eastAsia="Times New Roman"/>
          <w:rtl/>
          <w:lang w:val="en-GB"/>
        </w:rPr>
        <w:t>النتائج</w:t>
      </w:r>
      <w:bookmarkEnd w:id="120"/>
    </w:p>
    <w:p w14:paraId="35A5E10E" w14:textId="77777777" w:rsidR="00090628" w:rsidRPr="00090628" w:rsidRDefault="00090628" w:rsidP="00090628">
      <w:pPr>
        <w:shd w:val="clear" w:color="auto" w:fill="FFFFFF"/>
        <w:bidi/>
        <w:spacing w:before="240" w:after="0" w:line="276" w:lineRule="auto"/>
        <w:ind w:left="360" w:firstLine="360"/>
        <w:rPr>
          <w:rFonts w:ascii="Traditional Arabic" w:eastAsia="Times New Roman" w:hAnsi="Traditional Arabic" w:cs="Traditional Arabic"/>
          <w:color w:val="0F1115"/>
          <w:kern w:val="0"/>
          <w:sz w:val="32"/>
          <w:szCs w:val="32"/>
          <w14:ligatures w14:val="none"/>
        </w:rPr>
      </w:pPr>
      <w:r w:rsidRPr="00090628">
        <w:rPr>
          <w:rFonts w:ascii="Traditional Arabic" w:eastAsia="Times New Roman" w:hAnsi="Traditional Arabic" w:cs="Traditional Arabic"/>
          <w:color w:val="0F1115"/>
          <w:kern w:val="0"/>
          <w:sz w:val="32"/>
          <w:szCs w:val="32"/>
          <w:rtl/>
          <w14:ligatures w14:val="none"/>
        </w:rPr>
        <w:t>من خلال تحليل استجابات أفراد عينة الدراسة من العاملين في قطاعي الفنادق والمطاعم بمدينة الرياض، باستخدام أسلوبي التحليل الإحصائي</w:t>
      </w:r>
      <w:r w:rsidRPr="00090628">
        <w:rPr>
          <w:rFonts w:ascii="Traditional Arabic" w:eastAsia="Times New Roman" w:hAnsi="Traditional Arabic" w:cs="Traditional Arabic"/>
          <w:color w:val="0F1115"/>
          <w:kern w:val="0"/>
          <w:sz w:val="32"/>
          <w:szCs w:val="32"/>
          <w14:ligatures w14:val="none"/>
        </w:rPr>
        <w:t xml:space="preserve"> (</w:t>
      </w:r>
      <w:r w:rsidRPr="00090628">
        <w:rPr>
          <w:rFonts w:ascii="Traditional Arabic" w:eastAsia="Times New Roman" w:hAnsi="Traditional Arabic" w:cs="Traditional Arabic"/>
          <w:color w:val="0F1115"/>
          <w:kern w:val="0"/>
          <w:sz w:val="32"/>
          <w:szCs w:val="32"/>
          <w:rtl/>
          <w14:ligatures w14:val="none"/>
        </w:rPr>
        <w:t>الانحدار المتعدد في</w:t>
      </w:r>
      <w:r w:rsidRPr="00090628">
        <w:rPr>
          <w:rFonts w:ascii="Traditional Arabic" w:eastAsia="Times New Roman" w:hAnsi="Traditional Arabic" w:cs="Traditional Arabic"/>
          <w:color w:val="0F1115"/>
          <w:kern w:val="0"/>
          <w:sz w:val="32"/>
          <w:szCs w:val="32"/>
          <w14:ligatures w14:val="none"/>
        </w:rPr>
        <w:t xml:space="preserve"> SPSS </w:t>
      </w:r>
      <w:r w:rsidRPr="00090628">
        <w:rPr>
          <w:rFonts w:ascii="Traditional Arabic" w:eastAsia="Times New Roman" w:hAnsi="Traditional Arabic" w:cs="Traditional Arabic"/>
          <w:color w:val="0F1115"/>
          <w:kern w:val="0"/>
          <w:sz w:val="32"/>
          <w:szCs w:val="32"/>
          <w:rtl/>
          <w14:ligatures w14:val="none"/>
        </w:rPr>
        <w:t>والنمذجة الهيكلية</w:t>
      </w:r>
      <w:r w:rsidRPr="00090628">
        <w:rPr>
          <w:rFonts w:ascii="Traditional Arabic" w:eastAsia="Times New Roman" w:hAnsi="Traditional Arabic" w:cs="Traditional Arabic"/>
          <w:color w:val="0F1115"/>
          <w:kern w:val="0"/>
          <w:sz w:val="32"/>
          <w:szCs w:val="32"/>
          <w14:ligatures w14:val="none"/>
        </w:rPr>
        <w:t xml:space="preserve"> PLS-SEM </w:t>
      </w:r>
      <w:r w:rsidRPr="00090628">
        <w:rPr>
          <w:rFonts w:ascii="Traditional Arabic" w:eastAsia="Times New Roman" w:hAnsi="Traditional Arabic" w:cs="Traditional Arabic"/>
          <w:color w:val="0F1115"/>
          <w:kern w:val="0"/>
          <w:sz w:val="32"/>
          <w:szCs w:val="32"/>
          <w:rtl/>
          <w14:ligatures w14:val="none"/>
        </w:rPr>
        <w:t>في</w:t>
      </w:r>
      <w:r w:rsidRPr="00090628">
        <w:rPr>
          <w:rFonts w:ascii="Traditional Arabic" w:eastAsia="Times New Roman" w:hAnsi="Traditional Arabic" w:cs="Traditional Arabic"/>
          <w:color w:val="0F1115"/>
          <w:kern w:val="0"/>
          <w:sz w:val="32"/>
          <w:szCs w:val="32"/>
          <w14:ligatures w14:val="none"/>
        </w:rPr>
        <w:t xml:space="preserve"> </w:t>
      </w:r>
      <w:proofErr w:type="spellStart"/>
      <w:r w:rsidRPr="00090628">
        <w:rPr>
          <w:rFonts w:ascii="Traditional Arabic" w:eastAsia="Times New Roman" w:hAnsi="Traditional Arabic" w:cs="Traditional Arabic"/>
          <w:color w:val="0F1115"/>
          <w:kern w:val="0"/>
          <w:sz w:val="32"/>
          <w:szCs w:val="32"/>
          <w14:ligatures w14:val="none"/>
        </w:rPr>
        <w:t>SmartPLS</w:t>
      </w:r>
      <w:proofErr w:type="spellEnd"/>
      <w:r w:rsidRPr="00090628">
        <w:rPr>
          <w:rFonts w:ascii="Traditional Arabic" w:eastAsia="Times New Roman" w:hAnsi="Traditional Arabic" w:cs="Traditional Arabic"/>
          <w:color w:val="0F1115"/>
          <w:kern w:val="0"/>
          <w:sz w:val="32"/>
          <w:szCs w:val="32"/>
          <w14:ligatures w14:val="none"/>
        </w:rPr>
        <w:t>)</w:t>
      </w:r>
      <w:r w:rsidRPr="00090628">
        <w:rPr>
          <w:rFonts w:ascii="Traditional Arabic" w:eastAsia="Times New Roman" w:hAnsi="Traditional Arabic" w:cs="Traditional Arabic"/>
          <w:color w:val="0F1115"/>
          <w:kern w:val="0"/>
          <w:sz w:val="32"/>
          <w:szCs w:val="32"/>
          <w:rtl/>
          <w14:ligatures w14:val="none"/>
        </w:rPr>
        <w:t>، تم التوصل إلى عدة نتائج من أهمها</w:t>
      </w:r>
      <w:r w:rsidRPr="00090628">
        <w:rPr>
          <w:rFonts w:ascii="Traditional Arabic" w:eastAsia="Times New Roman" w:hAnsi="Traditional Arabic" w:cs="Traditional Arabic"/>
          <w:color w:val="0F1115"/>
          <w:kern w:val="0"/>
          <w:sz w:val="32"/>
          <w:szCs w:val="32"/>
          <w14:ligatures w14:val="none"/>
        </w:rPr>
        <w:t>:</w:t>
      </w:r>
    </w:p>
    <w:p w14:paraId="37B7A9DB" w14:textId="77777777" w:rsidR="00090628" w:rsidRPr="00090628" w:rsidRDefault="00090628" w:rsidP="00090628">
      <w:pPr>
        <w:shd w:val="clear" w:color="auto" w:fill="FFFFFF"/>
        <w:bidi/>
        <w:spacing w:before="240" w:after="0" w:line="276" w:lineRule="auto"/>
        <w:ind w:left="360" w:firstLine="360"/>
        <w:rPr>
          <w:rFonts w:ascii="Traditional Arabic" w:eastAsia="Times New Roman" w:hAnsi="Traditional Arabic" w:cs="Traditional Arabic"/>
          <w:b/>
          <w:bCs/>
          <w:color w:val="0F1115"/>
          <w:kern w:val="0"/>
          <w:sz w:val="32"/>
          <w:szCs w:val="32"/>
          <w14:ligatures w14:val="none"/>
        </w:rPr>
      </w:pPr>
      <w:r w:rsidRPr="00090628">
        <w:rPr>
          <w:rFonts w:ascii="Traditional Arabic" w:eastAsia="Times New Roman" w:hAnsi="Traditional Arabic" w:cs="Traditional Arabic"/>
          <w:b/>
          <w:bCs/>
          <w:color w:val="0F1115"/>
          <w:kern w:val="0"/>
          <w:sz w:val="32"/>
          <w:szCs w:val="32"/>
          <w:rtl/>
          <w14:ligatures w14:val="none"/>
        </w:rPr>
        <w:t>أولاً: النتائج المتعلقة بمستوى المتغيرات</w:t>
      </w:r>
    </w:p>
    <w:p w14:paraId="1BFC133F" w14:textId="77777777" w:rsidR="00090628" w:rsidRPr="00090628" w:rsidRDefault="00090628" w:rsidP="00A7775C">
      <w:pPr>
        <w:numPr>
          <w:ilvl w:val="0"/>
          <w:numId w:val="57"/>
        </w:numPr>
        <w:shd w:val="clear" w:color="auto" w:fill="FFFFFF"/>
        <w:bidi/>
        <w:spacing w:before="240" w:after="0" w:line="276" w:lineRule="auto"/>
        <w:rPr>
          <w:rFonts w:ascii="Traditional Arabic" w:eastAsia="Times New Roman" w:hAnsi="Traditional Arabic" w:cs="Traditional Arabic"/>
          <w:color w:val="0F1115"/>
          <w:kern w:val="0"/>
          <w:sz w:val="32"/>
          <w:szCs w:val="32"/>
          <w14:ligatures w14:val="none"/>
        </w:rPr>
      </w:pPr>
      <w:r w:rsidRPr="00090628">
        <w:rPr>
          <w:rFonts w:ascii="Traditional Arabic" w:eastAsia="Times New Roman" w:hAnsi="Traditional Arabic" w:cs="Traditional Arabic"/>
          <w:b/>
          <w:bCs/>
          <w:color w:val="0F1115"/>
          <w:kern w:val="0"/>
          <w:sz w:val="32"/>
          <w:szCs w:val="32"/>
          <w:rtl/>
          <w14:ligatures w14:val="none"/>
        </w:rPr>
        <w:t>مستوى مرتفع لتطبيق أنظمة العمل عالية الأداء</w:t>
      </w:r>
      <w:r w:rsidRPr="00090628">
        <w:rPr>
          <w:rFonts w:ascii="Traditional Arabic" w:eastAsia="Times New Roman" w:hAnsi="Traditional Arabic" w:cs="Traditional Arabic"/>
          <w:b/>
          <w:bCs/>
          <w:color w:val="0F1115"/>
          <w:kern w:val="0"/>
          <w:sz w:val="32"/>
          <w:szCs w:val="32"/>
          <w14:ligatures w14:val="none"/>
        </w:rPr>
        <w:t xml:space="preserve"> (HPWS):</w:t>
      </w:r>
      <w:r w:rsidRPr="00090628">
        <w:rPr>
          <w:rFonts w:ascii="Traditional Arabic" w:eastAsia="Times New Roman" w:hAnsi="Traditional Arabic" w:cs="Traditional Arabic"/>
          <w:color w:val="0F1115"/>
          <w:kern w:val="0"/>
          <w:sz w:val="32"/>
          <w:szCs w:val="32"/>
          <w14:ligatures w14:val="none"/>
        </w:rPr>
        <w:t> </w:t>
      </w:r>
      <w:r w:rsidRPr="00090628">
        <w:rPr>
          <w:rFonts w:ascii="Traditional Arabic" w:eastAsia="Times New Roman" w:hAnsi="Traditional Arabic" w:cs="Traditional Arabic"/>
          <w:color w:val="0F1115"/>
          <w:kern w:val="0"/>
          <w:sz w:val="32"/>
          <w:szCs w:val="32"/>
          <w:rtl/>
          <w14:ligatures w14:val="none"/>
        </w:rPr>
        <w:t>بلغ المتوسط العام لمحور</w:t>
      </w:r>
      <w:r w:rsidRPr="00090628">
        <w:rPr>
          <w:rFonts w:ascii="Traditional Arabic" w:eastAsia="Times New Roman" w:hAnsi="Traditional Arabic" w:cs="Traditional Arabic"/>
          <w:color w:val="0F1115"/>
          <w:kern w:val="0"/>
          <w:sz w:val="32"/>
          <w:szCs w:val="32"/>
          <w14:ligatures w14:val="none"/>
        </w:rPr>
        <w:t xml:space="preserve"> HPWS </w:t>
      </w:r>
      <w:r w:rsidRPr="00090628">
        <w:rPr>
          <w:rFonts w:ascii="Traditional Arabic" w:eastAsia="Times New Roman" w:hAnsi="Traditional Arabic" w:cs="Traditional Arabic"/>
          <w:color w:val="0F1115"/>
          <w:kern w:val="0"/>
          <w:sz w:val="32"/>
          <w:szCs w:val="32"/>
          <w:rtl/>
          <w14:ligatures w14:val="none"/>
        </w:rPr>
        <w:t>(3.56 من 5) بدرجة مرتفعة، حيث جاء بُعد التوظيف الانتقائي في المرتبة الأولى (3.78)، يليه التدريب والتطوير (3.55)، ثم نظم الحوافز (3.53)، وأخيراً مشاركة الموظفين</w:t>
      </w:r>
      <w:r w:rsidRPr="00090628">
        <w:rPr>
          <w:rFonts w:ascii="Traditional Arabic" w:eastAsia="Times New Roman" w:hAnsi="Traditional Arabic" w:cs="Traditional Arabic"/>
          <w:color w:val="0F1115"/>
          <w:kern w:val="0"/>
          <w:sz w:val="32"/>
          <w:szCs w:val="32"/>
          <w14:ligatures w14:val="none"/>
        </w:rPr>
        <w:t xml:space="preserve"> (3.45).</w:t>
      </w:r>
    </w:p>
    <w:p w14:paraId="307B25D0" w14:textId="77777777" w:rsidR="00090628" w:rsidRPr="00090628" w:rsidRDefault="00090628" w:rsidP="00A7775C">
      <w:pPr>
        <w:numPr>
          <w:ilvl w:val="0"/>
          <w:numId w:val="57"/>
        </w:numPr>
        <w:shd w:val="clear" w:color="auto" w:fill="FFFFFF"/>
        <w:bidi/>
        <w:spacing w:before="240" w:after="0" w:line="276" w:lineRule="auto"/>
        <w:rPr>
          <w:rFonts w:ascii="Traditional Arabic" w:eastAsia="Times New Roman" w:hAnsi="Traditional Arabic" w:cs="Traditional Arabic"/>
          <w:color w:val="0F1115"/>
          <w:kern w:val="0"/>
          <w:sz w:val="32"/>
          <w:szCs w:val="32"/>
          <w14:ligatures w14:val="none"/>
        </w:rPr>
      </w:pPr>
      <w:r w:rsidRPr="00090628">
        <w:rPr>
          <w:rFonts w:ascii="Traditional Arabic" w:eastAsia="Times New Roman" w:hAnsi="Traditional Arabic" w:cs="Traditional Arabic"/>
          <w:b/>
          <w:bCs/>
          <w:color w:val="0F1115"/>
          <w:kern w:val="0"/>
          <w:sz w:val="32"/>
          <w:szCs w:val="32"/>
          <w:rtl/>
          <w14:ligatures w14:val="none"/>
        </w:rPr>
        <w:t>مستوى مرتفع للثقافة التنظيمية</w:t>
      </w:r>
      <w:r w:rsidRPr="00090628">
        <w:rPr>
          <w:rFonts w:ascii="Traditional Arabic" w:eastAsia="Times New Roman" w:hAnsi="Traditional Arabic" w:cs="Traditional Arabic"/>
          <w:b/>
          <w:bCs/>
          <w:color w:val="0F1115"/>
          <w:kern w:val="0"/>
          <w:sz w:val="32"/>
          <w:szCs w:val="32"/>
          <w14:ligatures w14:val="none"/>
        </w:rPr>
        <w:t>:</w:t>
      </w:r>
      <w:r w:rsidRPr="00090628">
        <w:rPr>
          <w:rFonts w:ascii="Traditional Arabic" w:eastAsia="Times New Roman" w:hAnsi="Traditional Arabic" w:cs="Traditional Arabic"/>
          <w:color w:val="0F1115"/>
          <w:kern w:val="0"/>
          <w:sz w:val="32"/>
          <w:szCs w:val="32"/>
          <w14:ligatures w14:val="none"/>
        </w:rPr>
        <w:t> </w:t>
      </w:r>
      <w:r w:rsidRPr="00090628">
        <w:rPr>
          <w:rFonts w:ascii="Traditional Arabic" w:eastAsia="Times New Roman" w:hAnsi="Traditional Arabic" w:cs="Traditional Arabic"/>
          <w:color w:val="0F1115"/>
          <w:kern w:val="0"/>
          <w:sz w:val="32"/>
          <w:szCs w:val="32"/>
          <w:rtl/>
          <w14:ligatures w14:val="none"/>
        </w:rPr>
        <w:t>بلغ المتوسط العام (3.48 من 5) بدرجة مرتفعة، حيث تصدّر بُعد إشراك الموظفين (3.61)، يليه الاتساق الداخلي (3.52)، ثم المهمة (3.43)، وأخيراً التكيف</w:t>
      </w:r>
      <w:r w:rsidRPr="00090628">
        <w:rPr>
          <w:rFonts w:ascii="Traditional Arabic" w:eastAsia="Times New Roman" w:hAnsi="Traditional Arabic" w:cs="Traditional Arabic"/>
          <w:color w:val="0F1115"/>
          <w:kern w:val="0"/>
          <w:sz w:val="32"/>
          <w:szCs w:val="32"/>
          <w14:ligatures w14:val="none"/>
        </w:rPr>
        <w:t xml:space="preserve"> (3.31).</w:t>
      </w:r>
    </w:p>
    <w:p w14:paraId="7F6672CD" w14:textId="77777777" w:rsidR="00090628" w:rsidRPr="00090628" w:rsidRDefault="00090628" w:rsidP="00A7775C">
      <w:pPr>
        <w:numPr>
          <w:ilvl w:val="0"/>
          <w:numId w:val="57"/>
        </w:numPr>
        <w:shd w:val="clear" w:color="auto" w:fill="FFFFFF"/>
        <w:bidi/>
        <w:spacing w:before="240" w:after="0" w:line="276" w:lineRule="auto"/>
        <w:rPr>
          <w:rFonts w:ascii="Traditional Arabic" w:eastAsia="Times New Roman" w:hAnsi="Traditional Arabic" w:cs="Traditional Arabic"/>
          <w:color w:val="0F1115"/>
          <w:kern w:val="0"/>
          <w:sz w:val="32"/>
          <w:szCs w:val="32"/>
          <w14:ligatures w14:val="none"/>
        </w:rPr>
      </w:pPr>
      <w:r w:rsidRPr="00090628">
        <w:rPr>
          <w:rFonts w:ascii="Traditional Arabic" w:eastAsia="Times New Roman" w:hAnsi="Traditional Arabic" w:cs="Traditional Arabic"/>
          <w:b/>
          <w:bCs/>
          <w:color w:val="0F1115"/>
          <w:kern w:val="0"/>
          <w:sz w:val="32"/>
          <w:szCs w:val="32"/>
          <w:rtl/>
          <w14:ligatures w14:val="none"/>
        </w:rPr>
        <w:t>مستوى مرتفع للإبداع الوظيفي</w:t>
      </w:r>
      <w:r w:rsidRPr="00090628">
        <w:rPr>
          <w:rFonts w:ascii="Traditional Arabic" w:eastAsia="Times New Roman" w:hAnsi="Traditional Arabic" w:cs="Traditional Arabic"/>
          <w:b/>
          <w:bCs/>
          <w:color w:val="0F1115"/>
          <w:kern w:val="0"/>
          <w:sz w:val="32"/>
          <w:szCs w:val="32"/>
          <w14:ligatures w14:val="none"/>
        </w:rPr>
        <w:t>:</w:t>
      </w:r>
      <w:r w:rsidRPr="00090628">
        <w:rPr>
          <w:rFonts w:ascii="Traditional Arabic" w:eastAsia="Times New Roman" w:hAnsi="Traditional Arabic" w:cs="Traditional Arabic"/>
          <w:color w:val="0F1115"/>
          <w:kern w:val="0"/>
          <w:sz w:val="32"/>
          <w:szCs w:val="32"/>
          <w14:ligatures w14:val="none"/>
        </w:rPr>
        <w:t> </w:t>
      </w:r>
      <w:r w:rsidRPr="00090628">
        <w:rPr>
          <w:rFonts w:ascii="Traditional Arabic" w:eastAsia="Times New Roman" w:hAnsi="Traditional Arabic" w:cs="Traditional Arabic"/>
          <w:color w:val="0F1115"/>
          <w:kern w:val="0"/>
          <w:sz w:val="32"/>
          <w:szCs w:val="32"/>
          <w:rtl/>
          <w14:ligatures w14:val="none"/>
        </w:rPr>
        <w:t>بلغ المتوسط العام (3.48 من 5) بدرجة مرتفعة، حيث سجلت أعلى فقرة "أستفيد من خبراتي السابقة لإيجاد حلول مبتكرة للمشكلات" (3.84)، بينما سجلت أقل فقرة "أُبادر بطرح أفكار تطويرية حتى دون طلب رسمي</w:t>
      </w:r>
      <w:r w:rsidRPr="00090628">
        <w:rPr>
          <w:rFonts w:ascii="Traditional Arabic" w:eastAsia="Times New Roman" w:hAnsi="Traditional Arabic" w:cs="Traditional Arabic"/>
          <w:color w:val="0F1115"/>
          <w:kern w:val="0"/>
          <w:sz w:val="32"/>
          <w:szCs w:val="32"/>
          <w14:ligatures w14:val="none"/>
        </w:rPr>
        <w:t>" (3.13).</w:t>
      </w:r>
    </w:p>
    <w:p w14:paraId="2F56B425" w14:textId="77777777" w:rsidR="00090628" w:rsidRPr="00090628" w:rsidRDefault="00090628" w:rsidP="00090628">
      <w:pPr>
        <w:shd w:val="clear" w:color="auto" w:fill="FFFFFF"/>
        <w:bidi/>
        <w:spacing w:before="240" w:after="0" w:line="276" w:lineRule="auto"/>
        <w:ind w:left="360" w:firstLine="360"/>
        <w:rPr>
          <w:rFonts w:ascii="Traditional Arabic" w:eastAsia="Times New Roman" w:hAnsi="Traditional Arabic" w:cs="Traditional Arabic"/>
          <w:b/>
          <w:bCs/>
          <w:color w:val="0F1115"/>
          <w:kern w:val="0"/>
          <w:sz w:val="32"/>
          <w:szCs w:val="32"/>
          <w14:ligatures w14:val="none"/>
        </w:rPr>
      </w:pPr>
      <w:r w:rsidRPr="00090628">
        <w:rPr>
          <w:rFonts w:ascii="Traditional Arabic" w:eastAsia="Times New Roman" w:hAnsi="Traditional Arabic" w:cs="Traditional Arabic"/>
          <w:b/>
          <w:bCs/>
          <w:color w:val="0F1115"/>
          <w:kern w:val="0"/>
          <w:sz w:val="32"/>
          <w:szCs w:val="32"/>
          <w:rtl/>
          <w14:ligatures w14:val="none"/>
        </w:rPr>
        <w:t>ثانياً: النتائج المتعلقة باختبار الفروض</w:t>
      </w:r>
    </w:p>
    <w:p w14:paraId="2C49B99F" w14:textId="5592C170" w:rsidR="00090628" w:rsidRPr="00090628" w:rsidRDefault="00090628" w:rsidP="00090628">
      <w:pPr>
        <w:pStyle w:val="ListParagraph"/>
        <w:numPr>
          <w:ilvl w:val="1"/>
          <w:numId w:val="13"/>
        </w:numPr>
        <w:shd w:val="clear" w:color="auto" w:fill="FFFFFF"/>
        <w:bidi/>
        <w:spacing w:before="240" w:after="0" w:line="276" w:lineRule="auto"/>
        <w:rPr>
          <w:rFonts w:ascii="Traditional Arabic" w:eastAsia="Times New Roman" w:hAnsi="Traditional Arabic" w:cs="Traditional Arabic"/>
          <w:color w:val="0F1115"/>
          <w:kern w:val="0"/>
          <w:sz w:val="32"/>
          <w:szCs w:val="32"/>
          <w14:ligatures w14:val="none"/>
        </w:rPr>
      </w:pPr>
      <w:r w:rsidRPr="00090628">
        <w:rPr>
          <w:rFonts w:ascii="Traditional Arabic" w:eastAsia="Times New Roman" w:hAnsi="Traditional Arabic" w:cs="Traditional Arabic"/>
          <w:color w:val="0F1115"/>
          <w:kern w:val="0"/>
          <w:sz w:val="32"/>
          <w:szCs w:val="32"/>
          <w:rtl/>
          <w14:ligatures w14:val="none"/>
        </w:rPr>
        <w:t>توجد علاقة ارتباطية موجبة ذات دلالة إحصائية بين أنظمة العمل عالية الأداء</w:t>
      </w:r>
      <w:r w:rsidRPr="00090628">
        <w:rPr>
          <w:rFonts w:ascii="Traditional Arabic" w:eastAsia="Times New Roman" w:hAnsi="Traditional Arabic" w:cs="Traditional Arabic"/>
          <w:color w:val="0F1115"/>
          <w:kern w:val="0"/>
          <w:sz w:val="32"/>
          <w:szCs w:val="32"/>
          <w14:ligatures w14:val="none"/>
        </w:rPr>
        <w:t xml:space="preserve"> (HPWS) </w:t>
      </w:r>
      <w:r w:rsidRPr="00090628">
        <w:rPr>
          <w:rFonts w:ascii="Traditional Arabic" w:eastAsia="Times New Roman" w:hAnsi="Traditional Arabic" w:cs="Traditional Arabic"/>
          <w:color w:val="0F1115"/>
          <w:kern w:val="0"/>
          <w:sz w:val="32"/>
          <w:szCs w:val="32"/>
          <w:rtl/>
          <w14:ligatures w14:val="none"/>
        </w:rPr>
        <w:t>والإبداع الوظيفي عند مستوى معنوية (0.01)، حيث بلغ معامل الارتباط (0.883)، وأكد تحليل النمذجة الهيكلية</w:t>
      </w:r>
      <w:r w:rsidRPr="00090628">
        <w:rPr>
          <w:rFonts w:ascii="Traditional Arabic" w:eastAsia="Times New Roman" w:hAnsi="Traditional Arabic" w:cs="Traditional Arabic"/>
          <w:color w:val="0F1115"/>
          <w:kern w:val="0"/>
          <w:sz w:val="32"/>
          <w:szCs w:val="32"/>
          <w14:ligatures w14:val="none"/>
        </w:rPr>
        <w:t xml:space="preserve"> (SEM) </w:t>
      </w:r>
      <w:r w:rsidRPr="00090628">
        <w:rPr>
          <w:rFonts w:ascii="Traditional Arabic" w:eastAsia="Times New Roman" w:hAnsi="Traditional Arabic" w:cs="Traditional Arabic"/>
          <w:color w:val="0F1115"/>
          <w:kern w:val="0"/>
          <w:sz w:val="32"/>
          <w:szCs w:val="32"/>
          <w:rtl/>
          <w14:ligatures w14:val="none"/>
        </w:rPr>
        <w:t>هذا التأثير</w:t>
      </w:r>
      <w:r w:rsidRPr="00090628">
        <w:rPr>
          <w:rFonts w:ascii="Traditional Arabic" w:eastAsia="Times New Roman" w:hAnsi="Traditional Arabic" w:cs="Traditional Arabic"/>
          <w:color w:val="0F1115"/>
          <w:kern w:val="0"/>
          <w:sz w:val="32"/>
          <w:szCs w:val="32"/>
          <w14:ligatures w14:val="none"/>
        </w:rPr>
        <w:t xml:space="preserve"> (</w:t>
      </w:r>
      <w:r w:rsidRPr="00090628">
        <w:rPr>
          <w:rFonts w:ascii="Cambria" w:eastAsia="Times New Roman" w:hAnsi="Cambria" w:cs="Cambria"/>
          <w:color w:val="0F1115"/>
          <w:kern w:val="0"/>
          <w:sz w:val="32"/>
          <w:szCs w:val="32"/>
          <w14:ligatures w14:val="none"/>
        </w:rPr>
        <w:t>β</w:t>
      </w:r>
      <w:r w:rsidRPr="00090628">
        <w:rPr>
          <w:rFonts w:ascii="Traditional Arabic" w:eastAsia="Times New Roman" w:hAnsi="Traditional Arabic" w:cs="Traditional Arabic"/>
          <w:color w:val="0F1115"/>
          <w:kern w:val="0"/>
          <w:sz w:val="32"/>
          <w:szCs w:val="32"/>
          <w14:ligatures w14:val="none"/>
        </w:rPr>
        <w:t xml:space="preserve"> = 0.410</w:t>
      </w:r>
      <w:r w:rsidRPr="00090628">
        <w:rPr>
          <w:rFonts w:ascii="Traditional Arabic" w:eastAsia="Times New Roman" w:hAnsi="Traditional Arabic" w:cs="Traditional Arabic"/>
          <w:color w:val="0F1115"/>
          <w:kern w:val="0"/>
          <w:sz w:val="32"/>
          <w:szCs w:val="32"/>
          <w:rtl/>
          <w14:ligatures w14:val="none"/>
        </w:rPr>
        <w:t xml:space="preserve">، </w:t>
      </w:r>
      <w:r w:rsidRPr="00090628">
        <w:rPr>
          <w:rFonts w:ascii="Traditional Arabic" w:eastAsia="Times New Roman" w:hAnsi="Traditional Arabic" w:cs="Traditional Arabic"/>
          <w:color w:val="0F1115"/>
          <w:kern w:val="0"/>
          <w:sz w:val="32"/>
          <w:szCs w:val="32"/>
          <w14:ligatures w14:val="none"/>
        </w:rPr>
        <w:t xml:space="preserve">P &lt; 0.001). </w:t>
      </w:r>
      <w:r w:rsidRPr="00090628">
        <w:rPr>
          <w:rFonts w:ascii="Traditional Arabic" w:eastAsia="Times New Roman" w:hAnsi="Traditional Arabic" w:cs="Traditional Arabic"/>
          <w:color w:val="0F1115"/>
          <w:kern w:val="0"/>
          <w:sz w:val="32"/>
          <w:szCs w:val="32"/>
          <w:rtl/>
          <w14:ligatures w14:val="none"/>
        </w:rPr>
        <w:t>وهذا يعني </w:t>
      </w:r>
      <w:r w:rsidRPr="00090628">
        <w:rPr>
          <w:rFonts w:ascii="Traditional Arabic" w:eastAsia="Times New Roman" w:hAnsi="Traditional Arabic" w:cs="Traditional Arabic"/>
          <w:b/>
          <w:bCs/>
          <w:color w:val="0F1115"/>
          <w:kern w:val="0"/>
          <w:sz w:val="32"/>
          <w:szCs w:val="32"/>
          <w:rtl/>
          <w14:ligatures w14:val="none"/>
        </w:rPr>
        <w:t>قبول الفرضية</w:t>
      </w:r>
      <w:r w:rsidRPr="00090628">
        <w:rPr>
          <w:rFonts w:ascii="Traditional Arabic" w:eastAsia="Times New Roman" w:hAnsi="Traditional Arabic" w:cs="Traditional Arabic"/>
          <w:b/>
          <w:bCs/>
          <w:color w:val="0F1115"/>
          <w:kern w:val="0"/>
          <w:sz w:val="32"/>
          <w:szCs w:val="32"/>
          <w14:ligatures w14:val="none"/>
        </w:rPr>
        <w:t xml:space="preserve"> H</w:t>
      </w:r>
      <w:r w:rsidRPr="00090628">
        <w:rPr>
          <w:rFonts w:ascii="Cambria Math" w:eastAsia="Times New Roman" w:hAnsi="Cambria Math" w:cs="Cambria Math"/>
          <w:b/>
          <w:bCs/>
          <w:color w:val="0F1115"/>
          <w:kern w:val="0"/>
          <w:sz w:val="32"/>
          <w:szCs w:val="32"/>
          <w14:ligatures w14:val="none"/>
        </w:rPr>
        <w:t>₁</w:t>
      </w:r>
      <w:r w:rsidRPr="00090628">
        <w:rPr>
          <w:rFonts w:ascii="Traditional Arabic" w:eastAsia="Times New Roman" w:hAnsi="Traditional Arabic" w:cs="Traditional Arabic"/>
          <w:color w:val="0F1115"/>
          <w:kern w:val="0"/>
          <w:sz w:val="32"/>
          <w:szCs w:val="32"/>
          <w14:ligatures w14:val="none"/>
        </w:rPr>
        <w:t>.</w:t>
      </w:r>
    </w:p>
    <w:p w14:paraId="0FAB0C6D" w14:textId="77777777" w:rsidR="00090628" w:rsidRDefault="00090628" w:rsidP="00090628">
      <w:pPr>
        <w:pStyle w:val="ListParagraph"/>
        <w:numPr>
          <w:ilvl w:val="1"/>
          <w:numId w:val="13"/>
        </w:numPr>
        <w:shd w:val="clear" w:color="auto" w:fill="FFFFFF"/>
        <w:bidi/>
        <w:spacing w:before="240" w:after="0" w:line="276" w:lineRule="auto"/>
        <w:rPr>
          <w:rFonts w:ascii="Traditional Arabic" w:eastAsia="Times New Roman" w:hAnsi="Traditional Arabic" w:cs="Traditional Arabic"/>
          <w:color w:val="0F1115"/>
          <w:kern w:val="0"/>
          <w:sz w:val="32"/>
          <w:szCs w:val="32"/>
          <w14:ligatures w14:val="none"/>
        </w:rPr>
      </w:pPr>
      <w:r w:rsidRPr="00090628">
        <w:rPr>
          <w:rFonts w:ascii="Traditional Arabic" w:eastAsia="Times New Roman" w:hAnsi="Traditional Arabic" w:cs="Traditional Arabic"/>
          <w:color w:val="0F1115"/>
          <w:kern w:val="0"/>
          <w:sz w:val="32"/>
          <w:szCs w:val="32"/>
          <w:rtl/>
          <w14:ligatures w14:val="none"/>
        </w:rPr>
        <w:lastRenderedPageBreak/>
        <w:t>أظهر تحليل الانحدار المتعدد أن لنظم الحوافز</w:t>
      </w:r>
      <w:r w:rsidRPr="00090628">
        <w:rPr>
          <w:rFonts w:ascii="Traditional Arabic" w:eastAsia="Times New Roman" w:hAnsi="Traditional Arabic" w:cs="Traditional Arabic"/>
          <w:color w:val="0F1115"/>
          <w:kern w:val="0"/>
          <w:sz w:val="32"/>
          <w:szCs w:val="32"/>
          <w14:ligatures w14:val="none"/>
        </w:rPr>
        <w:t xml:space="preserve"> (</w:t>
      </w:r>
      <w:r w:rsidRPr="00090628">
        <w:rPr>
          <w:rFonts w:ascii="Cambria" w:eastAsia="Times New Roman" w:hAnsi="Cambria" w:cs="Cambria"/>
          <w:color w:val="0F1115"/>
          <w:kern w:val="0"/>
          <w:sz w:val="32"/>
          <w:szCs w:val="32"/>
          <w14:ligatures w14:val="none"/>
        </w:rPr>
        <w:t>β</w:t>
      </w:r>
      <w:r w:rsidRPr="00090628">
        <w:rPr>
          <w:rFonts w:ascii="Traditional Arabic" w:eastAsia="Times New Roman" w:hAnsi="Traditional Arabic" w:cs="Traditional Arabic"/>
          <w:color w:val="0F1115"/>
          <w:kern w:val="0"/>
          <w:sz w:val="32"/>
          <w:szCs w:val="32"/>
          <w14:ligatures w14:val="none"/>
        </w:rPr>
        <w:t xml:space="preserve"> = 0.353)</w:t>
      </w:r>
      <w:r w:rsidRPr="00090628">
        <w:rPr>
          <w:rFonts w:ascii="Traditional Arabic" w:eastAsia="Times New Roman" w:hAnsi="Traditional Arabic" w:cs="Traditional Arabic"/>
          <w:color w:val="0F1115"/>
          <w:kern w:val="0"/>
          <w:sz w:val="32"/>
          <w:szCs w:val="32"/>
          <w:rtl/>
          <w14:ligatures w14:val="none"/>
        </w:rPr>
        <w:t>، ومشاركة الموظفين</w:t>
      </w:r>
      <w:r w:rsidRPr="00090628">
        <w:rPr>
          <w:rFonts w:ascii="Traditional Arabic" w:eastAsia="Times New Roman" w:hAnsi="Traditional Arabic" w:cs="Traditional Arabic"/>
          <w:color w:val="0F1115"/>
          <w:kern w:val="0"/>
          <w:sz w:val="32"/>
          <w:szCs w:val="32"/>
          <w14:ligatures w14:val="none"/>
        </w:rPr>
        <w:t xml:space="preserve"> (</w:t>
      </w:r>
      <w:r w:rsidRPr="00090628">
        <w:rPr>
          <w:rFonts w:ascii="Cambria" w:eastAsia="Times New Roman" w:hAnsi="Cambria" w:cs="Cambria"/>
          <w:color w:val="0F1115"/>
          <w:kern w:val="0"/>
          <w:sz w:val="32"/>
          <w:szCs w:val="32"/>
          <w14:ligatures w14:val="none"/>
        </w:rPr>
        <w:t>β</w:t>
      </w:r>
      <w:r w:rsidRPr="00090628">
        <w:rPr>
          <w:rFonts w:ascii="Traditional Arabic" w:eastAsia="Times New Roman" w:hAnsi="Traditional Arabic" w:cs="Traditional Arabic"/>
          <w:color w:val="0F1115"/>
          <w:kern w:val="0"/>
          <w:sz w:val="32"/>
          <w:szCs w:val="32"/>
          <w14:ligatures w14:val="none"/>
        </w:rPr>
        <w:t xml:space="preserve"> = 0.291)</w:t>
      </w:r>
      <w:r w:rsidRPr="00090628">
        <w:rPr>
          <w:rFonts w:ascii="Traditional Arabic" w:eastAsia="Times New Roman" w:hAnsi="Traditional Arabic" w:cs="Traditional Arabic"/>
          <w:color w:val="0F1115"/>
          <w:kern w:val="0"/>
          <w:sz w:val="32"/>
          <w:szCs w:val="32"/>
          <w:rtl/>
          <w14:ligatures w14:val="none"/>
        </w:rPr>
        <w:t>، والتدريب والتطوير</w:t>
      </w:r>
      <w:r w:rsidRPr="00090628">
        <w:rPr>
          <w:rFonts w:ascii="Traditional Arabic" w:eastAsia="Times New Roman" w:hAnsi="Traditional Arabic" w:cs="Traditional Arabic"/>
          <w:color w:val="0F1115"/>
          <w:kern w:val="0"/>
          <w:sz w:val="32"/>
          <w:szCs w:val="32"/>
          <w14:ligatures w14:val="none"/>
        </w:rPr>
        <w:t xml:space="preserve"> (</w:t>
      </w:r>
      <w:r w:rsidRPr="00090628">
        <w:rPr>
          <w:rFonts w:ascii="Cambria" w:eastAsia="Times New Roman" w:hAnsi="Cambria" w:cs="Cambria"/>
          <w:color w:val="0F1115"/>
          <w:kern w:val="0"/>
          <w:sz w:val="32"/>
          <w:szCs w:val="32"/>
          <w14:ligatures w14:val="none"/>
        </w:rPr>
        <w:t>β</w:t>
      </w:r>
      <w:r w:rsidRPr="00090628">
        <w:rPr>
          <w:rFonts w:ascii="Traditional Arabic" w:eastAsia="Times New Roman" w:hAnsi="Traditional Arabic" w:cs="Traditional Arabic"/>
          <w:color w:val="0F1115"/>
          <w:kern w:val="0"/>
          <w:sz w:val="32"/>
          <w:szCs w:val="32"/>
          <w14:ligatures w14:val="none"/>
        </w:rPr>
        <w:t xml:space="preserve"> = 0.197) </w:t>
      </w:r>
      <w:r w:rsidRPr="00090628">
        <w:rPr>
          <w:rFonts w:ascii="Traditional Arabic" w:eastAsia="Times New Roman" w:hAnsi="Traditional Arabic" w:cs="Traditional Arabic"/>
          <w:color w:val="0F1115"/>
          <w:kern w:val="0"/>
          <w:sz w:val="32"/>
          <w:szCs w:val="32"/>
          <w:rtl/>
          <w14:ligatures w14:val="none"/>
        </w:rPr>
        <w:t>تأثيراً معنوياً على الإبداع الوظيفي، في حين لم يكن للتوظيف الانتقائي تأثير معنوي</w:t>
      </w:r>
      <w:r w:rsidRPr="00090628">
        <w:rPr>
          <w:rFonts w:ascii="Traditional Arabic" w:eastAsia="Times New Roman" w:hAnsi="Traditional Arabic" w:cs="Traditional Arabic"/>
          <w:color w:val="0F1115"/>
          <w:kern w:val="0"/>
          <w:sz w:val="32"/>
          <w:szCs w:val="32"/>
          <w14:ligatures w14:val="none"/>
        </w:rPr>
        <w:t xml:space="preserve"> (</w:t>
      </w:r>
      <w:r w:rsidRPr="00090628">
        <w:rPr>
          <w:rFonts w:ascii="Cambria" w:eastAsia="Times New Roman" w:hAnsi="Cambria" w:cs="Cambria"/>
          <w:color w:val="0F1115"/>
          <w:kern w:val="0"/>
          <w:sz w:val="32"/>
          <w:szCs w:val="32"/>
          <w14:ligatures w14:val="none"/>
        </w:rPr>
        <w:t>β</w:t>
      </w:r>
      <w:r w:rsidRPr="00090628">
        <w:rPr>
          <w:rFonts w:ascii="Traditional Arabic" w:eastAsia="Times New Roman" w:hAnsi="Traditional Arabic" w:cs="Traditional Arabic"/>
          <w:color w:val="0F1115"/>
          <w:kern w:val="0"/>
          <w:sz w:val="32"/>
          <w:szCs w:val="32"/>
          <w14:ligatures w14:val="none"/>
        </w:rPr>
        <w:t xml:space="preserve"> = 0.102</w:t>
      </w:r>
      <w:r w:rsidRPr="00090628">
        <w:rPr>
          <w:rFonts w:ascii="Traditional Arabic" w:eastAsia="Times New Roman" w:hAnsi="Traditional Arabic" w:cs="Traditional Arabic"/>
          <w:color w:val="0F1115"/>
          <w:kern w:val="0"/>
          <w:sz w:val="32"/>
          <w:szCs w:val="32"/>
          <w:rtl/>
          <w14:ligatures w14:val="none"/>
        </w:rPr>
        <w:t xml:space="preserve">، </w:t>
      </w:r>
      <w:r w:rsidRPr="00090628">
        <w:rPr>
          <w:rFonts w:ascii="Traditional Arabic" w:eastAsia="Times New Roman" w:hAnsi="Traditional Arabic" w:cs="Traditional Arabic"/>
          <w:color w:val="0F1115"/>
          <w:kern w:val="0"/>
          <w:sz w:val="32"/>
          <w:szCs w:val="32"/>
          <w14:ligatures w14:val="none"/>
        </w:rPr>
        <w:t xml:space="preserve">Sig. = 0.053). </w:t>
      </w:r>
      <w:r w:rsidRPr="00090628">
        <w:rPr>
          <w:rFonts w:ascii="Traditional Arabic" w:eastAsia="Times New Roman" w:hAnsi="Traditional Arabic" w:cs="Traditional Arabic"/>
          <w:color w:val="0F1115"/>
          <w:kern w:val="0"/>
          <w:sz w:val="32"/>
          <w:szCs w:val="32"/>
          <w:rtl/>
          <w14:ligatures w14:val="none"/>
        </w:rPr>
        <w:t>كما أكد تحليل</w:t>
      </w:r>
      <w:r w:rsidRPr="00090628">
        <w:rPr>
          <w:rFonts w:ascii="Traditional Arabic" w:eastAsia="Times New Roman" w:hAnsi="Traditional Arabic" w:cs="Traditional Arabic"/>
          <w:color w:val="0F1115"/>
          <w:kern w:val="0"/>
          <w:sz w:val="32"/>
          <w:szCs w:val="32"/>
          <w14:ligatures w14:val="none"/>
        </w:rPr>
        <w:t xml:space="preserve"> </w:t>
      </w:r>
      <w:proofErr w:type="spellStart"/>
      <w:r w:rsidRPr="00090628">
        <w:rPr>
          <w:rFonts w:ascii="Traditional Arabic" w:eastAsia="Times New Roman" w:hAnsi="Traditional Arabic" w:cs="Traditional Arabic"/>
          <w:color w:val="0F1115"/>
          <w:kern w:val="0"/>
          <w:sz w:val="32"/>
          <w:szCs w:val="32"/>
          <w14:ligatures w14:val="none"/>
        </w:rPr>
        <w:t>SmartPLS</w:t>
      </w:r>
      <w:proofErr w:type="spellEnd"/>
      <w:r w:rsidRPr="00090628">
        <w:rPr>
          <w:rFonts w:ascii="Traditional Arabic" w:eastAsia="Times New Roman" w:hAnsi="Traditional Arabic" w:cs="Traditional Arabic"/>
          <w:color w:val="0F1115"/>
          <w:kern w:val="0"/>
          <w:sz w:val="32"/>
          <w:szCs w:val="32"/>
          <w14:ligatures w14:val="none"/>
        </w:rPr>
        <w:t xml:space="preserve"> </w:t>
      </w:r>
      <w:r w:rsidRPr="00090628">
        <w:rPr>
          <w:rFonts w:ascii="Traditional Arabic" w:eastAsia="Times New Roman" w:hAnsi="Traditional Arabic" w:cs="Traditional Arabic"/>
          <w:color w:val="0F1115"/>
          <w:kern w:val="0"/>
          <w:sz w:val="32"/>
          <w:szCs w:val="32"/>
          <w:rtl/>
          <w14:ligatures w14:val="none"/>
        </w:rPr>
        <w:t>هذه النتائج. وهذا يعني </w:t>
      </w:r>
      <w:r w:rsidRPr="00090628">
        <w:rPr>
          <w:rFonts w:ascii="Traditional Arabic" w:eastAsia="Times New Roman" w:hAnsi="Traditional Arabic" w:cs="Traditional Arabic"/>
          <w:b/>
          <w:bCs/>
          <w:color w:val="0F1115"/>
          <w:kern w:val="0"/>
          <w:sz w:val="32"/>
          <w:szCs w:val="32"/>
          <w:rtl/>
          <w14:ligatures w14:val="none"/>
        </w:rPr>
        <w:t>قبول الفروض</w:t>
      </w:r>
      <w:r w:rsidRPr="00090628">
        <w:rPr>
          <w:rFonts w:ascii="Traditional Arabic" w:eastAsia="Times New Roman" w:hAnsi="Traditional Arabic" w:cs="Traditional Arabic"/>
          <w:b/>
          <w:bCs/>
          <w:color w:val="0F1115"/>
          <w:kern w:val="0"/>
          <w:sz w:val="32"/>
          <w:szCs w:val="32"/>
          <w14:ligatures w14:val="none"/>
        </w:rPr>
        <w:t xml:space="preserve"> H</w:t>
      </w:r>
      <w:r w:rsidRPr="00090628">
        <w:rPr>
          <w:rFonts w:ascii="Cambria Math" w:eastAsia="Times New Roman" w:hAnsi="Cambria Math" w:cs="Cambria Math"/>
          <w:b/>
          <w:bCs/>
          <w:color w:val="0F1115"/>
          <w:kern w:val="0"/>
          <w:sz w:val="32"/>
          <w:szCs w:val="32"/>
          <w14:ligatures w14:val="none"/>
        </w:rPr>
        <w:t>₁</w:t>
      </w:r>
      <w:r w:rsidRPr="00090628">
        <w:rPr>
          <w:rFonts w:ascii="Traditional Arabic" w:eastAsia="Times New Roman" w:hAnsi="Traditional Arabic" w:cs="Traditional Arabic"/>
          <w:b/>
          <w:bCs/>
          <w:color w:val="0F1115"/>
          <w:kern w:val="0"/>
          <w:sz w:val="32"/>
          <w:szCs w:val="32"/>
          <w14:ligatures w14:val="none"/>
        </w:rPr>
        <w:t>-2</w:t>
      </w:r>
      <w:r w:rsidRPr="00090628">
        <w:rPr>
          <w:rFonts w:ascii="Traditional Arabic" w:eastAsia="Times New Roman" w:hAnsi="Traditional Arabic" w:cs="Traditional Arabic"/>
          <w:b/>
          <w:bCs/>
          <w:color w:val="0F1115"/>
          <w:kern w:val="0"/>
          <w:sz w:val="32"/>
          <w:szCs w:val="32"/>
          <w:rtl/>
          <w14:ligatures w14:val="none"/>
        </w:rPr>
        <w:t xml:space="preserve">، </w:t>
      </w:r>
      <w:r w:rsidRPr="00090628">
        <w:rPr>
          <w:rFonts w:ascii="Traditional Arabic" w:eastAsia="Times New Roman" w:hAnsi="Traditional Arabic" w:cs="Traditional Arabic"/>
          <w:b/>
          <w:bCs/>
          <w:color w:val="0F1115"/>
          <w:kern w:val="0"/>
          <w:sz w:val="32"/>
          <w:szCs w:val="32"/>
          <w14:ligatures w14:val="none"/>
        </w:rPr>
        <w:t>H</w:t>
      </w:r>
      <w:r w:rsidRPr="00090628">
        <w:rPr>
          <w:rFonts w:ascii="Cambria Math" w:eastAsia="Times New Roman" w:hAnsi="Cambria Math" w:cs="Cambria Math"/>
          <w:b/>
          <w:bCs/>
          <w:color w:val="0F1115"/>
          <w:kern w:val="0"/>
          <w:sz w:val="32"/>
          <w:szCs w:val="32"/>
          <w14:ligatures w14:val="none"/>
        </w:rPr>
        <w:t>₁</w:t>
      </w:r>
      <w:r w:rsidRPr="00090628">
        <w:rPr>
          <w:rFonts w:ascii="Traditional Arabic" w:eastAsia="Times New Roman" w:hAnsi="Traditional Arabic" w:cs="Traditional Arabic"/>
          <w:b/>
          <w:bCs/>
          <w:color w:val="0F1115"/>
          <w:kern w:val="0"/>
          <w:sz w:val="32"/>
          <w:szCs w:val="32"/>
          <w14:ligatures w14:val="none"/>
        </w:rPr>
        <w:t>-3</w:t>
      </w:r>
      <w:r w:rsidRPr="00090628">
        <w:rPr>
          <w:rFonts w:ascii="Traditional Arabic" w:eastAsia="Times New Roman" w:hAnsi="Traditional Arabic" w:cs="Traditional Arabic"/>
          <w:b/>
          <w:bCs/>
          <w:color w:val="0F1115"/>
          <w:kern w:val="0"/>
          <w:sz w:val="32"/>
          <w:szCs w:val="32"/>
          <w:rtl/>
          <w14:ligatures w14:val="none"/>
        </w:rPr>
        <w:t xml:space="preserve">، </w:t>
      </w:r>
      <w:r w:rsidRPr="00090628">
        <w:rPr>
          <w:rFonts w:ascii="Traditional Arabic" w:eastAsia="Times New Roman" w:hAnsi="Traditional Arabic" w:cs="Traditional Arabic"/>
          <w:b/>
          <w:bCs/>
          <w:color w:val="0F1115"/>
          <w:kern w:val="0"/>
          <w:sz w:val="32"/>
          <w:szCs w:val="32"/>
          <w14:ligatures w14:val="none"/>
        </w:rPr>
        <w:t>H</w:t>
      </w:r>
      <w:r w:rsidRPr="00090628">
        <w:rPr>
          <w:rFonts w:ascii="Cambria Math" w:eastAsia="Times New Roman" w:hAnsi="Cambria Math" w:cs="Cambria Math"/>
          <w:b/>
          <w:bCs/>
          <w:color w:val="0F1115"/>
          <w:kern w:val="0"/>
          <w:sz w:val="32"/>
          <w:szCs w:val="32"/>
          <w14:ligatures w14:val="none"/>
        </w:rPr>
        <w:t>₁</w:t>
      </w:r>
      <w:r w:rsidRPr="00090628">
        <w:rPr>
          <w:rFonts w:ascii="Traditional Arabic" w:eastAsia="Times New Roman" w:hAnsi="Traditional Arabic" w:cs="Traditional Arabic"/>
          <w:b/>
          <w:bCs/>
          <w:color w:val="0F1115"/>
          <w:kern w:val="0"/>
          <w:sz w:val="32"/>
          <w:szCs w:val="32"/>
          <w14:ligatures w14:val="none"/>
        </w:rPr>
        <w:t xml:space="preserve">-4 </w:t>
      </w:r>
      <w:r w:rsidRPr="00090628">
        <w:rPr>
          <w:rFonts w:ascii="Traditional Arabic" w:eastAsia="Times New Roman" w:hAnsi="Traditional Arabic" w:cs="Traditional Arabic"/>
          <w:b/>
          <w:bCs/>
          <w:color w:val="0F1115"/>
          <w:kern w:val="0"/>
          <w:sz w:val="32"/>
          <w:szCs w:val="32"/>
          <w:rtl/>
          <w14:ligatures w14:val="none"/>
        </w:rPr>
        <w:t>ورفض الفرضية</w:t>
      </w:r>
      <w:r w:rsidRPr="00090628">
        <w:rPr>
          <w:rFonts w:ascii="Traditional Arabic" w:eastAsia="Times New Roman" w:hAnsi="Traditional Arabic" w:cs="Traditional Arabic"/>
          <w:b/>
          <w:bCs/>
          <w:color w:val="0F1115"/>
          <w:kern w:val="0"/>
          <w:sz w:val="32"/>
          <w:szCs w:val="32"/>
          <w14:ligatures w14:val="none"/>
        </w:rPr>
        <w:t xml:space="preserve"> H</w:t>
      </w:r>
      <w:r w:rsidRPr="00090628">
        <w:rPr>
          <w:rFonts w:ascii="Cambria Math" w:eastAsia="Times New Roman" w:hAnsi="Cambria Math" w:cs="Cambria Math"/>
          <w:b/>
          <w:bCs/>
          <w:color w:val="0F1115"/>
          <w:kern w:val="0"/>
          <w:sz w:val="32"/>
          <w:szCs w:val="32"/>
          <w14:ligatures w14:val="none"/>
        </w:rPr>
        <w:t>₁</w:t>
      </w:r>
      <w:r w:rsidRPr="00090628">
        <w:rPr>
          <w:rFonts w:ascii="Traditional Arabic" w:eastAsia="Times New Roman" w:hAnsi="Traditional Arabic" w:cs="Traditional Arabic"/>
          <w:b/>
          <w:bCs/>
          <w:color w:val="0F1115"/>
          <w:kern w:val="0"/>
          <w:sz w:val="32"/>
          <w:szCs w:val="32"/>
          <w14:ligatures w14:val="none"/>
        </w:rPr>
        <w:t>-1</w:t>
      </w:r>
      <w:r w:rsidRPr="00090628">
        <w:rPr>
          <w:rFonts w:ascii="Traditional Arabic" w:eastAsia="Times New Roman" w:hAnsi="Traditional Arabic" w:cs="Traditional Arabic"/>
          <w:color w:val="0F1115"/>
          <w:kern w:val="0"/>
          <w:sz w:val="32"/>
          <w:szCs w:val="32"/>
          <w14:ligatures w14:val="none"/>
        </w:rPr>
        <w:t>.</w:t>
      </w:r>
    </w:p>
    <w:p w14:paraId="375C1A9E" w14:textId="77777777" w:rsidR="00090628" w:rsidRDefault="00090628" w:rsidP="00090628">
      <w:pPr>
        <w:pStyle w:val="ListParagraph"/>
        <w:numPr>
          <w:ilvl w:val="1"/>
          <w:numId w:val="13"/>
        </w:numPr>
        <w:shd w:val="clear" w:color="auto" w:fill="FFFFFF"/>
        <w:bidi/>
        <w:spacing w:before="240" w:after="0" w:line="276" w:lineRule="auto"/>
        <w:rPr>
          <w:rFonts w:ascii="Traditional Arabic" w:eastAsia="Times New Roman" w:hAnsi="Traditional Arabic" w:cs="Traditional Arabic"/>
          <w:color w:val="0F1115"/>
          <w:kern w:val="0"/>
          <w:sz w:val="32"/>
          <w:szCs w:val="32"/>
          <w14:ligatures w14:val="none"/>
        </w:rPr>
      </w:pPr>
      <w:r w:rsidRPr="00090628">
        <w:rPr>
          <w:rFonts w:ascii="Traditional Arabic" w:eastAsia="Times New Roman" w:hAnsi="Traditional Arabic" w:cs="Traditional Arabic"/>
          <w:color w:val="0F1115"/>
          <w:kern w:val="0"/>
          <w:sz w:val="32"/>
          <w:szCs w:val="32"/>
          <w:rtl/>
          <w14:ligatures w14:val="none"/>
        </w:rPr>
        <w:t>توجد علاقة ارتباطية موجبة ذات دلالة إحصائية بين أنظمة العمل عالية الأداء</w:t>
      </w:r>
      <w:r w:rsidRPr="00090628">
        <w:rPr>
          <w:rFonts w:ascii="Traditional Arabic" w:eastAsia="Times New Roman" w:hAnsi="Traditional Arabic" w:cs="Traditional Arabic"/>
          <w:color w:val="0F1115"/>
          <w:kern w:val="0"/>
          <w:sz w:val="32"/>
          <w:szCs w:val="32"/>
          <w14:ligatures w14:val="none"/>
        </w:rPr>
        <w:t xml:space="preserve"> (HPWS) </w:t>
      </w:r>
      <w:r w:rsidRPr="00090628">
        <w:rPr>
          <w:rFonts w:ascii="Traditional Arabic" w:eastAsia="Times New Roman" w:hAnsi="Traditional Arabic" w:cs="Traditional Arabic"/>
          <w:color w:val="0F1115"/>
          <w:kern w:val="0"/>
          <w:sz w:val="32"/>
          <w:szCs w:val="32"/>
          <w:rtl/>
          <w14:ligatures w14:val="none"/>
        </w:rPr>
        <w:t>والثقافة التنظيمية عند مستوى معنوية (0.01)، حيث بلغ معامل الارتباط (0.909). كما أظهر تحليل الانحدار المتعدد تأثيراً معنوياً لجميع أبعاد</w:t>
      </w:r>
      <w:r w:rsidRPr="00090628">
        <w:rPr>
          <w:rFonts w:ascii="Traditional Arabic" w:eastAsia="Times New Roman" w:hAnsi="Traditional Arabic" w:cs="Traditional Arabic"/>
          <w:color w:val="0F1115"/>
          <w:kern w:val="0"/>
          <w:sz w:val="32"/>
          <w:szCs w:val="32"/>
          <w14:ligatures w14:val="none"/>
        </w:rPr>
        <w:t xml:space="preserve"> HPWS </w:t>
      </w:r>
      <w:r w:rsidRPr="00090628">
        <w:rPr>
          <w:rFonts w:ascii="Traditional Arabic" w:eastAsia="Times New Roman" w:hAnsi="Traditional Arabic" w:cs="Traditional Arabic"/>
          <w:color w:val="0F1115"/>
          <w:kern w:val="0"/>
          <w:sz w:val="32"/>
          <w:szCs w:val="32"/>
          <w:rtl/>
          <w14:ligatures w14:val="none"/>
        </w:rPr>
        <w:t>على الثقافة التنظيمية. وهذا يعني </w:t>
      </w:r>
      <w:r w:rsidRPr="00090628">
        <w:rPr>
          <w:rFonts w:ascii="Traditional Arabic" w:eastAsia="Times New Roman" w:hAnsi="Traditional Arabic" w:cs="Traditional Arabic"/>
          <w:b/>
          <w:bCs/>
          <w:color w:val="0F1115"/>
          <w:kern w:val="0"/>
          <w:sz w:val="32"/>
          <w:szCs w:val="32"/>
          <w:rtl/>
          <w14:ligatures w14:val="none"/>
        </w:rPr>
        <w:t>قبول الفرضية</w:t>
      </w:r>
      <w:r w:rsidRPr="00090628">
        <w:rPr>
          <w:rFonts w:ascii="Traditional Arabic" w:eastAsia="Times New Roman" w:hAnsi="Traditional Arabic" w:cs="Traditional Arabic"/>
          <w:b/>
          <w:bCs/>
          <w:color w:val="0F1115"/>
          <w:kern w:val="0"/>
          <w:sz w:val="32"/>
          <w:szCs w:val="32"/>
          <w14:ligatures w14:val="none"/>
        </w:rPr>
        <w:t xml:space="preserve"> H</w:t>
      </w:r>
      <w:r w:rsidRPr="00090628">
        <w:rPr>
          <w:rFonts w:ascii="Cambria Math" w:eastAsia="Times New Roman" w:hAnsi="Cambria Math" w:cs="Cambria Math"/>
          <w:b/>
          <w:bCs/>
          <w:color w:val="0F1115"/>
          <w:kern w:val="0"/>
          <w:sz w:val="32"/>
          <w:szCs w:val="32"/>
          <w14:ligatures w14:val="none"/>
        </w:rPr>
        <w:t>₂</w:t>
      </w:r>
      <w:r w:rsidRPr="00090628">
        <w:rPr>
          <w:rFonts w:ascii="Traditional Arabic" w:eastAsia="Times New Roman" w:hAnsi="Traditional Arabic" w:cs="Traditional Arabic"/>
          <w:b/>
          <w:bCs/>
          <w:color w:val="0F1115"/>
          <w:kern w:val="0"/>
          <w:sz w:val="32"/>
          <w:szCs w:val="32"/>
          <w14:ligatures w14:val="none"/>
        </w:rPr>
        <w:t xml:space="preserve"> </w:t>
      </w:r>
      <w:r w:rsidRPr="00090628">
        <w:rPr>
          <w:rFonts w:ascii="Traditional Arabic" w:eastAsia="Times New Roman" w:hAnsi="Traditional Arabic" w:cs="Traditional Arabic"/>
          <w:b/>
          <w:bCs/>
          <w:color w:val="0F1115"/>
          <w:kern w:val="0"/>
          <w:sz w:val="32"/>
          <w:szCs w:val="32"/>
          <w:rtl/>
          <w14:ligatures w14:val="none"/>
        </w:rPr>
        <w:t>وجميع فروعها</w:t>
      </w:r>
      <w:r w:rsidRPr="00090628">
        <w:rPr>
          <w:rFonts w:ascii="Traditional Arabic" w:eastAsia="Times New Roman" w:hAnsi="Traditional Arabic" w:cs="Traditional Arabic"/>
          <w:b/>
          <w:bCs/>
          <w:color w:val="0F1115"/>
          <w:kern w:val="0"/>
          <w:sz w:val="32"/>
          <w:szCs w:val="32"/>
          <w14:ligatures w14:val="none"/>
        </w:rPr>
        <w:t xml:space="preserve"> H</w:t>
      </w:r>
      <w:r w:rsidRPr="00090628">
        <w:rPr>
          <w:rFonts w:ascii="Cambria Math" w:eastAsia="Times New Roman" w:hAnsi="Cambria Math" w:cs="Cambria Math"/>
          <w:b/>
          <w:bCs/>
          <w:color w:val="0F1115"/>
          <w:kern w:val="0"/>
          <w:sz w:val="32"/>
          <w:szCs w:val="32"/>
          <w14:ligatures w14:val="none"/>
        </w:rPr>
        <w:t>₂</w:t>
      </w:r>
      <w:r w:rsidRPr="00090628">
        <w:rPr>
          <w:rFonts w:ascii="Traditional Arabic" w:eastAsia="Times New Roman" w:hAnsi="Traditional Arabic" w:cs="Traditional Arabic"/>
          <w:b/>
          <w:bCs/>
          <w:color w:val="0F1115"/>
          <w:kern w:val="0"/>
          <w:sz w:val="32"/>
          <w:szCs w:val="32"/>
          <w14:ligatures w14:val="none"/>
        </w:rPr>
        <w:t>-1</w:t>
      </w:r>
      <w:r w:rsidRPr="00090628">
        <w:rPr>
          <w:rFonts w:ascii="Traditional Arabic" w:eastAsia="Times New Roman" w:hAnsi="Traditional Arabic" w:cs="Traditional Arabic"/>
          <w:b/>
          <w:bCs/>
          <w:color w:val="0F1115"/>
          <w:kern w:val="0"/>
          <w:sz w:val="32"/>
          <w:szCs w:val="32"/>
          <w:rtl/>
          <w14:ligatures w14:val="none"/>
        </w:rPr>
        <w:t xml:space="preserve">، </w:t>
      </w:r>
      <w:r w:rsidRPr="00090628">
        <w:rPr>
          <w:rFonts w:ascii="Traditional Arabic" w:eastAsia="Times New Roman" w:hAnsi="Traditional Arabic" w:cs="Traditional Arabic"/>
          <w:b/>
          <w:bCs/>
          <w:color w:val="0F1115"/>
          <w:kern w:val="0"/>
          <w:sz w:val="32"/>
          <w:szCs w:val="32"/>
          <w14:ligatures w14:val="none"/>
        </w:rPr>
        <w:t>H</w:t>
      </w:r>
      <w:r w:rsidRPr="00090628">
        <w:rPr>
          <w:rFonts w:ascii="Cambria Math" w:eastAsia="Times New Roman" w:hAnsi="Cambria Math" w:cs="Cambria Math"/>
          <w:b/>
          <w:bCs/>
          <w:color w:val="0F1115"/>
          <w:kern w:val="0"/>
          <w:sz w:val="32"/>
          <w:szCs w:val="32"/>
          <w14:ligatures w14:val="none"/>
        </w:rPr>
        <w:t>₂</w:t>
      </w:r>
      <w:r w:rsidRPr="00090628">
        <w:rPr>
          <w:rFonts w:ascii="Traditional Arabic" w:eastAsia="Times New Roman" w:hAnsi="Traditional Arabic" w:cs="Traditional Arabic"/>
          <w:b/>
          <w:bCs/>
          <w:color w:val="0F1115"/>
          <w:kern w:val="0"/>
          <w:sz w:val="32"/>
          <w:szCs w:val="32"/>
          <w14:ligatures w14:val="none"/>
        </w:rPr>
        <w:t>-2</w:t>
      </w:r>
      <w:r w:rsidRPr="00090628">
        <w:rPr>
          <w:rFonts w:ascii="Traditional Arabic" w:eastAsia="Times New Roman" w:hAnsi="Traditional Arabic" w:cs="Traditional Arabic"/>
          <w:b/>
          <w:bCs/>
          <w:color w:val="0F1115"/>
          <w:kern w:val="0"/>
          <w:sz w:val="32"/>
          <w:szCs w:val="32"/>
          <w:rtl/>
          <w14:ligatures w14:val="none"/>
        </w:rPr>
        <w:t xml:space="preserve">، </w:t>
      </w:r>
      <w:r w:rsidRPr="00090628">
        <w:rPr>
          <w:rFonts w:ascii="Traditional Arabic" w:eastAsia="Times New Roman" w:hAnsi="Traditional Arabic" w:cs="Traditional Arabic"/>
          <w:b/>
          <w:bCs/>
          <w:color w:val="0F1115"/>
          <w:kern w:val="0"/>
          <w:sz w:val="32"/>
          <w:szCs w:val="32"/>
          <w14:ligatures w14:val="none"/>
        </w:rPr>
        <w:t>H</w:t>
      </w:r>
      <w:r w:rsidRPr="00090628">
        <w:rPr>
          <w:rFonts w:ascii="Cambria Math" w:eastAsia="Times New Roman" w:hAnsi="Cambria Math" w:cs="Cambria Math"/>
          <w:b/>
          <w:bCs/>
          <w:color w:val="0F1115"/>
          <w:kern w:val="0"/>
          <w:sz w:val="32"/>
          <w:szCs w:val="32"/>
          <w14:ligatures w14:val="none"/>
        </w:rPr>
        <w:t>₂</w:t>
      </w:r>
      <w:r w:rsidRPr="00090628">
        <w:rPr>
          <w:rFonts w:ascii="Traditional Arabic" w:eastAsia="Times New Roman" w:hAnsi="Traditional Arabic" w:cs="Traditional Arabic"/>
          <w:b/>
          <w:bCs/>
          <w:color w:val="0F1115"/>
          <w:kern w:val="0"/>
          <w:sz w:val="32"/>
          <w:szCs w:val="32"/>
          <w14:ligatures w14:val="none"/>
        </w:rPr>
        <w:t>-3</w:t>
      </w:r>
      <w:r w:rsidRPr="00090628">
        <w:rPr>
          <w:rFonts w:ascii="Traditional Arabic" w:eastAsia="Times New Roman" w:hAnsi="Traditional Arabic" w:cs="Traditional Arabic"/>
          <w:b/>
          <w:bCs/>
          <w:color w:val="0F1115"/>
          <w:kern w:val="0"/>
          <w:sz w:val="32"/>
          <w:szCs w:val="32"/>
          <w:rtl/>
          <w14:ligatures w14:val="none"/>
        </w:rPr>
        <w:t xml:space="preserve">، </w:t>
      </w:r>
      <w:r w:rsidRPr="00090628">
        <w:rPr>
          <w:rFonts w:ascii="Traditional Arabic" w:eastAsia="Times New Roman" w:hAnsi="Traditional Arabic" w:cs="Traditional Arabic"/>
          <w:b/>
          <w:bCs/>
          <w:color w:val="0F1115"/>
          <w:kern w:val="0"/>
          <w:sz w:val="32"/>
          <w:szCs w:val="32"/>
          <w14:ligatures w14:val="none"/>
        </w:rPr>
        <w:t>H</w:t>
      </w:r>
      <w:r w:rsidRPr="00090628">
        <w:rPr>
          <w:rFonts w:ascii="Cambria Math" w:eastAsia="Times New Roman" w:hAnsi="Cambria Math" w:cs="Cambria Math"/>
          <w:b/>
          <w:bCs/>
          <w:color w:val="0F1115"/>
          <w:kern w:val="0"/>
          <w:sz w:val="32"/>
          <w:szCs w:val="32"/>
          <w14:ligatures w14:val="none"/>
        </w:rPr>
        <w:t>₂</w:t>
      </w:r>
      <w:r w:rsidRPr="00090628">
        <w:rPr>
          <w:rFonts w:ascii="Traditional Arabic" w:eastAsia="Times New Roman" w:hAnsi="Traditional Arabic" w:cs="Traditional Arabic"/>
          <w:b/>
          <w:bCs/>
          <w:color w:val="0F1115"/>
          <w:kern w:val="0"/>
          <w:sz w:val="32"/>
          <w:szCs w:val="32"/>
          <w14:ligatures w14:val="none"/>
        </w:rPr>
        <w:t>-4</w:t>
      </w:r>
      <w:r w:rsidRPr="00090628">
        <w:rPr>
          <w:rFonts w:ascii="Traditional Arabic" w:eastAsia="Times New Roman" w:hAnsi="Traditional Arabic" w:cs="Traditional Arabic"/>
          <w:color w:val="0F1115"/>
          <w:kern w:val="0"/>
          <w:sz w:val="32"/>
          <w:szCs w:val="32"/>
          <w14:ligatures w14:val="none"/>
        </w:rPr>
        <w:t>.</w:t>
      </w:r>
    </w:p>
    <w:p w14:paraId="12887A3F" w14:textId="77777777" w:rsidR="00090628" w:rsidRDefault="00090628" w:rsidP="00090628">
      <w:pPr>
        <w:pStyle w:val="ListParagraph"/>
        <w:numPr>
          <w:ilvl w:val="1"/>
          <w:numId w:val="13"/>
        </w:numPr>
        <w:shd w:val="clear" w:color="auto" w:fill="FFFFFF"/>
        <w:bidi/>
        <w:spacing w:before="240" w:after="0" w:line="276" w:lineRule="auto"/>
        <w:rPr>
          <w:rFonts w:ascii="Traditional Arabic" w:eastAsia="Times New Roman" w:hAnsi="Traditional Arabic" w:cs="Traditional Arabic"/>
          <w:color w:val="0F1115"/>
          <w:kern w:val="0"/>
          <w:sz w:val="32"/>
          <w:szCs w:val="32"/>
          <w14:ligatures w14:val="none"/>
        </w:rPr>
      </w:pPr>
      <w:r w:rsidRPr="00090628">
        <w:rPr>
          <w:rFonts w:ascii="Traditional Arabic" w:eastAsia="Times New Roman" w:hAnsi="Traditional Arabic" w:cs="Traditional Arabic"/>
          <w:color w:val="0F1115"/>
          <w:kern w:val="0"/>
          <w:sz w:val="32"/>
          <w:szCs w:val="32"/>
          <w:rtl/>
          <w14:ligatures w14:val="none"/>
        </w:rPr>
        <w:t>توجد علاقة ارتباطية موجبة ذات دلالة إحصائية بين الثقافة التنظيمية والإبداع الوظيفي عند مستوى معنوية (0.01)، حيث بلغ معامل الارتباط (0.880)، وأكد تحليل النمذجة الهيكلية هذا التأثير</w:t>
      </w:r>
      <w:r w:rsidRPr="00090628">
        <w:rPr>
          <w:rFonts w:ascii="Traditional Arabic" w:eastAsia="Times New Roman" w:hAnsi="Traditional Arabic" w:cs="Traditional Arabic"/>
          <w:color w:val="0F1115"/>
          <w:kern w:val="0"/>
          <w:sz w:val="32"/>
          <w:szCs w:val="32"/>
          <w14:ligatures w14:val="none"/>
        </w:rPr>
        <w:t xml:space="preserve"> (</w:t>
      </w:r>
      <w:r w:rsidRPr="00090628">
        <w:rPr>
          <w:rFonts w:ascii="Cambria" w:eastAsia="Times New Roman" w:hAnsi="Cambria" w:cs="Cambria"/>
          <w:color w:val="0F1115"/>
          <w:kern w:val="0"/>
          <w:sz w:val="32"/>
          <w:szCs w:val="32"/>
          <w14:ligatures w14:val="none"/>
        </w:rPr>
        <w:t>β</w:t>
      </w:r>
      <w:r w:rsidRPr="00090628">
        <w:rPr>
          <w:rFonts w:ascii="Traditional Arabic" w:eastAsia="Times New Roman" w:hAnsi="Traditional Arabic" w:cs="Traditional Arabic"/>
          <w:color w:val="0F1115"/>
          <w:kern w:val="0"/>
          <w:sz w:val="32"/>
          <w:szCs w:val="32"/>
          <w14:ligatures w14:val="none"/>
        </w:rPr>
        <w:t xml:space="preserve"> = 0.509</w:t>
      </w:r>
      <w:r w:rsidRPr="00090628">
        <w:rPr>
          <w:rFonts w:ascii="Traditional Arabic" w:eastAsia="Times New Roman" w:hAnsi="Traditional Arabic" w:cs="Traditional Arabic"/>
          <w:color w:val="0F1115"/>
          <w:kern w:val="0"/>
          <w:sz w:val="32"/>
          <w:szCs w:val="32"/>
          <w:rtl/>
          <w14:ligatures w14:val="none"/>
        </w:rPr>
        <w:t xml:space="preserve">، </w:t>
      </w:r>
      <w:r w:rsidRPr="00090628">
        <w:rPr>
          <w:rFonts w:ascii="Traditional Arabic" w:eastAsia="Times New Roman" w:hAnsi="Traditional Arabic" w:cs="Traditional Arabic"/>
          <w:color w:val="0F1115"/>
          <w:kern w:val="0"/>
          <w:sz w:val="32"/>
          <w:szCs w:val="32"/>
          <w14:ligatures w14:val="none"/>
        </w:rPr>
        <w:t xml:space="preserve">P &lt; 0.001). </w:t>
      </w:r>
      <w:r w:rsidRPr="00090628">
        <w:rPr>
          <w:rFonts w:ascii="Traditional Arabic" w:eastAsia="Times New Roman" w:hAnsi="Traditional Arabic" w:cs="Traditional Arabic"/>
          <w:color w:val="0F1115"/>
          <w:kern w:val="0"/>
          <w:sz w:val="32"/>
          <w:szCs w:val="32"/>
          <w:rtl/>
          <w14:ligatures w14:val="none"/>
        </w:rPr>
        <w:t>وهذا يعني </w:t>
      </w:r>
      <w:r w:rsidRPr="00090628">
        <w:rPr>
          <w:rFonts w:ascii="Traditional Arabic" w:eastAsia="Times New Roman" w:hAnsi="Traditional Arabic" w:cs="Traditional Arabic"/>
          <w:b/>
          <w:bCs/>
          <w:color w:val="0F1115"/>
          <w:kern w:val="0"/>
          <w:sz w:val="32"/>
          <w:szCs w:val="32"/>
          <w:rtl/>
          <w14:ligatures w14:val="none"/>
        </w:rPr>
        <w:t>قبول الفرضية</w:t>
      </w:r>
      <w:r w:rsidRPr="00090628">
        <w:rPr>
          <w:rFonts w:ascii="Traditional Arabic" w:eastAsia="Times New Roman" w:hAnsi="Traditional Arabic" w:cs="Traditional Arabic"/>
          <w:b/>
          <w:bCs/>
          <w:color w:val="0F1115"/>
          <w:kern w:val="0"/>
          <w:sz w:val="32"/>
          <w:szCs w:val="32"/>
          <w14:ligatures w14:val="none"/>
        </w:rPr>
        <w:t xml:space="preserve"> H</w:t>
      </w:r>
      <w:r w:rsidRPr="00090628">
        <w:rPr>
          <w:rFonts w:ascii="Cambria Math" w:eastAsia="Times New Roman" w:hAnsi="Cambria Math" w:cs="Cambria Math"/>
          <w:b/>
          <w:bCs/>
          <w:color w:val="0F1115"/>
          <w:kern w:val="0"/>
          <w:sz w:val="32"/>
          <w:szCs w:val="32"/>
          <w14:ligatures w14:val="none"/>
        </w:rPr>
        <w:t>₃</w:t>
      </w:r>
      <w:r w:rsidRPr="00090628">
        <w:rPr>
          <w:rFonts w:ascii="Traditional Arabic" w:eastAsia="Times New Roman" w:hAnsi="Traditional Arabic" w:cs="Traditional Arabic"/>
          <w:color w:val="0F1115"/>
          <w:kern w:val="0"/>
          <w:sz w:val="32"/>
          <w:szCs w:val="32"/>
          <w14:ligatures w14:val="none"/>
        </w:rPr>
        <w:t>.</w:t>
      </w:r>
    </w:p>
    <w:p w14:paraId="268FF905" w14:textId="77777777" w:rsidR="00090628" w:rsidRDefault="00090628" w:rsidP="00090628">
      <w:pPr>
        <w:pStyle w:val="ListParagraph"/>
        <w:numPr>
          <w:ilvl w:val="1"/>
          <w:numId w:val="13"/>
        </w:numPr>
        <w:shd w:val="clear" w:color="auto" w:fill="FFFFFF"/>
        <w:bidi/>
        <w:spacing w:before="240" w:after="0" w:line="276" w:lineRule="auto"/>
        <w:rPr>
          <w:rFonts w:ascii="Traditional Arabic" w:eastAsia="Times New Roman" w:hAnsi="Traditional Arabic" w:cs="Traditional Arabic"/>
          <w:color w:val="0F1115"/>
          <w:kern w:val="0"/>
          <w:sz w:val="32"/>
          <w:szCs w:val="32"/>
          <w14:ligatures w14:val="none"/>
        </w:rPr>
      </w:pPr>
      <w:r w:rsidRPr="00090628">
        <w:rPr>
          <w:rFonts w:ascii="Traditional Arabic" w:eastAsia="Times New Roman" w:hAnsi="Traditional Arabic" w:cs="Traditional Arabic"/>
          <w:color w:val="0F1115"/>
          <w:kern w:val="0"/>
          <w:sz w:val="32"/>
          <w:szCs w:val="32"/>
          <w:rtl/>
          <w14:ligatures w14:val="none"/>
        </w:rPr>
        <w:t>توجد علاقة ارتباطية غير مباشرة (وساطة جزئية) ذات دلالة إحصائية بين أنظمة العمل عالية الأداء</w:t>
      </w:r>
      <w:r w:rsidRPr="00090628">
        <w:rPr>
          <w:rFonts w:ascii="Traditional Arabic" w:eastAsia="Times New Roman" w:hAnsi="Traditional Arabic" w:cs="Traditional Arabic"/>
          <w:color w:val="0F1115"/>
          <w:kern w:val="0"/>
          <w:sz w:val="32"/>
          <w:szCs w:val="32"/>
          <w14:ligatures w14:val="none"/>
        </w:rPr>
        <w:t xml:space="preserve"> (HPWS) </w:t>
      </w:r>
      <w:r w:rsidRPr="00090628">
        <w:rPr>
          <w:rFonts w:ascii="Traditional Arabic" w:eastAsia="Times New Roman" w:hAnsi="Traditional Arabic" w:cs="Traditional Arabic"/>
          <w:color w:val="0F1115"/>
          <w:kern w:val="0"/>
          <w:sz w:val="32"/>
          <w:szCs w:val="32"/>
          <w:rtl/>
          <w14:ligatures w14:val="none"/>
        </w:rPr>
        <w:t>والإبداع الوظيفي من خلال الثقافة التنظيمية عند مستوى معنوية (0.01)، حيث انخفض التأثير المباشر لـ</w:t>
      </w:r>
      <w:r w:rsidRPr="00090628">
        <w:rPr>
          <w:rFonts w:ascii="Traditional Arabic" w:eastAsia="Times New Roman" w:hAnsi="Traditional Arabic" w:cs="Traditional Arabic"/>
          <w:color w:val="0F1115"/>
          <w:kern w:val="0"/>
          <w:sz w:val="32"/>
          <w:szCs w:val="32"/>
          <w14:ligatures w14:val="none"/>
        </w:rPr>
        <w:t xml:space="preserve"> HPWS </w:t>
      </w:r>
      <w:r w:rsidRPr="00090628">
        <w:rPr>
          <w:rFonts w:ascii="Traditional Arabic" w:eastAsia="Times New Roman" w:hAnsi="Traditional Arabic" w:cs="Traditional Arabic"/>
          <w:color w:val="0F1115"/>
          <w:kern w:val="0"/>
          <w:sz w:val="32"/>
          <w:szCs w:val="32"/>
          <w:rtl/>
          <w14:ligatures w14:val="none"/>
        </w:rPr>
        <w:t>على الإبداع من (0.883) إلى (0.376) بعد إدخال الوسيط، بنسبة وساطة بلغت (57.4%). وهذا يعني </w:t>
      </w:r>
      <w:r w:rsidRPr="00090628">
        <w:rPr>
          <w:rFonts w:ascii="Traditional Arabic" w:eastAsia="Times New Roman" w:hAnsi="Traditional Arabic" w:cs="Traditional Arabic"/>
          <w:b/>
          <w:bCs/>
          <w:color w:val="0F1115"/>
          <w:kern w:val="0"/>
          <w:sz w:val="32"/>
          <w:szCs w:val="32"/>
          <w:rtl/>
          <w14:ligatures w14:val="none"/>
        </w:rPr>
        <w:t>قبول الفرضية</w:t>
      </w:r>
      <w:r w:rsidRPr="00090628">
        <w:rPr>
          <w:rFonts w:ascii="Traditional Arabic" w:eastAsia="Times New Roman" w:hAnsi="Traditional Arabic" w:cs="Traditional Arabic"/>
          <w:b/>
          <w:bCs/>
          <w:color w:val="0F1115"/>
          <w:kern w:val="0"/>
          <w:sz w:val="32"/>
          <w:szCs w:val="32"/>
          <w14:ligatures w14:val="none"/>
        </w:rPr>
        <w:t xml:space="preserve"> H</w:t>
      </w:r>
      <w:r w:rsidRPr="00090628">
        <w:rPr>
          <w:rFonts w:ascii="Cambria Math" w:eastAsia="Times New Roman" w:hAnsi="Cambria Math" w:cs="Cambria Math"/>
          <w:b/>
          <w:bCs/>
          <w:color w:val="0F1115"/>
          <w:kern w:val="0"/>
          <w:sz w:val="32"/>
          <w:szCs w:val="32"/>
          <w14:ligatures w14:val="none"/>
        </w:rPr>
        <w:t>₄</w:t>
      </w:r>
      <w:r w:rsidRPr="00090628">
        <w:rPr>
          <w:rFonts w:ascii="Traditional Arabic" w:eastAsia="Times New Roman" w:hAnsi="Traditional Arabic" w:cs="Traditional Arabic"/>
          <w:color w:val="0F1115"/>
          <w:kern w:val="0"/>
          <w:sz w:val="32"/>
          <w:szCs w:val="32"/>
          <w14:ligatures w14:val="none"/>
        </w:rPr>
        <w:t>.</w:t>
      </w:r>
    </w:p>
    <w:p w14:paraId="08EF8D5E" w14:textId="1A18054C" w:rsidR="00090628" w:rsidRPr="00090628" w:rsidRDefault="00090628" w:rsidP="00090628">
      <w:pPr>
        <w:pStyle w:val="ListParagraph"/>
        <w:numPr>
          <w:ilvl w:val="1"/>
          <w:numId w:val="13"/>
        </w:numPr>
        <w:shd w:val="clear" w:color="auto" w:fill="FFFFFF"/>
        <w:bidi/>
        <w:spacing w:before="240" w:after="0" w:line="276" w:lineRule="auto"/>
        <w:rPr>
          <w:rFonts w:ascii="Traditional Arabic" w:eastAsia="Times New Roman" w:hAnsi="Traditional Arabic" w:cs="Traditional Arabic"/>
          <w:color w:val="0F1115"/>
          <w:kern w:val="0"/>
          <w:sz w:val="32"/>
          <w:szCs w:val="32"/>
          <w14:ligatures w14:val="none"/>
        </w:rPr>
      </w:pPr>
      <w:r w:rsidRPr="00090628">
        <w:rPr>
          <w:rFonts w:ascii="Traditional Arabic" w:eastAsia="Times New Roman" w:hAnsi="Traditional Arabic" w:cs="Traditional Arabic"/>
          <w:color w:val="0F1115"/>
          <w:kern w:val="0"/>
          <w:sz w:val="32"/>
          <w:szCs w:val="32"/>
          <w:rtl/>
          <w14:ligatures w14:val="none"/>
        </w:rPr>
        <w:t>لا توجد فروق ذات دلالة إحصائية بين قطاعي الفنادق والمطاعم في العلاقة بين أنظمة العمل عالية الأداء</w:t>
      </w:r>
      <w:r w:rsidRPr="00090628">
        <w:rPr>
          <w:rFonts w:ascii="Traditional Arabic" w:eastAsia="Times New Roman" w:hAnsi="Traditional Arabic" w:cs="Traditional Arabic"/>
          <w:color w:val="0F1115"/>
          <w:kern w:val="0"/>
          <w:sz w:val="32"/>
          <w:szCs w:val="32"/>
          <w14:ligatures w14:val="none"/>
        </w:rPr>
        <w:t xml:space="preserve"> (HPWS) </w:t>
      </w:r>
      <w:r w:rsidRPr="00090628">
        <w:rPr>
          <w:rFonts w:ascii="Traditional Arabic" w:eastAsia="Times New Roman" w:hAnsi="Traditional Arabic" w:cs="Traditional Arabic"/>
          <w:color w:val="0F1115"/>
          <w:kern w:val="0"/>
          <w:sz w:val="32"/>
          <w:szCs w:val="32"/>
          <w:rtl/>
          <w14:ligatures w14:val="none"/>
        </w:rPr>
        <w:t>والإبداع الوظيفي عند مستوى معنوية (0.05)، حيث كانت جميع قيم</w:t>
      </w:r>
      <w:r w:rsidRPr="00090628">
        <w:rPr>
          <w:rFonts w:ascii="Traditional Arabic" w:eastAsia="Times New Roman" w:hAnsi="Traditional Arabic" w:cs="Traditional Arabic"/>
          <w:color w:val="0F1115"/>
          <w:kern w:val="0"/>
          <w:sz w:val="32"/>
          <w:szCs w:val="32"/>
          <w14:ligatures w14:val="none"/>
        </w:rPr>
        <w:t xml:space="preserve"> (Sig.) </w:t>
      </w:r>
      <w:r w:rsidRPr="00090628">
        <w:rPr>
          <w:rFonts w:ascii="Traditional Arabic" w:eastAsia="Times New Roman" w:hAnsi="Traditional Arabic" w:cs="Traditional Arabic"/>
          <w:color w:val="0F1115"/>
          <w:kern w:val="0"/>
          <w:sz w:val="32"/>
          <w:szCs w:val="32"/>
          <w:rtl/>
          <w14:ligatures w14:val="none"/>
        </w:rPr>
        <w:t>أكبر من (0.05)، كما تقاربت قيم تأثير</w:t>
      </w:r>
      <w:r w:rsidRPr="00090628">
        <w:rPr>
          <w:rFonts w:ascii="Traditional Arabic" w:eastAsia="Times New Roman" w:hAnsi="Traditional Arabic" w:cs="Traditional Arabic"/>
          <w:color w:val="0F1115"/>
          <w:kern w:val="0"/>
          <w:sz w:val="32"/>
          <w:szCs w:val="32"/>
          <w14:ligatures w14:val="none"/>
        </w:rPr>
        <w:t xml:space="preserve"> HPWS </w:t>
      </w:r>
      <w:r w:rsidRPr="00090628">
        <w:rPr>
          <w:rFonts w:ascii="Traditional Arabic" w:eastAsia="Times New Roman" w:hAnsi="Traditional Arabic" w:cs="Traditional Arabic"/>
          <w:color w:val="0F1115"/>
          <w:kern w:val="0"/>
          <w:sz w:val="32"/>
          <w:szCs w:val="32"/>
          <w:rtl/>
          <w14:ligatures w14:val="none"/>
        </w:rPr>
        <w:t>على الإبداع بين قطاع الفنادق (0.866) وقطاع المطاعم (0.864). وهذا يعني </w:t>
      </w:r>
      <w:r w:rsidRPr="00090628">
        <w:rPr>
          <w:rFonts w:ascii="Traditional Arabic" w:eastAsia="Times New Roman" w:hAnsi="Traditional Arabic" w:cs="Traditional Arabic"/>
          <w:b/>
          <w:bCs/>
          <w:color w:val="0F1115"/>
          <w:kern w:val="0"/>
          <w:sz w:val="32"/>
          <w:szCs w:val="32"/>
          <w:rtl/>
          <w14:ligatures w14:val="none"/>
        </w:rPr>
        <w:t>رفض الفرضية</w:t>
      </w:r>
      <w:r w:rsidRPr="00090628">
        <w:rPr>
          <w:rFonts w:ascii="Traditional Arabic" w:eastAsia="Times New Roman" w:hAnsi="Traditional Arabic" w:cs="Traditional Arabic"/>
          <w:b/>
          <w:bCs/>
          <w:color w:val="0F1115"/>
          <w:kern w:val="0"/>
          <w:sz w:val="32"/>
          <w:szCs w:val="32"/>
          <w14:ligatures w14:val="none"/>
        </w:rPr>
        <w:t xml:space="preserve"> H</w:t>
      </w:r>
      <w:r w:rsidRPr="00090628">
        <w:rPr>
          <w:rFonts w:ascii="Cambria Math" w:eastAsia="Times New Roman" w:hAnsi="Cambria Math" w:cs="Cambria Math"/>
          <w:b/>
          <w:bCs/>
          <w:color w:val="0F1115"/>
          <w:kern w:val="0"/>
          <w:sz w:val="32"/>
          <w:szCs w:val="32"/>
          <w14:ligatures w14:val="none"/>
        </w:rPr>
        <w:t>₅</w:t>
      </w:r>
      <w:r w:rsidRPr="00090628">
        <w:rPr>
          <w:rFonts w:ascii="Traditional Arabic" w:eastAsia="Times New Roman" w:hAnsi="Traditional Arabic" w:cs="Traditional Arabic"/>
          <w:color w:val="0F1115"/>
          <w:kern w:val="0"/>
          <w:sz w:val="32"/>
          <w:szCs w:val="32"/>
          <w14:ligatures w14:val="none"/>
        </w:rPr>
        <w:t>.</w:t>
      </w:r>
    </w:p>
    <w:p w14:paraId="3F672D93" w14:textId="77777777" w:rsidR="005C747C" w:rsidRDefault="005C747C" w:rsidP="00090628">
      <w:pPr>
        <w:shd w:val="clear" w:color="auto" w:fill="FFFFFF"/>
        <w:bidi/>
        <w:spacing w:before="240" w:after="0" w:line="276" w:lineRule="auto"/>
        <w:ind w:left="360" w:firstLine="360"/>
        <w:rPr>
          <w:rFonts w:ascii="Traditional Arabic" w:eastAsia="Times New Roman" w:hAnsi="Traditional Arabic" w:cs="Traditional Arabic"/>
          <w:b/>
          <w:bCs/>
          <w:color w:val="0F1115"/>
          <w:kern w:val="0"/>
          <w:sz w:val="32"/>
          <w:szCs w:val="32"/>
          <w:rtl/>
          <w14:ligatures w14:val="none"/>
        </w:rPr>
      </w:pPr>
    </w:p>
    <w:p w14:paraId="2946C683" w14:textId="77777777" w:rsidR="005C747C" w:rsidRDefault="005C747C" w:rsidP="005C747C">
      <w:pPr>
        <w:shd w:val="clear" w:color="auto" w:fill="FFFFFF"/>
        <w:bidi/>
        <w:spacing w:before="240" w:after="0" w:line="276" w:lineRule="auto"/>
        <w:ind w:left="360" w:firstLine="360"/>
        <w:rPr>
          <w:rFonts w:ascii="Traditional Arabic" w:eastAsia="Times New Roman" w:hAnsi="Traditional Arabic" w:cs="Traditional Arabic"/>
          <w:b/>
          <w:bCs/>
          <w:color w:val="0F1115"/>
          <w:kern w:val="0"/>
          <w:sz w:val="32"/>
          <w:szCs w:val="32"/>
          <w:rtl/>
          <w14:ligatures w14:val="none"/>
        </w:rPr>
      </w:pPr>
    </w:p>
    <w:p w14:paraId="2639E8B1" w14:textId="77777777" w:rsidR="005C747C" w:rsidRDefault="005C747C" w:rsidP="005C747C">
      <w:pPr>
        <w:shd w:val="clear" w:color="auto" w:fill="FFFFFF"/>
        <w:bidi/>
        <w:spacing w:before="240" w:after="0" w:line="276" w:lineRule="auto"/>
        <w:ind w:left="360" w:firstLine="360"/>
        <w:rPr>
          <w:rFonts w:ascii="Traditional Arabic" w:eastAsia="Times New Roman" w:hAnsi="Traditional Arabic" w:cs="Traditional Arabic"/>
          <w:b/>
          <w:bCs/>
          <w:color w:val="0F1115"/>
          <w:kern w:val="0"/>
          <w:sz w:val="32"/>
          <w:szCs w:val="32"/>
          <w:rtl/>
          <w14:ligatures w14:val="none"/>
        </w:rPr>
      </w:pPr>
    </w:p>
    <w:p w14:paraId="01DB8F2B" w14:textId="1B3A4A1D" w:rsidR="00090628" w:rsidRPr="00090628" w:rsidRDefault="00090628" w:rsidP="005C747C">
      <w:pPr>
        <w:shd w:val="clear" w:color="auto" w:fill="FFFFFF"/>
        <w:bidi/>
        <w:spacing w:before="240" w:after="0" w:line="276" w:lineRule="auto"/>
        <w:ind w:left="360" w:firstLine="360"/>
        <w:rPr>
          <w:rFonts w:ascii="Traditional Arabic" w:eastAsia="Times New Roman" w:hAnsi="Traditional Arabic" w:cs="Traditional Arabic"/>
          <w:b/>
          <w:bCs/>
          <w:color w:val="0F1115"/>
          <w:kern w:val="0"/>
          <w:sz w:val="32"/>
          <w:szCs w:val="32"/>
          <w14:ligatures w14:val="none"/>
        </w:rPr>
      </w:pPr>
      <w:r w:rsidRPr="00090628">
        <w:rPr>
          <w:rFonts w:ascii="Traditional Arabic" w:eastAsia="Times New Roman" w:hAnsi="Traditional Arabic" w:cs="Traditional Arabic"/>
          <w:b/>
          <w:bCs/>
          <w:color w:val="0F1115"/>
          <w:kern w:val="0"/>
          <w:sz w:val="32"/>
          <w:szCs w:val="32"/>
          <w:rtl/>
          <w14:ligatures w14:val="none"/>
        </w:rPr>
        <w:lastRenderedPageBreak/>
        <w:t>ثالثاً: النتائج المتعلقة بجودة النموذج</w:t>
      </w:r>
      <w:r w:rsidRPr="00090628">
        <w:rPr>
          <w:rFonts w:ascii="Traditional Arabic" w:eastAsia="Times New Roman" w:hAnsi="Traditional Arabic" w:cs="Traditional Arabic"/>
          <w:b/>
          <w:bCs/>
          <w:color w:val="0F1115"/>
          <w:kern w:val="0"/>
          <w:sz w:val="32"/>
          <w:szCs w:val="32"/>
          <w14:ligatures w14:val="none"/>
        </w:rPr>
        <w:t xml:space="preserve"> (</w:t>
      </w:r>
      <w:r w:rsidRPr="00090628">
        <w:rPr>
          <w:rFonts w:ascii="Traditional Arabic" w:eastAsia="Times New Roman" w:hAnsi="Traditional Arabic" w:cs="Traditional Arabic"/>
          <w:b/>
          <w:bCs/>
          <w:color w:val="0F1115"/>
          <w:kern w:val="0"/>
          <w:sz w:val="32"/>
          <w:szCs w:val="32"/>
          <w:rtl/>
          <w14:ligatures w14:val="none"/>
        </w:rPr>
        <w:t>تحليل</w:t>
      </w:r>
      <w:r w:rsidRPr="00090628">
        <w:rPr>
          <w:rFonts w:ascii="Traditional Arabic" w:eastAsia="Times New Roman" w:hAnsi="Traditional Arabic" w:cs="Traditional Arabic"/>
          <w:b/>
          <w:bCs/>
          <w:color w:val="0F1115"/>
          <w:kern w:val="0"/>
          <w:sz w:val="32"/>
          <w:szCs w:val="32"/>
          <w14:ligatures w14:val="none"/>
        </w:rPr>
        <w:t xml:space="preserve"> SEM)</w:t>
      </w:r>
      <w:r>
        <w:rPr>
          <w:rFonts w:ascii="Traditional Arabic" w:eastAsia="Times New Roman" w:hAnsi="Traditional Arabic" w:cs="Traditional Arabic" w:hint="cs"/>
          <w:b/>
          <w:bCs/>
          <w:color w:val="0F1115"/>
          <w:kern w:val="0"/>
          <w:sz w:val="32"/>
          <w:szCs w:val="32"/>
          <w:rtl/>
          <w14:ligatures w14:val="none"/>
        </w:rPr>
        <w:t>)</w:t>
      </w:r>
    </w:p>
    <w:p w14:paraId="5F101F5D" w14:textId="56B45B93" w:rsidR="00090628" w:rsidRPr="00090628" w:rsidRDefault="00090628" w:rsidP="00A7775C">
      <w:pPr>
        <w:pStyle w:val="ListParagraph"/>
        <w:numPr>
          <w:ilvl w:val="0"/>
          <w:numId w:val="58"/>
        </w:numPr>
        <w:shd w:val="clear" w:color="auto" w:fill="FFFFFF"/>
        <w:bidi/>
        <w:spacing w:before="240" w:after="0" w:line="276" w:lineRule="auto"/>
        <w:rPr>
          <w:rFonts w:ascii="Traditional Arabic" w:eastAsia="Times New Roman" w:hAnsi="Traditional Arabic" w:cs="Traditional Arabic"/>
          <w:color w:val="0F1115"/>
          <w:kern w:val="0"/>
          <w:sz w:val="32"/>
          <w:szCs w:val="32"/>
          <w14:ligatures w14:val="none"/>
        </w:rPr>
      </w:pPr>
      <w:r w:rsidRPr="00090628">
        <w:rPr>
          <w:rFonts w:ascii="Traditional Arabic" w:eastAsia="Times New Roman" w:hAnsi="Traditional Arabic" w:cs="Traditional Arabic"/>
          <w:b/>
          <w:bCs/>
          <w:color w:val="0F1115"/>
          <w:kern w:val="0"/>
          <w:sz w:val="32"/>
          <w:szCs w:val="32"/>
          <w:rtl/>
          <w14:ligatures w14:val="none"/>
        </w:rPr>
        <w:t>جودة المطابقة الجيدة للنموذج الهيكلي</w:t>
      </w:r>
      <w:r w:rsidRPr="00090628">
        <w:rPr>
          <w:rFonts w:ascii="Traditional Arabic" w:eastAsia="Times New Roman" w:hAnsi="Traditional Arabic" w:cs="Traditional Arabic"/>
          <w:b/>
          <w:bCs/>
          <w:color w:val="0F1115"/>
          <w:kern w:val="0"/>
          <w:sz w:val="32"/>
          <w:szCs w:val="32"/>
          <w14:ligatures w14:val="none"/>
        </w:rPr>
        <w:t>:</w:t>
      </w:r>
      <w:r w:rsidRPr="00090628">
        <w:rPr>
          <w:rFonts w:ascii="Traditional Arabic" w:eastAsia="Times New Roman" w:hAnsi="Traditional Arabic" w:cs="Traditional Arabic"/>
          <w:color w:val="0F1115"/>
          <w:kern w:val="0"/>
          <w:sz w:val="32"/>
          <w:szCs w:val="32"/>
          <w14:ligatures w14:val="none"/>
        </w:rPr>
        <w:t> </w:t>
      </w:r>
      <w:r w:rsidRPr="00090628">
        <w:rPr>
          <w:rFonts w:ascii="Traditional Arabic" w:eastAsia="Times New Roman" w:hAnsi="Traditional Arabic" w:cs="Traditional Arabic"/>
          <w:color w:val="0F1115"/>
          <w:kern w:val="0"/>
          <w:sz w:val="32"/>
          <w:szCs w:val="32"/>
          <w:rtl/>
          <w14:ligatures w14:val="none"/>
        </w:rPr>
        <w:t>أشار تحليل</w:t>
      </w:r>
      <w:r w:rsidRPr="00090628">
        <w:rPr>
          <w:rFonts w:ascii="Traditional Arabic" w:eastAsia="Times New Roman" w:hAnsi="Traditional Arabic" w:cs="Traditional Arabic"/>
          <w:color w:val="0F1115"/>
          <w:kern w:val="0"/>
          <w:sz w:val="32"/>
          <w:szCs w:val="32"/>
          <w14:ligatures w14:val="none"/>
        </w:rPr>
        <w:t xml:space="preserve"> PLS-SEM </w:t>
      </w:r>
      <w:r w:rsidRPr="00090628">
        <w:rPr>
          <w:rFonts w:ascii="Traditional Arabic" w:eastAsia="Times New Roman" w:hAnsi="Traditional Arabic" w:cs="Traditional Arabic"/>
          <w:color w:val="0F1115"/>
          <w:kern w:val="0"/>
          <w:sz w:val="32"/>
          <w:szCs w:val="32"/>
          <w:rtl/>
          <w14:ligatures w14:val="none"/>
        </w:rPr>
        <w:t>إلى أن النموذج يتمتع بجودة مطابقة جيدة، حيث بلغ مؤشر</w:t>
      </w:r>
      <w:r w:rsidRPr="00090628">
        <w:rPr>
          <w:rFonts w:ascii="Traditional Arabic" w:eastAsia="Times New Roman" w:hAnsi="Traditional Arabic" w:cs="Traditional Arabic"/>
          <w:color w:val="0F1115"/>
          <w:kern w:val="0"/>
          <w:sz w:val="32"/>
          <w:szCs w:val="32"/>
          <w14:ligatures w14:val="none"/>
        </w:rPr>
        <w:t xml:space="preserve"> SRMR (0.062) </w:t>
      </w:r>
      <w:r w:rsidRPr="00090628">
        <w:rPr>
          <w:rFonts w:ascii="Traditional Arabic" w:eastAsia="Times New Roman" w:hAnsi="Traditional Arabic" w:cs="Traditional Arabic"/>
          <w:color w:val="0F1115"/>
          <w:kern w:val="0"/>
          <w:sz w:val="32"/>
          <w:szCs w:val="32"/>
          <w:rtl/>
          <w14:ligatures w14:val="none"/>
        </w:rPr>
        <w:t xml:space="preserve">وهو أقل من الحد </w:t>
      </w:r>
      <w:proofErr w:type="spellStart"/>
      <w:r w:rsidRPr="00090628">
        <w:rPr>
          <w:rFonts w:ascii="Traditional Arabic" w:eastAsia="Times New Roman" w:hAnsi="Traditional Arabic" w:cs="Traditional Arabic"/>
          <w:color w:val="0F1115"/>
          <w:kern w:val="0"/>
          <w:sz w:val="32"/>
          <w:szCs w:val="32"/>
          <w:rtl/>
          <w14:ligatures w14:val="none"/>
        </w:rPr>
        <w:t>الموصى</w:t>
      </w:r>
      <w:proofErr w:type="spellEnd"/>
      <w:r w:rsidRPr="00090628">
        <w:rPr>
          <w:rFonts w:ascii="Traditional Arabic" w:eastAsia="Times New Roman" w:hAnsi="Traditional Arabic" w:cs="Traditional Arabic"/>
          <w:color w:val="0F1115"/>
          <w:kern w:val="0"/>
          <w:sz w:val="32"/>
          <w:szCs w:val="32"/>
          <w:rtl/>
          <w14:ligatures w14:val="none"/>
        </w:rPr>
        <w:t xml:space="preserve"> به (0.08)، مما يدل على أن النموذج المقترح يُطابق البيانات بشكل جيد</w:t>
      </w:r>
      <w:r w:rsidRPr="00090628">
        <w:rPr>
          <w:rFonts w:ascii="Traditional Arabic" w:eastAsia="Times New Roman" w:hAnsi="Traditional Arabic" w:cs="Traditional Arabic"/>
          <w:color w:val="0F1115"/>
          <w:kern w:val="0"/>
          <w:sz w:val="32"/>
          <w:szCs w:val="32"/>
          <w14:ligatures w14:val="none"/>
        </w:rPr>
        <w:t>.</w:t>
      </w:r>
    </w:p>
    <w:p w14:paraId="1B9723E7" w14:textId="77777777" w:rsidR="00090628" w:rsidRPr="00090628" w:rsidRDefault="00090628" w:rsidP="00A7775C">
      <w:pPr>
        <w:numPr>
          <w:ilvl w:val="0"/>
          <w:numId w:val="58"/>
        </w:numPr>
        <w:shd w:val="clear" w:color="auto" w:fill="FFFFFF"/>
        <w:bidi/>
        <w:spacing w:before="240" w:after="0" w:line="276" w:lineRule="auto"/>
        <w:rPr>
          <w:rFonts w:ascii="Traditional Arabic" w:eastAsia="Times New Roman" w:hAnsi="Traditional Arabic" w:cs="Traditional Arabic"/>
          <w:color w:val="0F1115"/>
          <w:kern w:val="0"/>
          <w:sz w:val="32"/>
          <w:szCs w:val="32"/>
          <w14:ligatures w14:val="none"/>
        </w:rPr>
      </w:pPr>
      <w:r w:rsidRPr="00090628">
        <w:rPr>
          <w:rFonts w:ascii="Traditional Arabic" w:eastAsia="Times New Roman" w:hAnsi="Traditional Arabic" w:cs="Traditional Arabic"/>
          <w:b/>
          <w:bCs/>
          <w:color w:val="0F1115"/>
          <w:kern w:val="0"/>
          <w:sz w:val="32"/>
          <w:szCs w:val="32"/>
          <w:rtl/>
          <w14:ligatures w14:val="none"/>
        </w:rPr>
        <w:t>القوة التفسيرية العالية للنموذج</w:t>
      </w:r>
      <w:r w:rsidRPr="00090628">
        <w:rPr>
          <w:rFonts w:ascii="Traditional Arabic" w:eastAsia="Times New Roman" w:hAnsi="Traditional Arabic" w:cs="Traditional Arabic"/>
          <w:b/>
          <w:bCs/>
          <w:color w:val="0F1115"/>
          <w:kern w:val="0"/>
          <w:sz w:val="32"/>
          <w:szCs w:val="32"/>
          <w14:ligatures w14:val="none"/>
        </w:rPr>
        <w:t>:</w:t>
      </w:r>
      <w:r w:rsidRPr="00090628">
        <w:rPr>
          <w:rFonts w:ascii="Traditional Arabic" w:eastAsia="Times New Roman" w:hAnsi="Traditional Arabic" w:cs="Traditional Arabic"/>
          <w:color w:val="0F1115"/>
          <w:kern w:val="0"/>
          <w:sz w:val="32"/>
          <w:szCs w:val="32"/>
          <w14:ligatures w14:val="none"/>
        </w:rPr>
        <w:t> </w:t>
      </w:r>
      <w:r w:rsidRPr="00090628">
        <w:rPr>
          <w:rFonts w:ascii="Traditional Arabic" w:eastAsia="Times New Roman" w:hAnsi="Traditional Arabic" w:cs="Traditional Arabic"/>
          <w:color w:val="0F1115"/>
          <w:kern w:val="0"/>
          <w:sz w:val="32"/>
          <w:szCs w:val="32"/>
          <w:rtl/>
          <w14:ligatures w14:val="none"/>
        </w:rPr>
        <w:t>فسّر النموذج الهيكلي حوالي (95.3%) من التباين في الإبداع الوظيفي</w:t>
      </w:r>
      <w:r w:rsidRPr="00090628">
        <w:rPr>
          <w:rFonts w:ascii="Traditional Arabic" w:eastAsia="Times New Roman" w:hAnsi="Traditional Arabic" w:cs="Traditional Arabic"/>
          <w:color w:val="0F1115"/>
          <w:kern w:val="0"/>
          <w:sz w:val="32"/>
          <w:szCs w:val="32"/>
          <w14:ligatures w14:val="none"/>
        </w:rPr>
        <w:t xml:space="preserve"> (R² = 0.953)</w:t>
      </w:r>
      <w:r w:rsidRPr="00090628">
        <w:rPr>
          <w:rFonts w:ascii="Traditional Arabic" w:eastAsia="Times New Roman" w:hAnsi="Traditional Arabic" w:cs="Traditional Arabic"/>
          <w:color w:val="0F1115"/>
          <w:kern w:val="0"/>
          <w:sz w:val="32"/>
          <w:szCs w:val="32"/>
          <w:rtl/>
          <w14:ligatures w14:val="none"/>
        </w:rPr>
        <w:t>، مما يدل على قدرة</w:t>
      </w:r>
      <w:r w:rsidRPr="00090628">
        <w:rPr>
          <w:rFonts w:ascii="Traditional Arabic" w:eastAsia="Times New Roman" w:hAnsi="Traditional Arabic" w:cs="Traditional Arabic"/>
          <w:color w:val="0F1115"/>
          <w:kern w:val="0"/>
          <w:sz w:val="32"/>
          <w:szCs w:val="32"/>
          <w14:ligatures w14:val="none"/>
        </w:rPr>
        <w:t xml:space="preserve"> HPWS </w:t>
      </w:r>
      <w:r w:rsidRPr="00090628">
        <w:rPr>
          <w:rFonts w:ascii="Traditional Arabic" w:eastAsia="Times New Roman" w:hAnsi="Traditional Arabic" w:cs="Traditional Arabic"/>
          <w:color w:val="0F1115"/>
          <w:kern w:val="0"/>
          <w:sz w:val="32"/>
          <w:szCs w:val="32"/>
          <w:rtl/>
          <w14:ligatures w14:val="none"/>
        </w:rPr>
        <w:t>والثقافة التنظيمية معاً على تفسير الإبداع الوظيفي بشكل كبير</w:t>
      </w:r>
      <w:r w:rsidRPr="00090628">
        <w:rPr>
          <w:rFonts w:ascii="Traditional Arabic" w:eastAsia="Times New Roman" w:hAnsi="Traditional Arabic" w:cs="Traditional Arabic"/>
          <w:color w:val="0F1115"/>
          <w:kern w:val="0"/>
          <w:sz w:val="32"/>
          <w:szCs w:val="32"/>
          <w14:ligatures w14:val="none"/>
        </w:rPr>
        <w:t>.</w:t>
      </w:r>
    </w:p>
    <w:p w14:paraId="3EA1F042" w14:textId="2CCBD2F8" w:rsidR="00031417" w:rsidRPr="00031417" w:rsidRDefault="00090628" w:rsidP="00090628">
      <w:pPr>
        <w:shd w:val="clear" w:color="auto" w:fill="FFFFFF"/>
        <w:bidi/>
        <w:spacing w:before="240" w:after="0" w:line="276" w:lineRule="auto"/>
        <w:rPr>
          <w:rFonts w:eastAsia="Times New Roman"/>
        </w:rPr>
      </w:pPr>
      <w:r>
        <w:rPr>
          <w:rFonts w:ascii="Traditional Arabic" w:eastAsia="Times New Roman" w:hAnsi="Traditional Arabic" w:cs="Traditional Arabic" w:hint="cs"/>
          <w:color w:val="0F1115"/>
          <w:kern w:val="0"/>
          <w:sz w:val="32"/>
          <w:szCs w:val="32"/>
          <w:rtl/>
          <w14:ligatures w14:val="none"/>
        </w:rPr>
        <w:t xml:space="preserve"> </w:t>
      </w:r>
      <w:r w:rsidR="002E6B86">
        <w:rPr>
          <w:rFonts w:hint="cs"/>
          <w:kern w:val="0"/>
          <w:rtl/>
          <w14:ligatures w14:val="none"/>
        </w:rPr>
        <w:t>2</w:t>
      </w:r>
      <w:r w:rsidR="002E6B86">
        <w:rPr>
          <w:kern w:val="0"/>
          <w:rtl/>
          <w14:ligatures w14:val="none"/>
        </w:rPr>
        <w:t>.</w:t>
      </w:r>
      <w:r w:rsidR="002E6B86">
        <w:rPr>
          <w:rFonts w:hint="cs"/>
          <w:kern w:val="0"/>
          <w:rtl/>
          <w14:ligatures w14:val="none"/>
        </w:rPr>
        <w:t>5</w:t>
      </w:r>
      <w:r w:rsidR="002E6B86">
        <w:rPr>
          <w:rFonts w:eastAsia="Times New Roman" w:hint="cs"/>
          <w:rtl/>
        </w:rPr>
        <w:t xml:space="preserve"> </w:t>
      </w:r>
      <w:r w:rsidR="00031417" w:rsidRPr="00031417">
        <w:rPr>
          <w:rFonts w:eastAsia="Times New Roman"/>
          <w:rtl/>
        </w:rPr>
        <w:t>التوصيات</w:t>
      </w:r>
    </w:p>
    <w:p w14:paraId="658ADB88" w14:textId="77777777" w:rsidR="00031417" w:rsidRPr="00031417" w:rsidRDefault="00031417" w:rsidP="00031417">
      <w:pPr>
        <w:shd w:val="clear" w:color="auto" w:fill="FFFFFF"/>
        <w:bidi/>
        <w:spacing w:before="240" w:after="0" w:line="276" w:lineRule="auto"/>
        <w:rPr>
          <w:rFonts w:ascii="Traditional Arabic" w:eastAsia="Times New Roman" w:hAnsi="Traditional Arabic" w:cs="Traditional Arabic"/>
          <w:color w:val="0F1115"/>
          <w:kern w:val="0"/>
          <w:sz w:val="32"/>
          <w:szCs w:val="32"/>
          <w14:ligatures w14:val="none"/>
        </w:rPr>
      </w:pPr>
      <w:r w:rsidRPr="00031417">
        <w:rPr>
          <w:rFonts w:ascii="Traditional Arabic" w:eastAsia="Times New Roman" w:hAnsi="Traditional Arabic" w:cs="Traditional Arabic"/>
          <w:color w:val="0F1115"/>
          <w:kern w:val="0"/>
          <w:sz w:val="32"/>
          <w:szCs w:val="32"/>
          <w:rtl/>
          <w14:ligatures w14:val="none"/>
        </w:rPr>
        <w:t>بناءً على النتائج التي تم التوصل إليها، فإن توصيات الدراسة قد جاءت كما يلي</w:t>
      </w:r>
      <w:r w:rsidRPr="00031417">
        <w:rPr>
          <w:rFonts w:ascii="Traditional Arabic" w:eastAsia="Times New Roman" w:hAnsi="Traditional Arabic" w:cs="Traditional Arabic"/>
          <w:color w:val="0F1115"/>
          <w:kern w:val="0"/>
          <w:sz w:val="32"/>
          <w:szCs w:val="32"/>
          <w14:ligatures w14:val="none"/>
        </w:rPr>
        <w:t>:</w:t>
      </w:r>
    </w:p>
    <w:p w14:paraId="1B14DC28" w14:textId="6AAC82BE" w:rsidR="00031417" w:rsidRPr="00031417" w:rsidRDefault="00031417" w:rsidP="00A7775C">
      <w:pPr>
        <w:numPr>
          <w:ilvl w:val="0"/>
          <w:numId w:val="54"/>
        </w:numPr>
        <w:shd w:val="clear" w:color="auto" w:fill="FFFFFF"/>
        <w:bidi/>
        <w:spacing w:before="240" w:after="0" w:line="276" w:lineRule="auto"/>
        <w:rPr>
          <w:rFonts w:ascii="Traditional Arabic" w:eastAsia="Times New Roman" w:hAnsi="Traditional Arabic" w:cs="Traditional Arabic"/>
          <w:color w:val="0F1115"/>
          <w:kern w:val="0"/>
          <w:sz w:val="32"/>
          <w:szCs w:val="32"/>
          <w14:ligatures w14:val="none"/>
        </w:rPr>
      </w:pPr>
      <w:r w:rsidRPr="00031417">
        <w:rPr>
          <w:rFonts w:ascii="Traditional Arabic" w:eastAsia="Times New Roman" w:hAnsi="Traditional Arabic" w:cs="Traditional Arabic"/>
          <w:color w:val="0F1115"/>
          <w:kern w:val="0"/>
          <w:sz w:val="32"/>
          <w:szCs w:val="32"/>
          <w:rtl/>
          <w14:ligatures w14:val="none"/>
        </w:rPr>
        <w:t xml:space="preserve">ضرورة تطوير معايير التوظيف لتشمل مهارات الإبداع والابتكار بشكل أكثر وضوحاً، وإجراء مقابلات متعددة تركز على تقييم السلوكيات الإبداعية للمتقدمين، وإشراك الإدارة العليا في قرارات التعيين لضمان جودة الاختيار. كما يُوصى ببناء </w:t>
      </w:r>
      <w:r w:rsidR="005C747C">
        <w:rPr>
          <w:rFonts w:ascii="Traditional Arabic" w:eastAsia="Times New Roman" w:hAnsi="Traditional Arabic" w:cs="Traditional Arabic" w:hint="cs"/>
          <w:color w:val="0F1115"/>
          <w:kern w:val="0"/>
          <w:sz w:val="32"/>
          <w:szCs w:val="32"/>
          <w:rtl/>
          <w14:ligatures w14:val="none"/>
        </w:rPr>
        <w:t>قاعدة بيانات</w:t>
      </w:r>
      <w:r w:rsidRPr="00031417">
        <w:rPr>
          <w:rFonts w:ascii="Traditional Arabic" w:eastAsia="Times New Roman" w:hAnsi="Traditional Arabic" w:cs="Traditional Arabic"/>
          <w:color w:val="0F1115"/>
          <w:kern w:val="0"/>
          <w:sz w:val="32"/>
          <w:szCs w:val="32"/>
          <w:rtl/>
          <w14:ligatures w14:val="none"/>
        </w:rPr>
        <w:t xml:space="preserve"> من المرشحين المحتملين ذوي المهارات الإبداعية لضمان سرعة الانتقاء عند الحاجة</w:t>
      </w:r>
      <w:r w:rsidRPr="00031417">
        <w:rPr>
          <w:rFonts w:ascii="Traditional Arabic" w:eastAsia="Times New Roman" w:hAnsi="Traditional Arabic" w:cs="Traditional Arabic"/>
          <w:color w:val="0F1115"/>
          <w:kern w:val="0"/>
          <w:sz w:val="32"/>
          <w:szCs w:val="32"/>
          <w14:ligatures w14:val="none"/>
        </w:rPr>
        <w:t>.</w:t>
      </w:r>
    </w:p>
    <w:p w14:paraId="0A4EA5A7" w14:textId="77777777" w:rsidR="00031417" w:rsidRPr="00031417" w:rsidRDefault="00031417" w:rsidP="00A7775C">
      <w:pPr>
        <w:numPr>
          <w:ilvl w:val="0"/>
          <w:numId w:val="54"/>
        </w:numPr>
        <w:shd w:val="clear" w:color="auto" w:fill="FFFFFF"/>
        <w:bidi/>
        <w:spacing w:before="240" w:after="0" w:line="276" w:lineRule="auto"/>
        <w:rPr>
          <w:rFonts w:ascii="Traditional Arabic" w:eastAsia="Times New Roman" w:hAnsi="Traditional Arabic" w:cs="Traditional Arabic"/>
          <w:color w:val="0F1115"/>
          <w:kern w:val="0"/>
          <w:sz w:val="32"/>
          <w:szCs w:val="32"/>
          <w14:ligatures w14:val="none"/>
        </w:rPr>
      </w:pPr>
      <w:r w:rsidRPr="00031417">
        <w:rPr>
          <w:rFonts w:ascii="Traditional Arabic" w:eastAsia="Times New Roman" w:hAnsi="Traditional Arabic" w:cs="Traditional Arabic"/>
          <w:color w:val="0F1115"/>
          <w:kern w:val="0"/>
          <w:sz w:val="32"/>
          <w:szCs w:val="32"/>
          <w:rtl/>
          <w14:ligatures w14:val="none"/>
        </w:rPr>
        <w:t>تصميم برامج تدريبية متخصصة تركز على تنمية مهارات التفكير الإبداعي وحل المشكلات بطرق مبتكرة، وربط هذه البرامج بأهداف العمل ومتطلبات التطوير المستقبلية، وتقييم احتياجات التدريب بشكل دوري بناءً على نتائج الأداء، وتشجيع الموظفين على حضور الدورات الداخلية والخارجية في مجالات الابتكار والإبداع</w:t>
      </w:r>
      <w:r w:rsidRPr="00031417">
        <w:rPr>
          <w:rFonts w:ascii="Traditional Arabic" w:eastAsia="Times New Roman" w:hAnsi="Traditional Arabic" w:cs="Traditional Arabic"/>
          <w:color w:val="0F1115"/>
          <w:kern w:val="0"/>
          <w:sz w:val="32"/>
          <w:szCs w:val="32"/>
          <w14:ligatures w14:val="none"/>
        </w:rPr>
        <w:t>.</w:t>
      </w:r>
    </w:p>
    <w:p w14:paraId="0635B736" w14:textId="57F16AFE" w:rsidR="00031417" w:rsidRPr="00031417" w:rsidRDefault="00031417" w:rsidP="00A7775C">
      <w:pPr>
        <w:numPr>
          <w:ilvl w:val="0"/>
          <w:numId w:val="54"/>
        </w:numPr>
        <w:shd w:val="clear" w:color="auto" w:fill="FFFFFF"/>
        <w:bidi/>
        <w:spacing w:before="240" w:after="0" w:line="276" w:lineRule="auto"/>
        <w:rPr>
          <w:rFonts w:ascii="Traditional Arabic" w:eastAsia="Times New Roman" w:hAnsi="Traditional Arabic" w:cs="Traditional Arabic"/>
          <w:color w:val="0F1115"/>
          <w:kern w:val="0"/>
          <w:sz w:val="32"/>
          <w:szCs w:val="32"/>
          <w14:ligatures w14:val="none"/>
        </w:rPr>
      </w:pPr>
      <w:r w:rsidRPr="00031417">
        <w:rPr>
          <w:rFonts w:ascii="Traditional Arabic" w:eastAsia="Times New Roman" w:hAnsi="Traditional Arabic" w:cs="Traditional Arabic"/>
          <w:color w:val="0F1115"/>
          <w:kern w:val="0"/>
          <w:sz w:val="32"/>
          <w:szCs w:val="32"/>
          <w:rtl/>
          <w14:ligatures w14:val="none"/>
        </w:rPr>
        <w:t>تصميم أنظمة حوافز عادلة وشفافة تكافئ الأفكار الإبداعية والمقترحات التطويرية، وتشمل مكافآت مالية وغير مالية (مثل شهادات التقدير، فرص الترقية، الإجازات الإضافية</w:t>
      </w:r>
      <w:r w:rsidR="005C747C">
        <w:rPr>
          <w:rFonts w:ascii="Traditional Arabic" w:eastAsia="Times New Roman" w:hAnsi="Traditional Arabic" w:cs="Traditional Arabic" w:hint="cs"/>
          <w:color w:val="0F1115"/>
          <w:kern w:val="0"/>
          <w:sz w:val="32"/>
          <w:szCs w:val="32"/>
          <w:rtl/>
          <w14:ligatures w14:val="none"/>
        </w:rPr>
        <w:t xml:space="preserve">، منح فرص حضور دورات تدريبية خارج البلد، منح عضويات في لجان داخلية لمشاركة الأفكار الإبداعية، إعطاء فرص لحضور الاجتماعات </w:t>
      </w:r>
      <w:r w:rsidR="005C747C">
        <w:rPr>
          <w:rFonts w:ascii="Traditional Arabic" w:eastAsia="Times New Roman" w:hAnsi="Traditional Arabic" w:cs="Traditional Arabic" w:hint="cs"/>
          <w:color w:val="0F1115"/>
          <w:kern w:val="0"/>
          <w:sz w:val="32"/>
          <w:szCs w:val="32"/>
          <w:rtl/>
          <w14:ligatures w14:val="none"/>
        </w:rPr>
        <w:lastRenderedPageBreak/>
        <w:t>المهمة التي يتم من خلالها اتخاذ قرارات مهمة للمنظمة...الخ</w:t>
      </w:r>
      <w:r w:rsidRPr="00031417">
        <w:rPr>
          <w:rFonts w:ascii="Traditional Arabic" w:eastAsia="Times New Roman" w:hAnsi="Traditional Arabic" w:cs="Traditional Arabic"/>
          <w:color w:val="0F1115"/>
          <w:kern w:val="0"/>
          <w:sz w:val="32"/>
          <w:szCs w:val="32"/>
          <w:rtl/>
          <w14:ligatures w14:val="none"/>
        </w:rPr>
        <w:t>)، مع التركيز على أن تكون الترقيات بناءً على الأداء والإبداع وليس على الأقدمية فقط</w:t>
      </w:r>
      <w:r w:rsidRPr="00031417">
        <w:rPr>
          <w:rFonts w:ascii="Traditional Arabic" w:eastAsia="Times New Roman" w:hAnsi="Traditional Arabic" w:cs="Traditional Arabic"/>
          <w:color w:val="0F1115"/>
          <w:kern w:val="0"/>
          <w:sz w:val="32"/>
          <w:szCs w:val="32"/>
          <w14:ligatures w14:val="none"/>
        </w:rPr>
        <w:t>.</w:t>
      </w:r>
    </w:p>
    <w:p w14:paraId="55C2474A" w14:textId="77777777" w:rsidR="00031417" w:rsidRPr="00031417" w:rsidRDefault="00031417" w:rsidP="00A7775C">
      <w:pPr>
        <w:numPr>
          <w:ilvl w:val="0"/>
          <w:numId w:val="54"/>
        </w:numPr>
        <w:shd w:val="clear" w:color="auto" w:fill="FFFFFF"/>
        <w:bidi/>
        <w:spacing w:before="240" w:after="0" w:line="276" w:lineRule="auto"/>
        <w:rPr>
          <w:rFonts w:ascii="Traditional Arabic" w:eastAsia="Times New Roman" w:hAnsi="Traditional Arabic" w:cs="Traditional Arabic"/>
          <w:color w:val="0F1115"/>
          <w:kern w:val="0"/>
          <w:sz w:val="32"/>
          <w:szCs w:val="32"/>
          <w14:ligatures w14:val="none"/>
        </w:rPr>
      </w:pPr>
      <w:r w:rsidRPr="00031417">
        <w:rPr>
          <w:rFonts w:ascii="Traditional Arabic" w:eastAsia="Times New Roman" w:hAnsi="Traditional Arabic" w:cs="Traditional Arabic"/>
          <w:color w:val="0F1115"/>
          <w:kern w:val="0"/>
          <w:sz w:val="32"/>
          <w:szCs w:val="32"/>
          <w:rtl/>
          <w14:ligatures w14:val="none"/>
        </w:rPr>
        <w:t>إشراك الموظفين في مناقشة القرارات التي تخص عملهم، وتبني أسلوب الحوار المفتوح معهم، وإنشاء قنوات رسمية لاستقبال الأفكار والمقترحات التطويرية، وتشكيل فرق عمل لحل المشكلات تضم موظفين من مستويات وظيفية مختلفة</w:t>
      </w:r>
      <w:r w:rsidRPr="00031417">
        <w:rPr>
          <w:rFonts w:ascii="Traditional Arabic" w:eastAsia="Times New Roman" w:hAnsi="Traditional Arabic" w:cs="Traditional Arabic"/>
          <w:color w:val="0F1115"/>
          <w:kern w:val="0"/>
          <w:sz w:val="32"/>
          <w:szCs w:val="32"/>
          <w14:ligatures w14:val="none"/>
        </w:rPr>
        <w:t>.</w:t>
      </w:r>
    </w:p>
    <w:p w14:paraId="1935D653" w14:textId="77777777" w:rsidR="00031417" w:rsidRPr="00031417" w:rsidRDefault="00031417" w:rsidP="00A7775C">
      <w:pPr>
        <w:numPr>
          <w:ilvl w:val="0"/>
          <w:numId w:val="54"/>
        </w:numPr>
        <w:shd w:val="clear" w:color="auto" w:fill="FFFFFF"/>
        <w:bidi/>
        <w:spacing w:before="240" w:after="0" w:line="276" w:lineRule="auto"/>
        <w:rPr>
          <w:rFonts w:ascii="Traditional Arabic" w:eastAsia="Times New Roman" w:hAnsi="Traditional Arabic" w:cs="Traditional Arabic"/>
          <w:color w:val="0F1115"/>
          <w:kern w:val="0"/>
          <w:sz w:val="32"/>
          <w:szCs w:val="32"/>
          <w14:ligatures w14:val="none"/>
        </w:rPr>
      </w:pPr>
      <w:r w:rsidRPr="00031417">
        <w:rPr>
          <w:rFonts w:ascii="Traditional Arabic" w:eastAsia="Times New Roman" w:hAnsi="Traditional Arabic" w:cs="Traditional Arabic"/>
          <w:color w:val="0F1115"/>
          <w:kern w:val="0"/>
          <w:sz w:val="32"/>
          <w:szCs w:val="32"/>
          <w:rtl/>
          <w14:ligatures w14:val="none"/>
        </w:rPr>
        <w:t>بناء ثقافة تنظيمية تشجع على التجريب وتقبل الأفكار الجديدة، وتعزيز الشعور بالانتماء لدى الموظفين، والتعامل مع النزاعات بطريقة عادلة ومنظمة، وتوضيح رؤية ورسالة المنظمة لجميع الموظفين، وضمان توافق أهداف الأفراد مع الأهداف الاستراتيجية للمؤسسة</w:t>
      </w:r>
      <w:r w:rsidRPr="00031417">
        <w:rPr>
          <w:rFonts w:ascii="Traditional Arabic" w:eastAsia="Times New Roman" w:hAnsi="Traditional Arabic" w:cs="Traditional Arabic"/>
          <w:color w:val="0F1115"/>
          <w:kern w:val="0"/>
          <w:sz w:val="32"/>
          <w:szCs w:val="32"/>
          <w14:ligatures w14:val="none"/>
        </w:rPr>
        <w:t>.</w:t>
      </w:r>
    </w:p>
    <w:p w14:paraId="416BEBF8" w14:textId="77777777" w:rsidR="00031417" w:rsidRPr="00031417" w:rsidRDefault="00031417" w:rsidP="00A7775C">
      <w:pPr>
        <w:numPr>
          <w:ilvl w:val="0"/>
          <w:numId w:val="54"/>
        </w:numPr>
        <w:shd w:val="clear" w:color="auto" w:fill="FFFFFF"/>
        <w:bidi/>
        <w:spacing w:before="240" w:after="0" w:line="276" w:lineRule="auto"/>
        <w:rPr>
          <w:rFonts w:ascii="Traditional Arabic" w:eastAsia="Times New Roman" w:hAnsi="Traditional Arabic" w:cs="Traditional Arabic"/>
          <w:color w:val="0F1115"/>
          <w:kern w:val="0"/>
          <w:sz w:val="32"/>
          <w:szCs w:val="32"/>
          <w14:ligatures w14:val="none"/>
        </w:rPr>
      </w:pPr>
      <w:r w:rsidRPr="00031417">
        <w:rPr>
          <w:rFonts w:ascii="Traditional Arabic" w:eastAsia="Times New Roman" w:hAnsi="Traditional Arabic" w:cs="Traditional Arabic"/>
          <w:color w:val="0F1115"/>
          <w:kern w:val="0"/>
          <w:sz w:val="32"/>
          <w:szCs w:val="32"/>
          <w:rtl/>
          <w14:ligatures w14:val="none"/>
        </w:rPr>
        <w:t>تعزيز قدرة المنظمات على تبني التغيير بسهولة لمواكبة متطلبات السوق، وتشجيع الإدارة على التجريب وتقبل الأفكار الجديدة، وخلق بيئة عمل مرنة تستجيب بسرعة للمتغيرات الخارجية، واعتماد آليات منهجية لاستشراف المستقبل والاستعداد للتغييرات المحتملة</w:t>
      </w:r>
      <w:r w:rsidRPr="00031417">
        <w:rPr>
          <w:rFonts w:ascii="Traditional Arabic" w:eastAsia="Times New Roman" w:hAnsi="Traditional Arabic" w:cs="Traditional Arabic"/>
          <w:color w:val="0F1115"/>
          <w:kern w:val="0"/>
          <w:sz w:val="32"/>
          <w:szCs w:val="32"/>
          <w14:ligatures w14:val="none"/>
        </w:rPr>
        <w:t>.</w:t>
      </w:r>
    </w:p>
    <w:p w14:paraId="64485D50" w14:textId="77777777" w:rsidR="00031417" w:rsidRPr="00031417" w:rsidRDefault="00031417" w:rsidP="00A7775C">
      <w:pPr>
        <w:numPr>
          <w:ilvl w:val="0"/>
          <w:numId w:val="54"/>
        </w:numPr>
        <w:shd w:val="clear" w:color="auto" w:fill="FFFFFF"/>
        <w:bidi/>
        <w:spacing w:before="240" w:after="0" w:line="276" w:lineRule="auto"/>
        <w:rPr>
          <w:rFonts w:ascii="Traditional Arabic" w:eastAsia="Times New Roman" w:hAnsi="Traditional Arabic" w:cs="Traditional Arabic"/>
          <w:color w:val="0F1115"/>
          <w:kern w:val="0"/>
          <w:sz w:val="32"/>
          <w:szCs w:val="32"/>
          <w14:ligatures w14:val="none"/>
        </w:rPr>
      </w:pPr>
      <w:r w:rsidRPr="00031417">
        <w:rPr>
          <w:rFonts w:ascii="Traditional Arabic" w:eastAsia="Times New Roman" w:hAnsi="Traditional Arabic" w:cs="Traditional Arabic"/>
          <w:color w:val="0F1115"/>
          <w:kern w:val="0"/>
          <w:sz w:val="32"/>
          <w:szCs w:val="32"/>
          <w:rtl/>
          <w14:ligatures w14:val="none"/>
        </w:rPr>
        <w:t>توصي الدراسة بضرورة الاهتمام بشفافية وعدالة تقييم الأداء، وتزويد الموظفين بتغذية راجعة منتظمة حول أدائهم، واستخدام نتائج التقييم في تحديد فرص الترقية والتطوير</w:t>
      </w:r>
      <w:r w:rsidRPr="00031417">
        <w:rPr>
          <w:rFonts w:ascii="Traditional Arabic" w:eastAsia="Times New Roman" w:hAnsi="Traditional Arabic" w:cs="Traditional Arabic"/>
          <w:color w:val="0F1115"/>
          <w:kern w:val="0"/>
          <w:sz w:val="32"/>
          <w:szCs w:val="32"/>
          <w14:ligatures w14:val="none"/>
        </w:rPr>
        <w:t>.</w:t>
      </w:r>
    </w:p>
    <w:p w14:paraId="4730A632" w14:textId="2BFB1948" w:rsidR="00031417" w:rsidRPr="00031417" w:rsidRDefault="002E6B86" w:rsidP="00CE6D4E">
      <w:pPr>
        <w:pStyle w:val="Heading2"/>
        <w:rPr>
          <w:rFonts w:eastAsia="Times New Roman"/>
        </w:rPr>
      </w:pPr>
      <w:bookmarkStart w:id="121" w:name="_Toc231304384"/>
      <w:r>
        <w:rPr>
          <w:rFonts w:hint="cs"/>
          <w:kern w:val="0"/>
          <w:rtl/>
          <w14:ligatures w14:val="none"/>
        </w:rPr>
        <w:t>3</w:t>
      </w:r>
      <w:r>
        <w:rPr>
          <w:kern w:val="0"/>
          <w:rtl/>
          <w14:ligatures w14:val="none"/>
        </w:rPr>
        <w:t>.</w:t>
      </w:r>
      <w:r>
        <w:rPr>
          <w:rFonts w:hint="cs"/>
          <w:kern w:val="0"/>
          <w:rtl/>
          <w14:ligatures w14:val="none"/>
        </w:rPr>
        <w:t>5</w:t>
      </w:r>
      <w:r>
        <w:rPr>
          <w:rFonts w:eastAsia="Times New Roman" w:hint="cs"/>
          <w:rtl/>
        </w:rPr>
        <w:t xml:space="preserve"> </w:t>
      </w:r>
      <w:r w:rsidR="00031417" w:rsidRPr="00031417">
        <w:rPr>
          <w:rFonts w:eastAsia="Times New Roman"/>
          <w:rtl/>
        </w:rPr>
        <w:t>المقترحات</w:t>
      </w:r>
      <w:bookmarkEnd w:id="121"/>
    </w:p>
    <w:p w14:paraId="3064A7BA" w14:textId="77777777" w:rsidR="00031417" w:rsidRPr="00031417" w:rsidRDefault="00031417" w:rsidP="00031417">
      <w:pPr>
        <w:shd w:val="clear" w:color="auto" w:fill="FFFFFF"/>
        <w:bidi/>
        <w:spacing w:before="240" w:after="0" w:line="276" w:lineRule="auto"/>
        <w:rPr>
          <w:rFonts w:ascii="Traditional Arabic" w:eastAsia="Times New Roman" w:hAnsi="Traditional Arabic" w:cs="Traditional Arabic"/>
          <w:color w:val="0F1115"/>
          <w:kern w:val="0"/>
          <w:sz w:val="32"/>
          <w:szCs w:val="32"/>
          <w14:ligatures w14:val="none"/>
        </w:rPr>
      </w:pPr>
      <w:r w:rsidRPr="00031417">
        <w:rPr>
          <w:rFonts w:ascii="Traditional Arabic" w:eastAsia="Times New Roman" w:hAnsi="Traditional Arabic" w:cs="Traditional Arabic"/>
          <w:color w:val="0F1115"/>
          <w:kern w:val="0"/>
          <w:sz w:val="32"/>
          <w:szCs w:val="32"/>
          <w:rtl/>
          <w14:ligatures w14:val="none"/>
        </w:rPr>
        <w:t>بناءً على نتائج وتوصيات الدراسة، يقترح الآتي</w:t>
      </w:r>
      <w:r w:rsidRPr="00031417">
        <w:rPr>
          <w:rFonts w:ascii="Traditional Arabic" w:eastAsia="Times New Roman" w:hAnsi="Traditional Arabic" w:cs="Traditional Arabic"/>
          <w:color w:val="0F1115"/>
          <w:kern w:val="0"/>
          <w:sz w:val="32"/>
          <w:szCs w:val="32"/>
          <w14:ligatures w14:val="none"/>
        </w:rPr>
        <w:t>:</w:t>
      </w:r>
    </w:p>
    <w:p w14:paraId="20836310" w14:textId="77777777" w:rsidR="00031417" w:rsidRPr="00031417" w:rsidRDefault="00031417" w:rsidP="00A7775C">
      <w:pPr>
        <w:keepNext/>
        <w:keepLines/>
        <w:numPr>
          <w:ilvl w:val="0"/>
          <w:numId w:val="52"/>
        </w:numPr>
        <w:shd w:val="clear" w:color="auto" w:fill="FFFFFF"/>
        <w:bidi/>
        <w:spacing w:before="240" w:after="0" w:line="276" w:lineRule="auto"/>
        <w:outlineLvl w:val="3"/>
        <w:rPr>
          <w:rFonts w:ascii="Traditional Arabic" w:eastAsia="Times New Roman" w:hAnsi="Traditional Arabic" w:cs="Traditional Arabic"/>
          <w:color w:val="0F1115"/>
          <w:sz w:val="32"/>
          <w:szCs w:val="32"/>
        </w:rPr>
      </w:pPr>
      <w:r w:rsidRPr="00031417">
        <w:rPr>
          <w:rFonts w:ascii="Traditional Arabic" w:eastAsia="Times New Roman" w:hAnsi="Traditional Arabic" w:cs="Traditional Arabic"/>
          <w:color w:val="0F1115"/>
          <w:sz w:val="32"/>
          <w:szCs w:val="32"/>
          <w:rtl/>
        </w:rPr>
        <w:t>إجراء دراسات مقارنة بين مناطق المملكة المختلفة</w:t>
      </w:r>
    </w:p>
    <w:p w14:paraId="6B7C2424" w14:textId="77777777" w:rsidR="00031417" w:rsidRPr="00031417" w:rsidRDefault="00031417" w:rsidP="00A7775C">
      <w:pPr>
        <w:numPr>
          <w:ilvl w:val="0"/>
          <w:numId w:val="52"/>
        </w:numPr>
        <w:shd w:val="clear" w:color="auto" w:fill="FFFFFF"/>
        <w:bidi/>
        <w:spacing w:before="240" w:after="0" w:line="276" w:lineRule="auto"/>
        <w:rPr>
          <w:rFonts w:ascii="Traditional Arabic" w:eastAsia="Times New Roman" w:hAnsi="Traditional Arabic" w:cs="Traditional Arabic"/>
          <w:color w:val="0F1115"/>
          <w:kern w:val="0"/>
          <w:sz w:val="32"/>
          <w:szCs w:val="32"/>
          <w14:ligatures w14:val="none"/>
        </w:rPr>
      </w:pPr>
      <w:r w:rsidRPr="00031417">
        <w:rPr>
          <w:rFonts w:ascii="Traditional Arabic" w:eastAsia="Times New Roman" w:hAnsi="Traditional Arabic" w:cs="Traditional Arabic"/>
          <w:color w:val="0F1115"/>
          <w:kern w:val="0"/>
          <w:sz w:val="32"/>
          <w:szCs w:val="32"/>
          <w:rtl/>
          <w14:ligatures w14:val="none"/>
        </w:rPr>
        <w:t>إجراء دراسات تبحث في متغيرات وسيطة أخرى (مثل الرضا الوظيفي، الالتزام التنظيمي، الثقة التنظيمية) ومتغيرات معدلة (مثل أسلوب القيادة، حجم المنشأة، العمر التنظيمي) في العلاقة بين</w:t>
      </w:r>
      <w:r w:rsidRPr="00031417">
        <w:rPr>
          <w:rFonts w:ascii="Traditional Arabic" w:eastAsia="Times New Roman" w:hAnsi="Traditional Arabic" w:cs="Traditional Arabic"/>
          <w:color w:val="0F1115"/>
          <w:kern w:val="0"/>
          <w:sz w:val="32"/>
          <w:szCs w:val="32"/>
          <w14:ligatures w14:val="none"/>
        </w:rPr>
        <w:t xml:space="preserve"> HPWS </w:t>
      </w:r>
      <w:r w:rsidRPr="00031417">
        <w:rPr>
          <w:rFonts w:ascii="Traditional Arabic" w:eastAsia="Times New Roman" w:hAnsi="Traditional Arabic" w:cs="Traditional Arabic"/>
          <w:color w:val="0F1115"/>
          <w:kern w:val="0"/>
          <w:sz w:val="32"/>
          <w:szCs w:val="32"/>
          <w:rtl/>
          <w14:ligatures w14:val="none"/>
        </w:rPr>
        <w:t>والإبداع الوظيفي</w:t>
      </w:r>
      <w:r w:rsidRPr="00031417">
        <w:rPr>
          <w:rFonts w:ascii="Traditional Arabic" w:eastAsia="Times New Roman" w:hAnsi="Traditional Arabic" w:cs="Traditional Arabic"/>
          <w:color w:val="0F1115"/>
          <w:kern w:val="0"/>
          <w:sz w:val="32"/>
          <w:szCs w:val="32"/>
          <w14:ligatures w14:val="none"/>
        </w:rPr>
        <w:t>.</w:t>
      </w:r>
    </w:p>
    <w:p w14:paraId="14837649" w14:textId="77777777" w:rsidR="00031417" w:rsidRPr="00031417" w:rsidRDefault="00031417" w:rsidP="00A7775C">
      <w:pPr>
        <w:numPr>
          <w:ilvl w:val="0"/>
          <w:numId w:val="52"/>
        </w:numPr>
        <w:shd w:val="clear" w:color="auto" w:fill="FFFFFF"/>
        <w:bidi/>
        <w:spacing w:before="240" w:after="0" w:line="276" w:lineRule="auto"/>
        <w:rPr>
          <w:rFonts w:ascii="Traditional Arabic" w:eastAsia="Times New Roman" w:hAnsi="Traditional Arabic" w:cs="Traditional Arabic"/>
          <w:color w:val="0F1115"/>
          <w:kern w:val="0"/>
          <w:sz w:val="32"/>
          <w:szCs w:val="32"/>
          <w14:ligatures w14:val="none"/>
        </w:rPr>
      </w:pPr>
      <w:r w:rsidRPr="00031417">
        <w:rPr>
          <w:rFonts w:ascii="Traditional Arabic" w:eastAsia="Times New Roman" w:hAnsi="Traditional Arabic" w:cs="Traditional Arabic"/>
          <w:color w:val="0F1115"/>
          <w:kern w:val="0"/>
          <w:sz w:val="32"/>
          <w:szCs w:val="32"/>
          <w:rtl/>
          <w14:ligatures w14:val="none"/>
        </w:rPr>
        <w:lastRenderedPageBreak/>
        <w:t>إجراء دراسات نوعية باستخدام المقابلات المتعمقة ومجموعات التركيز</w:t>
      </w:r>
      <w:r w:rsidRPr="00031417">
        <w:rPr>
          <w:rFonts w:ascii="Traditional Arabic" w:eastAsia="Times New Roman" w:hAnsi="Traditional Arabic" w:cs="Traditional Arabic"/>
          <w:color w:val="0F1115"/>
          <w:kern w:val="0"/>
          <w:sz w:val="32"/>
          <w:szCs w:val="32"/>
          <w14:ligatures w14:val="none"/>
        </w:rPr>
        <w:t xml:space="preserve"> (Focus Groups) </w:t>
      </w:r>
      <w:r w:rsidRPr="00031417">
        <w:rPr>
          <w:rFonts w:ascii="Traditional Arabic" w:eastAsia="Times New Roman" w:hAnsi="Traditional Arabic" w:cs="Traditional Arabic"/>
          <w:color w:val="0F1115"/>
          <w:kern w:val="0"/>
          <w:sz w:val="32"/>
          <w:szCs w:val="32"/>
          <w:rtl/>
          <w14:ligatures w14:val="none"/>
        </w:rPr>
        <w:t>للتعرف على التحديات الواقعية التي تواجه تطبيق ممارسات</w:t>
      </w:r>
      <w:r w:rsidRPr="00031417">
        <w:rPr>
          <w:rFonts w:ascii="Traditional Arabic" w:eastAsia="Times New Roman" w:hAnsi="Traditional Arabic" w:cs="Traditional Arabic"/>
          <w:color w:val="0F1115"/>
          <w:kern w:val="0"/>
          <w:sz w:val="32"/>
          <w:szCs w:val="32"/>
          <w14:ligatures w14:val="none"/>
        </w:rPr>
        <w:t xml:space="preserve"> HPWS </w:t>
      </w:r>
      <w:r w:rsidRPr="00031417">
        <w:rPr>
          <w:rFonts w:ascii="Traditional Arabic" w:eastAsia="Times New Roman" w:hAnsi="Traditional Arabic" w:cs="Traditional Arabic"/>
          <w:color w:val="0F1115"/>
          <w:kern w:val="0"/>
          <w:sz w:val="32"/>
          <w:szCs w:val="32"/>
          <w:rtl/>
          <w14:ligatures w14:val="none"/>
        </w:rPr>
        <w:t>في قطاعي الفنادق والمطاعم من وجهات نظر متعددة (الإدارة العليا، المشرفين، الموظفين)</w:t>
      </w:r>
      <w:r w:rsidRPr="00031417">
        <w:rPr>
          <w:rFonts w:ascii="Traditional Arabic" w:eastAsia="Times New Roman" w:hAnsi="Traditional Arabic" w:cs="Traditional Arabic"/>
          <w:color w:val="0F1115"/>
          <w:kern w:val="0"/>
          <w:sz w:val="32"/>
          <w:szCs w:val="32"/>
          <w14:ligatures w14:val="none"/>
        </w:rPr>
        <w:t>.</w:t>
      </w:r>
    </w:p>
    <w:p w14:paraId="125D9614" w14:textId="77777777" w:rsidR="00031417" w:rsidRPr="00031417" w:rsidRDefault="00031417" w:rsidP="00A7775C">
      <w:pPr>
        <w:numPr>
          <w:ilvl w:val="0"/>
          <w:numId w:val="52"/>
        </w:numPr>
        <w:shd w:val="clear" w:color="auto" w:fill="FFFFFF"/>
        <w:bidi/>
        <w:spacing w:before="240" w:after="0" w:line="276" w:lineRule="auto"/>
        <w:rPr>
          <w:rFonts w:ascii="Traditional Arabic" w:eastAsia="Times New Roman" w:hAnsi="Traditional Arabic" w:cs="Traditional Arabic"/>
          <w:color w:val="0F1115"/>
          <w:kern w:val="0"/>
          <w:sz w:val="32"/>
          <w:szCs w:val="32"/>
          <w14:ligatures w14:val="none"/>
        </w:rPr>
      </w:pPr>
      <w:r w:rsidRPr="00031417">
        <w:rPr>
          <w:rFonts w:ascii="Traditional Arabic" w:eastAsia="Times New Roman" w:hAnsi="Traditional Arabic" w:cs="Traditional Arabic"/>
          <w:color w:val="0F1115"/>
          <w:kern w:val="0"/>
          <w:sz w:val="32"/>
          <w:szCs w:val="32"/>
          <w:rtl/>
          <w14:ligatures w14:val="none"/>
        </w:rPr>
        <w:t>إجراء دراسات تبحث في العلاقة بين</w:t>
      </w:r>
      <w:r w:rsidRPr="00031417">
        <w:rPr>
          <w:rFonts w:ascii="Traditional Arabic" w:eastAsia="Times New Roman" w:hAnsi="Traditional Arabic" w:cs="Traditional Arabic"/>
          <w:color w:val="0F1115"/>
          <w:kern w:val="0"/>
          <w:sz w:val="32"/>
          <w:szCs w:val="32"/>
          <w14:ligatures w14:val="none"/>
        </w:rPr>
        <w:t xml:space="preserve"> HPWS </w:t>
      </w:r>
      <w:r w:rsidRPr="00031417">
        <w:rPr>
          <w:rFonts w:ascii="Traditional Arabic" w:eastAsia="Times New Roman" w:hAnsi="Traditional Arabic" w:cs="Traditional Arabic"/>
          <w:color w:val="0F1115"/>
          <w:kern w:val="0"/>
          <w:sz w:val="32"/>
          <w:szCs w:val="32"/>
          <w:rtl/>
          <w14:ligatures w14:val="none"/>
        </w:rPr>
        <w:t>ومتغيرات تنظيمية أخرى مثل</w:t>
      </w:r>
      <w:r w:rsidRPr="00031417">
        <w:rPr>
          <w:rFonts w:ascii="Traditional Arabic" w:eastAsia="Times New Roman" w:hAnsi="Traditional Arabic" w:cs="Traditional Arabic"/>
          <w:color w:val="0F1115"/>
          <w:kern w:val="0"/>
          <w:sz w:val="32"/>
          <w:szCs w:val="32"/>
          <w14:ligatures w14:val="none"/>
        </w:rPr>
        <w:t>:</w:t>
      </w:r>
    </w:p>
    <w:p w14:paraId="2B5342A7" w14:textId="77777777" w:rsidR="00031417" w:rsidRPr="00031417" w:rsidRDefault="00031417" w:rsidP="00A7775C">
      <w:pPr>
        <w:numPr>
          <w:ilvl w:val="0"/>
          <w:numId w:val="53"/>
        </w:numPr>
        <w:shd w:val="clear" w:color="auto" w:fill="FFFFFF"/>
        <w:bidi/>
        <w:spacing w:before="240" w:after="0" w:line="276" w:lineRule="auto"/>
        <w:rPr>
          <w:rFonts w:ascii="Traditional Arabic" w:eastAsia="Times New Roman" w:hAnsi="Traditional Arabic" w:cs="Traditional Arabic"/>
          <w:color w:val="0F1115"/>
          <w:kern w:val="0"/>
          <w:sz w:val="32"/>
          <w:szCs w:val="32"/>
          <w14:ligatures w14:val="none"/>
        </w:rPr>
      </w:pPr>
      <w:r w:rsidRPr="00031417">
        <w:rPr>
          <w:rFonts w:ascii="Traditional Arabic" w:eastAsia="Times New Roman" w:hAnsi="Traditional Arabic" w:cs="Traditional Arabic"/>
          <w:color w:val="0F1115"/>
          <w:kern w:val="0"/>
          <w:sz w:val="32"/>
          <w:szCs w:val="32"/>
          <w:rtl/>
          <w14:ligatures w14:val="none"/>
        </w:rPr>
        <w:t>الالتزام التنظيمي</w:t>
      </w:r>
      <w:r w:rsidRPr="00031417">
        <w:rPr>
          <w:rFonts w:ascii="Traditional Arabic" w:eastAsia="Times New Roman" w:hAnsi="Traditional Arabic" w:cs="Traditional Arabic"/>
          <w:color w:val="0F1115"/>
          <w:kern w:val="0"/>
          <w:sz w:val="32"/>
          <w:szCs w:val="32"/>
          <w14:ligatures w14:val="none"/>
        </w:rPr>
        <w:t xml:space="preserve"> (Organizational Commitment)</w:t>
      </w:r>
    </w:p>
    <w:p w14:paraId="3430BBCA" w14:textId="77777777" w:rsidR="00031417" w:rsidRPr="00031417" w:rsidRDefault="00031417" w:rsidP="00A7775C">
      <w:pPr>
        <w:numPr>
          <w:ilvl w:val="0"/>
          <w:numId w:val="53"/>
        </w:numPr>
        <w:shd w:val="clear" w:color="auto" w:fill="FFFFFF"/>
        <w:bidi/>
        <w:spacing w:before="240" w:after="0" w:line="276" w:lineRule="auto"/>
        <w:rPr>
          <w:rFonts w:ascii="Traditional Arabic" w:eastAsia="Times New Roman" w:hAnsi="Traditional Arabic" w:cs="Traditional Arabic"/>
          <w:color w:val="0F1115"/>
          <w:kern w:val="0"/>
          <w:sz w:val="32"/>
          <w:szCs w:val="32"/>
          <w14:ligatures w14:val="none"/>
        </w:rPr>
      </w:pPr>
      <w:r w:rsidRPr="00031417">
        <w:rPr>
          <w:rFonts w:ascii="Traditional Arabic" w:eastAsia="Times New Roman" w:hAnsi="Traditional Arabic" w:cs="Traditional Arabic"/>
          <w:color w:val="0F1115"/>
          <w:kern w:val="0"/>
          <w:sz w:val="32"/>
          <w:szCs w:val="32"/>
          <w:rtl/>
          <w14:ligatures w14:val="none"/>
        </w:rPr>
        <w:t>سلوك المواطنة التنظيمية</w:t>
      </w:r>
      <w:r w:rsidRPr="00031417">
        <w:rPr>
          <w:rFonts w:ascii="Traditional Arabic" w:eastAsia="Times New Roman" w:hAnsi="Traditional Arabic" w:cs="Traditional Arabic"/>
          <w:color w:val="0F1115"/>
          <w:kern w:val="0"/>
          <w:sz w:val="32"/>
          <w:szCs w:val="32"/>
          <w14:ligatures w14:val="none"/>
        </w:rPr>
        <w:t xml:space="preserve"> (Organizational Citizenship Behavior)</w:t>
      </w:r>
    </w:p>
    <w:p w14:paraId="4CA0F3EC" w14:textId="77777777" w:rsidR="00031417" w:rsidRPr="00031417" w:rsidRDefault="00031417" w:rsidP="00A7775C">
      <w:pPr>
        <w:numPr>
          <w:ilvl w:val="0"/>
          <w:numId w:val="53"/>
        </w:numPr>
        <w:shd w:val="clear" w:color="auto" w:fill="FFFFFF"/>
        <w:bidi/>
        <w:spacing w:before="240" w:after="0" w:line="276" w:lineRule="auto"/>
        <w:rPr>
          <w:rFonts w:ascii="Traditional Arabic" w:eastAsia="Times New Roman" w:hAnsi="Traditional Arabic" w:cs="Traditional Arabic"/>
          <w:color w:val="0F1115"/>
          <w:kern w:val="0"/>
          <w:sz w:val="32"/>
          <w:szCs w:val="32"/>
          <w14:ligatures w14:val="none"/>
        </w:rPr>
      </w:pPr>
      <w:r w:rsidRPr="00031417">
        <w:rPr>
          <w:rFonts w:ascii="Traditional Arabic" w:eastAsia="Times New Roman" w:hAnsi="Traditional Arabic" w:cs="Traditional Arabic"/>
          <w:color w:val="0F1115"/>
          <w:kern w:val="0"/>
          <w:sz w:val="32"/>
          <w:szCs w:val="32"/>
          <w:rtl/>
          <w14:ligatures w14:val="none"/>
        </w:rPr>
        <w:t>جودة الخدمة المقدمة</w:t>
      </w:r>
      <w:r w:rsidRPr="00031417">
        <w:rPr>
          <w:rFonts w:ascii="Traditional Arabic" w:eastAsia="Times New Roman" w:hAnsi="Traditional Arabic" w:cs="Traditional Arabic"/>
          <w:color w:val="0F1115"/>
          <w:kern w:val="0"/>
          <w:sz w:val="32"/>
          <w:szCs w:val="32"/>
          <w14:ligatures w14:val="none"/>
        </w:rPr>
        <w:t xml:space="preserve"> (Service Quality)</w:t>
      </w:r>
    </w:p>
    <w:p w14:paraId="55BA7FC5" w14:textId="77777777" w:rsidR="00031417" w:rsidRPr="00031417" w:rsidRDefault="00031417" w:rsidP="00A7775C">
      <w:pPr>
        <w:numPr>
          <w:ilvl w:val="0"/>
          <w:numId w:val="53"/>
        </w:numPr>
        <w:shd w:val="clear" w:color="auto" w:fill="FFFFFF"/>
        <w:bidi/>
        <w:spacing w:before="240" w:after="0" w:line="276" w:lineRule="auto"/>
        <w:rPr>
          <w:rFonts w:ascii="Traditional Arabic" w:eastAsia="Times New Roman" w:hAnsi="Traditional Arabic" w:cs="Traditional Arabic"/>
          <w:color w:val="0F1115"/>
          <w:kern w:val="0"/>
          <w:sz w:val="32"/>
          <w:szCs w:val="32"/>
          <w14:ligatures w14:val="none"/>
        </w:rPr>
      </w:pPr>
      <w:r w:rsidRPr="00031417">
        <w:rPr>
          <w:rFonts w:ascii="Traditional Arabic" w:eastAsia="Times New Roman" w:hAnsi="Traditional Arabic" w:cs="Traditional Arabic"/>
          <w:color w:val="0F1115"/>
          <w:kern w:val="0"/>
          <w:sz w:val="32"/>
          <w:szCs w:val="32"/>
          <w:rtl/>
          <w14:ligatures w14:val="none"/>
        </w:rPr>
        <w:t>رضا العملاء</w:t>
      </w:r>
      <w:r w:rsidRPr="00031417">
        <w:rPr>
          <w:rFonts w:ascii="Traditional Arabic" w:eastAsia="Times New Roman" w:hAnsi="Traditional Arabic" w:cs="Traditional Arabic"/>
          <w:color w:val="0F1115"/>
          <w:kern w:val="0"/>
          <w:sz w:val="32"/>
          <w:szCs w:val="32"/>
          <w14:ligatures w14:val="none"/>
        </w:rPr>
        <w:t xml:space="preserve"> (Customer Satisfaction)</w:t>
      </w:r>
    </w:p>
    <w:p w14:paraId="6EC49D01" w14:textId="77777777" w:rsidR="00031417" w:rsidRPr="00031417" w:rsidRDefault="00031417" w:rsidP="00A7775C">
      <w:pPr>
        <w:numPr>
          <w:ilvl w:val="0"/>
          <w:numId w:val="53"/>
        </w:numPr>
        <w:shd w:val="clear" w:color="auto" w:fill="FFFFFF"/>
        <w:bidi/>
        <w:spacing w:before="240" w:after="0" w:line="276" w:lineRule="auto"/>
        <w:rPr>
          <w:rFonts w:ascii="Traditional Arabic" w:eastAsia="Times New Roman" w:hAnsi="Traditional Arabic" w:cs="Traditional Arabic"/>
          <w:color w:val="0F1115"/>
          <w:kern w:val="0"/>
          <w:sz w:val="32"/>
          <w:szCs w:val="32"/>
          <w14:ligatures w14:val="none"/>
        </w:rPr>
      </w:pPr>
      <w:r w:rsidRPr="00031417">
        <w:rPr>
          <w:rFonts w:ascii="Traditional Arabic" w:eastAsia="Times New Roman" w:hAnsi="Traditional Arabic" w:cs="Traditional Arabic"/>
          <w:color w:val="0F1115"/>
          <w:kern w:val="0"/>
          <w:sz w:val="32"/>
          <w:szCs w:val="32"/>
          <w:rtl/>
          <w14:ligatures w14:val="none"/>
        </w:rPr>
        <w:t>الأداء المالي</w:t>
      </w:r>
      <w:r w:rsidRPr="00031417">
        <w:rPr>
          <w:rFonts w:ascii="Traditional Arabic" w:eastAsia="Times New Roman" w:hAnsi="Traditional Arabic" w:cs="Traditional Arabic"/>
          <w:color w:val="0F1115"/>
          <w:kern w:val="0"/>
          <w:sz w:val="32"/>
          <w:szCs w:val="32"/>
          <w14:ligatures w14:val="none"/>
        </w:rPr>
        <w:t xml:space="preserve"> (Financial Performance)</w:t>
      </w:r>
    </w:p>
    <w:p w14:paraId="07C8138C" w14:textId="77777777" w:rsidR="00031417" w:rsidRPr="00031417" w:rsidRDefault="00031417" w:rsidP="00A7775C">
      <w:pPr>
        <w:numPr>
          <w:ilvl w:val="0"/>
          <w:numId w:val="52"/>
        </w:numPr>
        <w:shd w:val="clear" w:color="auto" w:fill="FFFFFF"/>
        <w:bidi/>
        <w:spacing w:before="240" w:after="0" w:line="276" w:lineRule="auto"/>
        <w:rPr>
          <w:rFonts w:ascii="Traditional Arabic" w:eastAsia="Times New Roman" w:hAnsi="Traditional Arabic" w:cs="Traditional Arabic"/>
          <w:color w:val="0F1115"/>
          <w:kern w:val="0"/>
          <w:sz w:val="32"/>
          <w:szCs w:val="32"/>
          <w14:ligatures w14:val="none"/>
        </w:rPr>
      </w:pPr>
      <w:r w:rsidRPr="00031417">
        <w:rPr>
          <w:rFonts w:ascii="Traditional Arabic" w:eastAsia="Times New Roman" w:hAnsi="Traditional Arabic" w:cs="Traditional Arabic"/>
          <w:color w:val="0F1115"/>
          <w:kern w:val="0"/>
          <w:sz w:val="32"/>
          <w:szCs w:val="32"/>
          <w:rtl/>
          <w14:ligatures w14:val="none"/>
        </w:rPr>
        <w:t>إجراء دراسات تقيس أثر تطبيق تقنيات الثورة الصناعية الرابعة (الذكاء الاصطناعي، إنترنت الأشياء، تحليلات البيانات الضخمة) على ممارسات</w:t>
      </w:r>
      <w:r w:rsidRPr="00031417">
        <w:rPr>
          <w:rFonts w:ascii="Traditional Arabic" w:eastAsia="Times New Roman" w:hAnsi="Traditional Arabic" w:cs="Traditional Arabic"/>
          <w:color w:val="0F1115"/>
          <w:kern w:val="0"/>
          <w:sz w:val="32"/>
          <w:szCs w:val="32"/>
          <w14:ligatures w14:val="none"/>
        </w:rPr>
        <w:t xml:space="preserve"> HPWS </w:t>
      </w:r>
      <w:r w:rsidRPr="00031417">
        <w:rPr>
          <w:rFonts w:ascii="Traditional Arabic" w:eastAsia="Times New Roman" w:hAnsi="Traditional Arabic" w:cs="Traditional Arabic"/>
          <w:color w:val="0F1115"/>
          <w:kern w:val="0"/>
          <w:sz w:val="32"/>
          <w:szCs w:val="32"/>
          <w:rtl/>
          <w14:ligatures w14:val="none"/>
        </w:rPr>
        <w:t>وتعزيز الإبداع الوظيفي في قطاعي الفنادق والمطاعم</w:t>
      </w:r>
      <w:r w:rsidRPr="00031417">
        <w:rPr>
          <w:rFonts w:ascii="Traditional Arabic" w:eastAsia="Times New Roman" w:hAnsi="Traditional Arabic" w:cs="Traditional Arabic"/>
          <w:color w:val="0F1115"/>
          <w:kern w:val="0"/>
          <w:sz w:val="32"/>
          <w:szCs w:val="32"/>
          <w14:ligatures w14:val="none"/>
        </w:rPr>
        <w:t>.</w:t>
      </w:r>
    </w:p>
    <w:p w14:paraId="21A28FCB" w14:textId="77777777" w:rsidR="00031417" w:rsidRPr="00031417" w:rsidRDefault="00031417" w:rsidP="00A7775C">
      <w:pPr>
        <w:numPr>
          <w:ilvl w:val="0"/>
          <w:numId w:val="52"/>
        </w:numPr>
        <w:shd w:val="clear" w:color="auto" w:fill="FFFFFF"/>
        <w:bidi/>
        <w:spacing w:before="240" w:after="0" w:line="276" w:lineRule="auto"/>
        <w:rPr>
          <w:rFonts w:ascii="Traditional Arabic" w:eastAsia="Times New Roman" w:hAnsi="Traditional Arabic" w:cs="Traditional Arabic"/>
          <w:color w:val="0F1115"/>
          <w:kern w:val="0"/>
          <w:sz w:val="32"/>
          <w:szCs w:val="32"/>
          <w14:ligatures w14:val="none"/>
        </w:rPr>
      </w:pPr>
      <w:r w:rsidRPr="00031417">
        <w:rPr>
          <w:rFonts w:ascii="Traditional Arabic" w:eastAsia="Times New Roman" w:hAnsi="Traditional Arabic" w:cs="Traditional Arabic"/>
          <w:color w:val="0F1115"/>
          <w:kern w:val="0"/>
          <w:sz w:val="32"/>
          <w:szCs w:val="32"/>
          <w:rtl/>
          <w14:ligatures w14:val="none"/>
        </w:rPr>
        <w:t>تصميم برنامج تدريبي متكامل لمديري الموارد البشرية وقادة قطاع الضيافة يركز على تطبيق ممارسات</w:t>
      </w:r>
      <w:r w:rsidRPr="00031417">
        <w:rPr>
          <w:rFonts w:ascii="Traditional Arabic" w:eastAsia="Times New Roman" w:hAnsi="Traditional Arabic" w:cs="Traditional Arabic"/>
          <w:color w:val="0F1115"/>
          <w:kern w:val="0"/>
          <w:sz w:val="32"/>
          <w:szCs w:val="32"/>
          <w14:ligatures w14:val="none"/>
        </w:rPr>
        <w:t xml:space="preserve"> HPWS </w:t>
      </w:r>
      <w:r w:rsidRPr="00031417">
        <w:rPr>
          <w:rFonts w:ascii="Traditional Arabic" w:eastAsia="Times New Roman" w:hAnsi="Traditional Arabic" w:cs="Traditional Arabic"/>
          <w:color w:val="0F1115"/>
          <w:kern w:val="0"/>
          <w:sz w:val="32"/>
          <w:szCs w:val="32"/>
          <w:rtl/>
          <w14:ligatures w14:val="none"/>
        </w:rPr>
        <w:t>وتعزيز الثقافة التنظيمية الداعمة للإبداع، وقياس فاعليته في تحسين مستويات الإبداع الوظيفي لدى العاملين</w:t>
      </w:r>
      <w:r w:rsidRPr="00031417">
        <w:rPr>
          <w:rFonts w:ascii="Traditional Arabic" w:eastAsia="Times New Roman" w:hAnsi="Traditional Arabic" w:cs="Traditional Arabic"/>
          <w:color w:val="0F1115"/>
          <w:kern w:val="0"/>
          <w:sz w:val="32"/>
          <w:szCs w:val="32"/>
          <w14:ligatures w14:val="none"/>
        </w:rPr>
        <w:t>.</w:t>
      </w:r>
    </w:p>
    <w:p w14:paraId="74731F7B" w14:textId="77777777" w:rsidR="00031417" w:rsidRPr="00031417" w:rsidRDefault="00031417" w:rsidP="00A7775C">
      <w:pPr>
        <w:numPr>
          <w:ilvl w:val="0"/>
          <w:numId w:val="52"/>
        </w:numPr>
        <w:shd w:val="clear" w:color="auto" w:fill="FFFFFF"/>
        <w:bidi/>
        <w:spacing w:before="240" w:after="0" w:line="276" w:lineRule="auto"/>
        <w:rPr>
          <w:rFonts w:ascii="Traditional Arabic" w:eastAsia="Times New Roman" w:hAnsi="Traditional Arabic" w:cs="Traditional Arabic"/>
          <w:color w:val="0F1115"/>
          <w:kern w:val="0"/>
          <w:sz w:val="32"/>
          <w:szCs w:val="32"/>
          <w14:ligatures w14:val="none"/>
        </w:rPr>
      </w:pPr>
      <w:r w:rsidRPr="00031417">
        <w:rPr>
          <w:rFonts w:ascii="Traditional Arabic" w:eastAsia="Times New Roman" w:hAnsi="Traditional Arabic" w:cs="Traditional Arabic"/>
          <w:color w:val="0F1115"/>
          <w:kern w:val="0"/>
          <w:sz w:val="32"/>
          <w:szCs w:val="32"/>
          <w:rtl/>
          <w14:ligatures w14:val="none"/>
        </w:rPr>
        <w:t>إجراء دراسة مشابهة في قطاعات خدمية أخرى (مثل المستشفيات، البنوك، شركات الاتصالات، شركات الطيران) للتعرف على مدى إمكانية تعميم النتائج على قطاعات خدمية مختلفة</w:t>
      </w:r>
      <w:r w:rsidRPr="00031417">
        <w:rPr>
          <w:rFonts w:ascii="Traditional Arabic" w:eastAsia="Times New Roman" w:hAnsi="Traditional Arabic" w:cs="Traditional Arabic"/>
          <w:color w:val="0F1115"/>
          <w:kern w:val="0"/>
          <w:sz w:val="32"/>
          <w:szCs w:val="32"/>
          <w14:ligatures w14:val="none"/>
        </w:rPr>
        <w:t>.</w:t>
      </w:r>
    </w:p>
    <w:p w14:paraId="7F8BAF7C" w14:textId="77777777" w:rsidR="00031417" w:rsidRPr="00031417" w:rsidRDefault="00031417" w:rsidP="00A7775C">
      <w:pPr>
        <w:numPr>
          <w:ilvl w:val="0"/>
          <w:numId w:val="52"/>
        </w:numPr>
        <w:shd w:val="clear" w:color="auto" w:fill="FFFFFF"/>
        <w:bidi/>
        <w:spacing w:before="240" w:after="0" w:line="276" w:lineRule="auto"/>
        <w:rPr>
          <w:rFonts w:ascii="Traditional Arabic" w:eastAsia="Times New Roman" w:hAnsi="Traditional Arabic" w:cs="Traditional Arabic"/>
          <w:color w:val="0F1115"/>
          <w:kern w:val="0"/>
          <w:sz w:val="32"/>
          <w:szCs w:val="32"/>
          <w14:ligatures w14:val="none"/>
        </w:rPr>
      </w:pPr>
      <w:r w:rsidRPr="00031417">
        <w:rPr>
          <w:rFonts w:ascii="Traditional Arabic" w:eastAsia="Times New Roman" w:hAnsi="Traditional Arabic" w:cs="Traditional Arabic"/>
          <w:color w:val="0F1115"/>
          <w:kern w:val="0"/>
          <w:sz w:val="32"/>
          <w:szCs w:val="32"/>
          <w:rtl/>
          <w14:ligatures w14:val="none"/>
        </w:rPr>
        <w:t>إجراء دراسة تبحث في الدور المعدل لأنماط القيادة (التحويلية، التبادلية، الأصيلة) في العلاقة بين</w:t>
      </w:r>
      <w:r w:rsidRPr="00031417">
        <w:rPr>
          <w:rFonts w:ascii="Traditional Arabic" w:eastAsia="Times New Roman" w:hAnsi="Traditional Arabic" w:cs="Traditional Arabic"/>
          <w:color w:val="0F1115"/>
          <w:kern w:val="0"/>
          <w:sz w:val="32"/>
          <w:szCs w:val="32"/>
          <w14:ligatures w14:val="none"/>
        </w:rPr>
        <w:t xml:space="preserve"> HPWS </w:t>
      </w:r>
      <w:r w:rsidRPr="00031417">
        <w:rPr>
          <w:rFonts w:ascii="Traditional Arabic" w:eastAsia="Times New Roman" w:hAnsi="Traditional Arabic" w:cs="Traditional Arabic"/>
          <w:color w:val="0F1115"/>
          <w:kern w:val="0"/>
          <w:sz w:val="32"/>
          <w:szCs w:val="32"/>
          <w:rtl/>
          <w14:ligatures w14:val="none"/>
        </w:rPr>
        <w:t>والثقافة التنظيمية والإبداع الوظيفي</w:t>
      </w:r>
      <w:r w:rsidRPr="00031417">
        <w:rPr>
          <w:rFonts w:ascii="Traditional Arabic" w:eastAsia="Times New Roman" w:hAnsi="Traditional Arabic" w:cs="Traditional Arabic"/>
          <w:color w:val="0F1115"/>
          <w:kern w:val="0"/>
          <w:sz w:val="32"/>
          <w:szCs w:val="32"/>
          <w14:ligatures w14:val="none"/>
        </w:rPr>
        <w:t>.</w:t>
      </w:r>
    </w:p>
    <w:p w14:paraId="2CD8275A" w14:textId="77777777" w:rsidR="00031417" w:rsidRPr="00031417" w:rsidRDefault="00031417" w:rsidP="00031417">
      <w:pPr>
        <w:bidi/>
        <w:spacing w:before="240" w:after="0" w:line="276" w:lineRule="auto"/>
        <w:rPr>
          <w:rFonts w:ascii="Traditional Arabic" w:eastAsia="Calibri" w:hAnsi="Traditional Arabic" w:cs="Traditional Arabic"/>
          <w:sz w:val="32"/>
          <w:szCs w:val="32"/>
          <w:rtl/>
        </w:rPr>
      </w:pPr>
    </w:p>
    <w:p w14:paraId="0340AA18" w14:textId="62CA02BB" w:rsidR="004351A8" w:rsidRDefault="004351A8" w:rsidP="004351A8">
      <w:pPr>
        <w:bidi/>
        <w:rPr>
          <w:rFonts w:ascii="Traditional Arabic" w:hAnsi="Traditional Arabic" w:cs="Traditional Arabic"/>
          <w:sz w:val="32"/>
          <w:szCs w:val="32"/>
          <w:rtl/>
        </w:rPr>
      </w:pPr>
    </w:p>
    <w:p w14:paraId="7AD7999F" w14:textId="3C2D69DD" w:rsidR="004351A8" w:rsidRDefault="004351A8" w:rsidP="004351A8">
      <w:pPr>
        <w:bidi/>
        <w:rPr>
          <w:rFonts w:ascii="Traditional Arabic" w:hAnsi="Traditional Arabic" w:cs="Traditional Arabic"/>
          <w:sz w:val="32"/>
          <w:szCs w:val="32"/>
          <w:rtl/>
          <w:lang w:bidi="ar-EG"/>
        </w:rPr>
      </w:pPr>
    </w:p>
    <w:p w14:paraId="6A188A2A" w14:textId="77777777" w:rsidR="00793DFB" w:rsidRPr="00E8338A" w:rsidRDefault="00793DFB" w:rsidP="00535F96">
      <w:pPr>
        <w:pStyle w:val="Heading2"/>
        <w:tabs>
          <w:tab w:val="left" w:pos="2556"/>
        </w:tabs>
        <w:rPr>
          <w:rtl/>
        </w:rPr>
      </w:pPr>
      <w:bookmarkStart w:id="122" w:name="_Toc231304385"/>
      <w:r w:rsidRPr="00E8338A">
        <w:rPr>
          <w:rtl/>
        </w:rPr>
        <w:t>المراجع:</w:t>
      </w:r>
      <w:bookmarkEnd w:id="122"/>
    </w:p>
    <w:p w14:paraId="6BA954F6" w14:textId="77777777" w:rsidR="00535F96" w:rsidRPr="009A39C0" w:rsidRDefault="00535F96" w:rsidP="00535F96">
      <w:pPr>
        <w:pStyle w:val="Heading2"/>
        <w:rPr>
          <w:rFonts w:asciiTheme="majorBidi" w:hAnsiTheme="majorBidi" w:cstheme="majorBidi"/>
          <w:sz w:val="28"/>
          <w:szCs w:val="28"/>
          <w:rtl/>
        </w:rPr>
      </w:pPr>
      <w:r w:rsidRPr="009A39C0">
        <w:rPr>
          <w:rFonts w:asciiTheme="majorBidi" w:hAnsiTheme="majorBidi" w:cstheme="majorBidi"/>
          <w:noProof/>
          <w:sz w:val="28"/>
          <w:szCs w:val="28"/>
          <w:rtl/>
        </w:rPr>
        <w:fldChar w:fldCharType="begin"/>
      </w:r>
      <w:r w:rsidRPr="009A39C0">
        <w:rPr>
          <w:rFonts w:asciiTheme="majorBidi" w:hAnsiTheme="majorBidi" w:cstheme="majorBidi"/>
          <w:sz w:val="28"/>
          <w:szCs w:val="28"/>
          <w:rtl/>
        </w:rPr>
        <w:instrText xml:space="preserve"> </w:instrText>
      </w:r>
      <w:r w:rsidRPr="009A39C0">
        <w:rPr>
          <w:rFonts w:asciiTheme="majorBidi" w:hAnsiTheme="majorBidi" w:cstheme="majorBidi"/>
          <w:sz w:val="28"/>
          <w:szCs w:val="28"/>
        </w:rPr>
        <w:instrText>ADDIN EN.REFLIST</w:instrText>
      </w:r>
      <w:r w:rsidRPr="009A39C0">
        <w:rPr>
          <w:rFonts w:asciiTheme="majorBidi" w:hAnsiTheme="majorBidi" w:cstheme="majorBidi"/>
          <w:sz w:val="28"/>
          <w:szCs w:val="28"/>
          <w:rtl/>
        </w:rPr>
        <w:instrText xml:space="preserve"> </w:instrText>
      </w:r>
      <w:r w:rsidRPr="009A39C0">
        <w:rPr>
          <w:rFonts w:asciiTheme="majorBidi" w:hAnsiTheme="majorBidi" w:cstheme="majorBidi"/>
          <w:noProof/>
          <w:sz w:val="28"/>
          <w:szCs w:val="28"/>
          <w:rtl/>
        </w:rPr>
        <w:fldChar w:fldCharType="separate"/>
      </w:r>
      <w:bookmarkStart w:id="123" w:name="_Toc231115523"/>
      <w:r w:rsidRPr="009A39C0">
        <w:rPr>
          <w:rFonts w:asciiTheme="majorBidi" w:hAnsiTheme="majorBidi" w:cstheme="majorBidi"/>
          <w:sz w:val="28"/>
          <w:szCs w:val="28"/>
          <w:rtl/>
        </w:rPr>
        <w:t>المراجع العربية</w:t>
      </w:r>
      <w:bookmarkEnd w:id="123"/>
    </w:p>
    <w:p w14:paraId="5A2D3F1A" w14:textId="77777777" w:rsidR="00535F96" w:rsidRPr="009A39C0" w:rsidRDefault="00535F96" w:rsidP="00535F96">
      <w:pPr>
        <w:pStyle w:val="EndNoteBibliography"/>
        <w:bidi/>
        <w:spacing w:after="0"/>
        <w:ind w:left="720" w:hanging="720"/>
        <w:rPr>
          <w:rFonts w:asciiTheme="majorBidi" w:hAnsiTheme="majorBidi" w:cstheme="majorBidi"/>
          <w:i/>
          <w:sz w:val="28"/>
          <w:szCs w:val="28"/>
          <w:rtl/>
        </w:rPr>
      </w:pPr>
      <w:r w:rsidRPr="009A39C0">
        <w:rPr>
          <w:rFonts w:asciiTheme="majorBidi" w:hAnsiTheme="majorBidi" w:cstheme="majorBidi"/>
          <w:sz w:val="28"/>
          <w:szCs w:val="28"/>
          <w:rtl/>
        </w:rPr>
        <w:t xml:space="preserve">الحبيب., م. ب. 2017. </w:t>
      </w:r>
      <w:r w:rsidRPr="009A39C0">
        <w:rPr>
          <w:rFonts w:asciiTheme="majorBidi" w:hAnsiTheme="majorBidi" w:cstheme="majorBidi"/>
          <w:i/>
          <w:sz w:val="28"/>
          <w:szCs w:val="28"/>
          <w:rtl/>
        </w:rPr>
        <w:t>أثر إدارة العلاقة مع العملاء في تنافسية المؤسسات السياحية بالجزائر-دراسة عينة من الوكالات السياحية بالجزائر.</w:t>
      </w:r>
    </w:p>
    <w:p w14:paraId="14DAAB47" w14:textId="77777777" w:rsidR="00535F96" w:rsidRPr="009A39C0" w:rsidRDefault="00535F96" w:rsidP="00535F96">
      <w:pPr>
        <w:pStyle w:val="EndNoteBibliography"/>
        <w:bidi/>
        <w:spacing w:after="0"/>
        <w:ind w:left="720" w:hanging="720"/>
        <w:rPr>
          <w:rFonts w:asciiTheme="majorBidi" w:hAnsiTheme="majorBidi" w:cstheme="majorBidi"/>
          <w:sz w:val="28"/>
          <w:szCs w:val="28"/>
          <w:rtl/>
        </w:rPr>
      </w:pPr>
      <w:r w:rsidRPr="009A39C0">
        <w:rPr>
          <w:rFonts w:asciiTheme="majorBidi" w:hAnsiTheme="majorBidi" w:cstheme="majorBidi"/>
          <w:sz w:val="28"/>
          <w:szCs w:val="28"/>
          <w:rtl/>
        </w:rPr>
        <w:t xml:space="preserve">الخالدي &amp; نايف, د. خ. س. 2024. دور نظم العمل عالية الأداء فى تعزيز التميز المؤسسى دراسة تطبيقية على أعضاء هيئة التدريس فى جامعة الكويت. </w:t>
      </w:r>
      <w:r w:rsidRPr="009A39C0">
        <w:rPr>
          <w:rFonts w:asciiTheme="majorBidi" w:hAnsiTheme="majorBidi" w:cstheme="majorBidi"/>
          <w:i/>
          <w:sz w:val="28"/>
          <w:szCs w:val="28"/>
          <w:rtl/>
        </w:rPr>
        <w:t>المجلة العلمية للدراسات والبحوث المالية والإدارية</w:t>
      </w:r>
      <w:r w:rsidRPr="009A39C0">
        <w:rPr>
          <w:rFonts w:asciiTheme="majorBidi" w:hAnsiTheme="majorBidi" w:cstheme="majorBidi"/>
          <w:i/>
          <w:sz w:val="28"/>
          <w:szCs w:val="28"/>
          <w:cs/>
        </w:rPr>
        <w:t>‎</w:t>
      </w:r>
      <w:r w:rsidRPr="009A39C0">
        <w:rPr>
          <w:rFonts w:asciiTheme="majorBidi" w:hAnsiTheme="majorBidi" w:cstheme="majorBidi"/>
          <w:i/>
          <w:sz w:val="28"/>
          <w:szCs w:val="28"/>
        </w:rPr>
        <w:t>,</w:t>
      </w:r>
      <w:r w:rsidRPr="009A39C0">
        <w:rPr>
          <w:rFonts w:asciiTheme="majorBidi" w:hAnsiTheme="majorBidi" w:cstheme="majorBidi"/>
          <w:sz w:val="28"/>
          <w:szCs w:val="28"/>
        </w:rPr>
        <w:t xml:space="preserve"> 16</w:t>
      </w:r>
      <w:r w:rsidRPr="009A39C0">
        <w:rPr>
          <w:rFonts w:asciiTheme="majorBidi" w:hAnsiTheme="majorBidi" w:cstheme="majorBidi"/>
          <w:b/>
          <w:sz w:val="28"/>
          <w:szCs w:val="28"/>
        </w:rPr>
        <w:t>,</w:t>
      </w:r>
      <w:r w:rsidRPr="009A39C0">
        <w:rPr>
          <w:rFonts w:asciiTheme="majorBidi" w:hAnsiTheme="majorBidi" w:cstheme="majorBidi"/>
          <w:sz w:val="28"/>
          <w:szCs w:val="28"/>
        </w:rPr>
        <w:t xml:space="preserve"> 139–165</w:t>
      </w:r>
      <w:r w:rsidRPr="009A39C0">
        <w:rPr>
          <w:rFonts w:asciiTheme="majorBidi" w:hAnsiTheme="majorBidi" w:cstheme="majorBidi"/>
          <w:sz w:val="28"/>
          <w:szCs w:val="28"/>
          <w:rtl/>
        </w:rPr>
        <w:t>.</w:t>
      </w:r>
    </w:p>
    <w:p w14:paraId="23E98CAD" w14:textId="77777777" w:rsidR="00535F96" w:rsidRPr="009A39C0" w:rsidRDefault="00535F96" w:rsidP="00535F96">
      <w:pPr>
        <w:pStyle w:val="EndNoteBibliography"/>
        <w:bidi/>
        <w:spacing w:after="0"/>
        <w:ind w:left="720" w:hanging="720"/>
        <w:rPr>
          <w:rFonts w:asciiTheme="majorBidi" w:hAnsiTheme="majorBidi" w:cstheme="majorBidi"/>
          <w:sz w:val="28"/>
          <w:szCs w:val="28"/>
          <w:rtl/>
        </w:rPr>
      </w:pPr>
      <w:r w:rsidRPr="009A39C0">
        <w:rPr>
          <w:rFonts w:asciiTheme="majorBidi" w:hAnsiTheme="majorBidi" w:cstheme="majorBidi"/>
          <w:sz w:val="28"/>
          <w:szCs w:val="28"/>
          <w:rtl/>
        </w:rPr>
        <w:t xml:space="preserve">المنان, ز. إ. ع. &amp; إبراهيم. 2017. </w:t>
      </w:r>
      <w:r w:rsidRPr="009A39C0">
        <w:rPr>
          <w:rFonts w:asciiTheme="majorBidi" w:hAnsiTheme="majorBidi" w:cstheme="majorBidi"/>
          <w:i/>
          <w:sz w:val="28"/>
          <w:szCs w:val="28"/>
          <w:rtl/>
        </w:rPr>
        <w:t>دور تحسين بيئة العمل في الإبداع الإداري.</w:t>
      </w:r>
      <w:r w:rsidRPr="009A39C0">
        <w:rPr>
          <w:rFonts w:asciiTheme="majorBidi" w:hAnsiTheme="majorBidi" w:cstheme="majorBidi"/>
          <w:sz w:val="28"/>
          <w:szCs w:val="28"/>
          <w:rtl/>
        </w:rPr>
        <w:t xml:space="preserve"> جامعة الامام المهدى.</w:t>
      </w:r>
    </w:p>
    <w:p w14:paraId="51C68012" w14:textId="77777777" w:rsidR="00535F96" w:rsidRPr="009A39C0" w:rsidRDefault="00535F96" w:rsidP="00535F96">
      <w:pPr>
        <w:pStyle w:val="EndNoteBibliography"/>
        <w:bidi/>
        <w:spacing w:after="0"/>
        <w:ind w:left="720" w:hanging="720"/>
        <w:rPr>
          <w:rFonts w:asciiTheme="majorBidi" w:hAnsiTheme="majorBidi" w:cstheme="majorBidi"/>
          <w:sz w:val="28"/>
          <w:szCs w:val="28"/>
          <w:rtl/>
        </w:rPr>
      </w:pPr>
      <w:r w:rsidRPr="009A39C0">
        <w:rPr>
          <w:rFonts w:asciiTheme="majorBidi" w:hAnsiTheme="majorBidi" w:cstheme="majorBidi"/>
          <w:sz w:val="28"/>
          <w:szCs w:val="28"/>
          <w:rtl/>
        </w:rPr>
        <w:t xml:space="preserve">بلكبير &amp; مدين 2013. أهمية الثقافة التنظيمية في تحقيق الابتكار وتحسين مستويات الأداء في المؤسسات: إطار تحليلي لمجموعة من الدراسات السابقة. </w:t>
      </w:r>
      <w:r w:rsidRPr="009A39C0">
        <w:rPr>
          <w:rFonts w:asciiTheme="majorBidi" w:hAnsiTheme="majorBidi" w:cstheme="majorBidi"/>
          <w:i/>
          <w:sz w:val="28"/>
          <w:szCs w:val="28"/>
          <w:rtl/>
        </w:rPr>
        <w:t>حوليات جامعة قالمة للعلوم الاجتماعية والإنسانية,</w:t>
      </w:r>
      <w:r w:rsidRPr="009A39C0">
        <w:rPr>
          <w:rFonts w:asciiTheme="majorBidi" w:hAnsiTheme="majorBidi" w:cstheme="majorBidi"/>
          <w:sz w:val="28"/>
          <w:szCs w:val="28"/>
          <w:rtl/>
        </w:rPr>
        <w:t xml:space="preserve"> 7</w:t>
      </w:r>
      <w:r w:rsidRPr="009A39C0">
        <w:rPr>
          <w:rFonts w:asciiTheme="majorBidi" w:hAnsiTheme="majorBidi" w:cstheme="majorBidi"/>
          <w:b/>
          <w:sz w:val="28"/>
          <w:szCs w:val="28"/>
          <w:rtl/>
        </w:rPr>
        <w:t>,</w:t>
      </w:r>
      <w:r w:rsidRPr="009A39C0">
        <w:rPr>
          <w:rFonts w:asciiTheme="majorBidi" w:hAnsiTheme="majorBidi" w:cstheme="majorBidi"/>
          <w:sz w:val="28"/>
          <w:szCs w:val="28"/>
          <w:rtl/>
        </w:rPr>
        <w:t xml:space="preserve"> 255–274.</w:t>
      </w:r>
    </w:p>
    <w:p w14:paraId="472C075C" w14:textId="77777777" w:rsidR="00535F96" w:rsidRPr="009A39C0" w:rsidRDefault="00535F96" w:rsidP="00535F96">
      <w:pPr>
        <w:pStyle w:val="EndNoteBibliography"/>
        <w:bidi/>
        <w:spacing w:after="0"/>
        <w:ind w:left="720" w:hanging="720"/>
        <w:rPr>
          <w:rFonts w:asciiTheme="majorBidi" w:hAnsiTheme="majorBidi" w:cstheme="majorBidi"/>
          <w:sz w:val="28"/>
          <w:szCs w:val="28"/>
          <w:rtl/>
        </w:rPr>
      </w:pPr>
      <w:r w:rsidRPr="009A39C0">
        <w:rPr>
          <w:rFonts w:asciiTheme="majorBidi" w:hAnsiTheme="majorBidi" w:cstheme="majorBidi"/>
          <w:sz w:val="28"/>
          <w:szCs w:val="28"/>
          <w:rtl/>
        </w:rPr>
        <w:t xml:space="preserve">ذوقان،, ع. 2012. </w:t>
      </w:r>
      <w:r w:rsidRPr="009A39C0">
        <w:rPr>
          <w:rFonts w:asciiTheme="majorBidi" w:hAnsiTheme="majorBidi" w:cstheme="majorBidi"/>
          <w:i/>
          <w:sz w:val="28"/>
          <w:szCs w:val="28"/>
          <w:rtl/>
        </w:rPr>
        <w:t xml:space="preserve">البحث العلمي: مفهومه، أدواته، وأساليبه., </w:t>
      </w:r>
      <w:r w:rsidRPr="009A39C0">
        <w:rPr>
          <w:rFonts w:asciiTheme="majorBidi" w:hAnsiTheme="majorBidi" w:cstheme="majorBidi"/>
          <w:sz w:val="28"/>
          <w:szCs w:val="28"/>
          <w:rtl/>
        </w:rPr>
        <w:t>عمان, دار الفكر.</w:t>
      </w:r>
    </w:p>
    <w:p w14:paraId="7F231F92" w14:textId="77777777" w:rsidR="00535F96" w:rsidRPr="009A39C0" w:rsidRDefault="00535F96" w:rsidP="00535F96">
      <w:pPr>
        <w:pStyle w:val="EndNoteBibliography"/>
        <w:bidi/>
        <w:spacing w:after="0"/>
        <w:ind w:left="720" w:hanging="720"/>
        <w:rPr>
          <w:rFonts w:asciiTheme="majorBidi" w:hAnsiTheme="majorBidi" w:cstheme="majorBidi"/>
          <w:sz w:val="28"/>
          <w:szCs w:val="28"/>
          <w:rtl/>
        </w:rPr>
      </w:pPr>
      <w:r w:rsidRPr="009A39C0">
        <w:rPr>
          <w:rFonts w:asciiTheme="majorBidi" w:hAnsiTheme="majorBidi" w:cstheme="majorBidi"/>
          <w:sz w:val="28"/>
          <w:szCs w:val="28"/>
          <w:rtl/>
        </w:rPr>
        <w:t xml:space="preserve">عادل, خليل, عابد &amp; إيهاب 2021. توسيط تأثير نظم العمل عالية الأداء على البراعة التنظيمية في ظل توسيط مرونة الموارد البشرية: دراسة تطبيقية. </w:t>
      </w:r>
      <w:r w:rsidRPr="009A39C0">
        <w:rPr>
          <w:rFonts w:asciiTheme="majorBidi" w:hAnsiTheme="majorBidi" w:cstheme="majorBidi"/>
          <w:i/>
          <w:sz w:val="28"/>
          <w:szCs w:val="28"/>
          <w:rtl/>
        </w:rPr>
        <w:t>المجلة العلمية للدراسات والبحوث المالية والتجارية,</w:t>
      </w:r>
      <w:r w:rsidRPr="009A39C0">
        <w:rPr>
          <w:rFonts w:asciiTheme="majorBidi" w:hAnsiTheme="majorBidi" w:cstheme="majorBidi"/>
          <w:sz w:val="28"/>
          <w:szCs w:val="28"/>
          <w:rtl/>
        </w:rPr>
        <w:t xml:space="preserve"> 2</w:t>
      </w:r>
      <w:r w:rsidRPr="009A39C0">
        <w:rPr>
          <w:rFonts w:asciiTheme="majorBidi" w:hAnsiTheme="majorBidi" w:cstheme="majorBidi"/>
          <w:b/>
          <w:sz w:val="28"/>
          <w:szCs w:val="28"/>
          <w:rtl/>
        </w:rPr>
        <w:t>,</w:t>
      </w:r>
      <w:r w:rsidRPr="009A39C0">
        <w:rPr>
          <w:rFonts w:asciiTheme="majorBidi" w:hAnsiTheme="majorBidi" w:cstheme="majorBidi"/>
          <w:sz w:val="28"/>
          <w:szCs w:val="28"/>
          <w:rtl/>
        </w:rPr>
        <w:t xml:space="preserve"> 347–391.</w:t>
      </w:r>
    </w:p>
    <w:p w14:paraId="017F2B5D" w14:textId="77777777" w:rsidR="00535F96" w:rsidRPr="009A39C0" w:rsidRDefault="00535F96" w:rsidP="00535F96">
      <w:pPr>
        <w:pStyle w:val="EndNoteBibliography"/>
        <w:bidi/>
        <w:spacing w:after="0"/>
        <w:ind w:left="720" w:hanging="720"/>
        <w:rPr>
          <w:rFonts w:asciiTheme="majorBidi" w:hAnsiTheme="majorBidi" w:cstheme="majorBidi"/>
          <w:sz w:val="28"/>
          <w:szCs w:val="28"/>
          <w:rtl/>
        </w:rPr>
      </w:pPr>
      <w:r w:rsidRPr="009A39C0">
        <w:rPr>
          <w:rFonts w:asciiTheme="majorBidi" w:hAnsiTheme="majorBidi" w:cstheme="majorBidi"/>
          <w:sz w:val="28"/>
          <w:szCs w:val="28"/>
          <w:rtl/>
        </w:rPr>
        <w:t xml:space="preserve">عبدالمنعم, م. س. خ. ا., الله, م. س. خ., رضوان &amp; محمد, ك. أ. 2024. تأثير ممارسات نظم العمل عالية الأداء على الأداء التنظيمي من خلال رأس المال الفكري كمتغير وسيط تداخلي: دراسة ميدانية مُطبقة على العاملين في قطاع البنوك بمدينة أسيوط. </w:t>
      </w:r>
      <w:r w:rsidRPr="009A39C0">
        <w:rPr>
          <w:rFonts w:asciiTheme="majorBidi" w:hAnsiTheme="majorBidi" w:cstheme="majorBidi"/>
          <w:i/>
          <w:sz w:val="28"/>
          <w:szCs w:val="28"/>
          <w:rtl/>
        </w:rPr>
        <w:t>مجلة البحوث المالية والتجارية,</w:t>
      </w:r>
      <w:r w:rsidRPr="009A39C0">
        <w:rPr>
          <w:rFonts w:asciiTheme="majorBidi" w:hAnsiTheme="majorBidi" w:cstheme="majorBidi"/>
          <w:sz w:val="28"/>
          <w:szCs w:val="28"/>
          <w:rtl/>
        </w:rPr>
        <w:t xml:space="preserve"> 25</w:t>
      </w:r>
      <w:r w:rsidRPr="009A39C0">
        <w:rPr>
          <w:rFonts w:asciiTheme="majorBidi" w:hAnsiTheme="majorBidi" w:cstheme="majorBidi"/>
          <w:b/>
          <w:sz w:val="28"/>
          <w:szCs w:val="28"/>
          <w:rtl/>
        </w:rPr>
        <w:t>,</w:t>
      </w:r>
      <w:r w:rsidRPr="009A39C0">
        <w:rPr>
          <w:rFonts w:asciiTheme="majorBidi" w:hAnsiTheme="majorBidi" w:cstheme="majorBidi"/>
          <w:sz w:val="28"/>
          <w:szCs w:val="28"/>
          <w:rtl/>
        </w:rPr>
        <w:t xml:space="preserve"> 842–941.</w:t>
      </w:r>
    </w:p>
    <w:p w14:paraId="06AF4410" w14:textId="77777777" w:rsidR="00535F96" w:rsidRPr="009A39C0" w:rsidRDefault="00535F96" w:rsidP="00535F96">
      <w:pPr>
        <w:pStyle w:val="EndNoteBibliography"/>
        <w:bidi/>
        <w:spacing w:after="0"/>
        <w:ind w:left="720" w:hanging="720"/>
        <w:rPr>
          <w:rFonts w:asciiTheme="majorBidi" w:hAnsiTheme="majorBidi" w:cstheme="majorBidi"/>
          <w:sz w:val="28"/>
          <w:szCs w:val="28"/>
          <w:rtl/>
        </w:rPr>
      </w:pPr>
      <w:r w:rsidRPr="009A39C0">
        <w:rPr>
          <w:rFonts w:asciiTheme="majorBidi" w:hAnsiTheme="majorBidi" w:cstheme="majorBidi"/>
          <w:sz w:val="28"/>
          <w:szCs w:val="28"/>
          <w:rtl/>
        </w:rPr>
        <w:t xml:space="preserve">على, ا. أ. ا. 2022. أثر ممارسات مشارکة وتمکين العاملين على مستوى الأداء المؤسسي للمنظمات العامة. </w:t>
      </w:r>
      <w:r w:rsidRPr="009A39C0">
        <w:rPr>
          <w:rFonts w:asciiTheme="majorBidi" w:hAnsiTheme="majorBidi" w:cstheme="majorBidi"/>
          <w:i/>
          <w:sz w:val="28"/>
          <w:szCs w:val="28"/>
          <w:rtl/>
        </w:rPr>
        <w:t>مجلة کلية الاقتصاد والعلوم السياسية,</w:t>
      </w:r>
      <w:r w:rsidRPr="009A39C0">
        <w:rPr>
          <w:rFonts w:asciiTheme="majorBidi" w:hAnsiTheme="majorBidi" w:cstheme="majorBidi"/>
          <w:sz w:val="28"/>
          <w:szCs w:val="28"/>
          <w:rtl/>
        </w:rPr>
        <w:t xml:space="preserve"> 23</w:t>
      </w:r>
      <w:r w:rsidRPr="009A39C0">
        <w:rPr>
          <w:rFonts w:asciiTheme="majorBidi" w:hAnsiTheme="majorBidi" w:cstheme="majorBidi"/>
          <w:b/>
          <w:sz w:val="28"/>
          <w:szCs w:val="28"/>
          <w:rtl/>
        </w:rPr>
        <w:t>,</w:t>
      </w:r>
      <w:r w:rsidRPr="009A39C0">
        <w:rPr>
          <w:rFonts w:asciiTheme="majorBidi" w:hAnsiTheme="majorBidi" w:cstheme="majorBidi"/>
          <w:sz w:val="28"/>
          <w:szCs w:val="28"/>
          <w:rtl/>
        </w:rPr>
        <w:t xml:space="preserve"> 205–255.</w:t>
      </w:r>
    </w:p>
    <w:p w14:paraId="0CD2D2EA" w14:textId="77777777" w:rsidR="00535F96" w:rsidRPr="009A39C0" w:rsidRDefault="00535F96" w:rsidP="00535F96">
      <w:pPr>
        <w:pStyle w:val="EndNoteBibliography"/>
        <w:bidi/>
        <w:spacing w:after="0"/>
        <w:ind w:left="720" w:hanging="720"/>
        <w:rPr>
          <w:rFonts w:asciiTheme="majorBidi" w:hAnsiTheme="majorBidi" w:cstheme="majorBidi"/>
          <w:sz w:val="28"/>
          <w:szCs w:val="28"/>
          <w:rtl/>
        </w:rPr>
      </w:pPr>
      <w:r w:rsidRPr="009A39C0">
        <w:rPr>
          <w:rFonts w:asciiTheme="majorBidi" w:hAnsiTheme="majorBidi" w:cstheme="majorBidi"/>
          <w:sz w:val="28"/>
          <w:szCs w:val="28"/>
          <w:rtl/>
        </w:rPr>
        <w:t>للإحصاء, ا. ا. 2024. معدل العمالة في السعودية.</w:t>
      </w:r>
    </w:p>
    <w:p w14:paraId="0EF2035C" w14:textId="77777777" w:rsidR="00535F96" w:rsidRPr="009A39C0" w:rsidRDefault="00535F96" w:rsidP="00535F96">
      <w:pPr>
        <w:pStyle w:val="EndNoteBibliography"/>
        <w:bidi/>
        <w:spacing w:after="0"/>
        <w:ind w:left="720" w:hanging="720"/>
        <w:rPr>
          <w:rFonts w:asciiTheme="majorBidi" w:hAnsiTheme="majorBidi" w:cstheme="majorBidi"/>
          <w:sz w:val="28"/>
          <w:szCs w:val="28"/>
          <w:rtl/>
        </w:rPr>
      </w:pPr>
      <w:r w:rsidRPr="009A39C0">
        <w:rPr>
          <w:rFonts w:asciiTheme="majorBidi" w:hAnsiTheme="majorBidi" w:cstheme="majorBidi"/>
          <w:sz w:val="28"/>
          <w:szCs w:val="28"/>
          <w:rtl/>
        </w:rPr>
        <w:t xml:space="preserve">مرزوق, على, ع. ا., البردان &amp; امين, م. ف. 2018. دور نظم العمل عالية الاداء فى بناء مرونة الموارد البشرية واثرهما عاى سلوکيات تلعمل الابتکارى دراسة تطبيقية على الشرکات العاملة بتکنولوجيا المعلومات والاتصالتت بالقرية الذکية. </w:t>
      </w:r>
      <w:r w:rsidRPr="009A39C0">
        <w:rPr>
          <w:rFonts w:asciiTheme="majorBidi" w:hAnsiTheme="majorBidi" w:cstheme="majorBidi"/>
          <w:i/>
          <w:sz w:val="28"/>
          <w:szCs w:val="28"/>
          <w:rtl/>
        </w:rPr>
        <w:t>المجلة العلمية للبحوث التجارية (جامعة المنوفية),</w:t>
      </w:r>
      <w:r w:rsidRPr="009A39C0">
        <w:rPr>
          <w:rFonts w:asciiTheme="majorBidi" w:hAnsiTheme="majorBidi" w:cstheme="majorBidi"/>
          <w:sz w:val="28"/>
          <w:szCs w:val="28"/>
          <w:rtl/>
        </w:rPr>
        <w:t xml:space="preserve"> 31</w:t>
      </w:r>
      <w:r w:rsidRPr="009A39C0">
        <w:rPr>
          <w:rFonts w:asciiTheme="majorBidi" w:hAnsiTheme="majorBidi" w:cstheme="majorBidi"/>
          <w:b/>
          <w:sz w:val="28"/>
          <w:szCs w:val="28"/>
          <w:rtl/>
        </w:rPr>
        <w:t>,</w:t>
      </w:r>
      <w:r w:rsidRPr="009A39C0">
        <w:rPr>
          <w:rFonts w:asciiTheme="majorBidi" w:hAnsiTheme="majorBidi" w:cstheme="majorBidi"/>
          <w:sz w:val="28"/>
          <w:szCs w:val="28"/>
          <w:rtl/>
        </w:rPr>
        <w:t xml:space="preserve"> 261–296.</w:t>
      </w:r>
    </w:p>
    <w:p w14:paraId="75779FEC" w14:textId="77777777" w:rsidR="00535F96" w:rsidRPr="009A39C0" w:rsidRDefault="00535F96" w:rsidP="00535F96">
      <w:pPr>
        <w:pStyle w:val="EndNoteBibliography"/>
        <w:bidi/>
        <w:spacing w:after="0"/>
        <w:ind w:left="720" w:hanging="720"/>
        <w:rPr>
          <w:rFonts w:asciiTheme="majorBidi" w:hAnsiTheme="majorBidi" w:cstheme="majorBidi"/>
          <w:sz w:val="28"/>
          <w:szCs w:val="28"/>
          <w:rtl/>
        </w:rPr>
      </w:pPr>
      <w:r w:rsidRPr="009A39C0">
        <w:rPr>
          <w:rFonts w:asciiTheme="majorBidi" w:hAnsiTheme="majorBidi" w:cstheme="majorBidi"/>
          <w:sz w:val="28"/>
          <w:szCs w:val="28"/>
          <w:rtl/>
        </w:rPr>
        <w:t xml:space="preserve">مصطفى, م. م. &amp; أمل 2020. أثر استراتيجيات إدارة الموارد البشرية على دعم الإبداع والابتکار الإدارى لدى العاملين بالتطبيق على العاملين بجامعة عين شمس </w:t>
      </w:r>
      <w:r w:rsidRPr="009A39C0">
        <w:rPr>
          <w:rFonts w:asciiTheme="majorBidi" w:hAnsiTheme="majorBidi" w:cstheme="majorBidi"/>
          <w:sz w:val="28"/>
          <w:szCs w:val="28"/>
        </w:rPr>
        <w:t>The Effect of Human Resources Management Strategies on Supporting the Administration Creativity and Innovation of The Employees By Applying on Ain Shams University Employees</w:t>
      </w:r>
      <w:r w:rsidRPr="009A39C0">
        <w:rPr>
          <w:rFonts w:asciiTheme="majorBidi" w:hAnsiTheme="majorBidi" w:cstheme="majorBidi"/>
          <w:sz w:val="28"/>
          <w:szCs w:val="28"/>
          <w:rtl/>
        </w:rPr>
        <w:t xml:space="preserve">. </w:t>
      </w:r>
      <w:r w:rsidRPr="009A39C0">
        <w:rPr>
          <w:rFonts w:asciiTheme="majorBidi" w:hAnsiTheme="majorBidi" w:cstheme="majorBidi"/>
          <w:i/>
          <w:sz w:val="28"/>
          <w:szCs w:val="28"/>
          <w:rtl/>
        </w:rPr>
        <w:t>مجلة بحوث الشرق الأوسط,</w:t>
      </w:r>
      <w:r w:rsidRPr="009A39C0">
        <w:rPr>
          <w:rFonts w:asciiTheme="majorBidi" w:hAnsiTheme="majorBidi" w:cstheme="majorBidi"/>
          <w:sz w:val="28"/>
          <w:szCs w:val="28"/>
          <w:rtl/>
        </w:rPr>
        <w:t xml:space="preserve"> 8</w:t>
      </w:r>
      <w:r w:rsidRPr="009A39C0">
        <w:rPr>
          <w:rFonts w:asciiTheme="majorBidi" w:hAnsiTheme="majorBidi" w:cstheme="majorBidi"/>
          <w:b/>
          <w:sz w:val="28"/>
          <w:szCs w:val="28"/>
          <w:rtl/>
        </w:rPr>
        <w:t>,</w:t>
      </w:r>
      <w:r w:rsidRPr="009A39C0">
        <w:rPr>
          <w:rFonts w:asciiTheme="majorBidi" w:hAnsiTheme="majorBidi" w:cstheme="majorBidi"/>
          <w:sz w:val="28"/>
          <w:szCs w:val="28"/>
          <w:rtl/>
        </w:rPr>
        <w:t xml:space="preserve"> 37–96.</w:t>
      </w:r>
    </w:p>
    <w:p w14:paraId="093F0B79" w14:textId="77777777" w:rsidR="00535F96" w:rsidRPr="009A39C0" w:rsidRDefault="00535F96" w:rsidP="00535F96">
      <w:pPr>
        <w:pStyle w:val="Heading2"/>
        <w:rPr>
          <w:rFonts w:asciiTheme="majorBidi" w:hAnsiTheme="majorBidi" w:cstheme="majorBidi"/>
          <w:sz w:val="28"/>
          <w:szCs w:val="28"/>
          <w:rtl/>
        </w:rPr>
      </w:pPr>
      <w:bookmarkStart w:id="124" w:name="_Toc231115524"/>
      <w:r w:rsidRPr="009A39C0">
        <w:rPr>
          <w:rFonts w:asciiTheme="majorBidi" w:hAnsiTheme="majorBidi" w:cstheme="majorBidi"/>
          <w:sz w:val="28"/>
          <w:szCs w:val="28"/>
          <w:rtl/>
        </w:rPr>
        <w:lastRenderedPageBreak/>
        <w:t>المراجع الاجنبية</w:t>
      </w:r>
      <w:bookmarkEnd w:id="124"/>
    </w:p>
    <w:p w14:paraId="52A7DE06" w14:textId="77777777" w:rsidR="00535F96" w:rsidRPr="009A39C0" w:rsidRDefault="00535F96" w:rsidP="00535F96">
      <w:pPr>
        <w:pStyle w:val="EndNoteBibliography"/>
        <w:spacing w:after="0"/>
        <w:ind w:left="720" w:hanging="720"/>
        <w:rPr>
          <w:rFonts w:asciiTheme="majorBidi" w:hAnsiTheme="majorBidi" w:cstheme="majorBidi"/>
          <w:sz w:val="28"/>
          <w:szCs w:val="28"/>
          <w:rtl/>
        </w:rPr>
      </w:pPr>
      <w:r w:rsidRPr="009A39C0">
        <w:rPr>
          <w:rFonts w:asciiTheme="majorBidi" w:hAnsiTheme="majorBidi" w:cstheme="majorBidi"/>
          <w:sz w:val="28"/>
          <w:szCs w:val="28"/>
        </w:rPr>
        <w:t xml:space="preserve">ABOTALEB, S. A. &amp; ELNAGAR, A. K. 2022. Linking between high-performance work practices (HPWPs) and organizational ambidexterity: an empirical study. </w:t>
      </w:r>
      <w:r w:rsidRPr="009A39C0">
        <w:rPr>
          <w:rFonts w:asciiTheme="majorBidi" w:hAnsiTheme="majorBidi" w:cstheme="majorBidi"/>
          <w:i/>
          <w:sz w:val="28"/>
          <w:szCs w:val="28"/>
        </w:rPr>
        <w:t>Journal of the Faculty of Tourism and Hotels-University of Sadat City,</w:t>
      </w:r>
      <w:r w:rsidRPr="009A39C0">
        <w:rPr>
          <w:rFonts w:asciiTheme="majorBidi" w:hAnsiTheme="majorBidi" w:cstheme="majorBidi"/>
          <w:sz w:val="28"/>
          <w:szCs w:val="28"/>
        </w:rPr>
        <w:t xml:space="preserve"> 6</w:t>
      </w:r>
      <w:r w:rsidRPr="009A39C0">
        <w:rPr>
          <w:rFonts w:asciiTheme="majorBidi" w:hAnsiTheme="majorBidi" w:cstheme="majorBidi"/>
          <w:sz w:val="28"/>
          <w:szCs w:val="28"/>
          <w:rtl/>
        </w:rPr>
        <w:t>.</w:t>
      </w:r>
    </w:p>
    <w:p w14:paraId="0CFD6772" w14:textId="77777777" w:rsidR="00535F96" w:rsidRPr="009A39C0" w:rsidRDefault="00535F96" w:rsidP="00535F96">
      <w:pPr>
        <w:pStyle w:val="EndNoteBibliography"/>
        <w:spacing w:after="0"/>
        <w:ind w:left="720" w:hanging="720"/>
        <w:rPr>
          <w:rFonts w:asciiTheme="majorBidi" w:hAnsiTheme="majorBidi" w:cstheme="majorBidi"/>
          <w:sz w:val="28"/>
          <w:szCs w:val="28"/>
          <w:rtl/>
        </w:rPr>
      </w:pPr>
      <w:r w:rsidRPr="009A39C0">
        <w:rPr>
          <w:rFonts w:asciiTheme="majorBidi" w:hAnsiTheme="majorBidi" w:cstheme="majorBidi"/>
          <w:sz w:val="28"/>
          <w:szCs w:val="28"/>
        </w:rPr>
        <w:t>ALHARBI, G. L. &amp; ALOUD, M. E. 20</w:t>
      </w:r>
      <w:r w:rsidRPr="009A39C0">
        <w:rPr>
          <w:rFonts w:asciiTheme="majorBidi" w:hAnsiTheme="majorBidi" w:cstheme="majorBidi"/>
          <w:sz w:val="28"/>
          <w:szCs w:val="28"/>
          <w:rtl/>
        </w:rPr>
        <w:t xml:space="preserve">24. </w:t>
      </w:r>
      <w:r w:rsidRPr="009A39C0">
        <w:rPr>
          <w:rFonts w:asciiTheme="majorBidi" w:hAnsiTheme="majorBidi" w:cstheme="majorBidi"/>
          <w:sz w:val="28"/>
          <w:szCs w:val="28"/>
        </w:rPr>
        <w:t xml:space="preserve">The effects of knowledge management processes on service sector performance: evidence from Saudi Arabia. </w:t>
      </w:r>
      <w:r w:rsidRPr="009A39C0">
        <w:rPr>
          <w:rFonts w:asciiTheme="majorBidi" w:hAnsiTheme="majorBidi" w:cstheme="majorBidi"/>
          <w:i/>
          <w:sz w:val="28"/>
          <w:szCs w:val="28"/>
        </w:rPr>
        <w:t>Humanities and Social Sciences Communications,</w:t>
      </w:r>
      <w:r w:rsidRPr="009A39C0">
        <w:rPr>
          <w:rFonts w:asciiTheme="majorBidi" w:hAnsiTheme="majorBidi" w:cstheme="majorBidi"/>
          <w:sz w:val="28"/>
          <w:szCs w:val="28"/>
        </w:rPr>
        <w:t xml:space="preserve"> 11</w:t>
      </w:r>
      <w:r w:rsidRPr="009A39C0">
        <w:rPr>
          <w:rFonts w:asciiTheme="majorBidi" w:hAnsiTheme="majorBidi" w:cstheme="majorBidi"/>
          <w:b/>
          <w:sz w:val="28"/>
          <w:szCs w:val="28"/>
        </w:rPr>
        <w:t>,</w:t>
      </w:r>
      <w:r w:rsidRPr="009A39C0">
        <w:rPr>
          <w:rFonts w:asciiTheme="majorBidi" w:hAnsiTheme="majorBidi" w:cstheme="majorBidi"/>
          <w:sz w:val="28"/>
          <w:szCs w:val="28"/>
        </w:rPr>
        <w:t xml:space="preserve"> 1–19</w:t>
      </w:r>
      <w:r w:rsidRPr="009A39C0">
        <w:rPr>
          <w:rFonts w:asciiTheme="majorBidi" w:hAnsiTheme="majorBidi" w:cstheme="majorBidi"/>
          <w:sz w:val="28"/>
          <w:szCs w:val="28"/>
          <w:rtl/>
        </w:rPr>
        <w:t>.</w:t>
      </w:r>
    </w:p>
    <w:p w14:paraId="70763D07" w14:textId="77777777" w:rsidR="00535F96" w:rsidRPr="009A39C0" w:rsidRDefault="00535F96" w:rsidP="00535F96">
      <w:pPr>
        <w:pStyle w:val="EndNoteBibliography"/>
        <w:spacing w:after="0"/>
        <w:ind w:left="720" w:hanging="720"/>
        <w:rPr>
          <w:rFonts w:asciiTheme="majorBidi" w:hAnsiTheme="majorBidi" w:cstheme="majorBidi"/>
          <w:sz w:val="28"/>
          <w:szCs w:val="28"/>
          <w:rtl/>
        </w:rPr>
      </w:pPr>
      <w:r w:rsidRPr="009A39C0">
        <w:rPr>
          <w:rFonts w:asciiTheme="majorBidi" w:hAnsiTheme="majorBidi" w:cstheme="majorBidi"/>
          <w:sz w:val="28"/>
          <w:szCs w:val="28"/>
        </w:rPr>
        <w:t xml:space="preserve">ALI TAHA, V., SIRKOVA, M. &amp; FERENCOVA, M. 2016. The impact of organizational culture on creativity and innovation. </w:t>
      </w:r>
      <w:r w:rsidRPr="009A39C0">
        <w:rPr>
          <w:rFonts w:asciiTheme="majorBidi" w:hAnsiTheme="majorBidi" w:cstheme="majorBidi"/>
          <w:i/>
          <w:sz w:val="28"/>
          <w:szCs w:val="28"/>
        </w:rPr>
        <w:t>Polish journal of management studies,</w:t>
      </w:r>
      <w:r w:rsidRPr="009A39C0">
        <w:rPr>
          <w:rFonts w:asciiTheme="majorBidi" w:hAnsiTheme="majorBidi" w:cstheme="majorBidi"/>
          <w:sz w:val="28"/>
          <w:szCs w:val="28"/>
        </w:rPr>
        <w:t xml:space="preserve"> 14</w:t>
      </w:r>
      <w:r w:rsidRPr="009A39C0">
        <w:rPr>
          <w:rFonts w:asciiTheme="majorBidi" w:hAnsiTheme="majorBidi" w:cstheme="majorBidi"/>
          <w:sz w:val="28"/>
          <w:szCs w:val="28"/>
          <w:rtl/>
        </w:rPr>
        <w:t>.</w:t>
      </w:r>
    </w:p>
    <w:p w14:paraId="031033BA" w14:textId="77777777" w:rsidR="00535F96" w:rsidRPr="009A39C0" w:rsidRDefault="00535F96" w:rsidP="00535F96">
      <w:pPr>
        <w:pStyle w:val="EndNoteBibliography"/>
        <w:spacing w:after="0"/>
        <w:ind w:left="720" w:hanging="720"/>
        <w:rPr>
          <w:rFonts w:asciiTheme="majorBidi" w:hAnsiTheme="majorBidi" w:cstheme="majorBidi"/>
          <w:sz w:val="28"/>
          <w:szCs w:val="28"/>
          <w:rtl/>
        </w:rPr>
      </w:pPr>
      <w:r w:rsidRPr="009A39C0">
        <w:rPr>
          <w:rFonts w:asciiTheme="majorBidi" w:hAnsiTheme="majorBidi" w:cstheme="majorBidi"/>
          <w:sz w:val="28"/>
          <w:szCs w:val="28"/>
        </w:rPr>
        <w:t>AMABILE TERESA, M. 1996. Creativity in context. Boulder, CO: Westview Press</w:t>
      </w:r>
      <w:r w:rsidRPr="009A39C0">
        <w:rPr>
          <w:rFonts w:asciiTheme="majorBidi" w:hAnsiTheme="majorBidi" w:cstheme="majorBidi"/>
          <w:sz w:val="28"/>
          <w:szCs w:val="28"/>
          <w:rtl/>
        </w:rPr>
        <w:t>.</w:t>
      </w:r>
    </w:p>
    <w:p w14:paraId="1F9D158D" w14:textId="77777777" w:rsidR="00535F96" w:rsidRPr="009A39C0" w:rsidRDefault="00535F96" w:rsidP="00535F96">
      <w:pPr>
        <w:pStyle w:val="EndNoteBibliography"/>
        <w:spacing w:after="0"/>
        <w:ind w:left="720" w:hanging="720"/>
        <w:rPr>
          <w:rFonts w:asciiTheme="majorBidi" w:hAnsiTheme="majorBidi" w:cstheme="majorBidi"/>
          <w:sz w:val="28"/>
          <w:szCs w:val="28"/>
          <w:rtl/>
        </w:rPr>
      </w:pPr>
      <w:r w:rsidRPr="009A39C0">
        <w:rPr>
          <w:rFonts w:asciiTheme="majorBidi" w:hAnsiTheme="majorBidi" w:cstheme="majorBidi"/>
          <w:sz w:val="28"/>
          <w:szCs w:val="28"/>
        </w:rPr>
        <w:t xml:space="preserve">AMABILE, T. M. 1988. A model of creativity and innovation in organizations. </w:t>
      </w:r>
      <w:r w:rsidRPr="009A39C0">
        <w:rPr>
          <w:rFonts w:asciiTheme="majorBidi" w:hAnsiTheme="majorBidi" w:cstheme="majorBidi"/>
          <w:i/>
          <w:sz w:val="28"/>
          <w:szCs w:val="28"/>
        </w:rPr>
        <w:t>Research in organizational behavior,</w:t>
      </w:r>
      <w:r w:rsidRPr="009A39C0">
        <w:rPr>
          <w:rFonts w:asciiTheme="majorBidi" w:hAnsiTheme="majorBidi" w:cstheme="majorBidi"/>
          <w:sz w:val="28"/>
          <w:szCs w:val="28"/>
        </w:rPr>
        <w:t xml:space="preserve"> 10</w:t>
      </w:r>
      <w:r w:rsidRPr="009A39C0">
        <w:rPr>
          <w:rFonts w:asciiTheme="majorBidi" w:hAnsiTheme="majorBidi" w:cstheme="majorBidi"/>
          <w:b/>
          <w:sz w:val="28"/>
          <w:szCs w:val="28"/>
        </w:rPr>
        <w:t>,</w:t>
      </w:r>
      <w:r w:rsidRPr="009A39C0">
        <w:rPr>
          <w:rFonts w:asciiTheme="majorBidi" w:hAnsiTheme="majorBidi" w:cstheme="majorBidi"/>
          <w:sz w:val="28"/>
          <w:szCs w:val="28"/>
        </w:rPr>
        <w:t xml:space="preserve"> 123–167</w:t>
      </w:r>
      <w:r w:rsidRPr="009A39C0">
        <w:rPr>
          <w:rFonts w:asciiTheme="majorBidi" w:hAnsiTheme="majorBidi" w:cstheme="majorBidi"/>
          <w:sz w:val="28"/>
          <w:szCs w:val="28"/>
          <w:rtl/>
        </w:rPr>
        <w:t>.</w:t>
      </w:r>
    </w:p>
    <w:p w14:paraId="685097CA" w14:textId="77777777" w:rsidR="00535F96" w:rsidRPr="009A39C0" w:rsidRDefault="00535F96" w:rsidP="00535F96">
      <w:pPr>
        <w:pStyle w:val="EndNoteBibliography"/>
        <w:spacing w:after="0"/>
        <w:ind w:left="720" w:hanging="720"/>
        <w:rPr>
          <w:rFonts w:asciiTheme="majorBidi" w:hAnsiTheme="majorBidi" w:cstheme="majorBidi"/>
          <w:sz w:val="28"/>
          <w:szCs w:val="28"/>
          <w:rtl/>
        </w:rPr>
      </w:pPr>
      <w:r w:rsidRPr="009A39C0">
        <w:rPr>
          <w:rFonts w:asciiTheme="majorBidi" w:hAnsiTheme="majorBidi" w:cstheme="majorBidi"/>
          <w:sz w:val="28"/>
          <w:szCs w:val="28"/>
        </w:rPr>
        <w:t xml:space="preserve">ANDERSON, N., POTOČNIK, K. &amp; ZHOU, J. 2014. Innovation and creativity in organizations: A state-of-the-science review, prospective commentary, and guiding framework. </w:t>
      </w:r>
      <w:r w:rsidRPr="009A39C0">
        <w:rPr>
          <w:rFonts w:asciiTheme="majorBidi" w:hAnsiTheme="majorBidi" w:cstheme="majorBidi"/>
          <w:i/>
          <w:sz w:val="28"/>
          <w:szCs w:val="28"/>
        </w:rPr>
        <w:t>Journal of management,</w:t>
      </w:r>
      <w:r w:rsidRPr="009A39C0">
        <w:rPr>
          <w:rFonts w:asciiTheme="majorBidi" w:hAnsiTheme="majorBidi" w:cstheme="majorBidi"/>
          <w:sz w:val="28"/>
          <w:szCs w:val="28"/>
        </w:rPr>
        <w:t xml:space="preserve"> 40</w:t>
      </w:r>
      <w:r w:rsidRPr="009A39C0">
        <w:rPr>
          <w:rFonts w:asciiTheme="majorBidi" w:hAnsiTheme="majorBidi" w:cstheme="majorBidi"/>
          <w:b/>
          <w:sz w:val="28"/>
          <w:szCs w:val="28"/>
        </w:rPr>
        <w:t>,</w:t>
      </w:r>
      <w:r w:rsidRPr="009A39C0">
        <w:rPr>
          <w:rFonts w:asciiTheme="majorBidi" w:hAnsiTheme="majorBidi" w:cstheme="majorBidi"/>
          <w:sz w:val="28"/>
          <w:szCs w:val="28"/>
        </w:rPr>
        <w:t xml:space="preserve"> 1297–1333</w:t>
      </w:r>
      <w:r w:rsidRPr="009A39C0">
        <w:rPr>
          <w:rFonts w:asciiTheme="majorBidi" w:hAnsiTheme="majorBidi" w:cstheme="majorBidi"/>
          <w:sz w:val="28"/>
          <w:szCs w:val="28"/>
          <w:rtl/>
        </w:rPr>
        <w:t>.</w:t>
      </w:r>
    </w:p>
    <w:p w14:paraId="76DC21DB" w14:textId="77777777" w:rsidR="00535F96" w:rsidRPr="009A39C0" w:rsidRDefault="00535F96" w:rsidP="00535F96">
      <w:pPr>
        <w:pStyle w:val="EndNoteBibliography"/>
        <w:spacing w:after="0"/>
        <w:ind w:left="720" w:hanging="720"/>
        <w:rPr>
          <w:rFonts w:asciiTheme="majorBidi" w:hAnsiTheme="majorBidi" w:cstheme="majorBidi"/>
          <w:sz w:val="28"/>
          <w:szCs w:val="28"/>
          <w:rtl/>
        </w:rPr>
      </w:pPr>
      <w:r w:rsidRPr="009A39C0">
        <w:rPr>
          <w:rFonts w:asciiTheme="majorBidi" w:hAnsiTheme="majorBidi" w:cstheme="majorBidi"/>
          <w:sz w:val="28"/>
          <w:szCs w:val="28"/>
        </w:rPr>
        <w:t xml:space="preserve">ARABIA, K. O. S. 2016. </w:t>
      </w:r>
      <w:r w:rsidRPr="009A39C0">
        <w:rPr>
          <w:rFonts w:asciiTheme="majorBidi" w:hAnsiTheme="majorBidi" w:cstheme="majorBidi"/>
          <w:i/>
          <w:sz w:val="28"/>
          <w:szCs w:val="28"/>
        </w:rPr>
        <w:t>Vision 2030</w:t>
      </w:r>
      <w:r w:rsidRPr="009A39C0">
        <w:rPr>
          <w:rFonts w:asciiTheme="majorBidi" w:hAnsiTheme="majorBidi" w:cstheme="majorBidi"/>
          <w:i/>
          <w:sz w:val="28"/>
          <w:szCs w:val="28"/>
          <w:rtl/>
        </w:rPr>
        <w:t xml:space="preserve">. </w:t>
      </w:r>
      <w:r w:rsidRPr="009A39C0">
        <w:rPr>
          <w:rFonts w:asciiTheme="majorBidi" w:hAnsiTheme="majorBidi" w:cstheme="majorBidi"/>
          <w:i/>
          <w:sz w:val="28"/>
          <w:szCs w:val="28"/>
        </w:rPr>
        <w:t xml:space="preserve">Kingdom of Saudi Arabia. </w:t>
      </w:r>
      <w:r w:rsidRPr="009A39C0">
        <w:rPr>
          <w:rFonts w:asciiTheme="majorBidi" w:hAnsiTheme="majorBidi" w:cstheme="majorBidi"/>
          <w:sz w:val="28"/>
          <w:szCs w:val="28"/>
        </w:rPr>
        <w:t xml:space="preserve">[Online]. Available: </w:t>
      </w:r>
      <w:hyperlink r:id="rId17" w:history="1">
        <w:r w:rsidRPr="009A39C0">
          <w:rPr>
            <w:rStyle w:val="Hyperlink"/>
            <w:rFonts w:asciiTheme="majorBidi" w:hAnsiTheme="majorBidi" w:cstheme="majorBidi"/>
            <w:sz w:val="28"/>
            <w:szCs w:val="28"/>
          </w:rPr>
          <w:t>https://www.vision2030.gov.sa/en</w:t>
        </w:r>
      </w:hyperlink>
      <w:r w:rsidRPr="009A39C0">
        <w:rPr>
          <w:rFonts w:asciiTheme="majorBidi" w:hAnsiTheme="majorBidi" w:cstheme="majorBidi"/>
          <w:sz w:val="28"/>
          <w:szCs w:val="28"/>
        </w:rPr>
        <w:t xml:space="preserve"> [Accessed]</w:t>
      </w:r>
      <w:r w:rsidRPr="009A39C0">
        <w:rPr>
          <w:rFonts w:asciiTheme="majorBidi" w:hAnsiTheme="majorBidi" w:cstheme="majorBidi"/>
          <w:sz w:val="28"/>
          <w:szCs w:val="28"/>
          <w:rtl/>
        </w:rPr>
        <w:t>.</w:t>
      </w:r>
    </w:p>
    <w:p w14:paraId="760BC9F6" w14:textId="77777777" w:rsidR="00535F96" w:rsidRPr="009A39C0" w:rsidRDefault="00535F96" w:rsidP="00535F96">
      <w:pPr>
        <w:pStyle w:val="EndNoteBibliography"/>
        <w:spacing w:after="0"/>
        <w:ind w:left="720" w:hanging="720"/>
        <w:rPr>
          <w:rFonts w:asciiTheme="majorBidi" w:hAnsiTheme="majorBidi" w:cstheme="majorBidi"/>
          <w:sz w:val="28"/>
          <w:szCs w:val="28"/>
          <w:rtl/>
        </w:rPr>
      </w:pPr>
      <w:r w:rsidRPr="009A39C0">
        <w:rPr>
          <w:rFonts w:asciiTheme="majorBidi" w:hAnsiTheme="majorBidi" w:cstheme="majorBidi"/>
          <w:sz w:val="28"/>
          <w:szCs w:val="28"/>
        </w:rPr>
        <w:t xml:space="preserve">BARNEY, J. 1991. Firm resources and sustained competitive advantage. </w:t>
      </w:r>
      <w:r w:rsidRPr="009A39C0">
        <w:rPr>
          <w:rFonts w:asciiTheme="majorBidi" w:hAnsiTheme="majorBidi" w:cstheme="majorBidi"/>
          <w:i/>
          <w:sz w:val="28"/>
          <w:szCs w:val="28"/>
        </w:rPr>
        <w:t>Journal of management,</w:t>
      </w:r>
      <w:r w:rsidRPr="009A39C0">
        <w:rPr>
          <w:rFonts w:asciiTheme="majorBidi" w:hAnsiTheme="majorBidi" w:cstheme="majorBidi"/>
          <w:sz w:val="28"/>
          <w:szCs w:val="28"/>
        </w:rPr>
        <w:t xml:space="preserve"> 17</w:t>
      </w:r>
      <w:r w:rsidRPr="009A39C0">
        <w:rPr>
          <w:rFonts w:asciiTheme="majorBidi" w:hAnsiTheme="majorBidi" w:cstheme="majorBidi"/>
          <w:b/>
          <w:sz w:val="28"/>
          <w:szCs w:val="28"/>
        </w:rPr>
        <w:t>,</w:t>
      </w:r>
      <w:r w:rsidRPr="009A39C0">
        <w:rPr>
          <w:rFonts w:asciiTheme="majorBidi" w:hAnsiTheme="majorBidi" w:cstheme="majorBidi"/>
          <w:sz w:val="28"/>
          <w:szCs w:val="28"/>
        </w:rPr>
        <w:t xml:space="preserve"> 99–120</w:t>
      </w:r>
      <w:r w:rsidRPr="009A39C0">
        <w:rPr>
          <w:rFonts w:asciiTheme="majorBidi" w:hAnsiTheme="majorBidi" w:cstheme="majorBidi"/>
          <w:sz w:val="28"/>
          <w:szCs w:val="28"/>
          <w:rtl/>
        </w:rPr>
        <w:t>.</w:t>
      </w:r>
    </w:p>
    <w:p w14:paraId="3D4FE8DD" w14:textId="77777777" w:rsidR="00535F96" w:rsidRPr="009A39C0" w:rsidRDefault="00535F96" w:rsidP="00535F96">
      <w:pPr>
        <w:pStyle w:val="EndNoteBibliography"/>
        <w:spacing w:after="0"/>
        <w:ind w:left="720" w:hanging="720"/>
        <w:rPr>
          <w:rFonts w:asciiTheme="majorBidi" w:hAnsiTheme="majorBidi" w:cstheme="majorBidi"/>
          <w:sz w:val="28"/>
          <w:szCs w:val="28"/>
          <w:rtl/>
        </w:rPr>
      </w:pPr>
      <w:r w:rsidRPr="009A39C0">
        <w:rPr>
          <w:rFonts w:asciiTheme="majorBidi" w:hAnsiTheme="majorBidi" w:cstheme="majorBidi"/>
          <w:sz w:val="28"/>
          <w:szCs w:val="28"/>
        </w:rPr>
        <w:t xml:space="preserve">BASS, B. M. &amp; RIGGIO, R. E. 2006. </w:t>
      </w:r>
      <w:r w:rsidRPr="009A39C0">
        <w:rPr>
          <w:rFonts w:asciiTheme="majorBidi" w:hAnsiTheme="majorBidi" w:cstheme="majorBidi"/>
          <w:i/>
          <w:sz w:val="28"/>
          <w:szCs w:val="28"/>
        </w:rPr>
        <w:t>Transformational leadership</w:t>
      </w:r>
      <w:r w:rsidRPr="009A39C0">
        <w:rPr>
          <w:rFonts w:asciiTheme="majorBidi" w:hAnsiTheme="majorBidi" w:cstheme="majorBidi"/>
          <w:sz w:val="28"/>
          <w:szCs w:val="28"/>
        </w:rPr>
        <w:t>, Psychology press</w:t>
      </w:r>
      <w:r w:rsidRPr="009A39C0">
        <w:rPr>
          <w:rFonts w:asciiTheme="majorBidi" w:hAnsiTheme="majorBidi" w:cstheme="majorBidi"/>
          <w:sz w:val="28"/>
          <w:szCs w:val="28"/>
          <w:rtl/>
        </w:rPr>
        <w:t>.</w:t>
      </w:r>
    </w:p>
    <w:p w14:paraId="3DA541EC" w14:textId="77777777" w:rsidR="00535F96" w:rsidRPr="009A39C0" w:rsidRDefault="00535F96" w:rsidP="00535F96">
      <w:pPr>
        <w:pStyle w:val="EndNoteBibliography"/>
        <w:spacing w:after="0"/>
        <w:ind w:left="720" w:hanging="720"/>
        <w:rPr>
          <w:rFonts w:asciiTheme="majorBidi" w:hAnsiTheme="majorBidi" w:cstheme="majorBidi"/>
          <w:sz w:val="28"/>
          <w:szCs w:val="28"/>
          <w:rtl/>
        </w:rPr>
      </w:pPr>
      <w:r w:rsidRPr="009A39C0">
        <w:rPr>
          <w:rFonts w:asciiTheme="majorBidi" w:hAnsiTheme="majorBidi" w:cstheme="majorBidi"/>
          <w:sz w:val="28"/>
          <w:szCs w:val="28"/>
        </w:rPr>
        <w:t xml:space="preserve">BAUM, T. 2007. Human resources in tourism: Still waiting for change. </w:t>
      </w:r>
      <w:r w:rsidRPr="009A39C0">
        <w:rPr>
          <w:rFonts w:asciiTheme="majorBidi" w:hAnsiTheme="majorBidi" w:cstheme="majorBidi"/>
          <w:i/>
          <w:sz w:val="28"/>
          <w:szCs w:val="28"/>
        </w:rPr>
        <w:t>Tourism management,</w:t>
      </w:r>
      <w:r w:rsidRPr="009A39C0">
        <w:rPr>
          <w:rFonts w:asciiTheme="majorBidi" w:hAnsiTheme="majorBidi" w:cstheme="majorBidi"/>
          <w:sz w:val="28"/>
          <w:szCs w:val="28"/>
        </w:rPr>
        <w:t xml:space="preserve"> 28</w:t>
      </w:r>
      <w:r w:rsidRPr="009A39C0">
        <w:rPr>
          <w:rFonts w:asciiTheme="majorBidi" w:hAnsiTheme="majorBidi" w:cstheme="majorBidi"/>
          <w:b/>
          <w:sz w:val="28"/>
          <w:szCs w:val="28"/>
        </w:rPr>
        <w:t>,</w:t>
      </w:r>
      <w:r w:rsidRPr="009A39C0">
        <w:rPr>
          <w:rFonts w:asciiTheme="majorBidi" w:hAnsiTheme="majorBidi" w:cstheme="majorBidi"/>
          <w:sz w:val="28"/>
          <w:szCs w:val="28"/>
        </w:rPr>
        <w:t xml:space="preserve"> 1383–1399</w:t>
      </w:r>
      <w:r w:rsidRPr="009A39C0">
        <w:rPr>
          <w:rFonts w:asciiTheme="majorBidi" w:hAnsiTheme="majorBidi" w:cstheme="majorBidi"/>
          <w:sz w:val="28"/>
          <w:szCs w:val="28"/>
          <w:rtl/>
        </w:rPr>
        <w:t>.</w:t>
      </w:r>
    </w:p>
    <w:p w14:paraId="07DEDA32" w14:textId="77777777" w:rsidR="00535F96" w:rsidRPr="009A39C0" w:rsidRDefault="00535F96" w:rsidP="00535F96">
      <w:pPr>
        <w:pStyle w:val="EndNoteBibliography"/>
        <w:spacing w:after="0"/>
        <w:ind w:left="720" w:hanging="720"/>
        <w:rPr>
          <w:rFonts w:asciiTheme="majorBidi" w:hAnsiTheme="majorBidi" w:cstheme="majorBidi"/>
          <w:sz w:val="28"/>
          <w:szCs w:val="28"/>
          <w:rtl/>
        </w:rPr>
      </w:pPr>
      <w:r w:rsidRPr="009A39C0">
        <w:rPr>
          <w:rFonts w:asciiTheme="majorBidi" w:hAnsiTheme="majorBidi" w:cstheme="majorBidi"/>
          <w:sz w:val="28"/>
          <w:szCs w:val="28"/>
        </w:rPr>
        <w:t xml:space="preserve">BECKER, B. 1998. High performance work systems and firm performance: A synthesis of research and managerial implications. </w:t>
      </w:r>
      <w:r w:rsidRPr="009A39C0">
        <w:rPr>
          <w:rFonts w:asciiTheme="majorBidi" w:hAnsiTheme="majorBidi" w:cstheme="majorBidi"/>
          <w:i/>
          <w:sz w:val="28"/>
          <w:szCs w:val="28"/>
        </w:rPr>
        <w:t>Research in personnel and human resources management,</w:t>
      </w:r>
      <w:r w:rsidRPr="009A39C0">
        <w:rPr>
          <w:rFonts w:asciiTheme="majorBidi" w:hAnsiTheme="majorBidi" w:cstheme="majorBidi"/>
          <w:sz w:val="28"/>
          <w:szCs w:val="28"/>
        </w:rPr>
        <w:t xml:space="preserve"> 16</w:t>
      </w:r>
      <w:r w:rsidRPr="009A39C0">
        <w:rPr>
          <w:rFonts w:asciiTheme="majorBidi" w:hAnsiTheme="majorBidi" w:cstheme="majorBidi"/>
          <w:b/>
          <w:sz w:val="28"/>
          <w:szCs w:val="28"/>
        </w:rPr>
        <w:t>,</w:t>
      </w:r>
      <w:r w:rsidRPr="009A39C0">
        <w:rPr>
          <w:rFonts w:asciiTheme="majorBidi" w:hAnsiTheme="majorBidi" w:cstheme="majorBidi"/>
          <w:sz w:val="28"/>
          <w:szCs w:val="28"/>
        </w:rPr>
        <w:t xml:space="preserve"> 53</w:t>
      </w:r>
      <w:r w:rsidRPr="009A39C0">
        <w:rPr>
          <w:rFonts w:asciiTheme="majorBidi" w:hAnsiTheme="majorBidi" w:cstheme="majorBidi"/>
          <w:sz w:val="28"/>
          <w:szCs w:val="28"/>
          <w:rtl/>
        </w:rPr>
        <w:t>.</w:t>
      </w:r>
    </w:p>
    <w:p w14:paraId="0B657361" w14:textId="77777777" w:rsidR="00535F96" w:rsidRPr="009A39C0" w:rsidRDefault="00535F96" w:rsidP="00535F96">
      <w:pPr>
        <w:pStyle w:val="EndNoteBibliography"/>
        <w:spacing w:after="0"/>
        <w:ind w:left="720" w:hanging="720"/>
        <w:rPr>
          <w:rFonts w:asciiTheme="majorBidi" w:hAnsiTheme="majorBidi" w:cstheme="majorBidi"/>
          <w:sz w:val="28"/>
          <w:szCs w:val="28"/>
          <w:rtl/>
        </w:rPr>
      </w:pPr>
      <w:r w:rsidRPr="009A39C0">
        <w:rPr>
          <w:rFonts w:asciiTheme="majorBidi" w:hAnsiTheme="majorBidi" w:cstheme="majorBidi"/>
          <w:sz w:val="28"/>
          <w:szCs w:val="28"/>
        </w:rPr>
        <w:t>BOXALL, P. &amp; MACKY, K. 2009. Research and theory on high</w:t>
      </w:r>
      <w:r w:rsidRPr="009A39C0">
        <w:rPr>
          <w:rFonts w:ascii="Cambria Math" w:hAnsi="Cambria Math" w:cs="Cambria Math"/>
          <w:sz w:val="28"/>
          <w:szCs w:val="28"/>
        </w:rPr>
        <w:t>‐</w:t>
      </w:r>
      <w:r w:rsidRPr="009A39C0">
        <w:rPr>
          <w:rFonts w:asciiTheme="majorBidi" w:hAnsiTheme="majorBidi" w:cstheme="majorBidi"/>
          <w:sz w:val="28"/>
          <w:szCs w:val="28"/>
        </w:rPr>
        <w:t>performance work systems: progressing the high</w:t>
      </w:r>
      <w:r w:rsidRPr="009A39C0">
        <w:rPr>
          <w:rFonts w:ascii="Cambria Math" w:hAnsi="Cambria Math" w:cs="Cambria Math"/>
          <w:sz w:val="28"/>
          <w:szCs w:val="28"/>
        </w:rPr>
        <w:t>‐</w:t>
      </w:r>
      <w:r w:rsidRPr="009A39C0">
        <w:rPr>
          <w:rFonts w:asciiTheme="majorBidi" w:hAnsiTheme="majorBidi" w:cstheme="majorBidi"/>
          <w:sz w:val="28"/>
          <w:szCs w:val="28"/>
        </w:rPr>
        <w:t xml:space="preserve">involvement stream. </w:t>
      </w:r>
      <w:r w:rsidRPr="009A39C0">
        <w:rPr>
          <w:rFonts w:asciiTheme="majorBidi" w:hAnsiTheme="majorBidi" w:cstheme="majorBidi"/>
          <w:i/>
          <w:sz w:val="28"/>
          <w:szCs w:val="28"/>
        </w:rPr>
        <w:t>Human resource management journal,</w:t>
      </w:r>
      <w:r w:rsidRPr="009A39C0">
        <w:rPr>
          <w:rFonts w:asciiTheme="majorBidi" w:hAnsiTheme="majorBidi" w:cstheme="majorBidi"/>
          <w:sz w:val="28"/>
          <w:szCs w:val="28"/>
        </w:rPr>
        <w:t xml:space="preserve"> 19</w:t>
      </w:r>
      <w:r w:rsidRPr="009A39C0">
        <w:rPr>
          <w:rFonts w:asciiTheme="majorBidi" w:hAnsiTheme="majorBidi" w:cstheme="majorBidi"/>
          <w:b/>
          <w:sz w:val="28"/>
          <w:szCs w:val="28"/>
        </w:rPr>
        <w:t>,</w:t>
      </w:r>
      <w:r w:rsidRPr="009A39C0">
        <w:rPr>
          <w:rFonts w:asciiTheme="majorBidi" w:hAnsiTheme="majorBidi" w:cstheme="majorBidi"/>
          <w:sz w:val="28"/>
          <w:szCs w:val="28"/>
        </w:rPr>
        <w:t xml:space="preserve"> 3–23</w:t>
      </w:r>
      <w:r w:rsidRPr="009A39C0">
        <w:rPr>
          <w:rFonts w:asciiTheme="majorBidi" w:hAnsiTheme="majorBidi" w:cstheme="majorBidi"/>
          <w:sz w:val="28"/>
          <w:szCs w:val="28"/>
          <w:rtl/>
        </w:rPr>
        <w:t>.</w:t>
      </w:r>
    </w:p>
    <w:p w14:paraId="4E080117" w14:textId="77777777" w:rsidR="00535F96" w:rsidRPr="009A39C0" w:rsidRDefault="00535F96" w:rsidP="00535F96">
      <w:pPr>
        <w:pStyle w:val="EndNoteBibliography"/>
        <w:spacing w:after="0"/>
        <w:ind w:left="720" w:hanging="720"/>
        <w:rPr>
          <w:rFonts w:asciiTheme="majorBidi" w:hAnsiTheme="majorBidi" w:cstheme="majorBidi"/>
          <w:sz w:val="28"/>
          <w:szCs w:val="28"/>
          <w:rtl/>
        </w:rPr>
      </w:pPr>
      <w:r w:rsidRPr="009A39C0">
        <w:rPr>
          <w:rFonts w:asciiTheme="majorBidi" w:hAnsiTheme="majorBidi" w:cstheme="majorBidi"/>
          <w:sz w:val="28"/>
          <w:szCs w:val="28"/>
        </w:rPr>
        <w:t>BOXALL, P. &amp; PURCELL, J. 2022</w:t>
      </w:r>
      <w:r w:rsidRPr="009A39C0">
        <w:rPr>
          <w:rFonts w:asciiTheme="majorBidi" w:hAnsiTheme="majorBidi" w:cstheme="majorBidi"/>
          <w:sz w:val="28"/>
          <w:szCs w:val="28"/>
          <w:rtl/>
        </w:rPr>
        <w:t xml:space="preserve">. </w:t>
      </w:r>
      <w:r w:rsidRPr="009A39C0">
        <w:rPr>
          <w:rFonts w:asciiTheme="majorBidi" w:hAnsiTheme="majorBidi" w:cstheme="majorBidi"/>
          <w:i/>
          <w:sz w:val="28"/>
          <w:szCs w:val="28"/>
        </w:rPr>
        <w:t>Strategy and human resource management</w:t>
      </w:r>
      <w:r w:rsidRPr="009A39C0">
        <w:rPr>
          <w:rFonts w:asciiTheme="majorBidi" w:hAnsiTheme="majorBidi" w:cstheme="majorBidi"/>
          <w:sz w:val="28"/>
          <w:szCs w:val="28"/>
        </w:rPr>
        <w:t>, Bloomsbury Publishing</w:t>
      </w:r>
      <w:r w:rsidRPr="009A39C0">
        <w:rPr>
          <w:rFonts w:asciiTheme="majorBidi" w:hAnsiTheme="majorBidi" w:cstheme="majorBidi"/>
          <w:sz w:val="28"/>
          <w:szCs w:val="28"/>
          <w:rtl/>
        </w:rPr>
        <w:t>.</w:t>
      </w:r>
    </w:p>
    <w:p w14:paraId="241EB9AE" w14:textId="77777777" w:rsidR="00535F96" w:rsidRPr="009A39C0" w:rsidRDefault="00535F96" w:rsidP="00535F96">
      <w:pPr>
        <w:pStyle w:val="EndNoteBibliography"/>
        <w:spacing w:after="0"/>
        <w:ind w:left="720" w:hanging="720"/>
        <w:rPr>
          <w:rFonts w:asciiTheme="majorBidi" w:hAnsiTheme="majorBidi" w:cstheme="majorBidi"/>
          <w:sz w:val="28"/>
          <w:szCs w:val="28"/>
          <w:rtl/>
        </w:rPr>
      </w:pPr>
      <w:r w:rsidRPr="009A39C0">
        <w:rPr>
          <w:rFonts w:asciiTheme="majorBidi" w:hAnsiTheme="majorBidi" w:cstheme="majorBidi"/>
          <w:sz w:val="28"/>
          <w:szCs w:val="28"/>
        </w:rPr>
        <w:t xml:space="preserve">CAMERON, K. S. &amp; QUINN, R. E. 2011. </w:t>
      </w:r>
      <w:r w:rsidRPr="009A39C0">
        <w:rPr>
          <w:rFonts w:asciiTheme="majorBidi" w:hAnsiTheme="majorBidi" w:cstheme="majorBidi"/>
          <w:i/>
          <w:sz w:val="28"/>
          <w:szCs w:val="28"/>
        </w:rPr>
        <w:t>Diagnosing and Changing Organizational Culture: Based on the Competing Values Framework</w:t>
      </w:r>
      <w:r w:rsidRPr="009A39C0">
        <w:rPr>
          <w:rFonts w:asciiTheme="majorBidi" w:hAnsiTheme="majorBidi" w:cstheme="majorBidi"/>
          <w:sz w:val="28"/>
          <w:szCs w:val="28"/>
        </w:rPr>
        <w:t>, Wiley</w:t>
      </w:r>
      <w:r w:rsidRPr="009A39C0">
        <w:rPr>
          <w:rFonts w:asciiTheme="majorBidi" w:hAnsiTheme="majorBidi" w:cstheme="majorBidi"/>
          <w:sz w:val="28"/>
          <w:szCs w:val="28"/>
          <w:rtl/>
        </w:rPr>
        <w:t>.</w:t>
      </w:r>
    </w:p>
    <w:p w14:paraId="49C61862" w14:textId="77777777" w:rsidR="00535F96" w:rsidRPr="009A39C0" w:rsidRDefault="00535F96" w:rsidP="00535F96">
      <w:pPr>
        <w:pStyle w:val="EndNoteBibliography"/>
        <w:spacing w:after="0"/>
        <w:ind w:left="720" w:hanging="720"/>
        <w:rPr>
          <w:rFonts w:asciiTheme="majorBidi" w:hAnsiTheme="majorBidi" w:cstheme="majorBidi"/>
          <w:sz w:val="28"/>
          <w:szCs w:val="28"/>
          <w:rtl/>
        </w:rPr>
      </w:pPr>
      <w:r w:rsidRPr="009A39C0">
        <w:rPr>
          <w:rFonts w:asciiTheme="majorBidi" w:hAnsiTheme="majorBidi" w:cstheme="majorBidi"/>
          <w:sz w:val="28"/>
          <w:szCs w:val="28"/>
        </w:rPr>
        <w:t xml:space="preserve">CAMERON, K. S. &amp; WHETTEN, D. A. 1983. Organizational effectiveness: one model or several? </w:t>
      </w:r>
      <w:r w:rsidRPr="009A39C0">
        <w:rPr>
          <w:rFonts w:asciiTheme="majorBidi" w:hAnsiTheme="majorBidi" w:cstheme="majorBidi"/>
          <w:i/>
          <w:sz w:val="28"/>
          <w:szCs w:val="28"/>
        </w:rPr>
        <w:t>Organizational effectiveness.</w:t>
      </w:r>
      <w:r w:rsidRPr="009A39C0">
        <w:rPr>
          <w:rFonts w:asciiTheme="majorBidi" w:hAnsiTheme="majorBidi" w:cstheme="majorBidi"/>
          <w:sz w:val="28"/>
          <w:szCs w:val="28"/>
        </w:rPr>
        <w:t xml:space="preserve"> Elsevier</w:t>
      </w:r>
      <w:r w:rsidRPr="009A39C0">
        <w:rPr>
          <w:rFonts w:asciiTheme="majorBidi" w:hAnsiTheme="majorBidi" w:cstheme="majorBidi"/>
          <w:sz w:val="28"/>
          <w:szCs w:val="28"/>
          <w:rtl/>
        </w:rPr>
        <w:t>.</w:t>
      </w:r>
    </w:p>
    <w:p w14:paraId="4FA24F14" w14:textId="77777777" w:rsidR="00535F96" w:rsidRPr="009A39C0" w:rsidRDefault="00535F96" w:rsidP="00535F96">
      <w:pPr>
        <w:pStyle w:val="EndNoteBibliography"/>
        <w:spacing w:after="0"/>
        <w:ind w:left="720" w:hanging="720"/>
        <w:rPr>
          <w:rFonts w:asciiTheme="majorBidi" w:hAnsiTheme="majorBidi" w:cstheme="majorBidi"/>
          <w:sz w:val="28"/>
          <w:szCs w:val="28"/>
          <w:rtl/>
        </w:rPr>
      </w:pPr>
      <w:r w:rsidRPr="009A39C0">
        <w:rPr>
          <w:rFonts w:asciiTheme="majorBidi" w:hAnsiTheme="majorBidi" w:cstheme="majorBidi"/>
          <w:sz w:val="28"/>
          <w:szCs w:val="28"/>
        </w:rPr>
        <w:lastRenderedPageBreak/>
        <w:t xml:space="preserve">CHANG, P.-C. &amp; CHEN, S.-J. 2011. Crossing the level of employee's performance: HPWS, affective commitment, human capital, and employee job performance in professional service organizations. </w:t>
      </w:r>
      <w:r w:rsidRPr="009A39C0">
        <w:rPr>
          <w:rFonts w:asciiTheme="majorBidi" w:hAnsiTheme="majorBidi" w:cstheme="majorBidi"/>
          <w:i/>
          <w:sz w:val="28"/>
          <w:szCs w:val="28"/>
        </w:rPr>
        <w:t>The international journal of human resource management,</w:t>
      </w:r>
      <w:r w:rsidRPr="009A39C0">
        <w:rPr>
          <w:rFonts w:asciiTheme="majorBidi" w:hAnsiTheme="majorBidi" w:cstheme="majorBidi"/>
          <w:sz w:val="28"/>
          <w:szCs w:val="28"/>
        </w:rPr>
        <w:t xml:space="preserve"> 22</w:t>
      </w:r>
      <w:r w:rsidRPr="009A39C0">
        <w:rPr>
          <w:rFonts w:asciiTheme="majorBidi" w:hAnsiTheme="majorBidi" w:cstheme="majorBidi"/>
          <w:b/>
          <w:sz w:val="28"/>
          <w:szCs w:val="28"/>
        </w:rPr>
        <w:t>,</w:t>
      </w:r>
      <w:r w:rsidRPr="009A39C0">
        <w:rPr>
          <w:rFonts w:asciiTheme="majorBidi" w:hAnsiTheme="majorBidi" w:cstheme="majorBidi"/>
          <w:sz w:val="28"/>
          <w:szCs w:val="28"/>
        </w:rPr>
        <w:t xml:space="preserve"> 883–901</w:t>
      </w:r>
      <w:r w:rsidRPr="009A39C0">
        <w:rPr>
          <w:rFonts w:asciiTheme="majorBidi" w:hAnsiTheme="majorBidi" w:cstheme="majorBidi"/>
          <w:sz w:val="28"/>
          <w:szCs w:val="28"/>
          <w:rtl/>
        </w:rPr>
        <w:t>.</w:t>
      </w:r>
    </w:p>
    <w:p w14:paraId="20C08630" w14:textId="77777777" w:rsidR="00535F96" w:rsidRPr="009A39C0" w:rsidRDefault="00535F96" w:rsidP="00535F96">
      <w:pPr>
        <w:pStyle w:val="EndNoteBibliography"/>
        <w:spacing w:after="0"/>
        <w:ind w:left="720" w:hanging="720"/>
        <w:rPr>
          <w:rFonts w:asciiTheme="majorBidi" w:hAnsiTheme="majorBidi" w:cstheme="majorBidi"/>
          <w:sz w:val="28"/>
          <w:szCs w:val="28"/>
          <w:rtl/>
        </w:rPr>
      </w:pPr>
      <w:r w:rsidRPr="009A39C0">
        <w:rPr>
          <w:rFonts w:asciiTheme="majorBidi" w:hAnsiTheme="majorBidi" w:cstheme="majorBidi"/>
          <w:sz w:val="28"/>
          <w:szCs w:val="28"/>
        </w:rPr>
        <w:t xml:space="preserve">CHANG, S. C. &amp; LEE, M. S. 2007. A study on relationship among leadership, organizational culture, the operation of learning organization and employees' job satisfaction. </w:t>
      </w:r>
      <w:r w:rsidRPr="009A39C0">
        <w:rPr>
          <w:rFonts w:asciiTheme="majorBidi" w:hAnsiTheme="majorBidi" w:cstheme="majorBidi"/>
          <w:i/>
          <w:sz w:val="28"/>
          <w:szCs w:val="28"/>
        </w:rPr>
        <w:t>The learning organization,</w:t>
      </w:r>
      <w:r w:rsidRPr="009A39C0">
        <w:rPr>
          <w:rFonts w:asciiTheme="majorBidi" w:hAnsiTheme="majorBidi" w:cstheme="majorBidi"/>
          <w:sz w:val="28"/>
          <w:szCs w:val="28"/>
        </w:rPr>
        <w:t xml:space="preserve"> 14</w:t>
      </w:r>
      <w:r w:rsidRPr="009A39C0">
        <w:rPr>
          <w:rFonts w:asciiTheme="majorBidi" w:hAnsiTheme="majorBidi" w:cstheme="majorBidi"/>
          <w:b/>
          <w:sz w:val="28"/>
          <w:szCs w:val="28"/>
        </w:rPr>
        <w:t>,</w:t>
      </w:r>
      <w:r w:rsidRPr="009A39C0">
        <w:rPr>
          <w:rFonts w:asciiTheme="majorBidi" w:hAnsiTheme="majorBidi" w:cstheme="majorBidi"/>
          <w:sz w:val="28"/>
          <w:szCs w:val="28"/>
        </w:rPr>
        <w:t xml:space="preserve"> 155–185</w:t>
      </w:r>
      <w:r w:rsidRPr="009A39C0">
        <w:rPr>
          <w:rFonts w:asciiTheme="majorBidi" w:hAnsiTheme="majorBidi" w:cstheme="majorBidi"/>
          <w:sz w:val="28"/>
          <w:szCs w:val="28"/>
          <w:rtl/>
        </w:rPr>
        <w:t>.</w:t>
      </w:r>
    </w:p>
    <w:p w14:paraId="14E8A3B3" w14:textId="77777777" w:rsidR="00535F96" w:rsidRPr="009A39C0" w:rsidRDefault="00535F96" w:rsidP="00535F96">
      <w:pPr>
        <w:pStyle w:val="EndNoteBibliography"/>
        <w:spacing w:after="0"/>
        <w:ind w:left="720" w:hanging="720"/>
        <w:rPr>
          <w:rFonts w:asciiTheme="majorBidi" w:hAnsiTheme="majorBidi" w:cstheme="majorBidi"/>
          <w:sz w:val="28"/>
          <w:szCs w:val="28"/>
          <w:rtl/>
        </w:rPr>
      </w:pPr>
      <w:r w:rsidRPr="009A39C0">
        <w:rPr>
          <w:rFonts w:asciiTheme="majorBidi" w:hAnsiTheme="majorBidi" w:cstheme="majorBidi"/>
          <w:sz w:val="28"/>
          <w:szCs w:val="28"/>
        </w:rPr>
        <w:t xml:space="preserve">CHOWHAN, J. 2016. Unpacking the black box: understanding the relationship between strategy, HRM practices, innovation and organizational performance. </w:t>
      </w:r>
      <w:r w:rsidRPr="009A39C0">
        <w:rPr>
          <w:rFonts w:asciiTheme="majorBidi" w:hAnsiTheme="majorBidi" w:cstheme="majorBidi"/>
          <w:i/>
          <w:sz w:val="28"/>
          <w:szCs w:val="28"/>
        </w:rPr>
        <w:t>Human Resource Management Journal,</w:t>
      </w:r>
      <w:r w:rsidRPr="009A39C0">
        <w:rPr>
          <w:rFonts w:asciiTheme="majorBidi" w:hAnsiTheme="majorBidi" w:cstheme="majorBidi"/>
          <w:sz w:val="28"/>
          <w:szCs w:val="28"/>
        </w:rPr>
        <w:t xml:space="preserve"> 26</w:t>
      </w:r>
      <w:r w:rsidRPr="009A39C0">
        <w:rPr>
          <w:rFonts w:asciiTheme="majorBidi" w:hAnsiTheme="majorBidi" w:cstheme="majorBidi"/>
          <w:b/>
          <w:sz w:val="28"/>
          <w:szCs w:val="28"/>
        </w:rPr>
        <w:t>,</w:t>
      </w:r>
      <w:r w:rsidRPr="009A39C0">
        <w:rPr>
          <w:rFonts w:asciiTheme="majorBidi" w:hAnsiTheme="majorBidi" w:cstheme="majorBidi"/>
          <w:sz w:val="28"/>
          <w:szCs w:val="28"/>
        </w:rPr>
        <w:t xml:space="preserve"> 112–133</w:t>
      </w:r>
      <w:r w:rsidRPr="009A39C0">
        <w:rPr>
          <w:rFonts w:asciiTheme="majorBidi" w:hAnsiTheme="majorBidi" w:cstheme="majorBidi"/>
          <w:sz w:val="28"/>
          <w:szCs w:val="28"/>
          <w:rtl/>
        </w:rPr>
        <w:t>.</w:t>
      </w:r>
    </w:p>
    <w:p w14:paraId="3BDCCFB6" w14:textId="77777777" w:rsidR="00535F96" w:rsidRPr="009A39C0" w:rsidRDefault="00535F96" w:rsidP="00535F96">
      <w:pPr>
        <w:pStyle w:val="EndNoteBibliography"/>
        <w:spacing w:after="0"/>
        <w:ind w:left="720" w:hanging="720"/>
        <w:rPr>
          <w:rFonts w:asciiTheme="majorBidi" w:hAnsiTheme="majorBidi" w:cstheme="majorBidi"/>
          <w:sz w:val="28"/>
          <w:szCs w:val="28"/>
          <w:rtl/>
        </w:rPr>
      </w:pPr>
      <w:r w:rsidRPr="009A39C0">
        <w:rPr>
          <w:rFonts w:asciiTheme="majorBidi" w:hAnsiTheme="majorBidi" w:cstheme="majorBidi"/>
          <w:sz w:val="28"/>
          <w:szCs w:val="28"/>
        </w:rPr>
        <w:t>CHUANG, C.-H., JACKSON, S. E</w:t>
      </w:r>
      <w:r w:rsidRPr="009A39C0">
        <w:rPr>
          <w:rFonts w:asciiTheme="majorBidi" w:hAnsiTheme="majorBidi" w:cstheme="majorBidi"/>
          <w:sz w:val="28"/>
          <w:szCs w:val="28"/>
          <w:rtl/>
        </w:rPr>
        <w:t xml:space="preserve">. &amp; </w:t>
      </w:r>
      <w:r w:rsidRPr="009A39C0">
        <w:rPr>
          <w:rFonts w:asciiTheme="majorBidi" w:hAnsiTheme="majorBidi" w:cstheme="majorBidi"/>
          <w:sz w:val="28"/>
          <w:szCs w:val="28"/>
        </w:rPr>
        <w:t xml:space="preserve">JIANG, Y. 2016. Can knowledge-intensive teamwork be managed? Examining the roles of HRM systems, leadership, and tacit knowledge. </w:t>
      </w:r>
      <w:r w:rsidRPr="009A39C0">
        <w:rPr>
          <w:rFonts w:asciiTheme="majorBidi" w:hAnsiTheme="majorBidi" w:cstheme="majorBidi"/>
          <w:i/>
          <w:sz w:val="28"/>
          <w:szCs w:val="28"/>
        </w:rPr>
        <w:t>Journal of management,</w:t>
      </w:r>
      <w:r w:rsidRPr="009A39C0">
        <w:rPr>
          <w:rFonts w:asciiTheme="majorBidi" w:hAnsiTheme="majorBidi" w:cstheme="majorBidi"/>
          <w:sz w:val="28"/>
          <w:szCs w:val="28"/>
        </w:rPr>
        <w:t xml:space="preserve"> 42</w:t>
      </w:r>
      <w:r w:rsidRPr="009A39C0">
        <w:rPr>
          <w:rFonts w:asciiTheme="majorBidi" w:hAnsiTheme="majorBidi" w:cstheme="majorBidi"/>
          <w:b/>
          <w:sz w:val="28"/>
          <w:szCs w:val="28"/>
        </w:rPr>
        <w:t>,</w:t>
      </w:r>
      <w:r w:rsidRPr="009A39C0">
        <w:rPr>
          <w:rFonts w:asciiTheme="majorBidi" w:hAnsiTheme="majorBidi" w:cstheme="majorBidi"/>
          <w:sz w:val="28"/>
          <w:szCs w:val="28"/>
        </w:rPr>
        <w:t xml:space="preserve"> 524–554</w:t>
      </w:r>
      <w:r w:rsidRPr="009A39C0">
        <w:rPr>
          <w:rFonts w:asciiTheme="majorBidi" w:hAnsiTheme="majorBidi" w:cstheme="majorBidi"/>
          <w:sz w:val="28"/>
          <w:szCs w:val="28"/>
          <w:rtl/>
        </w:rPr>
        <w:t>.</w:t>
      </w:r>
    </w:p>
    <w:p w14:paraId="2119501C" w14:textId="77777777" w:rsidR="00535F96" w:rsidRPr="009A39C0" w:rsidRDefault="00535F96" w:rsidP="00535F96">
      <w:pPr>
        <w:pStyle w:val="EndNoteBibliography"/>
        <w:spacing w:after="0"/>
        <w:ind w:left="720" w:hanging="720"/>
        <w:rPr>
          <w:rFonts w:asciiTheme="majorBidi" w:hAnsiTheme="majorBidi" w:cstheme="majorBidi"/>
          <w:sz w:val="28"/>
          <w:szCs w:val="28"/>
          <w:rtl/>
        </w:rPr>
      </w:pPr>
      <w:r w:rsidRPr="009A39C0">
        <w:rPr>
          <w:rFonts w:asciiTheme="majorBidi" w:hAnsiTheme="majorBidi" w:cstheme="majorBidi"/>
          <w:sz w:val="28"/>
          <w:szCs w:val="28"/>
        </w:rPr>
        <w:t>COMBS, J., LIU, Y., HALL, A. &amp; KETCHEN, D. 2006. How much do high</w:t>
      </w:r>
      <w:r w:rsidRPr="009A39C0">
        <w:rPr>
          <w:rFonts w:ascii="Cambria Math" w:hAnsi="Cambria Math" w:cs="Cambria Math"/>
          <w:sz w:val="28"/>
          <w:szCs w:val="28"/>
        </w:rPr>
        <w:t>‐</w:t>
      </w:r>
      <w:r w:rsidRPr="009A39C0">
        <w:rPr>
          <w:rFonts w:asciiTheme="majorBidi" w:hAnsiTheme="majorBidi" w:cstheme="majorBidi"/>
          <w:sz w:val="28"/>
          <w:szCs w:val="28"/>
        </w:rPr>
        <w:t>performance work practices matter? A meta</w:t>
      </w:r>
      <w:r w:rsidRPr="009A39C0">
        <w:rPr>
          <w:rFonts w:ascii="Cambria Math" w:hAnsi="Cambria Math" w:cs="Cambria Math"/>
          <w:sz w:val="28"/>
          <w:szCs w:val="28"/>
        </w:rPr>
        <w:t>‐</w:t>
      </w:r>
      <w:r w:rsidRPr="009A39C0">
        <w:rPr>
          <w:rFonts w:asciiTheme="majorBidi" w:hAnsiTheme="majorBidi" w:cstheme="majorBidi"/>
          <w:sz w:val="28"/>
          <w:szCs w:val="28"/>
        </w:rPr>
        <w:t xml:space="preserve">analysis of their effects on organizational performance. </w:t>
      </w:r>
      <w:r w:rsidRPr="009A39C0">
        <w:rPr>
          <w:rFonts w:asciiTheme="majorBidi" w:hAnsiTheme="majorBidi" w:cstheme="majorBidi"/>
          <w:i/>
          <w:sz w:val="28"/>
          <w:szCs w:val="28"/>
        </w:rPr>
        <w:t>Personnel psychology,</w:t>
      </w:r>
      <w:r w:rsidRPr="009A39C0">
        <w:rPr>
          <w:rFonts w:asciiTheme="majorBidi" w:hAnsiTheme="majorBidi" w:cstheme="majorBidi"/>
          <w:sz w:val="28"/>
          <w:szCs w:val="28"/>
        </w:rPr>
        <w:t xml:space="preserve"> 59</w:t>
      </w:r>
      <w:r w:rsidRPr="009A39C0">
        <w:rPr>
          <w:rFonts w:asciiTheme="majorBidi" w:hAnsiTheme="majorBidi" w:cstheme="majorBidi"/>
          <w:b/>
          <w:sz w:val="28"/>
          <w:szCs w:val="28"/>
        </w:rPr>
        <w:t>,</w:t>
      </w:r>
      <w:r w:rsidRPr="009A39C0">
        <w:rPr>
          <w:rFonts w:asciiTheme="majorBidi" w:hAnsiTheme="majorBidi" w:cstheme="majorBidi"/>
          <w:sz w:val="28"/>
          <w:szCs w:val="28"/>
        </w:rPr>
        <w:t xml:space="preserve"> 501–528</w:t>
      </w:r>
      <w:r w:rsidRPr="009A39C0">
        <w:rPr>
          <w:rFonts w:asciiTheme="majorBidi" w:hAnsiTheme="majorBidi" w:cstheme="majorBidi"/>
          <w:sz w:val="28"/>
          <w:szCs w:val="28"/>
          <w:rtl/>
        </w:rPr>
        <w:t>.</w:t>
      </w:r>
    </w:p>
    <w:p w14:paraId="63231797" w14:textId="77777777" w:rsidR="00535F96" w:rsidRPr="009A39C0" w:rsidRDefault="00535F96" w:rsidP="00535F96">
      <w:pPr>
        <w:pStyle w:val="EndNoteBibliography"/>
        <w:spacing w:after="0"/>
        <w:ind w:left="720" w:hanging="720"/>
        <w:rPr>
          <w:rFonts w:asciiTheme="majorBidi" w:hAnsiTheme="majorBidi" w:cstheme="majorBidi"/>
          <w:sz w:val="28"/>
          <w:szCs w:val="28"/>
          <w:rtl/>
        </w:rPr>
      </w:pPr>
      <w:r w:rsidRPr="009A39C0">
        <w:rPr>
          <w:rFonts w:asciiTheme="majorBidi" w:hAnsiTheme="majorBidi" w:cstheme="majorBidi"/>
          <w:sz w:val="28"/>
          <w:szCs w:val="28"/>
        </w:rPr>
        <w:t>DEAL, T. E. &amp; KENNEDY, A. A. 1983. Corporate cultures: The rites and rituals of corporate life: Addison-Wesley, 1982. ISBN: 0-201-10277-3</w:t>
      </w:r>
      <w:r w:rsidRPr="009A39C0">
        <w:rPr>
          <w:rFonts w:asciiTheme="majorBidi" w:hAnsiTheme="majorBidi" w:cstheme="majorBidi"/>
          <w:sz w:val="28"/>
          <w:szCs w:val="28"/>
          <w:rtl/>
        </w:rPr>
        <w:t xml:space="preserve">. $14.95. </w:t>
      </w:r>
      <w:r w:rsidRPr="009A39C0">
        <w:rPr>
          <w:rFonts w:asciiTheme="majorBidi" w:hAnsiTheme="majorBidi" w:cstheme="majorBidi"/>
          <w:i/>
          <w:sz w:val="28"/>
          <w:szCs w:val="28"/>
        </w:rPr>
        <w:t>Business Horizons,</w:t>
      </w:r>
      <w:r w:rsidRPr="009A39C0">
        <w:rPr>
          <w:rFonts w:asciiTheme="majorBidi" w:hAnsiTheme="majorBidi" w:cstheme="majorBidi"/>
          <w:sz w:val="28"/>
          <w:szCs w:val="28"/>
        </w:rPr>
        <w:t xml:space="preserve"> 26</w:t>
      </w:r>
      <w:r w:rsidRPr="009A39C0">
        <w:rPr>
          <w:rFonts w:asciiTheme="majorBidi" w:hAnsiTheme="majorBidi" w:cstheme="majorBidi"/>
          <w:b/>
          <w:sz w:val="28"/>
          <w:szCs w:val="28"/>
        </w:rPr>
        <w:t>,</w:t>
      </w:r>
      <w:r w:rsidRPr="009A39C0">
        <w:rPr>
          <w:rFonts w:asciiTheme="majorBidi" w:hAnsiTheme="majorBidi" w:cstheme="majorBidi"/>
          <w:sz w:val="28"/>
          <w:szCs w:val="28"/>
        </w:rPr>
        <w:t xml:space="preserve"> 82–85</w:t>
      </w:r>
      <w:r w:rsidRPr="009A39C0">
        <w:rPr>
          <w:rFonts w:asciiTheme="majorBidi" w:hAnsiTheme="majorBidi" w:cstheme="majorBidi"/>
          <w:sz w:val="28"/>
          <w:szCs w:val="28"/>
          <w:rtl/>
        </w:rPr>
        <w:t>.</w:t>
      </w:r>
    </w:p>
    <w:p w14:paraId="544CD864" w14:textId="77777777" w:rsidR="00535F96" w:rsidRPr="009A39C0" w:rsidRDefault="00535F96" w:rsidP="00535F96">
      <w:pPr>
        <w:pStyle w:val="EndNoteBibliography"/>
        <w:spacing w:after="0"/>
        <w:ind w:left="720" w:hanging="720"/>
        <w:rPr>
          <w:rFonts w:asciiTheme="majorBidi" w:hAnsiTheme="majorBidi" w:cstheme="majorBidi"/>
          <w:sz w:val="28"/>
          <w:szCs w:val="28"/>
          <w:rtl/>
        </w:rPr>
      </w:pPr>
      <w:r w:rsidRPr="009A39C0">
        <w:rPr>
          <w:rFonts w:asciiTheme="majorBidi" w:hAnsiTheme="majorBidi" w:cstheme="majorBidi"/>
          <w:sz w:val="28"/>
          <w:szCs w:val="28"/>
        </w:rPr>
        <w:t xml:space="preserve">DELERY, J. E. &amp; DOTY, D. H. 1996. Modes of theorizing in strategic human resource management: Tests of universalistic, contingency, and configurational performance predictions. </w:t>
      </w:r>
      <w:r w:rsidRPr="009A39C0">
        <w:rPr>
          <w:rFonts w:asciiTheme="majorBidi" w:hAnsiTheme="majorBidi" w:cstheme="majorBidi"/>
          <w:i/>
          <w:sz w:val="28"/>
          <w:szCs w:val="28"/>
        </w:rPr>
        <w:t>Academy of management Journal,</w:t>
      </w:r>
      <w:r w:rsidRPr="009A39C0">
        <w:rPr>
          <w:rFonts w:asciiTheme="majorBidi" w:hAnsiTheme="majorBidi" w:cstheme="majorBidi"/>
          <w:sz w:val="28"/>
          <w:szCs w:val="28"/>
        </w:rPr>
        <w:t xml:space="preserve"> 39</w:t>
      </w:r>
      <w:r w:rsidRPr="009A39C0">
        <w:rPr>
          <w:rFonts w:asciiTheme="majorBidi" w:hAnsiTheme="majorBidi" w:cstheme="majorBidi"/>
          <w:b/>
          <w:sz w:val="28"/>
          <w:szCs w:val="28"/>
        </w:rPr>
        <w:t>,</w:t>
      </w:r>
      <w:r w:rsidRPr="009A39C0">
        <w:rPr>
          <w:rFonts w:asciiTheme="majorBidi" w:hAnsiTheme="majorBidi" w:cstheme="majorBidi"/>
          <w:sz w:val="28"/>
          <w:szCs w:val="28"/>
        </w:rPr>
        <w:t xml:space="preserve"> 802–83</w:t>
      </w:r>
      <w:r w:rsidRPr="009A39C0">
        <w:rPr>
          <w:rFonts w:asciiTheme="majorBidi" w:hAnsiTheme="majorBidi" w:cstheme="majorBidi"/>
          <w:sz w:val="28"/>
          <w:szCs w:val="28"/>
          <w:rtl/>
        </w:rPr>
        <w:t>5.</w:t>
      </w:r>
    </w:p>
    <w:p w14:paraId="23165AAF" w14:textId="77777777" w:rsidR="00535F96" w:rsidRPr="009A39C0" w:rsidRDefault="00535F96" w:rsidP="00535F96">
      <w:pPr>
        <w:pStyle w:val="EndNoteBibliography"/>
        <w:spacing w:after="0"/>
        <w:ind w:left="720" w:hanging="720"/>
        <w:rPr>
          <w:rFonts w:asciiTheme="majorBidi" w:hAnsiTheme="majorBidi" w:cstheme="majorBidi"/>
          <w:sz w:val="28"/>
          <w:szCs w:val="28"/>
          <w:rtl/>
        </w:rPr>
      </w:pPr>
      <w:r w:rsidRPr="009A39C0">
        <w:rPr>
          <w:rFonts w:asciiTheme="majorBidi" w:hAnsiTheme="majorBidi" w:cstheme="majorBidi"/>
          <w:sz w:val="28"/>
          <w:szCs w:val="28"/>
        </w:rPr>
        <w:t xml:space="preserve">DEN HARTOG, D. N. &amp; VERBURG, R. M. 2004. High performance work systems, organisational culture and firm effectiveness. </w:t>
      </w:r>
      <w:r w:rsidRPr="009A39C0">
        <w:rPr>
          <w:rFonts w:asciiTheme="majorBidi" w:hAnsiTheme="majorBidi" w:cstheme="majorBidi"/>
          <w:i/>
          <w:sz w:val="28"/>
          <w:szCs w:val="28"/>
        </w:rPr>
        <w:t>Human Resource Management Journal,</w:t>
      </w:r>
      <w:r w:rsidRPr="009A39C0">
        <w:rPr>
          <w:rFonts w:asciiTheme="majorBidi" w:hAnsiTheme="majorBidi" w:cstheme="majorBidi"/>
          <w:sz w:val="28"/>
          <w:szCs w:val="28"/>
        </w:rPr>
        <w:t xml:space="preserve"> 14</w:t>
      </w:r>
      <w:r w:rsidRPr="009A39C0">
        <w:rPr>
          <w:rFonts w:asciiTheme="majorBidi" w:hAnsiTheme="majorBidi" w:cstheme="majorBidi"/>
          <w:b/>
          <w:sz w:val="28"/>
          <w:szCs w:val="28"/>
        </w:rPr>
        <w:t>,</w:t>
      </w:r>
      <w:r w:rsidRPr="009A39C0">
        <w:rPr>
          <w:rFonts w:asciiTheme="majorBidi" w:hAnsiTheme="majorBidi" w:cstheme="majorBidi"/>
          <w:sz w:val="28"/>
          <w:szCs w:val="28"/>
        </w:rPr>
        <w:t xml:space="preserve"> 55–78</w:t>
      </w:r>
      <w:r w:rsidRPr="009A39C0">
        <w:rPr>
          <w:rFonts w:asciiTheme="majorBidi" w:hAnsiTheme="majorBidi" w:cstheme="majorBidi"/>
          <w:sz w:val="28"/>
          <w:szCs w:val="28"/>
          <w:rtl/>
        </w:rPr>
        <w:t>.</w:t>
      </w:r>
    </w:p>
    <w:p w14:paraId="2BA1A3B2" w14:textId="77777777" w:rsidR="00535F96" w:rsidRPr="009A39C0" w:rsidRDefault="00535F96" w:rsidP="00535F96">
      <w:pPr>
        <w:pStyle w:val="EndNoteBibliography"/>
        <w:spacing w:after="0"/>
        <w:ind w:left="720" w:hanging="720"/>
        <w:rPr>
          <w:rFonts w:asciiTheme="majorBidi" w:hAnsiTheme="majorBidi" w:cstheme="majorBidi"/>
          <w:sz w:val="28"/>
          <w:szCs w:val="28"/>
          <w:rtl/>
        </w:rPr>
      </w:pPr>
      <w:r w:rsidRPr="009A39C0">
        <w:rPr>
          <w:rFonts w:asciiTheme="majorBidi" w:hAnsiTheme="majorBidi" w:cstheme="majorBidi"/>
          <w:sz w:val="28"/>
          <w:szCs w:val="28"/>
        </w:rPr>
        <w:t xml:space="preserve">DENISON, D. 1990. Corporate culture and organizational. </w:t>
      </w:r>
      <w:r w:rsidRPr="009A39C0">
        <w:rPr>
          <w:rFonts w:asciiTheme="majorBidi" w:hAnsiTheme="majorBidi" w:cstheme="majorBidi"/>
          <w:i/>
          <w:sz w:val="28"/>
          <w:szCs w:val="28"/>
        </w:rPr>
        <w:t>New York: Wiley. Dike, P</w:t>
      </w:r>
      <w:r w:rsidRPr="009A39C0">
        <w:rPr>
          <w:rFonts w:asciiTheme="majorBidi" w:hAnsiTheme="majorBidi" w:cstheme="majorBidi"/>
          <w:i/>
          <w:sz w:val="28"/>
          <w:szCs w:val="28"/>
          <w:rtl/>
        </w:rPr>
        <w:t xml:space="preserve">.(2013). </w:t>
      </w:r>
      <w:r w:rsidRPr="009A39C0">
        <w:rPr>
          <w:rFonts w:asciiTheme="majorBidi" w:hAnsiTheme="majorBidi" w:cstheme="majorBidi"/>
          <w:i/>
          <w:sz w:val="28"/>
          <w:szCs w:val="28"/>
        </w:rPr>
        <w:t>The impact of workplace diversity on organizations. Dobbin, F., &amp; Jung, J.(2010). Corporate board gender diversity and stock performance: The competence gap or institutional investor bias. NCL Rev,</w:t>
      </w:r>
      <w:r w:rsidRPr="009A39C0">
        <w:rPr>
          <w:rFonts w:asciiTheme="majorBidi" w:hAnsiTheme="majorBidi" w:cstheme="majorBidi"/>
          <w:sz w:val="28"/>
          <w:szCs w:val="28"/>
        </w:rPr>
        <w:t xml:space="preserve"> 89</w:t>
      </w:r>
      <w:r w:rsidRPr="009A39C0">
        <w:rPr>
          <w:rFonts w:asciiTheme="majorBidi" w:hAnsiTheme="majorBidi" w:cstheme="majorBidi"/>
          <w:b/>
          <w:sz w:val="28"/>
          <w:szCs w:val="28"/>
        </w:rPr>
        <w:t>,</w:t>
      </w:r>
      <w:r w:rsidRPr="009A39C0">
        <w:rPr>
          <w:rFonts w:asciiTheme="majorBidi" w:hAnsiTheme="majorBidi" w:cstheme="majorBidi"/>
          <w:sz w:val="28"/>
          <w:szCs w:val="28"/>
        </w:rPr>
        <w:t xml:space="preserve"> 809</w:t>
      </w:r>
      <w:r w:rsidRPr="009A39C0">
        <w:rPr>
          <w:rFonts w:asciiTheme="majorBidi" w:hAnsiTheme="majorBidi" w:cstheme="majorBidi"/>
          <w:sz w:val="28"/>
          <w:szCs w:val="28"/>
          <w:rtl/>
        </w:rPr>
        <w:t>.</w:t>
      </w:r>
    </w:p>
    <w:p w14:paraId="7311BF60" w14:textId="77777777" w:rsidR="00535F96" w:rsidRPr="009A39C0" w:rsidRDefault="00535F96" w:rsidP="00535F96">
      <w:pPr>
        <w:pStyle w:val="EndNoteBibliography"/>
        <w:spacing w:after="0"/>
        <w:ind w:left="720" w:hanging="720"/>
        <w:rPr>
          <w:rFonts w:asciiTheme="majorBidi" w:hAnsiTheme="majorBidi" w:cstheme="majorBidi"/>
          <w:sz w:val="28"/>
          <w:szCs w:val="28"/>
          <w:rtl/>
        </w:rPr>
      </w:pPr>
      <w:r w:rsidRPr="009A39C0">
        <w:rPr>
          <w:rFonts w:asciiTheme="majorBidi" w:hAnsiTheme="majorBidi" w:cstheme="majorBidi"/>
          <w:sz w:val="28"/>
          <w:szCs w:val="28"/>
        </w:rPr>
        <w:t>DENISON, D. R. &amp; MISHRA, A. K. 1995. Toward a</w:t>
      </w:r>
      <w:r w:rsidRPr="009A39C0">
        <w:rPr>
          <w:rFonts w:asciiTheme="majorBidi" w:hAnsiTheme="majorBidi" w:cstheme="majorBidi"/>
          <w:sz w:val="28"/>
          <w:szCs w:val="28"/>
          <w:rtl/>
        </w:rPr>
        <w:t xml:space="preserve"> </w:t>
      </w:r>
      <w:r w:rsidRPr="009A39C0">
        <w:rPr>
          <w:rFonts w:asciiTheme="majorBidi" w:hAnsiTheme="majorBidi" w:cstheme="majorBidi"/>
          <w:sz w:val="28"/>
          <w:szCs w:val="28"/>
        </w:rPr>
        <w:t xml:space="preserve">theory of organizational culture and effectiveness. </w:t>
      </w:r>
      <w:r w:rsidRPr="009A39C0">
        <w:rPr>
          <w:rFonts w:asciiTheme="majorBidi" w:hAnsiTheme="majorBidi" w:cstheme="majorBidi"/>
          <w:i/>
          <w:sz w:val="28"/>
          <w:szCs w:val="28"/>
        </w:rPr>
        <w:t>Organization science,</w:t>
      </w:r>
      <w:r w:rsidRPr="009A39C0">
        <w:rPr>
          <w:rFonts w:asciiTheme="majorBidi" w:hAnsiTheme="majorBidi" w:cstheme="majorBidi"/>
          <w:sz w:val="28"/>
          <w:szCs w:val="28"/>
        </w:rPr>
        <w:t xml:space="preserve"> 6</w:t>
      </w:r>
      <w:r w:rsidRPr="009A39C0">
        <w:rPr>
          <w:rFonts w:asciiTheme="majorBidi" w:hAnsiTheme="majorBidi" w:cstheme="majorBidi"/>
          <w:b/>
          <w:sz w:val="28"/>
          <w:szCs w:val="28"/>
        </w:rPr>
        <w:t>,</w:t>
      </w:r>
      <w:r w:rsidRPr="009A39C0">
        <w:rPr>
          <w:rFonts w:asciiTheme="majorBidi" w:hAnsiTheme="majorBidi" w:cstheme="majorBidi"/>
          <w:sz w:val="28"/>
          <w:szCs w:val="28"/>
        </w:rPr>
        <w:t xml:space="preserve"> 204–223</w:t>
      </w:r>
      <w:r w:rsidRPr="009A39C0">
        <w:rPr>
          <w:rFonts w:asciiTheme="majorBidi" w:hAnsiTheme="majorBidi" w:cstheme="majorBidi"/>
          <w:sz w:val="28"/>
          <w:szCs w:val="28"/>
          <w:rtl/>
        </w:rPr>
        <w:t>.</w:t>
      </w:r>
    </w:p>
    <w:p w14:paraId="0AE7AC4E" w14:textId="77777777" w:rsidR="00535F96" w:rsidRPr="009A39C0" w:rsidRDefault="00535F96" w:rsidP="00535F96">
      <w:pPr>
        <w:pStyle w:val="EndNoteBibliography"/>
        <w:spacing w:after="0"/>
        <w:ind w:left="720" w:hanging="720"/>
        <w:rPr>
          <w:rFonts w:asciiTheme="majorBidi" w:hAnsiTheme="majorBidi" w:cstheme="majorBidi"/>
          <w:sz w:val="28"/>
          <w:szCs w:val="28"/>
          <w:rtl/>
        </w:rPr>
      </w:pPr>
      <w:r w:rsidRPr="009A39C0">
        <w:rPr>
          <w:rFonts w:asciiTheme="majorBidi" w:hAnsiTheme="majorBidi" w:cstheme="majorBidi"/>
          <w:sz w:val="28"/>
          <w:szCs w:val="28"/>
        </w:rPr>
        <w:t xml:space="preserve">EDMONDSON, A. 1999. Psychological safety and learning behavior in work teams. </w:t>
      </w:r>
      <w:r w:rsidRPr="009A39C0">
        <w:rPr>
          <w:rFonts w:asciiTheme="majorBidi" w:hAnsiTheme="majorBidi" w:cstheme="majorBidi"/>
          <w:i/>
          <w:sz w:val="28"/>
          <w:szCs w:val="28"/>
        </w:rPr>
        <w:t>Administrative science quarterly,</w:t>
      </w:r>
      <w:r w:rsidRPr="009A39C0">
        <w:rPr>
          <w:rFonts w:asciiTheme="majorBidi" w:hAnsiTheme="majorBidi" w:cstheme="majorBidi"/>
          <w:sz w:val="28"/>
          <w:szCs w:val="28"/>
        </w:rPr>
        <w:t xml:space="preserve"> 44</w:t>
      </w:r>
      <w:r w:rsidRPr="009A39C0">
        <w:rPr>
          <w:rFonts w:asciiTheme="majorBidi" w:hAnsiTheme="majorBidi" w:cstheme="majorBidi"/>
          <w:b/>
          <w:sz w:val="28"/>
          <w:szCs w:val="28"/>
        </w:rPr>
        <w:t>,</w:t>
      </w:r>
      <w:r w:rsidRPr="009A39C0">
        <w:rPr>
          <w:rFonts w:asciiTheme="majorBidi" w:hAnsiTheme="majorBidi" w:cstheme="majorBidi"/>
          <w:sz w:val="28"/>
          <w:szCs w:val="28"/>
        </w:rPr>
        <w:t xml:space="preserve"> 350–383</w:t>
      </w:r>
      <w:r w:rsidRPr="009A39C0">
        <w:rPr>
          <w:rFonts w:asciiTheme="majorBidi" w:hAnsiTheme="majorBidi" w:cstheme="majorBidi"/>
          <w:sz w:val="28"/>
          <w:szCs w:val="28"/>
          <w:rtl/>
        </w:rPr>
        <w:t>.</w:t>
      </w:r>
    </w:p>
    <w:p w14:paraId="74C9EB7F" w14:textId="77777777" w:rsidR="00535F96" w:rsidRPr="009A39C0" w:rsidRDefault="00535F96" w:rsidP="00535F96">
      <w:pPr>
        <w:pStyle w:val="EndNoteBibliography"/>
        <w:spacing w:after="0"/>
        <w:ind w:left="720" w:hanging="720"/>
        <w:rPr>
          <w:rFonts w:asciiTheme="majorBidi" w:hAnsiTheme="majorBidi" w:cstheme="majorBidi"/>
          <w:sz w:val="28"/>
          <w:szCs w:val="28"/>
          <w:rtl/>
        </w:rPr>
      </w:pPr>
      <w:r w:rsidRPr="009A39C0">
        <w:rPr>
          <w:rFonts w:asciiTheme="majorBidi" w:hAnsiTheme="majorBidi" w:cstheme="majorBidi"/>
          <w:sz w:val="28"/>
          <w:szCs w:val="28"/>
        </w:rPr>
        <w:t>FONDAS, N. 1991. Corporate culture and organizational effectiveness. Academy of Management Briarcliff Manor, NY 10510</w:t>
      </w:r>
      <w:r w:rsidRPr="009A39C0">
        <w:rPr>
          <w:rFonts w:asciiTheme="majorBidi" w:hAnsiTheme="majorBidi" w:cstheme="majorBidi"/>
          <w:sz w:val="28"/>
          <w:szCs w:val="28"/>
          <w:rtl/>
        </w:rPr>
        <w:t>.</w:t>
      </w:r>
    </w:p>
    <w:p w14:paraId="015C6C10" w14:textId="77777777" w:rsidR="00535F96" w:rsidRPr="009A39C0" w:rsidRDefault="00535F96" w:rsidP="00535F96">
      <w:pPr>
        <w:pStyle w:val="EndNoteBibliography"/>
        <w:spacing w:after="0"/>
        <w:ind w:left="720" w:hanging="720"/>
        <w:rPr>
          <w:rFonts w:asciiTheme="majorBidi" w:hAnsiTheme="majorBidi" w:cstheme="majorBidi"/>
          <w:sz w:val="28"/>
          <w:szCs w:val="28"/>
          <w:rtl/>
        </w:rPr>
      </w:pPr>
      <w:r w:rsidRPr="009A39C0">
        <w:rPr>
          <w:rFonts w:asciiTheme="majorBidi" w:hAnsiTheme="majorBidi" w:cstheme="majorBidi"/>
          <w:sz w:val="28"/>
          <w:szCs w:val="28"/>
        </w:rPr>
        <w:t xml:space="preserve">GEORGE, J. M. 2007. 9 Creativity in organizations. </w:t>
      </w:r>
      <w:r w:rsidRPr="009A39C0">
        <w:rPr>
          <w:rFonts w:asciiTheme="majorBidi" w:hAnsiTheme="majorBidi" w:cstheme="majorBidi"/>
          <w:i/>
          <w:sz w:val="28"/>
          <w:szCs w:val="28"/>
        </w:rPr>
        <w:t>The academy of management annals,</w:t>
      </w:r>
      <w:r w:rsidRPr="009A39C0">
        <w:rPr>
          <w:rFonts w:asciiTheme="majorBidi" w:hAnsiTheme="majorBidi" w:cstheme="majorBidi"/>
          <w:sz w:val="28"/>
          <w:szCs w:val="28"/>
        </w:rPr>
        <w:t xml:space="preserve"> 1</w:t>
      </w:r>
      <w:r w:rsidRPr="009A39C0">
        <w:rPr>
          <w:rFonts w:asciiTheme="majorBidi" w:hAnsiTheme="majorBidi" w:cstheme="majorBidi"/>
          <w:b/>
          <w:sz w:val="28"/>
          <w:szCs w:val="28"/>
        </w:rPr>
        <w:t>,</w:t>
      </w:r>
      <w:r w:rsidRPr="009A39C0">
        <w:rPr>
          <w:rFonts w:asciiTheme="majorBidi" w:hAnsiTheme="majorBidi" w:cstheme="majorBidi"/>
          <w:sz w:val="28"/>
          <w:szCs w:val="28"/>
        </w:rPr>
        <w:t xml:space="preserve"> 439–477</w:t>
      </w:r>
      <w:r w:rsidRPr="009A39C0">
        <w:rPr>
          <w:rFonts w:asciiTheme="majorBidi" w:hAnsiTheme="majorBidi" w:cstheme="majorBidi"/>
          <w:sz w:val="28"/>
          <w:szCs w:val="28"/>
          <w:rtl/>
        </w:rPr>
        <w:t>.</w:t>
      </w:r>
    </w:p>
    <w:p w14:paraId="51AA5E47" w14:textId="77777777" w:rsidR="00535F96" w:rsidRPr="009A39C0" w:rsidRDefault="00535F96" w:rsidP="00535F96">
      <w:pPr>
        <w:pStyle w:val="EndNoteBibliography"/>
        <w:spacing w:after="0"/>
        <w:ind w:left="720" w:hanging="720"/>
        <w:rPr>
          <w:rFonts w:asciiTheme="majorBidi" w:hAnsiTheme="majorBidi" w:cstheme="majorBidi"/>
          <w:sz w:val="28"/>
          <w:szCs w:val="28"/>
          <w:rtl/>
        </w:rPr>
      </w:pPr>
      <w:r w:rsidRPr="009A39C0">
        <w:rPr>
          <w:rFonts w:asciiTheme="majorBidi" w:hAnsiTheme="majorBidi" w:cstheme="majorBidi"/>
          <w:sz w:val="28"/>
          <w:szCs w:val="28"/>
        </w:rPr>
        <w:t>GUILFORD, J. 1950. Creativity. American Psychology. 5 (9), 444–454</w:t>
      </w:r>
      <w:r w:rsidRPr="009A39C0">
        <w:rPr>
          <w:rFonts w:asciiTheme="majorBidi" w:hAnsiTheme="majorBidi" w:cstheme="majorBidi"/>
          <w:sz w:val="28"/>
          <w:szCs w:val="28"/>
          <w:rtl/>
        </w:rPr>
        <w:t>.</w:t>
      </w:r>
    </w:p>
    <w:p w14:paraId="0FEFBA0A" w14:textId="77777777" w:rsidR="00535F96" w:rsidRPr="009A39C0" w:rsidRDefault="00535F96" w:rsidP="00535F96">
      <w:pPr>
        <w:pStyle w:val="EndNoteBibliography"/>
        <w:spacing w:after="0"/>
        <w:ind w:left="720" w:hanging="720"/>
        <w:rPr>
          <w:rFonts w:asciiTheme="majorBidi" w:hAnsiTheme="majorBidi" w:cstheme="majorBidi"/>
          <w:sz w:val="28"/>
          <w:szCs w:val="28"/>
          <w:rtl/>
        </w:rPr>
      </w:pPr>
      <w:r w:rsidRPr="009A39C0">
        <w:rPr>
          <w:rFonts w:asciiTheme="majorBidi" w:hAnsiTheme="majorBidi" w:cstheme="majorBidi"/>
          <w:sz w:val="28"/>
          <w:szCs w:val="28"/>
        </w:rPr>
        <w:lastRenderedPageBreak/>
        <w:t>HARTNELL, C. A</w:t>
      </w:r>
      <w:r w:rsidRPr="009A39C0">
        <w:rPr>
          <w:rFonts w:asciiTheme="majorBidi" w:hAnsiTheme="majorBidi" w:cstheme="majorBidi"/>
          <w:sz w:val="28"/>
          <w:szCs w:val="28"/>
          <w:rtl/>
        </w:rPr>
        <w:t xml:space="preserve">., </w:t>
      </w:r>
      <w:r w:rsidRPr="009A39C0">
        <w:rPr>
          <w:rFonts w:asciiTheme="majorBidi" w:hAnsiTheme="majorBidi" w:cstheme="majorBidi"/>
          <w:sz w:val="28"/>
          <w:szCs w:val="28"/>
        </w:rPr>
        <w:t xml:space="preserve">KINICKI, A. J., LAMBERT, L. S., FUGATE, M. &amp; DOYLE CORNER, P. 2016. Do similarities or differences between CEO leadership and organizational culture have a more positive effect on firm performance? A test of competing predictions. </w:t>
      </w:r>
      <w:r w:rsidRPr="009A39C0">
        <w:rPr>
          <w:rFonts w:asciiTheme="majorBidi" w:hAnsiTheme="majorBidi" w:cstheme="majorBidi"/>
          <w:i/>
          <w:sz w:val="28"/>
          <w:szCs w:val="28"/>
        </w:rPr>
        <w:t>Journal of Applied Psychology,</w:t>
      </w:r>
      <w:r w:rsidRPr="009A39C0">
        <w:rPr>
          <w:rFonts w:asciiTheme="majorBidi" w:hAnsiTheme="majorBidi" w:cstheme="majorBidi"/>
          <w:sz w:val="28"/>
          <w:szCs w:val="28"/>
        </w:rPr>
        <w:t xml:space="preserve"> 101</w:t>
      </w:r>
      <w:r w:rsidRPr="009A39C0">
        <w:rPr>
          <w:rFonts w:asciiTheme="majorBidi" w:hAnsiTheme="majorBidi" w:cstheme="majorBidi"/>
          <w:b/>
          <w:sz w:val="28"/>
          <w:szCs w:val="28"/>
        </w:rPr>
        <w:t>,</w:t>
      </w:r>
      <w:r w:rsidRPr="009A39C0">
        <w:rPr>
          <w:rFonts w:asciiTheme="majorBidi" w:hAnsiTheme="majorBidi" w:cstheme="majorBidi"/>
          <w:sz w:val="28"/>
          <w:szCs w:val="28"/>
        </w:rPr>
        <w:t xml:space="preserve"> 846</w:t>
      </w:r>
      <w:r w:rsidRPr="009A39C0">
        <w:rPr>
          <w:rFonts w:asciiTheme="majorBidi" w:hAnsiTheme="majorBidi" w:cstheme="majorBidi"/>
          <w:sz w:val="28"/>
          <w:szCs w:val="28"/>
          <w:rtl/>
        </w:rPr>
        <w:t>.</w:t>
      </w:r>
    </w:p>
    <w:p w14:paraId="7AC0D451" w14:textId="77777777" w:rsidR="00535F96" w:rsidRPr="009A39C0" w:rsidRDefault="00535F96" w:rsidP="00535F96">
      <w:pPr>
        <w:pStyle w:val="EndNoteBibliography"/>
        <w:spacing w:after="0"/>
        <w:ind w:left="720" w:hanging="720"/>
        <w:rPr>
          <w:rFonts w:asciiTheme="majorBidi" w:hAnsiTheme="majorBidi" w:cstheme="majorBidi"/>
          <w:sz w:val="28"/>
          <w:szCs w:val="28"/>
          <w:rtl/>
        </w:rPr>
      </w:pPr>
      <w:r w:rsidRPr="009A39C0">
        <w:rPr>
          <w:rFonts w:asciiTheme="majorBidi" w:hAnsiTheme="majorBidi" w:cstheme="majorBidi"/>
          <w:sz w:val="28"/>
          <w:szCs w:val="28"/>
        </w:rPr>
        <w:t xml:space="preserve">HOFSTEDE, G. 2001. </w:t>
      </w:r>
      <w:r w:rsidRPr="009A39C0">
        <w:rPr>
          <w:rFonts w:asciiTheme="majorBidi" w:hAnsiTheme="majorBidi" w:cstheme="majorBidi"/>
          <w:i/>
          <w:sz w:val="28"/>
          <w:szCs w:val="28"/>
        </w:rPr>
        <w:t>Culture's consequences: Comparing values, behaviors, institutions and organizations across nations</w:t>
      </w:r>
      <w:r w:rsidRPr="009A39C0">
        <w:rPr>
          <w:rFonts w:asciiTheme="majorBidi" w:hAnsiTheme="majorBidi" w:cstheme="majorBidi"/>
          <w:sz w:val="28"/>
          <w:szCs w:val="28"/>
        </w:rPr>
        <w:t>, Sage publications</w:t>
      </w:r>
      <w:r w:rsidRPr="009A39C0">
        <w:rPr>
          <w:rFonts w:asciiTheme="majorBidi" w:hAnsiTheme="majorBidi" w:cstheme="majorBidi"/>
          <w:sz w:val="28"/>
          <w:szCs w:val="28"/>
          <w:rtl/>
        </w:rPr>
        <w:t>.</w:t>
      </w:r>
    </w:p>
    <w:p w14:paraId="529E1A97" w14:textId="77777777" w:rsidR="00535F96" w:rsidRPr="009A39C0" w:rsidRDefault="00535F96" w:rsidP="00535F96">
      <w:pPr>
        <w:pStyle w:val="EndNoteBibliography"/>
        <w:spacing w:after="0"/>
        <w:ind w:left="720" w:hanging="720"/>
        <w:rPr>
          <w:rFonts w:asciiTheme="majorBidi" w:hAnsiTheme="majorBidi" w:cstheme="majorBidi"/>
          <w:sz w:val="28"/>
          <w:szCs w:val="28"/>
          <w:rtl/>
        </w:rPr>
      </w:pPr>
      <w:r w:rsidRPr="009A39C0">
        <w:rPr>
          <w:rFonts w:asciiTheme="majorBidi" w:hAnsiTheme="majorBidi" w:cstheme="majorBidi"/>
          <w:sz w:val="28"/>
          <w:szCs w:val="28"/>
        </w:rPr>
        <w:t xml:space="preserve">HOFSTEDE, G., HOFSTEDE, G. &amp; MINKOV, M. 2010. Cultures and organizations: Software of the mind, 3rd McGraw Hill. </w:t>
      </w:r>
      <w:r w:rsidRPr="009A39C0">
        <w:rPr>
          <w:rFonts w:asciiTheme="majorBidi" w:hAnsiTheme="majorBidi" w:cstheme="majorBidi"/>
          <w:i/>
          <w:sz w:val="28"/>
          <w:szCs w:val="28"/>
        </w:rPr>
        <w:t>New York</w:t>
      </w:r>
      <w:r w:rsidRPr="009A39C0">
        <w:rPr>
          <w:rFonts w:asciiTheme="majorBidi" w:hAnsiTheme="majorBidi" w:cstheme="majorBidi"/>
          <w:sz w:val="28"/>
          <w:szCs w:val="28"/>
          <w:rtl/>
        </w:rPr>
        <w:t>.</w:t>
      </w:r>
    </w:p>
    <w:p w14:paraId="166EF3BE" w14:textId="77777777" w:rsidR="00535F96" w:rsidRPr="009A39C0" w:rsidRDefault="00535F96" w:rsidP="00535F96">
      <w:pPr>
        <w:pStyle w:val="EndNoteBibliography"/>
        <w:spacing w:after="0"/>
        <w:ind w:left="720" w:hanging="720"/>
        <w:rPr>
          <w:rFonts w:asciiTheme="majorBidi" w:hAnsiTheme="majorBidi" w:cstheme="majorBidi"/>
          <w:sz w:val="28"/>
          <w:szCs w:val="28"/>
          <w:rtl/>
        </w:rPr>
      </w:pPr>
      <w:r w:rsidRPr="009A39C0">
        <w:rPr>
          <w:rFonts w:asciiTheme="majorBidi" w:hAnsiTheme="majorBidi" w:cstheme="majorBidi"/>
          <w:sz w:val="28"/>
          <w:szCs w:val="28"/>
        </w:rPr>
        <w:t xml:space="preserve">ISAKSEN, S. G. &amp; EKVALL, G. 2010. Managing for innovation: The two faces of tension in creative climates. </w:t>
      </w:r>
      <w:r w:rsidRPr="009A39C0">
        <w:rPr>
          <w:rFonts w:asciiTheme="majorBidi" w:hAnsiTheme="majorBidi" w:cstheme="majorBidi"/>
          <w:i/>
          <w:sz w:val="28"/>
          <w:szCs w:val="28"/>
        </w:rPr>
        <w:t>Creativity and innovation management,</w:t>
      </w:r>
      <w:r w:rsidRPr="009A39C0">
        <w:rPr>
          <w:rFonts w:asciiTheme="majorBidi" w:hAnsiTheme="majorBidi" w:cstheme="majorBidi"/>
          <w:sz w:val="28"/>
          <w:szCs w:val="28"/>
        </w:rPr>
        <w:t xml:space="preserve"> 19</w:t>
      </w:r>
      <w:r w:rsidRPr="009A39C0">
        <w:rPr>
          <w:rFonts w:asciiTheme="majorBidi" w:hAnsiTheme="majorBidi" w:cstheme="majorBidi"/>
          <w:b/>
          <w:sz w:val="28"/>
          <w:szCs w:val="28"/>
        </w:rPr>
        <w:t>,</w:t>
      </w:r>
      <w:r w:rsidRPr="009A39C0">
        <w:rPr>
          <w:rFonts w:asciiTheme="majorBidi" w:hAnsiTheme="majorBidi" w:cstheme="majorBidi"/>
          <w:sz w:val="28"/>
          <w:szCs w:val="28"/>
        </w:rPr>
        <w:t xml:space="preserve"> 73–88</w:t>
      </w:r>
      <w:r w:rsidRPr="009A39C0">
        <w:rPr>
          <w:rFonts w:asciiTheme="majorBidi" w:hAnsiTheme="majorBidi" w:cstheme="majorBidi"/>
          <w:sz w:val="28"/>
          <w:szCs w:val="28"/>
          <w:rtl/>
        </w:rPr>
        <w:t>.</w:t>
      </w:r>
    </w:p>
    <w:p w14:paraId="39896E2E" w14:textId="77777777" w:rsidR="00535F96" w:rsidRPr="009A39C0" w:rsidRDefault="00535F96" w:rsidP="00535F96">
      <w:pPr>
        <w:pStyle w:val="EndNoteBibliography"/>
        <w:spacing w:after="0"/>
        <w:ind w:left="720" w:hanging="720"/>
        <w:rPr>
          <w:rFonts w:asciiTheme="majorBidi" w:hAnsiTheme="majorBidi" w:cstheme="majorBidi"/>
          <w:sz w:val="28"/>
          <w:szCs w:val="28"/>
          <w:rtl/>
        </w:rPr>
      </w:pPr>
      <w:r w:rsidRPr="009A39C0">
        <w:rPr>
          <w:rFonts w:asciiTheme="majorBidi" w:hAnsiTheme="majorBidi" w:cstheme="majorBidi"/>
          <w:sz w:val="28"/>
          <w:szCs w:val="28"/>
        </w:rPr>
        <w:t xml:space="preserve">JASKYTE, K. &amp; DRESSLER, W. W. 2005. Organizational culture and innovation in nonprofit human service organizations. </w:t>
      </w:r>
      <w:r w:rsidRPr="009A39C0">
        <w:rPr>
          <w:rFonts w:asciiTheme="majorBidi" w:hAnsiTheme="majorBidi" w:cstheme="majorBidi"/>
          <w:i/>
          <w:sz w:val="28"/>
          <w:szCs w:val="28"/>
        </w:rPr>
        <w:t>Administration in social work,</w:t>
      </w:r>
      <w:r w:rsidRPr="009A39C0">
        <w:rPr>
          <w:rFonts w:asciiTheme="majorBidi" w:hAnsiTheme="majorBidi" w:cstheme="majorBidi"/>
          <w:sz w:val="28"/>
          <w:szCs w:val="28"/>
        </w:rPr>
        <w:t xml:space="preserve"> 29</w:t>
      </w:r>
      <w:r w:rsidRPr="009A39C0">
        <w:rPr>
          <w:rFonts w:asciiTheme="majorBidi" w:hAnsiTheme="majorBidi" w:cstheme="majorBidi"/>
          <w:b/>
          <w:sz w:val="28"/>
          <w:szCs w:val="28"/>
        </w:rPr>
        <w:t>,</w:t>
      </w:r>
      <w:r w:rsidRPr="009A39C0">
        <w:rPr>
          <w:rFonts w:asciiTheme="majorBidi" w:hAnsiTheme="majorBidi" w:cstheme="majorBidi"/>
          <w:sz w:val="28"/>
          <w:szCs w:val="28"/>
        </w:rPr>
        <w:t xml:space="preserve"> 23–41</w:t>
      </w:r>
      <w:r w:rsidRPr="009A39C0">
        <w:rPr>
          <w:rFonts w:asciiTheme="majorBidi" w:hAnsiTheme="majorBidi" w:cstheme="majorBidi"/>
          <w:sz w:val="28"/>
          <w:szCs w:val="28"/>
          <w:rtl/>
        </w:rPr>
        <w:t>.</w:t>
      </w:r>
    </w:p>
    <w:p w14:paraId="6854B05A" w14:textId="77777777" w:rsidR="00535F96" w:rsidRPr="009A39C0" w:rsidRDefault="00535F96" w:rsidP="00535F96">
      <w:pPr>
        <w:pStyle w:val="EndNoteBibliography"/>
        <w:spacing w:after="0"/>
        <w:ind w:left="720" w:hanging="720"/>
        <w:rPr>
          <w:rFonts w:asciiTheme="majorBidi" w:hAnsiTheme="majorBidi" w:cstheme="majorBidi"/>
          <w:sz w:val="28"/>
          <w:szCs w:val="28"/>
          <w:rtl/>
        </w:rPr>
      </w:pPr>
      <w:r w:rsidRPr="009A39C0">
        <w:rPr>
          <w:rFonts w:asciiTheme="majorBidi" w:hAnsiTheme="majorBidi" w:cstheme="majorBidi"/>
          <w:sz w:val="28"/>
          <w:szCs w:val="28"/>
        </w:rPr>
        <w:t xml:space="preserve">JIANG, K., LEPAK, D. P., HU, J. &amp; BAER, J. C. 2012. How does human resource management influence organizational outcomes? A meta-analytic investigation of mediating mechanisms. </w:t>
      </w:r>
      <w:r w:rsidRPr="009A39C0">
        <w:rPr>
          <w:rFonts w:asciiTheme="majorBidi" w:hAnsiTheme="majorBidi" w:cstheme="majorBidi"/>
          <w:i/>
          <w:sz w:val="28"/>
          <w:szCs w:val="28"/>
        </w:rPr>
        <w:t>Academy of management Journal,</w:t>
      </w:r>
      <w:r w:rsidRPr="009A39C0">
        <w:rPr>
          <w:rFonts w:asciiTheme="majorBidi" w:hAnsiTheme="majorBidi" w:cstheme="majorBidi"/>
          <w:sz w:val="28"/>
          <w:szCs w:val="28"/>
        </w:rPr>
        <w:t xml:space="preserve"> 55</w:t>
      </w:r>
      <w:r w:rsidRPr="009A39C0">
        <w:rPr>
          <w:rFonts w:asciiTheme="majorBidi" w:hAnsiTheme="majorBidi" w:cstheme="majorBidi"/>
          <w:b/>
          <w:sz w:val="28"/>
          <w:szCs w:val="28"/>
        </w:rPr>
        <w:t>,</w:t>
      </w:r>
      <w:r w:rsidRPr="009A39C0">
        <w:rPr>
          <w:rFonts w:asciiTheme="majorBidi" w:hAnsiTheme="majorBidi" w:cstheme="majorBidi"/>
          <w:sz w:val="28"/>
          <w:szCs w:val="28"/>
        </w:rPr>
        <w:t xml:space="preserve"> 1264–1294</w:t>
      </w:r>
      <w:r w:rsidRPr="009A39C0">
        <w:rPr>
          <w:rFonts w:asciiTheme="majorBidi" w:hAnsiTheme="majorBidi" w:cstheme="majorBidi"/>
          <w:sz w:val="28"/>
          <w:szCs w:val="28"/>
          <w:rtl/>
        </w:rPr>
        <w:t>.</w:t>
      </w:r>
    </w:p>
    <w:p w14:paraId="13FE5E24" w14:textId="77777777" w:rsidR="00535F96" w:rsidRPr="009A39C0" w:rsidRDefault="00535F96" w:rsidP="00535F96">
      <w:pPr>
        <w:pStyle w:val="EndNoteBibliography"/>
        <w:spacing w:after="0"/>
        <w:ind w:left="720" w:hanging="720"/>
        <w:rPr>
          <w:rFonts w:asciiTheme="majorBidi" w:hAnsiTheme="majorBidi" w:cstheme="majorBidi"/>
          <w:sz w:val="28"/>
          <w:szCs w:val="28"/>
          <w:rtl/>
        </w:rPr>
      </w:pPr>
      <w:r w:rsidRPr="009A39C0">
        <w:rPr>
          <w:rFonts w:asciiTheme="majorBidi" w:hAnsiTheme="majorBidi" w:cstheme="majorBidi"/>
          <w:sz w:val="28"/>
          <w:szCs w:val="28"/>
        </w:rPr>
        <w:t xml:space="preserve">JYOTI, J. &amp; RANI, A. 2017. High performance work system and organisational performance: Role of knowledge management. </w:t>
      </w:r>
      <w:r w:rsidRPr="009A39C0">
        <w:rPr>
          <w:rFonts w:asciiTheme="majorBidi" w:hAnsiTheme="majorBidi" w:cstheme="majorBidi"/>
          <w:i/>
          <w:sz w:val="28"/>
          <w:szCs w:val="28"/>
        </w:rPr>
        <w:t>Personnel Review,</w:t>
      </w:r>
      <w:r w:rsidRPr="009A39C0">
        <w:rPr>
          <w:rFonts w:asciiTheme="majorBidi" w:hAnsiTheme="majorBidi" w:cstheme="majorBidi"/>
          <w:sz w:val="28"/>
          <w:szCs w:val="28"/>
        </w:rPr>
        <w:t xml:space="preserve"> 46</w:t>
      </w:r>
      <w:r w:rsidRPr="009A39C0">
        <w:rPr>
          <w:rFonts w:asciiTheme="majorBidi" w:hAnsiTheme="majorBidi" w:cstheme="majorBidi"/>
          <w:b/>
          <w:sz w:val="28"/>
          <w:szCs w:val="28"/>
        </w:rPr>
        <w:t>,</w:t>
      </w:r>
      <w:r w:rsidRPr="009A39C0">
        <w:rPr>
          <w:rFonts w:asciiTheme="majorBidi" w:hAnsiTheme="majorBidi" w:cstheme="majorBidi"/>
          <w:sz w:val="28"/>
          <w:szCs w:val="28"/>
        </w:rPr>
        <w:t xml:space="preserve"> 1770–1795</w:t>
      </w:r>
      <w:r w:rsidRPr="009A39C0">
        <w:rPr>
          <w:rFonts w:asciiTheme="majorBidi" w:hAnsiTheme="majorBidi" w:cstheme="majorBidi"/>
          <w:sz w:val="28"/>
          <w:szCs w:val="28"/>
          <w:rtl/>
        </w:rPr>
        <w:t>.</w:t>
      </w:r>
    </w:p>
    <w:p w14:paraId="206E3EB5" w14:textId="77777777" w:rsidR="00535F96" w:rsidRPr="009A39C0" w:rsidRDefault="00535F96" w:rsidP="00535F96">
      <w:pPr>
        <w:pStyle w:val="EndNoteBibliography"/>
        <w:spacing w:after="0"/>
        <w:ind w:left="720" w:hanging="720"/>
        <w:rPr>
          <w:rFonts w:asciiTheme="majorBidi" w:hAnsiTheme="majorBidi" w:cstheme="majorBidi"/>
          <w:sz w:val="28"/>
          <w:szCs w:val="28"/>
          <w:rtl/>
        </w:rPr>
      </w:pPr>
      <w:r w:rsidRPr="009A39C0">
        <w:rPr>
          <w:rFonts w:asciiTheme="majorBidi" w:hAnsiTheme="majorBidi" w:cstheme="majorBidi"/>
          <w:sz w:val="28"/>
          <w:szCs w:val="28"/>
        </w:rPr>
        <w:t xml:space="preserve">KABANGIRE, J. &amp; KORIR, J. 2023. Innovation and creativity in hospitality management. </w:t>
      </w:r>
      <w:r w:rsidRPr="009A39C0">
        <w:rPr>
          <w:rFonts w:asciiTheme="majorBidi" w:hAnsiTheme="majorBidi" w:cstheme="majorBidi"/>
          <w:i/>
          <w:sz w:val="28"/>
          <w:szCs w:val="28"/>
        </w:rPr>
        <w:t>Journal of Hospitality and Tourism,</w:t>
      </w:r>
      <w:r w:rsidRPr="009A39C0">
        <w:rPr>
          <w:rFonts w:asciiTheme="majorBidi" w:hAnsiTheme="majorBidi" w:cstheme="majorBidi"/>
          <w:sz w:val="28"/>
          <w:szCs w:val="28"/>
        </w:rPr>
        <w:t xml:space="preserve"> 3</w:t>
      </w:r>
      <w:r w:rsidRPr="009A39C0">
        <w:rPr>
          <w:rFonts w:asciiTheme="majorBidi" w:hAnsiTheme="majorBidi" w:cstheme="majorBidi"/>
          <w:b/>
          <w:sz w:val="28"/>
          <w:szCs w:val="28"/>
        </w:rPr>
        <w:t>,</w:t>
      </w:r>
      <w:r w:rsidRPr="009A39C0">
        <w:rPr>
          <w:rFonts w:asciiTheme="majorBidi" w:hAnsiTheme="majorBidi" w:cstheme="majorBidi"/>
          <w:sz w:val="28"/>
          <w:szCs w:val="28"/>
        </w:rPr>
        <w:t xml:space="preserve"> 20–41</w:t>
      </w:r>
      <w:r w:rsidRPr="009A39C0">
        <w:rPr>
          <w:rFonts w:asciiTheme="majorBidi" w:hAnsiTheme="majorBidi" w:cstheme="majorBidi"/>
          <w:sz w:val="28"/>
          <w:szCs w:val="28"/>
          <w:rtl/>
        </w:rPr>
        <w:t>.</w:t>
      </w:r>
    </w:p>
    <w:p w14:paraId="40685F00" w14:textId="77777777" w:rsidR="00535F96" w:rsidRPr="009A39C0" w:rsidRDefault="00535F96" w:rsidP="00535F96">
      <w:pPr>
        <w:pStyle w:val="EndNoteBibliography"/>
        <w:spacing w:after="0"/>
        <w:ind w:left="720" w:hanging="720"/>
        <w:rPr>
          <w:rFonts w:asciiTheme="majorBidi" w:hAnsiTheme="majorBidi" w:cstheme="majorBidi"/>
          <w:sz w:val="28"/>
          <w:szCs w:val="28"/>
          <w:rtl/>
        </w:rPr>
      </w:pPr>
      <w:r w:rsidRPr="009A39C0">
        <w:rPr>
          <w:rFonts w:asciiTheme="majorBidi" w:hAnsiTheme="majorBidi" w:cstheme="majorBidi"/>
          <w:sz w:val="28"/>
          <w:szCs w:val="28"/>
        </w:rPr>
        <w:t xml:space="preserve">KAUFMAN, B. E. 2015. Market competition, HRM, and firm performance: The conventional paradigm critiqued and reformulated. </w:t>
      </w:r>
      <w:r w:rsidRPr="009A39C0">
        <w:rPr>
          <w:rFonts w:asciiTheme="majorBidi" w:hAnsiTheme="majorBidi" w:cstheme="majorBidi"/>
          <w:i/>
          <w:sz w:val="28"/>
          <w:szCs w:val="28"/>
        </w:rPr>
        <w:t>Human Resource Management Review,</w:t>
      </w:r>
      <w:r w:rsidRPr="009A39C0">
        <w:rPr>
          <w:rFonts w:asciiTheme="majorBidi" w:hAnsiTheme="majorBidi" w:cstheme="majorBidi"/>
          <w:sz w:val="28"/>
          <w:szCs w:val="28"/>
        </w:rPr>
        <w:t xml:space="preserve"> 25</w:t>
      </w:r>
      <w:r w:rsidRPr="009A39C0">
        <w:rPr>
          <w:rFonts w:asciiTheme="majorBidi" w:hAnsiTheme="majorBidi" w:cstheme="majorBidi"/>
          <w:b/>
          <w:sz w:val="28"/>
          <w:szCs w:val="28"/>
        </w:rPr>
        <w:t>,</w:t>
      </w:r>
      <w:r w:rsidRPr="009A39C0">
        <w:rPr>
          <w:rFonts w:asciiTheme="majorBidi" w:hAnsiTheme="majorBidi" w:cstheme="majorBidi"/>
          <w:sz w:val="28"/>
          <w:szCs w:val="28"/>
        </w:rPr>
        <w:t xml:space="preserve"> 107–125</w:t>
      </w:r>
      <w:r w:rsidRPr="009A39C0">
        <w:rPr>
          <w:rFonts w:asciiTheme="majorBidi" w:hAnsiTheme="majorBidi" w:cstheme="majorBidi"/>
          <w:sz w:val="28"/>
          <w:szCs w:val="28"/>
          <w:rtl/>
        </w:rPr>
        <w:t>.</w:t>
      </w:r>
    </w:p>
    <w:p w14:paraId="7F115425" w14:textId="77777777" w:rsidR="00535F96" w:rsidRPr="009A39C0" w:rsidRDefault="00535F96" w:rsidP="00535F96">
      <w:pPr>
        <w:pStyle w:val="EndNoteBibliography"/>
        <w:spacing w:after="0"/>
        <w:ind w:left="720" w:hanging="720"/>
        <w:rPr>
          <w:rFonts w:asciiTheme="majorBidi" w:hAnsiTheme="majorBidi" w:cstheme="majorBidi"/>
          <w:sz w:val="28"/>
          <w:szCs w:val="28"/>
          <w:rtl/>
        </w:rPr>
      </w:pPr>
      <w:r w:rsidRPr="009A39C0">
        <w:rPr>
          <w:rFonts w:asciiTheme="majorBidi" w:hAnsiTheme="majorBidi" w:cstheme="majorBidi"/>
          <w:sz w:val="28"/>
          <w:szCs w:val="28"/>
        </w:rPr>
        <w:t>KEHOE, R</w:t>
      </w:r>
      <w:r w:rsidRPr="009A39C0">
        <w:rPr>
          <w:rFonts w:asciiTheme="majorBidi" w:hAnsiTheme="majorBidi" w:cstheme="majorBidi"/>
          <w:sz w:val="28"/>
          <w:szCs w:val="28"/>
          <w:rtl/>
        </w:rPr>
        <w:t xml:space="preserve">. </w:t>
      </w:r>
      <w:r w:rsidRPr="009A39C0">
        <w:rPr>
          <w:rFonts w:asciiTheme="majorBidi" w:hAnsiTheme="majorBidi" w:cstheme="majorBidi"/>
          <w:sz w:val="28"/>
          <w:szCs w:val="28"/>
        </w:rPr>
        <w:t xml:space="preserve">R. &amp; WRIGHT, P. M. 2013. The impact of high-performance human resource practices on employees’ attitudes and behaviors. </w:t>
      </w:r>
      <w:r w:rsidRPr="009A39C0">
        <w:rPr>
          <w:rFonts w:asciiTheme="majorBidi" w:hAnsiTheme="majorBidi" w:cstheme="majorBidi"/>
          <w:i/>
          <w:sz w:val="28"/>
          <w:szCs w:val="28"/>
        </w:rPr>
        <w:t>Journal of management,</w:t>
      </w:r>
      <w:r w:rsidRPr="009A39C0">
        <w:rPr>
          <w:rFonts w:asciiTheme="majorBidi" w:hAnsiTheme="majorBidi" w:cstheme="majorBidi"/>
          <w:sz w:val="28"/>
          <w:szCs w:val="28"/>
        </w:rPr>
        <w:t xml:space="preserve"> 39</w:t>
      </w:r>
      <w:r w:rsidRPr="009A39C0">
        <w:rPr>
          <w:rFonts w:asciiTheme="majorBidi" w:hAnsiTheme="majorBidi" w:cstheme="majorBidi"/>
          <w:b/>
          <w:sz w:val="28"/>
          <w:szCs w:val="28"/>
        </w:rPr>
        <w:t>,</w:t>
      </w:r>
      <w:r w:rsidRPr="009A39C0">
        <w:rPr>
          <w:rFonts w:asciiTheme="majorBidi" w:hAnsiTheme="majorBidi" w:cstheme="majorBidi"/>
          <w:sz w:val="28"/>
          <w:szCs w:val="28"/>
        </w:rPr>
        <w:t xml:space="preserve"> 366–391</w:t>
      </w:r>
      <w:r w:rsidRPr="009A39C0">
        <w:rPr>
          <w:rFonts w:asciiTheme="majorBidi" w:hAnsiTheme="majorBidi" w:cstheme="majorBidi"/>
          <w:sz w:val="28"/>
          <w:szCs w:val="28"/>
          <w:rtl/>
        </w:rPr>
        <w:t>.</w:t>
      </w:r>
    </w:p>
    <w:p w14:paraId="56D604C7" w14:textId="77777777" w:rsidR="00535F96" w:rsidRPr="009A39C0" w:rsidRDefault="00535F96" w:rsidP="00535F96">
      <w:pPr>
        <w:pStyle w:val="EndNoteBibliography"/>
        <w:spacing w:after="0"/>
        <w:ind w:left="720" w:hanging="720"/>
        <w:rPr>
          <w:rFonts w:asciiTheme="majorBidi" w:hAnsiTheme="majorBidi" w:cstheme="majorBidi"/>
          <w:sz w:val="28"/>
          <w:szCs w:val="28"/>
          <w:rtl/>
        </w:rPr>
      </w:pPr>
      <w:r w:rsidRPr="009A39C0">
        <w:rPr>
          <w:rFonts w:asciiTheme="majorBidi" w:hAnsiTheme="majorBidi" w:cstheme="majorBidi"/>
          <w:sz w:val="28"/>
          <w:szCs w:val="28"/>
        </w:rPr>
        <w:t xml:space="preserve">KIM, W. G., LEONG, J. K. &amp; LEE, Y.-K. 2005. Effect of service orientation on job satisfaction, organizational commitment, and intention of leaving in a casual dining chain restaurant. </w:t>
      </w:r>
      <w:r w:rsidRPr="009A39C0">
        <w:rPr>
          <w:rFonts w:asciiTheme="majorBidi" w:hAnsiTheme="majorBidi" w:cstheme="majorBidi"/>
          <w:i/>
          <w:sz w:val="28"/>
          <w:szCs w:val="28"/>
        </w:rPr>
        <w:t>International Journal of Hospitality Management,</w:t>
      </w:r>
      <w:r w:rsidRPr="009A39C0">
        <w:rPr>
          <w:rFonts w:asciiTheme="majorBidi" w:hAnsiTheme="majorBidi" w:cstheme="majorBidi"/>
          <w:sz w:val="28"/>
          <w:szCs w:val="28"/>
        </w:rPr>
        <w:t xml:space="preserve"> 24</w:t>
      </w:r>
      <w:r w:rsidRPr="009A39C0">
        <w:rPr>
          <w:rFonts w:asciiTheme="majorBidi" w:hAnsiTheme="majorBidi" w:cstheme="majorBidi"/>
          <w:b/>
          <w:sz w:val="28"/>
          <w:szCs w:val="28"/>
        </w:rPr>
        <w:t>,</w:t>
      </w:r>
      <w:r w:rsidRPr="009A39C0">
        <w:rPr>
          <w:rFonts w:asciiTheme="majorBidi" w:hAnsiTheme="majorBidi" w:cstheme="majorBidi"/>
          <w:sz w:val="28"/>
          <w:szCs w:val="28"/>
        </w:rPr>
        <w:t xml:space="preserve"> 171–193</w:t>
      </w:r>
      <w:r w:rsidRPr="009A39C0">
        <w:rPr>
          <w:rFonts w:asciiTheme="majorBidi" w:hAnsiTheme="majorBidi" w:cstheme="majorBidi"/>
          <w:sz w:val="28"/>
          <w:szCs w:val="28"/>
          <w:rtl/>
        </w:rPr>
        <w:t>.</w:t>
      </w:r>
    </w:p>
    <w:p w14:paraId="6B823183" w14:textId="77777777" w:rsidR="00535F96" w:rsidRPr="009A39C0" w:rsidRDefault="00535F96" w:rsidP="00535F96">
      <w:pPr>
        <w:pStyle w:val="EndNoteBibliography"/>
        <w:spacing w:after="0"/>
        <w:ind w:left="720" w:hanging="720"/>
        <w:rPr>
          <w:rFonts w:asciiTheme="majorBidi" w:hAnsiTheme="majorBidi" w:cstheme="majorBidi"/>
          <w:sz w:val="28"/>
          <w:szCs w:val="28"/>
          <w:rtl/>
        </w:rPr>
      </w:pPr>
      <w:r w:rsidRPr="009A39C0">
        <w:rPr>
          <w:rFonts w:asciiTheme="majorBidi" w:hAnsiTheme="majorBidi" w:cstheme="majorBidi"/>
          <w:sz w:val="28"/>
          <w:szCs w:val="28"/>
        </w:rPr>
        <w:t xml:space="preserve">KLOUTSINIOTIS, P. V. &amp; MIHAIL, D. M. 2018. The link between perceived high-performance work practices, employee attitudes and service quality: The mediating and moderating role of trust. </w:t>
      </w:r>
      <w:r w:rsidRPr="009A39C0">
        <w:rPr>
          <w:rFonts w:asciiTheme="majorBidi" w:hAnsiTheme="majorBidi" w:cstheme="majorBidi"/>
          <w:i/>
          <w:sz w:val="28"/>
          <w:szCs w:val="28"/>
        </w:rPr>
        <w:t>Employee Relations,</w:t>
      </w:r>
      <w:r w:rsidRPr="009A39C0">
        <w:rPr>
          <w:rFonts w:asciiTheme="majorBidi" w:hAnsiTheme="majorBidi" w:cstheme="majorBidi"/>
          <w:sz w:val="28"/>
          <w:szCs w:val="28"/>
        </w:rPr>
        <w:t xml:space="preserve"> 40</w:t>
      </w:r>
      <w:r w:rsidRPr="009A39C0">
        <w:rPr>
          <w:rFonts w:asciiTheme="majorBidi" w:hAnsiTheme="majorBidi" w:cstheme="majorBidi"/>
          <w:b/>
          <w:sz w:val="28"/>
          <w:szCs w:val="28"/>
        </w:rPr>
        <w:t>,</w:t>
      </w:r>
      <w:r w:rsidRPr="009A39C0">
        <w:rPr>
          <w:rFonts w:asciiTheme="majorBidi" w:hAnsiTheme="majorBidi" w:cstheme="majorBidi"/>
          <w:sz w:val="28"/>
          <w:szCs w:val="28"/>
        </w:rPr>
        <w:t xml:space="preserve"> 801–821</w:t>
      </w:r>
      <w:r w:rsidRPr="009A39C0">
        <w:rPr>
          <w:rFonts w:asciiTheme="majorBidi" w:hAnsiTheme="majorBidi" w:cstheme="majorBidi"/>
          <w:sz w:val="28"/>
          <w:szCs w:val="28"/>
          <w:rtl/>
        </w:rPr>
        <w:t>.</w:t>
      </w:r>
    </w:p>
    <w:p w14:paraId="7CB26C04" w14:textId="77777777" w:rsidR="00535F96" w:rsidRPr="009A39C0" w:rsidRDefault="00535F96" w:rsidP="00535F96">
      <w:pPr>
        <w:pStyle w:val="EndNoteBibliography"/>
        <w:spacing w:after="0"/>
        <w:ind w:left="720" w:hanging="720"/>
        <w:rPr>
          <w:rFonts w:asciiTheme="majorBidi" w:hAnsiTheme="majorBidi" w:cstheme="majorBidi"/>
          <w:sz w:val="28"/>
          <w:szCs w:val="28"/>
          <w:rtl/>
        </w:rPr>
      </w:pPr>
      <w:r w:rsidRPr="009A39C0">
        <w:rPr>
          <w:rFonts w:asciiTheme="majorBidi" w:hAnsiTheme="majorBidi" w:cstheme="majorBidi"/>
          <w:sz w:val="28"/>
          <w:szCs w:val="28"/>
        </w:rPr>
        <w:t xml:space="preserve">KLOUTSINIOTIS, P. V. &amp; MIHAIL, D. M. 2020. The effects of high performance work systems in employees’ service-oriented OCB. </w:t>
      </w:r>
      <w:r w:rsidRPr="009A39C0">
        <w:rPr>
          <w:rFonts w:asciiTheme="majorBidi" w:hAnsiTheme="majorBidi" w:cstheme="majorBidi"/>
          <w:i/>
          <w:sz w:val="28"/>
          <w:szCs w:val="28"/>
        </w:rPr>
        <w:t>International Journal of Hospitality Management,</w:t>
      </w:r>
      <w:r w:rsidRPr="009A39C0">
        <w:rPr>
          <w:rFonts w:asciiTheme="majorBidi" w:hAnsiTheme="majorBidi" w:cstheme="majorBidi"/>
          <w:sz w:val="28"/>
          <w:szCs w:val="28"/>
        </w:rPr>
        <w:t xml:space="preserve"> 90</w:t>
      </w:r>
      <w:r w:rsidRPr="009A39C0">
        <w:rPr>
          <w:rFonts w:asciiTheme="majorBidi" w:hAnsiTheme="majorBidi" w:cstheme="majorBidi"/>
          <w:b/>
          <w:sz w:val="28"/>
          <w:szCs w:val="28"/>
        </w:rPr>
        <w:t>,</w:t>
      </w:r>
      <w:r w:rsidRPr="009A39C0">
        <w:rPr>
          <w:rFonts w:asciiTheme="majorBidi" w:hAnsiTheme="majorBidi" w:cstheme="majorBidi"/>
          <w:sz w:val="28"/>
          <w:szCs w:val="28"/>
        </w:rPr>
        <w:t xml:space="preserve"> 102610</w:t>
      </w:r>
      <w:r w:rsidRPr="009A39C0">
        <w:rPr>
          <w:rFonts w:asciiTheme="majorBidi" w:hAnsiTheme="majorBidi" w:cstheme="majorBidi"/>
          <w:sz w:val="28"/>
          <w:szCs w:val="28"/>
          <w:rtl/>
        </w:rPr>
        <w:t>.</w:t>
      </w:r>
    </w:p>
    <w:p w14:paraId="63E6D85A" w14:textId="77777777" w:rsidR="00535F96" w:rsidRPr="009A39C0" w:rsidRDefault="00535F96" w:rsidP="00535F96">
      <w:pPr>
        <w:pStyle w:val="EndNoteBibliography"/>
        <w:spacing w:after="0"/>
        <w:ind w:left="720" w:hanging="720"/>
        <w:rPr>
          <w:rFonts w:asciiTheme="majorBidi" w:hAnsiTheme="majorBidi" w:cstheme="majorBidi"/>
          <w:sz w:val="28"/>
          <w:szCs w:val="28"/>
          <w:rtl/>
        </w:rPr>
      </w:pPr>
      <w:r w:rsidRPr="009A39C0">
        <w:rPr>
          <w:rFonts w:asciiTheme="majorBidi" w:hAnsiTheme="majorBidi" w:cstheme="majorBidi"/>
          <w:sz w:val="28"/>
          <w:szCs w:val="28"/>
        </w:rPr>
        <w:lastRenderedPageBreak/>
        <w:t>KRISTOF</w:t>
      </w:r>
      <w:r w:rsidRPr="009A39C0">
        <w:rPr>
          <w:rFonts w:ascii="Cambria Math" w:hAnsi="Cambria Math" w:cs="Cambria Math"/>
          <w:sz w:val="28"/>
          <w:szCs w:val="28"/>
        </w:rPr>
        <w:t>‐</w:t>
      </w:r>
      <w:r w:rsidRPr="009A39C0">
        <w:rPr>
          <w:rFonts w:asciiTheme="majorBidi" w:hAnsiTheme="majorBidi" w:cstheme="majorBidi"/>
          <w:sz w:val="28"/>
          <w:szCs w:val="28"/>
        </w:rPr>
        <w:t>BROWN, A. L., ZIMMERMAN, R. D. &amp; JOHNSON, E. C. 2005. Consequences OF INDIVIDUALS'FIT at work: A meta</w:t>
      </w:r>
      <w:r w:rsidRPr="009A39C0">
        <w:rPr>
          <w:rFonts w:ascii="Cambria Math" w:hAnsi="Cambria Math" w:cs="Cambria Math"/>
          <w:sz w:val="28"/>
          <w:szCs w:val="28"/>
        </w:rPr>
        <w:t>‐</w:t>
      </w:r>
      <w:r w:rsidRPr="009A39C0">
        <w:rPr>
          <w:rFonts w:asciiTheme="majorBidi" w:hAnsiTheme="majorBidi" w:cstheme="majorBidi"/>
          <w:sz w:val="28"/>
          <w:szCs w:val="28"/>
        </w:rPr>
        <w:t xml:space="preserve">analysis OF person–job, person–organization, person–group, and person–supervisor fit. </w:t>
      </w:r>
      <w:r w:rsidRPr="009A39C0">
        <w:rPr>
          <w:rFonts w:asciiTheme="majorBidi" w:hAnsiTheme="majorBidi" w:cstheme="majorBidi"/>
          <w:i/>
          <w:sz w:val="28"/>
          <w:szCs w:val="28"/>
        </w:rPr>
        <w:t>Personnel psychology,</w:t>
      </w:r>
      <w:r w:rsidRPr="009A39C0">
        <w:rPr>
          <w:rFonts w:asciiTheme="majorBidi" w:hAnsiTheme="majorBidi" w:cstheme="majorBidi"/>
          <w:sz w:val="28"/>
          <w:szCs w:val="28"/>
        </w:rPr>
        <w:t xml:space="preserve"> 58</w:t>
      </w:r>
      <w:r w:rsidRPr="009A39C0">
        <w:rPr>
          <w:rFonts w:asciiTheme="majorBidi" w:hAnsiTheme="majorBidi" w:cstheme="majorBidi"/>
          <w:b/>
          <w:sz w:val="28"/>
          <w:szCs w:val="28"/>
        </w:rPr>
        <w:t>,</w:t>
      </w:r>
      <w:r w:rsidRPr="009A39C0">
        <w:rPr>
          <w:rFonts w:asciiTheme="majorBidi" w:hAnsiTheme="majorBidi" w:cstheme="majorBidi"/>
          <w:sz w:val="28"/>
          <w:szCs w:val="28"/>
        </w:rPr>
        <w:t xml:space="preserve"> 281–342</w:t>
      </w:r>
      <w:r w:rsidRPr="009A39C0">
        <w:rPr>
          <w:rFonts w:asciiTheme="majorBidi" w:hAnsiTheme="majorBidi" w:cstheme="majorBidi"/>
          <w:sz w:val="28"/>
          <w:szCs w:val="28"/>
          <w:rtl/>
        </w:rPr>
        <w:t>.</w:t>
      </w:r>
    </w:p>
    <w:p w14:paraId="2A06DB20" w14:textId="77777777" w:rsidR="00535F96" w:rsidRPr="009A39C0" w:rsidRDefault="00535F96" w:rsidP="00535F96">
      <w:pPr>
        <w:pStyle w:val="EndNoteBibliography"/>
        <w:spacing w:after="0"/>
        <w:ind w:left="720" w:hanging="720"/>
        <w:rPr>
          <w:rFonts w:asciiTheme="majorBidi" w:hAnsiTheme="majorBidi" w:cstheme="majorBidi"/>
          <w:sz w:val="28"/>
          <w:szCs w:val="28"/>
          <w:rtl/>
        </w:rPr>
      </w:pPr>
      <w:r w:rsidRPr="009A39C0">
        <w:rPr>
          <w:rFonts w:asciiTheme="majorBidi" w:hAnsiTheme="majorBidi" w:cstheme="majorBidi"/>
          <w:sz w:val="28"/>
          <w:szCs w:val="28"/>
        </w:rPr>
        <w:t xml:space="preserve">LAU, C. M. &amp; NGO, H. Y. 2004. The HR system, organizational culture, and product innovation. </w:t>
      </w:r>
      <w:r w:rsidRPr="009A39C0">
        <w:rPr>
          <w:rFonts w:asciiTheme="majorBidi" w:hAnsiTheme="majorBidi" w:cstheme="majorBidi"/>
          <w:i/>
          <w:sz w:val="28"/>
          <w:szCs w:val="28"/>
        </w:rPr>
        <w:t>International business review,</w:t>
      </w:r>
      <w:r w:rsidRPr="009A39C0">
        <w:rPr>
          <w:rFonts w:asciiTheme="majorBidi" w:hAnsiTheme="majorBidi" w:cstheme="majorBidi"/>
          <w:sz w:val="28"/>
          <w:szCs w:val="28"/>
        </w:rPr>
        <w:t xml:space="preserve"> 13</w:t>
      </w:r>
      <w:r w:rsidRPr="009A39C0">
        <w:rPr>
          <w:rFonts w:asciiTheme="majorBidi" w:hAnsiTheme="majorBidi" w:cstheme="majorBidi"/>
          <w:b/>
          <w:sz w:val="28"/>
          <w:szCs w:val="28"/>
        </w:rPr>
        <w:t>,</w:t>
      </w:r>
      <w:r w:rsidRPr="009A39C0">
        <w:rPr>
          <w:rFonts w:asciiTheme="majorBidi" w:hAnsiTheme="majorBidi" w:cstheme="majorBidi"/>
          <w:sz w:val="28"/>
          <w:szCs w:val="28"/>
        </w:rPr>
        <w:t xml:space="preserve"> 685–703</w:t>
      </w:r>
      <w:r w:rsidRPr="009A39C0">
        <w:rPr>
          <w:rFonts w:asciiTheme="majorBidi" w:hAnsiTheme="majorBidi" w:cstheme="majorBidi"/>
          <w:sz w:val="28"/>
          <w:szCs w:val="28"/>
          <w:rtl/>
        </w:rPr>
        <w:t>.</w:t>
      </w:r>
    </w:p>
    <w:p w14:paraId="641119B6" w14:textId="77777777" w:rsidR="00535F96" w:rsidRPr="009A39C0" w:rsidRDefault="00535F96" w:rsidP="00535F96">
      <w:pPr>
        <w:pStyle w:val="EndNoteBibliography"/>
        <w:spacing w:after="0"/>
        <w:ind w:left="720" w:hanging="720"/>
        <w:rPr>
          <w:rFonts w:asciiTheme="majorBidi" w:hAnsiTheme="majorBidi" w:cstheme="majorBidi"/>
          <w:sz w:val="28"/>
          <w:szCs w:val="28"/>
          <w:rtl/>
        </w:rPr>
      </w:pPr>
      <w:r w:rsidRPr="009A39C0">
        <w:rPr>
          <w:rFonts w:asciiTheme="majorBidi" w:hAnsiTheme="majorBidi" w:cstheme="majorBidi"/>
          <w:sz w:val="28"/>
          <w:szCs w:val="28"/>
        </w:rPr>
        <w:t>LAWLER III, E. E. 1992. The ultimate advantage: Creating the high-involvement organization</w:t>
      </w:r>
      <w:r w:rsidRPr="009A39C0">
        <w:rPr>
          <w:rFonts w:asciiTheme="majorBidi" w:hAnsiTheme="majorBidi" w:cstheme="majorBidi"/>
          <w:sz w:val="28"/>
          <w:szCs w:val="28"/>
          <w:rtl/>
        </w:rPr>
        <w:t>.</w:t>
      </w:r>
    </w:p>
    <w:p w14:paraId="7F145911" w14:textId="77777777" w:rsidR="00535F96" w:rsidRPr="009A39C0" w:rsidRDefault="00535F96" w:rsidP="00535F96">
      <w:pPr>
        <w:pStyle w:val="EndNoteBibliography"/>
        <w:spacing w:after="0"/>
        <w:ind w:left="720" w:hanging="720"/>
        <w:rPr>
          <w:rFonts w:asciiTheme="majorBidi" w:hAnsiTheme="majorBidi" w:cstheme="majorBidi"/>
          <w:sz w:val="28"/>
          <w:szCs w:val="28"/>
          <w:rtl/>
        </w:rPr>
      </w:pPr>
      <w:r w:rsidRPr="009A39C0">
        <w:rPr>
          <w:rFonts w:asciiTheme="majorBidi" w:hAnsiTheme="majorBidi" w:cstheme="majorBidi"/>
          <w:sz w:val="28"/>
          <w:szCs w:val="28"/>
        </w:rPr>
        <w:t>LEPAK</w:t>
      </w:r>
      <w:r w:rsidRPr="009A39C0">
        <w:rPr>
          <w:rFonts w:asciiTheme="majorBidi" w:hAnsiTheme="majorBidi" w:cstheme="majorBidi"/>
          <w:sz w:val="28"/>
          <w:szCs w:val="28"/>
          <w:rtl/>
        </w:rPr>
        <w:t xml:space="preserve">, </w:t>
      </w:r>
      <w:r w:rsidRPr="009A39C0">
        <w:rPr>
          <w:rFonts w:asciiTheme="majorBidi" w:hAnsiTheme="majorBidi" w:cstheme="majorBidi"/>
          <w:sz w:val="28"/>
          <w:szCs w:val="28"/>
        </w:rPr>
        <w:t xml:space="preserve">D. P., LIAO, H., CHUNG, Y. &amp; HARDEN, E. E. 2006. A conceptual review of human resource management systems in strategic human resource management research. </w:t>
      </w:r>
      <w:r w:rsidRPr="009A39C0">
        <w:rPr>
          <w:rFonts w:asciiTheme="majorBidi" w:hAnsiTheme="majorBidi" w:cstheme="majorBidi"/>
          <w:i/>
          <w:sz w:val="28"/>
          <w:szCs w:val="28"/>
        </w:rPr>
        <w:t>Research in personnel and human resources management</w:t>
      </w:r>
      <w:r w:rsidRPr="009A39C0">
        <w:rPr>
          <w:rFonts w:asciiTheme="majorBidi" w:hAnsiTheme="majorBidi" w:cstheme="majorBidi"/>
          <w:b/>
          <w:sz w:val="28"/>
          <w:szCs w:val="28"/>
        </w:rPr>
        <w:t>,</w:t>
      </w:r>
      <w:r w:rsidRPr="009A39C0">
        <w:rPr>
          <w:rFonts w:asciiTheme="majorBidi" w:hAnsiTheme="majorBidi" w:cstheme="majorBidi"/>
          <w:sz w:val="28"/>
          <w:szCs w:val="28"/>
        </w:rPr>
        <w:t xml:space="preserve"> 217–271</w:t>
      </w:r>
      <w:r w:rsidRPr="009A39C0">
        <w:rPr>
          <w:rFonts w:asciiTheme="majorBidi" w:hAnsiTheme="majorBidi" w:cstheme="majorBidi"/>
          <w:sz w:val="28"/>
          <w:szCs w:val="28"/>
          <w:rtl/>
        </w:rPr>
        <w:t>.</w:t>
      </w:r>
    </w:p>
    <w:p w14:paraId="4AA9EE57" w14:textId="77777777" w:rsidR="00535F96" w:rsidRPr="009A39C0" w:rsidRDefault="00535F96" w:rsidP="00535F96">
      <w:pPr>
        <w:pStyle w:val="EndNoteBibliography"/>
        <w:spacing w:after="0"/>
        <w:ind w:left="720" w:hanging="720"/>
        <w:rPr>
          <w:rFonts w:asciiTheme="majorBidi" w:hAnsiTheme="majorBidi" w:cstheme="majorBidi"/>
          <w:sz w:val="28"/>
          <w:szCs w:val="28"/>
          <w:rtl/>
        </w:rPr>
      </w:pPr>
      <w:r w:rsidRPr="009A39C0">
        <w:rPr>
          <w:rFonts w:asciiTheme="majorBidi" w:hAnsiTheme="majorBidi" w:cstheme="majorBidi"/>
          <w:sz w:val="28"/>
          <w:szCs w:val="28"/>
        </w:rPr>
        <w:t xml:space="preserve">MAKUMBE, W. 2022. The impact of organizational culture on employee creativity amongst Zimbabwean academics. </w:t>
      </w:r>
      <w:r w:rsidRPr="009A39C0">
        <w:rPr>
          <w:rFonts w:asciiTheme="majorBidi" w:hAnsiTheme="majorBidi" w:cstheme="majorBidi"/>
          <w:i/>
          <w:sz w:val="28"/>
          <w:szCs w:val="28"/>
        </w:rPr>
        <w:t>African Journal of Science, Technology, Innovation and Development,</w:t>
      </w:r>
      <w:r w:rsidRPr="009A39C0">
        <w:rPr>
          <w:rFonts w:asciiTheme="majorBidi" w:hAnsiTheme="majorBidi" w:cstheme="majorBidi"/>
          <w:sz w:val="28"/>
          <w:szCs w:val="28"/>
        </w:rPr>
        <w:t xml:space="preserve"> 14</w:t>
      </w:r>
      <w:r w:rsidRPr="009A39C0">
        <w:rPr>
          <w:rFonts w:asciiTheme="majorBidi" w:hAnsiTheme="majorBidi" w:cstheme="majorBidi"/>
          <w:b/>
          <w:sz w:val="28"/>
          <w:szCs w:val="28"/>
        </w:rPr>
        <w:t>,</w:t>
      </w:r>
      <w:r w:rsidRPr="009A39C0">
        <w:rPr>
          <w:rFonts w:asciiTheme="majorBidi" w:hAnsiTheme="majorBidi" w:cstheme="majorBidi"/>
          <w:sz w:val="28"/>
          <w:szCs w:val="28"/>
        </w:rPr>
        <w:t xml:space="preserve"> 523–531</w:t>
      </w:r>
      <w:r w:rsidRPr="009A39C0">
        <w:rPr>
          <w:rFonts w:asciiTheme="majorBidi" w:hAnsiTheme="majorBidi" w:cstheme="majorBidi"/>
          <w:sz w:val="28"/>
          <w:szCs w:val="28"/>
          <w:rtl/>
        </w:rPr>
        <w:t>.</w:t>
      </w:r>
    </w:p>
    <w:p w14:paraId="74296189" w14:textId="77777777" w:rsidR="00535F96" w:rsidRPr="009A39C0" w:rsidRDefault="00535F96" w:rsidP="00535F96">
      <w:pPr>
        <w:pStyle w:val="EndNoteBibliography"/>
        <w:spacing w:after="0"/>
        <w:ind w:left="720" w:hanging="720"/>
        <w:rPr>
          <w:rFonts w:asciiTheme="majorBidi" w:hAnsiTheme="majorBidi" w:cstheme="majorBidi"/>
          <w:sz w:val="28"/>
          <w:szCs w:val="28"/>
          <w:rtl/>
        </w:rPr>
      </w:pPr>
      <w:r w:rsidRPr="009A39C0">
        <w:rPr>
          <w:rFonts w:asciiTheme="majorBidi" w:hAnsiTheme="majorBidi" w:cstheme="majorBidi"/>
          <w:sz w:val="28"/>
          <w:szCs w:val="28"/>
        </w:rPr>
        <w:t xml:space="preserve">MARTINS, E.-C. &amp; TERBLANCHE, F. 2003. Building organisational culture that stimulates creativity and innovation. </w:t>
      </w:r>
      <w:r w:rsidRPr="009A39C0">
        <w:rPr>
          <w:rFonts w:asciiTheme="majorBidi" w:hAnsiTheme="majorBidi" w:cstheme="majorBidi"/>
          <w:i/>
          <w:sz w:val="28"/>
          <w:szCs w:val="28"/>
        </w:rPr>
        <w:t>European journal of innovation management,</w:t>
      </w:r>
      <w:r w:rsidRPr="009A39C0">
        <w:rPr>
          <w:rFonts w:asciiTheme="majorBidi" w:hAnsiTheme="majorBidi" w:cstheme="majorBidi"/>
          <w:sz w:val="28"/>
          <w:szCs w:val="28"/>
        </w:rPr>
        <w:t xml:space="preserve"> 6</w:t>
      </w:r>
      <w:r w:rsidRPr="009A39C0">
        <w:rPr>
          <w:rFonts w:asciiTheme="majorBidi" w:hAnsiTheme="majorBidi" w:cstheme="majorBidi"/>
          <w:b/>
          <w:sz w:val="28"/>
          <w:szCs w:val="28"/>
        </w:rPr>
        <w:t>,</w:t>
      </w:r>
      <w:r w:rsidRPr="009A39C0">
        <w:rPr>
          <w:rFonts w:asciiTheme="majorBidi" w:hAnsiTheme="majorBidi" w:cstheme="majorBidi"/>
          <w:sz w:val="28"/>
          <w:szCs w:val="28"/>
        </w:rPr>
        <w:t xml:space="preserve"> 64–74</w:t>
      </w:r>
      <w:r w:rsidRPr="009A39C0">
        <w:rPr>
          <w:rFonts w:asciiTheme="majorBidi" w:hAnsiTheme="majorBidi" w:cstheme="majorBidi"/>
          <w:sz w:val="28"/>
          <w:szCs w:val="28"/>
          <w:rtl/>
        </w:rPr>
        <w:t>.</w:t>
      </w:r>
    </w:p>
    <w:p w14:paraId="728FAE1E" w14:textId="77777777" w:rsidR="00535F96" w:rsidRPr="009A39C0" w:rsidRDefault="00535F96" w:rsidP="00535F96">
      <w:pPr>
        <w:pStyle w:val="EndNoteBibliography"/>
        <w:spacing w:after="0"/>
        <w:ind w:left="720" w:hanging="720"/>
        <w:rPr>
          <w:rFonts w:asciiTheme="majorBidi" w:hAnsiTheme="majorBidi" w:cstheme="majorBidi"/>
          <w:sz w:val="28"/>
          <w:szCs w:val="28"/>
          <w:rtl/>
        </w:rPr>
      </w:pPr>
      <w:r w:rsidRPr="009A39C0">
        <w:rPr>
          <w:rFonts w:asciiTheme="majorBidi" w:hAnsiTheme="majorBidi" w:cstheme="majorBidi"/>
          <w:sz w:val="28"/>
          <w:szCs w:val="28"/>
        </w:rPr>
        <w:t xml:space="preserve">MESSERSMITH, J. G. &amp; GUTHRIE, J. P. 2010. High performance work systems in emergent organizations: Implications for firm performance. </w:t>
      </w:r>
      <w:r w:rsidRPr="009A39C0">
        <w:rPr>
          <w:rFonts w:asciiTheme="majorBidi" w:hAnsiTheme="majorBidi" w:cstheme="majorBidi"/>
          <w:i/>
          <w:sz w:val="28"/>
          <w:szCs w:val="28"/>
        </w:rPr>
        <w:t>Human Resource Management: Published in Cooperation with</w:t>
      </w:r>
      <w:r w:rsidRPr="009A39C0">
        <w:rPr>
          <w:rFonts w:asciiTheme="majorBidi" w:hAnsiTheme="majorBidi" w:cstheme="majorBidi"/>
          <w:i/>
          <w:sz w:val="28"/>
          <w:szCs w:val="28"/>
          <w:rtl/>
        </w:rPr>
        <w:t xml:space="preserve"> </w:t>
      </w:r>
      <w:r w:rsidRPr="009A39C0">
        <w:rPr>
          <w:rFonts w:asciiTheme="majorBidi" w:hAnsiTheme="majorBidi" w:cstheme="majorBidi"/>
          <w:i/>
          <w:sz w:val="28"/>
          <w:szCs w:val="28"/>
        </w:rPr>
        <w:t>the School of Business Administration, The University of Michigan and in alliance with the Society of Human Resources Management,</w:t>
      </w:r>
      <w:r w:rsidRPr="009A39C0">
        <w:rPr>
          <w:rFonts w:asciiTheme="majorBidi" w:hAnsiTheme="majorBidi" w:cstheme="majorBidi"/>
          <w:sz w:val="28"/>
          <w:szCs w:val="28"/>
        </w:rPr>
        <w:t xml:space="preserve"> 49</w:t>
      </w:r>
      <w:r w:rsidRPr="009A39C0">
        <w:rPr>
          <w:rFonts w:asciiTheme="majorBidi" w:hAnsiTheme="majorBidi" w:cstheme="majorBidi"/>
          <w:b/>
          <w:sz w:val="28"/>
          <w:szCs w:val="28"/>
        </w:rPr>
        <w:t>,</w:t>
      </w:r>
      <w:r w:rsidRPr="009A39C0">
        <w:rPr>
          <w:rFonts w:asciiTheme="majorBidi" w:hAnsiTheme="majorBidi" w:cstheme="majorBidi"/>
          <w:sz w:val="28"/>
          <w:szCs w:val="28"/>
        </w:rPr>
        <w:t xml:space="preserve"> 241–264</w:t>
      </w:r>
      <w:r w:rsidRPr="009A39C0">
        <w:rPr>
          <w:rFonts w:asciiTheme="majorBidi" w:hAnsiTheme="majorBidi" w:cstheme="majorBidi"/>
          <w:sz w:val="28"/>
          <w:szCs w:val="28"/>
          <w:rtl/>
        </w:rPr>
        <w:t>.</w:t>
      </w:r>
    </w:p>
    <w:p w14:paraId="0D179DBA" w14:textId="77777777" w:rsidR="00535F96" w:rsidRPr="009A39C0" w:rsidRDefault="00535F96" w:rsidP="00535F96">
      <w:pPr>
        <w:pStyle w:val="EndNoteBibliography"/>
        <w:spacing w:after="0"/>
        <w:ind w:left="720" w:hanging="720"/>
        <w:rPr>
          <w:rFonts w:asciiTheme="majorBidi" w:hAnsiTheme="majorBidi" w:cstheme="majorBidi"/>
          <w:sz w:val="28"/>
          <w:szCs w:val="28"/>
          <w:rtl/>
        </w:rPr>
      </w:pPr>
      <w:r w:rsidRPr="009A39C0">
        <w:rPr>
          <w:rFonts w:asciiTheme="majorBidi" w:hAnsiTheme="majorBidi" w:cstheme="majorBidi"/>
          <w:sz w:val="28"/>
          <w:szCs w:val="28"/>
        </w:rPr>
        <w:t>MUMFORD, M. D., SCOTT, G. M., GADDIS, B. &amp; STRANGE, J. M. 2002. Leading creative people: Orchestrating expertise</w:t>
      </w:r>
      <w:r w:rsidRPr="009A39C0">
        <w:rPr>
          <w:rFonts w:asciiTheme="majorBidi" w:hAnsiTheme="majorBidi" w:cstheme="majorBidi"/>
          <w:sz w:val="28"/>
          <w:szCs w:val="28"/>
          <w:rtl/>
        </w:rPr>
        <w:t xml:space="preserve"> </w:t>
      </w:r>
      <w:r w:rsidRPr="009A39C0">
        <w:rPr>
          <w:rFonts w:asciiTheme="majorBidi" w:hAnsiTheme="majorBidi" w:cstheme="majorBidi"/>
          <w:sz w:val="28"/>
          <w:szCs w:val="28"/>
        </w:rPr>
        <w:t xml:space="preserve">and relationships. </w:t>
      </w:r>
      <w:r w:rsidRPr="009A39C0">
        <w:rPr>
          <w:rFonts w:asciiTheme="majorBidi" w:hAnsiTheme="majorBidi" w:cstheme="majorBidi"/>
          <w:i/>
          <w:sz w:val="28"/>
          <w:szCs w:val="28"/>
        </w:rPr>
        <w:t>The leadership quarterly,</w:t>
      </w:r>
      <w:r w:rsidRPr="009A39C0">
        <w:rPr>
          <w:rFonts w:asciiTheme="majorBidi" w:hAnsiTheme="majorBidi" w:cstheme="majorBidi"/>
          <w:sz w:val="28"/>
          <w:szCs w:val="28"/>
        </w:rPr>
        <w:t xml:space="preserve"> 13</w:t>
      </w:r>
      <w:r w:rsidRPr="009A39C0">
        <w:rPr>
          <w:rFonts w:asciiTheme="majorBidi" w:hAnsiTheme="majorBidi" w:cstheme="majorBidi"/>
          <w:b/>
          <w:sz w:val="28"/>
          <w:szCs w:val="28"/>
        </w:rPr>
        <w:t>,</w:t>
      </w:r>
      <w:r w:rsidRPr="009A39C0">
        <w:rPr>
          <w:rFonts w:asciiTheme="majorBidi" w:hAnsiTheme="majorBidi" w:cstheme="majorBidi"/>
          <w:sz w:val="28"/>
          <w:szCs w:val="28"/>
        </w:rPr>
        <w:t xml:space="preserve"> 705–750</w:t>
      </w:r>
      <w:r w:rsidRPr="009A39C0">
        <w:rPr>
          <w:rFonts w:asciiTheme="majorBidi" w:hAnsiTheme="majorBidi" w:cstheme="majorBidi"/>
          <w:sz w:val="28"/>
          <w:szCs w:val="28"/>
          <w:rtl/>
        </w:rPr>
        <w:t>.</w:t>
      </w:r>
    </w:p>
    <w:p w14:paraId="5E0AA08A" w14:textId="77777777" w:rsidR="00535F96" w:rsidRPr="009A39C0" w:rsidRDefault="00535F96" w:rsidP="00535F96">
      <w:pPr>
        <w:pStyle w:val="EndNoteBibliography"/>
        <w:spacing w:after="0"/>
        <w:ind w:left="720" w:hanging="720"/>
        <w:rPr>
          <w:rFonts w:asciiTheme="majorBidi" w:hAnsiTheme="majorBidi" w:cstheme="majorBidi"/>
          <w:sz w:val="28"/>
          <w:szCs w:val="28"/>
          <w:rtl/>
        </w:rPr>
      </w:pPr>
      <w:r w:rsidRPr="009A39C0">
        <w:rPr>
          <w:rFonts w:asciiTheme="majorBidi" w:hAnsiTheme="majorBidi" w:cstheme="majorBidi"/>
          <w:sz w:val="28"/>
          <w:szCs w:val="28"/>
        </w:rPr>
        <w:t xml:space="preserve">OLDHAM, G. R. &amp; CUMMINGS, A. 1996. Employee creativity: Personal and contextual factors at work. </w:t>
      </w:r>
      <w:r w:rsidRPr="009A39C0">
        <w:rPr>
          <w:rFonts w:asciiTheme="majorBidi" w:hAnsiTheme="majorBidi" w:cstheme="majorBidi"/>
          <w:i/>
          <w:sz w:val="28"/>
          <w:szCs w:val="28"/>
        </w:rPr>
        <w:t>Academy of management journal,</w:t>
      </w:r>
      <w:r w:rsidRPr="009A39C0">
        <w:rPr>
          <w:rFonts w:asciiTheme="majorBidi" w:hAnsiTheme="majorBidi" w:cstheme="majorBidi"/>
          <w:sz w:val="28"/>
          <w:szCs w:val="28"/>
        </w:rPr>
        <w:t xml:space="preserve"> 39</w:t>
      </w:r>
      <w:r w:rsidRPr="009A39C0">
        <w:rPr>
          <w:rFonts w:asciiTheme="majorBidi" w:hAnsiTheme="majorBidi" w:cstheme="majorBidi"/>
          <w:b/>
          <w:sz w:val="28"/>
          <w:szCs w:val="28"/>
        </w:rPr>
        <w:t>,</w:t>
      </w:r>
      <w:r w:rsidRPr="009A39C0">
        <w:rPr>
          <w:rFonts w:asciiTheme="majorBidi" w:hAnsiTheme="majorBidi" w:cstheme="majorBidi"/>
          <w:sz w:val="28"/>
          <w:szCs w:val="28"/>
        </w:rPr>
        <w:t xml:space="preserve"> 607–634</w:t>
      </w:r>
      <w:r w:rsidRPr="009A39C0">
        <w:rPr>
          <w:rFonts w:asciiTheme="majorBidi" w:hAnsiTheme="majorBidi" w:cstheme="majorBidi"/>
          <w:sz w:val="28"/>
          <w:szCs w:val="28"/>
          <w:rtl/>
        </w:rPr>
        <w:t>.</w:t>
      </w:r>
    </w:p>
    <w:p w14:paraId="58BDC245" w14:textId="77777777" w:rsidR="00535F96" w:rsidRPr="009A39C0" w:rsidRDefault="00535F96" w:rsidP="00535F96">
      <w:pPr>
        <w:pStyle w:val="EndNoteBibliography"/>
        <w:spacing w:after="0"/>
        <w:ind w:left="720" w:hanging="720"/>
        <w:rPr>
          <w:rFonts w:asciiTheme="majorBidi" w:hAnsiTheme="majorBidi" w:cstheme="majorBidi"/>
          <w:sz w:val="28"/>
          <w:szCs w:val="28"/>
          <w:rtl/>
        </w:rPr>
      </w:pPr>
      <w:r w:rsidRPr="009A39C0">
        <w:rPr>
          <w:rFonts w:asciiTheme="majorBidi" w:hAnsiTheme="majorBidi" w:cstheme="majorBidi"/>
          <w:sz w:val="28"/>
          <w:szCs w:val="28"/>
        </w:rPr>
        <w:t>ORGAN, D. W. 2014. Organizational citizenship behavior</w:t>
      </w:r>
      <w:r w:rsidRPr="009A39C0">
        <w:rPr>
          <w:rFonts w:asciiTheme="majorBidi" w:hAnsiTheme="majorBidi" w:cstheme="majorBidi"/>
          <w:sz w:val="28"/>
          <w:szCs w:val="28"/>
          <w:rtl/>
        </w:rPr>
        <w:t xml:space="preserve">: </w:t>
      </w:r>
      <w:r w:rsidRPr="009A39C0">
        <w:rPr>
          <w:rFonts w:asciiTheme="majorBidi" w:hAnsiTheme="majorBidi" w:cstheme="majorBidi"/>
          <w:sz w:val="28"/>
          <w:szCs w:val="28"/>
        </w:rPr>
        <w:t xml:space="preserve">It's construct clean-up time. </w:t>
      </w:r>
      <w:r w:rsidRPr="009A39C0">
        <w:rPr>
          <w:rFonts w:asciiTheme="majorBidi" w:hAnsiTheme="majorBidi" w:cstheme="majorBidi"/>
          <w:i/>
          <w:sz w:val="28"/>
          <w:szCs w:val="28"/>
        </w:rPr>
        <w:t>Organizational citizenship behavior and contextual performance.</w:t>
      </w:r>
      <w:r w:rsidRPr="009A39C0">
        <w:rPr>
          <w:rFonts w:asciiTheme="majorBidi" w:hAnsiTheme="majorBidi" w:cstheme="majorBidi"/>
          <w:sz w:val="28"/>
          <w:szCs w:val="28"/>
        </w:rPr>
        <w:t xml:space="preserve"> Psychology Press</w:t>
      </w:r>
      <w:r w:rsidRPr="009A39C0">
        <w:rPr>
          <w:rFonts w:asciiTheme="majorBidi" w:hAnsiTheme="majorBidi" w:cstheme="majorBidi"/>
          <w:sz w:val="28"/>
          <w:szCs w:val="28"/>
          <w:rtl/>
        </w:rPr>
        <w:t>.</w:t>
      </w:r>
    </w:p>
    <w:p w14:paraId="02D2BFBD" w14:textId="77777777" w:rsidR="00535F96" w:rsidRPr="009A39C0" w:rsidRDefault="00535F96" w:rsidP="00535F96">
      <w:pPr>
        <w:pStyle w:val="EndNoteBibliography"/>
        <w:spacing w:after="0"/>
        <w:ind w:left="720" w:hanging="720"/>
        <w:rPr>
          <w:rFonts w:asciiTheme="majorBidi" w:hAnsiTheme="majorBidi" w:cstheme="majorBidi"/>
          <w:sz w:val="28"/>
          <w:szCs w:val="28"/>
          <w:rtl/>
        </w:rPr>
      </w:pPr>
      <w:r w:rsidRPr="009A39C0">
        <w:rPr>
          <w:rFonts w:asciiTheme="majorBidi" w:hAnsiTheme="majorBidi" w:cstheme="majorBidi"/>
          <w:sz w:val="28"/>
          <w:szCs w:val="28"/>
        </w:rPr>
        <w:t xml:space="preserve">RHOADES, L. &amp; EISENBERGER, R. 2002. Perceived organizational support: a review of the literature. </w:t>
      </w:r>
      <w:r w:rsidRPr="009A39C0">
        <w:rPr>
          <w:rFonts w:asciiTheme="majorBidi" w:hAnsiTheme="majorBidi" w:cstheme="majorBidi"/>
          <w:i/>
          <w:sz w:val="28"/>
          <w:szCs w:val="28"/>
        </w:rPr>
        <w:t>Journal of applied psychology,</w:t>
      </w:r>
      <w:r w:rsidRPr="009A39C0">
        <w:rPr>
          <w:rFonts w:asciiTheme="majorBidi" w:hAnsiTheme="majorBidi" w:cstheme="majorBidi"/>
          <w:sz w:val="28"/>
          <w:szCs w:val="28"/>
        </w:rPr>
        <w:t xml:space="preserve"> 87</w:t>
      </w:r>
      <w:r w:rsidRPr="009A39C0">
        <w:rPr>
          <w:rFonts w:asciiTheme="majorBidi" w:hAnsiTheme="majorBidi" w:cstheme="majorBidi"/>
          <w:b/>
          <w:sz w:val="28"/>
          <w:szCs w:val="28"/>
        </w:rPr>
        <w:t>,</w:t>
      </w:r>
      <w:r w:rsidRPr="009A39C0">
        <w:rPr>
          <w:rFonts w:asciiTheme="majorBidi" w:hAnsiTheme="majorBidi" w:cstheme="majorBidi"/>
          <w:sz w:val="28"/>
          <w:szCs w:val="28"/>
        </w:rPr>
        <w:t xml:space="preserve"> 698</w:t>
      </w:r>
      <w:r w:rsidRPr="009A39C0">
        <w:rPr>
          <w:rFonts w:asciiTheme="majorBidi" w:hAnsiTheme="majorBidi" w:cstheme="majorBidi"/>
          <w:sz w:val="28"/>
          <w:szCs w:val="28"/>
          <w:rtl/>
        </w:rPr>
        <w:t>.</w:t>
      </w:r>
    </w:p>
    <w:p w14:paraId="6A127400" w14:textId="77777777" w:rsidR="00535F96" w:rsidRPr="009A39C0" w:rsidRDefault="00535F96" w:rsidP="00535F96">
      <w:pPr>
        <w:pStyle w:val="EndNoteBibliography"/>
        <w:spacing w:after="0"/>
        <w:ind w:left="720" w:hanging="720"/>
        <w:rPr>
          <w:rFonts w:asciiTheme="majorBidi" w:hAnsiTheme="majorBidi" w:cstheme="majorBidi"/>
          <w:sz w:val="28"/>
          <w:szCs w:val="28"/>
          <w:rtl/>
        </w:rPr>
      </w:pPr>
      <w:r w:rsidRPr="009A39C0">
        <w:rPr>
          <w:rFonts w:asciiTheme="majorBidi" w:hAnsiTheme="majorBidi" w:cstheme="majorBidi"/>
          <w:sz w:val="28"/>
          <w:szCs w:val="28"/>
        </w:rPr>
        <w:t xml:space="preserve">RUNCO, M. A. &amp; JAEGER, G. J. 2012. The standard definition of creativity. </w:t>
      </w:r>
      <w:r w:rsidRPr="009A39C0">
        <w:rPr>
          <w:rFonts w:asciiTheme="majorBidi" w:hAnsiTheme="majorBidi" w:cstheme="majorBidi"/>
          <w:i/>
          <w:sz w:val="28"/>
          <w:szCs w:val="28"/>
        </w:rPr>
        <w:t>Creativity research journal,</w:t>
      </w:r>
      <w:r w:rsidRPr="009A39C0">
        <w:rPr>
          <w:rFonts w:asciiTheme="majorBidi" w:hAnsiTheme="majorBidi" w:cstheme="majorBidi"/>
          <w:sz w:val="28"/>
          <w:szCs w:val="28"/>
        </w:rPr>
        <w:t xml:space="preserve"> 24</w:t>
      </w:r>
      <w:r w:rsidRPr="009A39C0">
        <w:rPr>
          <w:rFonts w:asciiTheme="majorBidi" w:hAnsiTheme="majorBidi" w:cstheme="majorBidi"/>
          <w:b/>
          <w:sz w:val="28"/>
          <w:szCs w:val="28"/>
        </w:rPr>
        <w:t>,</w:t>
      </w:r>
      <w:r w:rsidRPr="009A39C0">
        <w:rPr>
          <w:rFonts w:asciiTheme="majorBidi" w:hAnsiTheme="majorBidi" w:cstheme="majorBidi"/>
          <w:sz w:val="28"/>
          <w:szCs w:val="28"/>
        </w:rPr>
        <w:t xml:space="preserve"> 92–96</w:t>
      </w:r>
      <w:r w:rsidRPr="009A39C0">
        <w:rPr>
          <w:rFonts w:asciiTheme="majorBidi" w:hAnsiTheme="majorBidi" w:cstheme="majorBidi"/>
          <w:sz w:val="28"/>
          <w:szCs w:val="28"/>
          <w:rtl/>
        </w:rPr>
        <w:t>.</w:t>
      </w:r>
    </w:p>
    <w:p w14:paraId="60F902A3" w14:textId="77777777" w:rsidR="00535F96" w:rsidRPr="009A39C0" w:rsidRDefault="00535F96" w:rsidP="00535F96">
      <w:pPr>
        <w:pStyle w:val="EndNoteBibliography"/>
        <w:spacing w:after="0"/>
        <w:ind w:left="720" w:hanging="720"/>
        <w:rPr>
          <w:rFonts w:asciiTheme="majorBidi" w:hAnsiTheme="majorBidi" w:cstheme="majorBidi"/>
          <w:sz w:val="28"/>
          <w:szCs w:val="28"/>
          <w:rtl/>
        </w:rPr>
      </w:pPr>
      <w:r w:rsidRPr="009A39C0">
        <w:rPr>
          <w:rFonts w:asciiTheme="majorBidi" w:hAnsiTheme="majorBidi" w:cstheme="majorBidi"/>
          <w:sz w:val="28"/>
          <w:szCs w:val="28"/>
        </w:rPr>
        <w:t xml:space="preserve">SCHEIN, E. H. 2010. </w:t>
      </w:r>
      <w:r w:rsidRPr="009A39C0">
        <w:rPr>
          <w:rFonts w:asciiTheme="majorBidi" w:hAnsiTheme="majorBidi" w:cstheme="majorBidi"/>
          <w:i/>
          <w:sz w:val="28"/>
          <w:szCs w:val="28"/>
        </w:rPr>
        <w:t>Organizational culture and leadership</w:t>
      </w:r>
      <w:r w:rsidRPr="009A39C0">
        <w:rPr>
          <w:rFonts w:asciiTheme="majorBidi" w:hAnsiTheme="majorBidi" w:cstheme="majorBidi"/>
          <w:sz w:val="28"/>
          <w:szCs w:val="28"/>
        </w:rPr>
        <w:t>, John Wiley &amp; Sons</w:t>
      </w:r>
      <w:r w:rsidRPr="009A39C0">
        <w:rPr>
          <w:rFonts w:asciiTheme="majorBidi" w:hAnsiTheme="majorBidi" w:cstheme="majorBidi"/>
          <w:sz w:val="28"/>
          <w:szCs w:val="28"/>
          <w:rtl/>
        </w:rPr>
        <w:t>.</w:t>
      </w:r>
    </w:p>
    <w:p w14:paraId="4BE70181" w14:textId="77777777" w:rsidR="00535F96" w:rsidRPr="009A39C0" w:rsidRDefault="00535F96" w:rsidP="00535F96">
      <w:pPr>
        <w:pStyle w:val="EndNoteBibliography"/>
        <w:spacing w:after="0"/>
        <w:ind w:left="720" w:hanging="720"/>
        <w:rPr>
          <w:rFonts w:asciiTheme="majorBidi" w:hAnsiTheme="majorBidi" w:cstheme="majorBidi"/>
          <w:sz w:val="28"/>
          <w:szCs w:val="28"/>
          <w:rtl/>
        </w:rPr>
      </w:pPr>
      <w:r w:rsidRPr="009A39C0">
        <w:rPr>
          <w:rFonts w:asciiTheme="majorBidi" w:hAnsiTheme="majorBidi" w:cstheme="majorBidi"/>
          <w:sz w:val="28"/>
          <w:szCs w:val="28"/>
        </w:rPr>
        <w:t xml:space="preserve">SCOTT, O. D. 2024. </w:t>
      </w:r>
      <w:r w:rsidRPr="009A39C0">
        <w:rPr>
          <w:rFonts w:asciiTheme="majorBidi" w:hAnsiTheme="majorBidi" w:cstheme="majorBidi"/>
          <w:i/>
          <w:sz w:val="28"/>
          <w:szCs w:val="28"/>
        </w:rPr>
        <w:t>The Relationship Between Relational Leadership Behaviors and Organizational Culture.</w:t>
      </w:r>
      <w:r w:rsidRPr="009A39C0">
        <w:rPr>
          <w:rFonts w:asciiTheme="majorBidi" w:hAnsiTheme="majorBidi" w:cstheme="majorBidi"/>
          <w:sz w:val="28"/>
          <w:szCs w:val="28"/>
        </w:rPr>
        <w:t xml:space="preserve"> Capella University</w:t>
      </w:r>
      <w:r w:rsidRPr="009A39C0">
        <w:rPr>
          <w:rFonts w:asciiTheme="majorBidi" w:hAnsiTheme="majorBidi" w:cstheme="majorBidi"/>
          <w:sz w:val="28"/>
          <w:szCs w:val="28"/>
          <w:rtl/>
        </w:rPr>
        <w:t>.</w:t>
      </w:r>
    </w:p>
    <w:p w14:paraId="783186FB" w14:textId="77777777" w:rsidR="00535F96" w:rsidRPr="009A39C0" w:rsidRDefault="00535F96" w:rsidP="00535F96">
      <w:pPr>
        <w:pStyle w:val="EndNoteBibliography"/>
        <w:spacing w:after="0"/>
        <w:ind w:left="720" w:hanging="720"/>
        <w:rPr>
          <w:rFonts w:asciiTheme="majorBidi" w:hAnsiTheme="majorBidi" w:cstheme="majorBidi"/>
          <w:sz w:val="28"/>
          <w:szCs w:val="28"/>
          <w:rtl/>
        </w:rPr>
      </w:pPr>
      <w:r w:rsidRPr="009A39C0">
        <w:rPr>
          <w:rFonts w:asciiTheme="majorBidi" w:hAnsiTheme="majorBidi" w:cstheme="majorBidi"/>
          <w:sz w:val="28"/>
          <w:szCs w:val="28"/>
        </w:rPr>
        <w:lastRenderedPageBreak/>
        <w:t xml:space="preserve">SHALLEY, C. E. &amp; GILSON, L. L. 2004. What leaders need to know: A review of social and contextual factors that can foster or hinder creativity. </w:t>
      </w:r>
      <w:r w:rsidRPr="009A39C0">
        <w:rPr>
          <w:rFonts w:asciiTheme="majorBidi" w:hAnsiTheme="majorBidi" w:cstheme="majorBidi"/>
          <w:i/>
          <w:sz w:val="28"/>
          <w:szCs w:val="28"/>
        </w:rPr>
        <w:t>The leadership quarterly,</w:t>
      </w:r>
      <w:r w:rsidRPr="009A39C0">
        <w:rPr>
          <w:rFonts w:asciiTheme="majorBidi" w:hAnsiTheme="majorBidi" w:cstheme="majorBidi"/>
          <w:sz w:val="28"/>
          <w:szCs w:val="28"/>
        </w:rPr>
        <w:t xml:space="preserve"> 15</w:t>
      </w:r>
      <w:r w:rsidRPr="009A39C0">
        <w:rPr>
          <w:rFonts w:asciiTheme="majorBidi" w:hAnsiTheme="majorBidi" w:cstheme="majorBidi"/>
          <w:b/>
          <w:sz w:val="28"/>
          <w:szCs w:val="28"/>
        </w:rPr>
        <w:t>,</w:t>
      </w:r>
      <w:r w:rsidRPr="009A39C0">
        <w:rPr>
          <w:rFonts w:asciiTheme="majorBidi" w:hAnsiTheme="majorBidi" w:cstheme="majorBidi"/>
          <w:sz w:val="28"/>
          <w:szCs w:val="28"/>
        </w:rPr>
        <w:t xml:space="preserve"> 33–53</w:t>
      </w:r>
      <w:r w:rsidRPr="009A39C0">
        <w:rPr>
          <w:rFonts w:asciiTheme="majorBidi" w:hAnsiTheme="majorBidi" w:cstheme="majorBidi"/>
          <w:sz w:val="28"/>
          <w:szCs w:val="28"/>
          <w:rtl/>
        </w:rPr>
        <w:t>.</w:t>
      </w:r>
    </w:p>
    <w:p w14:paraId="1F143236" w14:textId="77777777" w:rsidR="00535F96" w:rsidRPr="009A39C0" w:rsidRDefault="00535F96" w:rsidP="00535F96">
      <w:pPr>
        <w:pStyle w:val="EndNoteBibliography"/>
        <w:spacing w:after="0"/>
        <w:ind w:left="720" w:hanging="720"/>
        <w:rPr>
          <w:rFonts w:asciiTheme="majorBidi" w:hAnsiTheme="majorBidi" w:cstheme="majorBidi"/>
          <w:sz w:val="28"/>
          <w:szCs w:val="28"/>
          <w:rtl/>
        </w:rPr>
      </w:pPr>
      <w:r w:rsidRPr="009A39C0">
        <w:rPr>
          <w:rFonts w:asciiTheme="majorBidi" w:hAnsiTheme="majorBidi" w:cstheme="majorBidi"/>
          <w:sz w:val="28"/>
          <w:szCs w:val="28"/>
        </w:rPr>
        <w:t xml:space="preserve">SHALLEY, C. E., ZHOU, J. &amp; OLDHAM, G. R. 2004. The effects of personal and contextual characteristics on creativity: Where should we go from here? </w:t>
      </w:r>
      <w:r w:rsidRPr="009A39C0">
        <w:rPr>
          <w:rFonts w:asciiTheme="majorBidi" w:hAnsiTheme="majorBidi" w:cstheme="majorBidi"/>
          <w:i/>
          <w:sz w:val="28"/>
          <w:szCs w:val="28"/>
        </w:rPr>
        <w:t>Journal of management,</w:t>
      </w:r>
      <w:r w:rsidRPr="009A39C0">
        <w:rPr>
          <w:rFonts w:asciiTheme="majorBidi" w:hAnsiTheme="majorBidi" w:cstheme="majorBidi"/>
          <w:sz w:val="28"/>
          <w:szCs w:val="28"/>
        </w:rPr>
        <w:t xml:space="preserve"> 30</w:t>
      </w:r>
      <w:r w:rsidRPr="009A39C0">
        <w:rPr>
          <w:rFonts w:asciiTheme="majorBidi" w:hAnsiTheme="majorBidi" w:cstheme="majorBidi"/>
          <w:b/>
          <w:sz w:val="28"/>
          <w:szCs w:val="28"/>
        </w:rPr>
        <w:t>,</w:t>
      </w:r>
      <w:r w:rsidRPr="009A39C0">
        <w:rPr>
          <w:rFonts w:asciiTheme="majorBidi" w:hAnsiTheme="majorBidi" w:cstheme="majorBidi"/>
          <w:sz w:val="28"/>
          <w:szCs w:val="28"/>
        </w:rPr>
        <w:t xml:space="preserve"> 933–958</w:t>
      </w:r>
      <w:r w:rsidRPr="009A39C0">
        <w:rPr>
          <w:rFonts w:asciiTheme="majorBidi" w:hAnsiTheme="majorBidi" w:cstheme="majorBidi"/>
          <w:sz w:val="28"/>
          <w:szCs w:val="28"/>
          <w:rtl/>
        </w:rPr>
        <w:t>.</w:t>
      </w:r>
    </w:p>
    <w:p w14:paraId="64D7122A" w14:textId="77777777" w:rsidR="00535F96" w:rsidRPr="009A39C0" w:rsidRDefault="00535F96" w:rsidP="00535F96">
      <w:pPr>
        <w:pStyle w:val="EndNoteBibliography"/>
        <w:spacing w:after="0"/>
        <w:ind w:left="720" w:hanging="720"/>
        <w:rPr>
          <w:rFonts w:asciiTheme="majorBidi" w:hAnsiTheme="majorBidi" w:cstheme="majorBidi"/>
          <w:sz w:val="28"/>
          <w:szCs w:val="28"/>
          <w:rtl/>
        </w:rPr>
      </w:pPr>
      <w:r w:rsidRPr="009A39C0">
        <w:rPr>
          <w:rFonts w:asciiTheme="majorBidi" w:hAnsiTheme="majorBidi" w:cstheme="majorBidi"/>
          <w:sz w:val="28"/>
          <w:szCs w:val="28"/>
        </w:rPr>
        <w:t xml:space="preserve">SHIN, D. &amp; KONRAD, A. M. 2017. Causality between high-performance work systems and organizational performance. </w:t>
      </w:r>
      <w:r w:rsidRPr="009A39C0">
        <w:rPr>
          <w:rFonts w:asciiTheme="majorBidi" w:hAnsiTheme="majorBidi" w:cstheme="majorBidi"/>
          <w:i/>
          <w:sz w:val="28"/>
          <w:szCs w:val="28"/>
        </w:rPr>
        <w:t>Journal of management,</w:t>
      </w:r>
      <w:r w:rsidRPr="009A39C0">
        <w:rPr>
          <w:rFonts w:asciiTheme="majorBidi" w:hAnsiTheme="majorBidi" w:cstheme="majorBidi"/>
          <w:sz w:val="28"/>
          <w:szCs w:val="28"/>
        </w:rPr>
        <w:t xml:space="preserve"> 43</w:t>
      </w:r>
      <w:r w:rsidRPr="009A39C0">
        <w:rPr>
          <w:rFonts w:asciiTheme="majorBidi" w:hAnsiTheme="majorBidi" w:cstheme="majorBidi"/>
          <w:b/>
          <w:sz w:val="28"/>
          <w:szCs w:val="28"/>
        </w:rPr>
        <w:t>,</w:t>
      </w:r>
      <w:r w:rsidRPr="009A39C0">
        <w:rPr>
          <w:rFonts w:asciiTheme="majorBidi" w:hAnsiTheme="majorBidi" w:cstheme="majorBidi"/>
          <w:sz w:val="28"/>
          <w:szCs w:val="28"/>
        </w:rPr>
        <w:t xml:space="preserve"> 973–997</w:t>
      </w:r>
      <w:r w:rsidRPr="009A39C0">
        <w:rPr>
          <w:rFonts w:asciiTheme="majorBidi" w:hAnsiTheme="majorBidi" w:cstheme="majorBidi"/>
          <w:sz w:val="28"/>
          <w:szCs w:val="28"/>
          <w:rtl/>
        </w:rPr>
        <w:t>.</w:t>
      </w:r>
    </w:p>
    <w:p w14:paraId="29E0B937" w14:textId="77777777" w:rsidR="00535F96" w:rsidRPr="009A39C0" w:rsidRDefault="00535F96" w:rsidP="00535F96">
      <w:pPr>
        <w:pStyle w:val="EndNoteBibliography"/>
        <w:spacing w:after="0"/>
        <w:ind w:left="720" w:hanging="720"/>
        <w:rPr>
          <w:rFonts w:asciiTheme="majorBidi" w:hAnsiTheme="majorBidi" w:cstheme="majorBidi"/>
          <w:sz w:val="28"/>
          <w:szCs w:val="28"/>
          <w:rtl/>
        </w:rPr>
      </w:pPr>
      <w:r w:rsidRPr="009A39C0">
        <w:rPr>
          <w:rFonts w:asciiTheme="majorBidi" w:hAnsiTheme="majorBidi" w:cstheme="majorBidi"/>
          <w:sz w:val="28"/>
          <w:szCs w:val="28"/>
        </w:rPr>
        <w:t xml:space="preserve">SHIPTON, H., FAY, D., WEST, M., PATTERSON, M. &amp; BIRDI, K. 2005. Managing people to promote innovation. </w:t>
      </w:r>
      <w:r w:rsidRPr="009A39C0">
        <w:rPr>
          <w:rFonts w:asciiTheme="majorBidi" w:hAnsiTheme="majorBidi" w:cstheme="majorBidi"/>
          <w:i/>
          <w:sz w:val="28"/>
          <w:szCs w:val="28"/>
        </w:rPr>
        <w:t>Creativity and innovation management,</w:t>
      </w:r>
      <w:r w:rsidRPr="009A39C0">
        <w:rPr>
          <w:rFonts w:asciiTheme="majorBidi" w:hAnsiTheme="majorBidi" w:cstheme="majorBidi"/>
          <w:sz w:val="28"/>
          <w:szCs w:val="28"/>
        </w:rPr>
        <w:t xml:space="preserve"> 14</w:t>
      </w:r>
      <w:r w:rsidRPr="009A39C0">
        <w:rPr>
          <w:rFonts w:asciiTheme="majorBidi" w:hAnsiTheme="majorBidi" w:cstheme="majorBidi"/>
          <w:b/>
          <w:sz w:val="28"/>
          <w:szCs w:val="28"/>
        </w:rPr>
        <w:t>,</w:t>
      </w:r>
      <w:r w:rsidRPr="009A39C0">
        <w:rPr>
          <w:rFonts w:asciiTheme="majorBidi" w:hAnsiTheme="majorBidi" w:cstheme="majorBidi"/>
          <w:sz w:val="28"/>
          <w:szCs w:val="28"/>
        </w:rPr>
        <w:t xml:space="preserve"> 118–128</w:t>
      </w:r>
      <w:r w:rsidRPr="009A39C0">
        <w:rPr>
          <w:rFonts w:asciiTheme="majorBidi" w:hAnsiTheme="majorBidi" w:cstheme="majorBidi"/>
          <w:sz w:val="28"/>
          <w:szCs w:val="28"/>
          <w:rtl/>
        </w:rPr>
        <w:t>.</w:t>
      </w:r>
    </w:p>
    <w:p w14:paraId="2D2E324C" w14:textId="77777777" w:rsidR="00535F96" w:rsidRPr="009A39C0" w:rsidRDefault="00535F96" w:rsidP="00535F96">
      <w:pPr>
        <w:pStyle w:val="EndNoteBibliography"/>
        <w:spacing w:after="0"/>
        <w:ind w:left="720" w:hanging="720"/>
        <w:rPr>
          <w:rFonts w:asciiTheme="majorBidi" w:hAnsiTheme="majorBidi" w:cstheme="majorBidi"/>
          <w:sz w:val="28"/>
          <w:szCs w:val="28"/>
          <w:rtl/>
        </w:rPr>
      </w:pPr>
      <w:r w:rsidRPr="009A39C0">
        <w:rPr>
          <w:rFonts w:asciiTheme="majorBidi" w:hAnsiTheme="majorBidi" w:cstheme="majorBidi"/>
          <w:sz w:val="28"/>
          <w:szCs w:val="28"/>
        </w:rPr>
        <w:t xml:space="preserve">SPREITZER, G. M. 1995. Psychological empowerment in the workplace: Dimensions, measurement, and validation. </w:t>
      </w:r>
      <w:r w:rsidRPr="009A39C0">
        <w:rPr>
          <w:rFonts w:asciiTheme="majorBidi" w:hAnsiTheme="majorBidi" w:cstheme="majorBidi"/>
          <w:i/>
          <w:sz w:val="28"/>
          <w:szCs w:val="28"/>
        </w:rPr>
        <w:t>Academy of management Journal,</w:t>
      </w:r>
      <w:r w:rsidRPr="009A39C0">
        <w:rPr>
          <w:rFonts w:asciiTheme="majorBidi" w:hAnsiTheme="majorBidi" w:cstheme="majorBidi"/>
          <w:sz w:val="28"/>
          <w:szCs w:val="28"/>
        </w:rPr>
        <w:t xml:space="preserve"> 38</w:t>
      </w:r>
      <w:r w:rsidRPr="009A39C0">
        <w:rPr>
          <w:rFonts w:asciiTheme="majorBidi" w:hAnsiTheme="majorBidi" w:cstheme="majorBidi"/>
          <w:b/>
          <w:sz w:val="28"/>
          <w:szCs w:val="28"/>
        </w:rPr>
        <w:t>,</w:t>
      </w:r>
      <w:r w:rsidRPr="009A39C0">
        <w:rPr>
          <w:rFonts w:asciiTheme="majorBidi" w:hAnsiTheme="majorBidi" w:cstheme="majorBidi"/>
          <w:sz w:val="28"/>
          <w:szCs w:val="28"/>
        </w:rPr>
        <w:t xml:space="preserve"> 1442–1465</w:t>
      </w:r>
      <w:r w:rsidRPr="009A39C0">
        <w:rPr>
          <w:rFonts w:asciiTheme="majorBidi" w:hAnsiTheme="majorBidi" w:cstheme="majorBidi"/>
          <w:sz w:val="28"/>
          <w:szCs w:val="28"/>
          <w:rtl/>
        </w:rPr>
        <w:t>.</w:t>
      </w:r>
    </w:p>
    <w:p w14:paraId="604C53BE" w14:textId="77777777" w:rsidR="00535F96" w:rsidRPr="009A39C0" w:rsidRDefault="00535F96" w:rsidP="00535F96">
      <w:pPr>
        <w:pStyle w:val="EndNoteBibliography"/>
        <w:spacing w:after="0"/>
        <w:ind w:left="720" w:hanging="720"/>
        <w:rPr>
          <w:rFonts w:asciiTheme="majorBidi" w:hAnsiTheme="majorBidi" w:cstheme="majorBidi"/>
          <w:sz w:val="28"/>
          <w:szCs w:val="28"/>
          <w:rtl/>
        </w:rPr>
      </w:pPr>
      <w:r w:rsidRPr="009A39C0">
        <w:rPr>
          <w:rFonts w:asciiTheme="majorBidi" w:hAnsiTheme="majorBidi" w:cstheme="majorBidi"/>
          <w:sz w:val="28"/>
          <w:szCs w:val="28"/>
        </w:rPr>
        <w:t xml:space="preserve">SUN, L.-Y., ARYEE, S. &amp; LAW, K. S. 2007. High-performance human resource practices, citizenship behavior, and organizational performance: A relational perspective. </w:t>
      </w:r>
      <w:r w:rsidRPr="009A39C0">
        <w:rPr>
          <w:rFonts w:asciiTheme="majorBidi" w:hAnsiTheme="majorBidi" w:cstheme="majorBidi"/>
          <w:i/>
          <w:sz w:val="28"/>
          <w:szCs w:val="28"/>
        </w:rPr>
        <w:t>Academy of management Journal,</w:t>
      </w:r>
      <w:r w:rsidRPr="009A39C0">
        <w:rPr>
          <w:rFonts w:asciiTheme="majorBidi" w:hAnsiTheme="majorBidi" w:cstheme="majorBidi"/>
          <w:sz w:val="28"/>
          <w:szCs w:val="28"/>
        </w:rPr>
        <w:t xml:space="preserve"> 50</w:t>
      </w:r>
      <w:r w:rsidRPr="009A39C0">
        <w:rPr>
          <w:rFonts w:asciiTheme="majorBidi" w:hAnsiTheme="majorBidi" w:cstheme="majorBidi"/>
          <w:b/>
          <w:sz w:val="28"/>
          <w:szCs w:val="28"/>
        </w:rPr>
        <w:t>,</w:t>
      </w:r>
      <w:r w:rsidRPr="009A39C0">
        <w:rPr>
          <w:rFonts w:asciiTheme="majorBidi" w:hAnsiTheme="majorBidi" w:cstheme="majorBidi"/>
          <w:sz w:val="28"/>
          <w:szCs w:val="28"/>
        </w:rPr>
        <w:t xml:space="preserve"> 558–577</w:t>
      </w:r>
      <w:r w:rsidRPr="009A39C0">
        <w:rPr>
          <w:rFonts w:asciiTheme="majorBidi" w:hAnsiTheme="majorBidi" w:cstheme="majorBidi"/>
          <w:sz w:val="28"/>
          <w:szCs w:val="28"/>
          <w:rtl/>
        </w:rPr>
        <w:t>.</w:t>
      </w:r>
    </w:p>
    <w:p w14:paraId="6B357A76" w14:textId="77777777" w:rsidR="00535F96" w:rsidRPr="009A39C0" w:rsidRDefault="00535F96" w:rsidP="00535F96">
      <w:pPr>
        <w:pStyle w:val="EndNoteBibliography"/>
        <w:spacing w:after="0"/>
        <w:ind w:left="720" w:hanging="720"/>
        <w:rPr>
          <w:rFonts w:asciiTheme="majorBidi" w:hAnsiTheme="majorBidi" w:cstheme="majorBidi"/>
          <w:sz w:val="28"/>
          <w:szCs w:val="28"/>
          <w:rtl/>
        </w:rPr>
      </w:pPr>
      <w:r w:rsidRPr="009A39C0">
        <w:rPr>
          <w:rFonts w:asciiTheme="majorBidi" w:hAnsiTheme="majorBidi" w:cstheme="majorBidi"/>
          <w:sz w:val="28"/>
          <w:szCs w:val="28"/>
        </w:rPr>
        <w:t xml:space="preserve">TAKEUCHI, R., LEPAK, D. P., WANG, H. &amp; TAKEUCHI, K. 2007. An empirical examination of the mechanisms mediating between high-performance work systems and the performance of Japanese organizations. </w:t>
      </w:r>
      <w:r w:rsidRPr="009A39C0">
        <w:rPr>
          <w:rFonts w:asciiTheme="majorBidi" w:hAnsiTheme="majorBidi" w:cstheme="majorBidi"/>
          <w:i/>
          <w:sz w:val="28"/>
          <w:szCs w:val="28"/>
        </w:rPr>
        <w:t>Journal of Applied psychology,</w:t>
      </w:r>
      <w:r w:rsidRPr="009A39C0">
        <w:rPr>
          <w:rFonts w:asciiTheme="majorBidi" w:hAnsiTheme="majorBidi" w:cstheme="majorBidi"/>
          <w:sz w:val="28"/>
          <w:szCs w:val="28"/>
        </w:rPr>
        <w:t xml:space="preserve"> 92</w:t>
      </w:r>
      <w:r w:rsidRPr="009A39C0">
        <w:rPr>
          <w:rFonts w:asciiTheme="majorBidi" w:hAnsiTheme="majorBidi" w:cstheme="majorBidi"/>
          <w:b/>
          <w:sz w:val="28"/>
          <w:szCs w:val="28"/>
        </w:rPr>
        <w:t>,</w:t>
      </w:r>
      <w:r w:rsidRPr="009A39C0">
        <w:rPr>
          <w:rFonts w:asciiTheme="majorBidi" w:hAnsiTheme="majorBidi" w:cstheme="majorBidi"/>
          <w:sz w:val="28"/>
          <w:szCs w:val="28"/>
        </w:rPr>
        <w:t xml:space="preserve"> 1069</w:t>
      </w:r>
      <w:r w:rsidRPr="009A39C0">
        <w:rPr>
          <w:rFonts w:asciiTheme="majorBidi" w:hAnsiTheme="majorBidi" w:cstheme="majorBidi"/>
          <w:sz w:val="28"/>
          <w:szCs w:val="28"/>
          <w:rtl/>
        </w:rPr>
        <w:t>.</w:t>
      </w:r>
    </w:p>
    <w:p w14:paraId="7DA7E3EB" w14:textId="77777777" w:rsidR="00535F96" w:rsidRPr="009A39C0" w:rsidRDefault="00535F96" w:rsidP="00535F96">
      <w:pPr>
        <w:pStyle w:val="EndNoteBibliography"/>
        <w:spacing w:after="0"/>
        <w:ind w:left="720" w:hanging="720"/>
        <w:rPr>
          <w:rFonts w:asciiTheme="majorBidi" w:hAnsiTheme="majorBidi" w:cstheme="majorBidi"/>
          <w:sz w:val="28"/>
          <w:szCs w:val="28"/>
          <w:rtl/>
        </w:rPr>
      </w:pPr>
      <w:r w:rsidRPr="009A39C0">
        <w:rPr>
          <w:rFonts w:asciiTheme="majorBidi" w:hAnsiTheme="majorBidi" w:cstheme="majorBidi"/>
          <w:sz w:val="28"/>
          <w:szCs w:val="28"/>
        </w:rPr>
        <w:t xml:space="preserve">TANG, T.-W., WANG, M. C.-H. &amp; TANG, Y.-Y. 2015. Developing service innovation capability in the hotel industry. </w:t>
      </w:r>
      <w:r w:rsidRPr="009A39C0">
        <w:rPr>
          <w:rFonts w:asciiTheme="majorBidi" w:hAnsiTheme="majorBidi" w:cstheme="majorBidi"/>
          <w:i/>
          <w:sz w:val="28"/>
          <w:szCs w:val="28"/>
        </w:rPr>
        <w:t>Service Business,</w:t>
      </w:r>
      <w:r w:rsidRPr="009A39C0">
        <w:rPr>
          <w:rFonts w:asciiTheme="majorBidi" w:hAnsiTheme="majorBidi" w:cstheme="majorBidi"/>
          <w:sz w:val="28"/>
          <w:szCs w:val="28"/>
        </w:rPr>
        <w:t xml:space="preserve"> 9</w:t>
      </w:r>
      <w:r w:rsidRPr="009A39C0">
        <w:rPr>
          <w:rFonts w:asciiTheme="majorBidi" w:hAnsiTheme="majorBidi" w:cstheme="majorBidi"/>
          <w:b/>
          <w:sz w:val="28"/>
          <w:szCs w:val="28"/>
        </w:rPr>
        <w:t>,</w:t>
      </w:r>
      <w:r w:rsidRPr="009A39C0">
        <w:rPr>
          <w:rFonts w:asciiTheme="majorBidi" w:hAnsiTheme="majorBidi" w:cstheme="majorBidi"/>
          <w:sz w:val="28"/>
          <w:szCs w:val="28"/>
        </w:rPr>
        <w:t xml:space="preserve"> 97–113</w:t>
      </w:r>
      <w:r w:rsidRPr="009A39C0">
        <w:rPr>
          <w:rFonts w:asciiTheme="majorBidi" w:hAnsiTheme="majorBidi" w:cstheme="majorBidi"/>
          <w:sz w:val="28"/>
          <w:szCs w:val="28"/>
          <w:rtl/>
        </w:rPr>
        <w:t>.</w:t>
      </w:r>
    </w:p>
    <w:p w14:paraId="2CDFB3AC" w14:textId="77777777" w:rsidR="00535F96" w:rsidRPr="009A39C0" w:rsidRDefault="00535F96" w:rsidP="00535F96">
      <w:pPr>
        <w:pStyle w:val="EndNoteBibliography"/>
        <w:spacing w:after="0"/>
        <w:ind w:left="720" w:hanging="720"/>
        <w:rPr>
          <w:rFonts w:asciiTheme="majorBidi" w:hAnsiTheme="majorBidi" w:cstheme="majorBidi"/>
          <w:sz w:val="28"/>
          <w:szCs w:val="28"/>
          <w:rtl/>
        </w:rPr>
      </w:pPr>
      <w:r w:rsidRPr="009A39C0">
        <w:rPr>
          <w:rFonts w:asciiTheme="majorBidi" w:hAnsiTheme="majorBidi" w:cstheme="majorBidi"/>
          <w:sz w:val="28"/>
          <w:szCs w:val="28"/>
        </w:rPr>
        <w:t>TARAS, V., KIRKMAN, B. L. &amp; STEEL, P. 2010. Examining the impact of</w:t>
      </w:r>
      <w:r w:rsidRPr="009A39C0">
        <w:rPr>
          <w:rFonts w:asciiTheme="majorBidi" w:hAnsiTheme="majorBidi" w:cstheme="majorBidi"/>
          <w:sz w:val="28"/>
          <w:szCs w:val="28"/>
          <w:rtl/>
        </w:rPr>
        <w:t xml:space="preserve"> </w:t>
      </w:r>
      <w:r w:rsidRPr="009A39C0">
        <w:rPr>
          <w:rFonts w:asciiTheme="majorBidi" w:hAnsiTheme="majorBidi" w:cstheme="majorBidi"/>
          <w:sz w:val="28"/>
          <w:szCs w:val="28"/>
        </w:rPr>
        <w:t xml:space="preserve">Culture's consequences: a three-decade, multilevel, meta-analytic review of Hofstede's cultural value dimensions. </w:t>
      </w:r>
      <w:r w:rsidRPr="009A39C0">
        <w:rPr>
          <w:rFonts w:asciiTheme="majorBidi" w:hAnsiTheme="majorBidi" w:cstheme="majorBidi"/>
          <w:i/>
          <w:sz w:val="28"/>
          <w:szCs w:val="28"/>
        </w:rPr>
        <w:t>Journal of applied psychology,</w:t>
      </w:r>
      <w:r w:rsidRPr="009A39C0">
        <w:rPr>
          <w:rFonts w:asciiTheme="majorBidi" w:hAnsiTheme="majorBidi" w:cstheme="majorBidi"/>
          <w:sz w:val="28"/>
          <w:szCs w:val="28"/>
        </w:rPr>
        <w:t xml:space="preserve"> 95</w:t>
      </w:r>
      <w:r w:rsidRPr="009A39C0">
        <w:rPr>
          <w:rFonts w:asciiTheme="majorBidi" w:hAnsiTheme="majorBidi" w:cstheme="majorBidi"/>
          <w:b/>
          <w:sz w:val="28"/>
          <w:szCs w:val="28"/>
        </w:rPr>
        <w:t>,</w:t>
      </w:r>
      <w:r w:rsidRPr="009A39C0">
        <w:rPr>
          <w:rFonts w:asciiTheme="majorBidi" w:hAnsiTheme="majorBidi" w:cstheme="majorBidi"/>
          <w:sz w:val="28"/>
          <w:szCs w:val="28"/>
        </w:rPr>
        <w:t xml:space="preserve"> 405</w:t>
      </w:r>
      <w:r w:rsidRPr="009A39C0">
        <w:rPr>
          <w:rFonts w:asciiTheme="majorBidi" w:hAnsiTheme="majorBidi" w:cstheme="majorBidi"/>
          <w:sz w:val="28"/>
          <w:szCs w:val="28"/>
          <w:rtl/>
        </w:rPr>
        <w:t>.</w:t>
      </w:r>
    </w:p>
    <w:p w14:paraId="1CFC865B" w14:textId="77777777" w:rsidR="00535F96" w:rsidRPr="009A39C0" w:rsidRDefault="00535F96" w:rsidP="00535F96">
      <w:pPr>
        <w:pStyle w:val="EndNoteBibliography"/>
        <w:spacing w:after="0"/>
        <w:ind w:left="720" w:hanging="720"/>
        <w:rPr>
          <w:rFonts w:asciiTheme="majorBidi" w:hAnsiTheme="majorBidi" w:cstheme="majorBidi"/>
          <w:sz w:val="28"/>
          <w:szCs w:val="28"/>
          <w:rtl/>
        </w:rPr>
      </w:pPr>
      <w:r w:rsidRPr="009A39C0">
        <w:rPr>
          <w:rFonts w:asciiTheme="majorBidi" w:hAnsiTheme="majorBidi" w:cstheme="majorBidi"/>
          <w:sz w:val="28"/>
          <w:szCs w:val="28"/>
        </w:rPr>
        <w:t>TIERNEY, P. &amp; FARMER, S. M. 2002. Creative self-efficacy: Its potential antecedents and relationship</w:t>
      </w:r>
      <w:r w:rsidRPr="009A39C0">
        <w:rPr>
          <w:rFonts w:asciiTheme="majorBidi" w:hAnsiTheme="majorBidi" w:cstheme="majorBidi"/>
          <w:sz w:val="28"/>
          <w:szCs w:val="28"/>
          <w:rtl/>
        </w:rPr>
        <w:t xml:space="preserve"> </w:t>
      </w:r>
      <w:r w:rsidRPr="009A39C0">
        <w:rPr>
          <w:rFonts w:asciiTheme="majorBidi" w:hAnsiTheme="majorBidi" w:cstheme="majorBidi"/>
          <w:sz w:val="28"/>
          <w:szCs w:val="28"/>
        </w:rPr>
        <w:t xml:space="preserve">to creative performance. </w:t>
      </w:r>
      <w:r w:rsidRPr="009A39C0">
        <w:rPr>
          <w:rFonts w:asciiTheme="majorBidi" w:hAnsiTheme="majorBidi" w:cstheme="majorBidi"/>
          <w:i/>
          <w:sz w:val="28"/>
          <w:szCs w:val="28"/>
        </w:rPr>
        <w:t>Academy of Management journal,</w:t>
      </w:r>
      <w:r w:rsidRPr="009A39C0">
        <w:rPr>
          <w:rFonts w:asciiTheme="majorBidi" w:hAnsiTheme="majorBidi" w:cstheme="majorBidi"/>
          <w:sz w:val="28"/>
          <w:szCs w:val="28"/>
        </w:rPr>
        <w:t xml:space="preserve"> 45</w:t>
      </w:r>
      <w:r w:rsidRPr="009A39C0">
        <w:rPr>
          <w:rFonts w:asciiTheme="majorBidi" w:hAnsiTheme="majorBidi" w:cstheme="majorBidi"/>
          <w:b/>
          <w:sz w:val="28"/>
          <w:szCs w:val="28"/>
        </w:rPr>
        <w:t>,</w:t>
      </w:r>
      <w:r w:rsidRPr="009A39C0">
        <w:rPr>
          <w:rFonts w:asciiTheme="majorBidi" w:hAnsiTheme="majorBidi" w:cstheme="majorBidi"/>
          <w:sz w:val="28"/>
          <w:szCs w:val="28"/>
        </w:rPr>
        <w:t xml:space="preserve"> 1137–1148</w:t>
      </w:r>
      <w:r w:rsidRPr="009A39C0">
        <w:rPr>
          <w:rFonts w:asciiTheme="majorBidi" w:hAnsiTheme="majorBidi" w:cstheme="majorBidi"/>
          <w:sz w:val="28"/>
          <w:szCs w:val="28"/>
          <w:rtl/>
        </w:rPr>
        <w:t>.</w:t>
      </w:r>
    </w:p>
    <w:p w14:paraId="1EBB25BB" w14:textId="77777777" w:rsidR="00535F96" w:rsidRPr="009A39C0" w:rsidRDefault="00535F96" w:rsidP="00535F96">
      <w:pPr>
        <w:pStyle w:val="EndNoteBibliography"/>
        <w:spacing w:after="0"/>
        <w:ind w:left="720" w:hanging="720"/>
        <w:rPr>
          <w:rFonts w:asciiTheme="majorBidi" w:hAnsiTheme="majorBidi" w:cstheme="majorBidi"/>
          <w:sz w:val="28"/>
          <w:szCs w:val="28"/>
          <w:rtl/>
        </w:rPr>
      </w:pPr>
      <w:r w:rsidRPr="009A39C0">
        <w:rPr>
          <w:rFonts w:asciiTheme="majorBidi" w:hAnsiTheme="majorBidi" w:cstheme="majorBidi"/>
          <w:sz w:val="28"/>
          <w:szCs w:val="28"/>
        </w:rPr>
        <w:t xml:space="preserve">TORRANCE, E. 1988. Creativity as manifest in testing. </w:t>
      </w:r>
      <w:r w:rsidRPr="009A39C0">
        <w:rPr>
          <w:rFonts w:asciiTheme="majorBidi" w:hAnsiTheme="majorBidi" w:cstheme="majorBidi"/>
          <w:i/>
          <w:sz w:val="28"/>
          <w:szCs w:val="28"/>
        </w:rPr>
        <w:t>The nature of creativity</w:t>
      </w:r>
      <w:r w:rsidRPr="009A39C0">
        <w:rPr>
          <w:rFonts w:asciiTheme="majorBidi" w:hAnsiTheme="majorBidi" w:cstheme="majorBidi"/>
          <w:sz w:val="28"/>
          <w:szCs w:val="28"/>
          <w:rtl/>
        </w:rPr>
        <w:t>.</w:t>
      </w:r>
    </w:p>
    <w:p w14:paraId="0CA33427" w14:textId="77777777" w:rsidR="00535F96" w:rsidRPr="009A39C0" w:rsidRDefault="00535F96" w:rsidP="00535F96">
      <w:pPr>
        <w:pStyle w:val="EndNoteBibliography"/>
        <w:spacing w:after="0"/>
        <w:ind w:left="720" w:hanging="720"/>
        <w:rPr>
          <w:rFonts w:asciiTheme="majorBidi" w:hAnsiTheme="majorBidi" w:cstheme="majorBidi"/>
          <w:sz w:val="28"/>
          <w:szCs w:val="28"/>
          <w:rtl/>
        </w:rPr>
      </w:pPr>
      <w:r w:rsidRPr="009A39C0">
        <w:rPr>
          <w:rFonts w:asciiTheme="majorBidi" w:hAnsiTheme="majorBidi" w:cstheme="majorBidi"/>
          <w:sz w:val="28"/>
          <w:szCs w:val="28"/>
        </w:rPr>
        <w:t xml:space="preserve">WANG, Y., ZHU, L. &amp; JIN, X. 2024. The effect of a high-performance work system on organizational innovation performance: The mediating effect of employees’ intrinsic motivation and the moderating effect of person–organization fit. </w:t>
      </w:r>
      <w:r w:rsidRPr="009A39C0">
        <w:rPr>
          <w:rFonts w:asciiTheme="majorBidi" w:hAnsiTheme="majorBidi" w:cstheme="majorBidi"/>
          <w:i/>
          <w:sz w:val="28"/>
          <w:szCs w:val="28"/>
        </w:rPr>
        <w:t>Systems,</w:t>
      </w:r>
      <w:r w:rsidRPr="009A39C0">
        <w:rPr>
          <w:rFonts w:asciiTheme="majorBidi" w:hAnsiTheme="majorBidi" w:cstheme="majorBidi"/>
          <w:sz w:val="28"/>
          <w:szCs w:val="28"/>
        </w:rPr>
        <w:t xml:space="preserve"> 12</w:t>
      </w:r>
      <w:r w:rsidRPr="009A39C0">
        <w:rPr>
          <w:rFonts w:asciiTheme="majorBidi" w:hAnsiTheme="majorBidi" w:cstheme="majorBidi"/>
          <w:b/>
          <w:sz w:val="28"/>
          <w:szCs w:val="28"/>
        </w:rPr>
        <w:t>,</w:t>
      </w:r>
      <w:r w:rsidRPr="009A39C0">
        <w:rPr>
          <w:rFonts w:asciiTheme="majorBidi" w:hAnsiTheme="majorBidi" w:cstheme="majorBidi"/>
          <w:sz w:val="28"/>
          <w:szCs w:val="28"/>
        </w:rPr>
        <w:t xml:space="preserve"> 230</w:t>
      </w:r>
      <w:r w:rsidRPr="009A39C0">
        <w:rPr>
          <w:rFonts w:asciiTheme="majorBidi" w:hAnsiTheme="majorBidi" w:cstheme="majorBidi"/>
          <w:sz w:val="28"/>
          <w:szCs w:val="28"/>
          <w:rtl/>
        </w:rPr>
        <w:t>.</w:t>
      </w:r>
    </w:p>
    <w:p w14:paraId="6C147F00" w14:textId="77777777" w:rsidR="00535F96" w:rsidRPr="009A39C0" w:rsidRDefault="00535F96" w:rsidP="00535F96">
      <w:pPr>
        <w:pStyle w:val="EndNoteBibliography"/>
        <w:spacing w:after="0"/>
        <w:ind w:left="720" w:hanging="720"/>
        <w:rPr>
          <w:rFonts w:asciiTheme="majorBidi" w:hAnsiTheme="majorBidi" w:cstheme="majorBidi"/>
          <w:sz w:val="28"/>
          <w:szCs w:val="28"/>
          <w:rtl/>
        </w:rPr>
      </w:pPr>
      <w:r w:rsidRPr="009A39C0">
        <w:rPr>
          <w:rFonts w:asciiTheme="majorBidi" w:hAnsiTheme="majorBidi" w:cstheme="majorBidi"/>
          <w:sz w:val="28"/>
          <w:szCs w:val="28"/>
        </w:rPr>
        <w:t xml:space="preserve">WAY, S. A. 2002. High performance work systems and intermediate indicators of firm performance within the US small business sector. </w:t>
      </w:r>
      <w:r w:rsidRPr="009A39C0">
        <w:rPr>
          <w:rFonts w:asciiTheme="majorBidi" w:hAnsiTheme="majorBidi" w:cstheme="majorBidi"/>
          <w:i/>
          <w:sz w:val="28"/>
          <w:szCs w:val="28"/>
        </w:rPr>
        <w:t>Journal of management,</w:t>
      </w:r>
      <w:r w:rsidRPr="009A39C0">
        <w:rPr>
          <w:rFonts w:asciiTheme="majorBidi" w:hAnsiTheme="majorBidi" w:cstheme="majorBidi"/>
          <w:sz w:val="28"/>
          <w:szCs w:val="28"/>
        </w:rPr>
        <w:t xml:space="preserve"> 28</w:t>
      </w:r>
      <w:r w:rsidRPr="009A39C0">
        <w:rPr>
          <w:rFonts w:asciiTheme="majorBidi" w:hAnsiTheme="majorBidi" w:cstheme="majorBidi"/>
          <w:b/>
          <w:sz w:val="28"/>
          <w:szCs w:val="28"/>
        </w:rPr>
        <w:t>,</w:t>
      </w:r>
      <w:r w:rsidRPr="009A39C0">
        <w:rPr>
          <w:rFonts w:asciiTheme="majorBidi" w:hAnsiTheme="majorBidi" w:cstheme="majorBidi"/>
          <w:sz w:val="28"/>
          <w:szCs w:val="28"/>
        </w:rPr>
        <w:t xml:space="preserve"> 765–785</w:t>
      </w:r>
      <w:r w:rsidRPr="009A39C0">
        <w:rPr>
          <w:rFonts w:asciiTheme="majorBidi" w:hAnsiTheme="majorBidi" w:cstheme="majorBidi"/>
          <w:sz w:val="28"/>
          <w:szCs w:val="28"/>
          <w:rtl/>
        </w:rPr>
        <w:t>.</w:t>
      </w:r>
    </w:p>
    <w:p w14:paraId="69592419" w14:textId="77777777" w:rsidR="00535F96" w:rsidRPr="009A39C0" w:rsidRDefault="00535F96" w:rsidP="00535F96">
      <w:pPr>
        <w:pStyle w:val="EndNoteBibliography"/>
        <w:spacing w:after="0"/>
        <w:ind w:left="720" w:hanging="720"/>
        <w:rPr>
          <w:rFonts w:asciiTheme="majorBidi" w:hAnsiTheme="majorBidi" w:cstheme="majorBidi"/>
          <w:sz w:val="28"/>
          <w:szCs w:val="28"/>
          <w:rtl/>
        </w:rPr>
      </w:pPr>
      <w:r w:rsidRPr="009A39C0">
        <w:rPr>
          <w:rFonts w:asciiTheme="majorBidi" w:hAnsiTheme="majorBidi" w:cstheme="majorBidi"/>
          <w:sz w:val="28"/>
          <w:szCs w:val="28"/>
        </w:rPr>
        <w:lastRenderedPageBreak/>
        <w:t xml:space="preserve">WRIGHT, P. M. &amp; BOSWELL, W. R. 2002. Desegregating HRM: A review and synthesis of micro and macro human resource management research. </w:t>
      </w:r>
      <w:r w:rsidRPr="009A39C0">
        <w:rPr>
          <w:rFonts w:asciiTheme="majorBidi" w:hAnsiTheme="majorBidi" w:cstheme="majorBidi"/>
          <w:i/>
          <w:sz w:val="28"/>
          <w:szCs w:val="28"/>
        </w:rPr>
        <w:t>Journal of management,</w:t>
      </w:r>
      <w:r w:rsidRPr="009A39C0">
        <w:rPr>
          <w:rFonts w:asciiTheme="majorBidi" w:hAnsiTheme="majorBidi" w:cstheme="majorBidi"/>
          <w:sz w:val="28"/>
          <w:szCs w:val="28"/>
        </w:rPr>
        <w:t xml:space="preserve"> 28</w:t>
      </w:r>
      <w:r w:rsidRPr="009A39C0">
        <w:rPr>
          <w:rFonts w:asciiTheme="majorBidi" w:hAnsiTheme="majorBidi" w:cstheme="majorBidi"/>
          <w:b/>
          <w:sz w:val="28"/>
          <w:szCs w:val="28"/>
        </w:rPr>
        <w:t>,</w:t>
      </w:r>
      <w:r w:rsidRPr="009A39C0">
        <w:rPr>
          <w:rFonts w:asciiTheme="majorBidi" w:hAnsiTheme="majorBidi" w:cstheme="majorBidi"/>
          <w:sz w:val="28"/>
          <w:szCs w:val="28"/>
        </w:rPr>
        <w:t xml:space="preserve"> 247–276</w:t>
      </w:r>
      <w:r w:rsidRPr="009A39C0">
        <w:rPr>
          <w:rFonts w:asciiTheme="majorBidi" w:hAnsiTheme="majorBidi" w:cstheme="majorBidi"/>
          <w:sz w:val="28"/>
          <w:szCs w:val="28"/>
          <w:rtl/>
        </w:rPr>
        <w:t>.</w:t>
      </w:r>
    </w:p>
    <w:p w14:paraId="1BCAD217" w14:textId="77777777" w:rsidR="00535F96" w:rsidRPr="009A39C0" w:rsidRDefault="00535F96" w:rsidP="00535F96">
      <w:pPr>
        <w:pStyle w:val="EndNoteBibliography"/>
        <w:spacing w:after="0"/>
        <w:ind w:left="720" w:hanging="720"/>
        <w:rPr>
          <w:rFonts w:asciiTheme="majorBidi" w:hAnsiTheme="majorBidi" w:cstheme="majorBidi"/>
          <w:sz w:val="28"/>
          <w:szCs w:val="28"/>
          <w:rtl/>
        </w:rPr>
      </w:pPr>
      <w:r w:rsidRPr="009A39C0">
        <w:rPr>
          <w:rFonts w:asciiTheme="majorBidi" w:hAnsiTheme="majorBidi" w:cstheme="majorBidi"/>
          <w:sz w:val="28"/>
          <w:szCs w:val="28"/>
        </w:rPr>
        <w:t>ZHOU, J. &amp; GEORGE, J. M. 20</w:t>
      </w:r>
      <w:r w:rsidRPr="009A39C0">
        <w:rPr>
          <w:rFonts w:asciiTheme="majorBidi" w:hAnsiTheme="majorBidi" w:cstheme="majorBidi"/>
          <w:sz w:val="28"/>
          <w:szCs w:val="28"/>
          <w:rtl/>
        </w:rPr>
        <w:t xml:space="preserve">01. </w:t>
      </w:r>
      <w:r w:rsidRPr="009A39C0">
        <w:rPr>
          <w:rFonts w:asciiTheme="majorBidi" w:hAnsiTheme="majorBidi" w:cstheme="majorBidi"/>
          <w:sz w:val="28"/>
          <w:szCs w:val="28"/>
        </w:rPr>
        <w:t xml:space="preserve">When job dissatisfaction leads to creativity: Encouraging the expression of voice. </w:t>
      </w:r>
      <w:r w:rsidRPr="009A39C0">
        <w:rPr>
          <w:rFonts w:asciiTheme="majorBidi" w:hAnsiTheme="majorBidi" w:cstheme="majorBidi"/>
          <w:i/>
          <w:sz w:val="28"/>
          <w:szCs w:val="28"/>
        </w:rPr>
        <w:t>Academy of Management journal,</w:t>
      </w:r>
      <w:r w:rsidRPr="009A39C0">
        <w:rPr>
          <w:rFonts w:asciiTheme="majorBidi" w:hAnsiTheme="majorBidi" w:cstheme="majorBidi"/>
          <w:sz w:val="28"/>
          <w:szCs w:val="28"/>
        </w:rPr>
        <w:t xml:space="preserve"> 44</w:t>
      </w:r>
      <w:r w:rsidRPr="009A39C0">
        <w:rPr>
          <w:rFonts w:asciiTheme="majorBidi" w:hAnsiTheme="majorBidi" w:cstheme="majorBidi"/>
          <w:b/>
          <w:sz w:val="28"/>
          <w:szCs w:val="28"/>
        </w:rPr>
        <w:t>,</w:t>
      </w:r>
      <w:r w:rsidRPr="009A39C0">
        <w:rPr>
          <w:rFonts w:asciiTheme="majorBidi" w:hAnsiTheme="majorBidi" w:cstheme="majorBidi"/>
          <w:sz w:val="28"/>
          <w:szCs w:val="28"/>
        </w:rPr>
        <w:t xml:space="preserve"> 682–696</w:t>
      </w:r>
      <w:r w:rsidRPr="009A39C0">
        <w:rPr>
          <w:rFonts w:asciiTheme="majorBidi" w:hAnsiTheme="majorBidi" w:cstheme="majorBidi"/>
          <w:sz w:val="28"/>
          <w:szCs w:val="28"/>
          <w:rtl/>
        </w:rPr>
        <w:t>.</w:t>
      </w:r>
    </w:p>
    <w:p w14:paraId="4EEA6B43" w14:textId="77777777" w:rsidR="00535F96" w:rsidRPr="009A39C0" w:rsidRDefault="00535F96" w:rsidP="00535F96">
      <w:pPr>
        <w:pStyle w:val="EndNoteCategoryHeading"/>
        <w:rPr>
          <w:rFonts w:asciiTheme="majorBidi" w:hAnsiTheme="majorBidi" w:cstheme="majorBidi"/>
          <w:sz w:val="28"/>
          <w:szCs w:val="28"/>
          <w:rtl/>
        </w:rPr>
      </w:pPr>
      <w:r w:rsidRPr="009A39C0">
        <w:rPr>
          <w:rFonts w:asciiTheme="majorBidi" w:hAnsiTheme="majorBidi" w:cstheme="majorBidi"/>
          <w:sz w:val="28"/>
          <w:szCs w:val="28"/>
        </w:rPr>
        <w:t>Uncategorized References</w:t>
      </w:r>
    </w:p>
    <w:p w14:paraId="1221B7F1" w14:textId="77777777" w:rsidR="00535F96" w:rsidRPr="009A39C0" w:rsidRDefault="00535F96" w:rsidP="00535F96">
      <w:pPr>
        <w:pStyle w:val="EndNoteBibliography"/>
        <w:spacing w:after="0"/>
        <w:ind w:left="720" w:hanging="720"/>
        <w:rPr>
          <w:rFonts w:asciiTheme="majorBidi" w:hAnsiTheme="majorBidi" w:cstheme="majorBidi"/>
          <w:sz w:val="28"/>
          <w:szCs w:val="28"/>
          <w:rtl/>
        </w:rPr>
      </w:pPr>
      <w:r w:rsidRPr="009A39C0">
        <w:rPr>
          <w:rFonts w:asciiTheme="majorBidi" w:hAnsiTheme="majorBidi" w:cstheme="majorBidi"/>
          <w:sz w:val="28"/>
          <w:szCs w:val="28"/>
        </w:rPr>
        <w:t xml:space="preserve">APPELBAUM, E. 2000. </w:t>
      </w:r>
      <w:r w:rsidRPr="009A39C0">
        <w:rPr>
          <w:rFonts w:asciiTheme="majorBidi" w:hAnsiTheme="majorBidi" w:cstheme="majorBidi"/>
          <w:i/>
          <w:sz w:val="28"/>
          <w:szCs w:val="28"/>
        </w:rPr>
        <w:t>Manufacturing advantage: Why high-performance work systems pay off</w:t>
      </w:r>
      <w:r w:rsidRPr="009A39C0">
        <w:rPr>
          <w:rFonts w:asciiTheme="majorBidi" w:hAnsiTheme="majorBidi" w:cstheme="majorBidi"/>
          <w:sz w:val="28"/>
          <w:szCs w:val="28"/>
        </w:rPr>
        <w:t>, Cornell University Press</w:t>
      </w:r>
      <w:r w:rsidRPr="009A39C0">
        <w:rPr>
          <w:rFonts w:asciiTheme="majorBidi" w:hAnsiTheme="majorBidi" w:cstheme="majorBidi"/>
          <w:sz w:val="28"/>
          <w:szCs w:val="28"/>
          <w:rtl/>
        </w:rPr>
        <w:t>.</w:t>
      </w:r>
    </w:p>
    <w:p w14:paraId="329A60C8" w14:textId="77777777" w:rsidR="00535F96" w:rsidRPr="009A39C0" w:rsidRDefault="00535F96" w:rsidP="00535F96">
      <w:pPr>
        <w:pStyle w:val="EndNoteBibliography"/>
        <w:spacing w:after="0"/>
        <w:ind w:left="720" w:hanging="720"/>
        <w:rPr>
          <w:rFonts w:asciiTheme="majorBidi" w:hAnsiTheme="majorBidi" w:cstheme="majorBidi"/>
          <w:sz w:val="28"/>
          <w:szCs w:val="28"/>
          <w:rtl/>
        </w:rPr>
      </w:pPr>
      <w:r w:rsidRPr="009A39C0">
        <w:rPr>
          <w:rFonts w:asciiTheme="majorBidi" w:hAnsiTheme="majorBidi" w:cstheme="majorBidi"/>
          <w:sz w:val="28"/>
          <w:szCs w:val="28"/>
        </w:rPr>
        <w:t xml:space="preserve">BABBIE, E. R. 2020. </w:t>
      </w:r>
      <w:r w:rsidRPr="009A39C0">
        <w:rPr>
          <w:rFonts w:asciiTheme="majorBidi" w:hAnsiTheme="majorBidi" w:cstheme="majorBidi"/>
          <w:i/>
          <w:sz w:val="28"/>
          <w:szCs w:val="28"/>
        </w:rPr>
        <w:t>The practice of social research</w:t>
      </w:r>
      <w:r w:rsidRPr="009A39C0">
        <w:rPr>
          <w:rFonts w:asciiTheme="majorBidi" w:hAnsiTheme="majorBidi" w:cstheme="majorBidi"/>
          <w:sz w:val="28"/>
          <w:szCs w:val="28"/>
        </w:rPr>
        <w:t>, Cengage Au</w:t>
      </w:r>
      <w:r w:rsidRPr="009A39C0">
        <w:rPr>
          <w:rFonts w:asciiTheme="majorBidi" w:hAnsiTheme="majorBidi" w:cstheme="majorBidi"/>
          <w:sz w:val="28"/>
          <w:szCs w:val="28"/>
          <w:rtl/>
        </w:rPr>
        <w:t>.</w:t>
      </w:r>
    </w:p>
    <w:p w14:paraId="677FB664" w14:textId="77777777" w:rsidR="00535F96" w:rsidRPr="009A39C0" w:rsidRDefault="00535F96" w:rsidP="00535F96">
      <w:pPr>
        <w:pStyle w:val="EndNoteBibliography"/>
        <w:spacing w:after="0"/>
        <w:ind w:left="720" w:hanging="720"/>
        <w:rPr>
          <w:rFonts w:asciiTheme="majorBidi" w:hAnsiTheme="majorBidi" w:cstheme="majorBidi"/>
          <w:sz w:val="28"/>
          <w:szCs w:val="28"/>
          <w:rtl/>
        </w:rPr>
      </w:pPr>
      <w:r w:rsidRPr="009A39C0">
        <w:rPr>
          <w:rFonts w:asciiTheme="majorBidi" w:hAnsiTheme="majorBidi" w:cstheme="majorBidi"/>
          <w:sz w:val="28"/>
          <w:szCs w:val="28"/>
        </w:rPr>
        <w:t xml:space="preserve">BRAUN, V. &amp; CLARKE, V. 2006. Using thematic analysis in psychology. </w:t>
      </w:r>
      <w:r w:rsidRPr="009A39C0">
        <w:rPr>
          <w:rFonts w:asciiTheme="majorBidi" w:hAnsiTheme="majorBidi" w:cstheme="majorBidi"/>
          <w:i/>
          <w:sz w:val="28"/>
          <w:szCs w:val="28"/>
        </w:rPr>
        <w:t>Qualitative research in psychology,</w:t>
      </w:r>
      <w:r w:rsidRPr="009A39C0">
        <w:rPr>
          <w:rFonts w:asciiTheme="majorBidi" w:hAnsiTheme="majorBidi" w:cstheme="majorBidi"/>
          <w:sz w:val="28"/>
          <w:szCs w:val="28"/>
        </w:rPr>
        <w:t xml:space="preserve"> 3</w:t>
      </w:r>
      <w:r w:rsidRPr="009A39C0">
        <w:rPr>
          <w:rFonts w:asciiTheme="majorBidi" w:hAnsiTheme="majorBidi" w:cstheme="majorBidi"/>
          <w:b/>
          <w:sz w:val="28"/>
          <w:szCs w:val="28"/>
        </w:rPr>
        <w:t>,</w:t>
      </w:r>
      <w:r w:rsidRPr="009A39C0">
        <w:rPr>
          <w:rFonts w:asciiTheme="majorBidi" w:hAnsiTheme="majorBidi" w:cstheme="majorBidi"/>
          <w:sz w:val="28"/>
          <w:szCs w:val="28"/>
        </w:rPr>
        <w:t xml:space="preserve"> 77–101</w:t>
      </w:r>
      <w:r w:rsidRPr="009A39C0">
        <w:rPr>
          <w:rFonts w:asciiTheme="majorBidi" w:hAnsiTheme="majorBidi" w:cstheme="majorBidi"/>
          <w:sz w:val="28"/>
          <w:szCs w:val="28"/>
          <w:rtl/>
        </w:rPr>
        <w:t>.</w:t>
      </w:r>
    </w:p>
    <w:p w14:paraId="2984FD16" w14:textId="77777777" w:rsidR="00535F96" w:rsidRPr="009A39C0" w:rsidRDefault="00535F96" w:rsidP="00535F96">
      <w:pPr>
        <w:pStyle w:val="EndNoteBibliography"/>
        <w:spacing w:after="0"/>
        <w:ind w:left="720" w:hanging="720"/>
        <w:rPr>
          <w:rFonts w:asciiTheme="majorBidi" w:hAnsiTheme="majorBidi" w:cstheme="majorBidi"/>
          <w:sz w:val="28"/>
          <w:szCs w:val="28"/>
          <w:rtl/>
        </w:rPr>
      </w:pPr>
      <w:r w:rsidRPr="009A39C0">
        <w:rPr>
          <w:rFonts w:asciiTheme="majorBidi" w:hAnsiTheme="majorBidi" w:cstheme="majorBidi"/>
          <w:sz w:val="28"/>
          <w:szCs w:val="28"/>
        </w:rPr>
        <w:t xml:space="preserve">BRYMAN, A. 2016. </w:t>
      </w:r>
      <w:r w:rsidRPr="009A39C0">
        <w:rPr>
          <w:rFonts w:asciiTheme="majorBidi" w:hAnsiTheme="majorBidi" w:cstheme="majorBidi"/>
          <w:i/>
          <w:sz w:val="28"/>
          <w:szCs w:val="28"/>
        </w:rPr>
        <w:t>Social research methods</w:t>
      </w:r>
      <w:r w:rsidRPr="009A39C0">
        <w:rPr>
          <w:rFonts w:asciiTheme="majorBidi" w:hAnsiTheme="majorBidi" w:cstheme="majorBidi"/>
          <w:sz w:val="28"/>
          <w:szCs w:val="28"/>
        </w:rPr>
        <w:t>, Oxford university press</w:t>
      </w:r>
      <w:r w:rsidRPr="009A39C0">
        <w:rPr>
          <w:rFonts w:asciiTheme="majorBidi" w:hAnsiTheme="majorBidi" w:cstheme="majorBidi"/>
          <w:sz w:val="28"/>
          <w:szCs w:val="28"/>
          <w:rtl/>
        </w:rPr>
        <w:t>.</w:t>
      </w:r>
    </w:p>
    <w:p w14:paraId="6DEDF7E7" w14:textId="77777777" w:rsidR="00535F96" w:rsidRPr="009A39C0" w:rsidRDefault="00535F96" w:rsidP="00535F96">
      <w:pPr>
        <w:pStyle w:val="EndNoteBibliography"/>
        <w:spacing w:after="0"/>
        <w:ind w:left="720" w:hanging="720"/>
        <w:rPr>
          <w:rFonts w:asciiTheme="majorBidi" w:hAnsiTheme="majorBidi" w:cstheme="majorBidi"/>
          <w:sz w:val="28"/>
          <w:szCs w:val="28"/>
          <w:rtl/>
        </w:rPr>
      </w:pPr>
      <w:r w:rsidRPr="009A39C0">
        <w:rPr>
          <w:rFonts w:asciiTheme="majorBidi" w:hAnsiTheme="majorBidi" w:cstheme="majorBidi"/>
          <w:sz w:val="28"/>
          <w:szCs w:val="28"/>
        </w:rPr>
        <w:t xml:space="preserve">CAVANA, R., DELAHAYE, B. &amp; SEKERAN, U. 2001. </w:t>
      </w:r>
      <w:r w:rsidRPr="009A39C0">
        <w:rPr>
          <w:rFonts w:asciiTheme="majorBidi" w:hAnsiTheme="majorBidi" w:cstheme="majorBidi"/>
          <w:i/>
          <w:sz w:val="28"/>
          <w:szCs w:val="28"/>
        </w:rPr>
        <w:t>Applied business research: Qualitative and quantitative methods</w:t>
      </w:r>
      <w:r w:rsidRPr="009A39C0">
        <w:rPr>
          <w:rFonts w:asciiTheme="majorBidi" w:hAnsiTheme="majorBidi" w:cstheme="majorBidi"/>
          <w:sz w:val="28"/>
          <w:szCs w:val="28"/>
        </w:rPr>
        <w:t>, John Wiley &amp; Sons</w:t>
      </w:r>
      <w:r w:rsidRPr="009A39C0">
        <w:rPr>
          <w:rFonts w:asciiTheme="majorBidi" w:hAnsiTheme="majorBidi" w:cstheme="majorBidi"/>
          <w:sz w:val="28"/>
          <w:szCs w:val="28"/>
          <w:rtl/>
        </w:rPr>
        <w:t>.</w:t>
      </w:r>
    </w:p>
    <w:p w14:paraId="5D4C3A9F" w14:textId="77777777" w:rsidR="00535F96" w:rsidRPr="009A39C0" w:rsidRDefault="00535F96" w:rsidP="00535F96">
      <w:pPr>
        <w:pStyle w:val="EndNoteBibliography"/>
        <w:spacing w:after="0"/>
        <w:ind w:left="720" w:hanging="720"/>
        <w:rPr>
          <w:rFonts w:asciiTheme="majorBidi" w:hAnsiTheme="majorBidi" w:cstheme="majorBidi"/>
          <w:sz w:val="28"/>
          <w:szCs w:val="28"/>
          <w:rtl/>
        </w:rPr>
      </w:pPr>
      <w:r w:rsidRPr="009A39C0">
        <w:rPr>
          <w:rFonts w:asciiTheme="majorBidi" w:hAnsiTheme="majorBidi" w:cstheme="majorBidi"/>
          <w:sz w:val="28"/>
          <w:szCs w:val="28"/>
        </w:rPr>
        <w:t xml:space="preserve">CRESWELL, J. W. &amp; CLARK, V. L. P. 2017. </w:t>
      </w:r>
      <w:r w:rsidRPr="009A39C0">
        <w:rPr>
          <w:rFonts w:asciiTheme="majorBidi" w:hAnsiTheme="majorBidi" w:cstheme="majorBidi"/>
          <w:i/>
          <w:sz w:val="28"/>
          <w:szCs w:val="28"/>
        </w:rPr>
        <w:t>Designing and conducting mixed methods research</w:t>
      </w:r>
      <w:r w:rsidRPr="009A39C0">
        <w:rPr>
          <w:rFonts w:asciiTheme="majorBidi" w:hAnsiTheme="majorBidi" w:cstheme="majorBidi"/>
          <w:sz w:val="28"/>
          <w:szCs w:val="28"/>
        </w:rPr>
        <w:t>, Sage publications</w:t>
      </w:r>
      <w:r w:rsidRPr="009A39C0">
        <w:rPr>
          <w:rFonts w:asciiTheme="majorBidi" w:hAnsiTheme="majorBidi" w:cstheme="majorBidi"/>
          <w:sz w:val="28"/>
          <w:szCs w:val="28"/>
          <w:rtl/>
        </w:rPr>
        <w:t>.</w:t>
      </w:r>
    </w:p>
    <w:p w14:paraId="5071E092" w14:textId="77777777" w:rsidR="00535F96" w:rsidRPr="009A39C0" w:rsidRDefault="00535F96" w:rsidP="00535F96">
      <w:pPr>
        <w:pStyle w:val="EndNoteBibliography"/>
        <w:spacing w:after="0"/>
        <w:ind w:left="720" w:hanging="720"/>
        <w:rPr>
          <w:rFonts w:asciiTheme="majorBidi" w:hAnsiTheme="majorBidi" w:cstheme="majorBidi"/>
          <w:sz w:val="28"/>
          <w:szCs w:val="28"/>
          <w:rtl/>
        </w:rPr>
      </w:pPr>
      <w:r w:rsidRPr="009A39C0">
        <w:rPr>
          <w:rFonts w:asciiTheme="majorBidi" w:hAnsiTheme="majorBidi" w:cstheme="majorBidi"/>
          <w:sz w:val="28"/>
          <w:szCs w:val="28"/>
        </w:rPr>
        <w:t xml:space="preserve">CRESWELL, J. W. &amp; CRESWELL, J. D. 2017. </w:t>
      </w:r>
      <w:r w:rsidRPr="009A39C0">
        <w:rPr>
          <w:rFonts w:asciiTheme="majorBidi" w:hAnsiTheme="majorBidi" w:cstheme="majorBidi"/>
          <w:i/>
          <w:sz w:val="28"/>
          <w:szCs w:val="28"/>
        </w:rPr>
        <w:t>Research design: Qualitative, quantitative, and mixed methods approaches</w:t>
      </w:r>
      <w:r w:rsidRPr="009A39C0">
        <w:rPr>
          <w:rFonts w:asciiTheme="majorBidi" w:hAnsiTheme="majorBidi" w:cstheme="majorBidi"/>
          <w:sz w:val="28"/>
          <w:szCs w:val="28"/>
        </w:rPr>
        <w:t>, Sage publications</w:t>
      </w:r>
      <w:r w:rsidRPr="009A39C0">
        <w:rPr>
          <w:rFonts w:asciiTheme="majorBidi" w:hAnsiTheme="majorBidi" w:cstheme="majorBidi"/>
          <w:sz w:val="28"/>
          <w:szCs w:val="28"/>
          <w:rtl/>
        </w:rPr>
        <w:t>.</w:t>
      </w:r>
    </w:p>
    <w:p w14:paraId="3BC10FB7" w14:textId="77777777" w:rsidR="00535F96" w:rsidRPr="009A39C0" w:rsidRDefault="00535F96" w:rsidP="00535F96">
      <w:pPr>
        <w:pStyle w:val="EndNoteBibliography"/>
        <w:spacing w:after="0"/>
        <w:ind w:left="720" w:hanging="720"/>
        <w:rPr>
          <w:rFonts w:asciiTheme="majorBidi" w:hAnsiTheme="majorBidi" w:cstheme="majorBidi"/>
          <w:sz w:val="28"/>
          <w:szCs w:val="28"/>
          <w:rtl/>
        </w:rPr>
      </w:pPr>
      <w:r w:rsidRPr="009A39C0">
        <w:rPr>
          <w:rFonts w:asciiTheme="majorBidi" w:hAnsiTheme="majorBidi" w:cstheme="majorBidi"/>
          <w:sz w:val="28"/>
          <w:szCs w:val="28"/>
        </w:rPr>
        <w:t>DEVELLIS, R. F. &amp; THORPE, C. T. 20</w:t>
      </w:r>
      <w:r w:rsidRPr="009A39C0">
        <w:rPr>
          <w:rFonts w:asciiTheme="majorBidi" w:hAnsiTheme="majorBidi" w:cstheme="majorBidi"/>
          <w:sz w:val="28"/>
          <w:szCs w:val="28"/>
          <w:rtl/>
        </w:rPr>
        <w:t xml:space="preserve">21. </w:t>
      </w:r>
      <w:r w:rsidRPr="009A39C0">
        <w:rPr>
          <w:rFonts w:asciiTheme="majorBidi" w:hAnsiTheme="majorBidi" w:cstheme="majorBidi"/>
          <w:i/>
          <w:sz w:val="28"/>
          <w:szCs w:val="28"/>
        </w:rPr>
        <w:t>Scale development: Theory and applications</w:t>
      </w:r>
      <w:r w:rsidRPr="009A39C0">
        <w:rPr>
          <w:rFonts w:asciiTheme="majorBidi" w:hAnsiTheme="majorBidi" w:cstheme="majorBidi"/>
          <w:sz w:val="28"/>
          <w:szCs w:val="28"/>
        </w:rPr>
        <w:t>, Sage publications</w:t>
      </w:r>
      <w:r w:rsidRPr="009A39C0">
        <w:rPr>
          <w:rFonts w:asciiTheme="majorBidi" w:hAnsiTheme="majorBidi" w:cstheme="majorBidi"/>
          <w:sz w:val="28"/>
          <w:szCs w:val="28"/>
          <w:rtl/>
        </w:rPr>
        <w:t>.</w:t>
      </w:r>
    </w:p>
    <w:p w14:paraId="7884AEAD" w14:textId="77777777" w:rsidR="00535F96" w:rsidRPr="009A39C0" w:rsidRDefault="00535F96" w:rsidP="00535F96">
      <w:pPr>
        <w:pStyle w:val="EndNoteBibliography"/>
        <w:spacing w:after="0"/>
        <w:ind w:left="720" w:hanging="720"/>
        <w:rPr>
          <w:rFonts w:asciiTheme="majorBidi" w:hAnsiTheme="majorBidi" w:cstheme="majorBidi"/>
          <w:sz w:val="28"/>
          <w:szCs w:val="28"/>
          <w:rtl/>
        </w:rPr>
      </w:pPr>
      <w:r w:rsidRPr="009A39C0">
        <w:rPr>
          <w:rFonts w:asciiTheme="majorBidi" w:hAnsiTheme="majorBidi" w:cstheme="majorBidi"/>
          <w:sz w:val="28"/>
          <w:szCs w:val="28"/>
        </w:rPr>
        <w:t xml:space="preserve">HAIR, J., BLACK, W., BABIN, B., ANDERSON, R. &amp; TATHAM, R. 2019. Multivariate data analysis. Cengage learning. </w:t>
      </w:r>
      <w:r w:rsidRPr="009A39C0">
        <w:rPr>
          <w:rFonts w:asciiTheme="majorBidi" w:hAnsiTheme="majorBidi" w:cstheme="majorBidi"/>
          <w:i/>
          <w:sz w:val="28"/>
          <w:szCs w:val="28"/>
        </w:rPr>
        <w:t>Hampshire, United Kingdom,</w:t>
      </w:r>
      <w:r w:rsidRPr="009A39C0">
        <w:rPr>
          <w:rFonts w:asciiTheme="majorBidi" w:hAnsiTheme="majorBidi" w:cstheme="majorBidi"/>
          <w:sz w:val="28"/>
          <w:szCs w:val="28"/>
        </w:rPr>
        <w:t xml:space="preserve"> 633</w:t>
      </w:r>
      <w:r w:rsidRPr="009A39C0">
        <w:rPr>
          <w:rFonts w:asciiTheme="majorBidi" w:hAnsiTheme="majorBidi" w:cstheme="majorBidi"/>
          <w:sz w:val="28"/>
          <w:szCs w:val="28"/>
          <w:rtl/>
        </w:rPr>
        <w:t>.</w:t>
      </w:r>
    </w:p>
    <w:p w14:paraId="152E22D4" w14:textId="77777777" w:rsidR="00535F96" w:rsidRPr="009A39C0" w:rsidRDefault="00535F96" w:rsidP="00535F96">
      <w:pPr>
        <w:pStyle w:val="EndNoteBibliography"/>
        <w:spacing w:after="0"/>
        <w:ind w:left="720" w:hanging="720"/>
        <w:rPr>
          <w:rFonts w:asciiTheme="majorBidi" w:hAnsiTheme="majorBidi" w:cstheme="majorBidi"/>
          <w:sz w:val="28"/>
          <w:szCs w:val="28"/>
          <w:rtl/>
        </w:rPr>
      </w:pPr>
      <w:r w:rsidRPr="009A39C0">
        <w:rPr>
          <w:rFonts w:asciiTheme="majorBidi" w:hAnsiTheme="majorBidi" w:cstheme="majorBidi"/>
          <w:sz w:val="28"/>
          <w:szCs w:val="28"/>
        </w:rPr>
        <w:t xml:space="preserve">HUSELID, M. A. 1995. The impact of human resource management practices on turnover, productivity, and corporate financial performance. </w:t>
      </w:r>
      <w:r w:rsidRPr="009A39C0">
        <w:rPr>
          <w:rFonts w:asciiTheme="majorBidi" w:hAnsiTheme="majorBidi" w:cstheme="majorBidi"/>
          <w:i/>
          <w:sz w:val="28"/>
          <w:szCs w:val="28"/>
        </w:rPr>
        <w:t>Academy of management journal,</w:t>
      </w:r>
      <w:r w:rsidRPr="009A39C0">
        <w:rPr>
          <w:rFonts w:asciiTheme="majorBidi" w:hAnsiTheme="majorBidi" w:cstheme="majorBidi"/>
          <w:sz w:val="28"/>
          <w:szCs w:val="28"/>
        </w:rPr>
        <w:t xml:space="preserve"> 38</w:t>
      </w:r>
      <w:r w:rsidRPr="009A39C0">
        <w:rPr>
          <w:rFonts w:asciiTheme="majorBidi" w:hAnsiTheme="majorBidi" w:cstheme="majorBidi"/>
          <w:b/>
          <w:sz w:val="28"/>
          <w:szCs w:val="28"/>
        </w:rPr>
        <w:t>,</w:t>
      </w:r>
      <w:r w:rsidRPr="009A39C0">
        <w:rPr>
          <w:rFonts w:asciiTheme="majorBidi" w:hAnsiTheme="majorBidi" w:cstheme="majorBidi"/>
          <w:sz w:val="28"/>
          <w:szCs w:val="28"/>
        </w:rPr>
        <w:t xml:space="preserve"> 635–672</w:t>
      </w:r>
      <w:r w:rsidRPr="009A39C0">
        <w:rPr>
          <w:rFonts w:asciiTheme="majorBidi" w:hAnsiTheme="majorBidi" w:cstheme="majorBidi"/>
          <w:sz w:val="28"/>
          <w:szCs w:val="28"/>
          <w:rtl/>
        </w:rPr>
        <w:t>.</w:t>
      </w:r>
    </w:p>
    <w:p w14:paraId="25FADBC9" w14:textId="77777777" w:rsidR="00535F96" w:rsidRPr="009A39C0" w:rsidRDefault="00535F96" w:rsidP="00535F96">
      <w:pPr>
        <w:pStyle w:val="EndNoteBibliography"/>
        <w:spacing w:after="0"/>
        <w:ind w:left="720" w:hanging="720"/>
        <w:rPr>
          <w:rFonts w:asciiTheme="majorBidi" w:hAnsiTheme="majorBidi" w:cstheme="majorBidi"/>
          <w:sz w:val="28"/>
          <w:szCs w:val="28"/>
          <w:rtl/>
        </w:rPr>
      </w:pPr>
      <w:r w:rsidRPr="009A39C0">
        <w:rPr>
          <w:rFonts w:asciiTheme="majorBidi" w:hAnsiTheme="majorBidi" w:cstheme="majorBidi"/>
          <w:sz w:val="28"/>
          <w:szCs w:val="28"/>
        </w:rPr>
        <w:t xml:space="preserve">ISRAEL, M. &amp; HAY, I. 2006. </w:t>
      </w:r>
      <w:r w:rsidRPr="009A39C0">
        <w:rPr>
          <w:rFonts w:asciiTheme="majorBidi" w:hAnsiTheme="majorBidi" w:cstheme="majorBidi"/>
          <w:i/>
          <w:sz w:val="28"/>
          <w:szCs w:val="28"/>
        </w:rPr>
        <w:t>Research ethics for social scientists</w:t>
      </w:r>
      <w:r w:rsidRPr="009A39C0">
        <w:rPr>
          <w:rFonts w:asciiTheme="majorBidi" w:hAnsiTheme="majorBidi" w:cstheme="majorBidi"/>
          <w:sz w:val="28"/>
          <w:szCs w:val="28"/>
        </w:rPr>
        <w:t>, Sage</w:t>
      </w:r>
      <w:r w:rsidRPr="009A39C0">
        <w:rPr>
          <w:rFonts w:asciiTheme="majorBidi" w:hAnsiTheme="majorBidi" w:cstheme="majorBidi"/>
          <w:sz w:val="28"/>
          <w:szCs w:val="28"/>
          <w:rtl/>
        </w:rPr>
        <w:t>.</w:t>
      </w:r>
    </w:p>
    <w:p w14:paraId="23CE6D69" w14:textId="77777777" w:rsidR="00535F96" w:rsidRPr="009A39C0" w:rsidRDefault="00535F96" w:rsidP="00535F96">
      <w:pPr>
        <w:pStyle w:val="EndNoteBibliography"/>
        <w:spacing w:after="0"/>
        <w:ind w:left="720" w:hanging="720"/>
        <w:rPr>
          <w:rFonts w:asciiTheme="majorBidi" w:hAnsiTheme="majorBidi" w:cstheme="majorBidi"/>
          <w:sz w:val="28"/>
          <w:szCs w:val="28"/>
          <w:rtl/>
        </w:rPr>
      </w:pPr>
      <w:r w:rsidRPr="009A39C0">
        <w:rPr>
          <w:rFonts w:asciiTheme="majorBidi" w:hAnsiTheme="majorBidi" w:cstheme="majorBidi"/>
          <w:sz w:val="28"/>
          <w:szCs w:val="28"/>
        </w:rPr>
        <w:t>JOHNSON, R. B., ONWUEGBUZIE, A. J. &amp; TURNER, L. A</w:t>
      </w:r>
      <w:r w:rsidRPr="009A39C0">
        <w:rPr>
          <w:rFonts w:asciiTheme="majorBidi" w:hAnsiTheme="majorBidi" w:cstheme="majorBidi"/>
          <w:sz w:val="28"/>
          <w:szCs w:val="28"/>
          <w:rtl/>
        </w:rPr>
        <w:t xml:space="preserve">. 2007. </w:t>
      </w:r>
      <w:r w:rsidRPr="009A39C0">
        <w:rPr>
          <w:rFonts w:asciiTheme="majorBidi" w:hAnsiTheme="majorBidi" w:cstheme="majorBidi"/>
          <w:sz w:val="28"/>
          <w:szCs w:val="28"/>
        </w:rPr>
        <w:t xml:space="preserve">Toward a definition of mixed methods research. </w:t>
      </w:r>
      <w:r w:rsidRPr="009A39C0">
        <w:rPr>
          <w:rFonts w:asciiTheme="majorBidi" w:hAnsiTheme="majorBidi" w:cstheme="majorBidi"/>
          <w:i/>
          <w:sz w:val="28"/>
          <w:szCs w:val="28"/>
        </w:rPr>
        <w:t>Journal of mixed methods research,</w:t>
      </w:r>
      <w:r w:rsidRPr="009A39C0">
        <w:rPr>
          <w:rFonts w:asciiTheme="majorBidi" w:hAnsiTheme="majorBidi" w:cstheme="majorBidi"/>
          <w:sz w:val="28"/>
          <w:szCs w:val="28"/>
        </w:rPr>
        <w:t xml:space="preserve"> 1</w:t>
      </w:r>
      <w:r w:rsidRPr="009A39C0">
        <w:rPr>
          <w:rFonts w:asciiTheme="majorBidi" w:hAnsiTheme="majorBidi" w:cstheme="majorBidi"/>
          <w:b/>
          <w:sz w:val="28"/>
          <w:szCs w:val="28"/>
        </w:rPr>
        <w:t>,</w:t>
      </w:r>
      <w:r w:rsidRPr="009A39C0">
        <w:rPr>
          <w:rFonts w:asciiTheme="majorBidi" w:hAnsiTheme="majorBidi" w:cstheme="majorBidi"/>
          <w:sz w:val="28"/>
          <w:szCs w:val="28"/>
        </w:rPr>
        <w:t xml:space="preserve"> 112–133</w:t>
      </w:r>
      <w:r w:rsidRPr="009A39C0">
        <w:rPr>
          <w:rFonts w:asciiTheme="majorBidi" w:hAnsiTheme="majorBidi" w:cstheme="majorBidi"/>
          <w:sz w:val="28"/>
          <w:szCs w:val="28"/>
          <w:rtl/>
        </w:rPr>
        <w:t>.</w:t>
      </w:r>
    </w:p>
    <w:p w14:paraId="4148223F" w14:textId="77777777" w:rsidR="00535F96" w:rsidRPr="009A39C0" w:rsidRDefault="00535F96" w:rsidP="00535F96">
      <w:pPr>
        <w:pStyle w:val="EndNoteBibliography"/>
        <w:spacing w:after="0"/>
        <w:ind w:left="720" w:hanging="720"/>
        <w:rPr>
          <w:rFonts w:asciiTheme="majorBidi" w:hAnsiTheme="majorBidi" w:cstheme="majorBidi"/>
          <w:sz w:val="28"/>
          <w:szCs w:val="28"/>
          <w:rtl/>
        </w:rPr>
      </w:pPr>
      <w:r w:rsidRPr="009A39C0">
        <w:rPr>
          <w:rFonts w:asciiTheme="majorBidi" w:hAnsiTheme="majorBidi" w:cstheme="majorBidi"/>
          <w:sz w:val="28"/>
          <w:szCs w:val="28"/>
        </w:rPr>
        <w:t xml:space="preserve">JOSHI, A., KALE, S., CHANDEL, S. &amp; PAL, D. K. 2015. Likert scale: Explored and explained. </w:t>
      </w:r>
      <w:r w:rsidRPr="009A39C0">
        <w:rPr>
          <w:rFonts w:asciiTheme="majorBidi" w:hAnsiTheme="majorBidi" w:cstheme="majorBidi"/>
          <w:i/>
          <w:sz w:val="28"/>
          <w:szCs w:val="28"/>
        </w:rPr>
        <w:t>British journal of applied science &amp; technology,</w:t>
      </w:r>
      <w:r w:rsidRPr="009A39C0">
        <w:rPr>
          <w:rFonts w:asciiTheme="majorBidi" w:hAnsiTheme="majorBidi" w:cstheme="majorBidi"/>
          <w:sz w:val="28"/>
          <w:szCs w:val="28"/>
        </w:rPr>
        <w:t xml:space="preserve"> 7</w:t>
      </w:r>
      <w:r w:rsidRPr="009A39C0">
        <w:rPr>
          <w:rFonts w:asciiTheme="majorBidi" w:hAnsiTheme="majorBidi" w:cstheme="majorBidi"/>
          <w:b/>
          <w:sz w:val="28"/>
          <w:szCs w:val="28"/>
        </w:rPr>
        <w:t>,</w:t>
      </w:r>
      <w:r w:rsidRPr="009A39C0">
        <w:rPr>
          <w:rFonts w:asciiTheme="majorBidi" w:hAnsiTheme="majorBidi" w:cstheme="majorBidi"/>
          <w:sz w:val="28"/>
          <w:szCs w:val="28"/>
        </w:rPr>
        <w:t xml:space="preserve"> 396</w:t>
      </w:r>
      <w:r w:rsidRPr="009A39C0">
        <w:rPr>
          <w:rFonts w:asciiTheme="majorBidi" w:hAnsiTheme="majorBidi" w:cstheme="majorBidi"/>
          <w:sz w:val="28"/>
          <w:szCs w:val="28"/>
          <w:rtl/>
        </w:rPr>
        <w:t>.</w:t>
      </w:r>
    </w:p>
    <w:p w14:paraId="0756A135" w14:textId="77777777" w:rsidR="00535F96" w:rsidRPr="009A39C0" w:rsidRDefault="00535F96" w:rsidP="00535F96">
      <w:pPr>
        <w:pStyle w:val="EndNoteBibliography"/>
        <w:spacing w:after="0"/>
        <w:ind w:left="720" w:hanging="720"/>
        <w:rPr>
          <w:rFonts w:asciiTheme="majorBidi" w:hAnsiTheme="majorBidi" w:cstheme="majorBidi"/>
          <w:sz w:val="28"/>
          <w:szCs w:val="28"/>
          <w:rtl/>
        </w:rPr>
      </w:pPr>
      <w:r w:rsidRPr="009A39C0">
        <w:rPr>
          <w:rFonts w:asciiTheme="majorBidi" w:hAnsiTheme="majorBidi" w:cstheme="majorBidi"/>
          <w:sz w:val="28"/>
          <w:szCs w:val="28"/>
        </w:rPr>
        <w:t>KVALE</w:t>
      </w:r>
      <w:r w:rsidRPr="009A39C0">
        <w:rPr>
          <w:rFonts w:asciiTheme="majorBidi" w:hAnsiTheme="majorBidi" w:cstheme="majorBidi"/>
          <w:sz w:val="28"/>
          <w:szCs w:val="28"/>
          <w:rtl/>
        </w:rPr>
        <w:t xml:space="preserve">, </w:t>
      </w:r>
      <w:r w:rsidRPr="009A39C0">
        <w:rPr>
          <w:rFonts w:asciiTheme="majorBidi" w:hAnsiTheme="majorBidi" w:cstheme="majorBidi"/>
          <w:sz w:val="28"/>
          <w:szCs w:val="28"/>
        </w:rPr>
        <w:t xml:space="preserve">S. &amp; BRINKMANN, S. 2009. </w:t>
      </w:r>
      <w:r w:rsidRPr="009A39C0">
        <w:rPr>
          <w:rFonts w:asciiTheme="majorBidi" w:hAnsiTheme="majorBidi" w:cstheme="majorBidi"/>
          <w:i/>
          <w:sz w:val="28"/>
          <w:szCs w:val="28"/>
        </w:rPr>
        <w:t>Interviews: Learning the craft of qualitative research interviewing</w:t>
      </w:r>
      <w:r w:rsidRPr="009A39C0">
        <w:rPr>
          <w:rFonts w:asciiTheme="majorBidi" w:hAnsiTheme="majorBidi" w:cstheme="majorBidi"/>
          <w:sz w:val="28"/>
          <w:szCs w:val="28"/>
        </w:rPr>
        <w:t>, sage</w:t>
      </w:r>
      <w:r w:rsidRPr="009A39C0">
        <w:rPr>
          <w:rFonts w:asciiTheme="majorBidi" w:hAnsiTheme="majorBidi" w:cstheme="majorBidi"/>
          <w:sz w:val="28"/>
          <w:szCs w:val="28"/>
          <w:rtl/>
        </w:rPr>
        <w:t>.</w:t>
      </w:r>
    </w:p>
    <w:p w14:paraId="21732B53" w14:textId="77777777" w:rsidR="00535F96" w:rsidRPr="009A39C0" w:rsidRDefault="00535F96" w:rsidP="00535F96">
      <w:pPr>
        <w:pStyle w:val="EndNoteBibliography"/>
        <w:spacing w:after="0"/>
        <w:ind w:left="720" w:hanging="720"/>
        <w:rPr>
          <w:rFonts w:asciiTheme="majorBidi" w:hAnsiTheme="majorBidi" w:cstheme="majorBidi"/>
          <w:sz w:val="28"/>
          <w:szCs w:val="28"/>
          <w:rtl/>
        </w:rPr>
      </w:pPr>
      <w:r w:rsidRPr="009A39C0">
        <w:rPr>
          <w:rFonts w:asciiTheme="majorBidi" w:hAnsiTheme="majorBidi" w:cstheme="majorBidi"/>
          <w:sz w:val="28"/>
          <w:szCs w:val="28"/>
        </w:rPr>
        <w:t xml:space="preserve">PATTON, M. Q. 2014. </w:t>
      </w:r>
      <w:r w:rsidRPr="009A39C0">
        <w:rPr>
          <w:rFonts w:asciiTheme="majorBidi" w:hAnsiTheme="majorBidi" w:cstheme="majorBidi"/>
          <w:i/>
          <w:sz w:val="28"/>
          <w:szCs w:val="28"/>
        </w:rPr>
        <w:t>Qualitative research &amp; evaluation methods: Integrating theory and practice</w:t>
      </w:r>
      <w:r w:rsidRPr="009A39C0">
        <w:rPr>
          <w:rFonts w:asciiTheme="majorBidi" w:hAnsiTheme="majorBidi" w:cstheme="majorBidi"/>
          <w:sz w:val="28"/>
          <w:szCs w:val="28"/>
        </w:rPr>
        <w:t>, Sage publications</w:t>
      </w:r>
      <w:r w:rsidRPr="009A39C0">
        <w:rPr>
          <w:rFonts w:asciiTheme="majorBidi" w:hAnsiTheme="majorBidi" w:cstheme="majorBidi"/>
          <w:sz w:val="28"/>
          <w:szCs w:val="28"/>
          <w:rtl/>
        </w:rPr>
        <w:t>.</w:t>
      </w:r>
    </w:p>
    <w:p w14:paraId="5A51C40D" w14:textId="77777777" w:rsidR="00535F96" w:rsidRPr="009A39C0" w:rsidRDefault="00535F96" w:rsidP="00535F96">
      <w:pPr>
        <w:pStyle w:val="EndNoteBibliography"/>
        <w:spacing w:after="0"/>
        <w:ind w:left="720" w:hanging="720"/>
        <w:rPr>
          <w:rFonts w:asciiTheme="majorBidi" w:hAnsiTheme="majorBidi" w:cstheme="majorBidi"/>
          <w:sz w:val="28"/>
          <w:szCs w:val="28"/>
          <w:rtl/>
        </w:rPr>
      </w:pPr>
      <w:r w:rsidRPr="009A39C0">
        <w:rPr>
          <w:rFonts w:asciiTheme="majorBidi" w:hAnsiTheme="majorBidi" w:cstheme="majorBidi"/>
          <w:sz w:val="28"/>
          <w:szCs w:val="28"/>
        </w:rPr>
        <w:t xml:space="preserve">RESNIK, D. B. 2018. </w:t>
      </w:r>
      <w:r w:rsidRPr="009A39C0">
        <w:rPr>
          <w:rFonts w:asciiTheme="majorBidi" w:hAnsiTheme="majorBidi" w:cstheme="majorBidi"/>
          <w:i/>
          <w:sz w:val="28"/>
          <w:szCs w:val="28"/>
        </w:rPr>
        <w:t>The ethics of research with human subjects: Protecting people, advancing science, promoting trust</w:t>
      </w:r>
      <w:r w:rsidRPr="009A39C0">
        <w:rPr>
          <w:rFonts w:asciiTheme="majorBidi" w:hAnsiTheme="majorBidi" w:cstheme="majorBidi"/>
          <w:sz w:val="28"/>
          <w:szCs w:val="28"/>
        </w:rPr>
        <w:t>, Springer</w:t>
      </w:r>
      <w:r w:rsidRPr="009A39C0">
        <w:rPr>
          <w:rFonts w:asciiTheme="majorBidi" w:hAnsiTheme="majorBidi" w:cstheme="majorBidi"/>
          <w:sz w:val="28"/>
          <w:szCs w:val="28"/>
          <w:rtl/>
        </w:rPr>
        <w:t>.</w:t>
      </w:r>
    </w:p>
    <w:p w14:paraId="0DDB09B5" w14:textId="77777777" w:rsidR="00535F96" w:rsidRPr="009A39C0" w:rsidRDefault="00535F96" w:rsidP="00535F96">
      <w:pPr>
        <w:pStyle w:val="EndNoteBibliography"/>
        <w:spacing w:after="0"/>
        <w:ind w:left="720" w:hanging="720"/>
        <w:rPr>
          <w:rFonts w:asciiTheme="majorBidi" w:hAnsiTheme="majorBidi" w:cstheme="majorBidi"/>
          <w:sz w:val="28"/>
          <w:szCs w:val="28"/>
          <w:rtl/>
        </w:rPr>
      </w:pPr>
      <w:r w:rsidRPr="009A39C0">
        <w:rPr>
          <w:rFonts w:asciiTheme="majorBidi" w:hAnsiTheme="majorBidi" w:cstheme="majorBidi"/>
          <w:sz w:val="28"/>
          <w:szCs w:val="28"/>
        </w:rPr>
        <w:lastRenderedPageBreak/>
        <w:t xml:space="preserve">SAUNDERS, M., LEWIS, P. &amp; THORNHILL, A. 2009. </w:t>
      </w:r>
      <w:r w:rsidRPr="009A39C0">
        <w:rPr>
          <w:rFonts w:asciiTheme="majorBidi" w:hAnsiTheme="majorBidi" w:cstheme="majorBidi"/>
          <w:i/>
          <w:sz w:val="28"/>
          <w:szCs w:val="28"/>
        </w:rPr>
        <w:t>Research methods for business students</w:t>
      </w:r>
      <w:r w:rsidRPr="009A39C0">
        <w:rPr>
          <w:rFonts w:asciiTheme="majorBidi" w:hAnsiTheme="majorBidi" w:cstheme="majorBidi"/>
          <w:sz w:val="28"/>
          <w:szCs w:val="28"/>
        </w:rPr>
        <w:t>, Pearson education</w:t>
      </w:r>
      <w:r w:rsidRPr="009A39C0">
        <w:rPr>
          <w:rFonts w:asciiTheme="majorBidi" w:hAnsiTheme="majorBidi" w:cstheme="majorBidi"/>
          <w:sz w:val="28"/>
          <w:szCs w:val="28"/>
          <w:rtl/>
        </w:rPr>
        <w:t>.</w:t>
      </w:r>
    </w:p>
    <w:p w14:paraId="27101635" w14:textId="77777777" w:rsidR="00535F96" w:rsidRPr="009A39C0" w:rsidRDefault="00535F96" w:rsidP="00535F96">
      <w:pPr>
        <w:pStyle w:val="EndNoteBibliography"/>
        <w:spacing w:after="0"/>
        <w:ind w:left="720" w:hanging="720"/>
        <w:rPr>
          <w:rFonts w:asciiTheme="majorBidi" w:hAnsiTheme="majorBidi" w:cstheme="majorBidi"/>
          <w:sz w:val="28"/>
          <w:szCs w:val="28"/>
          <w:rtl/>
        </w:rPr>
      </w:pPr>
      <w:r w:rsidRPr="009A39C0">
        <w:rPr>
          <w:rFonts w:asciiTheme="majorBidi" w:hAnsiTheme="majorBidi" w:cstheme="majorBidi"/>
          <w:sz w:val="28"/>
          <w:szCs w:val="28"/>
        </w:rPr>
        <w:t xml:space="preserve">SEKARAN, U. 2016. </w:t>
      </w:r>
      <w:r w:rsidRPr="009A39C0">
        <w:rPr>
          <w:rFonts w:asciiTheme="majorBidi" w:hAnsiTheme="majorBidi" w:cstheme="majorBidi"/>
          <w:i/>
          <w:sz w:val="28"/>
          <w:szCs w:val="28"/>
        </w:rPr>
        <w:t>Research methods for business: A skill building approach</w:t>
      </w:r>
      <w:r w:rsidRPr="009A39C0">
        <w:rPr>
          <w:rFonts w:asciiTheme="majorBidi" w:hAnsiTheme="majorBidi" w:cstheme="majorBidi"/>
          <w:sz w:val="28"/>
          <w:szCs w:val="28"/>
        </w:rPr>
        <w:t>, John Wiley &amp; Sons</w:t>
      </w:r>
      <w:r w:rsidRPr="009A39C0">
        <w:rPr>
          <w:rFonts w:asciiTheme="majorBidi" w:hAnsiTheme="majorBidi" w:cstheme="majorBidi"/>
          <w:sz w:val="28"/>
          <w:szCs w:val="28"/>
          <w:rtl/>
        </w:rPr>
        <w:t>.</w:t>
      </w:r>
    </w:p>
    <w:p w14:paraId="2F30C499" w14:textId="77777777" w:rsidR="00535F96" w:rsidRPr="009A39C0" w:rsidRDefault="00535F96" w:rsidP="00535F96">
      <w:pPr>
        <w:pStyle w:val="EndNoteBibliography"/>
        <w:spacing w:after="0"/>
        <w:ind w:left="720" w:hanging="720"/>
        <w:rPr>
          <w:rFonts w:asciiTheme="majorBidi" w:hAnsiTheme="majorBidi" w:cstheme="majorBidi"/>
          <w:sz w:val="28"/>
          <w:szCs w:val="28"/>
          <w:rtl/>
        </w:rPr>
      </w:pPr>
      <w:r w:rsidRPr="009A39C0">
        <w:rPr>
          <w:rFonts w:asciiTheme="majorBidi" w:hAnsiTheme="majorBidi" w:cstheme="majorBidi"/>
          <w:sz w:val="28"/>
          <w:szCs w:val="28"/>
        </w:rPr>
        <w:t xml:space="preserve">TASHAKKORI, A. &amp; TEDDLIE, C. 2010. </w:t>
      </w:r>
      <w:r w:rsidRPr="009A39C0">
        <w:rPr>
          <w:rFonts w:asciiTheme="majorBidi" w:hAnsiTheme="majorBidi" w:cstheme="majorBidi"/>
          <w:i/>
          <w:sz w:val="28"/>
          <w:szCs w:val="28"/>
        </w:rPr>
        <w:t>Sage handbook of mixed methods in social &amp; behavioral research</w:t>
      </w:r>
      <w:r w:rsidRPr="009A39C0">
        <w:rPr>
          <w:rFonts w:asciiTheme="majorBidi" w:hAnsiTheme="majorBidi" w:cstheme="majorBidi"/>
          <w:sz w:val="28"/>
          <w:szCs w:val="28"/>
        </w:rPr>
        <w:t>, sage</w:t>
      </w:r>
      <w:r w:rsidRPr="009A39C0">
        <w:rPr>
          <w:rFonts w:asciiTheme="majorBidi" w:hAnsiTheme="majorBidi" w:cstheme="majorBidi"/>
          <w:sz w:val="28"/>
          <w:szCs w:val="28"/>
          <w:rtl/>
        </w:rPr>
        <w:t>.</w:t>
      </w:r>
    </w:p>
    <w:p w14:paraId="7CF2F726" w14:textId="77777777" w:rsidR="00535F96" w:rsidRPr="009A39C0" w:rsidRDefault="00535F96" w:rsidP="00535F96">
      <w:pPr>
        <w:pStyle w:val="EndNoteBibliography"/>
        <w:spacing w:after="0"/>
        <w:ind w:left="720" w:hanging="720"/>
        <w:rPr>
          <w:rFonts w:asciiTheme="majorBidi" w:hAnsiTheme="majorBidi" w:cstheme="majorBidi"/>
          <w:sz w:val="28"/>
          <w:szCs w:val="28"/>
          <w:rtl/>
        </w:rPr>
      </w:pPr>
      <w:r w:rsidRPr="009A39C0">
        <w:rPr>
          <w:rFonts w:asciiTheme="majorBidi" w:hAnsiTheme="majorBidi" w:cstheme="majorBidi"/>
          <w:sz w:val="28"/>
          <w:szCs w:val="28"/>
        </w:rPr>
        <w:t xml:space="preserve">THOMPSON, S. K. 2012. </w:t>
      </w:r>
      <w:r w:rsidRPr="009A39C0">
        <w:rPr>
          <w:rFonts w:asciiTheme="majorBidi" w:hAnsiTheme="majorBidi" w:cstheme="majorBidi"/>
          <w:i/>
          <w:sz w:val="28"/>
          <w:szCs w:val="28"/>
        </w:rPr>
        <w:t>Sampling</w:t>
      </w:r>
      <w:r w:rsidRPr="009A39C0">
        <w:rPr>
          <w:rFonts w:asciiTheme="majorBidi" w:hAnsiTheme="majorBidi" w:cstheme="majorBidi"/>
          <w:sz w:val="28"/>
          <w:szCs w:val="28"/>
        </w:rPr>
        <w:t>, John Wiley &amp; Sons</w:t>
      </w:r>
      <w:r w:rsidRPr="009A39C0">
        <w:rPr>
          <w:rFonts w:asciiTheme="majorBidi" w:hAnsiTheme="majorBidi" w:cstheme="majorBidi"/>
          <w:sz w:val="28"/>
          <w:szCs w:val="28"/>
          <w:rtl/>
        </w:rPr>
        <w:t>.</w:t>
      </w:r>
    </w:p>
    <w:p w14:paraId="10005748" w14:textId="77777777" w:rsidR="00535F96" w:rsidRPr="009A39C0" w:rsidRDefault="00535F96" w:rsidP="00535F96">
      <w:pPr>
        <w:pStyle w:val="EndNoteBibliography"/>
        <w:ind w:left="720" w:hanging="720"/>
        <w:rPr>
          <w:rFonts w:asciiTheme="majorBidi" w:hAnsiTheme="majorBidi" w:cstheme="majorBidi"/>
          <w:sz w:val="28"/>
          <w:szCs w:val="28"/>
          <w:rtl/>
        </w:rPr>
      </w:pPr>
      <w:r w:rsidRPr="009A39C0">
        <w:rPr>
          <w:rFonts w:asciiTheme="majorBidi" w:hAnsiTheme="majorBidi" w:cstheme="majorBidi"/>
          <w:sz w:val="28"/>
          <w:szCs w:val="28"/>
        </w:rPr>
        <w:t xml:space="preserve">TSAI, K.-H. &amp; HUANG, S. C.-T. 2020. Service creativity reinforcement and firm performance: The roles of innovation intensity and contexts. </w:t>
      </w:r>
      <w:r w:rsidRPr="009A39C0">
        <w:rPr>
          <w:rFonts w:asciiTheme="majorBidi" w:hAnsiTheme="majorBidi" w:cstheme="majorBidi"/>
          <w:i/>
          <w:sz w:val="28"/>
          <w:szCs w:val="28"/>
        </w:rPr>
        <w:t>Journal of Service Management,</w:t>
      </w:r>
      <w:r w:rsidRPr="009A39C0">
        <w:rPr>
          <w:rFonts w:asciiTheme="majorBidi" w:hAnsiTheme="majorBidi" w:cstheme="majorBidi"/>
          <w:sz w:val="28"/>
          <w:szCs w:val="28"/>
        </w:rPr>
        <w:t xml:space="preserve"> 31</w:t>
      </w:r>
      <w:r w:rsidRPr="009A39C0">
        <w:rPr>
          <w:rFonts w:asciiTheme="majorBidi" w:hAnsiTheme="majorBidi" w:cstheme="majorBidi"/>
          <w:b/>
          <w:sz w:val="28"/>
          <w:szCs w:val="28"/>
        </w:rPr>
        <w:t>,</w:t>
      </w:r>
      <w:r w:rsidRPr="009A39C0">
        <w:rPr>
          <w:rFonts w:asciiTheme="majorBidi" w:hAnsiTheme="majorBidi" w:cstheme="majorBidi"/>
          <w:sz w:val="28"/>
          <w:szCs w:val="28"/>
        </w:rPr>
        <w:t xml:space="preserve"> 1–23</w:t>
      </w:r>
      <w:r w:rsidRPr="009A39C0">
        <w:rPr>
          <w:rFonts w:asciiTheme="majorBidi" w:hAnsiTheme="majorBidi" w:cstheme="majorBidi"/>
          <w:sz w:val="28"/>
          <w:szCs w:val="28"/>
          <w:rtl/>
        </w:rPr>
        <w:t>.</w:t>
      </w:r>
    </w:p>
    <w:p w14:paraId="4927C129" w14:textId="3BC8A014" w:rsidR="00793DFB" w:rsidRPr="00E8338A" w:rsidRDefault="00535F96" w:rsidP="00D90C8A">
      <w:pPr>
        <w:bidi/>
        <w:jc w:val="center"/>
        <w:rPr>
          <w:rFonts w:ascii="Traditional Arabic" w:hAnsi="Traditional Arabic" w:cs="Traditional Arabic"/>
          <w:b/>
          <w:bCs/>
          <w:sz w:val="32"/>
          <w:szCs w:val="32"/>
        </w:rPr>
      </w:pPr>
      <w:r w:rsidRPr="009A39C0">
        <w:rPr>
          <w:rFonts w:asciiTheme="majorBidi" w:hAnsiTheme="majorBidi" w:cstheme="majorBidi"/>
          <w:sz w:val="28"/>
          <w:szCs w:val="28"/>
          <w:rtl/>
        </w:rPr>
        <w:fldChar w:fldCharType="end"/>
      </w:r>
      <w:r w:rsidR="00793DFB" w:rsidRPr="00E8338A">
        <w:rPr>
          <w:rFonts w:ascii="Traditional Arabic" w:hAnsi="Traditional Arabic" w:cs="Traditional Arabic"/>
          <w:b/>
          <w:bCs/>
          <w:sz w:val="32"/>
          <w:szCs w:val="32"/>
          <w:rtl/>
        </w:rPr>
        <w:t>استبيان بحثي</w:t>
      </w:r>
    </w:p>
    <w:p w14:paraId="152A29AC" w14:textId="77777777" w:rsidR="00793DFB" w:rsidRPr="00E8338A" w:rsidRDefault="00793DFB" w:rsidP="00793DFB">
      <w:pPr>
        <w:bidi/>
        <w:rPr>
          <w:rFonts w:ascii="Traditional Arabic" w:hAnsi="Traditional Arabic" w:cs="Traditional Arabic"/>
          <w:b/>
          <w:bCs/>
          <w:sz w:val="32"/>
          <w:szCs w:val="32"/>
        </w:rPr>
      </w:pPr>
      <w:r w:rsidRPr="00E8338A">
        <w:rPr>
          <w:rFonts w:ascii="Traditional Arabic" w:hAnsi="Traditional Arabic" w:cs="Traditional Arabic"/>
          <w:b/>
          <w:bCs/>
          <w:sz w:val="32"/>
          <w:szCs w:val="32"/>
          <w:rtl/>
        </w:rPr>
        <w:t>عنوان الدراسة</w:t>
      </w:r>
      <w:r w:rsidRPr="00E8338A">
        <w:rPr>
          <w:rFonts w:ascii="Traditional Arabic" w:hAnsi="Traditional Arabic" w:cs="Traditional Arabic"/>
          <w:b/>
          <w:bCs/>
          <w:sz w:val="32"/>
          <w:szCs w:val="32"/>
        </w:rPr>
        <w:t>:</w:t>
      </w:r>
    </w:p>
    <w:p w14:paraId="0D8D74EB" w14:textId="77777777" w:rsidR="00793DFB" w:rsidRPr="00E8338A" w:rsidRDefault="00793DFB" w:rsidP="00793DFB">
      <w:pPr>
        <w:bidi/>
        <w:jc w:val="center"/>
        <w:rPr>
          <w:rFonts w:ascii="Traditional Arabic" w:hAnsi="Traditional Arabic" w:cs="Traditional Arabic"/>
          <w:b/>
          <w:bCs/>
          <w:sz w:val="32"/>
          <w:szCs w:val="32"/>
        </w:rPr>
      </w:pPr>
      <w:r w:rsidRPr="00E8338A">
        <w:rPr>
          <w:rFonts w:ascii="Traditional Arabic" w:hAnsi="Traditional Arabic" w:cs="Traditional Arabic"/>
          <w:b/>
          <w:bCs/>
          <w:sz w:val="32"/>
          <w:szCs w:val="32"/>
          <w:rtl/>
        </w:rPr>
        <w:t>أثر أنظمة العمل عالية الأداء على الإبداع الوظيفي: الدور الوسيط للثقافة التنظيمية في قطاعي الفنادق والمطاعم بمدينة الرياض</w:t>
      </w:r>
    </w:p>
    <w:p w14:paraId="06CB0F26" w14:textId="77777777" w:rsidR="00793DFB" w:rsidRPr="00E8338A" w:rsidRDefault="00793DFB" w:rsidP="00793DFB">
      <w:pPr>
        <w:bidi/>
        <w:rPr>
          <w:rFonts w:ascii="Traditional Arabic" w:hAnsi="Traditional Arabic" w:cs="Traditional Arabic"/>
          <w:b/>
          <w:bCs/>
          <w:sz w:val="32"/>
          <w:szCs w:val="32"/>
        </w:rPr>
      </w:pPr>
      <w:r w:rsidRPr="00E8338A">
        <w:rPr>
          <w:rFonts w:ascii="Traditional Arabic" w:hAnsi="Traditional Arabic" w:cs="Traditional Arabic"/>
          <w:b/>
          <w:bCs/>
          <w:sz w:val="32"/>
          <w:szCs w:val="32"/>
          <w:rtl/>
        </w:rPr>
        <w:t>المقدمة</w:t>
      </w:r>
      <w:r w:rsidRPr="00E8338A">
        <w:rPr>
          <w:rFonts w:ascii="Traditional Arabic" w:hAnsi="Traditional Arabic" w:cs="Traditional Arabic"/>
          <w:b/>
          <w:bCs/>
          <w:sz w:val="32"/>
          <w:szCs w:val="32"/>
        </w:rPr>
        <w:t>:</w:t>
      </w:r>
    </w:p>
    <w:p w14:paraId="3710EBFD" w14:textId="77777777" w:rsidR="00793DFB" w:rsidRPr="00E8338A" w:rsidRDefault="00793DFB" w:rsidP="00793DFB">
      <w:pPr>
        <w:bidi/>
        <w:rPr>
          <w:rFonts w:ascii="Traditional Arabic" w:hAnsi="Traditional Arabic" w:cs="Traditional Arabic"/>
          <w:b/>
          <w:bCs/>
          <w:sz w:val="32"/>
          <w:szCs w:val="32"/>
        </w:rPr>
      </w:pPr>
      <w:r w:rsidRPr="00E8338A">
        <w:rPr>
          <w:rFonts w:ascii="Traditional Arabic" w:hAnsi="Traditional Arabic" w:cs="Traditional Arabic"/>
          <w:b/>
          <w:bCs/>
          <w:sz w:val="32"/>
          <w:szCs w:val="32"/>
          <w:rtl/>
        </w:rPr>
        <w:t>عزيزي المشارك / عزيزتي المشاركة،</w:t>
      </w:r>
      <w:r w:rsidRPr="00E8338A">
        <w:rPr>
          <w:rFonts w:ascii="Traditional Arabic" w:hAnsi="Traditional Arabic" w:cs="Traditional Arabic"/>
          <w:b/>
          <w:bCs/>
          <w:sz w:val="32"/>
          <w:szCs w:val="32"/>
        </w:rPr>
        <w:br/>
      </w:r>
      <w:r w:rsidRPr="00E8338A">
        <w:rPr>
          <w:rFonts w:ascii="Traditional Arabic" w:hAnsi="Traditional Arabic" w:cs="Traditional Arabic"/>
          <w:b/>
          <w:bCs/>
          <w:sz w:val="32"/>
          <w:szCs w:val="32"/>
          <w:rtl/>
        </w:rPr>
        <w:t>تهدف هذه الدراسة إلى التعرف على أثر أنظمة العمل عالية الأداء في تعزيز الإبداع الوظيفي، ودور الثقافة التنظيمية في هذه العلاقة ضمن قطاعي الفنادق والمطاعم بمدينة الرياض</w:t>
      </w:r>
      <w:r w:rsidRPr="00E8338A">
        <w:rPr>
          <w:rFonts w:ascii="Traditional Arabic" w:hAnsi="Traditional Arabic" w:cs="Traditional Arabic"/>
          <w:b/>
          <w:bCs/>
          <w:sz w:val="32"/>
          <w:szCs w:val="32"/>
        </w:rPr>
        <w:t>.</w:t>
      </w:r>
      <w:r w:rsidRPr="00E8338A">
        <w:rPr>
          <w:rFonts w:ascii="Traditional Arabic" w:hAnsi="Traditional Arabic" w:cs="Traditional Arabic"/>
          <w:b/>
          <w:bCs/>
          <w:sz w:val="32"/>
          <w:szCs w:val="32"/>
        </w:rPr>
        <w:br/>
      </w:r>
      <w:r w:rsidRPr="00E8338A">
        <w:rPr>
          <w:rFonts w:ascii="Traditional Arabic" w:hAnsi="Traditional Arabic" w:cs="Traditional Arabic"/>
          <w:b/>
          <w:bCs/>
          <w:sz w:val="32"/>
          <w:szCs w:val="32"/>
          <w:rtl/>
        </w:rPr>
        <w:t>إن مشاركتك في هذا الاستبيان طوعية تمامًا، وجميع المعلومات التي تقدمها ستُعامل بسرية تامة، ولن تُستخدم إلا لأغراض البحث العلمي فقط</w:t>
      </w:r>
      <w:r w:rsidRPr="00E8338A">
        <w:rPr>
          <w:rFonts w:ascii="Traditional Arabic" w:hAnsi="Traditional Arabic" w:cs="Traditional Arabic"/>
          <w:b/>
          <w:bCs/>
          <w:sz w:val="32"/>
          <w:szCs w:val="32"/>
        </w:rPr>
        <w:t>.</w:t>
      </w:r>
      <w:r w:rsidRPr="00E8338A">
        <w:rPr>
          <w:rFonts w:ascii="Traditional Arabic" w:hAnsi="Traditional Arabic" w:cs="Traditional Arabic"/>
          <w:b/>
          <w:bCs/>
          <w:sz w:val="32"/>
          <w:szCs w:val="32"/>
        </w:rPr>
        <w:br/>
      </w:r>
      <w:r w:rsidRPr="00E8338A">
        <w:rPr>
          <w:rFonts w:ascii="Traditional Arabic" w:hAnsi="Traditional Arabic" w:cs="Traditional Arabic"/>
          <w:b/>
          <w:bCs/>
          <w:sz w:val="32"/>
          <w:szCs w:val="32"/>
          <w:rtl/>
        </w:rPr>
        <w:t>يرجى قراءة العبارات بعناية واختيار الإجابة التي تعبّر عن مدى موافقتك عليها</w:t>
      </w:r>
      <w:r w:rsidRPr="00E8338A">
        <w:rPr>
          <w:rFonts w:ascii="Traditional Arabic" w:hAnsi="Traditional Arabic" w:cs="Traditional Arabic"/>
          <w:b/>
          <w:bCs/>
          <w:sz w:val="32"/>
          <w:szCs w:val="32"/>
        </w:rPr>
        <w:t>.</w:t>
      </w:r>
      <w:r w:rsidRPr="00E8338A">
        <w:rPr>
          <w:rFonts w:ascii="Traditional Arabic" w:hAnsi="Traditional Arabic" w:cs="Traditional Arabic"/>
          <w:b/>
          <w:bCs/>
          <w:sz w:val="32"/>
          <w:szCs w:val="32"/>
        </w:rPr>
        <w:br/>
      </w:r>
      <w:r w:rsidRPr="00E8338A">
        <w:rPr>
          <w:rFonts w:ascii="Traditional Arabic" w:hAnsi="Traditional Arabic" w:cs="Traditional Arabic"/>
          <w:b/>
          <w:bCs/>
          <w:sz w:val="32"/>
          <w:szCs w:val="32"/>
          <w:rtl/>
        </w:rPr>
        <w:t>جميع البنود تُقاس وفق مقياس ليكرت الخماسي التالي</w:t>
      </w:r>
      <w:r w:rsidRPr="00E8338A">
        <w:rPr>
          <w:rFonts w:ascii="Traditional Arabic" w:hAnsi="Traditional Arabic" w:cs="Traditional Arabic"/>
          <w:b/>
          <w:bCs/>
          <w:sz w:val="32"/>
          <w:szCs w:val="32"/>
        </w:rPr>
        <w:t>:</w:t>
      </w:r>
    </w:p>
    <w:tbl>
      <w:tblPr>
        <w:tblStyle w:val="TableGrid"/>
        <w:tblW w:w="0" w:type="auto"/>
        <w:jc w:val="center"/>
        <w:tblLook w:val="04A0" w:firstRow="1" w:lastRow="0" w:firstColumn="1" w:lastColumn="0" w:noHBand="0" w:noVBand="1"/>
      </w:tblPr>
      <w:tblGrid>
        <w:gridCol w:w="781"/>
        <w:gridCol w:w="1912"/>
      </w:tblGrid>
      <w:tr w:rsidR="00793DFB" w:rsidRPr="00E8338A" w14:paraId="19381A56" w14:textId="77777777" w:rsidTr="009F1C88">
        <w:trPr>
          <w:jc w:val="center"/>
        </w:trPr>
        <w:tc>
          <w:tcPr>
            <w:tcW w:w="0" w:type="auto"/>
            <w:hideMark/>
          </w:tcPr>
          <w:p w14:paraId="1F3A11D1" w14:textId="77777777" w:rsidR="00793DFB" w:rsidRPr="00E8338A" w:rsidRDefault="00793DFB" w:rsidP="009F1C88">
            <w:pPr>
              <w:bidi/>
              <w:spacing w:after="160" w:line="278" w:lineRule="auto"/>
              <w:rPr>
                <w:rFonts w:ascii="Traditional Arabic" w:hAnsi="Traditional Arabic" w:cs="Traditional Arabic"/>
                <w:b/>
                <w:bCs/>
                <w:sz w:val="32"/>
                <w:szCs w:val="32"/>
              </w:rPr>
            </w:pPr>
            <w:r w:rsidRPr="00E8338A">
              <w:rPr>
                <w:rFonts w:ascii="Traditional Arabic" w:hAnsi="Traditional Arabic" w:cs="Traditional Arabic"/>
                <w:b/>
                <w:bCs/>
                <w:sz w:val="32"/>
                <w:szCs w:val="32"/>
                <w:rtl/>
              </w:rPr>
              <w:t>الدرجة</w:t>
            </w:r>
          </w:p>
        </w:tc>
        <w:tc>
          <w:tcPr>
            <w:tcW w:w="1912" w:type="dxa"/>
            <w:hideMark/>
          </w:tcPr>
          <w:p w14:paraId="11CA4EA7" w14:textId="77777777" w:rsidR="00793DFB" w:rsidRPr="00E8338A" w:rsidRDefault="00793DFB" w:rsidP="009F1C88">
            <w:pPr>
              <w:bidi/>
              <w:spacing w:after="160" w:line="278" w:lineRule="auto"/>
              <w:rPr>
                <w:rFonts w:ascii="Traditional Arabic" w:hAnsi="Traditional Arabic" w:cs="Traditional Arabic"/>
                <w:b/>
                <w:bCs/>
                <w:sz w:val="32"/>
                <w:szCs w:val="32"/>
              </w:rPr>
            </w:pPr>
            <w:r w:rsidRPr="00E8338A">
              <w:rPr>
                <w:rFonts w:ascii="Traditional Arabic" w:hAnsi="Traditional Arabic" w:cs="Traditional Arabic"/>
                <w:b/>
                <w:bCs/>
                <w:sz w:val="32"/>
                <w:szCs w:val="32"/>
                <w:rtl/>
              </w:rPr>
              <w:t>مستوى الموافقة</w:t>
            </w:r>
          </w:p>
        </w:tc>
      </w:tr>
      <w:tr w:rsidR="00793DFB" w:rsidRPr="00E8338A" w14:paraId="6BEC0FE6" w14:textId="77777777" w:rsidTr="009F1C88">
        <w:trPr>
          <w:jc w:val="center"/>
        </w:trPr>
        <w:tc>
          <w:tcPr>
            <w:tcW w:w="0" w:type="auto"/>
            <w:hideMark/>
          </w:tcPr>
          <w:p w14:paraId="18571B87" w14:textId="77777777" w:rsidR="00793DFB" w:rsidRPr="00E8338A" w:rsidRDefault="00793DFB" w:rsidP="009F1C88">
            <w:pPr>
              <w:bidi/>
              <w:spacing w:after="160" w:line="278" w:lineRule="auto"/>
              <w:rPr>
                <w:rFonts w:ascii="Traditional Arabic" w:hAnsi="Traditional Arabic" w:cs="Traditional Arabic"/>
                <w:b/>
                <w:bCs/>
                <w:sz w:val="32"/>
                <w:szCs w:val="32"/>
              </w:rPr>
            </w:pPr>
            <w:r w:rsidRPr="00E8338A">
              <w:rPr>
                <w:rFonts w:ascii="Traditional Arabic" w:hAnsi="Traditional Arabic" w:cs="Traditional Arabic"/>
                <w:b/>
                <w:bCs/>
                <w:sz w:val="32"/>
                <w:szCs w:val="32"/>
              </w:rPr>
              <w:t>1</w:t>
            </w:r>
          </w:p>
        </w:tc>
        <w:tc>
          <w:tcPr>
            <w:tcW w:w="1912" w:type="dxa"/>
            <w:hideMark/>
          </w:tcPr>
          <w:p w14:paraId="60C7CC0E" w14:textId="77777777" w:rsidR="00793DFB" w:rsidRPr="00E8338A" w:rsidRDefault="00793DFB" w:rsidP="009F1C88">
            <w:pPr>
              <w:bidi/>
              <w:spacing w:after="160" w:line="278" w:lineRule="auto"/>
              <w:rPr>
                <w:rFonts w:ascii="Traditional Arabic" w:hAnsi="Traditional Arabic" w:cs="Traditional Arabic"/>
                <w:b/>
                <w:bCs/>
                <w:sz w:val="32"/>
                <w:szCs w:val="32"/>
              </w:rPr>
            </w:pPr>
            <w:r w:rsidRPr="00E8338A">
              <w:rPr>
                <w:rFonts w:ascii="Traditional Arabic" w:hAnsi="Traditional Arabic" w:cs="Traditional Arabic"/>
                <w:b/>
                <w:bCs/>
                <w:sz w:val="32"/>
                <w:szCs w:val="32"/>
                <w:rtl/>
              </w:rPr>
              <w:t>لا أوافق بشدة</w:t>
            </w:r>
          </w:p>
        </w:tc>
      </w:tr>
      <w:tr w:rsidR="00793DFB" w:rsidRPr="00E8338A" w14:paraId="71ACA0BC" w14:textId="77777777" w:rsidTr="009F1C88">
        <w:trPr>
          <w:jc w:val="center"/>
        </w:trPr>
        <w:tc>
          <w:tcPr>
            <w:tcW w:w="0" w:type="auto"/>
            <w:hideMark/>
          </w:tcPr>
          <w:p w14:paraId="5A2ACA16" w14:textId="77777777" w:rsidR="00793DFB" w:rsidRPr="00E8338A" w:rsidRDefault="00793DFB" w:rsidP="009F1C88">
            <w:pPr>
              <w:bidi/>
              <w:spacing w:after="160" w:line="278" w:lineRule="auto"/>
              <w:rPr>
                <w:rFonts w:ascii="Traditional Arabic" w:hAnsi="Traditional Arabic" w:cs="Traditional Arabic"/>
                <w:b/>
                <w:bCs/>
                <w:sz w:val="32"/>
                <w:szCs w:val="32"/>
              </w:rPr>
            </w:pPr>
            <w:r w:rsidRPr="00E8338A">
              <w:rPr>
                <w:rFonts w:ascii="Traditional Arabic" w:hAnsi="Traditional Arabic" w:cs="Traditional Arabic"/>
                <w:b/>
                <w:bCs/>
                <w:sz w:val="32"/>
                <w:szCs w:val="32"/>
              </w:rPr>
              <w:lastRenderedPageBreak/>
              <w:t>2</w:t>
            </w:r>
          </w:p>
        </w:tc>
        <w:tc>
          <w:tcPr>
            <w:tcW w:w="1912" w:type="dxa"/>
            <w:hideMark/>
          </w:tcPr>
          <w:p w14:paraId="36979E9C" w14:textId="77777777" w:rsidR="00793DFB" w:rsidRPr="00E8338A" w:rsidRDefault="00793DFB" w:rsidP="009F1C88">
            <w:pPr>
              <w:bidi/>
              <w:spacing w:after="160" w:line="278" w:lineRule="auto"/>
              <w:rPr>
                <w:rFonts w:ascii="Traditional Arabic" w:hAnsi="Traditional Arabic" w:cs="Traditional Arabic"/>
                <w:b/>
                <w:bCs/>
                <w:sz w:val="32"/>
                <w:szCs w:val="32"/>
              </w:rPr>
            </w:pPr>
            <w:r w:rsidRPr="00E8338A">
              <w:rPr>
                <w:rFonts w:ascii="Traditional Arabic" w:hAnsi="Traditional Arabic" w:cs="Traditional Arabic"/>
                <w:b/>
                <w:bCs/>
                <w:sz w:val="32"/>
                <w:szCs w:val="32"/>
                <w:rtl/>
              </w:rPr>
              <w:t>لا أوافق</w:t>
            </w:r>
          </w:p>
        </w:tc>
      </w:tr>
      <w:tr w:rsidR="00793DFB" w:rsidRPr="00E8338A" w14:paraId="65D386A3" w14:textId="77777777" w:rsidTr="009F1C88">
        <w:trPr>
          <w:jc w:val="center"/>
        </w:trPr>
        <w:tc>
          <w:tcPr>
            <w:tcW w:w="0" w:type="auto"/>
            <w:hideMark/>
          </w:tcPr>
          <w:p w14:paraId="069F32E1" w14:textId="77777777" w:rsidR="00793DFB" w:rsidRPr="00E8338A" w:rsidRDefault="00793DFB" w:rsidP="009F1C88">
            <w:pPr>
              <w:bidi/>
              <w:spacing w:after="160" w:line="278" w:lineRule="auto"/>
              <w:rPr>
                <w:rFonts w:ascii="Traditional Arabic" w:hAnsi="Traditional Arabic" w:cs="Traditional Arabic"/>
                <w:b/>
                <w:bCs/>
                <w:sz w:val="32"/>
                <w:szCs w:val="32"/>
              </w:rPr>
            </w:pPr>
            <w:r w:rsidRPr="00E8338A">
              <w:rPr>
                <w:rFonts w:ascii="Traditional Arabic" w:hAnsi="Traditional Arabic" w:cs="Traditional Arabic"/>
                <w:b/>
                <w:bCs/>
                <w:sz w:val="32"/>
                <w:szCs w:val="32"/>
              </w:rPr>
              <w:t>3</w:t>
            </w:r>
          </w:p>
        </w:tc>
        <w:tc>
          <w:tcPr>
            <w:tcW w:w="1912" w:type="dxa"/>
            <w:hideMark/>
          </w:tcPr>
          <w:p w14:paraId="246F887A" w14:textId="77777777" w:rsidR="00793DFB" w:rsidRPr="00E8338A" w:rsidRDefault="00793DFB" w:rsidP="009F1C88">
            <w:pPr>
              <w:bidi/>
              <w:spacing w:after="160" w:line="278" w:lineRule="auto"/>
              <w:rPr>
                <w:rFonts w:ascii="Traditional Arabic" w:hAnsi="Traditional Arabic" w:cs="Traditional Arabic"/>
                <w:b/>
                <w:bCs/>
                <w:sz w:val="32"/>
                <w:szCs w:val="32"/>
              </w:rPr>
            </w:pPr>
            <w:r w:rsidRPr="00E8338A">
              <w:rPr>
                <w:rFonts w:ascii="Traditional Arabic" w:hAnsi="Traditional Arabic" w:cs="Traditional Arabic"/>
                <w:b/>
                <w:bCs/>
                <w:sz w:val="32"/>
                <w:szCs w:val="32"/>
                <w:rtl/>
              </w:rPr>
              <w:t>محايد</w:t>
            </w:r>
          </w:p>
        </w:tc>
      </w:tr>
      <w:tr w:rsidR="00793DFB" w:rsidRPr="00E8338A" w14:paraId="48073D05" w14:textId="77777777" w:rsidTr="009F1C88">
        <w:trPr>
          <w:jc w:val="center"/>
        </w:trPr>
        <w:tc>
          <w:tcPr>
            <w:tcW w:w="0" w:type="auto"/>
            <w:hideMark/>
          </w:tcPr>
          <w:p w14:paraId="7EE0FEA4" w14:textId="77777777" w:rsidR="00793DFB" w:rsidRPr="00E8338A" w:rsidRDefault="00793DFB" w:rsidP="009F1C88">
            <w:pPr>
              <w:bidi/>
              <w:spacing w:after="160" w:line="278" w:lineRule="auto"/>
              <w:rPr>
                <w:rFonts w:ascii="Traditional Arabic" w:hAnsi="Traditional Arabic" w:cs="Traditional Arabic"/>
                <w:b/>
                <w:bCs/>
                <w:sz w:val="32"/>
                <w:szCs w:val="32"/>
              </w:rPr>
            </w:pPr>
            <w:r w:rsidRPr="00E8338A">
              <w:rPr>
                <w:rFonts w:ascii="Traditional Arabic" w:hAnsi="Traditional Arabic" w:cs="Traditional Arabic"/>
                <w:b/>
                <w:bCs/>
                <w:sz w:val="32"/>
                <w:szCs w:val="32"/>
              </w:rPr>
              <w:t>4</w:t>
            </w:r>
          </w:p>
        </w:tc>
        <w:tc>
          <w:tcPr>
            <w:tcW w:w="1912" w:type="dxa"/>
            <w:hideMark/>
          </w:tcPr>
          <w:p w14:paraId="1895DB35" w14:textId="77777777" w:rsidR="00793DFB" w:rsidRPr="00E8338A" w:rsidRDefault="00793DFB" w:rsidP="009F1C88">
            <w:pPr>
              <w:bidi/>
              <w:spacing w:after="160" w:line="278" w:lineRule="auto"/>
              <w:rPr>
                <w:rFonts w:ascii="Traditional Arabic" w:hAnsi="Traditional Arabic" w:cs="Traditional Arabic"/>
                <w:b/>
                <w:bCs/>
                <w:sz w:val="32"/>
                <w:szCs w:val="32"/>
              </w:rPr>
            </w:pPr>
            <w:r w:rsidRPr="00E8338A">
              <w:rPr>
                <w:rFonts w:ascii="Traditional Arabic" w:hAnsi="Traditional Arabic" w:cs="Traditional Arabic"/>
                <w:b/>
                <w:bCs/>
                <w:sz w:val="32"/>
                <w:szCs w:val="32"/>
                <w:rtl/>
              </w:rPr>
              <w:t>أوافق</w:t>
            </w:r>
          </w:p>
        </w:tc>
      </w:tr>
      <w:tr w:rsidR="00793DFB" w:rsidRPr="00E8338A" w14:paraId="5ED32F65" w14:textId="77777777" w:rsidTr="009F1C88">
        <w:trPr>
          <w:jc w:val="center"/>
        </w:trPr>
        <w:tc>
          <w:tcPr>
            <w:tcW w:w="0" w:type="auto"/>
            <w:hideMark/>
          </w:tcPr>
          <w:p w14:paraId="58BCCE91" w14:textId="77777777" w:rsidR="00793DFB" w:rsidRPr="00E8338A" w:rsidRDefault="00793DFB" w:rsidP="009F1C88">
            <w:pPr>
              <w:bidi/>
              <w:spacing w:after="160" w:line="278" w:lineRule="auto"/>
              <w:rPr>
                <w:rFonts w:ascii="Traditional Arabic" w:hAnsi="Traditional Arabic" w:cs="Traditional Arabic"/>
                <w:b/>
                <w:bCs/>
                <w:sz w:val="32"/>
                <w:szCs w:val="32"/>
              </w:rPr>
            </w:pPr>
            <w:r w:rsidRPr="00E8338A">
              <w:rPr>
                <w:rFonts w:ascii="Traditional Arabic" w:hAnsi="Traditional Arabic" w:cs="Traditional Arabic"/>
                <w:b/>
                <w:bCs/>
                <w:sz w:val="32"/>
                <w:szCs w:val="32"/>
              </w:rPr>
              <w:t>5</w:t>
            </w:r>
          </w:p>
        </w:tc>
        <w:tc>
          <w:tcPr>
            <w:tcW w:w="1912" w:type="dxa"/>
            <w:hideMark/>
          </w:tcPr>
          <w:p w14:paraId="5E4D8424" w14:textId="77777777" w:rsidR="00793DFB" w:rsidRPr="00E8338A" w:rsidRDefault="00793DFB" w:rsidP="009F1C88">
            <w:pPr>
              <w:bidi/>
              <w:spacing w:after="160" w:line="278" w:lineRule="auto"/>
              <w:rPr>
                <w:rFonts w:ascii="Traditional Arabic" w:hAnsi="Traditional Arabic" w:cs="Traditional Arabic"/>
                <w:b/>
                <w:bCs/>
                <w:sz w:val="32"/>
                <w:szCs w:val="32"/>
              </w:rPr>
            </w:pPr>
            <w:r w:rsidRPr="00E8338A">
              <w:rPr>
                <w:rFonts w:ascii="Traditional Arabic" w:hAnsi="Traditional Arabic" w:cs="Traditional Arabic"/>
                <w:b/>
                <w:bCs/>
                <w:sz w:val="32"/>
                <w:szCs w:val="32"/>
                <w:rtl/>
              </w:rPr>
              <w:t>أوافق بشدة</w:t>
            </w:r>
          </w:p>
        </w:tc>
      </w:tr>
    </w:tbl>
    <w:p w14:paraId="66CE191F" w14:textId="77777777" w:rsidR="00793DFB" w:rsidRPr="00E8338A" w:rsidRDefault="00793DFB" w:rsidP="00793DFB">
      <w:pPr>
        <w:bidi/>
        <w:rPr>
          <w:rFonts w:ascii="Traditional Arabic" w:hAnsi="Traditional Arabic" w:cs="Traditional Arabic"/>
          <w:b/>
          <w:bCs/>
          <w:sz w:val="32"/>
          <w:szCs w:val="32"/>
          <w:rtl/>
        </w:rPr>
      </w:pPr>
      <w:bookmarkStart w:id="125" w:name="_Hlk231301553"/>
    </w:p>
    <w:p w14:paraId="0BA69587" w14:textId="77777777" w:rsidR="00793DFB" w:rsidRPr="00E8338A" w:rsidRDefault="00793DFB" w:rsidP="00793DFB">
      <w:pPr>
        <w:bidi/>
        <w:rPr>
          <w:rFonts w:ascii="Traditional Arabic" w:hAnsi="Traditional Arabic" w:cs="Traditional Arabic"/>
          <w:b/>
          <w:bCs/>
          <w:sz w:val="32"/>
          <w:szCs w:val="32"/>
        </w:rPr>
      </w:pPr>
      <w:r w:rsidRPr="00E8338A">
        <w:rPr>
          <w:rFonts w:ascii="Traditional Arabic" w:hAnsi="Traditional Arabic" w:cs="Traditional Arabic"/>
          <w:b/>
          <w:bCs/>
          <w:sz w:val="32"/>
          <w:szCs w:val="32"/>
          <w:rtl/>
        </w:rPr>
        <w:t>المحور الأول: أنظمة العمل عالية الأداء</w:t>
      </w:r>
      <w:r w:rsidRPr="00E8338A">
        <w:rPr>
          <w:rFonts w:ascii="Traditional Arabic" w:hAnsi="Traditional Arabic" w:cs="Traditional Arabic"/>
          <w:b/>
          <w:bCs/>
          <w:sz w:val="32"/>
          <w:szCs w:val="32"/>
        </w:rPr>
        <w:t xml:space="preserve"> (HPWS)</w:t>
      </w:r>
    </w:p>
    <w:p w14:paraId="10C318AA" w14:textId="77777777" w:rsidR="00793DFB" w:rsidRPr="00E8338A" w:rsidRDefault="00793DFB" w:rsidP="00793DFB">
      <w:pPr>
        <w:bidi/>
        <w:rPr>
          <w:rFonts w:ascii="Traditional Arabic" w:hAnsi="Traditional Arabic" w:cs="Traditional Arabic"/>
          <w:b/>
          <w:bCs/>
          <w:sz w:val="32"/>
          <w:szCs w:val="32"/>
        </w:rPr>
      </w:pPr>
      <w:r w:rsidRPr="00E8338A">
        <w:rPr>
          <w:rFonts w:ascii="Traditional Arabic" w:hAnsi="Traditional Arabic" w:cs="Traditional Arabic"/>
          <w:b/>
          <w:bCs/>
          <w:i/>
          <w:iCs/>
          <w:sz w:val="32"/>
          <w:szCs w:val="32"/>
        </w:rPr>
        <w:t>(Sun et al., 2007; Kehoe &amp; Wright, 2013)</w:t>
      </w:r>
    </w:p>
    <w:p w14:paraId="2795E336" w14:textId="77777777" w:rsidR="00793DFB" w:rsidRPr="00E8338A" w:rsidRDefault="00793DFB" w:rsidP="00793DFB">
      <w:pPr>
        <w:bidi/>
        <w:rPr>
          <w:rFonts w:ascii="Traditional Arabic" w:hAnsi="Traditional Arabic" w:cs="Traditional Arabic"/>
          <w:b/>
          <w:bCs/>
          <w:sz w:val="32"/>
          <w:szCs w:val="32"/>
        </w:rPr>
      </w:pPr>
      <w:r w:rsidRPr="00E8338A">
        <w:rPr>
          <w:rFonts w:ascii="Traditional Arabic" w:hAnsi="Traditional Arabic" w:cs="Traditional Arabic"/>
          <w:b/>
          <w:bCs/>
          <w:sz w:val="32"/>
          <w:szCs w:val="32"/>
          <w:rtl/>
        </w:rPr>
        <w:t>أولاً: التوظيف الانتقائي</w:t>
      </w:r>
      <w:r w:rsidRPr="00E8338A">
        <w:rPr>
          <w:rFonts w:ascii="Traditional Arabic" w:hAnsi="Traditional Arabic" w:cs="Traditional Arabic"/>
          <w:b/>
          <w:bCs/>
          <w:sz w:val="32"/>
          <w:szCs w:val="32"/>
        </w:rPr>
        <w:t xml:space="preserve"> (Selective Hiring)</w:t>
      </w:r>
    </w:p>
    <w:p w14:paraId="3C3A63F6" w14:textId="77777777" w:rsidR="00793DFB" w:rsidRPr="00E8338A" w:rsidRDefault="00793DFB" w:rsidP="00A7775C">
      <w:pPr>
        <w:numPr>
          <w:ilvl w:val="0"/>
          <w:numId w:val="34"/>
        </w:numPr>
        <w:bidi/>
        <w:rPr>
          <w:rFonts w:ascii="Traditional Arabic" w:hAnsi="Traditional Arabic" w:cs="Traditional Arabic"/>
          <w:b/>
          <w:bCs/>
          <w:sz w:val="32"/>
          <w:szCs w:val="32"/>
        </w:rPr>
      </w:pPr>
      <w:r w:rsidRPr="00E8338A">
        <w:rPr>
          <w:rFonts w:ascii="Traditional Arabic" w:hAnsi="Traditional Arabic" w:cs="Traditional Arabic"/>
          <w:b/>
          <w:bCs/>
          <w:sz w:val="32"/>
          <w:szCs w:val="32"/>
          <w:rtl/>
        </w:rPr>
        <w:t>يتم اختيار الموظفين بناءً على معايير دقيقة تتوافق مع متطلبات الوظيفة</w:t>
      </w:r>
      <w:r w:rsidRPr="00E8338A">
        <w:rPr>
          <w:rFonts w:ascii="Traditional Arabic" w:hAnsi="Traditional Arabic" w:cs="Traditional Arabic"/>
          <w:b/>
          <w:bCs/>
          <w:sz w:val="32"/>
          <w:szCs w:val="32"/>
        </w:rPr>
        <w:t>.</w:t>
      </w:r>
    </w:p>
    <w:p w14:paraId="2719A9F0" w14:textId="77777777" w:rsidR="00793DFB" w:rsidRPr="00E8338A" w:rsidRDefault="00793DFB" w:rsidP="00A7775C">
      <w:pPr>
        <w:numPr>
          <w:ilvl w:val="0"/>
          <w:numId w:val="34"/>
        </w:numPr>
        <w:bidi/>
        <w:rPr>
          <w:rFonts w:ascii="Traditional Arabic" w:hAnsi="Traditional Arabic" w:cs="Traditional Arabic"/>
          <w:b/>
          <w:bCs/>
          <w:sz w:val="32"/>
          <w:szCs w:val="32"/>
        </w:rPr>
      </w:pPr>
      <w:r w:rsidRPr="00E8338A">
        <w:rPr>
          <w:rFonts w:ascii="Traditional Arabic" w:hAnsi="Traditional Arabic" w:cs="Traditional Arabic"/>
          <w:b/>
          <w:bCs/>
          <w:sz w:val="32"/>
          <w:szCs w:val="32"/>
          <w:rtl/>
        </w:rPr>
        <w:t>تخضع عملية التوظيف لمقابلات متعددة لتقييم الكفاءة والسلوك المهني</w:t>
      </w:r>
      <w:r w:rsidRPr="00E8338A">
        <w:rPr>
          <w:rFonts w:ascii="Traditional Arabic" w:hAnsi="Traditional Arabic" w:cs="Traditional Arabic"/>
          <w:b/>
          <w:bCs/>
          <w:sz w:val="32"/>
          <w:szCs w:val="32"/>
        </w:rPr>
        <w:t>.</w:t>
      </w:r>
    </w:p>
    <w:p w14:paraId="1E99204D" w14:textId="77777777" w:rsidR="00793DFB" w:rsidRPr="00E8338A" w:rsidRDefault="00793DFB" w:rsidP="00A7775C">
      <w:pPr>
        <w:numPr>
          <w:ilvl w:val="0"/>
          <w:numId w:val="34"/>
        </w:numPr>
        <w:bidi/>
        <w:rPr>
          <w:rFonts w:ascii="Traditional Arabic" w:hAnsi="Traditional Arabic" w:cs="Traditional Arabic"/>
          <w:b/>
          <w:bCs/>
          <w:sz w:val="32"/>
          <w:szCs w:val="32"/>
        </w:rPr>
      </w:pPr>
      <w:r w:rsidRPr="00E8338A">
        <w:rPr>
          <w:rFonts w:ascii="Traditional Arabic" w:hAnsi="Traditional Arabic" w:cs="Traditional Arabic"/>
          <w:b/>
          <w:bCs/>
          <w:sz w:val="32"/>
          <w:szCs w:val="32"/>
          <w:rtl/>
        </w:rPr>
        <w:t>يتم التركيز على مهارات الإبداع والابتكار عند اختيار الموظفين الجدد</w:t>
      </w:r>
      <w:r w:rsidRPr="00E8338A">
        <w:rPr>
          <w:rFonts w:ascii="Traditional Arabic" w:hAnsi="Traditional Arabic" w:cs="Traditional Arabic"/>
          <w:b/>
          <w:bCs/>
          <w:sz w:val="32"/>
          <w:szCs w:val="32"/>
        </w:rPr>
        <w:t>.</w:t>
      </w:r>
    </w:p>
    <w:p w14:paraId="7378E1B7" w14:textId="77777777" w:rsidR="00793DFB" w:rsidRPr="00E8338A" w:rsidRDefault="00793DFB" w:rsidP="00A7775C">
      <w:pPr>
        <w:numPr>
          <w:ilvl w:val="0"/>
          <w:numId w:val="34"/>
        </w:numPr>
        <w:bidi/>
        <w:rPr>
          <w:rFonts w:ascii="Traditional Arabic" w:hAnsi="Traditional Arabic" w:cs="Traditional Arabic"/>
          <w:b/>
          <w:bCs/>
          <w:sz w:val="32"/>
          <w:szCs w:val="32"/>
        </w:rPr>
      </w:pPr>
      <w:r w:rsidRPr="00E8338A">
        <w:rPr>
          <w:rFonts w:ascii="Traditional Arabic" w:hAnsi="Traditional Arabic" w:cs="Traditional Arabic"/>
          <w:b/>
          <w:bCs/>
          <w:sz w:val="32"/>
          <w:szCs w:val="32"/>
          <w:rtl/>
        </w:rPr>
        <w:t>تشارك الإدارة العليا في قرارات التعيين لضمان جودة الاختيار</w:t>
      </w:r>
      <w:r w:rsidRPr="00E8338A">
        <w:rPr>
          <w:rFonts w:ascii="Traditional Arabic" w:hAnsi="Traditional Arabic" w:cs="Traditional Arabic"/>
          <w:b/>
          <w:bCs/>
          <w:sz w:val="32"/>
          <w:szCs w:val="32"/>
        </w:rPr>
        <w:t>.</w:t>
      </w:r>
    </w:p>
    <w:p w14:paraId="7F782F13" w14:textId="77777777" w:rsidR="00793DFB" w:rsidRPr="00E8338A" w:rsidRDefault="00793DFB" w:rsidP="00793DFB">
      <w:pPr>
        <w:bidi/>
        <w:rPr>
          <w:rFonts w:ascii="Traditional Arabic" w:hAnsi="Traditional Arabic" w:cs="Traditional Arabic"/>
          <w:b/>
          <w:bCs/>
          <w:sz w:val="32"/>
          <w:szCs w:val="32"/>
        </w:rPr>
      </w:pPr>
    </w:p>
    <w:p w14:paraId="40B2E703" w14:textId="77777777" w:rsidR="00793DFB" w:rsidRPr="00E8338A" w:rsidRDefault="00793DFB" w:rsidP="00793DFB">
      <w:pPr>
        <w:bidi/>
        <w:rPr>
          <w:rFonts w:ascii="Traditional Arabic" w:hAnsi="Traditional Arabic" w:cs="Traditional Arabic"/>
          <w:b/>
          <w:bCs/>
          <w:sz w:val="32"/>
          <w:szCs w:val="32"/>
        </w:rPr>
      </w:pPr>
      <w:r w:rsidRPr="00E8338A">
        <w:rPr>
          <w:rFonts w:ascii="Traditional Arabic" w:hAnsi="Traditional Arabic" w:cs="Traditional Arabic"/>
          <w:b/>
          <w:bCs/>
          <w:sz w:val="32"/>
          <w:szCs w:val="32"/>
          <w:rtl/>
        </w:rPr>
        <w:t>ثانيًا: التدريب والتطوير المستمر</w:t>
      </w:r>
      <w:r w:rsidRPr="00E8338A">
        <w:rPr>
          <w:rFonts w:ascii="Traditional Arabic" w:hAnsi="Traditional Arabic" w:cs="Traditional Arabic"/>
          <w:b/>
          <w:bCs/>
          <w:sz w:val="32"/>
          <w:szCs w:val="32"/>
        </w:rPr>
        <w:t xml:space="preserve"> (Training and Development)</w:t>
      </w:r>
    </w:p>
    <w:p w14:paraId="2A55225A" w14:textId="77777777" w:rsidR="00793DFB" w:rsidRPr="00E8338A" w:rsidRDefault="00793DFB" w:rsidP="00A7775C">
      <w:pPr>
        <w:numPr>
          <w:ilvl w:val="0"/>
          <w:numId w:val="35"/>
        </w:numPr>
        <w:bidi/>
        <w:rPr>
          <w:rFonts w:ascii="Traditional Arabic" w:hAnsi="Traditional Arabic" w:cs="Traditional Arabic"/>
          <w:b/>
          <w:bCs/>
          <w:sz w:val="32"/>
          <w:szCs w:val="32"/>
        </w:rPr>
      </w:pPr>
      <w:r w:rsidRPr="00E8338A">
        <w:rPr>
          <w:rFonts w:ascii="Traditional Arabic" w:hAnsi="Traditional Arabic" w:cs="Traditional Arabic"/>
          <w:b/>
          <w:bCs/>
          <w:sz w:val="32"/>
          <w:szCs w:val="32"/>
          <w:rtl/>
        </w:rPr>
        <w:t>توفر المنظمة برامج تدريب منتظمة لتحسين مهارات الموظفين</w:t>
      </w:r>
      <w:r w:rsidRPr="00E8338A">
        <w:rPr>
          <w:rFonts w:ascii="Traditional Arabic" w:hAnsi="Traditional Arabic" w:cs="Traditional Arabic"/>
          <w:b/>
          <w:bCs/>
          <w:sz w:val="32"/>
          <w:szCs w:val="32"/>
        </w:rPr>
        <w:t>.</w:t>
      </w:r>
    </w:p>
    <w:p w14:paraId="1F139C62" w14:textId="77777777" w:rsidR="00793DFB" w:rsidRPr="00E8338A" w:rsidRDefault="00793DFB" w:rsidP="00A7775C">
      <w:pPr>
        <w:numPr>
          <w:ilvl w:val="0"/>
          <w:numId w:val="35"/>
        </w:numPr>
        <w:bidi/>
        <w:rPr>
          <w:rFonts w:ascii="Traditional Arabic" w:hAnsi="Traditional Arabic" w:cs="Traditional Arabic"/>
          <w:b/>
          <w:bCs/>
          <w:sz w:val="32"/>
          <w:szCs w:val="32"/>
        </w:rPr>
      </w:pPr>
      <w:r w:rsidRPr="00E8338A">
        <w:rPr>
          <w:rFonts w:ascii="Traditional Arabic" w:hAnsi="Traditional Arabic" w:cs="Traditional Arabic"/>
          <w:b/>
          <w:bCs/>
          <w:sz w:val="32"/>
          <w:szCs w:val="32"/>
          <w:rtl/>
        </w:rPr>
        <w:t>يتم ربط التدريب بأهداف العمل ومتطلبات التطوير المستقبلية</w:t>
      </w:r>
      <w:r w:rsidRPr="00E8338A">
        <w:rPr>
          <w:rFonts w:ascii="Traditional Arabic" w:hAnsi="Traditional Arabic" w:cs="Traditional Arabic"/>
          <w:b/>
          <w:bCs/>
          <w:sz w:val="32"/>
          <w:szCs w:val="32"/>
        </w:rPr>
        <w:t>.</w:t>
      </w:r>
    </w:p>
    <w:p w14:paraId="4E630C3B" w14:textId="77777777" w:rsidR="00793DFB" w:rsidRPr="00E8338A" w:rsidRDefault="00793DFB" w:rsidP="00A7775C">
      <w:pPr>
        <w:numPr>
          <w:ilvl w:val="0"/>
          <w:numId w:val="35"/>
        </w:numPr>
        <w:bidi/>
        <w:rPr>
          <w:rFonts w:ascii="Traditional Arabic" w:hAnsi="Traditional Arabic" w:cs="Traditional Arabic"/>
          <w:b/>
          <w:bCs/>
          <w:sz w:val="32"/>
          <w:szCs w:val="32"/>
        </w:rPr>
      </w:pPr>
      <w:r w:rsidRPr="00E8338A">
        <w:rPr>
          <w:rFonts w:ascii="Traditional Arabic" w:hAnsi="Traditional Arabic" w:cs="Traditional Arabic"/>
          <w:b/>
          <w:bCs/>
          <w:sz w:val="32"/>
          <w:szCs w:val="32"/>
          <w:rtl/>
        </w:rPr>
        <w:t>يتم تشجيع الموظفين على حضور الدورات الداخلية والخارجية</w:t>
      </w:r>
      <w:r w:rsidRPr="00E8338A">
        <w:rPr>
          <w:rFonts w:ascii="Traditional Arabic" w:hAnsi="Traditional Arabic" w:cs="Traditional Arabic"/>
          <w:b/>
          <w:bCs/>
          <w:sz w:val="32"/>
          <w:szCs w:val="32"/>
        </w:rPr>
        <w:t>.</w:t>
      </w:r>
    </w:p>
    <w:p w14:paraId="48D908DA" w14:textId="77777777" w:rsidR="00793DFB" w:rsidRPr="00E8338A" w:rsidRDefault="00793DFB" w:rsidP="00A7775C">
      <w:pPr>
        <w:numPr>
          <w:ilvl w:val="0"/>
          <w:numId w:val="35"/>
        </w:numPr>
        <w:bidi/>
        <w:rPr>
          <w:rFonts w:ascii="Traditional Arabic" w:hAnsi="Traditional Arabic" w:cs="Traditional Arabic"/>
          <w:b/>
          <w:bCs/>
          <w:sz w:val="32"/>
          <w:szCs w:val="32"/>
        </w:rPr>
      </w:pPr>
      <w:r w:rsidRPr="00E8338A">
        <w:rPr>
          <w:rFonts w:ascii="Traditional Arabic" w:hAnsi="Traditional Arabic" w:cs="Traditional Arabic"/>
          <w:b/>
          <w:bCs/>
          <w:sz w:val="32"/>
          <w:szCs w:val="32"/>
          <w:rtl/>
        </w:rPr>
        <w:t>تقيّم الإدارة احتياجات التدريب بناءً على نتائج الأداء</w:t>
      </w:r>
      <w:r w:rsidRPr="00E8338A">
        <w:rPr>
          <w:rFonts w:ascii="Traditional Arabic" w:hAnsi="Traditional Arabic" w:cs="Traditional Arabic"/>
          <w:b/>
          <w:bCs/>
          <w:sz w:val="32"/>
          <w:szCs w:val="32"/>
        </w:rPr>
        <w:t>.</w:t>
      </w:r>
    </w:p>
    <w:p w14:paraId="49356FBB" w14:textId="77777777" w:rsidR="00793DFB" w:rsidRPr="00E8338A" w:rsidRDefault="00793DFB" w:rsidP="00793DFB">
      <w:pPr>
        <w:bidi/>
        <w:rPr>
          <w:rFonts w:ascii="Traditional Arabic" w:hAnsi="Traditional Arabic" w:cs="Traditional Arabic"/>
          <w:b/>
          <w:bCs/>
          <w:sz w:val="32"/>
          <w:szCs w:val="32"/>
        </w:rPr>
      </w:pPr>
      <w:r w:rsidRPr="00E8338A">
        <w:rPr>
          <w:rFonts w:ascii="Traditional Arabic" w:hAnsi="Traditional Arabic" w:cs="Traditional Arabic"/>
          <w:b/>
          <w:bCs/>
          <w:sz w:val="32"/>
          <w:szCs w:val="32"/>
          <w:rtl/>
        </w:rPr>
        <w:lastRenderedPageBreak/>
        <w:t>ثالثًا: نظم الحوافز والمكافآت</w:t>
      </w:r>
      <w:r w:rsidRPr="00E8338A">
        <w:rPr>
          <w:rFonts w:ascii="Traditional Arabic" w:hAnsi="Traditional Arabic" w:cs="Traditional Arabic"/>
          <w:b/>
          <w:bCs/>
          <w:sz w:val="32"/>
          <w:szCs w:val="32"/>
        </w:rPr>
        <w:t xml:space="preserve"> (Compensation and Rewards)</w:t>
      </w:r>
    </w:p>
    <w:p w14:paraId="220C3F4A" w14:textId="77777777" w:rsidR="00793DFB" w:rsidRPr="00E8338A" w:rsidRDefault="00793DFB" w:rsidP="00A7775C">
      <w:pPr>
        <w:numPr>
          <w:ilvl w:val="0"/>
          <w:numId w:val="36"/>
        </w:numPr>
        <w:bidi/>
        <w:rPr>
          <w:rFonts w:ascii="Traditional Arabic" w:hAnsi="Traditional Arabic" w:cs="Traditional Arabic"/>
          <w:b/>
          <w:bCs/>
          <w:sz w:val="32"/>
          <w:szCs w:val="32"/>
        </w:rPr>
      </w:pPr>
      <w:r w:rsidRPr="00E8338A">
        <w:rPr>
          <w:rFonts w:ascii="Traditional Arabic" w:hAnsi="Traditional Arabic" w:cs="Traditional Arabic"/>
          <w:b/>
          <w:bCs/>
          <w:sz w:val="32"/>
          <w:szCs w:val="32"/>
          <w:rtl/>
        </w:rPr>
        <w:t>تُقدَّم المكافآت بناءً على الأداء الفردي المتميز</w:t>
      </w:r>
      <w:r w:rsidRPr="00E8338A">
        <w:rPr>
          <w:rFonts w:ascii="Traditional Arabic" w:hAnsi="Traditional Arabic" w:cs="Traditional Arabic"/>
          <w:b/>
          <w:bCs/>
          <w:sz w:val="32"/>
          <w:szCs w:val="32"/>
        </w:rPr>
        <w:t>.</w:t>
      </w:r>
    </w:p>
    <w:p w14:paraId="4AE4B201" w14:textId="77777777" w:rsidR="00793DFB" w:rsidRPr="00E8338A" w:rsidRDefault="00793DFB" w:rsidP="00A7775C">
      <w:pPr>
        <w:numPr>
          <w:ilvl w:val="0"/>
          <w:numId w:val="36"/>
        </w:numPr>
        <w:bidi/>
        <w:rPr>
          <w:rFonts w:ascii="Traditional Arabic" w:hAnsi="Traditional Arabic" w:cs="Traditional Arabic"/>
          <w:b/>
          <w:bCs/>
          <w:sz w:val="32"/>
          <w:szCs w:val="32"/>
        </w:rPr>
      </w:pPr>
      <w:r w:rsidRPr="00E8338A">
        <w:rPr>
          <w:rFonts w:ascii="Traditional Arabic" w:hAnsi="Traditional Arabic" w:cs="Traditional Arabic"/>
          <w:b/>
          <w:bCs/>
          <w:sz w:val="32"/>
          <w:szCs w:val="32"/>
          <w:rtl/>
        </w:rPr>
        <w:t>يتم تحفيز العاملين على الإبداع من خلال نظام مكافآت عادل</w:t>
      </w:r>
      <w:r w:rsidRPr="00E8338A">
        <w:rPr>
          <w:rFonts w:ascii="Traditional Arabic" w:hAnsi="Traditional Arabic" w:cs="Traditional Arabic"/>
          <w:b/>
          <w:bCs/>
          <w:sz w:val="32"/>
          <w:szCs w:val="32"/>
        </w:rPr>
        <w:t>.</w:t>
      </w:r>
    </w:p>
    <w:p w14:paraId="428DAC13" w14:textId="77777777" w:rsidR="00793DFB" w:rsidRPr="00E8338A" w:rsidRDefault="00793DFB" w:rsidP="00A7775C">
      <w:pPr>
        <w:numPr>
          <w:ilvl w:val="0"/>
          <w:numId w:val="36"/>
        </w:numPr>
        <w:bidi/>
        <w:rPr>
          <w:rFonts w:ascii="Traditional Arabic" w:hAnsi="Traditional Arabic" w:cs="Traditional Arabic"/>
          <w:b/>
          <w:bCs/>
          <w:sz w:val="32"/>
          <w:szCs w:val="32"/>
        </w:rPr>
      </w:pPr>
      <w:r w:rsidRPr="00E8338A">
        <w:rPr>
          <w:rFonts w:ascii="Traditional Arabic" w:hAnsi="Traditional Arabic" w:cs="Traditional Arabic"/>
          <w:b/>
          <w:bCs/>
          <w:sz w:val="32"/>
          <w:szCs w:val="32"/>
          <w:rtl/>
        </w:rPr>
        <w:t>تشمل الحوافز مكافآت مالية وغير مالية</w:t>
      </w:r>
      <w:r w:rsidRPr="00E8338A">
        <w:rPr>
          <w:rFonts w:ascii="Traditional Arabic" w:hAnsi="Traditional Arabic" w:cs="Traditional Arabic"/>
          <w:b/>
          <w:bCs/>
          <w:sz w:val="32"/>
          <w:szCs w:val="32"/>
        </w:rPr>
        <w:t>.</w:t>
      </w:r>
    </w:p>
    <w:p w14:paraId="500F3B54" w14:textId="77777777" w:rsidR="00793DFB" w:rsidRPr="00E8338A" w:rsidRDefault="00793DFB" w:rsidP="00A7775C">
      <w:pPr>
        <w:numPr>
          <w:ilvl w:val="0"/>
          <w:numId w:val="36"/>
        </w:numPr>
        <w:bidi/>
        <w:rPr>
          <w:rFonts w:ascii="Traditional Arabic" w:hAnsi="Traditional Arabic" w:cs="Traditional Arabic"/>
          <w:b/>
          <w:bCs/>
          <w:sz w:val="32"/>
          <w:szCs w:val="32"/>
        </w:rPr>
      </w:pPr>
      <w:r w:rsidRPr="00E8338A">
        <w:rPr>
          <w:rFonts w:ascii="Traditional Arabic" w:hAnsi="Traditional Arabic" w:cs="Traditional Arabic"/>
          <w:b/>
          <w:bCs/>
          <w:sz w:val="32"/>
          <w:szCs w:val="32"/>
          <w:rtl/>
        </w:rPr>
        <w:t>تُمنح الترقيات بناءً على الأداء وليس الأقدمية</w:t>
      </w:r>
      <w:r w:rsidRPr="00E8338A">
        <w:rPr>
          <w:rFonts w:ascii="Traditional Arabic" w:hAnsi="Traditional Arabic" w:cs="Traditional Arabic"/>
          <w:b/>
          <w:bCs/>
          <w:sz w:val="32"/>
          <w:szCs w:val="32"/>
        </w:rPr>
        <w:t>.</w:t>
      </w:r>
    </w:p>
    <w:p w14:paraId="7363EAF7" w14:textId="77777777" w:rsidR="00793DFB" w:rsidRPr="00E8338A" w:rsidRDefault="00793DFB" w:rsidP="00793DFB">
      <w:pPr>
        <w:bidi/>
        <w:rPr>
          <w:rFonts w:ascii="Traditional Arabic" w:hAnsi="Traditional Arabic" w:cs="Traditional Arabic"/>
          <w:b/>
          <w:bCs/>
          <w:sz w:val="32"/>
          <w:szCs w:val="32"/>
        </w:rPr>
      </w:pPr>
      <w:r w:rsidRPr="00E8338A">
        <w:rPr>
          <w:rFonts w:ascii="Traditional Arabic" w:hAnsi="Traditional Arabic" w:cs="Traditional Arabic"/>
          <w:b/>
          <w:bCs/>
          <w:sz w:val="32"/>
          <w:szCs w:val="32"/>
          <w:rtl/>
        </w:rPr>
        <w:t>رابعًا: المشاركة في اتخاذ القرار</w:t>
      </w:r>
      <w:r w:rsidRPr="00E8338A">
        <w:rPr>
          <w:rFonts w:ascii="Traditional Arabic" w:hAnsi="Traditional Arabic" w:cs="Traditional Arabic"/>
          <w:b/>
          <w:bCs/>
          <w:sz w:val="32"/>
          <w:szCs w:val="32"/>
        </w:rPr>
        <w:t xml:space="preserve"> (Employee Participation)</w:t>
      </w:r>
    </w:p>
    <w:p w14:paraId="5B3A03AF" w14:textId="77777777" w:rsidR="00793DFB" w:rsidRPr="00E8338A" w:rsidRDefault="00793DFB" w:rsidP="00A7775C">
      <w:pPr>
        <w:numPr>
          <w:ilvl w:val="0"/>
          <w:numId w:val="37"/>
        </w:numPr>
        <w:bidi/>
        <w:rPr>
          <w:rFonts w:ascii="Traditional Arabic" w:hAnsi="Traditional Arabic" w:cs="Traditional Arabic"/>
          <w:b/>
          <w:bCs/>
          <w:sz w:val="32"/>
          <w:szCs w:val="32"/>
        </w:rPr>
      </w:pPr>
      <w:r w:rsidRPr="00E8338A">
        <w:rPr>
          <w:rFonts w:ascii="Traditional Arabic" w:hAnsi="Traditional Arabic" w:cs="Traditional Arabic"/>
          <w:b/>
          <w:bCs/>
          <w:sz w:val="32"/>
          <w:szCs w:val="32"/>
          <w:rtl/>
        </w:rPr>
        <w:t>تُشرك الإدارة الموظفين في مناقشة القرارات التي تخص عملهم</w:t>
      </w:r>
      <w:r w:rsidRPr="00E8338A">
        <w:rPr>
          <w:rFonts w:ascii="Traditional Arabic" w:hAnsi="Traditional Arabic" w:cs="Traditional Arabic"/>
          <w:b/>
          <w:bCs/>
          <w:sz w:val="32"/>
          <w:szCs w:val="32"/>
        </w:rPr>
        <w:t>.</w:t>
      </w:r>
    </w:p>
    <w:p w14:paraId="5BAC3773" w14:textId="77777777" w:rsidR="00793DFB" w:rsidRPr="00E8338A" w:rsidRDefault="00793DFB" w:rsidP="00A7775C">
      <w:pPr>
        <w:numPr>
          <w:ilvl w:val="0"/>
          <w:numId w:val="37"/>
        </w:numPr>
        <w:bidi/>
        <w:rPr>
          <w:rFonts w:ascii="Traditional Arabic" w:hAnsi="Traditional Arabic" w:cs="Traditional Arabic"/>
          <w:b/>
          <w:bCs/>
          <w:sz w:val="32"/>
          <w:szCs w:val="32"/>
        </w:rPr>
      </w:pPr>
      <w:r w:rsidRPr="00E8338A">
        <w:rPr>
          <w:rFonts w:ascii="Traditional Arabic" w:hAnsi="Traditional Arabic" w:cs="Traditional Arabic"/>
          <w:b/>
          <w:bCs/>
          <w:sz w:val="32"/>
          <w:szCs w:val="32"/>
          <w:rtl/>
        </w:rPr>
        <w:t>يُشجَّع العاملون على طرح أفكار ومقترحات تطويرية</w:t>
      </w:r>
      <w:r w:rsidRPr="00E8338A">
        <w:rPr>
          <w:rFonts w:ascii="Traditional Arabic" w:hAnsi="Traditional Arabic" w:cs="Traditional Arabic"/>
          <w:b/>
          <w:bCs/>
          <w:sz w:val="32"/>
          <w:szCs w:val="32"/>
        </w:rPr>
        <w:t>.</w:t>
      </w:r>
    </w:p>
    <w:p w14:paraId="78D81FAC" w14:textId="77777777" w:rsidR="00793DFB" w:rsidRPr="00E8338A" w:rsidRDefault="00793DFB" w:rsidP="00A7775C">
      <w:pPr>
        <w:numPr>
          <w:ilvl w:val="0"/>
          <w:numId w:val="37"/>
        </w:numPr>
        <w:bidi/>
        <w:rPr>
          <w:rFonts w:ascii="Traditional Arabic" w:hAnsi="Traditional Arabic" w:cs="Traditional Arabic"/>
          <w:b/>
          <w:bCs/>
          <w:sz w:val="32"/>
          <w:szCs w:val="32"/>
        </w:rPr>
      </w:pPr>
      <w:r w:rsidRPr="00E8338A">
        <w:rPr>
          <w:rFonts w:ascii="Traditional Arabic" w:hAnsi="Traditional Arabic" w:cs="Traditional Arabic"/>
          <w:b/>
          <w:bCs/>
          <w:sz w:val="32"/>
          <w:szCs w:val="32"/>
          <w:rtl/>
        </w:rPr>
        <w:t>تتبنى الإدارة أسلوب الحوار المفتوح مع الموظفين عند اتخاذ القرارات</w:t>
      </w:r>
      <w:r w:rsidRPr="00E8338A">
        <w:rPr>
          <w:rFonts w:ascii="Traditional Arabic" w:hAnsi="Traditional Arabic" w:cs="Traditional Arabic"/>
          <w:b/>
          <w:bCs/>
          <w:sz w:val="32"/>
          <w:szCs w:val="32"/>
        </w:rPr>
        <w:t>.</w:t>
      </w:r>
    </w:p>
    <w:p w14:paraId="16441514" w14:textId="77777777" w:rsidR="00793DFB" w:rsidRPr="00E8338A" w:rsidRDefault="00793DFB" w:rsidP="00793DFB">
      <w:pPr>
        <w:bidi/>
        <w:rPr>
          <w:rFonts w:ascii="Traditional Arabic" w:hAnsi="Traditional Arabic" w:cs="Traditional Arabic"/>
          <w:b/>
          <w:bCs/>
          <w:sz w:val="32"/>
          <w:szCs w:val="32"/>
        </w:rPr>
      </w:pPr>
      <w:r w:rsidRPr="00E8338A">
        <w:rPr>
          <w:rFonts w:ascii="Traditional Arabic" w:hAnsi="Traditional Arabic" w:cs="Traditional Arabic"/>
          <w:b/>
          <w:bCs/>
          <w:sz w:val="32"/>
          <w:szCs w:val="32"/>
          <w:rtl/>
        </w:rPr>
        <w:t>خامسًا: تقييم الأداء العادل</w:t>
      </w:r>
      <w:r w:rsidRPr="00E8338A">
        <w:rPr>
          <w:rFonts w:ascii="Traditional Arabic" w:hAnsi="Traditional Arabic" w:cs="Traditional Arabic"/>
          <w:b/>
          <w:bCs/>
          <w:sz w:val="32"/>
          <w:szCs w:val="32"/>
        </w:rPr>
        <w:t xml:space="preserve"> (Performance Appraisal)</w:t>
      </w:r>
    </w:p>
    <w:p w14:paraId="4CE96307" w14:textId="77777777" w:rsidR="00793DFB" w:rsidRPr="00E8338A" w:rsidRDefault="00793DFB" w:rsidP="00A7775C">
      <w:pPr>
        <w:numPr>
          <w:ilvl w:val="0"/>
          <w:numId w:val="38"/>
        </w:numPr>
        <w:bidi/>
        <w:rPr>
          <w:rFonts w:ascii="Traditional Arabic" w:hAnsi="Traditional Arabic" w:cs="Traditional Arabic"/>
          <w:b/>
          <w:bCs/>
          <w:sz w:val="32"/>
          <w:szCs w:val="32"/>
        </w:rPr>
      </w:pPr>
      <w:r w:rsidRPr="00E8338A">
        <w:rPr>
          <w:rFonts w:ascii="Traditional Arabic" w:hAnsi="Traditional Arabic" w:cs="Traditional Arabic"/>
          <w:b/>
          <w:bCs/>
          <w:sz w:val="32"/>
          <w:szCs w:val="32"/>
          <w:rtl/>
        </w:rPr>
        <w:t>يتم تقييم أداء الموظفين وفق معايير موضوعية ومعلنة</w:t>
      </w:r>
      <w:r w:rsidRPr="00E8338A">
        <w:rPr>
          <w:rFonts w:ascii="Traditional Arabic" w:hAnsi="Traditional Arabic" w:cs="Traditional Arabic"/>
          <w:b/>
          <w:bCs/>
          <w:sz w:val="32"/>
          <w:szCs w:val="32"/>
        </w:rPr>
        <w:t>.</w:t>
      </w:r>
    </w:p>
    <w:p w14:paraId="3088D750" w14:textId="77777777" w:rsidR="00793DFB" w:rsidRPr="00E8338A" w:rsidRDefault="00793DFB" w:rsidP="00A7775C">
      <w:pPr>
        <w:numPr>
          <w:ilvl w:val="0"/>
          <w:numId w:val="38"/>
        </w:numPr>
        <w:bidi/>
        <w:rPr>
          <w:rFonts w:ascii="Traditional Arabic" w:hAnsi="Traditional Arabic" w:cs="Traditional Arabic"/>
          <w:b/>
          <w:bCs/>
          <w:sz w:val="32"/>
          <w:szCs w:val="32"/>
        </w:rPr>
      </w:pPr>
      <w:r w:rsidRPr="00E8338A">
        <w:rPr>
          <w:rFonts w:ascii="Traditional Arabic" w:hAnsi="Traditional Arabic" w:cs="Traditional Arabic"/>
          <w:b/>
          <w:bCs/>
          <w:sz w:val="32"/>
          <w:szCs w:val="32"/>
          <w:rtl/>
        </w:rPr>
        <w:t>يحصل الموظفون على تغذية راجعة منتظمة حول أدائهم</w:t>
      </w:r>
      <w:r w:rsidRPr="00E8338A">
        <w:rPr>
          <w:rFonts w:ascii="Traditional Arabic" w:hAnsi="Traditional Arabic" w:cs="Traditional Arabic"/>
          <w:b/>
          <w:bCs/>
          <w:sz w:val="32"/>
          <w:szCs w:val="32"/>
        </w:rPr>
        <w:t>.</w:t>
      </w:r>
    </w:p>
    <w:p w14:paraId="0CB8F4C1" w14:textId="77777777" w:rsidR="00793DFB" w:rsidRPr="00E8338A" w:rsidRDefault="00793DFB" w:rsidP="00A7775C">
      <w:pPr>
        <w:numPr>
          <w:ilvl w:val="0"/>
          <w:numId w:val="38"/>
        </w:numPr>
        <w:bidi/>
        <w:rPr>
          <w:rFonts w:ascii="Traditional Arabic" w:hAnsi="Traditional Arabic" w:cs="Traditional Arabic"/>
          <w:b/>
          <w:bCs/>
          <w:sz w:val="32"/>
          <w:szCs w:val="32"/>
        </w:rPr>
      </w:pPr>
      <w:r w:rsidRPr="00E8338A">
        <w:rPr>
          <w:rFonts w:ascii="Traditional Arabic" w:hAnsi="Traditional Arabic" w:cs="Traditional Arabic"/>
          <w:b/>
          <w:bCs/>
          <w:sz w:val="32"/>
          <w:szCs w:val="32"/>
          <w:rtl/>
        </w:rPr>
        <w:t>تُستخدم نتائج التقييم في تحديد فرص الترقية والتطوير</w:t>
      </w:r>
      <w:r w:rsidRPr="00E8338A">
        <w:rPr>
          <w:rFonts w:ascii="Traditional Arabic" w:hAnsi="Traditional Arabic" w:cs="Traditional Arabic"/>
          <w:b/>
          <w:bCs/>
          <w:sz w:val="32"/>
          <w:szCs w:val="32"/>
        </w:rPr>
        <w:t>.</w:t>
      </w:r>
    </w:p>
    <w:p w14:paraId="2E9237AD" w14:textId="77777777" w:rsidR="00793DFB" w:rsidRPr="00E8338A" w:rsidRDefault="00793DFB" w:rsidP="00793DFB">
      <w:pPr>
        <w:bidi/>
        <w:rPr>
          <w:rFonts w:ascii="Traditional Arabic" w:hAnsi="Traditional Arabic" w:cs="Traditional Arabic"/>
          <w:b/>
          <w:bCs/>
          <w:sz w:val="32"/>
          <w:szCs w:val="32"/>
        </w:rPr>
      </w:pPr>
      <w:r w:rsidRPr="00E8338A">
        <w:rPr>
          <w:rFonts w:ascii="Traditional Arabic" w:hAnsi="Traditional Arabic" w:cs="Traditional Arabic"/>
          <w:b/>
          <w:bCs/>
          <w:sz w:val="32"/>
          <w:szCs w:val="32"/>
          <w:rtl/>
        </w:rPr>
        <w:t>سادسًا: تمكين الموظفين</w:t>
      </w:r>
      <w:r w:rsidRPr="00E8338A">
        <w:rPr>
          <w:rFonts w:ascii="Traditional Arabic" w:hAnsi="Traditional Arabic" w:cs="Traditional Arabic"/>
          <w:b/>
          <w:bCs/>
          <w:sz w:val="32"/>
          <w:szCs w:val="32"/>
        </w:rPr>
        <w:t xml:space="preserve"> (Employee Empowerment)</w:t>
      </w:r>
    </w:p>
    <w:p w14:paraId="3A6EBE17" w14:textId="77777777" w:rsidR="00793DFB" w:rsidRPr="00E8338A" w:rsidRDefault="00793DFB" w:rsidP="00A7775C">
      <w:pPr>
        <w:numPr>
          <w:ilvl w:val="0"/>
          <w:numId w:val="39"/>
        </w:numPr>
        <w:bidi/>
        <w:rPr>
          <w:rFonts w:ascii="Traditional Arabic" w:hAnsi="Traditional Arabic" w:cs="Traditional Arabic"/>
          <w:b/>
          <w:bCs/>
          <w:sz w:val="32"/>
          <w:szCs w:val="32"/>
        </w:rPr>
      </w:pPr>
      <w:r w:rsidRPr="00E8338A">
        <w:rPr>
          <w:rFonts w:ascii="Traditional Arabic" w:hAnsi="Traditional Arabic" w:cs="Traditional Arabic"/>
          <w:b/>
          <w:bCs/>
          <w:sz w:val="32"/>
          <w:szCs w:val="32"/>
          <w:rtl/>
        </w:rPr>
        <w:t>تُمنح للموظفين الصلاحيات اللازمة لإنجاز مهامهم بكفاءة</w:t>
      </w:r>
      <w:r w:rsidRPr="00E8338A">
        <w:rPr>
          <w:rFonts w:ascii="Traditional Arabic" w:hAnsi="Traditional Arabic" w:cs="Traditional Arabic"/>
          <w:b/>
          <w:bCs/>
          <w:sz w:val="32"/>
          <w:szCs w:val="32"/>
        </w:rPr>
        <w:t>.</w:t>
      </w:r>
    </w:p>
    <w:p w14:paraId="457F54D1" w14:textId="77777777" w:rsidR="00793DFB" w:rsidRPr="00E8338A" w:rsidRDefault="00793DFB" w:rsidP="00A7775C">
      <w:pPr>
        <w:numPr>
          <w:ilvl w:val="0"/>
          <w:numId w:val="39"/>
        </w:numPr>
        <w:bidi/>
        <w:rPr>
          <w:rFonts w:ascii="Traditional Arabic" w:hAnsi="Traditional Arabic" w:cs="Traditional Arabic"/>
          <w:b/>
          <w:bCs/>
          <w:sz w:val="32"/>
          <w:szCs w:val="32"/>
        </w:rPr>
      </w:pPr>
      <w:r w:rsidRPr="00E8338A">
        <w:rPr>
          <w:rFonts w:ascii="Traditional Arabic" w:hAnsi="Traditional Arabic" w:cs="Traditional Arabic"/>
          <w:b/>
          <w:bCs/>
          <w:sz w:val="32"/>
          <w:szCs w:val="32"/>
          <w:rtl/>
        </w:rPr>
        <w:t>تُشجّع الإدارة العاملين على اتخاذ القرارات المناسبة لأعمالهم</w:t>
      </w:r>
      <w:r w:rsidRPr="00E8338A">
        <w:rPr>
          <w:rFonts w:ascii="Traditional Arabic" w:hAnsi="Traditional Arabic" w:cs="Traditional Arabic"/>
          <w:b/>
          <w:bCs/>
          <w:sz w:val="32"/>
          <w:szCs w:val="32"/>
        </w:rPr>
        <w:t>.</w:t>
      </w:r>
    </w:p>
    <w:p w14:paraId="40E5B54F" w14:textId="77777777" w:rsidR="00793DFB" w:rsidRPr="00E8338A" w:rsidRDefault="00793DFB" w:rsidP="00A7775C">
      <w:pPr>
        <w:numPr>
          <w:ilvl w:val="0"/>
          <w:numId w:val="39"/>
        </w:numPr>
        <w:bidi/>
        <w:rPr>
          <w:rFonts w:ascii="Traditional Arabic" w:hAnsi="Traditional Arabic" w:cs="Traditional Arabic"/>
          <w:b/>
          <w:bCs/>
          <w:sz w:val="32"/>
          <w:szCs w:val="32"/>
        </w:rPr>
      </w:pPr>
      <w:r w:rsidRPr="00E8338A">
        <w:rPr>
          <w:rFonts w:ascii="Traditional Arabic" w:hAnsi="Traditional Arabic" w:cs="Traditional Arabic"/>
          <w:b/>
          <w:bCs/>
          <w:sz w:val="32"/>
          <w:szCs w:val="32"/>
          <w:rtl/>
        </w:rPr>
        <w:t>يشعر الموظفون بأنهم موثوق بهم وقادرون على المبادرة الذاتية</w:t>
      </w:r>
      <w:r w:rsidRPr="00E8338A">
        <w:rPr>
          <w:rFonts w:ascii="Traditional Arabic" w:hAnsi="Traditional Arabic" w:cs="Traditional Arabic"/>
          <w:b/>
          <w:bCs/>
          <w:sz w:val="32"/>
          <w:szCs w:val="32"/>
        </w:rPr>
        <w:t>.</w:t>
      </w:r>
    </w:p>
    <w:p w14:paraId="47697A4E" w14:textId="77777777" w:rsidR="00793DFB" w:rsidRPr="00E8338A" w:rsidRDefault="00793DFB" w:rsidP="00A7775C">
      <w:pPr>
        <w:numPr>
          <w:ilvl w:val="0"/>
          <w:numId w:val="39"/>
        </w:numPr>
        <w:bidi/>
        <w:rPr>
          <w:rFonts w:ascii="Traditional Arabic" w:hAnsi="Traditional Arabic" w:cs="Traditional Arabic"/>
          <w:b/>
          <w:bCs/>
          <w:sz w:val="32"/>
          <w:szCs w:val="32"/>
        </w:rPr>
      </w:pPr>
      <w:r w:rsidRPr="00E8338A">
        <w:rPr>
          <w:rFonts w:ascii="Traditional Arabic" w:hAnsi="Traditional Arabic" w:cs="Traditional Arabic"/>
          <w:b/>
          <w:bCs/>
          <w:sz w:val="32"/>
          <w:szCs w:val="32"/>
          <w:rtl/>
        </w:rPr>
        <w:t>يتم الاعتراف بمساهمات الموظفين في تحسين الأداء التنظيمي</w:t>
      </w:r>
      <w:r w:rsidRPr="00E8338A">
        <w:rPr>
          <w:rFonts w:ascii="Traditional Arabic" w:hAnsi="Traditional Arabic" w:cs="Traditional Arabic"/>
          <w:b/>
          <w:bCs/>
          <w:sz w:val="32"/>
          <w:szCs w:val="32"/>
        </w:rPr>
        <w:t>.</w:t>
      </w:r>
    </w:p>
    <w:p w14:paraId="3485DDAD" w14:textId="77777777" w:rsidR="00793DFB" w:rsidRPr="00E8338A" w:rsidRDefault="00793DFB" w:rsidP="00A7775C">
      <w:pPr>
        <w:numPr>
          <w:ilvl w:val="0"/>
          <w:numId w:val="39"/>
        </w:numPr>
        <w:bidi/>
        <w:rPr>
          <w:rFonts w:ascii="Traditional Arabic" w:hAnsi="Traditional Arabic" w:cs="Traditional Arabic"/>
          <w:b/>
          <w:bCs/>
          <w:sz w:val="32"/>
          <w:szCs w:val="32"/>
        </w:rPr>
      </w:pPr>
      <w:r w:rsidRPr="00E8338A">
        <w:rPr>
          <w:rFonts w:ascii="Traditional Arabic" w:hAnsi="Traditional Arabic" w:cs="Traditional Arabic"/>
          <w:b/>
          <w:bCs/>
          <w:sz w:val="32"/>
          <w:szCs w:val="32"/>
          <w:rtl/>
        </w:rPr>
        <w:lastRenderedPageBreak/>
        <w:t>يتم دعم العاملين في تحمل المسؤولية عن نتائج أعمالهم</w:t>
      </w:r>
      <w:r w:rsidRPr="00E8338A">
        <w:rPr>
          <w:rFonts w:ascii="Traditional Arabic" w:hAnsi="Traditional Arabic" w:cs="Traditional Arabic"/>
          <w:b/>
          <w:bCs/>
          <w:sz w:val="32"/>
          <w:szCs w:val="32"/>
        </w:rPr>
        <w:t>.</w:t>
      </w:r>
    </w:p>
    <w:p w14:paraId="0E95F970" w14:textId="77777777" w:rsidR="00793DFB" w:rsidRPr="00E8338A" w:rsidRDefault="00793DFB" w:rsidP="00793DFB">
      <w:pPr>
        <w:bidi/>
        <w:rPr>
          <w:rFonts w:ascii="Traditional Arabic" w:hAnsi="Traditional Arabic" w:cs="Traditional Arabic"/>
          <w:b/>
          <w:bCs/>
          <w:sz w:val="32"/>
          <w:szCs w:val="32"/>
          <w:rtl/>
        </w:rPr>
      </w:pPr>
    </w:p>
    <w:p w14:paraId="2A8EEB05" w14:textId="77777777" w:rsidR="00793DFB" w:rsidRPr="00E8338A" w:rsidRDefault="00793DFB" w:rsidP="00793DFB">
      <w:pPr>
        <w:bidi/>
        <w:rPr>
          <w:rFonts w:ascii="Traditional Arabic" w:hAnsi="Traditional Arabic" w:cs="Traditional Arabic"/>
          <w:b/>
          <w:bCs/>
          <w:sz w:val="32"/>
          <w:szCs w:val="32"/>
          <w:rtl/>
        </w:rPr>
      </w:pPr>
    </w:p>
    <w:p w14:paraId="47DAF489" w14:textId="77777777" w:rsidR="00793DFB" w:rsidRDefault="00793DFB" w:rsidP="00793DFB">
      <w:pPr>
        <w:bidi/>
        <w:rPr>
          <w:rFonts w:ascii="Traditional Arabic" w:hAnsi="Traditional Arabic" w:cs="Traditional Arabic"/>
          <w:b/>
          <w:bCs/>
          <w:sz w:val="32"/>
          <w:szCs w:val="32"/>
          <w:rtl/>
        </w:rPr>
      </w:pPr>
    </w:p>
    <w:p w14:paraId="64CBBC5C" w14:textId="77777777" w:rsidR="005C747C" w:rsidRPr="00E8338A" w:rsidRDefault="005C747C" w:rsidP="005C747C">
      <w:pPr>
        <w:bidi/>
        <w:rPr>
          <w:rFonts w:ascii="Traditional Arabic" w:hAnsi="Traditional Arabic" w:cs="Traditional Arabic"/>
          <w:b/>
          <w:bCs/>
          <w:sz w:val="32"/>
          <w:szCs w:val="32"/>
        </w:rPr>
      </w:pPr>
    </w:p>
    <w:p w14:paraId="35E3FDD1" w14:textId="77777777" w:rsidR="00793DFB" w:rsidRPr="00E8338A" w:rsidRDefault="00793DFB" w:rsidP="00793DFB">
      <w:pPr>
        <w:bidi/>
        <w:rPr>
          <w:rFonts w:ascii="Traditional Arabic" w:hAnsi="Traditional Arabic" w:cs="Traditional Arabic"/>
          <w:b/>
          <w:bCs/>
          <w:sz w:val="32"/>
          <w:szCs w:val="32"/>
        </w:rPr>
      </w:pPr>
      <w:r w:rsidRPr="00E8338A">
        <w:rPr>
          <w:rFonts w:ascii="Traditional Arabic" w:hAnsi="Traditional Arabic" w:cs="Traditional Arabic"/>
          <w:b/>
          <w:bCs/>
          <w:sz w:val="32"/>
          <w:szCs w:val="32"/>
          <w:rtl/>
        </w:rPr>
        <w:t>المحور الثاني: الثقافة التنظيمية</w:t>
      </w:r>
      <w:r w:rsidRPr="00E8338A">
        <w:rPr>
          <w:rFonts w:ascii="Traditional Arabic" w:hAnsi="Traditional Arabic" w:cs="Traditional Arabic"/>
          <w:b/>
          <w:bCs/>
          <w:sz w:val="32"/>
          <w:szCs w:val="32"/>
        </w:rPr>
        <w:t xml:space="preserve"> (Organizational Culture)</w:t>
      </w:r>
      <w:r w:rsidRPr="00E8338A">
        <w:rPr>
          <w:rFonts w:ascii="Traditional Arabic" w:hAnsi="Traditional Arabic" w:cs="Traditional Arabic"/>
          <w:b/>
          <w:bCs/>
          <w:sz w:val="32"/>
          <w:szCs w:val="32"/>
          <w:rtl/>
        </w:rPr>
        <w:t xml:space="preserve"> </w:t>
      </w:r>
      <w:r w:rsidRPr="00E8338A">
        <w:rPr>
          <w:rFonts w:ascii="Traditional Arabic" w:hAnsi="Traditional Arabic" w:cs="Traditional Arabic"/>
          <w:b/>
          <w:bCs/>
          <w:i/>
          <w:iCs/>
          <w:sz w:val="32"/>
          <w:szCs w:val="32"/>
        </w:rPr>
        <w:t>(Denison, 2000)</w:t>
      </w:r>
    </w:p>
    <w:p w14:paraId="068D10CC" w14:textId="77777777" w:rsidR="00793DFB" w:rsidRPr="00E8338A" w:rsidRDefault="00793DFB" w:rsidP="00793DFB">
      <w:pPr>
        <w:bidi/>
        <w:rPr>
          <w:rFonts w:ascii="Traditional Arabic" w:hAnsi="Traditional Arabic" w:cs="Traditional Arabic"/>
          <w:b/>
          <w:bCs/>
          <w:sz w:val="32"/>
          <w:szCs w:val="32"/>
        </w:rPr>
      </w:pPr>
      <w:r w:rsidRPr="00E8338A">
        <w:rPr>
          <w:rFonts w:ascii="Traditional Arabic" w:hAnsi="Traditional Arabic" w:cs="Traditional Arabic"/>
          <w:b/>
          <w:bCs/>
          <w:sz w:val="32"/>
          <w:szCs w:val="32"/>
          <w:rtl/>
        </w:rPr>
        <w:t>أولاً: التكيّف</w:t>
      </w:r>
      <w:r w:rsidRPr="00E8338A">
        <w:rPr>
          <w:rFonts w:ascii="Traditional Arabic" w:hAnsi="Traditional Arabic" w:cs="Traditional Arabic"/>
          <w:b/>
          <w:bCs/>
          <w:sz w:val="32"/>
          <w:szCs w:val="32"/>
        </w:rPr>
        <w:t xml:space="preserve"> (Adaptability)</w:t>
      </w:r>
    </w:p>
    <w:p w14:paraId="6CCA1BBA" w14:textId="77777777" w:rsidR="00793DFB" w:rsidRPr="00E8338A" w:rsidRDefault="00793DFB" w:rsidP="00A7775C">
      <w:pPr>
        <w:numPr>
          <w:ilvl w:val="0"/>
          <w:numId w:val="40"/>
        </w:numPr>
        <w:bidi/>
        <w:rPr>
          <w:rFonts w:ascii="Traditional Arabic" w:hAnsi="Traditional Arabic" w:cs="Traditional Arabic"/>
          <w:b/>
          <w:bCs/>
          <w:sz w:val="32"/>
          <w:szCs w:val="32"/>
        </w:rPr>
      </w:pPr>
      <w:r w:rsidRPr="00E8338A">
        <w:rPr>
          <w:rFonts w:ascii="Traditional Arabic" w:hAnsi="Traditional Arabic" w:cs="Traditional Arabic"/>
          <w:b/>
          <w:bCs/>
          <w:sz w:val="32"/>
          <w:szCs w:val="32"/>
          <w:rtl/>
        </w:rPr>
        <w:t>تتبنّى المنظمة التغيير بسهولة لمواكبة متطلبات السوق</w:t>
      </w:r>
      <w:r w:rsidRPr="00E8338A">
        <w:rPr>
          <w:rFonts w:ascii="Traditional Arabic" w:hAnsi="Traditional Arabic" w:cs="Traditional Arabic"/>
          <w:b/>
          <w:bCs/>
          <w:sz w:val="32"/>
          <w:szCs w:val="32"/>
        </w:rPr>
        <w:t>.</w:t>
      </w:r>
    </w:p>
    <w:p w14:paraId="2096A290" w14:textId="77777777" w:rsidR="00793DFB" w:rsidRPr="00E8338A" w:rsidRDefault="00793DFB" w:rsidP="00A7775C">
      <w:pPr>
        <w:numPr>
          <w:ilvl w:val="0"/>
          <w:numId w:val="40"/>
        </w:numPr>
        <w:bidi/>
        <w:rPr>
          <w:rFonts w:ascii="Traditional Arabic" w:hAnsi="Traditional Arabic" w:cs="Traditional Arabic"/>
          <w:b/>
          <w:bCs/>
          <w:sz w:val="32"/>
          <w:szCs w:val="32"/>
        </w:rPr>
      </w:pPr>
      <w:r w:rsidRPr="00E8338A">
        <w:rPr>
          <w:rFonts w:ascii="Traditional Arabic" w:hAnsi="Traditional Arabic" w:cs="Traditional Arabic"/>
          <w:b/>
          <w:bCs/>
          <w:sz w:val="32"/>
          <w:szCs w:val="32"/>
          <w:rtl/>
        </w:rPr>
        <w:t>تشجع الإدارة التجريب وتقبّل الأفكار الجديدة</w:t>
      </w:r>
      <w:r w:rsidRPr="00E8338A">
        <w:rPr>
          <w:rFonts w:ascii="Traditional Arabic" w:hAnsi="Traditional Arabic" w:cs="Traditional Arabic"/>
          <w:b/>
          <w:bCs/>
          <w:sz w:val="32"/>
          <w:szCs w:val="32"/>
        </w:rPr>
        <w:t>.</w:t>
      </w:r>
    </w:p>
    <w:p w14:paraId="4DE728AE" w14:textId="77777777" w:rsidR="00793DFB" w:rsidRPr="00E8338A" w:rsidRDefault="00793DFB" w:rsidP="00793DFB">
      <w:pPr>
        <w:bidi/>
        <w:rPr>
          <w:rFonts w:ascii="Traditional Arabic" w:hAnsi="Traditional Arabic" w:cs="Traditional Arabic"/>
          <w:b/>
          <w:bCs/>
          <w:sz w:val="32"/>
          <w:szCs w:val="32"/>
        </w:rPr>
      </w:pPr>
      <w:r w:rsidRPr="00E8338A">
        <w:rPr>
          <w:rFonts w:ascii="Traditional Arabic" w:hAnsi="Traditional Arabic" w:cs="Traditional Arabic"/>
          <w:b/>
          <w:bCs/>
          <w:sz w:val="32"/>
          <w:szCs w:val="32"/>
          <w:rtl/>
        </w:rPr>
        <w:t>ثانيًا: المهمة</w:t>
      </w:r>
      <w:r w:rsidRPr="00E8338A">
        <w:rPr>
          <w:rFonts w:ascii="Traditional Arabic" w:hAnsi="Traditional Arabic" w:cs="Traditional Arabic"/>
          <w:b/>
          <w:bCs/>
          <w:sz w:val="32"/>
          <w:szCs w:val="32"/>
        </w:rPr>
        <w:t xml:space="preserve"> (Mission)</w:t>
      </w:r>
    </w:p>
    <w:p w14:paraId="38108828" w14:textId="77777777" w:rsidR="00793DFB" w:rsidRPr="00E8338A" w:rsidRDefault="00793DFB" w:rsidP="00A7775C">
      <w:pPr>
        <w:numPr>
          <w:ilvl w:val="0"/>
          <w:numId w:val="41"/>
        </w:numPr>
        <w:bidi/>
        <w:rPr>
          <w:rFonts w:ascii="Traditional Arabic" w:hAnsi="Traditional Arabic" w:cs="Traditional Arabic"/>
          <w:b/>
          <w:bCs/>
          <w:sz w:val="32"/>
          <w:szCs w:val="32"/>
        </w:rPr>
      </w:pPr>
      <w:r w:rsidRPr="00E8338A">
        <w:rPr>
          <w:rFonts w:ascii="Traditional Arabic" w:hAnsi="Traditional Arabic" w:cs="Traditional Arabic"/>
          <w:b/>
          <w:bCs/>
          <w:sz w:val="32"/>
          <w:szCs w:val="32"/>
          <w:rtl/>
        </w:rPr>
        <w:t>يمتلك جميع الموظفين فهمًا واضحًا لرؤية ورسالة المنظمة</w:t>
      </w:r>
      <w:r w:rsidRPr="00E8338A">
        <w:rPr>
          <w:rFonts w:ascii="Traditional Arabic" w:hAnsi="Traditional Arabic" w:cs="Traditional Arabic"/>
          <w:b/>
          <w:bCs/>
          <w:sz w:val="32"/>
          <w:szCs w:val="32"/>
        </w:rPr>
        <w:t>.</w:t>
      </w:r>
    </w:p>
    <w:p w14:paraId="6D44446A" w14:textId="77777777" w:rsidR="00793DFB" w:rsidRPr="00E8338A" w:rsidRDefault="00793DFB" w:rsidP="00A7775C">
      <w:pPr>
        <w:numPr>
          <w:ilvl w:val="0"/>
          <w:numId w:val="41"/>
        </w:numPr>
        <w:bidi/>
        <w:rPr>
          <w:rFonts w:ascii="Traditional Arabic" w:hAnsi="Traditional Arabic" w:cs="Traditional Arabic"/>
          <w:b/>
          <w:bCs/>
          <w:sz w:val="32"/>
          <w:szCs w:val="32"/>
        </w:rPr>
      </w:pPr>
      <w:r w:rsidRPr="00E8338A">
        <w:rPr>
          <w:rFonts w:ascii="Traditional Arabic" w:hAnsi="Traditional Arabic" w:cs="Traditional Arabic"/>
          <w:b/>
          <w:bCs/>
          <w:sz w:val="32"/>
          <w:szCs w:val="32"/>
          <w:rtl/>
        </w:rPr>
        <w:t>تتوافق أهداف الأفراد مع الأهداف الاستراتيجية للمؤسسة</w:t>
      </w:r>
      <w:r w:rsidRPr="00E8338A">
        <w:rPr>
          <w:rFonts w:ascii="Traditional Arabic" w:hAnsi="Traditional Arabic" w:cs="Traditional Arabic"/>
          <w:b/>
          <w:bCs/>
          <w:sz w:val="32"/>
          <w:szCs w:val="32"/>
        </w:rPr>
        <w:t>.</w:t>
      </w:r>
    </w:p>
    <w:p w14:paraId="6F018733" w14:textId="77777777" w:rsidR="00793DFB" w:rsidRPr="00E8338A" w:rsidRDefault="00793DFB" w:rsidP="00793DFB">
      <w:pPr>
        <w:bidi/>
        <w:rPr>
          <w:rFonts w:ascii="Traditional Arabic" w:hAnsi="Traditional Arabic" w:cs="Traditional Arabic"/>
          <w:b/>
          <w:bCs/>
          <w:sz w:val="32"/>
          <w:szCs w:val="32"/>
        </w:rPr>
      </w:pPr>
      <w:r w:rsidRPr="00E8338A">
        <w:rPr>
          <w:rFonts w:ascii="Traditional Arabic" w:hAnsi="Traditional Arabic" w:cs="Traditional Arabic"/>
          <w:b/>
          <w:bCs/>
          <w:sz w:val="32"/>
          <w:szCs w:val="32"/>
          <w:rtl/>
        </w:rPr>
        <w:t>ثالثًا: الاتساق الداخلي</w:t>
      </w:r>
      <w:r w:rsidRPr="00E8338A">
        <w:rPr>
          <w:rFonts w:ascii="Traditional Arabic" w:hAnsi="Traditional Arabic" w:cs="Traditional Arabic"/>
          <w:b/>
          <w:bCs/>
          <w:sz w:val="32"/>
          <w:szCs w:val="32"/>
        </w:rPr>
        <w:t xml:space="preserve"> (Consistency)</w:t>
      </w:r>
    </w:p>
    <w:p w14:paraId="28AC9090" w14:textId="77777777" w:rsidR="00793DFB" w:rsidRPr="00E8338A" w:rsidRDefault="00793DFB" w:rsidP="00A7775C">
      <w:pPr>
        <w:numPr>
          <w:ilvl w:val="0"/>
          <w:numId w:val="42"/>
        </w:numPr>
        <w:bidi/>
        <w:rPr>
          <w:rFonts w:ascii="Traditional Arabic" w:hAnsi="Traditional Arabic" w:cs="Traditional Arabic"/>
          <w:b/>
          <w:bCs/>
          <w:sz w:val="32"/>
          <w:szCs w:val="32"/>
        </w:rPr>
      </w:pPr>
      <w:r w:rsidRPr="00E8338A">
        <w:rPr>
          <w:rFonts w:ascii="Traditional Arabic" w:hAnsi="Traditional Arabic" w:cs="Traditional Arabic"/>
          <w:b/>
          <w:bCs/>
          <w:sz w:val="32"/>
          <w:szCs w:val="32"/>
          <w:rtl/>
        </w:rPr>
        <w:t>تسود بين العاملين قيم تنظيمية مشتركة تحكم سلوكهم المهني</w:t>
      </w:r>
      <w:r w:rsidRPr="00E8338A">
        <w:rPr>
          <w:rFonts w:ascii="Traditional Arabic" w:hAnsi="Traditional Arabic" w:cs="Traditional Arabic"/>
          <w:b/>
          <w:bCs/>
          <w:sz w:val="32"/>
          <w:szCs w:val="32"/>
        </w:rPr>
        <w:t>.</w:t>
      </w:r>
    </w:p>
    <w:p w14:paraId="7F32A07A" w14:textId="77777777" w:rsidR="00793DFB" w:rsidRPr="00E8338A" w:rsidRDefault="00793DFB" w:rsidP="00A7775C">
      <w:pPr>
        <w:numPr>
          <w:ilvl w:val="0"/>
          <w:numId w:val="42"/>
        </w:numPr>
        <w:bidi/>
        <w:rPr>
          <w:rFonts w:ascii="Traditional Arabic" w:hAnsi="Traditional Arabic" w:cs="Traditional Arabic"/>
          <w:b/>
          <w:bCs/>
          <w:sz w:val="32"/>
          <w:szCs w:val="32"/>
        </w:rPr>
      </w:pPr>
      <w:r w:rsidRPr="00E8338A">
        <w:rPr>
          <w:rFonts w:ascii="Traditional Arabic" w:hAnsi="Traditional Arabic" w:cs="Traditional Arabic"/>
          <w:b/>
          <w:bCs/>
          <w:sz w:val="32"/>
          <w:szCs w:val="32"/>
          <w:rtl/>
        </w:rPr>
        <w:t>يتم التعامل مع النزاعات بطريقة عادلة ومنظمة</w:t>
      </w:r>
      <w:r w:rsidRPr="00E8338A">
        <w:rPr>
          <w:rFonts w:ascii="Traditional Arabic" w:hAnsi="Traditional Arabic" w:cs="Traditional Arabic"/>
          <w:b/>
          <w:bCs/>
          <w:sz w:val="32"/>
          <w:szCs w:val="32"/>
        </w:rPr>
        <w:t>.</w:t>
      </w:r>
    </w:p>
    <w:p w14:paraId="5443630D" w14:textId="77777777" w:rsidR="00793DFB" w:rsidRPr="00E8338A" w:rsidRDefault="00793DFB" w:rsidP="00793DFB">
      <w:pPr>
        <w:bidi/>
        <w:rPr>
          <w:rFonts w:ascii="Traditional Arabic" w:hAnsi="Traditional Arabic" w:cs="Traditional Arabic"/>
          <w:b/>
          <w:bCs/>
          <w:sz w:val="32"/>
          <w:szCs w:val="32"/>
        </w:rPr>
      </w:pPr>
      <w:r w:rsidRPr="00E8338A">
        <w:rPr>
          <w:rFonts w:ascii="Traditional Arabic" w:hAnsi="Traditional Arabic" w:cs="Traditional Arabic"/>
          <w:b/>
          <w:bCs/>
          <w:sz w:val="32"/>
          <w:szCs w:val="32"/>
          <w:rtl/>
        </w:rPr>
        <w:t>رابعًا: إشراك الموظفين</w:t>
      </w:r>
      <w:r w:rsidRPr="00E8338A">
        <w:rPr>
          <w:rFonts w:ascii="Traditional Arabic" w:hAnsi="Traditional Arabic" w:cs="Traditional Arabic"/>
          <w:b/>
          <w:bCs/>
          <w:sz w:val="32"/>
          <w:szCs w:val="32"/>
        </w:rPr>
        <w:t xml:space="preserve"> (Involvement)</w:t>
      </w:r>
    </w:p>
    <w:p w14:paraId="383BD7F1" w14:textId="77777777" w:rsidR="00793DFB" w:rsidRPr="00E8338A" w:rsidRDefault="00793DFB" w:rsidP="00A7775C">
      <w:pPr>
        <w:numPr>
          <w:ilvl w:val="0"/>
          <w:numId w:val="43"/>
        </w:numPr>
        <w:bidi/>
        <w:rPr>
          <w:rFonts w:ascii="Traditional Arabic" w:hAnsi="Traditional Arabic" w:cs="Traditional Arabic"/>
          <w:b/>
          <w:bCs/>
          <w:sz w:val="32"/>
          <w:szCs w:val="32"/>
        </w:rPr>
      </w:pPr>
      <w:r w:rsidRPr="00E8338A">
        <w:rPr>
          <w:rFonts w:ascii="Traditional Arabic" w:hAnsi="Traditional Arabic" w:cs="Traditional Arabic"/>
          <w:b/>
          <w:bCs/>
          <w:sz w:val="32"/>
          <w:szCs w:val="32"/>
          <w:rtl/>
        </w:rPr>
        <w:t>يشعر الموظفون بالانتماء إلى مؤسستهم</w:t>
      </w:r>
      <w:r w:rsidRPr="00E8338A">
        <w:rPr>
          <w:rFonts w:ascii="Traditional Arabic" w:hAnsi="Traditional Arabic" w:cs="Traditional Arabic"/>
          <w:b/>
          <w:bCs/>
          <w:sz w:val="32"/>
          <w:szCs w:val="32"/>
        </w:rPr>
        <w:t>.</w:t>
      </w:r>
    </w:p>
    <w:p w14:paraId="6AD819CE" w14:textId="77777777" w:rsidR="00793DFB" w:rsidRPr="00E8338A" w:rsidRDefault="00793DFB" w:rsidP="00A7775C">
      <w:pPr>
        <w:numPr>
          <w:ilvl w:val="0"/>
          <w:numId w:val="43"/>
        </w:numPr>
        <w:bidi/>
        <w:rPr>
          <w:rFonts w:ascii="Traditional Arabic" w:hAnsi="Traditional Arabic" w:cs="Traditional Arabic"/>
          <w:b/>
          <w:bCs/>
          <w:sz w:val="32"/>
          <w:szCs w:val="32"/>
        </w:rPr>
      </w:pPr>
      <w:r w:rsidRPr="00E8338A">
        <w:rPr>
          <w:rFonts w:ascii="Traditional Arabic" w:hAnsi="Traditional Arabic" w:cs="Traditional Arabic"/>
          <w:b/>
          <w:bCs/>
          <w:sz w:val="32"/>
          <w:szCs w:val="32"/>
          <w:rtl/>
        </w:rPr>
        <w:t>يُشجَّع التعاون والعمل الجماعي بين الزملاء</w:t>
      </w:r>
      <w:r w:rsidRPr="00E8338A">
        <w:rPr>
          <w:rFonts w:ascii="Traditional Arabic" w:hAnsi="Traditional Arabic" w:cs="Traditional Arabic"/>
          <w:b/>
          <w:bCs/>
          <w:sz w:val="32"/>
          <w:szCs w:val="32"/>
        </w:rPr>
        <w:t>.</w:t>
      </w:r>
    </w:p>
    <w:p w14:paraId="7F62EB31" w14:textId="77777777" w:rsidR="00793DFB" w:rsidRPr="00E8338A" w:rsidRDefault="00793DFB" w:rsidP="00A7775C">
      <w:pPr>
        <w:numPr>
          <w:ilvl w:val="0"/>
          <w:numId w:val="43"/>
        </w:numPr>
        <w:bidi/>
        <w:rPr>
          <w:rFonts w:ascii="Traditional Arabic" w:hAnsi="Traditional Arabic" w:cs="Traditional Arabic"/>
          <w:b/>
          <w:bCs/>
          <w:sz w:val="32"/>
          <w:szCs w:val="32"/>
        </w:rPr>
      </w:pPr>
      <w:r w:rsidRPr="00E8338A">
        <w:rPr>
          <w:rFonts w:ascii="Traditional Arabic" w:hAnsi="Traditional Arabic" w:cs="Traditional Arabic"/>
          <w:b/>
          <w:bCs/>
          <w:sz w:val="32"/>
          <w:szCs w:val="32"/>
          <w:rtl/>
        </w:rPr>
        <w:lastRenderedPageBreak/>
        <w:t>يُنظر إلى الموظفين على أنهم مساهمون رئيسيون في نجاح المنظمة</w:t>
      </w:r>
      <w:r w:rsidRPr="00E8338A">
        <w:rPr>
          <w:rFonts w:ascii="Traditional Arabic" w:hAnsi="Traditional Arabic" w:cs="Traditional Arabic"/>
          <w:b/>
          <w:bCs/>
          <w:sz w:val="32"/>
          <w:szCs w:val="32"/>
        </w:rPr>
        <w:t>.</w:t>
      </w:r>
    </w:p>
    <w:p w14:paraId="10E5C4A5" w14:textId="77777777" w:rsidR="00793DFB" w:rsidRPr="00E8338A" w:rsidRDefault="00793DFB" w:rsidP="00793DFB">
      <w:pPr>
        <w:bidi/>
        <w:rPr>
          <w:rFonts w:ascii="Traditional Arabic" w:hAnsi="Traditional Arabic" w:cs="Traditional Arabic"/>
          <w:b/>
          <w:bCs/>
          <w:sz w:val="32"/>
          <w:szCs w:val="32"/>
        </w:rPr>
      </w:pPr>
    </w:p>
    <w:p w14:paraId="59B59B92" w14:textId="77777777" w:rsidR="00793DFB" w:rsidRPr="00E8338A" w:rsidRDefault="00793DFB" w:rsidP="00793DFB">
      <w:pPr>
        <w:bidi/>
        <w:rPr>
          <w:rFonts w:ascii="Traditional Arabic" w:hAnsi="Traditional Arabic" w:cs="Traditional Arabic"/>
          <w:b/>
          <w:bCs/>
          <w:sz w:val="32"/>
          <w:szCs w:val="32"/>
        </w:rPr>
      </w:pPr>
      <w:r w:rsidRPr="00E8338A">
        <w:rPr>
          <w:rFonts w:ascii="Traditional Arabic" w:hAnsi="Traditional Arabic" w:cs="Traditional Arabic"/>
          <w:b/>
          <w:bCs/>
          <w:sz w:val="32"/>
          <w:szCs w:val="32"/>
          <w:rtl/>
        </w:rPr>
        <w:t xml:space="preserve">المحور الثالث: الأداء الإبداعي </w:t>
      </w:r>
      <w:r w:rsidRPr="00E8338A">
        <w:rPr>
          <w:rFonts w:ascii="Traditional Arabic" w:hAnsi="Traditional Arabic" w:cs="Traditional Arabic"/>
          <w:b/>
          <w:bCs/>
          <w:sz w:val="32"/>
          <w:szCs w:val="32"/>
        </w:rPr>
        <w:t>(Creative Performance)</w:t>
      </w:r>
      <w:r w:rsidRPr="00E8338A">
        <w:rPr>
          <w:rFonts w:ascii="Traditional Arabic" w:hAnsi="Traditional Arabic" w:cs="Traditional Arabic"/>
          <w:b/>
          <w:bCs/>
          <w:sz w:val="32"/>
          <w:szCs w:val="32"/>
          <w:rtl/>
        </w:rPr>
        <w:t xml:space="preserve"> </w:t>
      </w:r>
      <w:r w:rsidRPr="00E8338A">
        <w:rPr>
          <w:rFonts w:ascii="Traditional Arabic" w:hAnsi="Traditional Arabic" w:cs="Traditional Arabic"/>
          <w:b/>
          <w:bCs/>
          <w:i/>
          <w:iCs/>
          <w:sz w:val="32"/>
          <w:szCs w:val="32"/>
        </w:rPr>
        <w:t>(Amabile, 1996)</w:t>
      </w:r>
    </w:p>
    <w:p w14:paraId="271E21A2" w14:textId="77777777" w:rsidR="00793DFB" w:rsidRPr="00E8338A" w:rsidRDefault="00793DFB" w:rsidP="00A7775C">
      <w:pPr>
        <w:numPr>
          <w:ilvl w:val="0"/>
          <w:numId w:val="44"/>
        </w:numPr>
        <w:bidi/>
        <w:rPr>
          <w:rFonts w:ascii="Traditional Arabic" w:hAnsi="Traditional Arabic" w:cs="Traditional Arabic"/>
          <w:b/>
          <w:bCs/>
          <w:sz w:val="32"/>
          <w:szCs w:val="32"/>
        </w:rPr>
      </w:pPr>
      <w:r w:rsidRPr="00E8338A">
        <w:rPr>
          <w:rFonts w:ascii="Traditional Arabic" w:hAnsi="Traditional Arabic" w:cs="Traditional Arabic"/>
          <w:b/>
          <w:bCs/>
          <w:sz w:val="32"/>
          <w:szCs w:val="32"/>
          <w:rtl/>
        </w:rPr>
        <w:t>أقدّم بانتظام أفكارًا جديدة لتحسين العمل</w:t>
      </w:r>
      <w:r w:rsidRPr="00E8338A">
        <w:rPr>
          <w:rFonts w:ascii="Traditional Arabic" w:hAnsi="Traditional Arabic" w:cs="Traditional Arabic"/>
          <w:b/>
          <w:bCs/>
          <w:sz w:val="32"/>
          <w:szCs w:val="32"/>
        </w:rPr>
        <w:t>.</w:t>
      </w:r>
    </w:p>
    <w:p w14:paraId="49FD056A" w14:textId="77777777" w:rsidR="00793DFB" w:rsidRPr="00E8338A" w:rsidRDefault="00793DFB" w:rsidP="00A7775C">
      <w:pPr>
        <w:numPr>
          <w:ilvl w:val="0"/>
          <w:numId w:val="44"/>
        </w:numPr>
        <w:bidi/>
        <w:rPr>
          <w:rFonts w:ascii="Traditional Arabic" w:hAnsi="Traditional Arabic" w:cs="Traditional Arabic"/>
          <w:b/>
          <w:bCs/>
          <w:sz w:val="32"/>
          <w:szCs w:val="32"/>
        </w:rPr>
      </w:pPr>
      <w:r w:rsidRPr="00E8338A">
        <w:rPr>
          <w:rFonts w:ascii="Traditional Arabic" w:hAnsi="Traditional Arabic" w:cs="Traditional Arabic"/>
          <w:b/>
          <w:bCs/>
          <w:sz w:val="32"/>
          <w:szCs w:val="32"/>
          <w:rtl/>
        </w:rPr>
        <w:t>أبحث عن حلول مبتكرة للتحديات اليومية</w:t>
      </w:r>
      <w:r w:rsidRPr="00E8338A">
        <w:rPr>
          <w:rFonts w:ascii="Traditional Arabic" w:hAnsi="Traditional Arabic" w:cs="Traditional Arabic"/>
          <w:b/>
          <w:bCs/>
          <w:sz w:val="32"/>
          <w:szCs w:val="32"/>
        </w:rPr>
        <w:t>.</w:t>
      </w:r>
    </w:p>
    <w:p w14:paraId="0AC58AE1" w14:textId="77777777" w:rsidR="00793DFB" w:rsidRPr="00E8338A" w:rsidRDefault="00793DFB" w:rsidP="00A7775C">
      <w:pPr>
        <w:numPr>
          <w:ilvl w:val="0"/>
          <w:numId w:val="44"/>
        </w:numPr>
        <w:bidi/>
        <w:rPr>
          <w:rFonts w:ascii="Traditional Arabic" w:hAnsi="Traditional Arabic" w:cs="Traditional Arabic"/>
          <w:b/>
          <w:bCs/>
          <w:sz w:val="32"/>
          <w:szCs w:val="32"/>
        </w:rPr>
      </w:pPr>
      <w:r w:rsidRPr="00E8338A">
        <w:rPr>
          <w:rFonts w:ascii="Traditional Arabic" w:hAnsi="Traditional Arabic" w:cs="Traditional Arabic"/>
          <w:b/>
          <w:bCs/>
          <w:sz w:val="32"/>
          <w:szCs w:val="32"/>
          <w:rtl/>
        </w:rPr>
        <w:t>أشارك في تطوير الخدمات أو العمليات في مؤسستي</w:t>
      </w:r>
      <w:r w:rsidRPr="00E8338A">
        <w:rPr>
          <w:rFonts w:ascii="Traditional Arabic" w:hAnsi="Traditional Arabic" w:cs="Traditional Arabic"/>
          <w:b/>
          <w:bCs/>
          <w:sz w:val="32"/>
          <w:szCs w:val="32"/>
        </w:rPr>
        <w:t>.</w:t>
      </w:r>
    </w:p>
    <w:p w14:paraId="576D8545" w14:textId="77777777" w:rsidR="00793DFB" w:rsidRPr="00E8338A" w:rsidRDefault="00793DFB" w:rsidP="00A7775C">
      <w:pPr>
        <w:numPr>
          <w:ilvl w:val="0"/>
          <w:numId w:val="44"/>
        </w:numPr>
        <w:bidi/>
        <w:rPr>
          <w:rFonts w:ascii="Traditional Arabic" w:hAnsi="Traditional Arabic" w:cs="Traditional Arabic"/>
          <w:b/>
          <w:bCs/>
          <w:sz w:val="32"/>
          <w:szCs w:val="32"/>
        </w:rPr>
      </w:pPr>
      <w:r w:rsidRPr="00E8338A">
        <w:rPr>
          <w:rFonts w:ascii="Traditional Arabic" w:hAnsi="Traditional Arabic" w:cs="Traditional Arabic"/>
          <w:b/>
          <w:bCs/>
          <w:sz w:val="32"/>
          <w:szCs w:val="32"/>
          <w:rtl/>
        </w:rPr>
        <w:t>أُظهر استعدادًا لتجربة أساليب جديدة في أداء مهامي</w:t>
      </w:r>
      <w:r w:rsidRPr="00E8338A">
        <w:rPr>
          <w:rFonts w:ascii="Traditional Arabic" w:hAnsi="Traditional Arabic" w:cs="Traditional Arabic"/>
          <w:b/>
          <w:bCs/>
          <w:sz w:val="32"/>
          <w:szCs w:val="32"/>
        </w:rPr>
        <w:t>.</w:t>
      </w:r>
    </w:p>
    <w:p w14:paraId="1F9E965D" w14:textId="77777777" w:rsidR="00793DFB" w:rsidRPr="00E8338A" w:rsidRDefault="00793DFB" w:rsidP="00A7775C">
      <w:pPr>
        <w:numPr>
          <w:ilvl w:val="0"/>
          <w:numId w:val="44"/>
        </w:numPr>
        <w:bidi/>
        <w:rPr>
          <w:rFonts w:ascii="Traditional Arabic" w:hAnsi="Traditional Arabic" w:cs="Traditional Arabic"/>
          <w:b/>
          <w:bCs/>
          <w:sz w:val="32"/>
          <w:szCs w:val="32"/>
        </w:rPr>
      </w:pPr>
      <w:r w:rsidRPr="00E8338A">
        <w:rPr>
          <w:rFonts w:ascii="Traditional Arabic" w:hAnsi="Traditional Arabic" w:cs="Traditional Arabic"/>
          <w:b/>
          <w:bCs/>
          <w:sz w:val="32"/>
          <w:szCs w:val="32"/>
          <w:rtl/>
        </w:rPr>
        <w:t>أساهم في تنفيذ الأفكار الجديدة وتحويلها إلى واقع عملي</w:t>
      </w:r>
      <w:r w:rsidRPr="00E8338A">
        <w:rPr>
          <w:rFonts w:ascii="Traditional Arabic" w:hAnsi="Traditional Arabic" w:cs="Traditional Arabic"/>
          <w:b/>
          <w:bCs/>
          <w:sz w:val="32"/>
          <w:szCs w:val="32"/>
        </w:rPr>
        <w:t>.</w:t>
      </w:r>
    </w:p>
    <w:p w14:paraId="21FB2FA6" w14:textId="77777777" w:rsidR="00793DFB" w:rsidRPr="00E8338A" w:rsidRDefault="00793DFB" w:rsidP="00A7775C">
      <w:pPr>
        <w:numPr>
          <w:ilvl w:val="0"/>
          <w:numId w:val="44"/>
        </w:numPr>
        <w:bidi/>
        <w:rPr>
          <w:rFonts w:ascii="Traditional Arabic" w:hAnsi="Traditional Arabic" w:cs="Traditional Arabic"/>
          <w:b/>
          <w:bCs/>
          <w:sz w:val="32"/>
          <w:szCs w:val="32"/>
        </w:rPr>
      </w:pPr>
      <w:r w:rsidRPr="00E8338A">
        <w:rPr>
          <w:rFonts w:ascii="Traditional Arabic" w:hAnsi="Traditional Arabic" w:cs="Traditional Arabic"/>
          <w:b/>
          <w:bCs/>
          <w:sz w:val="32"/>
          <w:szCs w:val="32"/>
          <w:rtl/>
        </w:rPr>
        <w:t>أعمل على تحسين جودة الخدمات المقدّمة من خلال الابتكار</w:t>
      </w:r>
      <w:r w:rsidRPr="00E8338A">
        <w:rPr>
          <w:rFonts w:ascii="Traditional Arabic" w:hAnsi="Traditional Arabic" w:cs="Traditional Arabic"/>
          <w:b/>
          <w:bCs/>
          <w:sz w:val="32"/>
          <w:szCs w:val="32"/>
        </w:rPr>
        <w:t>.</w:t>
      </w:r>
    </w:p>
    <w:p w14:paraId="3C5FC02F" w14:textId="77777777" w:rsidR="00793DFB" w:rsidRPr="00E8338A" w:rsidRDefault="00793DFB" w:rsidP="00A7775C">
      <w:pPr>
        <w:numPr>
          <w:ilvl w:val="0"/>
          <w:numId w:val="44"/>
        </w:numPr>
        <w:bidi/>
        <w:rPr>
          <w:rFonts w:ascii="Traditional Arabic" w:hAnsi="Traditional Arabic" w:cs="Traditional Arabic"/>
          <w:b/>
          <w:bCs/>
          <w:sz w:val="32"/>
          <w:szCs w:val="32"/>
        </w:rPr>
      </w:pPr>
      <w:r w:rsidRPr="00E8338A">
        <w:rPr>
          <w:rFonts w:ascii="Traditional Arabic" w:hAnsi="Traditional Arabic" w:cs="Traditional Arabic"/>
          <w:b/>
          <w:bCs/>
          <w:sz w:val="32"/>
          <w:szCs w:val="32"/>
          <w:rtl/>
        </w:rPr>
        <w:t>أُبادر بطرح أفكار تطويرية حتى دون طلب رسمي</w:t>
      </w:r>
      <w:r w:rsidRPr="00E8338A">
        <w:rPr>
          <w:rFonts w:ascii="Traditional Arabic" w:hAnsi="Traditional Arabic" w:cs="Traditional Arabic"/>
          <w:b/>
          <w:bCs/>
          <w:sz w:val="32"/>
          <w:szCs w:val="32"/>
        </w:rPr>
        <w:t>.</w:t>
      </w:r>
    </w:p>
    <w:p w14:paraId="405C8C7D" w14:textId="77777777" w:rsidR="00793DFB" w:rsidRPr="00E8338A" w:rsidRDefault="00793DFB" w:rsidP="00A7775C">
      <w:pPr>
        <w:numPr>
          <w:ilvl w:val="0"/>
          <w:numId w:val="44"/>
        </w:numPr>
        <w:bidi/>
        <w:rPr>
          <w:rFonts w:ascii="Traditional Arabic" w:hAnsi="Traditional Arabic" w:cs="Traditional Arabic"/>
          <w:b/>
          <w:bCs/>
          <w:sz w:val="32"/>
          <w:szCs w:val="32"/>
        </w:rPr>
      </w:pPr>
      <w:r w:rsidRPr="00E8338A">
        <w:rPr>
          <w:rFonts w:ascii="Traditional Arabic" w:hAnsi="Traditional Arabic" w:cs="Traditional Arabic"/>
          <w:b/>
          <w:bCs/>
          <w:sz w:val="32"/>
          <w:szCs w:val="32"/>
          <w:rtl/>
        </w:rPr>
        <w:t>أُشجّع زملائي على التفكير بطرق غير تقليدية</w:t>
      </w:r>
      <w:r w:rsidRPr="00E8338A">
        <w:rPr>
          <w:rFonts w:ascii="Traditional Arabic" w:hAnsi="Traditional Arabic" w:cs="Traditional Arabic"/>
          <w:b/>
          <w:bCs/>
          <w:sz w:val="32"/>
          <w:szCs w:val="32"/>
        </w:rPr>
        <w:t>.</w:t>
      </w:r>
    </w:p>
    <w:p w14:paraId="398660D7" w14:textId="77777777" w:rsidR="00793DFB" w:rsidRPr="00E8338A" w:rsidRDefault="00793DFB" w:rsidP="00A7775C">
      <w:pPr>
        <w:numPr>
          <w:ilvl w:val="0"/>
          <w:numId w:val="44"/>
        </w:numPr>
        <w:bidi/>
        <w:rPr>
          <w:rFonts w:ascii="Traditional Arabic" w:hAnsi="Traditional Arabic" w:cs="Traditional Arabic"/>
          <w:b/>
          <w:bCs/>
          <w:sz w:val="32"/>
          <w:szCs w:val="32"/>
        </w:rPr>
      </w:pPr>
      <w:r w:rsidRPr="00E8338A">
        <w:rPr>
          <w:rFonts w:ascii="Traditional Arabic" w:hAnsi="Traditional Arabic" w:cs="Traditional Arabic"/>
          <w:b/>
          <w:bCs/>
          <w:sz w:val="32"/>
          <w:szCs w:val="32"/>
          <w:rtl/>
        </w:rPr>
        <w:t>أستفيد من خبراتي السابقة لإيجاد حلول مبتكرة للمشكلات</w:t>
      </w:r>
      <w:r w:rsidRPr="00E8338A">
        <w:rPr>
          <w:rFonts w:ascii="Traditional Arabic" w:hAnsi="Traditional Arabic" w:cs="Traditional Arabic"/>
          <w:b/>
          <w:bCs/>
          <w:sz w:val="32"/>
          <w:szCs w:val="32"/>
        </w:rPr>
        <w:t>.</w:t>
      </w:r>
    </w:p>
    <w:p w14:paraId="733DF23E" w14:textId="77777777" w:rsidR="00793DFB" w:rsidRPr="00E8338A" w:rsidRDefault="00793DFB" w:rsidP="00A7775C">
      <w:pPr>
        <w:numPr>
          <w:ilvl w:val="0"/>
          <w:numId w:val="44"/>
        </w:numPr>
        <w:bidi/>
        <w:rPr>
          <w:rFonts w:ascii="Traditional Arabic" w:hAnsi="Traditional Arabic" w:cs="Traditional Arabic"/>
          <w:b/>
          <w:bCs/>
          <w:sz w:val="32"/>
          <w:szCs w:val="32"/>
        </w:rPr>
      </w:pPr>
      <w:r w:rsidRPr="00E8338A">
        <w:rPr>
          <w:rFonts w:ascii="Traditional Arabic" w:hAnsi="Traditional Arabic" w:cs="Traditional Arabic"/>
          <w:b/>
          <w:bCs/>
          <w:sz w:val="32"/>
          <w:szCs w:val="32"/>
          <w:rtl/>
        </w:rPr>
        <w:t>أعتبر الإبداع جزءًا أساسيًا من مسؤوليتي المهنية</w:t>
      </w:r>
      <w:r w:rsidRPr="00E8338A">
        <w:rPr>
          <w:rFonts w:ascii="Traditional Arabic" w:hAnsi="Traditional Arabic" w:cs="Traditional Arabic"/>
          <w:b/>
          <w:bCs/>
          <w:sz w:val="32"/>
          <w:szCs w:val="32"/>
        </w:rPr>
        <w:t>.</w:t>
      </w:r>
    </w:p>
    <w:bookmarkEnd w:id="125"/>
    <w:p w14:paraId="2A832212" w14:textId="77777777" w:rsidR="00793DFB" w:rsidRPr="00E8338A" w:rsidRDefault="00793DFB" w:rsidP="00793DFB">
      <w:pPr>
        <w:bidi/>
        <w:rPr>
          <w:rFonts w:ascii="Traditional Arabic" w:hAnsi="Traditional Arabic" w:cs="Traditional Arabic"/>
          <w:b/>
          <w:bCs/>
          <w:sz w:val="32"/>
          <w:szCs w:val="32"/>
        </w:rPr>
      </w:pPr>
      <w:r w:rsidRPr="00E8338A">
        <w:rPr>
          <w:rFonts w:ascii="Traditional Arabic" w:hAnsi="Traditional Arabic" w:cs="Traditional Arabic"/>
          <w:b/>
          <w:bCs/>
          <w:sz w:val="32"/>
          <w:szCs w:val="32"/>
          <w:rtl/>
        </w:rPr>
        <w:t xml:space="preserve">المحور الرابع: البيانات الديموغرافية </w:t>
      </w:r>
      <w:r w:rsidRPr="00E8338A">
        <w:rPr>
          <w:rFonts w:ascii="Traditional Arabic" w:hAnsi="Traditional Arabic" w:cs="Traditional Arabic"/>
          <w:b/>
          <w:bCs/>
          <w:sz w:val="32"/>
          <w:szCs w:val="32"/>
        </w:rPr>
        <w:t>(Demographic Data)</w:t>
      </w:r>
    </w:p>
    <w:p w14:paraId="03BED599" w14:textId="77777777" w:rsidR="00793DFB" w:rsidRPr="00E8338A" w:rsidRDefault="00793DFB" w:rsidP="00793DFB">
      <w:pPr>
        <w:bidi/>
        <w:rPr>
          <w:rFonts w:ascii="Traditional Arabic" w:hAnsi="Traditional Arabic" w:cs="Traditional Arabic"/>
          <w:b/>
          <w:bCs/>
          <w:sz w:val="32"/>
          <w:szCs w:val="32"/>
        </w:rPr>
      </w:pPr>
      <w:r w:rsidRPr="00E8338A">
        <w:rPr>
          <w:rFonts w:ascii="Traditional Arabic" w:hAnsi="Traditional Arabic" w:cs="Traditional Arabic"/>
          <w:b/>
          <w:bCs/>
          <w:sz w:val="32"/>
          <w:szCs w:val="32"/>
          <w:rtl/>
        </w:rPr>
        <w:t>يرجى وضع علامة (</w:t>
      </w:r>
      <w:r w:rsidRPr="00E8338A">
        <w:rPr>
          <w:rFonts w:ascii="Segoe UI Symbol" w:hAnsi="Segoe UI Symbol" w:cs="Segoe UI Symbol" w:hint="cs"/>
          <w:b/>
          <w:bCs/>
          <w:sz w:val="32"/>
          <w:szCs w:val="32"/>
          <w:rtl/>
        </w:rPr>
        <w:t>✓</w:t>
      </w:r>
      <w:r w:rsidRPr="00E8338A">
        <w:rPr>
          <w:rFonts w:ascii="Traditional Arabic" w:hAnsi="Traditional Arabic" w:cs="Traditional Arabic"/>
          <w:b/>
          <w:bCs/>
          <w:sz w:val="32"/>
          <w:szCs w:val="32"/>
          <w:rtl/>
        </w:rPr>
        <w:t>) في الخانة المناسبة</w:t>
      </w:r>
      <w:r w:rsidRPr="00E8338A">
        <w:rPr>
          <w:rFonts w:ascii="Traditional Arabic" w:hAnsi="Traditional Arabic" w:cs="Traditional Arabic"/>
          <w:b/>
          <w:bCs/>
          <w:sz w:val="32"/>
          <w:szCs w:val="32"/>
        </w:rPr>
        <w:t>:</w:t>
      </w:r>
    </w:p>
    <w:tbl>
      <w:tblPr>
        <w:bidiVisual/>
        <w:tblW w:w="6500" w:type="dxa"/>
        <w:jc w:val="center"/>
        <w:tblLook w:val="04A0" w:firstRow="1" w:lastRow="0" w:firstColumn="1" w:lastColumn="0" w:noHBand="0" w:noVBand="1"/>
      </w:tblPr>
      <w:tblGrid>
        <w:gridCol w:w="1660"/>
        <w:gridCol w:w="4840"/>
      </w:tblGrid>
      <w:tr w:rsidR="00793DFB" w:rsidRPr="00E8338A" w14:paraId="18105614" w14:textId="77777777" w:rsidTr="009F1C88">
        <w:trPr>
          <w:trHeight w:val="312"/>
          <w:jc w:val="center"/>
        </w:trPr>
        <w:tc>
          <w:tcPr>
            <w:tcW w:w="1660" w:type="dxa"/>
            <w:tcBorders>
              <w:top w:val="single" w:sz="8" w:space="0" w:color="auto"/>
              <w:left w:val="single" w:sz="8" w:space="0" w:color="auto"/>
              <w:bottom w:val="single" w:sz="4" w:space="0" w:color="auto"/>
              <w:right w:val="single" w:sz="4" w:space="0" w:color="auto"/>
            </w:tcBorders>
            <w:vAlign w:val="center"/>
            <w:hideMark/>
          </w:tcPr>
          <w:p w14:paraId="4B1505E1" w14:textId="77777777" w:rsidR="00793DFB" w:rsidRPr="00E8338A" w:rsidRDefault="00793DFB" w:rsidP="009F1C88">
            <w:pPr>
              <w:bidi/>
              <w:spacing w:after="0" w:line="240" w:lineRule="auto"/>
              <w:jc w:val="center"/>
              <w:rPr>
                <w:rFonts w:ascii="Traditional Arabic" w:eastAsia="Times New Roman" w:hAnsi="Traditional Arabic" w:cs="Traditional Arabic"/>
                <w:b/>
                <w:bCs/>
                <w:kern w:val="0"/>
                <w:sz w:val="32"/>
                <w:szCs w:val="32"/>
                <w14:ligatures w14:val="none"/>
              </w:rPr>
            </w:pPr>
            <w:r w:rsidRPr="00E8338A">
              <w:rPr>
                <w:rFonts w:ascii="Traditional Arabic" w:eastAsia="Times New Roman" w:hAnsi="Traditional Arabic" w:cs="Traditional Arabic"/>
                <w:b/>
                <w:bCs/>
                <w:kern w:val="0"/>
                <w:sz w:val="32"/>
                <w:szCs w:val="32"/>
                <w:rtl/>
                <w14:ligatures w14:val="none"/>
              </w:rPr>
              <w:t>البيان</w:t>
            </w:r>
          </w:p>
        </w:tc>
        <w:tc>
          <w:tcPr>
            <w:tcW w:w="4840" w:type="dxa"/>
            <w:tcBorders>
              <w:top w:val="single" w:sz="8" w:space="0" w:color="auto"/>
              <w:left w:val="single" w:sz="4" w:space="0" w:color="auto"/>
              <w:bottom w:val="single" w:sz="4" w:space="0" w:color="auto"/>
              <w:right w:val="single" w:sz="8" w:space="0" w:color="auto"/>
            </w:tcBorders>
            <w:vAlign w:val="center"/>
            <w:hideMark/>
          </w:tcPr>
          <w:p w14:paraId="008F6488" w14:textId="77777777" w:rsidR="00793DFB" w:rsidRPr="00E8338A" w:rsidRDefault="00793DFB" w:rsidP="009F1C88">
            <w:pPr>
              <w:bidi/>
              <w:spacing w:after="0" w:line="240" w:lineRule="auto"/>
              <w:jc w:val="center"/>
              <w:rPr>
                <w:rFonts w:ascii="Traditional Arabic" w:eastAsia="Times New Roman" w:hAnsi="Traditional Arabic" w:cs="Traditional Arabic"/>
                <w:b/>
                <w:bCs/>
                <w:kern w:val="0"/>
                <w:sz w:val="32"/>
                <w:szCs w:val="32"/>
                <w:rtl/>
                <w14:ligatures w14:val="none"/>
              </w:rPr>
            </w:pPr>
            <w:r w:rsidRPr="00E8338A">
              <w:rPr>
                <w:rFonts w:ascii="Traditional Arabic" w:eastAsia="Times New Roman" w:hAnsi="Traditional Arabic" w:cs="Traditional Arabic"/>
                <w:b/>
                <w:bCs/>
                <w:kern w:val="0"/>
                <w:sz w:val="32"/>
                <w:szCs w:val="32"/>
                <w:rtl/>
                <w14:ligatures w14:val="none"/>
              </w:rPr>
              <w:t>الفئات</w:t>
            </w:r>
          </w:p>
        </w:tc>
      </w:tr>
      <w:tr w:rsidR="00793DFB" w:rsidRPr="00E8338A" w14:paraId="709C713A" w14:textId="77777777" w:rsidTr="009F1C88">
        <w:trPr>
          <w:trHeight w:val="384"/>
          <w:jc w:val="center"/>
        </w:trPr>
        <w:tc>
          <w:tcPr>
            <w:tcW w:w="1660" w:type="dxa"/>
            <w:tcBorders>
              <w:top w:val="nil"/>
              <w:left w:val="single" w:sz="8" w:space="0" w:color="auto"/>
              <w:bottom w:val="single" w:sz="4" w:space="0" w:color="auto"/>
              <w:right w:val="single" w:sz="4" w:space="0" w:color="auto"/>
            </w:tcBorders>
            <w:vAlign w:val="center"/>
            <w:hideMark/>
          </w:tcPr>
          <w:p w14:paraId="45C2F83C" w14:textId="77777777" w:rsidR="00793DFB" w:rsidRPr="00E8338A" w:rsidRDefault="00793DFB" w:rsidP="009F1C88">
            <w:pPr>
              <w:bidi/>
              <w:spacing w:after="0" w:line="240" w:lineRule="auto"/>
              <w:jc w:val="center"/>
              <w:rPr>
                <w:rFonts w:ascii="Traditional Arabic" w:eastAsia="Times New Roman" w:hAnsi="Traditional Arabic" w:cs="Traditional Arabic"/>
                <w:b/>
                <w:bCs/>
                <w:kern w:val="0"/>
                <w:sz w:val="32"/>
                <w:szCs w:val="32"/>
                <w:rtl/>
                <w14:ligatures w14:val="none"/>
              </w:rPr>
            </w:pPr>
            <w:r w:rsidRPr="00E8338A">
              <w:rPr>
                <w:rFonts w:ascii="Traditional Arabic" w:eastAsia="Times New Roman" w:hAnsi="Traditional Arabic" w:cs="Traditional Arabic"/>
                <w:b/>
                <w:bCs/>
                <w:kern w:val="0"/>
                <w:sz w:val="32"/>
                <w:szCs w:val="32"/>
                <w:rtl/>
                <w14:ligatures w14:val="none"/>
              </w:rPr>
              <w:t>الجنس:</w:t>
            </w:r>
          </w:p>
        </w:tc>
        <w:tc>
          <w:tcPr>
            <w:tcW w:w="4840" w:type="dxa"/>
            <w:tcBorders>
              <w:top w:val="nil"/>
              <w:left w:val="single" w:sz="4" w:space="0" w:color="auto"/>
              <w:bottom w:val="single" w:sz="4" w:space="0" w:color="auto"/>
              <w:right w:val="single" w:sz="8" w:space="0" w:color="auto"/>
            </w:tcBorders>
            <w:vAlign w:val="center"/>
            <w:hideMark/>
          </w:tcPr>
          <w:p w14:paraId="63B9F943" w14:textId="77777777" w:rsidR="00793DFB" w:rsidRPr="00E8338A" w:rsidRDefault="00793DFB" w:rsidP="009F1C88">
            <w:pPr>
              <w:bidi/>
              <w:spacing w:after="0" w:line="240" w:lineRule="auto"/>
              <w:jc w:val="center"/>
              <w:rPr>
                <w:rFonts w:ascii="Traditional Arabic" w:eastAsia="Times New Roman" w:hAnsi="Traditional Arabic" w:cs="Traditional Arabic"/>
                <w:b/>
                <w:bCs/>
                <w:kern w:val="0"/>
                <w:sz w:val="32"/>
                <w:szCs w:val="32"/>
                <w:rtl/>
                <w14:ligatures w14:val="none"/>
              </w:rPr>
            </w:pPr>
            <w:r w:rsidRPr="00E8338A">
              <w:rPr>
                <w:rFonts w:ascii="Segoe UI Symbol" w:eastAsia="Times New Roman" w:hAnsi="Segoe UI Symbol" w:cs="Segoe UI Symbol"/>
                <w:b/>
                <w:bCs/>
                <w:kern w:val="0"/>
                <w:sz w:val="32"/>
                <w:szCs w:val="32"/>
                <w14:ligatures w14:val="none"/>
              </w:rPr>
              <w:t>☐</w:t>
            </w:r>
            <w:r w:rsidRPr="00E8338A">
              <w:rPr>
                <w:rFonts w:ascii="Traditional Arabic" w:eastAsia="Times New Roman" w:hAnsi="Traditional Arabic" w:cs="Traditional Arabic"/>
                <w:b/>
                <w:bCs/>
                <w:kern w:val="0"/>
                <w:sz w:val="32"/>
                <w:szCs w:val="32"/>
                <w14:ligatures w14:val="none"/>
              </w:rPr>
              <w:t xml:space="preserve"> </w:t>
            </w:r>
            <w:r w:rsidRPr="00E8338A">
              <w:rPr>
                <w:rFonts w:ascii="Traditional Arabic" w:eastAsia="Times New Roman" w:hAnsi="Traditional Arabic" w:cs="Traditional Arabic"/>
                <w:b/>
                <w:bCs/>
                <w:kern w:val="0"/>
                <w:sz w:val="32"/>
                <w:szCs w:val="32"/>
                <w:rtl/>
                <w14:ligatures w14:val="none"/>
              </w:rPr>
              <w:t>ذكر</w:t>
            </w:r>
            <w:r w:rsidRPr="00E8338A">
              <w:rPr>
                <w:rFonts w:ascii="Traditional Arabic" w:eastAsia="Times New Roman" w:hAnsi="Traditional Arabic" w:cs="Traditional Arabic"/>
                <w:b/>
                <w:bCs/>
                <w:kern w:val="0"/>
                <w:sz w:val="32"/>
                <w:szCs w:val="32"/>
                <w14:ligatures w14:val="none"/>
              </w:rPr>
              <w:t xml:space="preserve"> </w:t>
            </w:r>
            <w:r w:rsidRPr="00E8338A">
              <w:rPr>
                <w:rFonts w:ascii="Segoe UI Symbol" w:eastAsia="Times New Roman" w:hAnsi="Segoe UI Symbol" w:cs="Segoe UI Symbol"/>
                <w:b/>
                <w:bCs/>
                <w:kern w:val="0"/>
                <w:sz w:val="32"/>
                <w:szCs w:val="32"/>
                <w14:ligatures w14:val="none"/>
              </w:rPr>
              <w:t>☐</w:t>
            </w:r>
            <w:r w:rsidRPr="00E8338A">
              <w:rPr>
                <w:rFonts w:ascii="Traditional Arabic" w:eastAsia="Times New Roman" w:hAnsi="Traditional Arabic" w:cs="Traditional Arabic"/>
                <w:b/>
                <w:bCs/>
                <w:kern w:val="0"/>
                <w:sz w:val="32"/>
                <w:szCs w:val="32"/>
                <w14:ligatures w14:val="none"/>
              </w:rPr>
              <w:t xml:space="preserve"> </w:t>
            </w:r>
            <w:r w:rsidRPr="00E8338A">
              <w:rPr>
                <w:rFonts w:ascii="Traditional Arabic" w:eastAsia="Times New Roman" w:hAnsi="Traditional Arabic" w:cs="Traditional Arabic"/>
                <w:b/>
                <w:bCs/>
                <w:kern w:val="0"/>
                <w:sz w:val="32"/>
                <w:szCs w:val="32"/>
                <w:rtl/>
                <w14:ligatures w14:val="none"/>
              </w:rPr>
              <w:t>أنثى</w:t>
            </w:r>
          </w:p>
        </w:tc>
      </w:tr>
      <w:tr w:rsidR="00793DFB" w:rsidRPr="00E8338A" w14:paraId="7A845A74" w14:textId="77777777" w:rsidTr="009F1C88">
        <w:trPr>
          <w:trHeight w:val="384"/>
          <w:jc w:val="center"/>
        </w:trPr>
        <w:tc>
          <w:tcPr>
            <w:tcW w:w="1660" w:type="dxa"/>
            <w:tcBorders>
              <w:top w:val="nil"/>
              <w:left w:val="single" w:sz="8" w:space="0" w:color="auto"/>
              <w:bottom w:val="single" w:sz="4" w:space="0" w:color="auto"/>
              <w:right w:val="single" w:sz="4" w:space="0" w:color="auto"/>
            </w:tcBorders>
            <w:vAlign w:val="center"/>
            <w:hideMark/>
          </w:tcPr>
          <w:p w14:paraId="3CB0C1DF" w14:textId="77777777" w:rsidR="00793DFB" w:rsidRPr="00E8338A" w:rsidRDefault="00793DFB" w:rsidP="009F1C88">
            <w:pPr>
              <w:bidi/>
              <w:spacing w:after="0" w:line="240" w:lineRule="auto"/>
              <w:jc w:val="center"/>
              <w:rPr>
                <w:rFonts w:ascii="Traditional Arabic" w:eastAsia="Times New Roman" w:hAnsi="Traditional Arabic" w:cs="Traditional Arabic"/>
                <w:b/>
                <w:bCs/>
                <w:kern w:val="0"/>
                <w:sz w:val="32"/>
                <w:szCs w:val="32"/>
                <w:rtl/>
                <w14:ligatures w14:val="none"/>
              </w:rPr>
            </w:pPr>
            <w:r w:rsidRPr="00E8338A">
              <w:rPr>
                <w:rFonts w:ascii="Traditional Arabic" w:eastAsia="Times New Roman" w:hAnsi="Traditional Arabic" w:cs="Traditional Arabic"/>
                <w:b/>
                <w:bCs/>
                <w:kern w:val="0"/>
                <w:sz w:val="32"/>
                <w:szCs w:val="32"/>
                <w:rtl/>
                <w14:ligatures w14:val="none"/>
              </w:rPr>
              <w:lastRenderedPageBreak/>
              <w:t>العمر:</w:t>
            </w:r>
          </w:p>
        </w:tc>
        <w:tc>
          <w:tcPr>
            <w:tcW w:w="4840" w:type="dxa"/>
            <w:tcBorders>
              <w:top w:val="nil"/>
              <w:left w:val="single" w:sz="4" w:space="0" w:color="auto"/>
              <w:bottom w:val="single" w:sz="4" w:space="0" w:color="auto"/>
              <w:right w:val="single" w:sz="8" w:space="0" w:color="auto"/>
            </w:tcBorders>
            <w:vAlign w:val="center"/>
            <w:hideMark/>
          </w:tcPr>
          <w:p w14:paraId="640A4EF8" w14:textId="77777777" w:rsidR="00793DFB" w:rsidRPr="00E8338A" w:rsidRDefault="00793DFB" w:rsidP="009F1C88">
            <w:pPr>
              <w:bidi/>
              <w:spacing w:after="0" w:line="240" w:lineRule="auto"/>
              <w:jc w:val="center"/>
              <w:rPr>
                <w:rFonts w:ascii="Traditional Arabic" w:eastAsia="Times New Roman" w:hAnsi="Traditional Arabic" w:cs="Traditional Arabic"/>
                <w:b/>
                <w:bCs/>
                <w:kern w:val="0"/>
                <w:sz w:val="32"/>
                <w:szCs w:val="32"/>
                <w:rtl/>
                <w14:ligatures w14:val="none"/>
              </w:rPr>
            </w:pPr>
            <w:r w:rsidRPr="00E8338A">
              <w:rPr>
                <w:rFonts w:ascii="Segoe UI Symbol" w:eastAsia="Times New Roman" w:hAnsi="Segoe UI Symbol" w:cs="Segoe UI Symbol"/>
                <w:b/>
                <w:bCs/>
                <w:kern w:val="0"/>
                <w:sz w:val="32"/>
                <w:szCs w:val="32"/>
                <w14:ligatures w14:val="none"/>
              </w:rPr>
              <w:t>☐</w:t>
            </w:r>
            <w:r w:rsidRPr="00E8338A">
              <w:rPr>
                <w:rFonts w:ascii="Traditional Arabic" w:eastAsia="Times New Roman" w:hAnsi="Traditional Arabic" w:cs="Traditional Arabic"/>
                <w:b/>
                <w:bCs/>
                <w:kern w:val="0"/>
                <w:sz w:val="32"/>
                <w:szCs w:val="32"/>
                <w14:ligatures w14:val="none"/>
              </w:rPr>
              <w:t xml:space="preserve"> </w:t>
            </w:r>
            <w:r w:rsidRPr="00E8338A">
              <w:rPr>
                <w:rFonts w:ascii="Traditional Arabic" w:eastAsia="Times New Roman" w:hAnsi="Traditional Arabic" w:cs="Traditional Arabic"/>
                <w:b/>
                <w:bCs/>
                <w:kern w:val="0"/>
                <w:sz w:val="32"/>
                <w:szCs w:val="32"/>
                <w:rtl/>
                <w14:ligatures w14:val="none"/>
              </w:rPr>
              <w:t>أقل من 25 سنة</w:t>
            </w:r>
            <w:r w:rsidRPr="00E8338A">
              <w:rPr>
                <w:rFonts w:ascii="Traditional Arabic" w:eastAsia="Times New Roman" w:hAnsi="Traditional Arabic" w:cs="Traditional Arabic"/>
                <w:b/>
                <w:bCs/>
                <w:kern w:val="0"/>
                <w:sz w:val="32"/>
                <w:szCs w:val="32"/>
                <w14:ligatures w14:val="none"/>
              </w:rPr>
              <w:t xml:space="preserve"> </w:t>
            </w:r>
            <w:r w:rsidRPr="00E8338A">
              <w:rPr>
                <w:rFonts w:ascii="Segoe UI Symbol" w:eastAsia="Times New Roman" w:hAnsi="Segoe UI Symbol" w:cs="Segoe UI Symbol"/>
                <w:b/>
                <w:bCs/>
                <w:kern w:val="0"/>
                <w:sz w:val="32"/>
                <w:szCs w:val="32"/>
                <w14:ligatures w14:val="none"/>
              </w:rPr>
              <w:t>☐</w:t>
            </w:r>
            <w:r w:rsidRPr="00E8338A">
              <w:rPr>
                <w:rFonts w:ascii="Traditional Arabic" w:eastAsia="Times New Roman" w:hAnsi="Traditional Arabic" w:cs="Traditional Arabic"/>
                <w:b/>
                <w:bCs/>
                <w:kern w:val="0"/>
                <w:sz w:val="32"/>
                <w:szCs w:val="32"/>
                <w14:ligatures w14:val="none"/>
              </w:rPr>
              <w:t xml:space="preserve"> 25–34 </w:t>
            </w:r>
            <w:r w:rsidRPr="00E8338A">
              <w:rPr>
                <w:rFonts w:ascii="Segoe UI Symbol" w:eastAsia="Times New Roman" w:hAnsi="Segoe UI Symbol" w:cs="Segoe UI Symbol"/>
                <w:b/>
                <w:bCs/>
                <w:kern w:val="0"/>
                <w:sz w:val="32"/>
                <w:szCs w:val="32"/>
                <w14:ligatures w14:val="none"/>
              </w:rPr>
              <w:t>☐</w:t>
            </w:r>
            <w:r w:rsidRPr="00E8338A">
              <w:rPr>
                <w:rFonts w:ascii="Traditional Arabic" w:eastAsia="Times New Roman" w:hAnsi="Traditional Arabic" w:cs="Traditional Arabic"/>
                <w:b/>
                <w:bCs/>
                <w:kern w:val="0"/>
                <w:sz w:val="32"/>
                <w:szCs w:val="32"/>
                <w14:ligatures w14:val="none"/>
              </w:rPr>
              <w:t xml:space="preserve"> 35–44 </w:t>
            </w:r>
            <w:r w:rsidRPr="00E8338A">
              <w:rPr>
                <w:rFonts w:ascii="Segoe UI Symbol" w:eastAsia="Times New Roman" w:hAnsi="Segoe UI Symbol" w:cs="Segoe UI Symbol"/>
                <w:b/>
                <w:bCs/>
                <w:kern w:val="0"/>
                <w:sz w:val="32"/>
                <w:szCs w:val="32"/>
                <w14:ligatures w14:val="none"/>
              </w:rPr>
              <w:t>☐</w:t>
            </w:r>
            <w:r w:rsidRPr="00E8338A">
              <w:rPr>
                <w:rFonts w:ascii="Traditional Arabic" w:eastAsia="Times New Roman" w:hAnsi="Traditional Arabic" w:cs="Traditional Arabic"/>
                <w:b/>
                <w:bCs/>
                <w:kern w:val="0"/>
                <w:sz w:val="32"/>
                <w:szCs w:val="32"/>
                <w14:ligatures w14:val="none"/>
              </w:rPr>
              <w:t xml:space="preserve"> 45 </w:t>
            </w:r>
            <w:r w:rsidRPr="00E8338A">
              <w:rPr>
                <w:rFonts w:ascii="Traditional Arabic" w:eastAsia="Times New Roman" w:hAnsi="Traditional Arabic" w:cs="Traditional Arabic"/>
                <w:b/>
                <w:bCs/>
                <w:kern w:val="0"/>
                <w:sz w:val="32"/>
                <w:szCs w:val="32"/>
                <w:rtl/>
                <w14:ligatures w14:val="none"/>
              </w:rPr>
              <w:t>فأكثر</w:t>
            </w:r>
          </w:p>
        </w:tc>
      </w:tr>
      <w:tr w:rsidR="00793DFB" w:rsidRPr="00E8338A" w14:paraId="0C1BC690" w14:textId="77777777" w:rsidTr="009F1C88">
        <w:trPr>
          <w:trHeight w:val="384"/>
          <w:jc w:val="center"/>
        </w:trPr>
        <w:tc>
          <w:tcPr>
            <w:tcW w:w="1660" w:type="dxa"/>
            <w:tcBorders>
              <w:top w:val="nil"/>
              <w:left w:val="single" w:sz="8" w:space="0" w:color="auto"/>
              <w:bottom w:val="single" w:sz="4" w:space="0" w:color="auto"/>
              <w:right w:val="single" w:sz="4" w:space="0" w:color="auto"/>
            </w:tcBorders>
            <w:vAlign w:val="center"/>
            <w:hideMark/>
          </w:tcPr>
          <w:p w14:paraId="428F1697" w14:textId="77777777" w:rsidR="00793DFB" w:rsidRPr="00E8338A" w:rsidRDefault="00793DFB" w:rsidP="009F1C88">
            <w:pPr>
              <w:bidi/>
              <w:spacing w:after="0" w:line="240" w:lineRule="auto"/>
              <w:jc w:val="center"/>
              <w:rPr>
                <w:rFonts w:ascii="Traditional Arabic" w:eastAsia="Times New Roman" w:hAnsi="Traditional Arabic" w:cs="Traditional Arabic"/>
                <w:b/>
                <w:bCs/>
                <w:kern w:val="0"/>
                <w:sz w:val="32"/>
                <w:szCs w:val="32"/>
                <w:rtl/>
                <w14:ligatures w14:val="none"/>
              </w:rPr>
            </w:pPr>
            <w:r w:rsidRPr="00E8338A">
              <w:rPr>
                <w:rFonts w:ascii="Traditional Arabic" w:eastAsia="Times New Roman" w:hAnsi="Traditional Arabic" w:cs="Traditional Arabic"/>
                <w:b/>
                <w:bCs/>
                <w:kern w:val="0"/>
                <w:sz w:val="32"/>
                <w:szCs w:val="32"/>
                <w:rtl/>
                <w14:ligatures w14:val="none"/>
              </w:rPr>
              <w:t>المؤهل العلمي:</w:t>
            </w:r>
          </w:p>
        </w:tc>
        <w:tc>
          <w:tcPr>
            <w:tcW w:w="4840" w:type="dxa"/>
            <w:tcBorders>
              <w:top w:val="nil"/>
              <w:left w:val="single" w:sz="4" w:space="0" w:color="auto"/>
              <w:bottom w:val="single" w:sz="4" w:space="0" w:color="auto"/>
              <w:right w:val="single" w:sz="8" w:space="0" w:color="auto"/>
            </w:tcBorders>
            <w:vAlign w:val="center"/>
            <w:hideMark/>
          </w:tcPr>
          <w:p w14:paraId="066281D7" w14:textId="77777777" w:rsidR="00793DFB" w:rsidRPr="00E8338A" w:rsidRDefault="00793DFB" w:rsidP="009F1C88">
            <w:pPr>
              <w:bidi/>
              <w:spacing w:after="0" w:line="240" w:lineRule="auto"/>
              <w:jc w:val="center"/>
              <w:rPr>
                <w:rFonts w:ascii="Traditional Arabic" w:eastAsia="Times New Roman" w:hAnsi="Traditional Arabic" w:cs="Traditional Arabic"/>
                <w:b/>
                <w:bCs/>
                <w:kern w:val="0"/>
                <w:sz w:val="32"/>
                <w:szCs w:val="32"/>
                <w:rtl/>
                <w14:ligatures w14:val="none"/>
              </w:rPr>
            </w:pPr>
            <w:r w:rsidRPr="00E8338A">
              <w:rPr>
                <w:rFonts w:ascii="Segoe UI Symbol" w:eastAsia="Times New Roman" w:hAnsi="Segoe UI Symbol" w:cs="Segoe UI Symbol"/>
                <w:b/>
                <w:bCs/>
                <w:kern w:val="0"/>
                <w:sz w:val="32"/>
                <w:szCs w:val="32"/>
                <w14:ligatures w14:val="none"/>
              </w:rPr>
              <w:t>☐</w:t>
            </w:r>
            <w:r w:rsidRPr="00E8338A">
              <w:rPr>
                <w:rFonts w:ascii="Traditional Arabic" w:eastAsia="Times New Roman" w:hAnsi="Traditional Arabic" w:cs="Traditional Arabic"/>
                <w:b/>
                <w:bCs/>
                <w:kern w:val="0"/>
                <w:sz w:val="32"/>
                <w:szCs w:val="32"/>
                <w14:ligatures w14:val="none"/>
              </w:rPr>
              <w:t xml:space="preserve"> </w:t>
            </w:r>
            <w:r w:rsidRPr="00E8338A">
              <w:rPr>
                <w:rFonts w:ascii="Traditional Arabic" w:eastAsia="Times New Roman" w:hAnsi="Traditional Arabic" w:cs="Traditional Arabic"/>
                <w:b/>
                <w:bCs/>
                <w:kern w:val="0"/>
                <w:sz w:val="32"/>
                <w:szCs w:val="32"/>
                <w:rtl/>
                <w14:ligatures w14:val="none"/>
              </w:rPr>
              <w:t>ثانوي</w:t>
            </w:r>
            <w:r w:rsidRPr="00E8338A">
              <w:rPr>
                <w:rFonts w:ascii="Traditional Arabic" w:eastAsia="Times New Roman" w:hAnsi="Traditional Arabic" w:cs="Traditional Arabic"/>
                <w:b/>
                <w:bCs/>
                <w:kern w:val="0"/>
                <w:sz w:val="32"/>
                <w:szCs w:val="32"/>
                <w14:ligatures w14:val="none"/>
              </w:rPr>
              <w:t xml:space="preserve"> </w:t>
            </w:r>
            <w:r w:rsidRPr="00E8338A">
              <w:rPr>
                <w:rFonts w:ascii="Segoe UI Symbol" w:eastAsia="Times New Roman" w:hAnsi="Segoe UI Symbol" w:cs="Segoe UI Symbol"/>
                <w:b/>
                <w:bCs/>
                <w:kern w:val="0"/>
                <w:sz w:val="32"/>
                <w:szCs w:val="32"/>
                <w14:ligatures w14:val="none"/>
              </w:rPr>
              <w:t>☐</w:t>
            </w:r>
            <w:r w:rsidRPr="00E8338A">
              <w:rPr>
                <w:rFonts w:ascii="Traditional Arabic" w:eastAsia="Times New Roman" w:hAnsi="Traditional Arabic" w:cs="Traditional Arabic"/>
                <w:b/>
                <w:bCs/>
                <w:kern w:val="0"/>
                <w:sz w:val="32"/>
                <w:szCs w:val="32"/>
                <w14:ligatures w14:val="none"/>
              </w:rPr>
              <w:t xml:space="preserve"> </w:t>
            </w:r>
            <w:r w:rsidRPr="00E8338A">
              <w:rPr>
                <w:rFonts w:ascii="Traditional Arabic" w:eastAsia="Times New Roman" w:hAnsi="Traditional Arabic" w:cs="Traditional Arabic"/>
                <w:b/>
                <w:bCs/>
                <w:kern w:val="0"/>
                <w:sz w:val="32"/>
                <w:szCs w:val="32"/>
                <w:rtl/>
                <w14:ligatures w14:val="none"/>
              </w:rPr>
              <w:t>دبلوم</w:t>
            </w:r>
            <w:r w:rsidRPr="00E8338A">
              <w:rPr>
                <w:rFonts w:ascii="Traditional Arabic" w:eastAsia="Times New Roman" w:hAnsi="Traditional Arabic" w:cs="Traditional Arabic"/>
                <w:b/>
                <w:bCs/>
                <w:kern w:val="0"/>
                <w:sz w:val="32"/>
                <w:szCs w:val="32"/>
                <w14:ligatures w14:val="none"/>
              </w:rPr>
              <w:t xml:space="preserve"> </w:t>
            </w:r>
            <w:r w:rsidRPr="00E8338A">
              <w:rPr>
                <w:rFonts w:ascii="Segoe UI Symbol" w:eastAsia="Times New Roman" w:hAnsi="Segoe UI Symbol" w:cs="Segoe UI Symbol"/>
                <w:b/>
                <w:bCs/>
                <w:kern w:val="0"/>
                <w:sz w:val="32"/>
                <w:szCs w:val="32"/>
                <w14:ligatures w14:val="none"/>
              </w:rPr>
              <w:t>☐</w:t>
            </w:r>
            <w:r w:rsidRPr="00E8338A">
              <w:rPr>
                <w:rFonts w:ascii="Traditional Arabic" w:eastAsia="Times New Roman" w:hAnsi="Traditional Arabic" w:cs="Traditional Arabic"/>
                <w:b/>
                <w:bCs/>
                <w:kern w:val="0"/>
                <w:sz w:val="32"/>
                <w:szCs w:val="32"/>
                <w14:ligatures w14:val="none"/>
              </w:rPr>
              <w:t xml:space="preserve"> </w:t>
            </w:r>
            <w:r w:rsidRPr="00E8338A">
              <w:rPr>
                <w:rFonts w:ascii="Traditional Arabic" w:eastAsia="Times New Roman" w:hAnsi="Traditional Arabic" w:cs="Traditional Arabic"/>
                <w:b/>
                <w:bCs/>
                <w:kern w:val="0"/>
                <w:sz w:val="32"/>
                <w:szCs w:val="32"/>
                <w:rtl/>
                <w14:ligatures w14:val="none"/>
              </w:rPr>
              <w:t>جامعي</w:t>
            </w:r>
            <w:r w:rsidRPr="00E8338A">
              <w:rPr>
                <w:rFonts w:ascii="Traditional Arabic" w:eastAsia="Times New Roman" w:hAnsi="Traditional Arabic" w:cs="Traditional Arabic"/>
                <w:b/>
                <w:bCs/>
                <w:kern w:val="0"/>
                <w:sz w:val="32"/>
                <w:szCs w:val="32"/>
                <w14:ligatures w14:val="none"/>
              </w:rPr>
              <w:t xml:space="preserve"> </w:t>
            </w:r>
            <w:r w:rsidRPr="00E8338A">
              <w:rPr>
                <w:rFonts w:ascii="Segoe UI Symbol" w:eastAsia="Times New Roman" w:hAnsi="Segoe UI Symbol" w:cs="Segoe UI Symbol"/>
                <w:b/>
                <w:bCs/>
                <w:kern w:val="0"/>
                <w:sz w:val="32"/>
                <w:szCs w:val="32"/>
                <w14:ligatures w14:val="none"/>
              </w:rPr>
              <w:t>☐</w:t>
            </w:r>
            <w:r w:rsidRPr="00E8338A">
              <w:rPr>
                <w:rFonts w:ascii="Traditional Arabic" w:eastAsia="Times New Roman" w:hAnsi="Traditional Arabic" w:cs="Traditional Arabic"/>
                <w:b/>
                <w:bCs/>
                <w:kern w:val="0"/>
                <w:sz w:val="32"/>
                <w:szCs w:val="32"/>
                <w14:ligatures w14:val="none"/>
              </w:rPr>
              <w:t xml:space="preserve"> </w:t>
            </w:r>
            <w:r w:rsidRPr="00E8338A">
              <w:rPr>
                <w:rFonts w:ascii="Traditional Arabic" w:eastAsia="Times New Roman" w:hAnsi="Traditional Arabic" w:cs="Traditional Arabic"/>
                <w:b/>
                <w:bCs/>
                <w:kern w:val="0"/>
                <w:sz w:val="32"/>
                <w:szCs w:val="32"/>
                <w:rtl/>
                <w14:ligatures w14:val="none"/>
              </w:rPr>
              <w:t>دراسات عليا</w:t>
            </w:r>
          </w:p>
        </w:tc>
      </w:tr>
      <w:tr w:rsidR="00793DFB" w:rsidRPr="00E8338A" w14:paraId="3D2F1909" w14:textId="77777777" w:rsidTr="009F1C88">
        <w:trPr>
          <w:trHeight w:val="384"/>
          <w:jc w:val="center"/>
        </w:trPr>
        <w:tc>
          <w:tcPr>
            <w:tcW w:w="1660" w:type="dxa"/>
            <w:tcBorders>
              <w:top w:val="nil"/>
              <w:left w:val="single" w:sz="8" w:space="0" w:color="auto"/>
              <w:bottom w:val="single" w:sz="4" w:space="0" w:color="auto"/>
              <w:right w:val="single" w:sz="4" w:space="0" w:color="auto"/>
            </w:tcBorders>
            <w:vAlign w:val="center"/>
            <w:hideMark/>
          </w:tcPr>
          <w:p w14:paraId="209D314B" w14:textId="77777777" w:rsidR="00793DFB" w:rsidRPr="00E8338A" w:rsidRDefault="00793DFB" w:rsidP="009F1C88">
            <w:pPr>
              <w:bidi/>
              <w:spacing w:after="0" w:line="240" w:lineRule="auto"/>
              <w:jc w:val="center"/>
              <w:rPr>
                <w:rFonts w:ascii="Traditional Arabic" w:eastAsia="Times New Roman" w:hAnsi="Traditional Arabic" w:cs="Traditional Arabic"/>
                <w:b/>
                <w:bCs/>
                <w:kern w:val="0"/>
                <w:sz w:val="32"/>
                <w:szCs w:val="32"/>
                <w:rtl/>
                <w14:ligatures w14:val="none"/>
              </w:rPr>
            </w:pPr>
            <w:r w:rsidRPr="00E8338A">
              <w:rPr>
                <w:rFonts w:ascii="Traditional Arabic" w:eastAsia="Times New Roman" w:hAnsi="Traditional Arabic" w:cs="Traditional Arabic"/>
                <w:b/>
                <w:bCs/>
                <w:kern w:val="0"/>
                <w:sz w:val="32"/>
                <w:szCs w:val="32"/>
                <w:rtl/>
                <w14:ligatures w14:val="none"/>
              </w:rPr>
              <w:t>سنوات الخبرة:</w:t>
            </w:r>
          </w:p>
        </w:tc>
        <w:tc>
          <w:tcPr>
            <w:tcW w:w="4840" w:type="dxa"/>
            <w:tcBorders>
              <w:top w:val="nil"/>
              <w:left w:val="single" w:sz="4" w:space="0" w:color="auto"/>
              <w:bottom w:val="single" w:sz="4" w:space="0" w:color="auto"/>
              <w:right w:val="single" w:sz="8" w:space="0" w:color="auto"/>
            </w:tcBorders>
            <w:vAlign w:val="center"/>
            <w:hideMark/>
          </w:tcPr>
          <w:p w14:paraId="4978DFD0" w14:textId="77777777" w:rsidR="00793DFB" w:rsidRPr="00E8338A" w:rsidRDefault="00793DFB" w:rsidP="009F1C88">
            <w:pPr>
              <w:bidi/>
              <w:spacing w:after="0" w:line="240" w:lineRule="auto"/>
              <w:jc w:val="center"/>
              <w:rPr>
                <w:rFonts w:ascii="Traditional Arabic" w:eastAsia="Times New Roman" w:hAnsi="Traditional Arabic" w:cs="Traditional Arabic"/>
                <w:b/>
                <w:bCs/>
                <w:kern w:val="0"/>
                <w:sz w:val="32"/>
                <w:szCs w:val="32"/>
                <w:rtl/>
                <w14:ligatures w14:val="none"/>
              </w:rPr>
            </w:pPr>
            <w:r w:rsidRPr="00E8338A">
              <w:rPr>
                <w:rFonts w:ascii="Segoe UI Symbol" w:eastAsia="Times New Roman" w:hAnsi="Segoe UI Symbol" w:cs="Segoe UI Symbol"/>
                <w:b/>
                <w:bCs/>
                <w:kern w:val="0"/>
                <w:sz w:val="32"/>
                <w:szCs w:val="32"/>
                <w14:ligatures w14:val="none"/>
              </w:rPr>
              <w:t>☐</w:t>
            </w:r>
            <w:r w:rsidRPr="00E8338A">
              <w:rPr>
                <w:rFonts w:ascii="Traditional Arabic" w:eastAsia="Times New Roman" w:hAnsi="Traditional Arabic" w:cs="Traditional Arabic"/>
                <w:b/>
                <w:bCs/>
                <w:kern w:val="0"/>
                <w:sz w:val="32"/>
                <w:szCs w:val="32"/>
                <w14:ligatures w14:val="none"/>
              </w:rPr>
              <w:t xml:space="preserve"> </w:t>
            </w:r>
            <w:r w:rsidRPr="00E8338A">
              <w:rPr>
                <w:rFonts w:ascii="Traditional Arabic" w:eastAsia="Times New Roman" w:hAnsi="Traditional Arabic" w:cs="Traditional Arabic"/>
                <w:b/>
                <w:bCs/>
                <w:kern w:val="0"/>
                <w:sz w:val="32"/>
                <w:szCs w:val="32"/>
                <w:rtl/>
                <w14:ligatures w14:val="none"/>
              </w:rPr>
              <w:t>أقل من 3 سنوات</w:t>
            </w:r>
            <w:r w:rsidRPr="00E8338A">
              <w:rPr>
                <w:rFonts w:ascii="Traditional Arabic" w:eastAsia="Times New Roman" w:hAnsi="Traditional Arabic" w:cs="Traditional Arabic"/>
                <w:b/>
                <w:bCs/>
                <w:kern w:val="0"/>
                <w:sz w:val="32"/>
                <w:szCs w:val="32"/>
                <w14:ligatures w14:val="none"/>
              </w:rPr>
              <w:t xml:space="preserve"> </w:t>
            </w:r>
            <w:r w:rsidRPr="00E8338A">
              <w:rPr>
                <w:rFonts w:ascii="Segoe UI Symbol" w:eastAsia="Times New Roman" w:hAnsi="Segoe UI Symbol" w:cs="Segoe UI Symbol"/>
                <w:b/>
                <w:bCs/>
                <w:kern w:val="0"/>
                <w:sz w:val="32"/>
                <w:szCs w:val="32"/>
                <w14:ligatures w14:val="none"/>
              </w:rPr>
              <w:t>☐</w:t>
            </w:r>
            <w:r w:rsidRPr="00E8338A">
              <w:rPr>
                <w:rFonts w:ascii="Traditional Arabic" w:eastAsia="Times New Roman" w:hAnsi="Traditional Arabic" w:cs="Traditional Arabic"/>
                <w:b/>
                <w:bCs/>
                <w:kern w:val="0"/>
                <w:sz w:val="32"/>
                <w:szCs w:val="32"/>
                <w14:ligatures w14:val="none"/>
              </w:rPr>
              <w:t xml:space="preserve"> 3–5 </w:t>
            </w:r>
            <w:r w:rsidRPr="00E8338A">
              <w:rPr>
                <w:rFonts w:ascii="Traditional Arabic" w:eastAsia="Times New Roman" w:hAnsi="Traditional Arabic" w:cs="Traditional Arabic"/>
                <w:b/>
                <w:bCs/>
                <w:kern w:val="0"/>
                <w:sz w:val="32"/>
                <w:szCs w:val="32"/>
                <w:rtl/>
                <w14:ligatures w14:val="none"/>
              </w:rPr>
              <w:t>سنوات</w:t>
            </w:r>
            <w:r w:rsidRPr="00E8338A">
              <w:rPr>
                <w:rFonts w:ascii="Traditional Arabic" w:eastAsia="Times New Roman" w:hAnsi="Traditional Arabic" w:cs="Traditional Arabic"/>
                <w:b/>
                <w:bCs/>
                <w:kern w:val="0"/>
                <w:sz w:val="32"/>
                <w:szCs w:val="32"/>
                <w14:ligatures w14:val="none"/>
              </w:rPr>
              <w:t xml:space="preserve"> </w:t>
            </w:r>
            <w:r w:rsidRPr="00E8338A">
              <w:rPr>
                <w:rFonts w:ascii="Segoe UI Symbol" w:eastAsia="Times New Roman" w:hAnsi="Segoe UI Symbol" w:cs="Segoe UI Symbol"/>
                <w:b/>
                <w:bCs/>
                <w:kern w:val="0"/>
                <w:sz w:val="32"/>
                <w:szCs w:val="32"/>
                <w14:ligatures w14:val="none"/>
              </w:rPr>
              <w:t>☐</w:t>
            </w:r>
            <w:r w:rsidRPr="00E8338A">
              <w:rPr>
                <w:rFonts w:ascii="Traditional Arabic" w:eastAsia="Times New Roman" w:hAnsi="Traditional Arabic" w:cs="Traditional Arabic"/>
                <w:b/>
                <w:bCs/>
                <w:kern w:val="0"/>
                <w:sz w:val="32"/>
                <w:szCs w:val="32"/>
                <w14:ligatures w14:val="none"/>
              </w:rPr>
              <w:t xml:space="preserve"> </w:t>
            </w:r>
            <w:r w:rsidRPr="00E8338A">
              <w:rPr>
                <w:rFonts w:ascii="Traditional Arabic" w:eastAsia="Times New Roman" w:hAnsi="Traditional Arabic" w:cs="Traditional Arabic"/>
                <w:b/>
                <w:bCs/>
                <w:kern w:val="0"/>
                <w:sz w:val="32"/>
                <w:szCs w:val="32"/>
                <w:rtl/>
                <w14:ligatures w14:val="none"/>
              </w:rPr>
              <w:t>أكثر من 5 سنوات</w:t>
            </w:r>
          </w:p>
        </w:tc>
      </w:tr>
      <w:tr w:rsidR="00793DFB" w:rsidRPr="00E8338A" w14:paraId="63BB6AA0" w14:textId="77777777" w:rsidTr="009F1C88">
        <w:trPr>
          <w:trHeight w:val="384"/>
          <w:jc w:val="center"/>
        </w:trPr>
        <w:tc>
          <w:tcPr>
            <w:tcW w:w="1660" w:type="dxa"/>
            <w:tcBorders>
              <w:top w:val="nil"/>
              <w:left w:val="single" w:sz="8" w:space="0" w:color="auto"/>
              <w:bottom w:val="single" w:sz="4" w:space="0" w:color="auto"/>
              <w:right w:val="single" w:sz="4" w:space="0" w:color="auto"/>
            </w:tcBorders>
            <w:vAlign w:val="center"/>
            <w:hideMark/>
          </w:tcPr>
          <w:p w14:paraId="52E04C61" w14:textId="77777777" w:rsidR="00793DFB" w:rsidRPr="00E8338A" w:rsidRDefault="00793DFB" w:rsidP="009F1C88">
            <w:pPr>
              <w:bidi/>
              <w:spacing w:after="0" w:line="240" w:lineRule="auto"/>
              <w:jc w:val="center"/>
              <w:rPr>
                <w:rFonts w:ascii="Traditional Arabic" w:eastAsia="Times New Roman" w:hAnsi="Traditional Arabic" w:cs="Traditional Arabic"/>
                <w:b/>
                <w:bCs/>
                <w:kern w:val="0"/>
                <w:sz w:val="32"/>
                <w:szCs w:val="32"/>
                <w:rtl/>
                <w14:ligatures w14:val="none"/>
              </w:rPr>
            </w:pPr>
            <w:r w:rsidRPr="00E8338A">
              <w:rPr>
                <w:rFonts w:ascii="Traditional Arabic" w:eastAsia="Times New Roman" w:hAnsi="Traditional Arabic" w:cs="Traditional Arabic"/>
                <w:b/>
                <w:bCs/>
                <w:kern w:val="0"/>
                <w:sz w:val="32"/>
                <w:szCs w:val="32"/>
                <w:rtl/>
                <w14:ligatures w14:val="none"/>
              </w:rPr>
              <w:t>المسمى الوظيفي:</w:t>
            </w:r>
          </w:p>
        </w:tc>
        <w:tc>
          <w:tcPr>
            <w:tcW w:w="4840" w:type="dxa"/>
            <w:tcBorders>
              <w:top w:val="nil"/>
              <w:left w:val="single" w:sz="4" w:space="0" w:color="auto"/>
              <w:bottom w:val="single" w:sz="4" w:space="0" w:color="auto"/>
              <w:right w:val="single" w:sz="8" w:space="0" w:color="auto"/>
            </w:tcBorders>
            <w:vAlign w:val="center"/>
            <w:hideMark/>
          </w:tcPr>
          <w:p w14:paraId="01DF047A" w14:textId="77777777" w:rsidR="00793DFB" w:rsidRPr="00E8338A" w:rsidRDefault="00793DFB" w:rsidP="009F1C88">
            <w:pPr>
              <w:bidi/>
              <w:spacing w:after="0" w:line="240" w:lineRule="auto"/>
              <w:jc w:val="center"/>
              <w:rPr>
                <w:rFonts w:ascii="Traditional Arabic" w:eastAsia="Times New Roman" w:hAnsi="Traditional Arabic" w:cs="Traditional Arabic"/>
                <w:b/>
                <w:bCs/>
                <w:kern w:val="0"/>
                <w:sz w:val="32"/>
                <w:szCs w:val="32"/>
                <w:rtl/>
                <w14:ligatures w14:val="none"/>
              </w:rPr>
            </w:pPr>
            <w:r w:rsidRPr="00E8338A">
              <w:rPr>
                <w:rFonts w:ascii="Segoe UI Symbol" w:eastAsia="Times New Roman" w:hAnsi="Segoe UI Symbol" w:cs="Segoe UI Symbol"/>
                <w:b/>
                <w:bCs/>
                <w:kern w:val="0"/>
                <w:sz w:val="32"/>
                <w:szCs w:val="32"/>
                <w14:ligatures w14:val="none"/>
              </w:rPr>
              <w:t>☐</w:t>
            </w:r>
            <w:r w:rsidRPr="00E8338A">
              <w:rPr>
                <w:rFonts w:ascii="Traditional Arabic" w:eastAsia="Times New Roman" w:hAnsi="Traditional Arabic" w:cs="Traditional Arabic"/>
                <w:b/>
                <w:bCs/>
                <w:kern w:val="0"/>
                <w:sz w:val="32"/>
                <w:szCs w:val="32"/>
                <w14:ligatures w14:val="none"/>
              </w:rPr>
              <w:t xml:space="preserve"> </w:t>
            </w:r>
            <w:r w:rsidRPr="00E8338A">
              <w:rPr>
                <w:rFonts w:ascii="Traditional Arabic" w:eastAsia="Times New Roman" w:hAnsi="Traditional Arabic" w:cs="Traditional Arabic"/>
                <w:b/>
                <w:bCs/>
                <w:kern w:val="0"/>
                <w:sz w:val="32"/>
                <w:szCs w:val="32"/>
                <w:rtl/>
                <w14:ligatures w14:val="none"/>
              </w:rPr>
              <w:t>موظف</w:t>
            </w:r>
            <w:r w:rsidRPr="00E8338A">
              <w:rPr>
                <w:rFonts w:ascii="Traditional Arabic" w:eastAsia="Times New Roman" w:hAnsi="Traditional Arabic" w:cs="Traditional Arabic"/>
                <w:b/>
                <w:bCs/>
                <w:kern w:val="0"/>
                <w:sz w:val="32"/>
                <w:szCs w:val="32"/>
                <w14:ligatures w14:val="none"/>
              </w:rPr>
              <w:t xml:space="preserve"> </w:t>
            </w:r>
            <w:r w:rsidRPr="00E8338A">
              <w:rPr>
                <w:rFonts w:ascii="Segoe UI Symbol" w:eastAsia="Times New Roman" w:hAnsi="Segoe UI Symbol" w:cs="Segoe UI Symbol"/>
                <w:b/>
                <w:bCs/>
                <w:kern w:val="0"/>
                <w:sz w:val="32"/>
                <w:szCs w:val="32"/>
                <w14:ligatures w14:val="none"/>
              </w:rPr>
              <w:t>☐</w:t>
            </w:r>
            <w:r w:rsidRPr="00E8338A">
              <w:rPr>
                <w:rFonts w:ascii="Traditional Arabic" w:eastAsia="Times New Roman" w:hAnsi="Traditional Arabic" w:cs="Traditional Arabic"/>
                <w:b/>
                <w:bCs/>
                <w:kern w:val="0"/>
                <w:sz w:val="32"/>
                <w:szCs w:val="32"/>
                <w14:ligatures w14:val="none"/>
              </w:rPr>
              <w:t xml:space="preserve"> </w:t>
            </w:r>
            <w:r w:rsidRPr="00E8338A">
              <w:rPr>
                <w:rFonts w:ascii="Traditional Arabic" w:eastAsia="Times New Roman" w:hAnsi="Traditional Arabic" w:cs="Traditional Arabic"/>
                <w:b/>
                <w:bCs/>
                <w:kern w:val="0"/>
                <w:sz w:val="32"/>
                <w:szCs w:val="32"/>
                <w:rtl/>
                <w14:ligatures w14:val="none"/>
              </w:rPr>
              <w:t>مشرف</w:t>
            </w:r>
            <w:r w:rsidRPr="00E8338A">
              <w:rPr>
                <w:rFonts w:ascii="Traditional Arabic" w:eastAsia="Times New Roman" w:hAnsi="Traditional Arabic" w:cs="Traditional Arabic"/>
                <w:b/>
                <w:bCs/>
                <w:kern w:val="0"/>
                <w:sz w:val="32"/>
                <w:szCs w:val="32"/>
                <w14:ligatures w14:val="none"/>
              </w:rPr>
              <w:t xml:space="preserve"> </w:t>
            </w:r>
            <w:r w:rsidRPr="00E8338A">
              <w:rPr>
                <w:rFonts w:ascii="Segoe UI Symbol" w:eastAsia="Times New Roman" w:hAnsi="Segoe UI Symbol" w:cs="Segoe UI Symbol"/>
                <w:b/>
                <w:bCs/>
                <w:kern w:val="0"/>
                <w:sz w:val="32"/>
                <w:szCs w:val="32"/>
                <w14:ligatures w14:val="none"/>
              </w:rPr>
              <w:t>☐</w:t>
            </w:r>
            <w:r w:rsidRPr="00E8338A">
              <w:rPr>
                <w:rFonts w:ascii="Traditional Arabic" w:eastAsia="Times New Roman" w:hAnsi="Traditional Arabic" w:cs="Traditional Arabic"/>
                <w:b/>
                <w:bCs/>
                <w:kern w:val="0"/>
                <w:sz w:val="32"/>
                <w:szCs w:val="32"/>
                <w14:ligatures w14:val="none"/>
              </w:rPr>
              <w:t xml:space="preserve"> </w:t>
            </w:r>
            <w:r w:rsidRPr="00E8338A">
              <w:rPr>
                <w:rFonts w:ascii="Traditional Arabic" w:eastAsia="Times New Roman" w:hAnsi="Traditional Arabic" w:cs="Traditional Arabic"/>
                <w:b/>
                <w:bCs/>
                <w:kern w:val="0"/>
                <w:sz w:val="32"/>
                <w:szCs w:val="32"/>
                <w:rtl/>
                <w14:ligatures w14:val="none"/>
              </w:rPr>
              <w:t>مدير</w:t>
            </w:r>
          </w:p>
        </w:tc>
      </w:tr>
      <w:tr w:rsidR="00793DFB" w:rsidRPr="00E8338A" w14:paraId="0D32A4E5" w14:textId="77777777" w:rsidTr="009F1C88">
        <w:trPr>
          <w:trHeight w:val="396"/>
          <w:jc w:val="center"/>
        </w:trPr>
        <w:tc>
          <w:tcPr>
            <w:tcW w:w="1660" w:type="dxa"/>
            <w:tcBorders>
              <w:top w:val="nil"/>
              <w:left w:val="single" w:sz="8" w:space="0" w:color="auto"/>
              <w:bottom w:val="single" w:sz="8" w:space="0" w:color="auto"/>
              <w:right w:val="single" w:sz="4" w:space="0" w:color="auto"/>
            </w:tcBorders>
            <w:vAlign w:val="center"/>
            <w:hideMark/>
          </w:tcPr>
          <w:p w14:paraId="27F65FB5" w14:textId="77777777" w:rsidR="00793DFB" w:rsidRPr="00E8338A" w:rsidRDefault="00793DFB" w:rsidP="009F1C88">
            <w:pPr>
              <w:bidi/>
              <w:spacing w:after="0" w:line="240" w:lineRule="auto"/>
              <w:jc w:val="center"/>
              <w:rPr>
                <w:rFonts w:ascii="Traditional Arabic" w:eastAsia="Times New Roman" w:hAnsi="Traditional Arabic" w:cs="Traditional Arabic"/>
                <w:b/>
                <w:bCs/>
                <w:kern w:val="0"/>
                <w:sz w:val="32"/>
                <w:szCs w:val="32"/>
                <w:rtl/>
                <w14:ligatures w14:val="none"/>
              </w:rPr>
            </w:pPr>
            <w:r w:rsidRPr="00E8338A">
              <w:rPr>
                <w:rFonts w:ascii="Traditional Arabic" w:eastAsia="Times New Roman" w:hAnsi="Traditional Arabic" w:cs="Traditional Arabic"/>
                <w:b/>
                <w:bCs/>
                <w:kern w:val="0"/>
                <w:sz w:val="32"/>
                <w:szCs w:val="32"/>
                <w:rtl/>
                <w14:ligatures w14:val="none"/>
              </w:rPr>
              <w:t>نوع القطاع:</w:t>
            </w:r>
          </w:p>
        </w:tc>
        <w:tc>
          <w:tcPr>
            <w:tcW w:w="4840" w:type="dxa"/>
            <w:tcBorders>
              <w:top w:val="nil"/>
              <w:left w:val="single" w:sz="4" w:space="0" w:color="auto"/>
              <w:bottom w:val="single" w:sz="8" w:space="0" w:color="auto"/>
              <w:right w:val="single" w:sz="8" w:space="0" w:color="auto"/>
            </w:tcBorders>
            <w:vAlign w:val="center"/>
            <w:hideMark/>
          </w:tcPr>
          <w:p w14:paraId="31C27C98" w14:textId="77777777" w:rsidR="00793DFB" w:rsidRPr="00E8338A" w:rsidRDefault="00793DFB" w:rsidP="009F1C88">
            <w:pPr>
              <w:bidi/>
              <w:spacing w:after="0" w:line="240" w:lineRule="auto"/>
              <w:jc w:val="center"/>
              <w:rPr>
                <w:rFonts w:ascii="Traditional Arabic" w:eastAsia="Times New Roman" w:hAnsi="Traditional Arabic" w:cs="Traditional Arabic"/>
                <w:b/>
                <w:bCs/>
                <w:kern w:val="0"/>
                <w:sz w:val="32"/>
                <w:szCs w:val="32"/>
                <w:rtl/>
                <w14:ligatures w14:val="none"/>
              </w:rPr>
            </w:pPr>
            <w:r w:rsidRPr="00E8338A">
              <w:rPr>
                <w:rFonts w:ascii="Segoe UI Symbol" w:eastAsia="Times New Roman" w:hAnsi="Segoe UI Symbol" w:cs="Segoe UI Symbol"/>
                <w:b/>
                <w:bCs/>
                <w:kern w:val="0"/>
                <w:sz w:val="32"/>
                <w:szCs w:val="32"/>
                <w14:ligatures w14:val="none"/>
              </w:rPr>
              <w:t>☐</w:t>
            </w:r>
            <w:r w:rsidRPr="00E8338A">
              <w:rPr>
                <w:rFonts w:ascii="Traditional Arabic" w:eastAsia="Times New Roman" w:hAnsi="Traditional Arabic" w:cs="Traditional Arabic"/>
                <w:b/>
                <w:bCs/>
                <w:kern w:val="0"/>
                <w:sz w:val="32"/>
                <w:szCs w:val="32"/>
                <w14:ligatures w14:val="none"/>
              </w:rPr>
              <w:t xml:space="preserve"> </w:t>
            </w:r>
            <w:r w:rsidRPr="00E8338A">
              <w:rPr>
                <w:rFonts w:ascii="Traditional Arabic" w:eastAsia="Times New Roman" w:hAnsi="Traditional Arabic" w:cs="Traditional Arabic"/>
                <w:b/>
                <w:bCs/>
                <w:kern w:val="0"/>
                <w:sz w:val="32"/>
                <w:szCs w:val="32"/>
                <w:rtl/>
                <w14:ligatures w14:val="none"/>
              </w:rPr>
              <w:t>فندقي</w:t>
            </w:r>
            <w:r w:rsidRPr="00E8338A">
              <w:rPr>
                <w:rFonts w:ascii="Traditional Arabic" w:eastAsia="Times New Roman" w:hAnsi="Traditional Arabic" w:cs="Traditional Arabic"/>
                <w:b/>
                <w:bCs/>
                <w:kern w:val="0"/>
                <w:sz w:val="32"/>
                <w:szCs w:val="32"/>
                <w14:ligatures w14:val="none"/>
              </w:rPr>
              <w:t xml:space="preserve"> </w:t>
            </w:r>
            <w:r w:rsidRPr="00E8338A">
              <w:rPr>
                <w:rFonts w:ascii="Segoe UI Symbol" w:eastAsia="Times New Roman" w:hAnsi="Segoe UI Symbol" w:cs="Segoe UI Symbol"/>
                <w:b/>
                <w:bCs/>
                <w:kern w:val="0"/>
                <w:sz w:val="32"/>
                <w:szCs w:val="32"/>
                <w14:ligatures w14:val="none"/>
              </w:rPr>
              <w:t>☐</w:t>
            </w:r>
            <w:r w:rsidRPr="00E8338A">
              <w:rPr>
                <w:rFonts w:ascii="Traditional Arabic" w:eastAsia="Times New Roman" w:hAnsi="Traditional Arabic" w:cs="Traditional Arabic"/>
                <w:b/>
                <w:bCs/>
                <w:kern w:val="0"/>
                <w:sz w:val="32"/>
                <w:szCs w:val="32"/>
                <w14:ligatures w14:val="none"/>
              </w:rPr>
              <w:t xml:space="preserve"> </w:t>
            </w:r>
            <w:r w:rsidRPr="00E8338A">
              <w:rPr>
                <w:rFonts w:ascii="Traditional Arabic" w:eastAsia="Times New Roman" w:hAnsi="Traditional Arabic" w:cs="Traditional Arabic"/>
                <w:b/>
                <w:bCs/>
                <w:kern w:val="0"/>
                <w:sz w:val="32"/>
                <w:szCs w:val="32"/>
                <w:rtl/>
                <w14:ligatures w14:val="none"/>
              </w:rPr>
              <w:t>مطعمي</w:t>
            </w:r>
          </w:p>
        </w:tc>
      </w:tr>
    </w:tbl>
    <w:p w14:paraId="6AEC9837" w14:textId="77777777" w:rsidR="00793DFB" w:rsidRPr="00E8338A" w:rsidRDefault="00793DFB" w:rsidP="00793DFB">
      <w:pPr>
        <w:bidi/>
        <w:rPr>
          <w:rFonts w:ascii="Traditional Arabic" w:hAnsi="Traditional Arabic" w:cs="Traditional Arabic"/>
          <w:b/>
          <w:bCs/>
          <w:sz w:val="32"/>
          <w:szCs w:val="32"/>
        </w:rPr>
      </w:pPr>
    </w:p>
    <w:p w14:paraId="11986A92" w14:textId="77777777" w:rsidR="00793DFB" w:rsidRPr="00E8338A" w:rsidRDefault="00793DFB" w:rsidP="00793DFB">
      <w:pPr>
        <w:bidi/>
        <w:rPr>
          <w:rFonts w:ascii="Traditional Arabic" w:hAnsi="Traditional Arabic" w:cs="Traditional Arabic"/>
          <w:b/>
          <w:bCs/>
          <w:sz w:val="32"/>
          <w:szCs w:val="32"/>
        </w:rPr>
      </w:pPr>
      <w:r w:rsidRPr="00E8338A">
        <w:rPr>
          <w:rFonts w:ascii="Traditional Arabic" w:hAnsi="Traditional Arabic" w:cs="Traditional Arabic"/>
          <w:b/>
          <w:bCs/>
          <w:sz w:val="32"/>
          <w:szCs w:val="32"/>
          <w:rtl/>
        </w:rPr>
        <w:t>ملاحظات ختامية للمشارك</w:t>
      </w:r>
      <w:r w:rsidRPr="00E8338A">
        <w:rPr>
          <w:rFonts w:ascii="Traditional Arabic" w:hAnsi="Traditional Arabic" w:cs="Traditional Arabic"/>
          <w:b/>
          <w:bCs/>
          <w:sz w:val="32"/>
          <w:szCs w:val="32"/>
        </w:rPr>
        <w:t>:</w:t>
      </w:r>
    </w:p>
    <w:p w14:paraId="1F3D2ECB" w14:textId="77777777" w:rsidR="00793DFB" w:rsidRPr="00E8338A" w:rsidRDefault="00793DFB" w:rsidP="00A7775C">
      <w:pPr>
        <w:numPr>
          <w:ilvl w:val="0"/>
          <w:numId w:val="45"/>
        </w:numPr>
        <w:bidi/>
        <w:rPr>
          <w:rFonts w:ascii="Traditional Arabic" w:hAnsi="Traditional Arabic" w:cs="Traditional Arabic"/>
          <w:b/>
          <w:bCs/>
          <w:sz w:val="32"/>
          <w:szCs w:val="32"/>
        </w:rPr>
      </w:pPr>
      <w:r w:rsidRPr="00E8338A">
        <w:rPr>
          <w:rFonts w:ascii="Traditional Arabic" w:hAnsi="Traditional Arabic" w:cs="Traditional Arabic"/>
          <w:b/>
          <w:bCs/>
          <w:sz w:val="32"/>
          <w:szCs w:val="32"/>
          <w:rtl/>
        </w:rPr>
        <w:t>جميع المعلومات سرية وتُستخدم لأغراض البحث العلمي فقط</w:t>
      </w:r>
      <w:r w:rsidRPr="00E8338A">
        <w:rPr>
          <w:rFonts w:ascii="Traditional Arabic" w:hAnsi="Traditional Arabic" w:cs="Traditional Arabic"/>
          <w:b/>
          <w:bCs/>
          <w:sz w:val="32"/>
          <w:szCs w:val="32"/>
        </w:rPr>
        <w:t>.</w:t>
      </w:r>
    </w:p>
    <w:p w14:paraId="0938EDBA" w14:textId="77777777" w:rsidR="00793DFB" w:rsidRPr="00E8338A" w:rsidRDefault="00793DFB" w:rsidP="00A7775C">
      <w:pPr>
        <w:numPr>
          <w:ilvl w:val="0"/>
          <w:numId w:val="45"/>
        </w:numPr>
        <w:bidi/>
        <w:rPr>
          <w:rFonts w:ascii="Traditional Arabic" w:hAnsi="Traditional Arabic" w:cs="Traditional Arabic"/>
          <w:b/>
          <w:bCs/>
          <w:sz w:val="32"/>
          <w:szCs w:val="32"/>
        </w:rPr>
      </w:pPr>
      <w:r w:rsidRPr="00E8338A">
        <w:rPr>
          <w:rFonts w:ascii="Traditional Arabic" w:hAnsi="Traditional Arabic" w:cs="Traditional Arabic"/>
          <w:b/>
          <w:bCs/>
          <w:sz w:val="32"/>
          <w:szCs w:val="32"/>
          <w:rtl/>
        </w:rPr>
        <w:t>المشاركة اختيارية ويمكنك الانسحاب في أي وقت دون أي التزام</w:t>
      </w:r>
      <w:r w:rsidRPr="00E8338A">
        <w:rPr>
          <w:rFonts w:ascii="Traditional Arabic" w:hAnsi="Traditional Arabic" w:cs="Traditional Arabic"/>
          <w:b/>
          <w:bCs/>
          <w:sz w:val="32"/>
          <w:szCs w:val="32"/>
        </w:rPr>
        <w:t>.</w:t>
      </w:r>
    </w:p>
    <w:p w14:paraId="6804B316" w14:textId="77777777" w:rsidR="00793DFB" w:rsidRPr="00E8338A" w:rsidRDefault="00793DFB" w:rsidP="00A7775C">
      <w:pPr>
        <w:numPr>
          <w:ilvl w:val="0"/>
          <w:numId w:val="45"/>
        </w:numPr>
        <w:bidi/>
        <w:rPr>
          <w:rFonts w:ascii="Traditional Arabic" w:hAnsi="Traditional Arabic" w:cs="Traditional Arabic"/>
          <w:b/>
          <w:bCs/>
          <w:sz w:val="32"/>
          <w:szCs w:val="32"/>
        </w:rPr>
      </w:pPr>
      <w:r w:rsidRPr="00E8338A">
        <w:rPr>
          <w:rFonts w:ascii="Traditional Arabic" w:hAnsi="Traditional Arabic" w:cs="Traditional Arabic"/>
          <w:b/>
          <w:bCs/>
          <w:sz w:val="32"/>
          <w:szCs w:val="32"/>
          <w:rtl/>
        </w:rPr>
        <w:t>تُقدّر مساهمتك في إنجاح هذا البحث الذي يهدف إلى تطوير بيئة العمل والإبداع في قطاعي الضيافة بالمملكة العربية السعودية</w:t>
      </w:r>
      <w:r w:rsidRPr="00E8338A">
        <w:rPr>
          <w:rFonts w:ascii="Traditional Arabic" w:hAnsi="Traditional Arabic" w:cs="Traditional Arabic"/>
          <w:b/>
          <w:bCs/>
          <w:sz w:val="32"/>
          <w:szCs w:val="32"/>
        </w:rPr>
        <w:t>.</w:t>
      </w:r>
    </w:p>
    <w:p w14:paraId="1FFBB16B" w14:textId="77777777" w:rsidR="005C747C" w:rsidRPr="00E8338A" w:rsidRDefault="005C747C" w:rsidP="005C747C">
      <w:pPr>
        <w:bidi/>
        <w:rPr>
          <w:rFonts w:ascii="Traditional Arabic" w:hAnsi="Traditional Arabic" w:cs="Traditional Arabic"/>
          <w:b/>
          <w:bCs/>
          <w:sz w:val="32"/>
          <w:szCs w:val="32"/>
          <w:rtl/>
        </w:rPr>
      </w:pPr>
    </w:p>
    <w:p w14:paraId="0B536006" w14:textId="77777777" w:rsidR="00793DFB" w:rsidRPr="00E8338A" w:rsidRDefault="00793DFB" w:rsidP="00793DFB">
      <w:pPr>
        <w:bidi/>
        <w:jc w:val="center"/>
        <w:rPr>
          <w:rFonts w:ascii="Traditional Arabic" w:hAnsi="Traditional Arabic" w:cs="Traditional Arabic"/>
          <w:b/>
          <w:bCs/>
          <w:sz w:val="32"/>
          <w:szCs w:val="32"/>
        </w:rPr>
      </w:pPr>
      <w:r w:rsidRPr="00E8338A">
        <w:rPr>
          <w:rFonts w:ascii="Traditional Arabic" w:hAnsi="Traditional Arabic" w:cs="Traditional Arabic"/>
          <w:b/>
          <w:bCs/>
          <w:sz w:val="32"/>
          <w:szCs w:val="32"/>
          <w:rtl/>
        </w:rPr>
        <w:t>الملاحق</w:t>
      </w:r>
    </w:p>
    <w:p w14:paraId="18976AE6" w14:textId="77777777" w:rsidR="00793DFB" w:rsidRPr="00E8338A" w:rsidRDefault="00793DFB" w:rsidP="00793DFB">
      <w:pPr>
        <w:bidi/>
        <w:rPr>
          <w:rFonts w:ascii="Traditional Arabic" w:hAnsi="Traditional Arabic" w:cs="Traditional Arabic"/>
          <w:sz w:val="32"/>
          <w:szCs w:val="32"/>
          <w:rtl/>
        </w:rPr>
      </w:pPr>
      <w:r w:rsidRPr="00E8338A">
        <w:rPr>
          <w:rFonts w:ascii="Traditional Arabic" w:hAnsi="Traditional Arabic" w:cs="Traditional Arabic"/>
          <w:sz w:val="32"/>
          <w:szCs w:val="32"/>
          <w:rtl/>
        </w:rPr>
        <w:t xml:space="preserve">الاستبانة الخاصة بالدراسة الاستكشافية: </w:t>
      </w:r>
    </w:p>
    <w:p w14:paraId="03ECAD2F" w14:textId="77777777" w:rsidR="00793DFB" w:rsidRPr="00E8338A" w:rsidRDefault="00793DFB" w:rsidP="00793DFB">
      <w:pPr>
        <w:bidi/>
        <w:rPr>
          <w:rFonts w:ascii="Traditional Arabic" w:hAnsi="Traditional Arabic" w:cs="Traditional Arabic"/>
          <w:sz w:val="32"/>
          <w:szCs w:val="32"/>
          <w:rtl/>
        </w:rPr>
      </w:pPr>
      <w:r w:rsidRPr="00E8338A">
        <w:rPr>
          <w:rFonts w:ascii="Traditional Arabic" w:hAnsi="Traditional Arabic" w:cs="Traditional Arabic"/>
          <w:sz w:val="32"/>
          <w:szCs w:val="32"/>
          <w:rtl/>
        </w:rPr>
        <w:t>تلك الدراسة لا تقتصر على متغير واحد فقط، بل تهدف إلى دعم الإطار العام للدراسة وفهم العلاقات بين المتغيرات الرئيسية</w:t>
      </w:r>
      <w:r w:rsidRPr="00E8338A">
        <w:rPr>
          <w:rFonts w:ascii="Traditional Arabic" w:hAnsi="Traditional Arabic" w:cs="Traditional Arabic"/>
          <w:sz w:val="32"/>
          <w:szCs w:val="32"/>
        </w:rPr>
        <w:t>.</w:t>
      </w:r>
    </w:p>
    <w:p w14:paraId="29BC9D52" w14:textId="77777777" w:rsidR="00793DFB" w:rsidRPr="00E8338A" w:rsidRDefault="00793DFB" w:rsidP="00793DFB">
      <w:pPr>
        <w:bidi/>
        <w:rPr>
          <w:rFonts w:ascii="Traditional Arabic" w:hAnsi="Traditional Arabic" w:cs="Traditional Arabic"/>
          <w:b/>
          <w:bCs/>
          <w:sz w:val="32"/>
          <w:szCs w:val="32"/>
        </w:rPr>
      </w:pPr>
      <w:r w:rsidRPr="00E8338A">
        <w:rPr>
          <w:rFonts w:ascii="Traditional Arabic" w:hAnsi="Traditional Arabic" w:cs="Traditional Arabic"/>
          <w:b/>
          <w:bCs/>
          <w:sz w:val="32"/>
          <w:szCs w:val="32"/>
          <w:rtl/>
        </w:rPr>
        <w:t>أولًا: التوظيف الانتقائي</w:t>
      </w:r>
    </w:p>
    <w:p w14:paraId="43EC23F0" w14:textId="77777777" w:rsidR="00793DFB" w:rsidRPr="00E8338A" w:rsidRDefault="00793DFB" w:rsidP="00A7775C">
      <w:pPr>
        <w:numPr>
          <w:ilvl w:val="0"/>
          <w:numId w:val="28"/>
        </w:numPr>
        <w:bidi/>
        <w:rPr>
          <w:rFonts w:ascii="Traditional Arabic" w:hAnsi="Traditional Arabic" w:cs="Traditional Arabic"/>
          <w:sz w:val="32"/>
          <w:szCs w:val="32"/>
        </w:rPr>
      </w:pPr>
      <w:r w:rsidRPr="00E8338A">
        <w:rPr>
          <w:rFonts w:ascii="Traditional Arabic" w:hAnsi="Traditional Arabic" w:cs="Traditional Arabic"/>
          <w:sz w:val="32"/>
          <w:szCs w:val="32"/>
          <w:rtl/>
        </w:rPr>
        <w:t>يتم اختيار الموظفين في مؤسستي بناءً على معايير واضحة تشمل المهارات الإبداعية والقدرة على الابتكار</w:t>
      </w:r>
      <w:r w:rsidRPr="00E8338A">
        <w:rPr>
          <w:rFonts w:ascii="Traditional Arabic" w:hAnsi="Traditional Arabic" w:cs="Traditional Arabic"/>
          <w:sz w:val="32"/>
          <w:szCs w:val="32"/>
        </w:rPr>
        <w:t>.</w:t>
      </w:r>
    </w:p>
    <w:p w14:paraId="552B7D29" w14:textId="77777777" w:rsidR="00793DFB" w:rsidRPr="00E8338A" w:rsidRDefault="00793DFB" w:rsidP="00A7775C">
      <w:pPr>
        <w:numPr>
          <w:ilvl w:val="0"/>
          <w:numId w:val="28"/>
        </w:numPr>
        <w:bidi/>
        <w:rPr>
          <w:rFonts w:ascii="Traditional Arabic" w:hAnsi="Traditional Arabic" w:cs="Traditional Arabic"/>
          <w:sz w:val="32"/>
          <w:szCs w:val="32"/>
        </w:rPr>
      </w:pPr>
      <w:r w:rsidRPr="00E8338A">
        <w:rPr>
          <w:rFonts w:ascii="Traditional Arabic" w:hAnsi="Traditional Arabic" w:cs="Traditional Arabic"/>
          <w:sz w:val="32"/>
          <w:szCs w:val="32"/>
          <w:rtl/>
        </w:rPr>
        <w:lastRenderedPageBreak/>
        <w:t>تُراعى ملاءمة الموظف لثقافة المؤسسة وبيئتها الإبداعية عند التوظيف</w:t>
      </w:r>
      <w:r w:rsidRPr="00E8338A">
        <w:rPr>
          <w:rFonts w:ascii="Traditional Arabic" w:hAnsi="Traditional Arabic" w:cs="Traditional Arabic"/>
          <w:sz w:val="32"/>
          <w:szCs w:val="32"/>
        </w:rPr>
        <w:t>.</w:t>
      </w:r>
    </w:p>
    <w:p w14:paraId="006D78F9" w14:textId="77777777" w:rsidR="00793DFB" w:rsidRPr="00E8338A" w:rsidRDefault="00793DFB" w:rsidP="00A7775C">
      <w:pPr>
        <w:numPr>
          <w:ilvl w:val="0"/>
          <w:numId w:val="28"/>
        </w:numPr>
        <w:bidi/>
        <w:rPr>
          <w:rFonts w:ascii="Traditional Arabic" w:hAnsi="Traditional Arabic" w:cs="Traditional Arabic"/>
          <w:sz w:val="32"/>
          <w:szCs w:val="32"/>
        </w:rPr>
      </w:pPr>
      <w:r w:rsidRPr="00E8338A">
        <w:rPr>
          <w:rFonts w:ascii="Traditional Arabic" w:hAnsi="Traditional Arabic" w:cs="Traditional Arabic"/>
          <w:sz w:val="32"/>
          <w:szCs w:val="32"/>
          <w:rtl/>
        </w:rPr>
        <w:t>أُجريت مقابلة التوظيف الخاصة بي بأسلوب يسمح لي بإظهار مهارات التفكير وحل المشكلات</w:t>
      </w:r>
      <w:r w:rsidRPr="00E8338A">
        <w:rPr>
          <w:rFonts w:ascii="Traditional Arabic" w:hAnsi="Traditional Arabic" w:cs="Traditional Arabic"/>
          <w:sz w:val="32"/>
          <w:szCs w:val="32"/>
        </w:rPr>
        <w:t>.</w:t>
      </w:r>
    </w:p>
    <w:p w14:paraId="02C68B3A" w14:textId="77777777" w:rsidR="00793DFB" w:rsidRPr="00E8338A" w:rsidRDefault="00793DFB" w:rsidP="00793DFB">
      <w:pPr>
        <w:bidi/>
        <w:rPr>
          <w:rFonts w:ascii="Traditional Arabic" w:hAnsi="Traditional Arabic" w:cs="Traditional Arabic"/>
          <w:b/>
          <w:bCs/>
          <w:sz w:val="32"/>
          <w:szCs w:val="32"/>
        </w:rPr>
      </w:pPr>
      <w:r w:rsidRPr="00E8338A">
        <w:rPr>
          <w:rFonts w:ascii="Traditional Arabic" w:hAnsi="Traditional Arabic" w:cs="Traditional Arabic"/>
          <w:b/>
          <w:bCs/>
          <w:sz w:val="32"/>
          <w:szCs w:val="32"/>
          <w:rtl/>
        </w:rPr>
        <w:t>ثانيًا: التدريب والتطوير</w:t>
      </w:r>
    </w:p>
    <w:p w14:paraId="15D7EE57" w14:textId="77777777" w:rsidR="00793DFB" w:rsidRPr="00E8338A" w:rsidRDefault="00793DFB" w:rsidP="00A7775C">
      <w:pPr>
        <w:numPr>
          <w:ilvl w:val="0"/>
          <w:numId w:val="29"/>
        </w:numPr>
        <w:bidi/>
        <w:rPr>
          <w:rFonts w:ascii="Traditional Arabic" w:hAnsi="Traditional Arabic" w:cs="Traditional Arabic"/>
          <w:sz w:val="32"/>
          <w:szCs w:val="32"/>
        </w:rPr>
      </w:pPr>
      <w:r w:rsidRPr="00E8338A">
        <w:rPr>
          <w:rFonts w:ascii="Traditional Arabic" w:hAnsi="Traditional Arabic" w:cs="Traditional Arabic"/>
          <w:sz w:val="32"/>
          <w:szCs w:val="32"/>
          <w:rtl/>
        </w:rPr>
        <w:t>توفر المؤسسة برامج تدريبية تسهم في تطوير مهارات التفكير النقدي والإبداعي</w:t>
      </w:r>
      <w:r w:rsidRPr="00E8338A">
        <w:rPr>
          <w:rFonts w:ascii="Traditional Arabic" w:hAnsi="Traditional Arabic" w:cs="Traditional Arabic"/>
          <w:sz w:val="32"/>
          <w:szCs w:val="32"/>
        </w:rPr>
        <w:t>.</w:t>
      </w:r>
    </w:p>
    <w:p w14:paraId="17DF3C69" w14:textId="77777777" w:rsidR="00793DFB" w:rsidRPr="00E8338A" w:rsidRDefault="00793DFB" w:rsidP="00A7775C">
      <w:pPr>
        <w:numPr>
          <w:ilvl w:val="0"/>
          <w:numId w:val="29"/>
        </w:numPr>
        <w:bidi/>
        <w:rPr>
          <w:rFonts w:ascii="Traditional Arabic" w:hAnsi="Traditional Arabic" w:cs="Traditional Arabic"/>
          <w:sz w:val="32"/>
          <w:szCs w:val="32"/>
        </w:rPr>
      </w:pPr>
      <w:r w:rsidRPr="00E8338A">
        <w:rPr>
          <w:rFonts w:ascii="Traditional Arabic" w:hAnsi="Traditional Arabic" w:cs="Traditional Arabic"/>
          <w:sz w:val="32"/>
          <w:szCs w:val="32"/>
          <w:rtl/>
        </w:rPr>
        <w:t>أحصل بشكل منتظم على تدريب يساعدني في اقتراح حلول جديدة لمشكلات العمل</w:t>
      </w:r>
      <w:r w:rsidRPr="00E8338A">
        <w:rPr>
          <w:rFonts w:ascii="Traditional Arabic" w:hAnsi="Traditional Arabic" w:cs="Traditional Arabic"/>
          <w:sz w:val="32"/>
          <w:szCs w:val="32"/>
        </w:rPr>
        <w:t>.</w:t>
      </w:r>
    </w:p>
    <w:p w14:paraId="6A1D4732" w14:textId="77777777" w:rsidR="00793DFB" w:rsidRPr="00E8338A" w:rsidRDefault="00793DFB" w:rsidP="00A7775C">
      <w:pPr>
        <w:numPr>
          <w:ilvl w:val="0"/>
          <w:numId w:val="29"/>
        </w:numPr>
        <w:bidi/>
        <w:rPr>
          <w:rFonts w:ascii="Traditional Arabic" w:hAnsi="Traditional Arabic" w:cs="Traditional Arabic"/>
          <w:sz w:val="32"/>
          <w:szCs w:val="32"/>
        </w:rPr>
      </w:pPr>
      <w:r w:rsidRPr="00E8338A">
        <w:rPr>
          <w:rFonts w:ascii="Traditional Arabic" w:hAnsi="Traditional Arabic" w:cs="Traditional Arabic"/>
          <w:sz w:val="32"/>
          <w:szCs w:val="32"/>
          <w:rtl/>
        </w:rPr>
        <w:t>يتم تشجيعي على حضور ورش عمل أو دورات تدريبية خارجية تدعم الابتكار</w:t>
      </w:r>
      <w:r w:rsidRPr="00E8338A">
        <w:rPr>
          <w:rFonts w:ascii="Traditional Arabic" w:hAnsi="Traditional Arabic" w:cs="Traditional Arabic"/>
          <w:sz w:val="32"/>
          <w:szCs w:val="32"/>
        </w:rPr>
        <w:t>.</w:t>
      </w:r>
    </w:p>
    <w:p w14:paraId="00413075" w14:textId="77777777" w:rsidR="00793DFB" w:rsidRPr="00E8338A" w:rsidRDefault="00793DFB" w:rsidP="00793DFB">
      <w:pPr>
        <w:bidi/>
        <w:rPr>
          <w:rFonts w:ascii="Traditional Arabic" w:hAnsi="Traditional Arabic" w:cs="Traditional Arabic"/>
          <w:b/>
          <w:bCs/>
          <w:sz w:val="32"/>
          <w:szCs w:val="32"/>
        </w:rPr>
      </w:pPr>
      <w:r w:rsidRPr="00E8338A">
        <w:rPr>
          <w:rFonts w:ascii="Traditional Arabic" w:hAnsi="Traditional Arabic" w:cs="Traditional Arabic"/>
          <w:b/>
          <w:bCs/>
          <w:sz w:val="32"/>
          <w:szCs w:val="32"/>
          <w:rtl/>
        </w:rPr>
        <w:t>ثالثًا: نظام الحوافز والمكافآت</w:t>
      </w:r>
    </w:p>
    <w:p w14:paraId="5FECA7DB" w14:textId="77777777" w:rsidR="00793DFB" w:rsidRPr="00E8338A" w:rsidRDefault="00793DFB" w:rsidP="00A7775C">
      <w:pPr>
        <w:numPr>
          <w:ilvl w:val="0"/>
          <w:numId w:val="30"/>
        </w:numPr>
        <w:bidi/>
        <w:rPr>
          <w:rFonts w:ascii="Traditional Arabic" w:hAnsi="Traditional Arabic" w:cs="Traditional Arabic"/>
          <w:sz w:val="32"/>
          <w:szCs w:val="32"/>
        </w:rPr>
      </w:pPr>
      <w:r w:rsidRPr="00E8338A">
        <w:rPr>
          <w:rFonts w:ascii="Traditional Arabic" w:hAnsi="Traditional Arabic" w:cs="Traditional Arabic"/>
          <w:sz w:val="32"/>
          <w:szCs w:val="32"/>
          <w:rtl/>
        </w:rPr>
        <w:t>يتم تقديم مكافآت أو حوافز مقابل تقديم أفكار أو حلول جديدة</w:t>
      </w:r>
      <w:r w:rsidRPr="00E8338A">
        <w:rPr>
          <w:rFonts w:ascii="Traditional Arabic" w:hAnsi="Traditional Arabic" w:cs="Traditional Arabic"/>
          <w:sz w:val="32"/>
          <w:szCs w:val="32"/>
        </w:rPr>
        <w:t>.</w:t>
      </w:r>
    </w:p>
    <w:p w14:paraId="14F074F9" w14:textId="77777777" w:rsidR="00793DFB" w:rsidRPr="00E8338A" w:rsidRDefault="00793DFB" w:rsidP="00A7775C">
      <w:pPr>
        <w:numPr>
          <w:ilvl w:val="0"/>
          <w:numId w:val="30"/>
        </w:numPr>
        <w:bidi/>
        <w:rPr>
          <w:rFonts w:ascii="Traditional Arabic" w:hAnsi="Traditional Arabic" w:cs="Traditional Arabic"/>
          <w:sz w:val="32"/>
          <w:szCs w:val="32"/>
        </w:rPr>
      </w:pPr>
      <w:r w:rsidRPr="00E8338A">
        <w:rPr>
          <w:rFonts w:ascii="Traditional Arabic" w:hAnsi="Traditional Arabic" w:cs="Traditional Arabic"/>
          <w:sz w:val="32"/>
          <w:szCs w:val="32"/>
          <w:rtl/>
        </w:rPr>
        <w:t>تشجعني سياسة المكافآت الحالية على التفكير بطرق غير تقليدية في أداء عملي</w:t>
      </w:r>
      <w:r w:rsidRPr="00E8338A">
        <w:rPr>
          <w:rFonts w:ascii="Traditional Arabic" w:hAnsi="Traditional Arabic" w:cs="Traditional Arabic"/>
          <w:sz w:val="32"/>
          <w:szCs w:val="32"/>
        </w:rPr>
        <w:t>.</w:t>
      </w:r>
    </w:p>
    <w:p w14:paraId="67C43258" w14:textId="77777777" w:rsidR="00793DFB" w:rsidRPr="00E8338A" w:rsidRDefault="00793DFB" w:rsidP="00A7775C">
      <w:pPr>
        <w:numPr>
          <w:ilvl w:val="0"/>
          <w:numId w:val="30"/>
        </w:numPr>
        <w:bidi/>
        <w:rPr>
          <w:rFonts w:ascii="Traditional Arabic" w:hAnsi="Traditional Arabic" w:cs="Traditional Arabic"/>
          <w:sz w:val="32"/>
          <w:szCs w:val="32"/>
        </w:rPr>
      </w:pPr>
      <w:r w:rsidRPr="00E8338A">
        <w:rPr>
          <w:rFonts w:ascii="Traditional Arabic" w:hAnsi="Traditional Arabic" w:cs="Traditional Arabic"/>
          <w:sz w:val="32"/>
          <w:szCs w:val="32"/>
          <w:rtl/>
        </w:rPr>
        <w:t>يتم الاعتراف علنًا بالموظفين الذين يقدّمون مبادرات أو مقترحات إبداعية</w:t>
      </w:r>
      <w:r w:rsidRPr="00E8338A">
        <w:rPr>
          <w:rFonts w:ascii="Traditional Arabic" w:hAnsi="Traditional Arabic" w:cs="Traditional Arabic"/>
          <w:sz w:val="32"/>
          <w:szCs w:val="32"/>
        </w:rPr>
        <w:t>.</w:t>
      </w:r>
    </w:p>
    <w:p w14:paraId="6CCC5B84" w14:textId="77777777" w:rsidR="00793DFB" w:rsidRPr="00E8338A" w:rsidRDefault="00793DFB" w:rsidP="00793DFB">
      <w:pPr>
        <w:bidi/>
        <w:rPr>
          <w:rFonts w:ascii="Traditional Arabic" w:hAnsi="Traditional Arabic" w:cs="Traditional Arabic"/>
          <w:b/>
          <w:bCs/>
          <w:sz w:val="32"/>
          <w:szCs w:val="32"/>
        </w:rPr>
      </w:pPr>
      <w:r w:rsidRPr="00E8338A">
        <w:rPr>
          <w:rFonts w:ascii="Traditional Arabic" w:hAnsi="Traditional Arabic" w:cs="Traditional Arabic"/>
          <w:b/>
          <w:bCs/>
          <w:sz w:val="32"/>
          <w:szCs w:val="32"/>
          <w:rtl/>
        </w:rPr>
        <w:t>رابعًا: مشاركة الموظفين في اتخاذ القرار</w:t>
      </w:r>
    </w:p>
    <w:p w14:paraId="76DFD953" w14:textId="77777777" w:rsidR="00793DFB" w:rsidRPr="00E8338A" w:rsidRDefault="00793DFB" w:rsidP="00A7775C">
      <w:pPr>
        <w:numPr>
          <w:ilvl w:val="0"/>
          <w:numId w:val="31"/>
        </w:numPr>
        <w:bidi/>
        <w:rPr>
          <w:rFonts w:ascii="Traditional Arabic" w:hAnsi="Traditional Arabic" w:cs="Traditional Arabic"/>
          <w:sz w:val="32"/>
          <w:szCs w:val="32"/>
        </w:rPr>
      </w:pPr>
      <w:r w:rsidRPr="00E8338A">
        <w:rPr>
          <w:rFonts w:ascii="Traditional Arabic" w:hAnsi="Traditional Arabic" w:cs="Traditional Arabic"/>
          <w:sz w:val="32"/>
          <w:szCs w:val="32"/>
          <w:rtl/>
        </w:rPr>
        <w:t>أُشارك أحيانًا في اتخاذ قرارات تخص تحسين بيئة العمل أو طرق تقديم الخدمة</w:t>
      </w:r>
      <w:r w:rsidRPr="00E8338A">
        <w:rPr>
          <w:rFonts w:ascii="Traditional Arabic" w:hAnsi="Traditional Arabic" w:cs="Traditional Arabic"/>
          <w:sz w:val="32"/>
          <w:szCs w:val="32"/>
        </w:rPr>
        <w:t>.</w:t>
      </w:r>
    </w:p>
    <w:p w14:paraId="04A14775" w14:textId="77777777" w:rsidR="00793DFB" w:rsidRPr="00E8338A" w:rsidRDefault="00793DFB" w:rsidP="00A7775C">
      <w:pPr>
        <w:numPr>
          <w:ilvl w:val="0"/>
          <w:numId w:val="31"/>
        </w:numPr>
        <w:bidi/>
        <w:rPr>
          <w:rFonts w:ascii="Traditional Arabic" w:hAnsi="Traditional Arabic" w:cs="Traditional Arabic"/>
          <w:sz w:val="32"/>
          <w:szCs w:val="32"/>
        </w:rPr>
      </w:pPr>
      <w:r w:rsidRPr="00E8338A">
        <w:rPr>
          <w:rFonts w:ascii="Traditional Arabic" w:hAnsi="Traditional Arabic" w:cs="Traditional Arabic"/>
          <w:sz w:val="32"/>
          <w:szCs w:val="32"/>
          <w:rtl/>
        </w:rPr>
        <w:t>تُؤخذ اقتراحاتي بعين الاعتبار عند تطوير العمليات أو السياسات داخل المؤسسة</w:t>
      </w:r>
      <w:r w:rsidRPr="00E8338A">
        <w:rPr>
          <w:rFonts w:ascii="Traditional Arabic" w:hAnsi="Traditional Arabic" w:cs="Traditional Arabic"/>
          <w:sz w:val="32"/>
          <w:szCs w:val="32"/>
        </w:rPr>
        <w:t>.</w:t>
      </w:r>
    </w:p>
    <w:p w14:paraId="3A3F022F" w14:textId="77777777" w:rsidR="00793DFB" w:rsidRPr="00E8338A" w:rsidRDefault="00793DFB" w:rsidP="00A7775C">
      <w:pPr>
        <w:numPr>
          <w:ilvl w:val="0"/>
          <w:numId w:val="31"/>
        </w:numPr>
        <w:bidi/>
        <w:rPr>
          <w:rFonts w:ascii="Traditional Arabic" w:hAnsi="Traditional Arabic" w:cs="Traditional Arabic"/>
          <w:sz w:val="32"/>
          <w:szCs w:val="32"/>
        </w:rPr>
      </w:pPr>
      <w:r w:rsidRPr="00E8338A">
        <w:rPr>
          <w:rFonts w:ascii="Traditional Arabic" w:hAnsi="Traditional Arabic" w:cs="Traditional Arabic"/>
          <w:sz w:val="32"/>
          <w:szCs w:val="32"/>
          <w:rtl/>
        </w:rPr>
        <w:t>أشعر بأن لدي حرية التعبير عن أفكاري وتقديم مقترحات جديدة دون خوف أو تردد</w:t>
      </w:r>
      <w:r w:rsidRPr="00E8338A">
        <w:rPr>
          <w:rFonts w:ascii="Traditional Arabic" w:hAnsi="Traditional Arabic" w:cs="Traditional Arabic"/>
          <w:sz w:val="32"/>
          <w:szCs w:val="32"/>
        </w:rPr>
        <w:t>.</w:t>
      </w:r>
    </w:p>
    <w:p w14:paraId="1E43A522" w14:textId="77777777" w:rsidR="00793DFB" w:rsidRPr="00E8338A" w:rsidRDefault="00793DFB" w:rsidP="00793DFB">
      <w:pPr>
        <w:bidi/>
        <w:rPr>
          <w:rFonts w:ascii="Traditional Arabic" w:hAnsi="Traditional Arabic" w:cs="Traditional Arabic"/>
          <w:sz w:val="32"/>
          <w:szCs w:val="32"/>
          <w:rtl/>
        </w:rPr>
      </w:pPr>
    </w:p>
    <w:p w14:paraId="7692A3D0" w14:textId="5408E49C" w:rsidR="00DE731D" w:rsidRDefault="00DE731D" w:rsidP="00DE731D">
      <w:pPr>
        <w:bidi/>
        <w:jc w:val="center"/>
        <w:rPr>
          <w:rtl/>
        </w:rPr>
      </w:pPr>
    </w:p>
    <w:p w14:paraId="74372536" w14:textId="029B8214" w:rsidR="00D10C27" w:rsidRDefault="00D10C27" w:rsidP="00D10C27">
      <w:pPr>
        <w:bidi/>
        <w:jc w:val="center"/>
        <w:rPr>
          <w:rtl/>
        </w:rPr>
      </w:pPr>
    </w:p>
    <w:p w14:paraId="22D9FDAD" w14:textId="1FE5A979" w:rsidR="00D10C27" w:rsidRDefault="00D10C27" w:rsidP="00D10C27">
      <w:pPr>
        <w:bidi/>
        <w:jc w:val="center"/>
        <w:rPr>
          <w:rtl/>
        </w:rPr>
      </w:pPr>
    </w:p>
    <w:p w14:paraId="48A34659" w14:textId="3ACE916F" w:rsidR="00D10C27" w:rsidRDefault="00D10C27" w:rsidP="00D10C27">
      <w:pPr>
        <w:bidi/>
        <w:jc w:val="center"/>
        <w:rPr>
          <w:rtl/>
        </w:rPr>
      </w:pPr>
    </w:p>
    <w:p w14:paraId="21AE25A5" w14:textId="30E6E802" w:rsidR="00D10C27" w:rsidRDefault="00D10C27" w:rsidP="00D10C27">
      <w:pPr>
        <w:bidi/>
        <w:jc w:val="center"/>
        <w:rPr>
          <w:rtl/>
        </w:rPr>
      </w:pPr>
    </w:p>
    <w:p w14:paraId="255F6FFE" w14:textId="59581FE4" w:rsidR="00D10C27" w:rsidRDefault="00D10C27" w:rsidP="00D10C27">
      <w:pPr>
        <w:bidi/>
        <w:jc w:val="center"/>
        <w:rPr>
          <w:rtl/>
        </w:rPr>
      </w:pPr>
    </w:p>
    <w:p w14:paraId="24CC45A5" w14:textId="4B98A049" w:rsidR="00D10C27" w:rsidRDefault="00D10C27" w:rsidP="00D10C27">
      <w:pPr>
        <w:bidi/>
        <w:jc w:val="center"/>
        <w:rPr>
          <w:rtl/>
        </w:rPr>
      </w:pPr>
    </w:p>
    <w:p w14:paraId="3949E617" w14:textId="630CC477" w:rsidR="00D10C27" w:rsidRDefault="00D10C27" w:rsidP="00D10C27">
      <w:pPr>
        <w:bidi/>
        <w:jc w:val="center"/>
        <w:rPr>
          <w:rtl/>
        </w:rPr>
      </w:pPr>
    </w:p>
    <w:p w14:paraId="7BD9E756" w14:textId="718CD3D6" w:rsidR="00D10C27" w:rsidRDefault="00D10C27" w:rsidP="00D10C27">
      <w:pPr>
        <w:bidi/>
        <w:jc w:val="center"/>
        <w:rPr>
          <w:rtl/>
        </w:rPr>
      </w:pPr>
    </w:p>
    <w:p w14:paraId="42A7B3D9" w14:textId="36AB7675" w:rsidR="00D10C27" w:rsidRDefault="00D10C27" w:rsidP="00D10C27">
      <w:pPr>
        <w:bidi/>
        <w:jc w:val="center"/>
        <w:rPr>
          <w:rtl/>
        </w:rPr>
      </w:pPr>
    </w:p>
    <w:p w14:paraId="6AEC2C2F" w14:textId="0168046F" w:rsidR="00D10C27" w:rsidRDefault="00D10C27" w:rsidP="00D10C27">
      <w:pPr>
        <w:bidi/>
        <w:jc w:val="center"/>
        <w:rPr>
          <w:rtl/>
        </w:rPr>
      </w:pPr>
    </w:p>
    <w:p w14:paraId="0E7EC575" w14:textId="3069D6A6" w:rsidR="00D10C27" w:rsidRDefault="00D10C27" w:rsidP="00D10C27">
      <w:pPr>
        <w:bidi/>
        <w:jc w:val="center"/>
        <w:rPr>
          <w:rtl/>
        </w:rPr>
      </w:pPr>
    </w:p>
    <w:p w14:paraId="675C65AC" w14:textId="5EB564FE" w:rsidR="00D10C27" w:rsidRDefault="00D10C27" w:rsidP="00D10C27">
      <w:pPr>
        <w:bidi/>
        <w:jc w:val="center"/>
        <w:rPr>
          <w:rtl/>
        </w:rPr>
      </w:pPr>
    </w:p>
    <w:p w14:paraId="6FF03CD6" w14:textId="77777777" w:rsidR="00D10C27" w:rsidRPr="004675F9" w:rsidRDefault="00D10C27" w:rsidP="00D10C27">
      <w:pPr>
        <w:bidi/>
        <w:jc w:val="center"/>
        <w:rPr>
          <w:rtl/>
        </w:rPr>
      </w:pPr>
    </w:p>
    <w:sectPr w:rsidR="00D10C27" w:rsidRPr="004675F9" w:rsidSect="00FE7CE1">
      <w:pgSz w:w="12240" w:h="15840"/>
      <w:pgMar w:top="1440" w:right="1440" w:bottom="1440" w:left="1440" w:header="720" w:footer="720" w:gutter="0"/>
      <w:pgNumType w:start="1"/>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E0C965A" w14:textId="77777777" w:rsidR="00BE18E9" w:rsidRDefault="00BE18E9" w:rsidP="008D46BA">
      <w:pPr>
        <w:spacing w:after="0" w:line="240" w:lineRule="auto"/>
      </w:pPr>
      <w:r>
        <w:separator/>
      </w:r>
    </w:p>
  </w:endnote>
  <w:endnote w:type="continuationSeparator" w:id="0">
    <w:p w14:paraId="6E0FC426" w14:textId="77777777" w:rsidR="00BE18E9" w:rsidRDefault="00BE18E9" w:rsidP="008D46B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Sakkal Majalla">
    <w:panose1 w:val="02000000000000000000"/>
    <w:charset w:val="00"/>
    <w:family w:val="auto"/>
    <w:pitch w:val="variable"/>
    <w:sig w:usb0="A0002027" w:usb1="80000000" w:usb2="00000108" w:usb3="00000000" w:csb0="000000D3" w:csb1="00000000"/>
  </w:font>
  <w:font w:name="Traditional Arabic">
    <w:panose1 w:val="02020603050405020304"/>
    <w:charset w:val="00"/>
    <w:family w:val="roman"/>
    <w:pitch w:val="variable"/>
    <w:sig w:usb0="00002003" w:usb1="80000000" w:usb2="00000008" w:usb3="00000000" w:csb0="00000041" w:csb1="00000000"/>
  </w:font>
  <w:font w:name="Aptos">
    <w:panose1 w:val="020B0004020202020204"/>
    <w:charset w:val="00"/>
    <w:family w:val="swiss"/>
    <w:pitch w:val="variable"/>
    <w:sig w:usb0="20000287" w:usb1="00000003" w:usb2="00000000" w:usb3="00000000" w:csb0="0000019F" w:csb1="00000000"/>
  </w:font>
  <w:font w:name="Arial">
    <w:panose1 w:val="020B0604020202020204"/>
    <w:charset w:val="00"/>
    <w:family w:val="swiss"/>
    <w:pitch w:val="variable"/>
    <w:sig w:usb0="E0002AFF" w:usb1="C0007843" w:usb2="00000009" w:usb3="00000000" w:csb0="000001FF" w:csb1="00000000"/>
  </w:font>
  <w:font w:name="Aptos Display">
    <w:panose1 w:val="020B0004020202020204"/>
    <w:charset w:val="00"/>
    <w:family w:val="swiss"/>
    <w:pitch w:val="variable"/>
    <w:sig w:usb0="20000287" w:usb1="00000003" w:usb2="00000000" w:usb3="00000000" w:csb0="0000019F" w:csb1="00000000"/>
  </w:font>
  <w:font w:name="Calibri">
    <w:panose1 w:val="020F0502020204030204"/>
    <w:charset w:val="00"/>
    <w:family w:val="swiss"/>
    <w:pitch w:val="variable"/>
    <w:sig w:usb0="E0002AFF" w:usb1="C000247B" w:usb2="00000009" w:usb3="00000000" w:csb0="000001FF" w:csb1="00000000"/>
  </w:font>
  <w:font w:name="Simplified Arabic">
    <w:panose1 w:val="02020603050405020304"/>
    <w:charset w:val="00"/>
    <w:family w:val="roman"/>
    <w:pitch w:val="variable"/>
    <w:sig w:usb0="00002003" w:usb1="80000000" w:usb2="00000008" w:usb3="00000000" w:csb0="00000041" w:csb1="00000000"/>
  </w:font>
  <w:font w:name="Cambria">
    <w:panose1 w:val="02040503050406030204"/>
    <w:charset w:val="00"/>
    <w:family w:val="roman"/>
    <w:pitch w:val="variable"/>
    <w:sig w:usb0="E00006FF" w:usb1="420024FF" w:usb2="02000000" w:usb3="00000000" w:csb0="0000019F" w:csb1="00000000"/>
  </w:font>
  <w:font w:name="Cambria Math">
    <w:panose1 w:val="02040503050406030204"/>
    <w:charset w:val="00"/>
    <w:family w:val="roman"/>
    <w:pitch w:val="variable"/>
    <w:sig w:usb0="E00002FF" w:usb1="420024FF" w:usb2="00000000" w:usb3="00000000" w:csb0="0000019F" w:csb1="00000000"/>
  </w:font>
  <w:font w:name="Segoe UI">
    <w:panose1 w:val="020B0502040204020203"/>
    <w:charset w:val="00"/>
    <w:family w:val="swiss"/>
    <w:pitch w:val="variable"/>
    <w:sig w:usb0="E4002EFF" w:usb1="C000E47F" w:usb2="00000009" w:usb3="00000000" w:csb0="000001FF" w:csb1="00000000"/>
  </w:font>
  <w:font w:name="Segoe UI Symbol">
    <w:panose1 w:val="020B0502040204020203"/>
    <w:charset w:val="00"/>
    <w:family w:val="swiss"/>
    <w:pitch w:val="variable"/>
    <w:sig w:usb0="800001E3" w:usb1="1200FFEF" w:usb2="0004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378811068"/>
      <w:docPartObj>
        <w:docPartGallery w:val="Page Numbers (Bottom of Page)"/>
        <w:docPartUnique/>
      </w:docPartObj>
    </w:sdtPr>
    <w:sdtContent>
      <w:p w14:paraId="20737715" w14:textId="63980749" w:rsidR="009404C7" w:rsidRDefault="009404C7">
        <w:pPr>
          <w:pStyle w:val="Footer"/>
          <w:jc w:val="center"/>
        </w:pPr>
        <w:r>
          <w:fldChar w:fldCharType="begin"/>
        </w:r>
        <w:r>
          <w:instrText>PAGE   \* MERGEFORMAT</w:instrText>
        </w:r>
        <w:r>
          <w:fldChar w:fldCharType="separate"/>
        </w:r>
        <w:r>
          <w:rPr>
            <w:rtl/>
            <w:lang w:val="ar-SA"/>
          </w:rPr>
          <w:t>2</w:t>
        </w:r>
        <w:r>
          <w:fldChar w:fldCharType="end"/>
        </w:r>
      </w:p>
    </w:sdtContent>
  </w:sdt>
  <w:p w14:paraId="50C3A7D1" w14:textId="77777777" w:rsidR="009404C7" w:rsidRDefault="009404C7">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F087A79" w14:textId="4968AEEC" w:rsidR="00E51C21" w:rsidRPr="00E51C21" w:rsidRDefault="00E51C21" w:rsidP="00E51C21">
    <w:pPr>
      <w:pStyle w:val="Footer"/>
    </w:pPr>
    <w:r>
      <w:t xml:space="preserve"> </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496640754"/>
      <w:docPartObj>
        <w:docPartGallery w:val="Page Numbers (Bottom of Page)"/>
        <w:docPartUnique/>
      </w:docPartObj>
    </w:sdtPr>
    <w:sdtContent>
      <w:p w14:paraId="27A359C4" w14:textId="77777777" w:rsidR="00607A01" w:rsidRDefault="00607A01">
        <w:pPr>
          <w:pStyle w:val="Footer"/>
          <w:jc w:val="center"/>
        </w:pPr>
        <w:r>
          <w:fldChar w:fldCharType="begin"/>
        </w:r>
        <w:r>
          <w:instrText>PAGE   \* MERGEFORMAT</w:instrText>
        </w:r>
        <w:r>
          <w:fldChar w:fldCharType="separate"/>
        </w:r>
        <w:r>
          <w:rPr>
            <w:rtl/>
            <w:lang w:val="ar-SA"/>
          </w:rPr>
          <w:t>2</w:t>
        </w:r>
        <w:r>
          <w:fldChar w:fldCharType="end"/>
        </w:r>
      </w:p>
    </w:sdtContent>
  </w:sdt>
  <w:p w14:paraId="40B77637" w14:textId="77777777" w:rsidR="00607A01" w:rsidRDefault="00607A01">
    <w:pPr>
      <w:pStyle w:val="Footer"/>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F8EA947" w14:textId="77777777" w:rsidR="00607A01" w:rsidRPr="00E51C21" w:rsidRDefault="00607A01" w:rsidP="00E51C21">
    <w:pPr>
      <w:pStyle w:val="Footer"/>
    </w:pPr>
    <w:r>
      <w:t xml:space="preserve"> </w:t>
    </w: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895001282"/>
      <w:docPartObj>
        <w:docPartGallery w:val="Page Numbers (Bottom of Page)"/>
        <w:docPartUnique/>
      </w:docPartObj>
    </w:sdtPr>
    <w:sdtContent>
      <w:p w14:paraId="4FFF7172" w14:textId="77777777" w:rsidR="00E51C21" w:rsidRDefault="00E51C21" w:rsidP="00E51C21">
        <w:pPr>
          <w:pStyle w:val="Footer"/>
          <w:jc w:val="center"/>
        </w:pPr>
        <w:r>
          <w:fldChar w:fldCharType="begin"/>
        </w:r>
        <w:r>
          <w:instrText>PAGE   \* MERGEFORMAT</w:instrText>
        </w:r>
        <w:r>
          <w:fldChar w:fldCharType="separate"/>
        </w:r>
        <w:r>
          <w:rPr>
            <w:rFonts w:hint="cs"/>
            <w:rtl/>
          </w:rPr>
          <w:t>ب‌</w:t>
        </w:r>
        <w:r>
          <w:fldChar w:fldCharType="end"/>
        </w:r>
      </w:p>
    </w:sdtContent>
  </w:sdt>
  <w:p w14:paraId="15B0149C" w14:textId="77777777" w:rsidR="00E51C21" w:rsidRPr="00E51C21" w:rsidRDefault="00E51C21" w:rsidP="00E51C21">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8249F8D" w14:textId="77777777" w:rsidR="00BE18E9" w:rsidRDefault="00BE18E9" w:rsidP="008D46BA">
      <w:pPr>
        <w:spacing w:after="0" w:line="240" w:lineRule="auto"/>
      </w:pPr>
      <w:r>
        <w:separator/>
      </w:r>
    </w:p>
  </w:footnote>
  <w:footnote w:type="continuationSeparator" w:id="0">
    <w:p w14:paraId="502964DB" w14:textId="77777777" w:rsidR="00BE18E9" w:rsidRDefault="00BE18E9" w:rsidP="008D46BA">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18380E"/>
    <w:multiLevelType w:val="multilevel"/>
    <w:tmpl w:val="430CAE84"/>
    <w:lvl w:ilvl="0">
      <w:start w:val="1"/>
      <w:numFmt w:val="decimal"/>
      <w:lvlText w:val="%1."/>
      <w:lvlJc w:val="left"/>
      <w:pPr>
        <w:tabs>
          <w:tab w:val="num" w:pos="360"/>
        </w:tabs>
        <w:ind w:left="360" w:hanging="360"/>
      </w:pPr>
    </w:lvl>
    <w:lvl w:ilvl="1" w:tentative="1">
      <w:start w:val="1"/>
      <w:numFmt w:val="decimal"/>
      <w:lvlText w:val="%2."/>
      <w:lvlJc w:val="left"/>
      <w:pPr>
        <w:tabs>
          <w:tab w:val="num" w:pos="1080"/>
        </w:tabs>
        <w:ind w:left="1080" w:hanging="360"/>
      </w:pPr>
    </w:lvl>
    <w:lvl w:ilvl="2" w:tentative="1">
      <w:start w:val="1"/>
      <w:numFmt w:val="decimal"/>
      <w:lvlText w:val="%3."/>
      <w:lvlJc w:val="left"/>
      <w:pPr>
        <w:tabs>
          <w:tab w:val="num" w:pos="1800"/>
        </w:tabs>
        <w:ind w:left="1800" w:hanging="360"/>
      </w:pPr>
    </w:lvl>
    <w:lvl w:ilvl="3" w:tentative="1">
      <w:start w:val="1"/>
      <w:numFmt w:val="decimal"/>
      <w:lvlText w:val="%4."/>
      <w:lvlJc w:val="left"/>
      <w:pPr>
        <w:tabs>
          <w:tab w:val="num" w:pos="2520"/>
        </w:tabs>
        <w:ind w:left="2520" w:hanging="360"/>
      </w:pPr>
    </w:lvl>
    <w:lvl w:ilvl="4" w:tentative="1">
      <w:start w:val="1"/>
      <w:numFmt w:val="decimal"/>
      <w:lvlText w:val="%5."/>
      <w:lvlJc w:val="left"/>
      <w:pPr>
        <w:tabs>
          <w:tab w:val="num" w:pos="3240"/>
        </w:tabs>
        <w:ind w:left="3240" w:hanging="360"/>
      </w:pPr>
    </w:lvl>
    <w:lvl w:ilvl="5" w:tentative="1">
      <w:start w:val="1"/>
      <w:numFmt w:val="decimal"/>
      <w:lvlText w:val="%6."/>
      <w:lvlJc w:val="left"/>
      <w:pPr>
        <w:tabs>
          <w:tab w:val="num" w:pos="3960"/>
        </w:tabs>
        <w:ind w:left="3960" w:hanging="360"/>
      </w:pPr>
    </w:lvl>
    <w:lvl w:ilvl="6" w:tentative="1">
      <w:start w:val="1"/>
      <w:numFmt w:val="decimal"/>
      <w:lvlText w:val="%7."/>
      <w:lvlJc w:val="left"/>
      <w:pPr>
        <w:tabs>
          <w:tab w:val="num" w:pos="4680"/>
        </w:tabs>
        <w:ind w:left="4680" w:hanging="360"/>
      </w:pPr>
    </w:lvl>
    <w:lvl w:ilvl="7" w:tentative="1">
      <w:start w:val="1"/>
      <w:numFmt w:val="decimal"/>
      <w:lvlText w:val="%8."/>
      <w:lvlJc w:val="left"/>
      <w:pPr>
        <w:tabs>
          <w:tab w:val="num" w:pos="5400"/>
        </w:tabs>
        <w:ind w:left="5400" w:hanging="360"/>
      </w:pPr>
    </w:lvl>
    <w:lvl w:ilvl="8" w:tentative="1">
      <w:start w:val="1"/>
      <w:numFmt w:val="decimal"/>
      <w:lvlText w:val="%9."/>
      <w:lvlJc w:val="left"/>
      <w:pPr>
        <w:tabs>
          <w:tab w:val="num" w:pos="6120"/>
        </w:tabs>
        <w:ind w:left="6120" w:hanging="360"/>
      </w:pPr>
    </w:lvl>
  </w:abstractNum>
  <w:abstractNum w:abstractNumId="1" w15:restartNumberingAfterBreak="0">
    <w:nsid w:val="01210394"/>
    <w:multiLevelType w:val="multilevel"/>
    <w:tmpl w:val="F496DA04"/>
    <w:lvl w:ilvl="0">
      <w:start w:val="10"/>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15:restartNumberingAfterBreak="0">
    <w:nsid w:val="02440CC4"/>
    <w:multiLevelType w:val="multilevel"/>
    <w:tmpl w:val="FB8CC38C"/>
    <w:lvl w:ilvl="0">
      <w:start w:val="1"/>
      <w:numFmt w:val="bullet"/>
      <w:lvlText w:val=""/>
      <w:lvlJc w:val="left"/>
      <w:pPr>
        <w:tabs>
          <w:tab w:val="num" w:pos="360"/>
        </w:tabs>
        <w:ind w:left="360" w:hanging="360"/>
      </w:pPr>
      <w:rPr>
        <w:rFonts w:ascii="Symbol" w:hAnsi="Symbol" w:hint="default"/>
        <w:sz w:val="20"/>
      </w:rPr>
    </w:lvl>
    <w:lvl w:ilvl="1" w:tentative="1">
      <w:start w:val="1"/>
      <w:numFmt w:val="bullet"/>
      <w:lvlText w:val="o"/>
      <w:lvlJc w:val="left"/>
      <w:pPr>
        <w:tabs>
          <w:tab w:val="num" w:pos="1080"/>
        </w:tabs>
        <w:ind w:left="1080" w:hanging="360"/>
      </w:pPr>
      <w:rPr>
        <w:rFonts w:ascii="Courier New" w:hAnsi="Courier New" w:hint="default"/>
        <w:sz w:val="20"/>
      </w:rPr>
    </w:lvl>
    <w:lvl w:ilvl="2" w:tentative="1">
      <w:start w:val="1"/>
      <w:numFmt w:val="bullet"/>
      <w:lvlText w:val=""/>
      <w:lvlJc w:val="left"/>
      <w:pPr>
        <w:tabs>
          <w:tab w:val="num" w:pos="1800"/>
        </w:tabs>
        <w:ind w:left="1800" w:hanging="360"/>
      </w:pPr>
      <w:rPr>
        <w:rFonts w:ascii="Wingdings" w:hAnsi="Wingdings" w:hint="default"/>
        <w:sz w:val="20"/>
      </w:rPr>
    </w:lvl>
    <w:lvl w:ilvl="3" w:tentative="1">
      <w:start w:val="1"/>
      <w:numFmt w:val="bullet"/>
      <w:lvlText w:val=""/>
      <w:lvlJc w:val="left"/>
      <w:pPr>
        <w:tabs>
          <w:tab w:val="num" w:pos="2520"/>
        </w:tabs>
        <w:ind w:left="2520" w:hanging="360"/>
      </w:pPr>
      <w:rPr>
        <w:rFonts w:ascii="Wingdings" w:hAnsi="Wingdings" w:hint="default"/>
        <w:sz w:val="20"/>
      </w:rPr>
    </w:lvl>
    <w:lvl w:ilvl="4" w:tentative="1">
      <w:start w:val="1"/>
      <w:numFmt w:val="bullet"/>
      <w:lvlText w:val=""/>
      <w:lvlJc w:val="left"/>
      <w:pPr>
        <w:tabs>
          <w:tab w:val="num" w:pos="3240"/>
        </w:tabs>
        <w:ind w:left="3240" w:hanging="360"/>
      </w:pPr>
      <w:rPr>
        <w:rFonts w:ascii="Wingdings" w:hAnsi="Wingdings" w:hint="default"/>
        <w:sz w:val="20"/>
      </w:rPr>
    </w:lvl>
    <w:lvl w:ilvl="5" w:tentative="1">
      <w:start w:val="1"/>
      <w:numFmt w:val="bullet"/>
      <w:lvlText w:val=""/>
      <w:lvlJc w:val="left"/>
      <w:pPr>
        <w:tabs>
          <w:tab w:val="num" w:pos="3960"/>
        </w:tabs>
        <w:ind w:left="3960" w:hanging="360"/>
      </w:pPr>
      <w:rPr>
        <w:rFonts w:ascii="Wingdings" w:hAnsi="Wingdings" w:hint="default"/>
        <w:sz w:val="20"/>
      </w:rPr>
    </w:lvl>
    <w:lvl w:ilvl="6" w:tentative="1">
      <w:start w:val="1"/>
      <w:numFmt w:val="bullet"/>
      <w:lvlText w:val=""/>
      <w:lvlJc w:val="left"/>
      <w:pPr>
        <w:tabs>
          <w:tab w:val="num" w:pos="4680"/>
        </w:tabs>
        <w:ind w:left="4680" w:hanging="360"/>
      </w:pPr>
      <w:rPr>
        <w:rFonts w:ascii="Wingdings" w:hAnsi="Wingdings" w:hint="default"/>
        <w:sz w:val="20"/>
      </w:rPr>
    </w:lvl>
    <w:lvl w:ilvl="7" w:tentative="1">
      <w:start w:val="1"/>
      <w:numFmt w:val="bullet"/>
      <w:lvlText w:val=""/>
      <w:lvlJc w:val="left"/>
      <w:pPr>
        <w:tabs>
          <w:tab w:val="num" w:pos="5400"/>
        </w:tabs>
        <w:ind w:left="5400" w:hanging="360"/>
      </w:pPr>
      <w:rPr>
        <w:rFonts w:ascii="Wingdings" w:hAnsi="Wingdings" w:hint="default"/>
        <w:sz w:val="20"/>
      </w:rPr>
    </w:lvl>
    <w:lvl w:ilvl="8" w:tentative="1">
      <w:start w:val="1"/>
      <w:numFmt w:val="bullet"/>
      <w:lvlText w:val=""/>
      <w:lvlJc w:val="left"/>
      <w:pPr>
        <w:tabs>
          <w:tab w:val="num" w:pos="6120"/>
        </w:tabs>
        <w:ind w:left="6120" w:hanging="360"/>
      </w:pPr>
      <w:rPr>
        <w:rFonts w:ascii="Wingdings" w:hAnsi="Wingdings" w:hint="default"/>
        <w:sz w:val="20"/>
      </w:rPr>
    </w:lvl>
  </w:abstractNum>
  <w:abstractNum w:abstractNumId="3" w15:restartNumberingAfterBreak="0">
    <w:nsid w:val="02604CD0"/>
    <w:multiLevelType w:val="multilevel"/>
    <w:tmpl w:val="12B63DAC"/>
    <w:lvl w:ilvl="0">
      <w:start w:val="24"/>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15:restartNumberingAfterBreak="0">
    <w:nsid w:val="05663E08"/>
    <w:multiLevelType w:val="multilevel"/>
    <w:tmpl w:val="E2E02F20"/>
    <w:lvl w:ilvl="0">
      <w:start w:val="4"/>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15:restartNumberingAfterBreak="0">
    <w:nsid w:val="07DE6FB1"/>
    <w:multiLevelType w:val="multilevel"/>
    <w:tmpl w:val="6DC46106"/>
    <w:lvl w:ilvl="0">
      <w:start w:val="1"/>
      <w:numFmt w:val="bullet"/>
      <w:lvlText w:val=""/>
      <w:lvlJc w:val="left"/>
      <w:pPr>
        <w:tabs>
          <w:tab w:val="num" w:pos="720"/>
        </w:tabs>
        <w:ind w:left="720" w:hanging="360"/>
      </w:pPr>
      <w:rPr>
        <w:rFonts w:ascii="Symbol" w:hAnsi="Symbol" w:hint="default"/>
        <w:sz w:val="20"/>
      </w:rPr>
    </w:lvl>
    <w:lvl w:ilvl="1">
      <w:start w:val="1"/>
      <w:numFmt w:val="decimal"/>
      <w:lvlText w:val="%2."/>
      <w:lvlJc w:val="left"/>
      <w:pPr>
        <w:ind w:left="360" w:hanging="360"/>
      </w:pPr>
      <w:rPr>
        <w:rFonts w:hint="default"/>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0D4657F4"/>
    <w:multiLevelType w:val="multilevel"/>
    <w:tmpl w:val="FCAAC032"/>
    <w:lvl w:ilvl="0">
      <w:start w:val="3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15:restartNumberingAfterBreak="0">
    <w:nsid w:val="0F93248E"/>
    <w:multiLevelType w:val="multilevel"/>
    <w:tmpl w:val="40C88E50"/>
    <w:lvl w:ilvl="0">
      <w:start w:val="1"/>
      <w:numFmt w:val="decimal"/>
      <w:lvlText w:val="%1."/>
      <w:lvlJc w:val="left"/>
      <w:pPr>
        <w:tabs>
          <w:tab w:val="num" w:pos="360"/>
        </w:tabs>
        <w:ind w:left="360" w:hanging="360"/>
      </w:pPr>
    </w:lvl>
    <w:lvl w:ilvl="1">
      <w:start w:val="1"/>
      <w:numFmt w:val="bullet"/>
      <w:lvlText w:val="o"/>
      <w:lvlJc w:val="left"/>
      <w:pPr>
        <w:tabs>
          <w:tab w:val="num" w:pos="502"/>
        </w:tabs>
        <w:ind w:left="502" w:hanging="360"/>
      </w:pPr>
      <w:rPr>
        <w:rFonts w:ascii="Courier New" w:hAnsi="Courier New" w:hint="default"/>
        <w:sz w:val="20"/>
      </w:rPr>
    </w:lvl>
    <w:lvl w:ilvl="2" w:tentative="1">
      <w:start w:val="1"/>
      <w:numFmt w:val="decimal"/>
      <w:lvlText w:val="%3."/>
      <w:lvlJc w:val="left"/>
      <w:pPr>
        <w:tabs>
          <w:tab w:val="num" w:pos="1800"/>
        </w:tabs>
        <w:ind w:left="1800" w:hanging="360"/>
      </w:pPr>
    </w:lvl>
    <w:lvl w:ilvl="3" w:tentative="1">
      <w:start w:val="1"/>
      <w:numFmt w:val="decimal"/>
      <w:lvlText w:val="%4."/>
      <w:lvlJc w:val="left"/>
      <w:pPr>
        <w:tabs>
          <w:tab w:val="num" w:pos="2520"/>
        </w:tabs>
        <w:ind w:left="2520" w:hanging="360"/>
      </w:pPr>
    </w:lvl>
    <w:lvl w:ilvl="4" w:tentative="1">
      <w:start w:val="1"/>
      <w:numFmt w:val="decimal"/>
      <w:lvlText w:val="%5."/>
      <w:lvlJc w:val="left"/>
      <w:pPr>
        <w:tabs>
          <w:tab w:val="num" w:pos="3240"/>
        </w:tabs>
        <w:ind w:left="3240" w:hanging="360"/>
      </w:pPr>
    </w:lvl>
    <w:lvl w:ilvl="5" w:tentative="1">
      <w:start w:val="1"/>
      <w:numFmt w:val="decimal"/>
      <w:lvlText w:val="%6."/>
      <w:lvlJc w:val="left"/>
      <w:pPr>
        <w:tabs>
          <w:tab w:val="num" w:pos="3960"/>
        </w:tabs>
        <w:ind w:left="3960" w:hanging="360"/>
      </w:pPr>
    </w:lvl>
    <w:lvl w:ilvl="6" w:tentative="1">
      <w:start w:val="1"/>
      <w:numFmt w:val="decimal"/>
      <w:lvlText w:val="%7."/>
      <w:lvlJc w:val="left"/>
      <w:pPr>
        <w:tabs>
          <w:tab w:val="num" w:pos="4680"/>
        </w:tabs>
        <w:ind w:left="4680" w:hanging="360"/>
      </w:pPr>
    </w:lvl>
    <w:lvl w:ilvl="7" w:tentative="1">
      <w:start w:val="1"/>
      <w:numFmt w:val="decimal"/>
      <w:lvlText w:val="%8."/>
      <w:lvlJc w:val="left"/>
      <w:pPr>
        <w:tabs>
          <w:tab w:val="num" w:pos="5400"/>
        </w:tabs>
        <w:ind w:left="5400" w:hanging="360"/>
      </w:pPr>
    </w:lvl>
    <w:lvl w:ilvl="8" w:tentative="1">
      <w:start w:val="1"/>
      <w:numFmt w:val="decimal"/>
      <w:lvlText w:val="%9."/>
      <w:lvlJc w:val="left"/>
      <w:pPr>
        <w:tabs>
          <w:tab w:val="num" w:pos="6120"/>
        </w:tabs>
        <w:ind w:left="6120" w:hanging="360"/>
      </w:pPr>
    </w:lvl>
  </w:abstractNum>
  <w:abstractNum w:abstractNumId="8" w15:restartNumberingAfterBreak="0">
    <w:nsid w:val="111A49E1"/>
    <w:multiLevelType w:val="multilevel"/>
    <w:tmpl w:val="FFCCC94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11BA374E"/>
    <w:multiLevelType w:val="multilevel"/>
    <w:tmpl w:val="CCF43320"/>
    <w:lvl w:ilvl="0">
      <w:start w:val="1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 w15:restartNumberingAfterBreak="0">
    <w:nsid w:val="14DC649E"/>
    <w:multiLevelType w:val="multilevel"/>
    <w:tmpl w:val="B2F6F456"/>
    <w:lvl w:ilvl="0">
      <w:start w:val="1"/>
      <w:numFmt w:val="decimal"/>
      <w:lvlText w:val="%1."/>
      <w:lvlJc w:val="left"/>
      <w:pPr>
        <w:tabs>
          <w:tab w:val="num" w:pos="501"/>
        </w:tabs>
        <w:ind w:left="501"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 w15:restartNumberingAfterBreak="0">
    <w:nsid w:val="17C05F33"/>
    <w:multiLevelType w:val="multilevel"/>
    <w:tmpl w:val="D0284784"/>
    <w:lvl w:ilvl="0">
      <w:start w:val="1"/>
      <w:numFmt w:val="bullet"/>
      <w:lvlText w:val=""/>
      <w:lvlJc w:val="left"/>
      <w:pPr>
        <w:tabs>
          <w:tab w:val="num" w:pos="360"/>
        </w:tabs>
        <w:ind w:left="360" w:hanging="360"/>
      </w:pPr>
      <w:rPr>
        <w:rFonts w:ascii="Symbol" w:hAnsi="Symbol" w:hint="default"/>
        <w:sz w:val="20"/>
      </w:rPr>
    </w:lvl>
    <w:lvl w:ilvl="1" w:tentative="1">
      <w:start w:val="1"/>
      <w:numFmt w:val="bullet"/>
      <w:lvlText w:val="o"/>
      <w:lvlJc w:val="left"/>
      <w:pPr>
        <w:tabs>
          <w:tab w:val="num" w:pos="1080"/>
        </w:tabs>
        <w:ind w:left="1080" w:hanging="360"/>
      </w:pPr>
      <w:rPr>
        <w:rFonts w:ascii="Courier New" w:hAnsi="Courier New" w:hint="default"/>
        <w:sz w:val="20"/>
      </w:rPr>
    </w:lvl>
    <w:lvl w:ilvl="2" w:tentative="1">
      <w:start w:val="1"/>
      <w:numFmt w:val="bullet"/>
      <w:lvlText w:val=""/>
      <w:lvlJc w:val="left"/>
      <w:pPr>
        <w:tabs>
          <w:tab w:val="num" w:pos="1800"/>
        </w:tabs>
        <w:ind w:left="1800" w:hanging="360"/>
      </w:pPr>
      <w:rPr>
        <w:rFonts w:ascii="Wingdings" w:hAnsi="Wingdings" w:hint="default"/>
        <w:sz w:val="20"/>
      </w:rPr>
    </w:lvl>
    <w:lvl w:ilvl="3" w:tentative="1">
      <w:start w:val="1"/>
      <w:numFmt w:val="bullet"/>
      <w:lvlText w:val=""/>
      <w:lvlJc w:val="left"/>
      <w:pPr>
        <w:tabs>
          <w:tab w:val="num" w:pos="2520"/>
        </w:tabs>
        <w:ind w:left="2520" w:hanging="360"/>
      </w:pPr>
      <w:rPr>
        <w:rFonts w:ascii="Wingdings" w:hAnsi="Wingdings" w:hint="default"/>
        <w:sz w:val="20"/>
      </w:rPr>
    </w:lvl>
    <w:lvl w:ilvl="4" w:tentative="1">
      <w:start w:val="1"/>
      <w:numFmt w:val="bullet"/>
      <w:lvlText w:val=""/>
      <w:lvlJc w:val="left"/>
      <w:pPr>
        <w:tabs>
          <w:tab w:val="num" w:pos="3240"/>
        </w:tabs>
        <w:ind w:left="3240" w:hanging="360"/>
      </w:pPr>
      <w:rPr>
        <w:rFonts w:ascii="Wingdings" w:hAnsi="Wingdings" w:hint="default"/>
        <w:sz w:val="20"/>
      </w:rPr>
    </w:lvl>
    <w:lvl w:ilvl="5" w:tentative="1">
      <w:start w:val="1"/>
      <w:numFmt w:val="bullet"/>
      <w:lvlText w:val=""/>
      <w:lvlJc w:val="left"/>
      <w:pPr>
        <w:tabs>
          <w:tab w:val="num" w:pos="3960"/>
        </w:tabs>
        <w:ind w:left="3960" w:hanging="360"/>
      </w:pPr>
      <w:rPr>
        <w:rFonts w:ascii="Wingdings" w:hAnsi="Wingdings" w:hint="default"/>
        <w:sz w:val="20"/>
      </w:rPr>
    </w:lvl>
    <w:lvl w:ilvl="6" w:tentative="1">
      <w:start w:val="1"/>
      <w:numFmt w:val="bullet"/>
      <w:lvlText w:val=""/>
      <w:lvlJc w:val="left"/>
      <w:pPr>
        <w:tabs>
          <w:tab w:val="num" w:pos="4680"/>
        </w:tabs>
        <w:ind w:left="4680" w:hanging="360"/>
      </w:pPr>
      <w:rPr>
        <w:rFonts w:ascii="Wingdings" w:hAnsi="Wingdings" w:hint="default"/>
        <w:sz w:val="20"/>
      </w:rPr>
    </w:lvl>
    <w:lvl w:ilvl="7" w:tentative="1">
      <w:start w:val="1"/>
      <w:numFmt w:val="bullet"/>
      <w:lvlText w:val=""/>
      <w:lvlJc w:val="left"/>
      <w:pPr>
        <w:tabs>
          <w:tab w:val="num" w:pos="5400"/>
        </w:tabs>
        <w:ind w:left="5400" w:hanging="360"/>
      </w:pPr>
      <w:rPr>
        <w:rFonts w:ascii="Wingdings" w:hAnsi="Wingdings" w:hint="default"/>
        <w:sz w:val="20"/>
      </w:rPr>
    </w:lvl>
    <w:lvl w:ilvl="8" w:tentative="1">
      <w:start w:val="1"/>
      <w:numFmt w:val="bullet"/>
      <w:lvlText w:val=""/>
      <w:lvlJc w:val="left"/>
      <w:pPr>
        <w:tabs>
          <w:tab w:val="num" w:pos="6120"/>
        </w:tabs>
        <w:ind w:left="6120" w:hanging="360"/>
      </w:pPr>
      <w:rPr>
        <w:rFonts w:ascii="Wingdings" w:hAnsi="Wingdings" w:hint="default"/>
        <w:sz w:val="20"/>
      </w:rPr>
    </w:lvl>
  </w:abstractNum>
  <w:abstractNum w:abstractNumId="12" w15:restartNumberingAfterBreak="0">
    <w:nsid w:val="193C457C"/>
    <w:multiLevelType w:val="hybridMultilevel"/>
    <w:tmpl w:val="291A0E72"/>
    <w:lvl w:ilvl="0" w:tplc="0409000F">
      <w:start w:val="1"/>
      <w:numFmt w:val="decimal"/>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3" w15:restartNumberingAfterBreak="0">
    <w:nsid w:val="1C8133B4"/>
    <w:multiLevelType w:val="multilevel"/>
    <w:tmpl w:val="6EE0F0A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4" w15:restartNumberingAfterBreak="0">
    <w:nsid w:val="1CB51492"/>
    <w:multiLevelType w:val="multilevel"/>
    <w:tmpl w:val="BB5E931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1E904379"/>
    <w:multiLevelType w:val="multilevel"/>
    <w:tmpl w:val="60E0DC0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6" w15:restartNumberingAfterBreak="0">
    <w:nsid w:val="1EB53F5C"/>
    <w:multiLevelType w:val="multilevel"/>
    <w:tmpl w:val="D020D7A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1EF5584F"/>
    <w:multiLevelType w:val="multilevel"/>
    <w:tmpl w:val="29228B2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21550200"/>
    <w:multiLevelType w:val="multilevel"/>
    <w:tmpl w:val="43940798"/>
    <w:lvl w:ilvl="0">
      <w:start w:val="1"/>
      <w:numFmt w:val="decimal"/>
      <w:lvlText w:val="%1."/>
      <w:lvlJc w:val="left"/>
      <w:pPr>
        <w:tabs>
          <w:tab w:val="num" w:pos="720"/>
        </w:tabs>
        <w:ind w:left="720" w:hanging="360"/>
      </w:pPr>
    </w:lvl>
    <w:lvl w:ilvl="1">
      <w:numFmt w:val="bullet"/>
      <w:lvlText w:val="•"/>
      <w:lvlJc w:val="left"/>
      <w:pPr>
        <w:ind w:left="1440" w:hanging="360"/>
      </w:pPr>
      <w:rPr>
        <w:rFonts w:ascii="Sakkal Majalla" w:eastAsia="Times New Roman" w:hAnsi="Sakkal Majalla" w:cs="Sakkal Majalla" w:hint="default"/>
      </w:rPr>
    </w:lvl>
    <w:lvl w:ilvl="2">
      <w:start w:val="1"/>
      <w:numFmt w:val="decimal"/>
      <w:lvlText w:val="%3-"/>
      <w:lvlJc w:val="left"/>
      <w:pPr>
        <w:ind w:left="2160" w:hanging="360"/>
      </w:pPr>
      <w:rPr>
        <w:rFonts w:hint="default"/>
      </w:r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9" w15:restartNumberingAfterBreak="0">
    <w:nsid w:val="277459D0"/>
    <w:multiLevelType w:val="multilevel"/>
    <w:tmpl w:val="8510502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0" w15:restartNumberingAfterBreak="0">
    <w:nsid w:val="27DD7127"/>
    <w:multiLevelType w:val="multilevel"/>
    <w:tmpl w:val="70444EEC"/>
    <w:lvl w:ilvl="0">
      <w:start w:val="26"/>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1" w15:restartNumberingAfterBreak="0">
    <w:nsid w:val="287B20BF"/>
    <w:multiLevelType w:val="multilevel"/>
    <w:tmpl w:val="14E2A150"/>
    <w:lvl w:ilvl="0">
      <w:start w:val="9"/>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2" w15:restartNumberingAfterBreak="0">
    <w:nsid w:val="28ED4914"/>
    <w:multiLevelType w:val="multilevel"/>
    <w:tmpl w:val="A380030C"/>
    <w:lvl w:ilvl="0">
      <w:start w:val="1"/>
      <w:numFmt w:val="bullet"/>
      <w:lvlText w:val=""/>
      <w:lvlJc w:val="left"/>
      <w:pPr>
        <w:tabs>
          <w:tab w:val="num" w:pos="360"/>
        </w:tabs>
        <w:ind w:left="360" w:hanging="360"/>
      </w:pPr>
      <w:rPr>
        <w:rFonts w:ascii="Symbol" w:hAnsi="Symbol" w:hint="default"/>
        <w:sz w:val="20"/>
      </w:rPr>
    </w:lvl>
    <w:lvl w:ilvl="1" w:tentative="1">
      <w:start w:val="1"/>
      <w:numFmt w:val="bullet"/>
      <w:lvlText w:val="o"/>
      <w:lvlJc w:val="left"/>
      <w:pPr>
        <w:tabs>
          <w:tab w:val="num" w:pos="1080"/>
        </w:tabs>
        <w:ind w:left="1080" w:hanging="360"/>
      </w:pPr>
      <w:rPr>
        <w:rFonts w:ascii="Courier New" w:hAnsi="Courier New" w:hint="default"/>
        <w:sz w:val="20"/>
      </w:rPr>
    </w:lvl>
    <w:lvl w:ilvl="2" w:tentative="1">
      <w:start w:val="1"/>
      <w:numFmt w:val="bullet"/>
      <w:lvlText w:val=""/>
      <w:lvlJc w:val="left"/>
      <w:pPr>
        <w:tabs>
          <w:tab w:val="num" w:pos="1800"/>
        </w:tabs>
        <w:ind w:left="1800" w:hanging="360"/>
      </w:pPr>
      <w:rPr>
        <w:rFonts w:ascii="Wingdings" w:hAnsi="Wingdings" w:hint="default"/>
        <w:sz w:val="20"/>
      </w:rPr>
    </w:lvl>
    <w:lvl w:ilvl="3" w:tentative="1">
      <w:start w:val="1"/>
      <w:numFmt w:val="bullet"/>
      <w:lvlText w:val=""/>
      <w:lvlJc w:val="left"/>
      <w:pPr>
        <w:tabs>
          <w:tab w:val="num" w:pos="2520"/>
        </w:tabs>
        <w:ind w:left="2520" w:hanging="360"/>
      </w:pPr>
      <w:rPr>
        <w:rFonts w:ascii="Wingdings" w:hAnsi="Wingdings" w:hint="default"/>
        <w:sz w:val="20"/>
      </w:rPr>
    </w:lvl>
    <w:lvl w:ilvl="4" w:tentative="1">
      <w:start w:val="1"/>
      <w:numFmt w:val="bullet"/>
      <w:lvlText w:val=""/>
      <w:lvlJc w:val="left"/>
      <w:pPr>
        <w:tabs>
          <w:tab w:val="num" w:pos="3240"/>
        </w:tabs>
        <w:ind w:left="3240" w:hanging="360"/>
      </w:pPr>
      <w:rPr>
        <w:rFonts w:ascii="Wingdings" w:hAnsi="Wingdings" w:hint="default"/>
        <w:sz w:val="20"/>
      </w:rPr>
    </w:lvl>
    <w:lvl w:ilvl="5" w:tentative="1">
      <w:start w:val="1"/>
      <w:numFmt w:val="bullet"/>
      <w:lvlText w:val=""/>
      <w:lvlJc w:val="left"/>
      <w:pPr>
        <w:tabs>
          <w:tab w:val="num" w:pos="3960"/>
        </w:tabs>
        <w:ind w:left="3960" w:hanging="360"/>
      </w:pPr>
      <w:rPr>
        <w:rFonts w:ascii="Wingdings" w:hAnsi="Wingdings" w:hint="default"/>
        <w:sz w:val="20"/>
      </w:rPr>
    </w:lvl>
    <w:lvl w:ilvl="6" w:tentative="1">
      <w:start w:val="1"/>
      <w:numFmt w:val="bullet"/>
      <w:lvlText w:val=""/>
      <w:lvlJc w:val="left"/>
      <w:pPr>
        <w:tabs>
          <w:tab w:val="num" w:pos="4680"/>
        </w:tabs>
        <w:ind w:left="4680" w:hanging="360"/>
      </w:pPr>
      <w:rPr>
        <w:rFonts w:ascii="Wingdings" w:hAnsi="Wingdings" w:hint="default"/>
        <w:sz w:val="20"/>
      </w:rPr>
    </w:lvl>
    <w:lvl w:ilvl="7" w:tentative="1">
      <w:start w:val="1"/>
      <w:numFmt w:val="bullet"/>
      <w:lvlText w:val=""/>
      <w:lvlJc w:val="left"/>
      <w:pPr>
        <w:tabs>
          <w:tab w:val="num" w:pos="5400"/>
        </w:tabs>
        <w:ind w:left="5400" w:hanging="360"/>
      </w:pPr>
      <w:rPr>
        <w:rFonts w:ascii="Wingdings" w:hAnsi="Wingdings" w:hint="default"/>
        <w:sz w:val="20"/>
      </w:rPr>
    </w:lvl>
    <w:lvl w:ilvl="8" w:tentative="1">
      <w:start w:val="1"/>
      <w:numFmt w:val="bullet"/>
      <w:lvlText w:val=""/>
      <w:lvlJc w:val="left"/>
      <w:pPr>
        <w:tabs>
          <w:tab w:val="num" w:pos="6120"/>
        </w:tabs>
        <w:ind w:left="6120" w:hanging="360"/>
      </w:pPr>
      <w:rPr>
        <w:rFonts w:ascii="Wingdings" w:hAnsi="Wingdings" w:hint="default"/>
        <w:sz w:val="20"/>
      </w:rPr>
    </w:lvl>
  </w:abstractNum>
  <w:abstractNum w:abstractNumId="23" w15:restartNumberingAfterBreak="0">
    <w:nsid w:val="2CFC7294"/>
    <w:multiLevelType w:val="multilevel"/>
    <w:tmpl w:val="11264E72"/>
    <w:lvl w:ilvl="0">
      <w:start w:val="1"/>
      <w:numFmt w:val="decimal"/>
      <w:lvlText w:val="%1."/>
      <w:lvlJc w:val="left"/>
      <w:pPr>
        <w:tabs>
          <w:tab w:val="num" w:pos="720"/>
        </w:tabs>
        <w:ind w:left="720" w:hanging="360"/>
      </w:pPr>
    </w:lvl>
    <w:lvl w:ilvl="1">
      <w:numFmt w:val="bullet"/>
      <w:lvlText w:val="•"/>
      <w:lvlJc w:val="left"/>
      <w:pPr>
        <w:ind w:left="1440" w:hanging="360"/>
      </w:pPr>
      <w:rPr>
        <w:rFonts w:ascii="Sakkal Majalla" w:eastAsia="Times New Roman" w:hAnsi="Sakkal Majalla" w:cs="Sakkal Majalla" w:hint="default"/>
      </w:rPr>
    </w:lvl>
    <w:lvl w:ilvl="2">
      <w:start w:val="1"/>
      <w:numFmt w:val="decimal"/>
      <w:lvlText w:val="%3-"/>
      <w:lvlJc w:val="left"/>
      <w:pPr>
        <w:ind w:left="2160" w:hanging="360"/>
      </w:pPr>
      <w:rPr>
        <w:rFonts w:hint="default"/>
      </w:rPr>
    </w:lvl>
    <w:lvl w:ilvl="3">
      <w:numFmt w:val="bullet"/>
      <w:lvlText w:val="-"/>
      <w:lvlJc w:val="left"/>
      <w:pPr>
        <w:ind w:left="2880" w:hanging="360"/>
      </w:pPr>
      <w:rPr>
        <w:rFonts w:ascii="Traditional Arabic" w:eastAsia="Times New Roman" w:hAnsi="Traditional Arabic" w:cs="Traditional Arabic" w:hint="default"/>
      </w:r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4" w15:restartNumberingAfterBreak="0">
    <w:nsid w:val="2DB77489"/>
    <w:multiLevelType w:val="hybridMultilevel"/>
    <w:tmpl w:val="D8C8E7FE"/>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5" w15:restartNumberingAfterBreak="0">
    <w:nsid w:val="33382915"/>
    <w:multiLevelType w:val="multilevel"/>
    <w:tmpl w:val="2BF255B4"/>
    <w:lvl w:ilvl="0">
      <w:start w:val="1"/>
      <w:numFmt w:val="bullet"/>
      <w:lvlText w:val=""/>
      <w:lvlJc w:val="left"/>
      <w:pPr>
        <w:tabs>
          <w:tab w:val="num" w:pos="720"/>
        </w:tabs>
        <w:ind w:left="720" w:hanging="360"/>
      </w:pPr>
      <w:rPr>
        <w:rFonts w:ascii="Symbol" w:hAnsi="Symbol" w:hint="default"/>
        <w:sz w:val="20"/>
      </w:rPr>
    </w:lvl>
    <w:lvl w:ilvl="1">
      <w:start w:val="3"/>
      <w:numFmt w:val="decimal"/>
      <w:lvlText w:val="%2."/>
      <w:lvlJc w:val="left"/>
      <w:pPr>
        <w:ind w:left="360" w:hanging="360"/>
      </w:pPr>
      <w:rPr>
        <w:rFonts w:hint="default"/>
        <w:b/>
        <w:bCs/>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6" w15:restartNumberingAfterBreak="0">
    <w:nsid w:val="39011D7C"/>
    <w:multiLevelType w:val="hybridMultilevel"/>
    <w:tmpl w:val="9BCC624A"/>
    <w:lvl w:ilvl="0" w:tplc="0409000F">
      <w:start w:val="1"/>
      <w:numFmt w:val="decimal"/>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27" w15:restartNumberingAfterBreak="0">
    <w:nsid w:val="3A947334"/>
    <w:multiLevelType w:val="multilevel"/>
    <w:tmpl w:val="A0346F06"/>
    <w:lvl w:ilvl="0">
      <w:start w:val="16"/>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8" w15:restartNumberingAfterBreak="0">
    <w:nsid w:val="3BC40F98"/>
    <w:multiLevelType w:val="multilevel"/>
    <w:tmpl w:val="E462267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9" w15:restartNumberingAfterBreak="0">
    <w:nsid w:val="3D5239F1"/>
    <w:multiLevelType w:val="multilevel"/>
    <w:tmpl w:val="0E2622B4"/>
    <w:lvl w:ilvl="0">
      <w:start w:val="1"/>
      <w:numFmt w:val="bullet"/>
      <w:lvlText w:val=""/>
      <w:lvlJc w:val="left"/>
      <w:pPr>
        <w:tabs>
          <w:tab w:val="num" w:pos="360"/>
        </w:tabs>
        <w:ind w:left="360" w:hanging="360"/>
      </w:pPr>
      <w:rPr>
        <w:rFonts w:ascii="Symbol" w:hAnsi="Symbol" w:hint="default"/>
        <w:sz w:val="20"/>
      </w:rPr>
    </w:lvl>
    <w:lvl w:ilvl="1" w:tentative="1">
      <w:start w:val="1"/>
      <w:numFmt w:val="bullet"/>
      <w:lvlText w:val="o"/>
      <w:lvlJc w:val="left"/>
      <w:pPr>
        <w:tabs>
          <w:tab w:val="num" w:pos="1080"/>
        </w:tabs>
        <w:ind w:left="1080" w:hanging="360"/>
      </w:pPr>
      <w:rPr>
        <w:rFonts w:ascii="Courier New" w:hAnsi="Courier New" w:hint="default"/>
        <w:sz w:val="20"/>
      </w:rPr>
    </w:lvl>
    <w:lvl w:ilvl="2" w:tentative="1">
      <w:start w:val="1"/>
      <w:numFmt w:val="bullet"/>
      <w:lvlText w:val=""/>
      <w:lvlJc w:val="left"/>
      <w:pPr>
        <w:tabs>
          <w:tab w:val="num" w:pos="1800"/>
        </w:tabs>
        <w:ind w:left="1800" w:hanging="360"/>
      </w:pPr>
      <w:rPr>
        <w:rFonts w:ascii="Wingdings" w:hAnsi="Wingdings" w:hint="default"/>
        <w:sz w:val="20"/>
      </w:rPr>
    </w:lvl>
    <w:lvl w:ilvl="3" w:tentative="1">
      <w:start w:val="1"/>
      <w:numFmt w:val="bullet"/>
      <w:lvlText w:val=""/>
      <w:lvlJc w:val="left"/>
      <w:pPr>
        <w:tabs>
          <w:tab w:val="num" w:pos="2520"/>
        </w:tabs>
        <w:ind w:left="2520" w:hanging="360"/>
      </w:pPr>
      <w:rPr>
        <w:rFonts w:ascii="Wingdings" w:hAnsi="Wingdings" w:hint="default"/>
        <w:sz w:val="20"/>
      </w:rPr>
    </w:lvl>
    <w:lvl w:ilvl="4" w:tentative="1">
      <w:start w:val="1"/>
      <w:numFmt w:val="bullet"/>
      <w:lvlText w:val=""/>
      <w:lvlJc w:val="left"/>
      <w:pPr>
        <w:tabs>
          <w:tab w:val="num" w:pos="3240"/>
        </w:tabs>
        <w:ind w:left="3240" w:hanging="360"/>
      </w:pPr>
      <w:rPr>
        <w:rFonts w:ascii="Wingdings" w:hAnsi="Wingdings" w:hint="default"/>
        <w:sz w:val="20"/>
      </w:rPr>
    </w:lvl>
    <w:lvl w:ilvl="5" w:tentative="1">
      <w:start w:val="1"/>
      <w:numFmt w:val="bullet"/>
      <w:lvlText w:val=""/>
      <w:lvlJc w:val="left"/>
      <w:pPr>
        <w:tabs>
          <w:tab w:val="num" w:pos="3960"/>
        </w:tabs>
        <w:ind w:left="3960" w:hanging="360"/>
      </w:pPr>
      <w:rPr>
        <w:rFonts w:ascii="Wingdings" w:hAnsi="Wingdings" w:hint="default"/>
        <w:sz w:val="20"/>
      </w:rPr>
    </w:lvl>
    <w:lvl w:ilvl="6" w:tentative="1">
      <w:start w:val="1"/>
      <w:numFmt w:val="bullet"/>
      <w:lvlText w:val=""/>
      <w:lvlJc w:val="left"/>
      <w:pPr>
        <w:tabs>
          <w:tab w:val="num" w:pos="4680"/>
        </w:tabs>
        <w:ind w:left="4680" w:hanging="360"/>
      </w:pPr>
      <w:rPr>
        <w:rFonts w:ascii="Wingdings" w:hAnsi="Wingdings" w:hint="default"/>
        <w:sz w:val="20"/>
      </w:rPr>
    </w:lvl>
    <w:lvl w:ilvl="7" w:tentative="1">
      <w:start w:val="1"/>
      <w:numFmt w:val="bullet"/>
      <w:lvlText w:val=""/>
      <w:lvlJc w:val="left"/>
      <w:pPr>
        <w:tabs>
          <w:tab w:val="num" w:pos="5400"/>
        </w:tabs>
        <w:ind w:left="5400" w:hanging="360"/>
      </w:pPr>
      <w:rPr>
        <w:rFonts w:ascii="Wingdings" w:hAnsi="Wingdings" w:hint="default"/>
        <w:sz w:val="20"/>
      </w:rPr>
    </w:lvl>
    <w:lvl w:ilvl="8" w:tentative="1">
      <w:start w:val="1"/>
      <w:numFmt w:val="bullet"/>
      <w:lvlText w:val=""/>
      <w:lvlJc w:val="left"/>
      <w:pPr>
        <w:tabs>
          <w:tab w:val="num" w:pos="6120"/>
        </w:tabs>
        <w:ind w:left="6120" w:hanging="360"/>
      </w:pPr>
      <w:rPr>
        <w:rFonts w:ascii="Wingdings" w:hAnsi="Wingdings" w:hint="default"/>
        <w:sz w:val="20"/>
      </w:rPr>
    </w:lvl>
  </w:abstractNum>
  <w:abstractNum w:abstractNumId="30" w15:restartNumberingAfterBreak="0">
    <w:nsid w:val="3ED65751"/>
    <w:multiLevelType w:val="multilevel"/>
    <w:tmpl w:val="1DB29E0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1" w15:restartNumberingAfterBreak="0">
    <w:nsid w:val="3EF456A2"/>
    <w:multiLevelType w:val="hybridMultilevel"/>
    <w:tmpl w:val="2C9A976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2" w15:restartNumberingAfterBreak="0">
    <w:nsid w:val="40205B61"/>
    <w:multiLevelType w:val="hybridMultilevel"/>
    <w:tmpl w:val="C1A0B54E"/>
    <w:lvl w:ilvl="0" w:tplc="0409000F">
      <w:start w:val="1"/>
      <w:numFmt w:val="decimal"/>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33" w15:restartNumberingAfterBreak="0">
    <w:nsid w:val="40AC57DC"/>
    <w:multiLevelType w:val="multilevel"/>
    <w:tmpl w:val="D402C99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4" w15:restartNumberingAfterBreak="0">
    <w:nsid w:val="41B16DC5"/>
    <w:multiLevelType w:val="multilevel"/>
    <w:tmpl w:val="D7B856A6"/>
    <w:lvl w:ilvl="0">
      <w:start w:val="1"/>
      <w:numFmt w:val="decimal"/>
      <w:lvlText w:val="%1."/>
      <w:lvlJc w:val="left"/>
      <w:pPr>
        <w:tabs>
          <w:tab w:val="num" w:pos="360"/>
        </w:tabs>
        <w:ind w:left="360" w:hanging="360"/>
      </w:pPr>
    </w:lvl>
    <w:lvl w:ilvl="1" w:tentative="1">
      <w:start w:val="1"/>
      <w:numFmt w:val="decimal"/>
      <w:lvlText w:val="%2."/>
      <w:lvlJc w:val="left"/>
      <w:pPr>
        <w:tabs>
          <w:tab w:val="num" w:pos="1080"/>
        </w:tabs>
        <w:ind w:left="1080" w:hanging="360"/>
      </w:pPr>
    </w:lvl>
    <w:lvl w:ilvl="2" w:tentative="1">
      <w:start w:val="1"/>
      <w:numFmt w:val="decimal"/>
      <w:lvlText w:val="%3."/>
      <w:lvlJc w:val="left"/>
      <w:pPr>
        <w:tabs>
          <w:tab w:val="num" w:pos="1800"/>
        </w:tabs>
        <w:ind w:left="1800" w:hanging="360"/>
      </w:pPr>
    </w:lvl>
    <w:lvl w:ilvl="3" w:tentative="1">
      <w:start w:val="1"/>
      <w:numFmt w:val="decimal"/>
      <w:lvlText w:val="%4."/>
      <w:lvlJc w:val="left"/>
      <w:pPr>
        <w:tabs>
          <w:tab w:val="num" w:pos="2520"/>
        </w:tabs>
        <w:ind w:left="2520" w:hanging="360"/>
      </w:pPr>
    </w:lvl>
    <w:lvl w:ilvl="4" w:tentative="1">
      <w:start w:val="1"/>
      <w:numFmt w:val="decimal"/>
      <w:lvlText w:val="%5."/>
      <w:lvlJc w:val="left"/>
      <w:pPr>
        <w:tabs>
          <w:tab w:val="num" w:pos="3240"/>
        </w:tabs>
        <w:ind w:left="3240" w:hanging="360"/>
      </w:pPr>
    </w:lvl>
    <w:lvl w:ilvl="5" w:tentative="1">
      <w:start w:val="1"/>
      <w:numFmt w:val="decimal"/>
      <w:lvlText w:val="%6."/>
      <w:lvlJc w:val="left"/>
      <w:pPr>
        <w:tabs>
          <w:tab w:val="num" w:pos="3960"/>
        </w:tabs>
        <w:ind w:left="3960" w:hanging="360"/>
      </w:pPr>
    </w:lvl>
    <w:lvl w:ilvl="6" w:tentative="1">
      <w:start w:val="1"/>
      <w:numFmt w:val="decimal"/>
      <w:lvlText w:val="%7."/>
      <w:lvlJc w:val="left"/>
      <w:pPr>
        <w:tabs>
          <w:tab w:val="num" w:pos="4680"/>
        </w:tabs>
        <w:ind w:left="4680" w:hanging="360"/>
      </w:pPr>
    </w:lvl>
    <w:lvl w:ilvl="7" w:tentative="1">
      <w:start w:val="1"/>
      <w:numFmt w:val="decimal"/>
      <w:lvlText w:val="%8."/>
      <w:lvlJc w:val="left"/>
      <w:pPr>
        <w:tabs>
          <w:tab w:val="num" w:pos="5400"/>
        </w:tabs>
        <w:ind w:left="5400" w:hanging="360"/>
      </w:pPr>
    </w:lvl>
    <w:lvl w:ilvl="8" w:tentative="1">
      <w:start w:val="1"/>
      <w:numFmt w:val="decimal"/>
      <w:lvlText w:val="%9."/>
      <w:lvlJc w:val="left"/>
      <w:pPr>
        <w:tabs>
          <w:tab w:val="num" w:pos="6120"/>
        </w:tabs>
        <w:ind w:left="6120" w:hanging="360"/>
      </w:pPr>
    </w:lvl>
  </w:abstractNum>
  <w:abstractNum w:abstractNumId="35" w15:restartNumberingAfterBreak="0">
    <w:nsid w:val="442760B5"/>
    <w:multiLevelType w:val="multilevel"/>
    <w:tmpl w:val="7EF4DC30"/>
    <w:lvl w:ilvl="0">
      <w:start w:val="1"/>
      <w:numFmt w:val="bullet"/>
      <w:lvlText w:val=""/>
      <w:lvlJc w:val="left"/>
      <w:pPr>
        <w:tabs>
          <w:tab w:val="num" w:pos="720"/>
        </w:tabs>
        <w:ind w:left="720" w:hanging="360"/>
      </w:pPr>
      <w:rPr>
        <w:rFonts w:ascii="Symbol" w:hAnsi="Symbol" w:hint="default"/>
        <w:sz w:val="20"/>
      </w:rPr>
    </w:lvl>
    <w:lvl w:ilvl="1">
      <w:start w:val="1"/>
      <w:numFmt w:val="decimal"/>
      <w:lvlText w:val="%2."/>
      <w:lvlJc w:val="left"/>
      <w:pPr>
        <w:ind w:left="360" w:hanging="360"/>
      </w:pPr>
      <w:rPr>
        <w:rFonts w:hint="default"/>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6" w15:restartNumberingAfterBreak="0">
    <w:nsid w:val="45A5099C"/>
    <w:multiLevelType w:val="multilevel"/>
    <w:tmpl w:val="974827B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7" w15:restartNumberingAfterBreak="0">
    <w:nsid w:val="48314386"/>
    <w:multiLevelType w:val="multilevel"/>
    <w:tmpl w:val="470E4A70"/>
    <w:lvl w:ilvl="0">
      <w:start w:val="1"/>
      <w:numFmt w:val="decimal"/>
      <w:lvlText w:val="%1."/>
      <w:lvlJc w:val="left"/>
      <w:pPr>
        <w:tabs>
          <w:tab w:val="num" w:pos="360"/>
        </w:tabs>
        <w:ind w:left="360" w:hanging="360"/>
      </w:pPr>
    </w:lvl>
    <w:lvl w:ilvl="1">
      <w:start w:val="1"/>
      <w:numFmt w:val="bullet"/>
      <w:lvlText w:val="o"/>
      <w:lvlJc w:val="left"/>
      <w:pPr>
        <w:tabs>
          <w:tab w:val="num" w:pos="643"/>
        </w:tabs>
        <w:ind w:left="643" w:hanging="360"/>
      </w:pPr>
      <w:rPr>
        <w:rFonts w:ascii="Courier New" w:hAnsi="Courier New" w:hint="default"/>
        <w:sz w:val="20"/>
      </w:rPr>
    </w:lvl>
    <w:lvl w:ilvl="2" w:tentative="1">
      <w:start w:val="1"/>
      <w:numFmt w:val="decimal"/>
      <w:lvlText w:val="%3."/>
      <w:lvlJc w:val="left"/>
      <w:pPr>
        <w:tabs>
          <w:tab w:val="num" w:pos="1800"/>
        </w:tabs>
        <w:ind w:left="1800" w:hanging="360"/>
      </w:pPr>
    </w:lvl>
    <w:lvl w:ilvl="3" w:tentative="1">
      <w:start w:val="1"/>
      <w:numFmt w:val="decimal"/>
      <w:lvlText w:val="%4."/>
      <w:lvlJc w:val="left"/>
      <w:pPr>
        <w:tabs>
          <w:tab w:val="num" w:pos="2520"/>
        </w:tabs>
        <w:ind w:left="2520" w:hanging="360"/>
      </w:pPr>
    </w:lvl>
    <w:lvl w:ilvl="4" w:tentative="1">
      <w:start w:val="1"/>
      <w:numFmt w:val="decimal"/>
      <w:lvlText w:val="%5."/>
      <w:lvlJc w:val="left"/>
      <w:pPr>
        <w:tabs>
          <w:tab w:val="num" w:pos="3240"/>
        </w:tabs>
        <w:ind w:left="3240" w:hanging="360"/>
      </w:pPr>
    </w:lvl>
    <w:lvl w:ilvl="5" w:tentative="1">
      <w:start w:val="1"/>
      <w:numFmt w:val="decimal"/>
      <w:lvlText w:val="%6."/>
      <w:lvlJc w:val="left"/>
      <w:pPr>
        <w:tabs>
          <w:tab w:val="num" w:pos="3960"/>
        </w:tabs>
        <w:ind w:left="3960" w:hanging="360"/>
      </w:pPr>
    </w:lvl>
    <w:lvl w:ilvl="6" w:tentative="1">
      <w:start w:val="1"/>
      <w:numFmt w:val="decimal"/>
      <w:lvlText w:val="%7."/>
      <w:lvlJc w:val="left"/>
      <w:pPr>
        <w:tabs>
          <w:tab w:val="num" w:pos="4680"/>
        </w:tabs>
        <w:ind w:left="4680" w:hanging="360"/>
      </w:pPr>
    </w:lvl>
    <w:lvl w:ilvl="7" w:tentative="1">
      <w:start w:val="1"/>
      <w:numFmt w:val="decimal"/>
      <w:lvlText w:val="%8."/>
      <w:lvlJc w:val="left"/>
      <w:pPr>
        <w:tabs>
          <w:tab w:val="num" w:pos="5400"/>
        </w:tabs>
        <w:ind w:left="5400" w:hanging="360"/>
      </w:pPr>
    </w:lvl>
    <w:lvl w:ilvl="8" w:tentative="1">
      <w:start w:val="1"/>
      <w:numFmt w:val="decimal"/>
      <w:lvlText w:val="%9."/>
      <w:lvlJc w:val="left"/>
      <w:pPr>
        <w:tabs>
          <w:tab w:val="num" w:pos="6120"/>
        </w:tabs>
        <w:ind w:left="6120" w:hanging="360"/>
      </w:pPr>
    </w:lvl>
  </w:abstractNum>
  <w:abstractNum w:abstractNumId="38" w15:restartNumberingAfterBreak="0">
    <w:nsid w:val="4DA0324E"/>
    <w:multiLevelType w:val="multilevel"/>
    <w:tmpl w:val="2620F01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9" w15:restartNumberingAfterBreak="0">
    <w:nsid w:val="4EE271FF"/>
    <w:multiLevelType w:val="multilevel"/>
    <w:tmpl w:val="351A861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0" w15:restartNumberingAfterBreak="0">
    <w:nsid w:val="4FF11621"/>
    <w:multiLevelType w:val="multilevel"/>
    <w:tmpl w:val="6A1E9B98"/>
    <w:lvl w:ilvl="0">
      <w:start w:val="19"/>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1" w15:restartNumberingAfterBreak="0">
    <w:nsid w:val="51FF7CAE"/>
    <w:multiLevelType w:val="multilevel"/>
    <w:tmpl w:val="088401E8"/>
    <w:lvl w:ilvl="0">
      <w:start w:val="1"/>
      <w:numFmt w:val="decimal"/>
      <w:lvlText w:val="%1."/>
      <w:lvlJc w:val="left"/>
      <w:pPr>
        <w:tabs>
          <w:tab w:val="num" w:pos="720"/>
        </w:tabs>
        <w:ind w:left="720" w:hanging="360"/>
      </w:pPr>
      <w:rPr>
        <w:rFonts w:hint="default"/>
        <w:sz w:val="22"/>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2" w15:restartNumberingAfterBreak="0">
    <w:nsid w:val="5322750D"/>
    <w:multiLevelType w:val="multilevel"/>
    <w:tmpl w:val="AB382798"/>
    <w:lvl w:ilvl="0">
      <w:start w:val="28"/>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3" w15:restartNumberingAfterBreak="0">
    <w:nsid w:val="548C3C48"/>
    <w:multiLevelType w:val="multilevel"/>
    <w:tmpl w:val="8F1A4DD2"/>
    <w:lvl w:ilvl="0">
      <w:start w:val="5"/>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4" w15:restartNumberingAfterBreak="0">
    <w:nsid w:val="555017FE"/>
    <w:multiLevelType w:val="multilevel"/>
    <w:tmpl w:val="A0764DB2"/>
    <w:lvl w:ilvl="0">
      <w:start w:val="1"/>
      <w:numFmt w:val="decimal"/>
      <w:lvlText w:val="%1."/>
      <w:lvlJc w:val="left"/>
      <w:pPr>
        <w:ind w:left="360" w:hanging="360"/>
      </w:pPr>
      <w:rPr>
        <w:rFonts w:hint="default"/>
      </w:rPr>
    </w:lvl>
    <w:lvl w:ilvl="1">
      <w:start w:val="2"/>
      <w:numFmt w:val="decimal"/>
      <w:isLgl/>
      <w:lvlText w:val="%1.%2."/>
      <w:lvlJc w:val="left"/>
      <w:pPr>
        <w:ind w:left="720" w:hanging="720"/>
      </w:pPr>
      <w:rPr>
        <w:rFonts w:hint="default"/>
      </w:rPr>
    </w:lvl>
    <w:lvl w:ilvl="2">
      <w:start w:val="5"/>
      <w:numFmt w:val="decimal"/>
      <w:isLgl/>
      <w:lvlText w:val="%1.%2.%3."/>
      <w:lvlJc w:val="left"/>
      <w:pPr>
        <w:ind w:left="360" w:hanging="720"/>
      </w:pPr>
      <w:rPr>
        <w:rFonts w:hint="default"/>
      </w:rPr>
    </w:lvl>
    <w:lvl w:ilvl="3">
      <w:start w:val="1"/>
      <w:numFmt w:val="decimal"/>
      <w:isLgl/>
      <w:lvlText w:val="%1.%2.%3.%4."/>
      <w:lvlJc w:val="left"/>
      <w:pPr>
        <w:ind w:left="1080" w:hanging="1080"/>
      </w:pPr>
      <w:rPr>
        <w:rFonts w:hint="default"/>
      </w:rPr>
    </w:lvl>
    <w:lvl w:ilvl="4">
      <w:start w:val="1"/>
      <w:numFmt w:val="decimal"/>
      <w:isLgl/>
      <w:lvlText w:val="%1.%2.%3.%4.%5."/>
      <w:lvlJc w:val="left"/>
      <w:pPr>
        <w:ind w:left="1080" w:hanging="1080"/>
      </w:pPr>
      <w:rPr>
        <w:rFonts w:hint="default"/>
      </w:rPr>
    </w:lvl>
    <w:lvl w:ilvl="5">
      <w:start w:val="1"/>
      <w:numFmt w:val="decimal"/>
      <w:isLgl/>
      <w:lvlText w:val="%1.%2.%3.%4.%5.%6."/>
      <w:lvlJc w:val="left"/>
      <w:pPr>
        <w:ind w:left="1440" w:hanging="1440"/>
      </w:pPr>
      <w:rPr>
        <w:rFonts w:hint="default"/>
      </w:rPr>
    </w:lvl>
    <w:lvl w:ilvl="6">
      <w:start w:val="1"/>
      <w:numFmt w:val="decimal"/>
      <w:isLgl/>
      <w:lvlText w:val="%1.%2.%3.%4.%5.%6.%7."/>
      <w:lvlJc w:val="left"/>
      <w:pPr>
        <w:ind w:left="1800" w:hanging="1800"/>
      </w:pPr>
      <w:rPr>
        <w:rFonts w:hint="default"/>
      </w:rPr>
    </w:lvl>
    <w:lvl w:ilvl="7">
      <w:start w:val="1"/>
      <w:numFmt w:val="decimal"/>
      <w:isLgl/>
      <w:lvlText w:val="%1.%2.%3.%4.%5.%6.%7.%8."/>
      <w:lvlJc w:val="left"/>
      <w:pPr>
        <w:ind w:left="1800" w:hanging="1800"/>
      </w:pPr>
      <w:rPr>
        <w:rFonts w:hint="default"/>
      </w:rPr>
    </w:lvl>
    <w:lvl w:ilvl="8">
      <w:start w:val="1"/>
      <w:numFmt w:val="decimal"/>
      <w:isLgl/>
      <w:lvlText w:val="%1.%2.%3.%4.%5.%6.%7.%8.%9."/>
      <w:lvlJc w:val="left"/>
      <w:pPr>
        <w:ind w:left="2160" w:hanging="2160"/>
      </w:pPr>
      <w:rPr>
        <w:rFonts w:hint="default"/>
      </w:rPr>
    </w:lvl>
  </w:abstractNum>
  <w:abstractNum w:abstractNumId="45" w15:restartNumberingAfterBreak="0">
    <w:nsid w:val="5DA54260"/>
    <w:multiLevelType w:val="multilevel"/>
    <w:tmpl w:val="088401E8"/>
    <w:lvl w:ilvl="0">
      <w:start w:val="1"/>
      <w:numFmt w:val="decimal"/>
      <w:lvlText w:val="%1."/>
      <w:lvlJc w:val="left"/>
      <w:pPr>
        <w:tabs>
          <w:tab w:val="num" w:pos="720"/>
        </w:tabs>
        <w:ind w:left="720" w:hanging="360"/>
      </w:pPr>
      <w:rPr>
        <w:rFonts w:hint="default"/>
        <w:sz w:val="22"/>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6" w15:restartNumberingAfterBreak="0">
    <w:nsid w:val="622F6B89"/>
    <w:multiLevelType w:val="multilevel"/>
    <w:tmpl w:val="782A535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7" w15:restartNumberingAfterBreak="0">
    <w:nsid w:val="63F20C3B"/>
    <w:multiLevelType w:val="multilevel"/>
    <w:tmpl w:val="D5689B72"/>
    <w:lvl w:ilvl="0">
      <w:start w:val="1"/>
      <w:numFmt w:val="bullet"/>
      <w:lvlText w:val=""/>
      <w:lvlJc w:val="left"/>
      <w:pPr>
        <w:tabs>
          <w:tab w:val="num" w:pos="360"/>
        </w:tabs>
        <w:ind w:left="360" w:hanging="360"/>
      </w:pPr>
      <w:rPr>
        <w:rFonts w:ascii="Symbol" w:hAnsi="Symbol" w:hint="default"/>
        <w:sz w:val="20"/>
      </w:rPr>
    </w:lvl>
    <w:lvl w:ilvl="1" w:tentative="1">
      <w:start w:val="1"/>
      <w:numFmt w:val="bullet"/>
      <w:lvlText w:val="o"/>
      <w:lvlJc w:val="left"/>
      <w:pPr>
        <w:tabs>
          <w:tab w:val="num" w:pos="1080"/>
        </w:tabs>
        <w:ind w:left="1080" w:hanging="360"/>
      </w:pPr>
      <w:rPr>
        <w:rFonts w:ascii="Courier New" w:hAnsi="Courier New" w:hint="default"/>
        <w:sz w:val="20"/>
      </w:rPr>
    </w:lvl>
    <w:lvl w:ilvl="2" w:tentative="1">
      <w:start w:val="1"/>
      <w:numFmt w:val="bullet"/>
      <w:lvlText w:val=""/>
      <w:lvlJc w:val="left"/>
      <w:pPr>
        <w:tabs>
          <w:tab w:val="num" w:pos="1800"/>
        </w:tabs>
        <w:ind w:left="1800" w:hanging="360"/>
      </w:pPr>
      <w:rPr>
        <w:rFonts w:ascii="Wingdings" w:hAnsi="Wingdings" w:hint="default"/>
        <w:sz w:val="20"/>
      </w:rPr>
    </w:lvl>
    <w:lvl w:ilvl="3" w:tentative="1">
      <w:start w:val="1"/>
      <w:numFmt w:val="bullet"/>
      <w:lvlText w:val=""/>
      <w:lvlJc w:val="left"/>
      <w:pPr>
        <w:tabs>
          <w:tab w:val="num" w:pos="2520"/>
        </w:tabs>
        <w:ind w:left="2520" w:hanging="360"/>
      </w:pPr>
      <w:rPr>
        <w:rFonts w:ascii="Wingdings" w:hAnsi="Wingdings" w:hint="default"/>
        <w:sz w:val="20"/>
      </w:rPr>
    </w:lvl>
    <w:lvl w:ilvl="4" w:tentative="1">
      <w:start w:val="1"/>
      <w:numFmt w:val="bullet"/>
      <w:lvlText w:val=""/>
      <w:lvlJc w:val="left"/>
      <w:pPr>
        <w:tabs>
          <w:tab w:val="num" w:pos="3240"/>
        </w:tabs>
        <w:ind w:left="3240" w:hanging="360"/>
      </w:pPr>
      <w:rPr>
        <w:rFonts w:ascii="Wingdings" w:hAnsi="Wingdings" w:hint="default"/>
        <w:sz w:val="20"/>
      </w:rPr>
    </w:lvl>
    <w:lvl w:ilvl="5" w:tentative="1">
      <w:start w:val="1"/>
      <w:numFmt w:val="bullet"/>
      <w:lvlText w:val=""/>
      <w:lvlJc w:val="left"/>
      <w:pPr>
        <w:tabs>
          <w:tab w:val="num" w:pos="3960"/>
        </w:tabs>
        <w:ind w:left="3960" w:hanging="360"/>
      </w:pPr>
      <w:rPr>
        <w:rFonts w:ascii="Wingdings" w:hAnsi="Wingdings" w:hint="default"/>
        <w:sz w:val="20"/>
      </w:rPr>
    </w:lvl>
    <w:lvl w:ilvl="6" w:tentative="1">
      <w:start w:val="1"/>
      <w:numFmt w:val="bullet"/>
      <w:lvlText w:val=""/>
      <w:lvlJc w:val="left"/>
      <w:pPr>
        <w:tabs>
          <w:tab w:val="num" w:pos="4680"/>
        </w:tabs>
        <w:ind w:left="4680" w:hanging="360"/>
      </w:pPr>
      <w:rPr>
        <w:rFonts w:ascii="Wingdings" w:hAnsi="Wingdings" w:hint="default"/>
        <w:sz w:val="20"/>
      </w:rPr>
    </w:lvl>
    <w:lvl w:ilvl="7" w:tentative="1">
      <w:start w:val="1"/>
      <w:numFmt w:val="bullet"/>
      <w:lvlText w:val=""/>
      <w:lvlJc w:val="left"/>
      <w:pPr>
        <w:tabs>
          <w:tab w:val="num" w:pos="5400"/>
        </w:tabs>
        <w:ind w:left="5400" w:hanging="360"/>
      </w:pPr>
      <w:rPr>
        <w:rFonts w:ascii="Wingdings" w:hAnsi="Wingdings" w:hint="default"/>
        <w:sz w:val="20"/>
      </w:rPr>
    </w:lvl>
    <w:lvl w:ilvl="8" w:tentative="1">
      <w:start w:val="1"/>
      <w:numFmt w:val="bullet"/>
      <w:lvlText w:val=""/>
      <w:lvlJc w:val="left"/>
      <w:pPr>
        <w:tabs>
          <w:tab w:val="num" w:pos="6120"/>
        </w:tabs>
        <w:ind w:left="6120" w:hanging="360"/>
      </w:pPr>
      <w:rPr>
        <w:rFonts w:ascii="Wingdings" w:hAnsi="Wingdings" w:hint="default"/>
        <w:sz w:val="20"/>
      </w:rPr>
    </w:lvl>
  </w:abstractNum>
  <w:abstractNum w:abstractNumId="48" w15:restartNumberingAfterBreak="0">
    <w:nsid w:val="6CDE4C07"/>
    <w:multiLevelType w:val="multilevel"/>
    <w:tmpl w:val="DA240F0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9" w15:restartNumberingAfterBreak="0">
    <w:nsid w:val="6E7A7BCE"/>
    <w:multiLevelType w:val="multilevel"/>
    <w:tmpl w:val="D0D07686"/>
    <w:lvl w:ilvl="0">
      <w:start w:val="1"/>
      <w:numFmt w:val="bullet"/>
      <w:lvlText w:val=""/>
      <w:lvlJc w:val="left"/>
      <w:pPr>
        <w:tabs>
          <w:tab w:val="num" w:pos="360"/>
        </w:tabs>
        <w:ind w:left="360" w:hanging="360"/>
      </w:pPr>
      <w:rPr>
        <w:rFonts w:ascii="Symbol" w:hAnsi="Symbol" w:hint="default"/>
        <w:sz w:val="20"/>
      </w:rPr>
    </w:lvl>
    <w:lvl w:ilvl="1" w:tentative="1">
      <w:start w:val="1"/>
      <w:numFmt w:val="bullet"/>
      <w:lvlText w:val="o"/>
      <w:lvlJc w:val="left"/>
      <w:pPr>
        <w:tabs>
          <w:tab w:val="num" w:pos="1080"/>
        </w:tabs>
        <w:ind w:left="1080" w:hanging="360"/>
      </w:pPr>
      <w:rPr>
        <w:rFonts w:ascii="Courier New" w:hAnsi="Courier New" w:hint="default"/>
        <w:sz w:val="20"/>
      </w:rPr>
    </w:lvl>
    <w:lvl w:ilvl="2" w:tentative="1">
      <w:start w:val="1"/>
      <w:numFmt w:val="bullet"/>
      <w:lvlText w:val=""/>
      <w:lvlJc w:val="left"/>
      <w:pPr>
        <w:tabs>
          <w:tab w:val="num" w:pos="1800"/>
        </w:tabs>
        <w:ind w:left="1800" w:hanging="360"/>
      </w:pPr>
      <w:rPr>
        <w:rFonts w:ascii="Wingdings" w:hAnsi="Wingdings" w:hint="default"/>
        <w:sz w:val="20"/>
      </w:rPr>
    </w:lvl>
    <w:lvl w:ilvl="3" w:tentative="1">
      <w:start w:val="1"/>
      <w:numFmt w:val="bullet"/>
      <w:lvlText w:val=""/>
      <w:lvlJc w:val="left"/>
      <w:pPr>
        <w:tabs>
          <w:tab w:val="num" w:pos="2520"/>
        </w:tabs>
        <w:ind w:left="2520" w:hanging="360"/>
      </w:pPr>
      <w:rPr>
        <w:rFonts w:ascii="Wingdings" w:hAnsi="Wingdings" w:hint="default"/>
        <w:sz w:val="20"/>
      </w:rPr>
    </w:lvl>
    <w:lvl w:ilvl="4" w:tentative="1">
      <w:start w:val="1"/>
      <w:numFmt w:val="bullet"/>
      <w:lvlText w:val=""/>
      <w:lvlJc w:val="left"/>
      <w:pPr>
        <w:tabs>
          <w:tab w:val="num" w:pos="3240"/>
        </w:tabs>
        <w:ind w:left="3240" w:hanging="360"/>
      </w:pPr>
      <w:rPr>
        <w:rFonts w:ascii="Wingdings" w:hAnsi="Wingdings" w:hint="default"/>
        <w:sz w:val="20"/>
      </w:rPr>
    </w:lvl>
    <w:lvl w:ilvl="5" w:tentative="1">
      <w:start w:val="1"/>
      <w:numFmt w:val="bullet"/>
      <w:lvlText w:val=""/>
      <w:lvlJc w:val="left"/>
      <w:pPr>
        <w:tabs>
          <w:tab w:val="num" w:pos="3960"/>
        </w:tabs>
        <w:ind w:left="3960" w:hanging="360"/>
      </w:pPr>
      <w:rPr>
        <w:rFonts w:ascii="Wingdings" w:hAnsi="Wingdings" w:hint="default"/>
        <w:sz w:val="20"/>
      </w:rPr>
    </w:lvl>
    <w:lvl w:ilvl="6" w:tentative="1">
      <w:start w:val="1"/>
      <w:numFmt w:val="bullet"/>
      <w:lvlText w:val=""/>
      <w:lvlJc w:val="left"/>
      <w:pPr>
        <w:tabs>
          <w:tab w:val="num" w:pos="4680"/>
        </w:tabs>
        <w:ind w:left="4680" w:hanging="360"/>
      </w:pPr>
      <w:rPr>
        <w:rFonts w:ascii="Wingdings" w:hAnsi="Wingdings" w:hint="default"/>
        <w:sz w:val="20"/>
      </w:rPr>
    </w:lvl>
    <w:lvl w:ilvl="7" w:tentative="1">
      <w:start w:val="1"/>
      <w:numFmt w:val="bullet"/>
      <w:lvlText w:val=""/>
      <w:lvlJc w:val="left"/>
      <w:pPr>
        <w:tabs>
          <w:tab w:val="num" w:pos="5400"/>
        </w:tabs>
        <w:ind w:left="5400" w:hanging="360"/>
      </w:pPr>
      <w:rPr>
        <w:rFonts w:ascii="Wingdings" w:hAnsi="Wingdings" w:hint="default"/>
        <w:sz w:val="20"/>
      </w:rPr>
    </w:lvl>
    <w:lvl w:ilvl="8" w:tentative="1">
      <w:start w:val="1"/>
      <w:numFmt w:val="bullet"/>
      <w:lvlText w:val=""/>
      <w:lvlJc w:val="left"/>
      <w:pPr>
        <w:tabs>
          <w:tab w:val="num" w:pos="6120"/>
        </w:tabs>
        <w:ind w:left="6120" w:hanging="360"/>
      </w:pPr>
      <w:rPr>
        <w:rFonts w:ascii="Wingdings" w:hAnsi="Wingdings" w:hint="default"/>
        <w:sz w:val="20"/>
      </w:rPr>
    </w:lvl>
  </w:abstractNum>
  <w:abstractNum w:abstractNumId="50" w15:restartNumberingAfterBreak="0">
    <w:nsid w:val="73473316"/>
    <w:multiLevelType w:val="multilevel"/>
    <w:tmpl w:val="FD30B19C"/>
    <w:lvl w:ilvl="0">
      <w:start w:val="7"/>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1" w15:restartNumberingAfterBreak="0">
    <w:nsid w:val="750341AF"/>
    <w:multiLevelType w:val="multilevel"/>
    <w:tmpl w:val="5422F2B2"/>
    <w:lvl w:ilvl="0">
      <w:start w:val="30"/>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2" w15:restartNumberingAfterBreak="0">
    <w:nsid w:val="76CB0FB9"/>
    <w:multiLevelType w:val="multilevel"/>
    <w:tmpl w:val="C1ECFD18"/>
    <w:lvl w:ilvl="0">
      <w:start w:val="1"/>
      <w:numFmt w:val="bullet"/>
      <w:lvlText w:val=""/>
      <w:lvlJc w:val="left"/>
      <w:pPr>
        <w:tabs>
          <w:tab w:val="num" w:pos="360"/>
        </w:tabs>
        <w:ind w:left="36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3" w15:restartNumberingAfterBreak="0">
    <w:nsid w:val="77B411B4"/>
    <w:multiLevelType w:val="multilevel"/>
    <w:tmpl w:val="99DE7C16"/>
    <w:lvl w:ilvl="0">
      <w:start w:val="1"/>
      <w:numFmt w:val="bullet"/>
      <w:lvlText w:val=""/>
      <w:lvlJc w:val="left"/>
      <w:pPr>
        <w:tabs>
          <w:tab w:val="num" w:pos="360"/>
        </w:tabs>
        <w:ind w:left="360" w:hanging="360"/>
      </w:pPr>
      <w:rPr>
        <w:rFonts w:ascii="Symbol" w:hAnsi="Symbol" w:hint="default"/>
        <w:sz w:val="20"/>
      </w:rPr>
    </w:lvl>
    <w:lvl w:ilvl="1" w:tentative="1">
      <w:start w:val="1"/>
      <w:numFmt w:val="bullet"/>
      <w:lvlText w:val="o"/>
      <w:lvlJc w:val="left"/>
      <w:pPr>
        <w:tabs>
          <w:tab w:val="num" w:pos="1080"/>
        </w:tabs>
        <w:ind w:left="1080" w:hanging="360"/>
      </w:pPr>
      <w:rPr>
        <w:rFonts w:ascii="Courier New" w:hAnsi="Courier New" w:hint="default"/>
        <w:sz w:val="20"/>
      </w:rPr>
    </w:lvl>
    <w:lvl w:ilvl="2" w:tentative="1">
      <w:start w:val="1"/>
      <w:numFmt w:val="bullet"/>
      <w:lvlText w:val=""/>
      <w:lvlJc w:val="left"/>
      <w:pPr>
        <w:tabs>
          <w:tab w:val="num" w:pos="1800"/>
        </w:tabs>
        <w:ind w:left="1800" w:hanging="360"/>
      </w:pPr>
      <w:rPr>
        <w:rFonts w:ascii="Wingdings" w:hAnsi="Wingdings" w:hint="default"/>
        <w:sz w:val="20"/>
      </w:rPr>
    </w:lvl>
    <w:lvl w:ilvl="3" w:tentative="1">
      <w:start w:val="1"/>
      <w:numFmt w:val="bullet"/>
      <w:lvlText w:val=""/>
      <w:lvlJc w:val="left"/>
      <w:pPr>
        <w:tabs>
          <w:tab w:val="num" w:pos="2520"/>
        </w:tabs>
        <w:ind w:left="2520" w:hanging="360"/>
      </w:pPr>
      <w:rPr>
        <w:rFonts w:ascii="Wingdings" w:hAnsi="Wingdings" w:hint="default"/>
        <w:sz w:val="20"/>
      </w:rPr>
    </w:lvl>
    <w:lvl w:ilvl="4" w:tentative="1">
      <w:start w:val="1"/>
      <w:numFmt w:val="bullet"/>
      <w:lvlText w:val=""/>
      <w:lvlJc w:val="left"/>
      <w:pPr>
        <w:tabs>
          <w:tab w:val="num" w:pos="3240"/>
        </w:tabs>
        <w:ind w:left="3240" w:hanging="360"/>
      </w:pPr>
      <w:rPr>
        <w:rFonts w:ascii="Wingdings" w:hAnsi="Wingdings" w:hint="default"/>
        <w:sz w:val="20"/>
      </w:rPr>
    </w:lvl>
    <w:lvl w:ilvl="5" w:tentative="1">
      <w:start w:val="1"/>
      <w:numFmt w:val="bullet"/>
      <w:lvlText w:val=""/>
      <w:lvlJc w:val="left"/>
      <w:pPr>
        <w:tabs>
          <w:tab w:val="num" w:pos="3960"/>
        </w:tabs>
        <w:ind w:left="3960" w:hanging="360"/>
      </w:pPr>
      <w:rPr>
        <w:rFonts w:ascii="Wingdings" w:hAnsi="Wingdings" w:hint="default"/>
        <w:sz w:val="20"/>
      </w:rPr>
    </w:lvl>
    <w:lvl w:ilvl="6" w:tentative="1">
      <w:start w:val="1"/>
      <w:numFmt w:val="bullet"/>
      <w:lvlText w:val=""/>
      <w:lvlJc w:val="left"/>
      <w:pPr>
        <w:tabs>
          <w:tab w:val="num" w:pos="4680"/>
        </w:tabs>
        <w:ind w:left="4680" w:hanging="360"/>
      </w:pPr>
      <w:rPr>
        <w:rFonts w:ascii="Wingdings" w:hAnsi="Wingdings" w:hint="default"/>
        <w:sz w:val="20"/>
      </w:rPr>
    </w:lvl>
    <w:lvl w:ilvl="7" w:tentative="1">
      <w:start w:val="1"/>
      <w:numFmt w:val="bullet"/>
      <w:lvlText w:val=""/>
      <w:lvlJc w:val="left"/>
      <w:pPr>
        <w:tabs>
          <w:tab w:val="num" w:pos="5400"/>
        </w:tabs>
        <w:ind w:left="5400" w:hanging="360"/>
      </w:pPr>
      <w:rPr>
        <w:rFonts w:ascii="Wingdings" w:hAnsi="Wingdings" w:hint="default"/>
        <w:sz w:val="20"/>
      </w:rPr>
    </w:lvl>
    <w:lvl w:ilvl="8" w:tentative="1">
      <w:start w:val="1"/>
      <w:numFmt w:val="bullet"/>
      <w:lvlText w:val=""/>
      <w:lvlJc w:val="left"/>
      <w:pPr>
        <w:tabs>
          <w:tab w:val="num" w:pos="6120"/>
        </w:tabs>
        <w:ind w:left="6120" w:hanging="360"/>
      </w:pPr>
      <w:rPr>
        <w:rFonts w:ascii="Wingdings" w:hAnsi="Wingdings" w:hint="default"/>
        <w:sz w:val="20"/>
      </w:rPr>
    </w:lvl>
  </w:abstractNum>
  <w:abstractNum w:abstractNumId="54" w15:restartNumberingAfterBreak="0">
    <w:nsid w:val="78593B68"/>
    <w:multiLevelType w:val="multilevel"/>
    <w:tmpl w:val="91D28EB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5" w15:restartNumberingAfterBreak="0">
    <w:nsid w:val="7B5A7F0A"/>
    <w:multiLevelType w:val="multilevel"/>
    <w:tmpl w:val="C0528E0A"/>
    <w:lvl w:ilvl="0">
      <w:start w:val="1"/>
      <w:numFmt w:val="decimal"/>
      <w:lvlText w:val="%1."/>
      <w:lvlJc w:val="left"/>
      <w:pPr>
        <w:tabs>
          <w:tab w:val="num" w:pos="720"/>
        </w:tabs>
        <w:ind w:left="720" w:hanging="360"/>
      </w:pPr>
      <w:rPr>
        <w:rFonts w:ascii="Traditional Arabic" w:eastAsia="Times New Roman" w:hAnsi="Traditional Arabic" w:cs="Traditional Arabic"/>
      </w:r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6" w15:restartNumberingAfterBreak="0">
    <w:nsid w:val="7BDA204C"/>
    <w:multiLevelType w:val="multilevel"/>
    <w:tmpl w:val="6A024AE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7" w15:restartNumberingAfterBreak="0">
    <w:nsid w:val="7E25189E"/>
    <w:multiLevelType w:val="multilevel"/>
    <w:tmpl w:val="392CC680"/>
    <w:lvl w:ilvl="0">
      <w:start w:val="1"/>
      <w:numFmt w:val="decimal"/>
      <w:lvlText w:val="%1."/>
      <w:lvlJc w:val="left"/>
      <w:pPr>
        <w:tabs>
          <w:tab w:val="num" w:pos="502"/>
        </w:tabs>
        <w:ind w:left="502"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16cid:durableId="1142237192">
    <w:abstractNumId w:val="11"/>
  </w:num>
  <w:num w:numId="2" w16cid:durableId="1541472519">
    <w:abstractNumId w:val="7"/>
  </w:num>
  <w:num w:numId="3" w16cid:durableId="880552424">
    <w:abstractNumId w:val="2"/>
  </w:num>
  <w:num w:numId="4" w16cid:durableId="318848151">
    <w:abstractNumId w:val="37"/>
  </w:num>
  <w:num w:numId="5" w16cid:durableId="483744239">
    <w:abstractNumId w:val="22"/>
  </w:num>
  <w:num w:numId="6" w16cid:durableId="640816368">
    <w:abstractNumId w:val="0"/>
  </w:num>
  <w:num w:numId="7" w16cid:durableId="1399403512">
    <w:abstractNumId w:val="33"/>
  </w:num>
  <w:num w:numId="8" w16cid:durableId="65887633">
    <w:abstractNumId w:val="32"/>
  </w:num>
  <w:num w:numId="9" w16cid:durableId="1077436053">
    <w:abstractNumId w:val="52"/>
  </w:num>
  <w:num w:numId="10" w16cid:durableId="661592525">
    <w:abstractNumId w:val="54"/>
  </w:num>
  <w:num w:numId="11" w16cid:durableId="2058553986">
    <w:abstractNumId w:val="8"/>
  </w:num>
  <w:num w:numId="12" w16cid:durableId="1898977227">
    <w:abstractNumId w:val="5"/>
  </w:num>
  <w:num w:numId="13" w16cid:durableId="376660850">
    <w:abstractNumId w:val="35"/>
  </w:num>
  <w:num w:numId="14" w16cid:durableId="2014454574">
    <w:abstractNumId w:val="16"/>
  </w:num>
  <w:num w:numId="15" w16cid:durableId="2092921338">
    <w:abstractNumId w:val="26"/>
  </w:num>
  <w:num w:numId="16" w16cid:durableId="1459453137">
    <w:abstractNumId w:val="12"/>
  </w:num>
  <w:num w:numId="17" w16cid:durableId="985089686">
    <w:abstractNumId w:val="29"/>
  </w:num>
  <w:num w:numId="18" w16cid:durableId="1297178672">
    <w:abstractNumId w:val="44"/>
  </w:num>
  <w:num w:numId="19" w16cid:durableId="917979289">
    <w:abstractNumId w:val="57"/>
  </w:num>
  <w:num w:numId="20" w16cid:durableId="626856972">
    <w:abstractNumId w:val="10"/>
  </w:num>
  <w:num w:numId="21" w16cid:durableId="1838955527">
    <w:abstractNumId w:val="47"/>
  </w:num>
  <w:num w:numId="22" w16cid:durableId="1174538583">
    <w:abstractNumId w:val="14"/>
  </w:num>
  <w:num w:numId="23" w16cid:durableId="1190295683">
    <w:abstractNumId w:val="25"/>
  </w:num>
  <w:num w:numId="24" w16cid:durableId="1807696466">
    <w:abstractNumId w:val="49"/>
  </w:num>
  <w:num w:numId="25" w16cid:durableId="1688404654">
    <w:abstractNumId w:val="39"/>
  </w:num>
  <w:num w:numId="26" w16cid:durableId="797916148">
    <w:abstractNumId w:val="28"/>
  </w:num>
  <w:num w:numId="27" w16cid:durableId="1540239050">
    <w:abstractNumId w:val="53"/>
  </w:num>
  <w:num w:numId="28" w16cid:durableId="1138456093">
    <w:abstractNumId w:val="36"/>
  </w:num>
  <w:num w:numId="29" w16cid:durableId="740491750">
    <w:abstractNumId w:val="4"/>
  </w:num>
  <w:num w:numId="30" w16cid:durableId="721710783">
    <w:abstractNumId w:val="50"/>
  </w:num>
  <w:num w:numId="31" w16cid:durableId="1085876641">
    <w:abstractNumId w:val="1"/>
  </w:num>
  <w:num w:numId="32" w16cid:durableId="997540828">
    <w:abstractNumId w:val="46"/>
  </w:num>
  <w:num w:numId="33" w16cid:durableId="337342717">
    <w:abstractNumId w:val="34"/>
  </w:num>
  <w:num w:numId="34" w16cid:durableId="1965386370">
    <w:abstractNumId w:val="15"/>
  </w:num>
  <w:num w:numId="35" w16cid:durableId="1988171650">
    <w:abstractNumId w:val="43"/>
  </w:num>
  <w:num w:numId="36" w16cid:durableId="372509440">
    <w:abstractNumId w:val="21"/>
  </w:num>
  <w:num w:numId="37" w16cid:durableId="1247543535">
    <w:abstractNumId w:val="9"/>
  </w:num>
  <w:num w:numId="38" w16cid:durableId="259219357">
    <w:abstractNumId w:val="27"/>
  </w:num>
  <w:num w:numId="39" w16cid:durableId="1872912047">
    <w:abstractNumId w:val="40"/>
  </w:num>
  <w:num w:numId="40" w16cid:durableId="1645353586">
    <w:abstractNumId w:val="3"/>
  </w:num>
  <w:num w:numId="41" w16cid:durableId="1581908593">
    <w:abstractNumId w:val="20"/>
  </w:num>
  <w:num w:numId="42" w16cid:durableId="988481105">
    <w:abstractNumId w:val="42"/>
  </w:num>
  <w:num w:numId="43" w16cid:durableId="2003509001">
    <w:abstractNumId w:val="51"/>
  </w:num>
  <w:num w:numId="44" w16cid:durableId="1669941572">
    <w:abstractNumId w:val="6"/>
  </w:num>
  <w:num w:numId="45" w16cid:durableId="880441261">
    <w:abstractNumId w:val="48"/>
  </w:num>
  <w:num w:numId="46" w16cid:durableId="1287615111">
    <w:abstractNumId w:val="41"/>
  </w:num>
  <w:num w:numId="47" w16cid:durableId="950238034">
    <w:abstractNumId w:val="45"/>
  </w:num>
  <w:num w:numId="48" w16cid:durableId="2024092347">
    <w:abstractNumId w:val="17"/>
  </w:num>
  <w:num w:numId="49" w16cid:durableId="1910000079">
    <w:abstractNumId w:val="23"/>
  </w:num>
  <w:num w:numId="50" w16cid:durableId="838816160">
    <w:abstractNumId w:val="13"/>
  </w:num>
  <w:num w:numId="51" w16cid:durableId="1157382929">
    <w:abstractNumId w:val="30"/>
  </w:num>
  <w:num w:numId="52" w16cid:durableId="729691925">
    <w:abstractNumId w:val="31"/>
  </w:num>
  <w:num w:numId="53" w16cid:durableId="1251353309">
    <w:abstractNumId w:val="24"/>
  </w:num>
  <w:num w:numId="54" w16cid:durableId="41711727">
    <w:abstractNumId w:val="18"/>
  </w:num>
  <w:num w:numId="55" w16cid:durableId="1735932078">
    <w:abstractNumId w:val="19"/>
  </w:num>
  <w:num w:numId="56" w16cid:durableId="533617430">
    <w:abstractNumId w:val="38"/>
  </w:num>
  <w:num w:numId="57" w16cid:durableId="1011103895">
    <w:abstractNumId w:val="56"/>
  </w:num>
  <w:num w:numId="58" w16cid:durableId="764572406">
    <w:abstractNumId w:val="55"/>
  </w:num>
  <w:numIdMacAtCleanup w:val="5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31"/>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EN.InstantFormat" w:val="&lt;ENInstantFormat&gt;&lt;Enabled&gt;1&lt;/Enabled&gt;&lt;ScanUnformatted&gt;1&lt;/ScanUnformatted&gt;&lt;ScanChanges&gt;1&lt;/ScanChanges&gt;&lt;Suspended&gt;0&lt;/Suspended&gt;&lt;/ENInstantFormat&gt;"/>
    <w:docVar w:name="EN.Layout" w:val="&lt;ENLayout&gt;&lt;Style&gt;Harvard&lt;/Style&gt;&lt;LeftDelim&gt;{&lt;/LeftDelim&gt;&lt;RightDelim&gt;}&lt;/RightDelim&gt;&lt;FontName&gt;Aptos&lt;/FontName&gt;&lt;FontSize&gt;12&lt;/FontSize&gt;&lt;ReflistTitle&gt;&lt;/ReflistTitle&gt;&lt;StartingRefnum&gt;1&lt;/StartingRefnum&gt;&lt;FirstLineIndent&gt;0&lt;/FirstLineIndent&gt;&lt;HangingIndent&gt;720&lt;/HangingIndent&gt;&lt;LineSpacing&gt;0&lt;/LineSpacing&gt;&lt;SpaceAfter&gt;0&lt;/SpaceAfter&gt;&lt;HyperlinksEnabled&gt;0&lt;/HyperlinksEnabled&gt;&lt;HyperlinksVisible&gt;0&lt;/HyperlinksVisible&gt;&lt;EnableBibliographyCategories&gt;1&lt;/EnableBibliographyCategories&gt;&lt;/ENLayout&gt;"/>
    <w:docVar w:name="EN.Libraries" w:val="&lt;Libraries&gt;&lt;item db-id=&quot;zw9t9atf6fezw6eezaavfavi059zesff20tt&quot;&gt;My EndNote Library&lt;record-ids&gt;&lt;item&gt;17&lt;/item&gt;&lt;/record-ids&gt;&lt;/item&gt;&lt;/Libraries&gt;"/>
    <w:docVar w:name="EN.ReferenceGroups" w:val="&lt;reference-groups&gt;&lt;reference-group&gt;&lt;kind&gt;1&lt;/kind&gt;&lt;heading&gt;المراجع العربية&lt;/heading&gt;&lt;alignment&gt;-1&lt;/alignment&gt;&lt;records&gt;&lt;record&gt;&lt;key app=&quot;EN&quot; db-id=&quot;t5vttv59or5xwbe2zdm5ewrxd905arrpawff&quot; timestamp=&quot;1744503231&quot;&gt;2357&lt;/key&gt;&lt;/record&gt;&lt;record&gt;&lt;key app=&quot;EN&quot; db-id=&quot;t5vttv59or5xwbe2zdm5ewrxd905arrpawff&quot; timestamp=&quot;1744503960&quot;&gt;2362&lt;/key&gt;&lt;/record&gt;&lt;record&gt;&lt;key app=&quot;EN&quot; db-id=&quot;t5vttv59or5xwbe2zdm5ewrxd905arrpawff&quot; timestamp=&quot;1730973612&quot;&gt;1369&lt;/key&gt;&lt;/record&gt;&lt;record&gt;&lt;key app=&quot;EN&quot; db-id=&quot;t5vttv59or5xwbe2zdm5ewrxd905arrpawff&quot; timestamp=&quot;1748386400&quot;&gt;2783&lt;/key&gt;&lt;/record&gt;&lt;record&gt;&lt;key app=&quot;EN&quot; db-id=&quot;t5vttv59or5xwbe2zdm5ewrxd905arrpawff&quot; timestamp=&quot;1748370952&quot;&gt;2759&lt;/key&gt;&lt;/record&gt;&lt;record&gt;&lt;key app=&quot;EN&quot; db-id=&quot;t5vttv59or5xwbe2zdm5ewrxd905arrpawff&quot; timestamp=&quot;1744500591&quot;&gt;2350&lt;/key&gt;&lt;/record&gt;&lt;record&gt;&lt;key app=&quot;EN&quot; db-id=&quot;t5vttv59or5xwbe2zdm5ewrxd905arrpawff&quot; timestamp=&quot;1730978488&quot;&gt;1372&lt;/key&gt;&lt;/record&gt;&lt;record&gt;&lt;key app=&quot;EN&quot; db-id=&quot;t5vttv59or5xwbe2zdm5ewrxd905arrpawff&quot; timestamp=&quot;1725242319&quot;&gt;755&lt;/key&gt;&lt;/record&gt;&lt;record&gt;&lt;key app=&quot;EN&quot; db-id=&quot;t5vttv59or5xwbe2zdm5ewrxd905arrpawff&quot; timestamp=&quot;1743467736&quot;&gt;2221&lt;/key&gt;&lt;/record&gt;&lt;record&gt;&lt;key app=&quot;EN&quot; db-id=&quot;t5vttv59or5xwbe2zdm5ewrxd905arrpawff&quot; timestamp=&quot;1744503345&quot;&gt;2358&lt;/key&gt;&lt;/record&gt;&lt;record&gt;&lt;key app=&quot;EN&quot; db-id=&quot;t5vttv59or5xwbe2zdm5ewrxd905arrpawff&quot; timestamp=&quot;1744500236&quot;&gt;2349&lt;/key&gt;&lt;/record&gt;&lt;/records&gt;&lt;/reference-group&gt;&lt;reference-group&gt;&lt;kind&gt;1&lt;/kind&gt;&lt;heading&gt;المراجع الاجنبية&lt;/heading&gt;&lt;alignment&gt;-1&lt;/alignment&gt;&lt;records&gt;&lt;record&gt;&lt;key app=&quot;EN&quot; db-id=&quot;t5vttv59or5xwbe2zdm5ewrxd905arrpawff&quot; timestamp=&quot;1744503546&quot;&gt;2359&lt;/key&gt;&lt;/record&gt;&lt;record&gt;&lt;key app=&quot;EN&quot; db-id=&quot;t5vttv59or5xwbe2zdm5ewrxd905arrpawff&quot; timestamp=&quot;1748385507&quot;&gt;2778&lt;/key&gt;&lt;/record&gt;&lt;record&gt;&lt;key app=&quot;EN&quot; db-id=&quot;t5vttv59or5xwbe2zdm5ewrxd905arrpawff&quot; timestamp=&quot;1754662774&quot;&gt;3022&lt;/key&gt;&lt;/record&gt;&lt;record&gt;&lt;key app=&quot;EN&quot; db-id=&quot;t5vttv59or5xwbe2zdm5ewrxd905arrpawff&quot; timestamp=&quot;1729611716&quot;&gt;1239&lt;/key&gt;&lt;/record&gt;&lt;record&gt;&lt;key app=&quot;EN&quot; db-id=&quot;t5vttv59or5xwbe2zdm5ewrxd905arrpawff&quot; timestamp=&quot;1748370214&quot;&gt;2758&lt;/key&gt;&lt;/record&gt;&lt;record&gt;&lt;key app=&quot;EN&quot; db-id=&quot;t5vttv59or5xwbe2zdm5ewrxd905arrpawff&quot; timestamp=&quot;1744393754&quot;&gt;2318&lt;/key&gt;&lt;/record&gt;&lt;record&gt;&lt;key app=&quot;EN&quot; db-id=&quot;t5vttv59or5xwbe2zdm5ewrxd905arrpawff&quot; timestamp=&quot;1744387034&quot;&gt;2316&lt;/key&gt;&lt;/record&gt;&lt;record&gt;&lt;key app=&quot;EN&quot; db-id=&quot;t5vttv59or5xwbe2zdm5ewrxd905arrpawff&quot; timestamp=&quot;1744387199&quot;&gt;2317&lt;/key&gt;&lt;/record&gt;&lt;record&gt;&lt;key app=&quot;EN&quot; db-id=&quot;t5vttv59or5xwbe2zdm5ewrxd905arrpawff&quot; timestamp=&quot;1721072708&quot;&gt;269&lt;/key&gt;&lt;/record&gt;&lt;record&gt;&lt;key app=&quot;EN&quot; db-id=&quot;t5vttv59or5xwbe2zdm5ewrxd905arrpawff&quot; timestamp=&quot;1744400652&quot;&gt;2327&lt;/key&gt;&lt;/record&gt;&lt;record&gt;&lt;key app=&quot;EN&quot; db-id=&quot;t5vttv59or5xwbe2zdm5ewrxd905arrpawff&quot; timestamp=&quot;1748342747&quot;&gt;2745&lt;/key&gt;&lt;/record&gt;&lt;record&gt;&lt;key app=&quot;EN&quot; db-id=&quot;t5vttv59or5xwbe2zdm5ewrxd905arrpawff&quot; timestamp=&quot;1748342843&quot;&gt;2746&lt;/key&gt;&lt;/record&gt;&lt;record&gt;&lt;key app=&quot;EN&quot; db-id=&quot;t5vttv59or5xwbe2zdm5ewrxd905arrpawff&quot; timestamp=&quot;1720715656&quot;&gt;243&lt;/key&gt;&lt;/record&gt;&lt;record&gt;&lt;key app=&quot;EN&quot; db-id=&quot;t5vttv59or5xwbe2zdm5ewrxd905arrpawff&quot; timestamp=&quot;1752329148&quot;&gt;2912&lt;/key&gt;&lt;/record&gt;&lt;record&gt;&lt;key app=&quot;EN&quot; db-id=&quot;t5vttv59or5xwbe2zdm5ewrxd905arrpawff&quot; timestamp=&quot;1748386171&quot;&gt;2781&lt;/key&gt;&lt;/record&gt;&lt;record&gt;&lt;key app=&quot;EN&quot; db-id=&quot;t5vttv59or5xwbe2zdm5ewrxd905arrpawff&quot; timestamp=&quot;1748386243&quot;&gt;2782&lt;/key&gt;&lt;/record&gt;&lt;record&gt;&lt;key app=&quot;EN&quot; db-id=&quot;t5vttv59or5xwbe2zdm5ewrxd905arrpawff&quot; timestamp=&quot;1748387384&quot;&gt;2784&lt;/key&gt;&lt;/record&gt;&lt;record&gt;&lt;key app=&quot;EN&quot; db-id=&quot;t5vttv59or5xwbe2zdm5ewrxd905arrpawff&quot; timestamp=&quot;1748383191&quot;&gt;2775&lt;/key&gt;&lt;/record&gt;&lt;record&gt;&lt;key app=&quot;EN&quot; db-id=&quot;t5vttv59or5xwbe2zdm5ewrxd905arrpawff&quot; timestamp=&quot;1744499529&quot;&gt;2347&lt;/key&gt;&lt;/record&gt;&lt;record&gt;&lt;key app=&quot;EN&quot; db-id=&quot;t5vttv59or5xwbe2zdm5ewrxd905arrpawff&quot; timestamp=&quot;1730932448&quot;&gt;1344&lt;/key&gt;&lt;/record&gt;&lt;record&gt;&lt;key app=&quot;EN&quot; db-id=&quot;t5vttv59or5xwbe2zdm5ewrxd905arrpawff&quot; timestamp=&quot;1748380430&quot;&gt;2772&lt;/key&gt;&lt;/record&gt;&lt;record&gt;&lt;key app=&quot;EN&quot; db-id=&quot;t5vttv59or5xwbe2zdm5ewrxd905arrpawff&quot; timestamp=&quot;1748333776&quot;&gt;2743&lt;/key&gt;&lt;/record&gt;&lt;record&gt;&lt;key app=&quot;EN&quot; db-id=&quot;t5vttv59or5xwbe2zdm5ewrxd905arrpawff&quot; timestamp=&quot;1754663154&quot;&gt;3025&lt;/key&gt;&lt;/record&gt;&lt;record&gt;&lt;key app=&quot;EN&quot; db-id=&quot;t5vttv59or5xwbe2zdm5ewrxd905arrpawff&quot; timestamp=&quot;1755719441&quot;&gt;3046&lt;/key&gt;&lt;/record&gt;&lt;record&gt;&lt;key app=&quot;EN&quot; db-id=&quot;t5vttv59or5xwbe2zdm5ewrxd905arrpawff&quot; timestamp=&quot;1748379825&quot;&gt;2767&lt;/key&gt;&lt;/record&gt;&lt;record&gt;&lt;key app=&quot;EN&quot; db-id=&quot;t5vttv59or5xwbe2zdm5ewrxd905arrpawff&quot; timestamp=&quot;1731723017&quot;&gt;1539&lt;/key&gt;&lt;/record&gt;&lt;record&gt;&lt;key app=&quot;EN&quot; db-id=&quot;t5vttv59or5xwbe2zdm5ewrxd905arrpawff&quot; timestamp=&quot;1748379875&quot;&gt;2768&lt;/key&gt;&lt;/record&gt;&lt;record&gt;&lt;key app=&quot;EN&quot; db-id=&quot;t5vttv59or5xwbe2zdm5ewrxd905arrpawff&quot; timestamp=&quot;1744393925&quot;&gt;2319&lt;/key&gt;&lt;/record&gt;&lt;record&gt;&lt;key app=&quot;EN&quot; db-id=&quot;t5vttv59or5xwbe2zdm5ewrxd905arrpawff&quot; timestamp=&quot;1730309664&quot;&gt;1293&lt;/key&gt;&lt;/record&gt;&lt;record&gt;&lt;key app=&quot;EN&quot; db-id=&quot;t5vttv59or5xwbe2zdm5ewrxd905arrpawff&quot; timestamp=&quot;1748383055&quot;&gt;2773&lt;/key&gt;&lt;/record&gt;&lt;record&gt;&lt;key app=&quot;EN&quot; db-id=&quot;t5vttv59or5xwbe2zdm5ewrxd905arrpawff&quot; timestamp=&quot;1722257270&quot;&gt;362&lt;/key&gt;&lt;/record&gt;&lt;record&gt;&lt;key app=&quot;EN&quot; db-id=&quot;t5vttv59or5xwbe2zdm5ewrxd905arrpawff&quot; timestamp=&quot;1748379659&quot;&gt;2765&lt;/key&gt;&lt;/record&gt;&lt;record&gt;&lt;key app=&quot;EN&quot; db-id=&quot;t5vttv59or5xwbe2zdm5ewrxd905arrpawff&quot; timestamp=&quot;1744494389&quot;&gt;2332&lt;/key&gt;&lt;/record&gt;&lt;record&gt;&lt;key app=&quot;EN&quot; db-id=&quot;t5vttv59or5xwbe2zdm5ewrxd905arrpawff&quot; timestamp=&quot;1748385856&quot;&gt;2779&lt;/key&gt;&lt;/record&gt;&lt;record&gt;&lt;key app=&quot;EN&quot; db-id=&quot;t5vttv59or5xwbe2zdm5ewrxd905arrpawff&quot; timestamp=&quot;1744394502&quot;&gt;2321&lt;/key&gt;&lt;/record&gt;&lt;record&gt;&lt;key app=&quot;EN&quot; db-id=&quot;t5vttv59or5xwbe2zdm5ewrxd905arrpawff&quot; timestamp=&quot;1730970664&quot;&gt;1364&lt;/key&gt;&lt;/record&gt;&lt;record&gt;&lt;key app=&quot;EN&quot; db-id=&quot;t5vttv59or5xwbe2zdm5ewrxd905arrpawff&quot; timestamp=&quot;1748383328&quot;&gt;2776&lt;/key&gt;&lt;/record&gt;&lt;record&gt;&lt;key app=&quot;EN&quot; db-id=&quot;t5vttv59or5xwbe2zdm5ewrxd905arrpawff&quot; timestamp=&quot;1730934105&quot;&gt;1349&lt;/key&gt;&lt;/record&gt;&lt;record&gt;&lt;key app=&quot;EN&quot; db-id=&quot;t5vttv59or5xwbe2zdm5ewrxd905arrpawff&quot; timestamp=&quot;1748343103&quot;&gt;2748&lt;/key&gt;&lt;/record&gt;&lt;record&gt;&lt;key app=&quot;EN&quot; db-id=&quot;t5vttv59or5xwbe2zdm5ewrxd905arrpawff&quot; timestamp=&quot;1730970647&quot;&gt;1362&lt;/key&gt;&lt;/record&gt;&lt;record&gt;&lt;key app=&quot;EN&quot; db-id=&quot;t5vttv59or5xwbe2zdm5ewrxd905arrpawff&quot; timestamp=&quot;1744400989&quot;&gt;2331&lt;/key&gt;&lt;/record&gt;&lt;record&gt;&lt;key app=&quot;EN&quot; db-id=&quot;t5vttv59or5xwbe2zdm5ewrxd905arrpawff&quot; timestamp=&quot;1722610128&quot;&gt;515&lt;/key&gt;&lt;/record&gt;&lt;record&gt;&lt;key app=&quot;EN&quot; db-id=&quot;t5vttv59or5xwbe2zdm5ewrxd905arrpawff&quot; timestamp=&quot;1744495026&quot;&gt;2335&lt;/key&gt;&lt;/record&gt;&lt;record&gt;&lt;key app=&quot;EN&quot; db-id=&quot;t5vttv59or5xwbe2zdm5ewrxd905arrpawff&quot; timestamp=&quot;1730976941&quot;&gt;1371&lt;/key&gt;&lt;/record&gt;&lt;record&gt;&lt;key app=&quot;EN&quot; db-id=&quot;t5vttv59or5xwbe2zdm5ewrxd905arrpawff&quot; timestamp=&quot;1730309668&quot;&gt;1294&lt;/key&gt;&lt;/record&gt;&lt;record&gt;&lt;key app=&quot;EN&quot; db-id=&quot;t5vttv59or5xwbe2zdm5ewrxd905arrpawff&quot; timestamp=&quot;1754663081&quot;&gt;3024&lt;/key&gt;&lt;/record&gt;&lt;record&gt;&lt;key app=&quot;EN&quot; db-id=&quot;t5vttv59or5xwbe2zdm5ewrxd905arrpawff&quot; timestamp=&quot;1748344384&quot;&gt;2753&lt;/key&gt;&lt;/record&gt;&lt;record&gt;&lt;key app=&quot;EN&quot; db-id=&quot;t5vttv59or5xwbe2zdm5ewrxd905arrpawff&quot; timestamp=&quot;1730932474&quot;&gt;1346&lt;/key&gt;&lt;/record&gt;&lt;record&gt;&lt;key app=&quot;EN&quot; db-id=&quot;t5vttv59or5xwbe2zdm5ewrxd905arrpawff&quot; timestamp=&quot;1754662539&quot;&gt;3021&lt;/key&gt;&lt;/record&gt;&lt;record&gt;&lt;key app=&quot;EN&quot; db-id=&quot;t5vttv59or5xwbe2zdm5ewrxd905arrpawff&quot; timestamp=&quot;1744394437&quot;&gt;2320&lt;/key&gt;&lt;/record&gt;&lt;record&gt;&lt;key app=&quot;EN&quot; db-id=&quot;t5vttv59or5xwbe2zdm5ewrxd905arrpawff&quot; timestamp=&quot;1744398106&quot;&gt;2325&lt;/key&gt;&lt;/record&gt;&lt;record&gt;&lt;key app=&quot;EN&quot; db-id=&quot;t5vttv59or5xwbe2zdm5ewrxd905arrpawff&quot; timestamp=&quot;1748376461&quot;&gt;2763&lt;/key&gt;&lt;/record&gt;&lt;record&gt;&lt;key app=&quot;EN&quot; db-id=&quot;t5vttv59or5xwbe2zdm5ewrxd905arrpawff&quot; timestamp=&quot;1730309673&quot;&gt;1295&lt;/key&gt;&lt;/record&gt;&lt;record&gt;&lt;key app=&quot;EN&quot; db-id=&quot;t5vttv59or5xwbe2zdm5ewrxd905arrpawff&quot; timestamp=&quot;1748347018&quot;&gt;2754&lt;/key&gt;&lt;/record&gt;&lt;record&gt;&lt;key app=&quot;EN&quot; db-id=&quot;t5vttv59or5xwbe2zdm5ewrxd905arrpawff&quot; timestamp=&quot;1744400430&quot;&gt;2326&lt;/key&gt;&lt;/record&gt;&lt;record&gt;&lt;key app=&quot;EN&quot; db-id=&quot;t5vttv59or5xwbe2zdm5ewrxd905arrpawff&quot; timestamp=&quot;1730309677&quot;&gt;1296&lt;/key&gt;&lt;/record&gt;&lt;record&gt;&lt;key app=&quot;EN&quot; db-id=&quot;t5vttv59or5xwbe2zdm5ewrxd905arrpawff&quot; timestamp=&quot;1731695466&quot;&gt;1524&lt;/key&gt;&lt;/record&gt;&lt;record&gt;&lt;key app=&quot;EN&quot; db-id=&quot;t5vttv59or5xwbe2zdm5ewrxd905arrpawff&quot; timestamp=&quot;1748379988&quot;&gt;2769&lt;/key&gt;&lt;/record&gt;&lt;record&gt;&lt;key app=&quot;EN&quot; db-id=&quot;t5vttv59or5xwbe2zdm5ewrxd905arrpawff&quot; timestamp=&quot;1730978880&quot;&gt;1373&lt;/key&gt;&lt;/record&gt;&lt;record&gt;&lt;key app=&quot;EN&quot; db-id=&quot;t5vttv59or5xwbe2zdm5ewrxd905arrpawff&quot; timestamp=&quot;1748371049&quot;&gt;2760&lt;/key&gt;&lt;/record&gt;&lt;record&gt;&lt;key app=&quot;EN&quot; db-id=&quot;t5vttv59or5xwbe2zdm5ewrxd905arrpawff&quot; timestamp=&quot;1744499132&quot;&gt;2346&lt;/key&gt;&lt;/record&gt;&lt;record&gt;&lt;key app=&quot;EN&quot; db-id=&quot;t5vttv59or5xwbe2zdm5ewrxd905arrpawff&quot; timestamp=&quot;1748347181&quot;&gt;2756&lt;/key&gt;&lt;/record&gt;&lt;record&gt;&lt;key app=&quot;EN&quot; db-id=&quot;t5vttv59or5xwbe2zdm5ewrxd905arrpawff&quot; timestamp=&quot;1748376856&quot;&gt;2764&lt;/key&gt;&lt;/record&gt;&lt;record&gt;&lt;key app=&quot;EN&quot; db-id=&quot;t5vttv59or5xwbe2zdm5ewrxd905arrpawff&quot; timestamp=&quot;1730932472&quot;&gt;1345&lt;/key&gt;&lt;/record&gt;&lt;record&gt;&lt;key app=&quot;EN&quot; db-id=&quot;t5vttv59or5xwbe2zdm5ewrxd905arrpawff&quot; timestamp=&quot;1730970622&quot;&gt;1358&lt;/key&gt;&lt;/record&gt;&lt;record&gt;&lt;key app=&quot;EN&quot; db-id=&quot;t5vttv59or5xwbe2zdm5ewrxd905arrpawff&quot; timestamp=&quot;1744400800&quot;&gt;2329&lt;/key&gt;&lt;/record&gt;&lt;record&gt;&lt;key app=&quot;EN&quot; db-id=&quot;t5vttv59or5xwbe2zdm5ewrxd905arrpawff&quot; timestamp=&quot;1748379705&quot;&gt;2766&lt;/key&gt;&lt;/record&gt;&lt;record&gt;&lt;key app=&quot;EN&quot; db-id=&quot;t5vttv59or5xwbe2zdm5ewrxd905arrpawff&quot; timestamp=&quot;1748372184&quot;&gt;2761&lt;/key&gt;&lt;/record&gt;&lt;record&gt;&lt;key app=&quot;EN&quot; db-id=&quot;t5vttv59or5xwbe2zdm5ewrxd905arrpawff&quot; timestamp=&quot;1755719259&quot;&gt;3044&lt;/key&gt;&lt;/record&gt;&lt;record&gt;&lt;key app=&quot;EN&quot; db-id=&quot;t5vttv59or5xwbe2zdm5ewrxd905arrpawff&quot; timestamp=&quot;1754662993&quot;&gt;3023&lt;/key&gt;&lt;/record&gt;&lt;record&gt;&lt;key app=&quot;EN&quot; db-id=&quot;t5vttv59or5xwbe2zdm5ewrxd905arrpawff&quot; timestamp=&quot;1748347098&quot;&gt;2755&lt;/key&gt;&lt;/record&gt;&lt;record&gt;&lt;key app=&quot;EN&quot; db-id=&quot;t5vttv59or5xwbe2zdm5ewrxd905arrpawff&quot; timestamp=&quot;1748342938&quot;&gt;2747&lt;/key&gt;&lt;/record&gt;&lt;record&gt;&lt;key app=&quot;EN&quot; db-id=&quot;t5vttv59or5xwbe2zdm5ewrxd905arrpawff&quot; timestamp=&quot;1748385950&quot;&gt;2780&lt;/key&gt;&lt;/record&gt;&lt;/records&gt;&lt;/reference-group&gt;&lt;/reference-groups&gt;"/>
  </w:docVars>
  <w:rsids>
    <w:rsidRoot w:val="00462676"/>
    <w:rsid w:val="00013410"/>
    <w:rsid w:val="00023ADD"/>
    <w:rsid w:val="00023BD2"/>
    <w:rsid w:val="00031417"/>
    <w:rsid w:val="00066035"/>
    <w:rsid w:val="00066917"/>
    <w:rsid w:val="00073F2F"/>
    <w:rsid w:val="000748F2"/>
    <w:rsid w:val="00090628"/>
    <w:rsid w:val="0009186A"/>
    <w:rsid w:val="000A3CAB"/>
    <w:rsid w:val="000A4733"/>
    <w:rsid w:val="000A6594"/>
    <w:rsid w:val="000B075C"/>
    <w:rsid w:val="000B6753"/>
    <w:rsid w:val="000C5108"/>
    <w:rsid w:val="000E496C"/>
    <w:rsid w:val="001251B2"/>
    <w:rsid w:val="00142682"/>
    <w:rsid w:val="001A4409"/>
    <w:rsid w:val="001B1D28"/>
    <w:rsid w:val="001B2965"/>
    <w:rsid w:val="001B7146"/>
    <w:rsid w:val="001D3CAA"/>
    <w:rsid w:val="001E3B34"/>
    <w:rsid w:val="001E6328"/>
    <w:rsid w:val="001F2C0F"/>
    <w:rsid w:val="002205B5"/>
    <w:rsid w:val="00244983"/>
    <w:rsid w:val="00246378"/>
    <w:rsid w:val="0027264E"/>
    <w:rsid w:val="002803E2"/>
    <w:rsid w:val="00295C5F"/>
    <w:rsid w:val="002B53BF"/>
    <w:rsid w:val="002C4F58"/>
    <w:rsid w:val="002D4B99"/>
    <w:rsid w:val="002D59D0"/>
    <w:rsid w:val="002D7391"/>
    <w:rsid w:val="002E6B86"/>
    <w:rsid w:val="002E6C18"/>
    <w:rsid w:val="002F059D"/>
    <w:rsid w:val="00300168"/>
    <w:rsid w:val="003175C3"/>
    <w:rsid w:val="00331934"/>
    <w:rsid w:val="003340DD"/>
    <w:rsid w:val="00351787"/>
    <w:rsid w:val="003638FD"/>
    <w:rsid w:val="00374203"/>
    <w:rsid w:val="003822FB"/>
    <w:rsid w:val="003907B9"/>
    <w:rsid w:val="003A5C90"/>
    <w:rsid w:val="003C0A73"/>
    <w:rsid w:val="003D663A"/>
    <w:rsid w:val="003E3FCF"/>
    <w:rsid w:val="003F6393"/>
    <w:rsid w:val="00404A54"/>
    <w:rsid w:val="0040583F"/>
    <w:rsid w:val="004275AD"/>
    <w:rsid w:val="00433F4F"/>
    <w:rsid w:val="004351A8"/>
    <w:rsid w:val="00445A00"/>
    <w:rsid w:val="00453FDD"/>
    <w:rsid w:val="00462676"/>
    <w:rsid w:val="004675F9"/>
    <w:rsid w:val="004721CE"/>
    <w:rsid w:val="00475AC2"/>
    <w:rsid w:val="00482EA5"/>
    <w:rsid w:val="00486418"/>
    <w:rsid w:val="00490EBC"/>
    <w:rsid w:val="004A1CE3"/>
    <w:rsid w:val="004B0F53"/>
    <w:rsid w:val="004D0A77"/>
    <w:rsid w:val="004D1FDF"/>
    <w:rsid w:val="004E424C"/>
    <w:rsid w:val="004E4C54"/>
    <w:rsid w:val="004E6305"/>
    <w:rsid w:val="004E729F"/>
    <w:rsid w:val="005020B9"/>
    <w:rsid w:val="0050773E"/>
    <w:rsid w:val="00534413"/>
    <w:rsid w:val="00535F96"/>
    <w:rsid w:val="0054087C"/>
    <w:rsid w:val="005458EF"/>
    <w:rsid w:val="0054713F"/>
    <w:rsid w:val="005566EC"/>
    <w:rsid w:val="00575213"/>
    <w:rsid w:val="00581550"/>
    <w:rsid w:val="005B4587"/>
    <w:rsid w:val="005B5993"/>
    <w:rsid w:val="005C747C"/>
    <w:rsid w:val="005D4047"/>
    <w:rsid w:val="005D473F"/>
    <w:rsid w:val="005E3A96"/>
    <w:rsid w:val="005F1530"/>
    <w:rsid w:val="00605A6E"/>
    <w:rsid w:val="00606BBD"/>
    <w:rsid w:val="00607A01"/>
    <w:rsid w:val="00611E7E"/>
    <w:rsid w:val="00637B0E"/>
    <w:rsid w:val="00646AAA"/>
    <w:rsid w:val="006652C1"/>
    <w:rsid w:val="006746A9"/>
    <w:rsid w:val="00674ACD"/>
    <w:rsid w:val="006771A2"/>
    <w:rsid w:val="00677384"/>
    <w:rsid w:val="00683321"/>
    <w:rsid w:val="00684AF9"/>
    <w:rsid w:val="006A00F9"/>
    <w:rsid w:val="006A3A9A"/>
    <w:rsid w:val="006B7592"/>
    <w:rsid w:val="006D0201"/>
    <w:rsid w:val="006D4703"/>
    <w:rsid w:val="006F3055"/>
    <w:rsid w:val="007346FA"/>
    <w:rsid w:val="007575D7"/>
    <w:rsid w:val="00793DFB"/>
    <w:rsid w:val="007B3E3E"/>
    <w:rsid w:val="007C67B2"/>
    <w:rsid w:val="007D4A28"/>
    <w:rsid w:val="007E310D"/>
    <w:rsid w:val="007F4D06"/>
    <w:rsid w:val="00812E2C"/>
    <w:rsid w:val="008410A6"/>
    <w:rsid w:val="0088233E"/>
    <w:rsid w:val="008840D9"/>
    <w:rsid w:val="00893F6C"/>
    <w:rsid w:val="00895E65"/>
    <w:rsid w:val="008A494C"/>
    <w:rsid w:val="008B2E7D"/>
    <w:rsid w:val="008D2B87"/>
    <w:rsid w:val="008D46BA"/>
    <w:rsid w:val="0092006E"/>
    <w:rsid w:val="009404C7"/>
    <w:rsid w:val="0095124F"/>
    <w:rsid w:val="009562FC"/>
    <w:rsid w:val="00970FC6"/>
    <w:rsid w:val="009717FC"/>
    <w:rsid w:val="00997E76"/>
    <w:rsid w:val="009A39C0"/>
    <w:rsid w:val="009A6AAA"/>
    <w:rsid w:val="009B0D5E"/>
    <w:rsid w:val="009B2AEA"/>
    <w:rsid w:val="009C54F0"/>
    <w:rsid w:val="009D7615"/>
    <w:rsid w:val="009E5A4E"/>
    <w:rsid w:val="009F5340"/>
    <w:rsid w:val="00A0551C"/>
    <w:rsid w:val="00A06117"/>
    <w:rsid w:val="00A26E07"/>
    <w:rsid w:val="00A3677F"/>
    <w:rsid w:val="00A445B2"/>
    <w:rsid w:val="00A53030"/>
    <w:rsid w:val="00A7300C"/>
    <w:rsid w:val="00A765E9"/>
    <w:rsid w:val="00A7775C"/>
    <w:rsid w:val="00A83F96"/>
    <w:rsid w:val="00A86179"/>
    <w:rsid w:val="00A91B25"/>
    <w:rsid w:val="00AA1507"/>
    <w:rsid w:val="00AB75B1"/>
    <w:rsid w:val="00AC6FCF"/>
    <w:rsid w:val="00AD3EC4"/>
    <w:rsid w:val="00AE27E4"/>
    <w:rsid w:val="00AF349E"/>
    <w:rsid w:val="00AF54F6"/>
    <w:rsid w:val="00AF6289"/>
    <w:rsid w:val="00AF76F6"/>
    <w:rsid w:val="00B1622B"/>
    <w:rsid w:val="00B35C22"/>
    <w:rsid w:val="00B436DC"/>
    <w:rsid w:val="00B76C65"/>
    <w:rsid w:val="00B82D47"/>
    <w:rsid w:val="00B869E2"/>
    <w:rsid w:val="00B905C6"/>
    <w:rsid w:val="00BA330D"/>
    <w:rsid w:val="00BC7C82"/>
    <w:rsid w:val="00BD2C02"/>
    <w:rsid w:val="00BD395F"/>
    <w:rsid w:val="00BE18E9"/>
    <w:rsid w:val="00BE5045"/>
    <w:rsid w:val="00BF3F8B"/>
    <w:rsid w:val="00C0605A"/>
    <w:rsid w:val="00C10123"/>
    <w:rsid w:val="00C14F26"/>
    <w:rsid w:val="00C1671E"/>
    <w:rsid w:val="00C24238"/>
    <w:rsid w:val="00C27B74"/>
    <w:rsid w:val="00C3577D"/>
    <w:rsid w:val="00C530AF"/>
    <w:rsid w:val="00C55719"/>
    <w:rsid w:val="00C565FB"/>
    <w:rsid w:val="00C57562"/>
    <w:rsid w:val="00CB6D10"/>
    <w:rsid w:val="00CC17A5"/>
    <w:rsid w:val="00CC49FC"/>
    <w:rsid w:val="00CE6D4E"/>
    <w:rsid w:val="00D10C27"/>
    <w:rsid w:val="00D17DE3"/>
    <w:rsid w:val="00D42BB2"/>
    <w:rsid w:val="00D73FA3"/>
    <w:rsid w:val="00D90C8A"/>
    <w:rsid w:val="00DB3C88"/>
    <w:rsid w:val="00DC32FB"/>
    <w:rsid w:val="00DC3DDE"/>
    <w:rsid w:val="00DC7174"/>
    <w:rsid w:val="00DD73F4"/>
    <w:rsid w:val="00DE5DDE"/>
    <w:rsid w:val="00DE731D"/>
    <w:rsid w:val="00DF0B54"/>
    <w:rsid w:val="00DF19D5"/>
    <w:rsid w:val="00E068F4"/>
    <w:rsid w:val="00E118FD"/>
    <w:rsid w:val="00E310D5"/>
    <w:rsid w:val="00E34DB7"/>
    <w:rsid w:val="00E424B4"/>
    <w:rsid w:val="00E475A6"/>
    <w:rsid w:val="00E51C21"/>
    <w:rsid w:val="00E66DDF"/>
    <w:rsid w:val="00E8338A"/>
    <w:rsid w:val="00EA36FE"/>
    <w:rsid w:val="00EA5A6D"/>
    <w:rsid w:val="00EE0DA3"/>
    <w:rsid w:val="00EF26A0"/>
    <w:rsid w:val="00EF4C4C"/>
    <w:rsid w:val="00F049B8"/>
    <w:rsid w:val="00F079AD"/>
    <w:rsid w:val="00F14E97"/>
    <w:rsid w:val="00F26AE2"/>
    <w:rsid w:val="00F321AC"/>
    <w:rsid w:val="00F3576D"/>
    <w:rsid w:val="00F46FC4"/>
    <w:rsid w:val="00F506D3"/>
    <w:rsid w:val="00F630B8"/>
    <w:rsid w:val="00F806C7"/>
    <w:rsid w:val="00F81278"/>
    <w:rsid w:val="00FB0B52"/>
    <w:rsid w:val="00FB6AAE"/>
    <w:rsid w:val="00FC6750"/>
    <w:rsid w:val="00FD7A88"/>
    <w:rsid w:val="00FE456E"/>
    <w:rsid w:val="00FE592E"/>
    <w:rsid w:val="00FE7CE1"/>
    <w:rsid w:val="00FF5C30"/>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459F9B27"/>
  <w15:chartTrackingRefBased/>
  <w15:docId w15:val="{BDEE256C-A21F-46ED-AAC3-CBB56D2629A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US"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74203"/>
  </w:style>
  <w:style w:type="paragraph" w:styleId="Heading1">
    <w:name w:val="heading 1"/>
    <w:basedOn w:val="Normal"/>
    <w:next w:val="Normal"/>
    <w:link w:val="Heading1Char"/>
    <w:uiPriority w:val="9"/>
    <w:qFormat/>
    <w:rsid w:val="00FE7CE1"/>
    <w:pPr>
      <w:keepNext/>
      <w:keepLines/>
      <w:bidi/>
      <w:spacing w:before="360" w:after="80"/>
      <w:jc w:val="center"/>
      <w:outlineLvl w:val="0"/>
    </w:pPr>
    <w:rPr>
      <w:rFonts w:ascii="Traditional Arabic" w:eastAsia="Times New Roman" w:hAnsi="Traditional Arabic" w:cs="Traditional Arabic"/>
      <w:b/>
      <w:bCs/>
      <w:color w:val="000000" w:themeColor="text1"/>
      <w:sz w:val="52"/>
      <w:szCs w:val="52"/>
    </w:rPr>
  </w:style>
  <w:style w:type="paragraph" w:styleId="Heading2">
    <w:name w:val="heading 2"/>
    <w:basedOn w:val="Normal"/>
    <w:next w:val="Normal"/>
    <w:link w:val="Heading2Char"/>
    <w:uiPriority w:val="9"/>
    <w:unhideWhenUsed/>
    <w:qFormat/>
    <w:rsid w:val="00FE7CE1"/>
    <w:pPr>
      <w:keepNext/>
      <w:keepLines/>
      <w:bidi/>
      <w:spacing w:before="160" w:after="80"/>
      <w:outlineLvl w:val="1"/>
    </w:pPr>
    <w:rPr>
      <w:rFonts w:ascii="Traditional Arabic" w:eastAsiaTheme="majorEastAsia" w:hAnsi="Traditional Arabic" w:cs="Traditional Arabic"/>
      <w:b/>
      <w:bCs/>
      <w:sz w:val="32"/>
      <w:szCs w:val="32"/>
    </w:rPr>
  </w:style>
  <w:style w:type="paragraph" w:styleId="Heading3">
    <w:name w:val="heading 3"/>
    <w:basedOn w:val="Normal"/>
    <w:next w:val="Normal"/>
    <w:link w:val="Heading3Char"/>
    <w:uiPriority w:val="9"/>
    <w:unhideWhenUsed/>
    <w:qFormat/>
    <w:rsid w:val="003F6393"/>
    <w:pPr>
      <w:keepNext/>
      <w:keepLines/>
      <w:bidi/>
      <w:spacing w:after="0"/>
      <w:outlineLvl w:val="2"/>
    </w:pPr>
    <w:rPr>
      <w:rFonts w:ascii="Traditional Arabic" w:eastAsiaTheme="majorEastAsia" w:hAnsi="Traditional Arabic" w:cs="Traditional Arabic"/>
      <w:b/>
      <w:bCs/>
      <w:color w:val="000000" w:themeColor="text1"/>
      <w:sz w:val="32"/>
      <w:szCs w:val="32"/>
    </w:rPr>
  </w:style>
  <w:style w:type="paragraph" w:styleId="Heading4">
    <w:name w:val="heading 4"/>
    <w:basedOn w:val="Normal"/>
    <w:next w:val="Normal"/>
    <w:link w:val="Heading4Char"/>
    <w:uiPriority w:val="9"/>
    <w:unhideWhenUsed/>
    <w:qFormat/>
    <w:rsid w:val="009B0D5E"/>
    <w:pPr>
      <w:keepNext/>
      <w:keepLines/>
      <w:bidi/>
      <w:spacing w:before="80" w:after="40"/>
      <w:outlineLvl w:val="3"/>
    </w:pPr>
    <w:rPr>
      <w:rFonts w:ascii="Traditional Arabic" w:eastAsiaTheme="majorEastAsia" w:hAnsi="Traditional Arabic" w:cs="Traditional Arabic"/>
      <w:b/>
      <w:bCs/>
      <w:color w:val="000000" w:themeColor="text1"/>
      <w:sz w:val="32"/>
      <w:szCs w:val="32"/>
    </w:rPr>
  </w:style>
  <w:style w:type="paragraph" w:styleId="Heading5">
    <w:name w:val="heading 5"/>
    <w:basedOn w:val="Normal"/>
    <w:next w:val="Normal"/>
    <w:link w:val="Heading5Char"/>
    <w:uiPriority w:val="9"/>
    <w:semiHidden/>
    <w:unhideWhenUsed/>
    <w:qFormat/>
    <w:rsid w:val="00462676"/>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462676"/>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462676"/>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462676"/>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462676"/>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FE7CE1"/>
    <w:rPr>
      <w:rFonts w:ascii="Traditional Arabic" w:eastAsia="Times New Roman" w:hAnsi="Traditional Arabic" w:cs="Traditional Arabic"/>
      <w:b/>
      <w:bCs/>
      <w:color w:val="000000" w:themeColor="text1"/>
      <w:sz w:val="52"/>
      <w:szCs w:val="52"/>
    </w:rPr>
  </w:style>
  <w:style w:type="character" w:customStyle="1" w:styleId="Heading2Char">
    <w:name w:val="Heading 2 Char"/>
    <w:basedOn w:val="DefaultParagraphFont"/>
    <w:link w:val="Heading2"/>
    <w:uiPriority w:val="9"/>
    <w:rsid w:val="00FE7CE1"/>
    <w:rPr>
      <w:rFonts w:ascii="Traditional Arabic" w:eastAsiaTheme="majorEastAsia" w:hAnsi="Traditional Arabic" w:cs="Traditional Arabic"/>
      <w:b/>
      <w:bCs/>
      <w:sz w:val="32"/>
      <w:szCs w:val="32"/>
    </w:rPr>
  </w:style>
  <w:style w:type="character" w:customStyle="1" w:styleId="Heading3Char">
    <w:name w:val="Heading 3 Char"/>
    <w:basedOn w:val="DefaultParagraphFont"/>
    <w:link w:val="Heading3"/>
    <w:uiPriority w:val="9"/>
    <w:rsid w:val="003F6393"/>
    <w:rPr>
      <w:rFonts w:ascii="Traditional Arabic" w:eastAsiaTheme="majorEastAsia" w:hAnsi="Traditional Arabic" w:cs="Traditional Arabic"/>
      <w:b/>
      <w:bCs/>
      <w:color w:val="000000" w:themeColor="text1"/>
      <w:sz w:val="32"/>
      <w:szCs w:val="32"/>
    </w:rPr>
  </w:style>
  <w:style w:type="character" w:customStyle="1" w:styleId="Heading4Char">
    <w:name w:val="Heading 4 Char"/>
    <w:basedOn w:val="DefaultParagraphFont"/>
    <w:link w:val="Heading4"/>
    <w:uiPriority w:val="9"/>
    <w:rsid w:val="009B0D5E"/>
    <w:rPr>
      <w:rFonts w:ascii="Traditional Arabic" w:eastAsiaTheme="majorEastAsia" w:hAnsi="Traditional Arabic" w:cs="Traditional Arabic"/>
      <w:b/>
      <w:bCs/>
      <w:color w:val="000000" w:themeColor="text1"/>
      <w:sz w:val="32"/>
      <w:szCs w:val="32"/>
    </w:rPr>
  </w:style>
  <w:style w:type="character" w:customStyle="1" w:styleId="Heading5Char">
    <w:name w:val="Heading 5 Char"/>
    <w:basedOn w:val="DefaultParagraphFont"/>
    <w:link w:val="Heading5"/>
    <w:uiPriority w:val="9"/>
    <w:semiHidden/>
    <w:rsid w:val="00462676"/>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462676"/>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462676"/>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462676"/>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462676"/>
    <w:rPr>
      <w:rFonts w:eastAsiaTheme="majorEastAsia" w:cstheme="majorBidi"/>
      <w:color w:val="272727" w:themeColor="text1" w:themeTint="D8"/>
    </w:rPr>
  </w:style>
  <w:style w:type="paragraph" w:styleId="Title">
    <w:name w:val="Title"/>
    <w:basedOn w:val="Normal"/>
    <w:next w:val="Normal"/>
    <w:link w:val="TitleChar"/>
    <w:uiPriority w:val="10"/>
    <w:qFormat/>
    <w:rsid w:val="00462676"/>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462676"/>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462676"/>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462676"/>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462676"/>
    <w:pPr>
      <w:spacing w:before="160"/>
      <w:jc w:val="center"/>
    </w:pPr>
    <w:rPr>
      <w:i/>
      <w:iCs/>
      <w:color w:val="404040" w:themeColor="text1" w:themeTint="BF"/>
    </w:rPr>
  </w:style>
  <w:style w:type="character" w:customStyle="1" w:styleId="QuoteChar">
    <w:name w:val="Quote Char"/>
    <w:basedOn w:val="DefaultParagraphFont"/>
    <w:link w:val="Quote"/>
    <w:uiPriority w:val="29"/>
    <w:rsid w:val="00462676"/>
    <w:rPr>
      <w:i/>
      <w:iCs/>
      <w:color w:val="404040" w:themeColor="text1" w:themeTint="BF"/>
    </w:rPr>
  </w:style>
  <w:style w:type="paragraph" w:styleId="ListParagraph">
    <w:name w:val="List Paragraph"/>
    <w:aliases w:val="عنوان رئيسي,سرد الفقراتCxSpLast"/>
    <w:basedOn w:val="Normal"/>
    <w:link w:val="ListParagraphChar"/>
    <w:uiPriority w:val="34"/>
    <w:qFormat/>
    <w:rsid w:val="00462676"/>
    <w:pPr>
      <w:ind w:left="720"/>
      <w:contextualSpacing/>
    </w:pPr>
  </w:style>
  <w:style w:type="character" w:styleId="IntenseEmphasis">
    <w:name w:val="Intense Emphasis"/>
    <w:basedOn w:val="DefaultParagraphFont"/>
    <w:uiPriority w:val="21"/>
    <w:qFormat/>
    <w:rsid w:val="00462676"/>
    <w:rPr>
      <w:i/>
      <w:iCs/>
      <w:color w:val="0F4761" w:themeColor="accent1" w:themeShade="BF"/>
    </w:rPr>
  </w:style>
  <w:style w:type="paragraph" w:styleId="IntenseQuote">
    <w:name w:val="Intense Quote"/>
    <w:basedOn w:val="Normal"/>
    <w:next w:val="Normal"/>
    <w:link w:val="IntenseQuoteChar"/>
    <w:uiPriority w:val="30"/>
    <w:qFormat/>
    <w:rsid w:val="00462676"/>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462676"/>
    <w:rPr>
      <w:i/>
      <w:iCs/>
      <w:color w:val="0F4761" w:themeColor="accent1" w:themeShade="BF"/>
    </w:rPr>
  </w:style>
  <w:style w:type="character" w:styleId="IntenseReference">
    <w:name w:val="Intense Reference"/>
    <w:basedOn w:val="DefaultParagraphFont"/>
    <w:uiPriority w:val="32"/>
    <w:qFormat/>
    <w:rsid w:val="00462676"/>
    <w:rPr>
      <w:b/>
      <w:bCs/>
      <w:smallCaps/>
      <w:color w:val="0F4761" w:themeColor="accent1" w:themeShade="BF"/>
      <w:spacing w:val="5"/>
    </w:rPr>
  </w:style>
  <w:style w:type="character" w:styleId="Hyperlink">
    <w:name w:val="Hyperlink"/>
    <w:basedOn w:val="DefaultParagraphFont"/>
    <w:uiPriority w:val="99"/>
    <w:unhideWhenUsed/>
    <w:rsid w:val="00AF6289"/>
    <w:rPr>
      <w:color w:val="467886" w:themeColor="hyperlink"/>
      <w:u w:val="single"/>
    </w:rPr>
  </w:style>
  <w:style w:type="character" w:styleId="UnresolvedMention">
    <w:name w:val="Unresolved Mention"/>
    <w:basedOn w:val="DefaultParagraphFont"/>
    <w:uiPriority w:val="99"/>
    <w:semiHidden/>
    <w:unhideWhenUsed/>
    <w:rsid w:val="00AF6289"/>
    <w:rPr>
      <w:color w:val="605E5C"/>
      <w:shd w:val="clear" w:color="auto" w:fill="E1DFDD"/>
    </w:rPr>
  </w:style>
  <w:style w:type="paragraph" w:customStyle="1" w:styleId="EndNoteBibliographyTitle">
    <w:name w:val="EndNote Bibliography Title"/>
    <w:basedOn w:val="Normal"/>
    <w:link w:val="EndNoteBibliographyTitleChar"/>
    <w:rsid w:val="00AF6289"/>
    <w:pPr>
      <w:spacing w:after="0"/>
      <w:jc w:val="center"/>
    </w:pPr>
    <w:rPr>
      <w:rFonts w:ascii="Aptos" w:hAnsi="Aptos"/>
      <w:noProof/>
    </w:rPr>
  </w:style>
  <w:style w:type="character" w:customStyle="1" w:styleId="EndNoteBibliographyTitleChar">
    <w:name w:val="EndNote Bibliography Title Char"/>
    <w:basedOn w:val="DefaultParagraphFont"/>
    <w:link w:val="EndNoteBibliographyTitle"/>
    <w:rsid w:val="00AF6289"/>
    <w:rPr>
      <w:rFonts w:ascii="Aptos" w:hAnsi="Aptos"/>
      <w:noProof/>
    </w:rPr>
  </w:style>
  <w:style w:type="paragraph" w:customStyle="1" w:styleId="EndNoteBibliography">
    <w:name w:val="EndNote Bibliography"/>
    <w:basedOn w:val="Normal"/>
    <w:link w:val="EndNoteBibliographyChar"/>
    <w:rsid w:val="00AF6289"/>
    <w:pPr>
      <w:spacing w:line="240" w:lineRule="auto"/>
    </w:pPr>
    <w:rPr>
      <w:rFonts w:ascii="Aptos" w:hAnsi="Aptos"/>
      <w:noProof/>
    </w:rPr>
  </w:style>
  <w:style w:type="character" w:customStyle="1" w:styleId="EndNoteBibliographyChar">
    <w:name w:val="EndNote Bibliography Char"/>
    <w:basedOn w:val="DefaultParagraphFont"/>
    <w:link w:val="EndNoteBibliography"/>
    <w:rsid w:val="00AF6289"/>
    <w:rPr>
      <w:rFonts w:ascii="Aptos" w:hAnsi="Aptos"/>
      <w:noProof/>
    </w:rPr>
  </w:style>
  <w:style w:type="paragraph" w:customStyle="1" w:styleId="EndNoteCategoryHeading">
    <w:name w:val="EndNote Category Heading"/>
    <w:basedOn w:val="Normal"/>
    <w:link w:val="EndNoteCategoryHeadingChar"/>
    <w:rsid w:val="0027264E"/>
    <w:pPr>
      <w:spacing w:before="120" w:after="120"/>
      <w:jc w:val="right"/>
    </w:pPr>
    <w:rPr>
      <w:b/>
      <w:noProof/>
    </w:rPr>
  </w:style>
  <w:style w:type="character" w:customStyle="1" w:styleId="EndNoteCategoryHeadingChar">
    <w:name w:val="EndNote Category Heading Char"/>
    <w:basedOn w:val="DefaultParagraphFont"/>
    <w:link w:val="EndNoteCategoryHeading"/>
    <w:rsid w:val="0027264E"/>
    <w:rPr>
      <w:b/>
      <w:noProof/>
    </w:rPr>
  </w:style>
  <w:style w:type="character" w:customStyle="1" w:styleId="ListParagraphChar">
    <w:name w:val="List Paragraph Char"/>
    <w:aliases w:val="عنوان رئيسي Char,سرد الفقراتCxSpLast Char"/>
    <w:basedOn w:val="DefaultParagraphFont"/>
    <w:link w:val="ListParagraph"/>
    <w:uiPriority w:val="34"/>
    <w:rsid w:val="00DF0B54"/>
  </w:style>
  <w:style w:type="paragraph" w:styleId="Header">
    <w:name w:val="header"/>
    <w:basedOn w:val="Normal"/>
    <w:link w:val="HeaderChar"/>
    <w:uiPriority w:val="99"/>
    <w:unhideWhenUsed/>
    <w:rsid w:val="00DF0B54"/>
    <w:pPr>
      <w:tabs>
        <w:tab w:val="center" w:pos="4680"/>
        <w:tab w:val="right" w:pos="9360"/>
      </w:tabs>
      <w:spacing w:after="0" w:line="240" w:lineRule="auto"/>
    </w:pPr>
  </w:style>
  <w:style w:type="character" w:customStyle="1" w:styleId="HeaderChar">
    <w:name w:val="Header Char"/>
    <w:basedOn w:val="DefaultParagraphFont"/>
    <w:link w:val="Header"/>
    <w:uiPriority w:val="99"/>
    <w:rsid w:val="00DF0B54"/>
  </w:style>
  <w:style w:type="paragraph" w:styleId="Footer">
    <w:name w:val="footer"/>
    <w:basedOn w:val="Normal"/>
    <w:link w:val="FooterChar"/>
    <w:uiPriority w:val="99"/>
    <w:unhideWhenUsed/>
    <w:rsid w:val="00DF0B54"/>
    <w:pPr>
      <w:tabs>
        <w:tab w:val="center" w:pos="4680"/>
        <w:tab w:val="right" w:pos="9360"/>
      </w:tabs>
      <w:spacing w:after="0" w:line="240" w:lineRule="auto"/>
    </w:pPr>
  </w:style>
  <w:style w:type="character" w:customStyle="1" w:styleId="FooterChar">
    <w:name w:val="Footer Char"/>
    <w:basedOn w:val="DefaultParagraphFont"/>
    <w:link w:val="Footer"/>
    <w:uiPriority w:val="99"/>
    <w:rsid w:val="00DF0B54"/>
  </w:style>
  <w:style w:type="character" w:styleId="Strong">
    <w:name w:val="Strong"/>
    <w:basedOn w:val="DefaultParagraphFont"/>
    <w:uiPriority w:val="22"/>
    <w:qFormat/>
    <w:rsid w:val="00DF0B54"/>
    <w:rPr>
      <w:b/>
      <w:bCs/>
    </w:rPr>
  </w:style>
  <w:style w:type="paragraph" w:styleId="Revision">
    <w:name w:val="Revision"/>
    <w:hidden/>
    <w:uiPriority w:val="99"/>
    <w:semiHidden/>
    <w:rsid w:val="00DF0B54"/>
    <w:pPr>
      <w:spacing w:after="0" w:line="240" w:lineRule="auto"/>
    </w:pPr>
  </w:style>
  <w:style w:type="paragraph" w:customStyle="1" w:styleId="ds-markdown-paragraph">
    <w:name w:val="ds-markdown-paragraph"/>
    <w:basedOn w:val="Normal"/>
    <w:rsid w:val="00DF0B54"/>
    <w:pPr>
      <w:spacing w:before="100" w:beforeAutospacing="1" w:after="100" w:afterAutospacing="1" w:line="240" w:lineRule="auto"/>
    </w:pPr>
    <w:rPr>
      <w:rFonts w:ascii="Times New Roman" w:eastAsia="Times New Roman" w:hAnsi="Times New Roman" w:cs="Times New Roman"/>
      <w:kern w:val="0"/>
      <w14:ligatures w14:val="none"/>
    </w:rPr>
  </w:style>
  <w:style w:type="table" w:styleId="TableGrid">
    <w:name w:val="Table Grid"/>
    <w:basedOn w:val="TableNormal"/>
    <w:uiPriority w:val="39"/>
    <w:rsid w:val="008D46BA"/>
    <w:pPr>
      <w:spacing w:after="0" w:line="240" w:lineRule="auto"/>
    </w:pPr>
    <w:rPr>
      <w:kern w:val="0"/>
      <w:sz w:val="22"/>
      <w:szCs w:val="22"/>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iPriority w:val="99"/>
    <w:unhideWhenUsed/>
    <w:rsid w:val="008D46BA"/>
    <w:pPr>
      <w:spacing w:before="100" w:beforeAutospacing="1" w:after="100" w:afterAutospacing="1" w:line="240" w:lineRule="auto"/>
    </w:pPr>
    <w:rPr>
      <w:rFonts w:ascii="Times New Roman" w:eastAsia="Times New Roman" w:hAnsi="Times New Roman" w:cs="Times New Roman"/>
      <w:kern w:val="0"/>
      <w14:ligatures w14:val="none"/>
    </w:rPr>
  </w:style>
  <w:style w:type="table" w:customStyle="1" w:styleId="TabloKlavuzu1">
    <w:name w:val="Tablo Kılavuzu1"/>
    <w:basedOn w:val="TableNormal"/>
    <w:next w:val="TableGrid"/>
    <w:uiPriority w:val="39"/>
    <w:rsid w:val="00AA1507"/>
    <w:pPr>
      <w:spacing w:after="0" w:line="240" w:lineRule="auto"/>
    </w:pPr>
    <w:rPr>
      <w:rFonts w:ascii="Calibri" w:eastAsia="Calibri" w:hAnsi="Calibri" w:cs="Arial"/>
      <w:kern w:val="0"/>
      <w:sz w:val="20"/>
      <w:szCs w:val="20"/>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Caption">
    <w:name w:val="caption"/>
    <w:basedOn w:val="Normal"/>
    <w:next w:val="Normal"/>
    <w:uiPriority w:val="35"/>
    <w:unhideWhenUsed/>
    <w:qFormat/>
    <w:rsid w:val="00073F2F"/>
    <w:pPr>
      <w:spacing w:after="200" w:line="240" w:lineRule="auto"/>
    </w:pPr>
    <w:rPr>
      <w:i/>
      <w:iCs/>
      <w:color w:val="0E2841" w:themeColor="text2"/>
      <w:sz w:val="18"/>
      <w:szCs w:val="18"/>
    </w:rPr>
  </w:style>
  <w:style w:type="numbering" w:customStyle="1" w:styleId="NoList1">
    <w:name w:val="No List1"/>
    <w:next w:val="NoList"/>
    <w:uiPriority w:val="99"/>
    <w:semiHidden/>
    <w:unhideWhenUsed/>
    <w:rsid w:val="00031417"/>
  </w:style>
  <w:style w:type="table" w:customStyle="1" w:styleId="TableGrid1">
    <w:name w:val="Table Grid1"/>
    <w:basedOn w:val="TableNormal"/>
    <w:next w:val="TableGrid"/>
    <w:uiPriority w:val="39"/>
    <w:rsid w:val="00031417"/>
    <w:pPr>
      <w:bidi/>
      <w:spacing w:after="0" w:line="240" w:lineRule="auto"/>
    </w:pPr>
    <w:rPr>
      <w:kern w:val="0"/>
      <w:sz w:val="22"/>
      <w:szCs w:val="22"/>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msonormal0">
    <w:name w:val="msonormal"/>
    <w:basedOn w:val="Normal"/>
    <w:rsid w:val="00031417"/>
    <w:pPr>
      <w:spacing w:before="100" w:beforeAutospacing="1" w:after="100" w:afterAutospacing="1" w:line="240" w:lineRule="auto"/>
    </w:pPr>
    <w:rPr>
      <w:rFonts w:ascii="Times New Roman" w:eastAsia="Times New Roman" w:hAnsi="Times New Roman" w:cs="Times New Roman"/>
      <w:kern w:val="0"/>
      <w14:ligatures w14:val="none"/>
    </w:rPr>
  </w:style>
  <w:style w:type="character" w:styleId="Emphasis">
    <w:name w:val="Emphasis"/>
    <w:basedOn w:val="DefaultParagraphFont"/>
    <w:uiPriority w:val="20"/>
    <w:qFormat/>
    <w:rsid w:val="00031417"/>
    <w:rPr>
      <w:i/>
      <w:iCs/>
    </w:rPr>
  </w:style>
  <w:style w:type="paragraph" w:styleId="TOCHeading">
    <w:name w:val="TOC Heading"/>
    <w:basedOn w:val="Heading1"/>
    <w:next w:val="Normal"/>
    <w:uiPriority w:val="39"/>
    <w:unhideWhenUsed/>
    <w:qFormat/>
    <w:rsid w:val="00475AC2"/>
    <w:pPr>
      <w:spacing w:before="240" w:after="0" w:line="259" w:lineRule="auto"/>
      <w:jc w:val="left"/>
      <w:outlineLvl w:val="9"/>
    </w:pPr>
    <w:rPr>
      <w:rFonts w:asciiTheme="majorHAnsi" w:eastAsiaTheme="majorEastAsia" w:hAnsiTheme="majorHAnsi" w:cstheme="majorBidi"/>
      <w:b w:val="0"/>
      <w:bCs w:val="0"/>
      <w:color w:val="0F4761" w:themeColor="accent1" w:themeShade="BF"/>
      <w:kern w:val="0"/>
      <w:sz w:val="32"/>
      <w:szCs w:val="32"/>
      <w:rtl/>
      <w14:ligatures w14:val="none"/>
    </w:rPr>
  </w:style>
  <w:style w:type="paragraph" w:styleId="TOC1">
    <w:name w:val="toc 1"/>
    <w:basedOn w:val="Normal"/>
    <w:next w:val="Normal"/>
    <w:autoRedefine/>
    <w:uiPriority w:val="39"/>
    <w:unhideWhenUsed/>
    <w:rsid w:val="00475AC2"/>
    <w:pPr>
      <w:spacing w:after="100"/>
    </w:pPr>
  </w:style>
  <w:style w:type="paragraph" w:styleId="TOC2">
    <w:name w:val="toc 2"/>
    <w:basedOn w:val="Normal"/>
    <w:next w:val="Normal"/>
    <w:autoRedefine/>
    <w:uiPriority w:val="39"/>
    <w:unhideWhenUsed/>
    <w:rsid w:val="00475AC2"/>
    <w:pPr>
      <w:spacing w:after="100"/>
      <w:ind w:left="240"/>
    </w:pPr>
  </w:style>
  <w:style w:type="paragraph" w:styleId="TOC3">
    <w:name w:val="toc 3"/>
    <w:basedOn w:val="Normal"/>
    <w:next w:val="Normal"/>
    <w:autoRedefine/>
    <w:uiPriority w:val="39"/>
    <w:unhideWhenUsed/>
    <w:rsid w:val="00475AC2"/>
    <w:pPr>
      <w:spacing w:after="100"/>
      <w:ind w:left="480"/>
    </w:pPr>
  </w:style>
  <w:style w:type="paragraph" w:styleId="TableofFigures">
    <w:name w:val="table of figures"/>
    <w:basedOn w:val="Normal"/>
    <w:next w:val="Normal"/>
    <w:uiPriority w:val="99"/>
    <w:unhideWhenUsed/>
    <w:rsid w:val="00475AC2"/>
    <w:pPr>
      <w:spacing w:after="0"/>
    </w:pPr>
  </w:style>
  <w:style w:type="paragraph" w:styleId="TOC4">
    <w:name w:val="toc 4"/>
    <w:basedOn w:val="Normal"/>
    <w:next w:val="Normal"/>
    <w:autoRedefine/>
    <w:uiPriority w:val="39"/>
    <w:unhideWhenUsed/>
    <w:rsid w:val="00605A6E"/>
    <w:pPr>
      <w:bidi/>
      <w:spacing w:after="100" w:line="259" w:lineRule="auto"/>
      <w:ind w:left="660"/>
    </w:pPr>
    <w:rPr>
      <w:rFonts w:eastAsiaTheme="minorEastAsia"/>
      <w:kern w:val="0"/>
      <w:sz w:val="22"/>
      <w:szCs w:val="22"/>
      <w14:ligatures w14:val="none"/>
    </w:rPr>
  </w:style>
  <w:style w:type="paragraph" w:styleId="TOC5">
    <w:name w:val="toc 5"/>
    <w:basedOn w:val="Normal"/>
    <w:next w:val="Normal"/>
    <w:autoRedefine/>
    <w:uiPriority w:val="39"/>
    <w:unhideWhenUsed/>
    <w:rsid w:val="00605A6E"/>
    <w:pPr>
      <w:bidi/>
      <w:spacing w:after="100" w:line="259" w:lineRule="auto"/>
      <w:ind w:left="880"/>
    </w:pPr>
    <w:rPr>
      <w:rFonts w:eastAsiaTheme="minorEastAsia"/>
      <w:kern w:val="0"/>
      <w:sz w:val="22"/>
      <w:szCs w:val="22"/>
      <w14:ligatures w14:val="none"/>
    </w:rPr>
  </w:style>
  <w:style w:type="paragraph" w:styleId="TOC6">
    <w:name w:val="toc 6"/>
    <w:basedOn w:val="Normal"/>
    <w:next w:val="Normal"/>
    <w:autoRedefine/>
    <w:uiPriority w:val="39"/>
    <w:unhideWhenUsed/>
    <w:rsid w:val="00605A6E"/>
    <w:pPr>
      <w:bidi/>
      <w:spacing w:after="100" w:line="259" w:lineRule="auto"/>
      <w:ind w:left="1100"/>
    </w:pPr>
    <w:rPr>
      <w:rFonts w:eastAsiaTheme="minorEastAsia"/>
      <w:kern w:val="0"/>
      <w:sz w:val="22"/>
      <w:szCs w:val="22"/>
      <w14:ligatures w14:val="none"/>
    </w:rPr>
  </w:style>
  <w:style w:type="paragraph" w:styleId="TOC7">
    <w:name w:val="toc 7"/>
    <w:basedOn w:val="Normal"/>
    <w:next w:val="Normal"/>
    <w:autoRedefine/>
    <w:uiPriority w:val="39"/>
    <w:unhideWhenUsed/>
    <w:rsid w:val="00605A6E"/>
    <w:pPr>
      <w:bidi/>
      <w:spacing w:after="100" w:line="259" w:lineRule="auto"/>
      <w:ind w:left="1320"/>
    </w:pPr>
    <w:rPr>
      <w:rFonts w:eastAsiaTheme="minorEastAsia"/>
      <w:kern w:val="0"/>
      <w:sz w:val="22"/>
      <w:szCs w:val="22"/>
      <w14:ligatures w14:val="none"/>
    </w:rPr>
  </w:style>
  <w:style w:type="paragraph" w:styleId="TOC8">
    <w:name w:val="toc 8"/>
    <w:basedOn w:val="Normal"/>
    <w:next w:val="Normal"/>
    <w:autoRedefine/>
    <w:uiPriority w:val="39"/>
    <w:unhideWhenUsed/>
    <w:rsid w:val="00605A6E"/>
    <w:pPr>
      <w:bidi/>
      <w:spacing w:after="100" w:line="259" w:lineRule="auto"/>
      <w:ind w:left="1540"/>
    </w:pPr>
    <w:rPr>
      <w:rFonts w:eastAsiaTheme="minorEastAsia"/>
      <w:kern w:val="0"/>
      <w:sz w:val="22"/>
      <w:szCs w:val="22"/>
      <w14:ligatures w14:val="none"/>
    </w:rPr>
  </w:style>
  <w:style w:type="paragraph" w:styleId="TOC9">
    <w:name w:val="toc 9"/>
    <w:basedOn w:val="Normal"/>
    <w:next w:val="Normal"/>
    <w:autoRedefine/>
    <w:uiPriority w:val="39"/>
    <w:unhideWhenUsed/>
    <w:rsid w:val="00605A6E"/>
    <w:pPr>
      <w:bidi/>
      <w:spacing w:after="100" w:line="259" w:lineRule="auto"/>
      <w:ind w:left="1760"/>
    </w:pPr>
    <w:rPr>
      <w:rFonts w:eastAsiaTheme="minorEastAsia"/>
      <w:kern w:val="0"/>
      <w:sz w:val="22"/>
      <w:szCs w:val="22"/>
      <w14:ligatures w14:val="none"/>
    </w:rPr>
  </w:style>
  <w:style w:type="character" w:styleId="FollowedHyperlink">
    <w:name w:val="FollowedHyperlink"/>
    <w:basedOn w:val="DefaultParagraphFont"/>
    <w:uiPriority w:val="99"/>
    <w:semiHidden/>
    <w:unhideWhenUsed/>
    <w:rsid w:val="006771A2"/>
    <w:rPr>
      <w:color w:val="96607D"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1499260">
      <w:bodyDiv w:val="1"/>
      <w:marLeft w:val="0"/>
      <w:marRight w:val="0"/>
      <w:marTop w:val="0"/>
      <w:marBottom w:val="0"/>
      <w:divBdr>
        <w:top w:val="none" w:sz="0" w:space="0" w:color="auto"/>
        <w:left w:val="none" w:sz="0" w:space="0" w:color="auto"/>
        <w:bottom w:val="none" w:sz="0" w:space="0" w:color="auto"/>
        <w:right w:val="none" w:sz="0" w:space="0" w:color="auto"/>
      </w:divBdr>
      <w:divsChild>
        <w:div w:id="1502961494">
          <w:marLeft w:val="0"/>
          <w:marRight w:val="0"/>
          <w:marTop w:val="0"/>
          <w:marBottom w:val="0"/>
          <w:divBdr>
            <w:top w:val="none" w:sz="0" w:space="0" w:color="auto"/>
            <w:left w:val="none" w:sz="0" w:space="0" w:color="auto"/>
            <w:bottom w:val="none" w:sz="0" w:space="0" w:color="auto"/>
            <w:right w:val="none" w:sz="0" w:space="0" w:color="auto"/>
          </w:divBdr>
        </w:div>
      </w:divsChild>
    </w:div>
    <w:div w:id="82455512">
      <w:bodyDiv w:val="1"/>
      <w:marLeft w:val="0"/>
      <w:marRight w:val="0"/>
      <w:marTop w:val="0"/>
      <w:marBottom w:val="0"/>
      <w:divBdr>
        <w:top w:val="none" w:sz="0" w:space="0" w:color="auto"/>
        <w:left w:val="none" w:sz="0" w:space="0" w:color="auto"/>
        <w:bottom w:val="none" w:sz="0" w:space="0" w:color="auto"/>
        <w:right w:val="none" w:sz="0" w:space="0" w:color="auto"/>
      </w:divBdr>
      <w:divsChild>
        <w:div w:id="1944993870">
          <w:marLeft w:val="0"/>
          <w:marRight w:val="0"/>
          <w:marTop w:val="0"/>
          <w:marBottom w:val="0"/>
          <w:divBdr>
            <w:top w:val="none" w:sz="0" w:space="0" w:color="auto"/>
            <w:left w:val="none" w:sz="0" w:space="0" w:color="auto"/>
            <w:bottom w:val="none" w:sz="0" w:space="0" w:color="auto"/>
            <w:right w:val="none" w:sz="0" w:space="0" w:color="auto"/>
          </w:divBdr>
        </w:div>
      </w:divsChild>
    </w:div>
    <w:div w:id="87317211">
      <w:bodyDiv w:val="1"/>
      <w:marLeft w:val="0"/>
      <w:marRight w:val="0"/>
      <w:marTop w:val="0"/>
      <w:marBottom w:val="0"/>
      <w:divBdr>
        <w:top w:val="none" w:sz="0" w:space="0" w:color="auto"/>
        <w:left w:val="none" w:sz="0" w:space="0" w:color="auto"/>
        <w:bottom w:val="none" w:sz="0" w:space="0" w:color="auto"/>
        <w:right w:val="none" w:sz="0" w:space="0" w:color="auto"/>
      </w:divBdr>
      <w:divsChild>
        <w:div w:id="2001039151">
          <w:marLeft w:val="0"/>
          <w:marRight w:val="0"/>
          <w:marTop w:val="0"/>
          <w:marBottom w:val="0"/>
          <w:divBdr>
            <w:top w:val="none" w:sz="0" w:space="0" w:color="auto"/>
            <w:left w:val="none" w:sz="0" w:space="0" w:color="auto"/>
            <w:bottom w:val="none" w:sz="0" w:space="0" w:color="auto"/>
            <w:right w:val="none" w:sz="0" w:space="0" w:color="auto"/>
          </w:divBdr>
        </w:div>
      </w:divsChild>
    </w:div>
    <w:div w:id="92626535">
      <w:bodyDiv w:val="1"/>
      <w:marLeft w:val="0"/>
      <w:marRight w:val="0"/>
      <w:marTop w:val="0"/>
      <w:marBottom w:val="0"/>
      <w:divBdr>
        <w:top w:val="none" w:sz="0" w:space="0" w:color="auto"/>
        <w:left w:val="none" w:sz="0" w:space="0" w:color="auto"/>
        <w:bottom w:val="none" w:sz="0" w:space="0" w:color="auto"/>
        <w:right w:val="none" w:sz="0" w:space="0" w:color="auto"/>
      </w:divBdr>
    </w:div>
    <w:div w:id="121390270">
      <w:bodyDiv w:val="1"/>
      <w:marLeft w:val="0"/>
      <w:marRight w:val="0"/>
      <w:marTop w:val="0"/>
      <w:marBottom w:val="0"/>
      <w:divBdr>
        <w:top w:val="none" w:sz="0" w:space="0" w:color="auto"/>
        <w:left w:val="none" w:sz="0" w:space="0" w:color="auto"/>
        <w:bottom w:val="none" w:sz="0" w:space="0" w:color="auto"/>
        <w:right w:val="none" w:sz="0" w:space="0" w:color="auto"/>
      </w:divBdr>
      <w:divsChild>
        <w:div w:id="457796812">
          <w:marLeft w:val="0"/>
          <w:marRight w:val="0"/>
          <w:marTop w:val="0"/>
          <w:marBottom w:val="0"/>
          <w:divBdr>
            <w:top w:val="none" w:sz="0" w:space="0" w:color="auto"/>
            <w:left w:val="none" w:sz="0" w:space="0" w:color="auto"/>
            <w:bottom w:val="none" w:sz="0" w:space="0" w:color="auto"/>
            <w:right w:val="none" w:sz="0" w:space="0" w:color="auto"/>
          </w:divBdr>
        </w:div>
        <w:div w:id="2016567026">
          <w:marLeft w:val="0"/>
          <w:marRight w:val="0"/>
          <w:marTop w:val="0"/>
          <w:marBottom w:val="0"/>
          <w:divBdr>
            <w:top w:val="none" w:sz="0" w:space="0" w:color="auto"/>
            <w:left w:val="none" w:sz="0" w:space="0" w:color="auto"/>
            <w:bottom w:val="none" w:sz="0" w:space="0" w:color="auto"/>
            <w:right w:val="none" w:sz="0" w:space="0" w:color="auto"/>
          </w:divBdr>
        </w:div>
        <w:div w:id="452945410">
          <w:marLeft w:val="0"/>
          <w:marRight w:val="0"/>
          <w:marTop w:val="0"/>
          <w:marBottom w:val="0"/>
          <w:divBdr>
            <w:top w:val="none" w:sz="0" w:space="0" w:color="auto"/>
            <w:left w:val="none" w:sz="0" w:space="0" w:color="auto"/>
            <w:bottom w:val="none" w:sz="0" w:space="0" w:color="auto"/>
            <w:right w:val="none" w:sz="0" w:space="0" w:color="auto"/>
          </w:divBdr>
        </w:div>
      </w:divsChild>
    </w:div>
    <w:div w:id="258563644">
      <w:bodyDiv w:val="1"/>
      <w:marLeft w:val="0"/>
      <w:marRight w:val="0"/>
      <w:marTop w:val="0"/>
      <w:marBottom w:val="0"/>
      <w:divBdr>
        <w:top w:val="none" w:sz="0" w:space="0" w:color="auto"/>
        <w:left w:val="none" w:sz="0" w:space="0" w:color="auto"/>
        <w:bottom w:val="none" w:sz="0" w:space="0" w:color="auto"/>
        <w:right w:val="none" w:sz="0" w:space="0" w:color="auto"/>
      </w:divBdr>
    </w:div>
    <w:div w:id="272984535">
      <w:bodyDiv w:val="1"/>
      <w:marLeft w:val="0"/>
      <w:marRight w:val="0"/>
      <w:marTop w:val="0"/>
      <w:marBottom w:val="0"/>
      <w:divBdr>
        <w:top w:val="none" w:sz="0" w:space="0" w:color="auto"/>
        <w:left w:val="none" w:sz="0" w:space="0" w:color="auto"/>
        <w:bottom w:val="none" w:sz="0" w:space="0" w:color="auto"/>
        <w:right w:val="none" w:sz="0" w:space="0" w:color="auto"/>
      </w:divBdr>
    </w:div>
    <w:div w:id="301931813">
      <w:bodyDiv w:val="1"/>
      <w:marLeft w:val="0"/>
      <w:marRight w:val="0"/>
      <w:marTop w:val="0"/>
      <w:marBottom w:val="0"/>
      <w:divBdr>
        <w:top w:val="none" w:sz="0" w:space="0" w:color="auto"/>
        <w:left w:val="none" w:sz="0" w:space="0" w:color="auto"/>
        <w:bottom w:val="none" w:sz="0" w:space="0" w:color="auto"/>
        <w:right w:val="none" w:sz="0" w:space="0" w:color="auto"/>
      </w:divBdr>
    </w:div>
    <w:div w:id="335697763">
      <w:bodyDiv w:val="1"/>
      <w:marLeft w:val="0"/>
      <w:marRight w:val="0"/>
      <w:marTop w:val="0"/>
      <w:marBottom w:val="0"/>
      <w:divBdr>
        <w:top w:val="none" w:sz="0" w:space="0" w:color="auto"/>
        <w:left w:val="none" w:sz="0" w:space="0" w:color="auto"/>
        <w:bottom w:val="none" w:sz="0" w:space="0" w:color="auto"/>
        <w:right w:val="none" w:sz="0" w:space="0" w:color="auto"/>
      </w:divBdr>
      <w:divsChild>
        <w:div w:id="1410881392">
          <w:marLeft w:val="0"/>
          <w:marRight w:val="0"/>
          <w:marTop w:val="0"/>
          <w:marBottom w:val="0"/>
          <w:divBdr>
            <w:top w:val="none" w:sz="0" w:space="0" w:color="auto"/>
            <w:left w:val="none" w:sz="0" w:space="0" w:color="auto"/>
            <w:bottom w:val="none" w:sz="0" w:space="0" w:color="auto"/>
            <w:right w:val="none" w:sz="0" w:space="0" w:color="auto"/>
          </w:divBdr>
        </w:div>
      </w:divsChild>
    </w:div>
    <w:div w:id="397678349">
      <w:bodyDiv w:val="1"/>
      <w:marLeft w:val="0"/>
      <w:marRight w:val="0"/>
      <w:marTop w:val="0"/>
      <w:marBottom w:val="0"/>
      <w:divBdr>
        <w:top w:val="none" w:sz="0" w:space="0" w:color="auto"/>
        <w:left w:val="none" w:sz="0" w:space="0" w:color="auto"/>
        <w:bottom w:val="none" w:sz="0" w:space="0" w:color="auto"/>
        <w:right w:val="none" w:sz="0" w:space="0" w:color="auto"/>
      </w:divBdr>
    </w:div>
    <w:div w:id="401605884">
      <w:bodyDiv w:val="1"/>
      <w:marLeft w:val="0"/>
      <w:marRight w:val="0"/>
      <w:marTop w:val="0"/>
      <w:marBottom w:val="0"/>
      <w:divBdr>
        <w:top w:val="none" w:sz="0" w:space="0" w:color="auto"/>
        <w:left w:val="none" w:sz="0" w:space="0" w:color="auto"/>
        <w:bottom w:val="none" w:sz="0" w:space="0" w:color="auto"/>
        <w:right w:val="none" w:sz="0" w:space="0" w:color="auto"/>
      </w:divBdr>
    </w:div>
    <w:div w:id="407576008">
      <w:bodyDiv w:val="1"/>
      <w:marLeft w:val="0"/>
      <w:marRight w:val="0"/>
      <w:marTop w:val="0"/>
      <w:marBottom w:val="0"/>
      <w:divBdr>
        <w:top w:val="none" w:sz="0" w:space="0" w:color="auto"/>
        <w:left w:val="none" w:sz="0" w:space="0" w:color="auto"/>
        <w:bottom w:val="none" w:sz="0" w:space="0" w:color="auto"/>
        <w:right w:val="none" w:sz="0" w:space="0" w:color="auto"/>
      </w:divBdr>
    </w:div>
    <w:div w:id="437071273">
      <w:bodyDiv w:val="1"/>
      <w:marLeft w:val="0"/>
      <w:marRight w:val="0"/>
      <w:marTop w:val="0"/>
      <w:marBottom w:val="0"/>
      <w:divBdr>
        <w:top w:val="none" w:sz="0" w:space="0" w:color="auto"/>
        <w:left w:val="none" w:sz="0" w:space="0" w:color="auto"/>
        <w:bottom w:val="none" w:sz="0" w:space="0" w:color="auto"/>
        <w:right w:val="none" w:sz="0" w:space="0" w:color="auto"/>
      </w:divBdr>
    </w:div>
    <w:div w:id="483199757">
      <w:bodyDiv w:val="1"/>
      <w:marLeft w:val="0"/>
      <w:marRight w:val="0"/>
      <w:marTop w:val="0"/>
      <w:marBottom w:val="0"/>
      <w:divBdr>
        <w:top w:val="none" w:sz="0" w:space="0" w:color="auto"/>
        <w:left w:val="none" w:sz="0" w:space="0" w:color="auto"/>
        <w:bottom w:val="none" w:sz="0" w:space="0" w:color="auto"/>
        <w:right w:val="none" w:sz="0" w:space="0" w:color="auto"/>
      </w:divBdr>
    </w:div>
    <w:div w:id="507252855">
      <w:bodyDiv w:val="1"/>
      <w:marLeft w:val="0"/>
      <w:marRight w:val="0"/>
      <w:marTop w:val="0"/>
      <w:marBottom w:val="0"/>
      <w:divBdr>
        <w:top w:val="none" w:sz="0" w:space="0" w:color="auto"/>
        <w:left w:val="none" w:sz="0" w:space="0" w:color="auto"/>
        <w:bottom w:val="none" w:sz="0" w:space="0" w:color="auto"/>
        <w:right w:val="none" w:sz="0" w:space="0" w:color="auto"/>
      </w:divBdr>
      <w:divsChild>
        <w:div w:id="1270551491">
          <w:marLeft w:val="0"/>
          <w:marRight w:val="0"/>
          <w:marTop w:val="0"/>
          <w:marBottom w:val="0"/>
          <w:divBdr>
            <w:top w:val="none" w:sz="0" w:space="0" w:color="auto"/>
            <w:left w:val="none" w:sz="0" w:space="0" w:color="auto"/>
            <w:bottom w:val="none" w:sz="0" w:space="0" w:color="auto"/>
            <w:right w:val="none" w:sz="0" w:space="0" w:color="auto"/>
          </w:divBdr>
        </w:div>
      </w:divsChild>
    </w:div>
    <w:div w:id="522135502">
      <w:bodyDiv w:val="1"/>
      <w:marLeft w:val="0"/>
      <w:marRight w:val="0"/>
      <w:marTop w:val="0"/>
      <w:marBottom w:val="0"/>
      <w:divBdr>
        <w:top w:val="none" w:sz="0" w:space="0" w:color="auto"/>
        <w:left w:val="none" w:sz="0" w:space="0" w:color="auto"/>
        <w:bottom w:val="none" w:sz="0" w:space="0" w:color="auto"/>
        <w:right w:val="none" w:sz="0" w:space="0" w:color="auto"/>
      </w:divBdr>
    </w:div>
    <w:div w:id="553855356">
      <w:bodyDiv w:val="1"/>
      <w:marLeft w:val="0"/>
      <w:marRight w:val="0"/>
      <w:marTop w:val="0"/>
      <w:marBottom w:val="0"/>
      <w:divBdr>
        <w:top w:val="none" w:sz="0" w:space="0" w:color="auto"/>
        <w:left w:val="none" w:sz="0" w:space="0" w:color="auto"/>
        <w:bottom w:val="none" w:sz="0" w:space="0" w:color="auto"/>
        <w:right w:val="none" w:sz="0" w:space="0" w:color="auto"/>
      </w:divBdr>
      <w:divsChild>
        <w:div w:id="338001626">
          <w:marLeft w:val="0"/>
          <w:marRight w:val="0"/>
          <w:marTop w:val="0"/>
          <w:marBottom w:val="0"/>
          <w:divBdr>
            <w:top w:val="none" w:sz="0" w:space="0" w:color="auto"/>
            <w:left w:val="none" w:sz="0" w:space="0" w:color="auto"/>
            <w:bottom w:val="none" w:sz="0" w:space="0" w:color="auto"/>
            <w:right w:val="none" w:sz="0" w:space="0" w:color="auto"/>
          </w:divBdr>
        </w:div>
      </w:divsChild>
    </w:div>
    <w:div w:id="610626953">
      <w:bodyDiv w:val="1"/>
      <w:marLeft w:val="0"/>
      <w:marRight w:val="0"/>
      <w:marTop w:val="0"/>
      <w:marBottom w:val="0"/>
      <w:divBdr>
        <w:top w:val="none" w:sz="0" w:space="0" w:color="auto"/>
        <w:left w:val="none" w:sz="0" w:space="0" w:color="auto"/>
        <w:bottom w:val="none" w:sz="0" w:space="0" w:color="auto"/>
        <w:right w:val="none" w:sz="0" w:space="0" w:color="auto"/>
      </w:divBdr>
    </w:div>
    <w:div w:id="655954962">
      <w:bodyDiv w:val="1"/>
      <w:marLeft w:val="0"/>
      <w:marRight w:val="0"/>
      <w:marTop w:val="0"/>
      <w:marBottom w:val="0"/>
      <w:divBdr>
        <w:top w:val="none" w:sz="0" w:space="0" w:color="auto"/>
        <w:left w:val="none" w:sz="0" w:space="0" w:color="auto"/>
        <w:bottom w:val="none" w:sz="0" w:space="0" w:color="auto"/>
        <w:right w:val="none" w:sz="0" w:space="0" w:color="auto"/>
      </w:divBdr>
    </w:div>
    <w:div w:id="662438993">
      <w:bodyDiv w:val="1"/>
      <w:marLeft w:val="0"/>
      <w:marRight w:val="0"/>
      <w:marTop w:val="0"/>
      <w:marBottom w:val="0"/>
      <w:divBdr>
        <w:top w:val="none" w:sz="0" w:space="0" w:color="auto"/>
        <w:left w:val="none" w:sz="0" w:space="0" w:color="auto"/>
        <w:bottom w:val="none" w:sz="0" w:space="0" w:color="auto"/>
        <w:right w:val="none" w:sz="0" w:space="0" w:color="auto"/>
      </w:divBdr>
    </w:div>
    <w:div w:id="663246310">
      <w:bodyDiv w:val="1"/>
      <w:marLeft w:val="0"/>
      <w:marRight w:val="0"/>
      <w:marTop w:val="0"/>
      <w:marBottom w:val="0"/>
      <w:divBdr>
        <w:top w:val="none" w:sz="0" w:space="0" w:color="auto"/>
        <w:left w:val="none" w:sz="0" w:space="0" w:color="auto"/>
        <w:bottom w:val="none" w:sz="0" w:space="0" w:color="auto"/>
        <w:right w:val="none" w:sz="0" w:space="0" w:color="auto"/>
      </w:divBdr>
    </w:div>
    <w:div w:id="676814081">
      <w:bodyDiv w:val="1"/>
      <w:marLeft w:val="0"/>
      <w:marRight w:val="0"/>
      <w:marTop w:val="0"/>
      <w:marBottom w:val="0"/>
      <w:divBdr>
        <w:top w:val="none" w:sz="0" w:space="0" w:color="auto"/>
        <w:left w:val="none" w:sz="0" w:space="0" w:color="auto"/>
        <w:bottom w:val="none" w:sz="0" w:space="0" w:color="auto"/>
        <w:right w:val="none" w:sz="0" w:space="0" w:color="auto"/>
      </w:divBdr>
    </w:div>
    <w:div w:id="711150705">
      <w:bodyDiv w:val="1"/>
      <w:marLeft w:val="0"/>
      <w:marRight w:val="0"/>
      <w:marTop w:val="0"/>
      <w:marBottom w:val="0"/>
      <w:divBdr>
        <w:top w:val="none" w:sz="0" w:space="0" w:color="auto"/>
        <w:left w:val="none" w:sz="0" w:space="0" w:color="auto"/>
        <w:bottom w:val="none" w:sz="0" w:space="0" w:color="auto"/>
        <w:right w:val="none" w:sz="0" w:space="0" w:color="auto"/>
      </w:divBdr>
    </w:div>
    <w:div w:id="762147030">
      <w:bodyDiv w:val="1"/>
      <w:marLeft w:val="0"/>
      <w:marRight w:val="0"/>
      <w:marTop w:val="0"/>
      <w:marBottom w:val="0"/>
      <w:divBdr>
        <w:top w:val="none" w:sz="0" w:space="0" w:color="auto"/>
        <w:left w:val="none" w:sz="0" w:space="0" w:color="auto"/>
        <w:bottom w:val="none" w:sz="0" w:space="0" w:color="auto"/>
        <w:right w:val="none" w:sz="0" w:space="0" w:color="auto"/>
      </w:divBdr>
    </w:div>
    <w:div w:id="786855972">
      <w:bodyDiv w:val="1"/>
      <w:marLeft w:val="0"/>
      <w:marRight w:val="0"/>
      <w:marTop w:val="0"/>
      <w:marBottom w:val="0"/>
      <w:divBdr>
        <w:top w:val="none" w:sz="0" w:space="0" w:color="auto"/>
        <w:left w:val="none" w:sz="0" w:space="0" w:color="auto"/>
        <w:bottom w:val="none" w:sz="0" w:space="0" w:color="auto"/>
        <w:right w:val="none" w:sz="0" w:space="0" w:color="auto"/>
      </w:divBdr>
    </w:div>
    <w:div w:id="806245784">
      <w:bodyDiv w:val="1"/>
      <w:marLeft w:val="0"/>
      <w:marRight w:val="0"/>
      <w:marTop w:val="0"/>
      <w:marBottom w:val="0"/>
      <w:divBdr>
        <w:top w:val="none" w:sz="0" w:space="0" w:color="auto"/>
        <w:left w:val="none" w:sz="0" w:space="0" w:color="auto"/>
        <w:bottom w:val="none" w:sz="0" w:space="0" w:color="auto"/>
        <w:right w:val="none" w:sz="0" w:space="0" w:color="auto"/>
      </w:divBdr>
    </w:div>
    <w:div w:id="945969445">
      <w:bodyDiv w:val="1"/>
      <w:marLeft w:val="0"/>
      <w:marRight w:val="0"/>
      <w:marTop w:val="0"/>
      <w:marBottom w:val="0"/>
      <w:divBdr>
        <w:top w:val="none" w:sz="0" w:space="0" w:color="auto"/>
        <w:left w:val="none" w:sz="0" w:space="0" w:color="auto"/>
        <w:bottom w:val="none" w:sz="0" w:space="0" w:color="auto"/>
        <w:right w:val="none" w:sz="0" w:space="0" w:color="auto"/>
      </w:divBdr>
      <w:divsChild>
        <w:div w:id="748893356">
          <w:marLeft w:val="0"/>
          <w:marRight w:val="0"/>
          <w:marTop w:val="0"/>
          <w:marBottom w:val="0"/>
          <w:divBdr>
            <w:top w:val="none" w:sz="0" w:space="0" w:color="auto"/>
            <w:left w:val="none" w:sz="0" w:space="0" w:color="auto"/>
            <w:bottom w:val="none" w:sz="0" w:space="0" w:color="auto"/>
            <w:right w:val="none" w:sz="0" w:space="0" w:color="auto"/>
          </w:divBdr>
        </w:div>
      </w:divsChild>
    </w:div>
    <w:div w:id="951131455">
      <w:bodyDiv w:val="1"/>
      <w:marLeft w:val="0"/>
      <w:marRight w:val="0"/>
      <w:marTop w:val="0"/>
      <w:marBottom w:val="0"/>
      <w:divBdr>
        <w:top w:val="none" w:sz="0" w:space="0" w:color="auto"/>
        <w:left w:val="none" w:sz="0" w:space="0" w:color="auto"/>
        <w:bottom w:val="none" w:sz="0" w:space="0" w:color="auto"/>
        <w:right w:val="none" w:sz="0" w:space="0" w:color="auto"/>
      </w:divBdr>
      <w:divsChild>
        <w:div w:id="355884514">
          <w:marLeft w:val="0"/>
          <w:marRight w:val="0"/>
          <w:marTop w:val="0"/>
          <w:marBottom w:val="0"/>
          <w:divBdr>
            <w:top w:val="none" w:sz="0" w:space="0" w:color="auto"/>
            <w:left w:val="none" w:sz="0" w:space="0" w:color="auto"/>
            <w:bottom w:val="none" w:sz="0" w:space="0" w:color="auto"/>
            <w:right w:val="none" w:sz="0" w:space="0" w:color="auto"/>
          </w:divBdr>
        </w:div>
      </w:divsChild>
    </w:div>
    <w:div w:id="992561494">
      <w:bodyDiv w:val="1"/>
      <w:marLeft w:val="0"/>
      <w:marRight w:val="0"/>
      <w:marTop w:val="0"/>
      <w:marBottom w:val="0"/>
      <w:divBdr>
        <w:top w:val="none" w:sz="0" w:space="0" w:color="auto"/>
        <w:left w:val="none" w:sz="0" w:space="0" w:color="auto"/>
        <w:bottom w:val="none" w:sz="0" w:space="0" w:color="auto"/>
        <w:right w:val="none" w:sz="0" w:space="0" w:color="auto"/>
      </w:divBdr>
    </w:div>
    <w:div w:id="1015762667">
      <w:bodyDiv w:val="1"/>
      <w:marLeft w:val="0"/>
      <w:marRight w:val="0"/>
      <w:marTop w:val="0"/>
      <w:marBottom w:val="0"/>
      <w:divBdr>
        <w:top w:val="none" w:sz="0" w:space="0" w:color="auto"/>
        <w:left w:val="none" w:sz="0" w:space="0" w:color="auto"/>
        <w:bottom w:val="none" w:sz="0" w:space="0" w:color="auto"/>
        <w:right w:val="none" w:sz="0" w:space="0" w:color="auto"/>
      </w:divBdr>
    </w:div>
    <w:div w:id="1029643512">
      <w:bodyDiv w:val="1"/>
      <w:marLeft w:val="0"/>
      <w:marRight w:val="0"/>
      <w:marTop w:val="0"/>
      <w:marBottom w:val="0"/>
      <w:divBdr>
        <w:top w:val="none" w:sz="0" w:space="0" w:color="auto"/>
        <w:left w:val="none" w:sz="0" w:space="0" w:color="auto"/>
        <w:bottom w:val="none" w:sz="0" w:space="0" w:color="auto"/>
        <w:right w:val="none" w:sz="0" w:space="0" w:color="auto"/>
      </w:divBdr>
    </w:div>
    <w:div w:id="1112937662">
      <w:bodyDiv w:val="1"/>
      <w:marLeft w:val="0"/>
      <w:marRight w:val="0"/>
      <w:marTop w:val="0"/>
      <w:marBottom w:val="0"/>
      <w:divBdr>
        <w:top w:val="none" w:sz="0" w:space="0" w:color="auto"/>
        <w:left w:val="none" w:sz="0" w:space="0" w:color="auto"/>
        <w:bottom w:val="none" w:sz="0" w:space="0" w:color="auto"/>
        <w:right w:val="none" w:sz="0" w:space="0" w:color="auto"/>
      </w:divBdr>
    </w:div>
    <w:div w:id="1157112862">
      <w:bodyDiv w:val="1"/>
      <w:marLeft w:val="0"/>
      <w:marRight w:val="0"/>
      <w:marTop w:val="0"/>
      <w:marBottom w:val="0"/>
      <w:divBdr>
        <w:top w:val="none" w:sz="0" w:space="0" w:color="auto"/>
        <w:left w:val="none" w:sz="0" w:space="0" w:color="auto"/>
        <w:bottom w:val="none" w:sz="0" w:space="0" w:color="auto"/>
        <w:right w:val="none" w:sz="0" w:space="0" w:color="auto"/>
      </w:divBdr>
      <w:divsChild>
        <w:div w:id="766387715">
          <w:marLeft w:val="0"/>
          <w:marRight w:val="0"/>
          <w:marTop w:val="0"/>
          <w:marBottom w:val="0"/>
          <w:divBdr>
            <w:top w:val="none" w:sz="0" w:space="0" w:color="auto"/>
            <w:left w:val="none" w:sz="0" w:space="0" w:color="auto"/>
            <w:bottom w:val="none" w:sz="0" w:space="0" w:color="auto"/>
            <w:right w:val="none" w:sz="0" w:space="0" w:color="auto"/>
          </w:divBdr>
        </w:div>
      </w:divsChild>
    </w:div>
    <w:div w:id="1194030257">
      <w:bodyDiv w:val="1"/>
      <w:marLeft w:val="0"/>
      <w:marRight w:val="0"/>
      <w:marTop w:val="0"/>
      <w:marBottom w:val="0"/>
      <w:divBdr>
        <w:top w:val="none" w:sz="0" w:space="0" w:color="auto"/>
        <w:left w:val="none" w:sz="0" w:space="0" w:color="auto"/>
        <w:bottom w:val="none" w:sz="0" w:space="0" w:color="auto"/>
        <w:right w:val="none" w:sz="0" w:space="0" w:color="auto"/>
      </w:divBdr>
    </w:div>
    <w:div w:id="1219972915">
      <w:bodyDiv w:val="1"/>
      <w:marLeft w:val="0"/>
      <w:marRight w:val="0"/>
      <w:marTop w:val="0"/>
      <w:marBottom w:val="0"/>
      <w:divBdr>
        <w:top w:val="none" w:sz="0" w:space="0" w:color="auto"/>
        <w:left w:val="none" w:sz="0" w:space="0" w:color="auto"/>
        <w:bottom w:val="none" w:sz="0" w:space="0" w:color="auto"/>
        <w:right w:val="none" w:sz="0" w:space="0" w:color="auto"/>
      </w:divBdr>
    </w:div>
    <w:div w:id="1222714311">
      <w:bodyDiv w:val="1"/>
      <w:marLeft w:val="0"/>
      <w:marRight w:val="0"/>
      <w:marTop w:val="0"/>
      <w:marBottom w:val="0"/>
      <w:divBdr>
        <w:top w:val="none" w:sz="0" w:space="0" w:color="auto"/>
        <w:left w:val="none" w:sz="0" w:space="0" w:color="auto"/>
        <w:bottom w:val="none" w:sz="0" w:space="0" w:color="auto"/>
        <w:right w:val="none" w:sz="0" w:space="0" w:color="auto"/>
      </w:divBdr>
    </w:div>
    <w:div w:id="1322809239">
      <w:bodyDiv w:val="1"/>
      <w:marLeft w:val="0"/>
      <w:marRight w:val="0"/>
      <w:marTop w:val="0"/>
      <w:marBottom w:val="0"/>
      <w:divBdr>
        <w:top w:val="none" w:sz="0" w:space="0" w:color="auto"/>
        <w:left w:val="none" w:sz="0" w:space="0" w:color="auto"/>
        <w:bottom w:val="none" w:sz="0" w:space="0" w:color="auto"/>
        <w:right w:val="none" w:sz="0" w:space="0" w:color="auto"/>
      </w:divBdr>
    </w:div>
    <w:div w:id="1324165284">
      <w:bodyDiv w:val="1"/>
      <w:marLeft w:val="0"/>
      <w:marRight w:val="0"/>
      <w:marTop w:val="0"/>
      <w:marBottom w:val="0"/>
      <w:divBdr>
        <w:top w:val="none" w:sz="0" w:space="0" w:color="auto"/>
        <w:left w:val="none" w:sz="0" w:space="0" w:color="auto"/>
        <w:bottom w:val="none" w:sz="0" w:space="0" w:color="auto"/>
        <w:right w:val="none" w:sz="0" w:space="0" w:color="auto"/>
      </w:divBdr>
      <w:divsChild>
        <w:div w:id="647979617">
          <w:marLeft w:val="0"/>
          <w:marRight w:val="0"/>
          <w:marTop w:val="0"/>
          <w:marBottom w:val="0"/>
          <w:divBdr>
            <w:top w:val="none" w:sz="0" w:space="0" w:color="auto"/>
            <w:left w:val="none" w:sz="0" w:space="0" w:color="auto"/>
            <w:bottom w:val="none" w:sz="0" w:space="0" w:color="auto"/>
            <w:right w:val="none" w:sz="0" w:space="0" w:color="auto"/>
          </w:divBdr>
        </w:div>
      </w:divsChild>
    </w:div>
    <w:div w:id="1325401890">
      <w:bodyDiv w:val="1"/>
      <w:marLeft w:val="0"/>
      <w:marRight w:val="0"/>
      <w:marTop w:val="0"/>
      <w:marBottom w:val="0"/>
      <w:divBdr>
        <w:top w:val="none" w:sz="0" w:space="0" w:color="auto"/>
        <w:left w:val="none" w:sz="0" w:space="0" w:color="auto"/>
        <w:bottom w:val="none" w:sz="0" w:space="0" w:color="auto"/>
        <w:right w:val="none" w:sz="0" w:space="0" w:color="auto"/>
      </w:divBdr>
    </w:div>
    <w:div w:id="1367682978">
      <w:bodyDiv w:val="1"/>
      <w:marLeft w:val="0"/>
      <w:marRight w:val="0"/>
      <w:marTop w:val="0"/>
      <w:marBottom w:val="0"/>
      <w:divBdr>
        <w:top w:val="none" w:sz="0" w:space="0" w:color="auto"/>
        <w:left w:val="none" w:sz="0" w:space="0" w:color="auto"/>
        <w:bottom w:val="none" w:sz="0" w:space="0" w:color="auto"/>
        <w:right w:val="none" w:sz="0" w:space="0" w:color="auto"/>
      </w:divBdr>
    </w:div>
    <w:div w:id="1392583459">
      <w:bodyDiv w:val="1"/>
      <w:marLeft w:val="0"/>
      <w:marRight w:val="0"/>
      <w:marTop w:val="0"/>
      <w:marBottom w:val="0"/>
      <w:divBdr>
        <w:top w:val="none" w:sz="0" w:space="0" w:color="auto"/>
        <w:left w:val="none" w:sz="0" w:space="0" w:color="auto"/>
        <w:bottom w:val="none" w:sz="0" w:space="0" w:color="auto"/>
        <w:right w:val="none" w:sz="0" w:space="0" w:color="auto"/>
      </w:divBdr>
      <w:divsChild>
        <w:div w:id="465661665">
          <w:marLeft w:val="0"/>
          <w:marRight w:val="0"/>
          <w:marTop w:val="0"/>
          <w:marBottom w:val="0"/>
          <w:divBdr>
            <w:top w:val="none" w:sz="0" w:space="0" w:color="auto"/>
            <w:left w:val="none" w:sz="0" w:space="0" w:color="auto"/>
            <w:bottom w:val="none" w:sz="0" w:space="0" w:color="auto"/>
            <w:right w:val="none" w:sz="0" w:space="0" w:color="auto"/>
          </w:divBdr>
        </w:div>
      </w:divsChild>
    </w:div>
    <w:div w:id="1400589206">
      <w:bodyDiv w:val="1"/>
      <w:marLeft w:val="0"/>
      <w:marRight w:val="0"/>
      <w:marTop w:val="0"/>
      <w:marBottom w:val="0"/>
      <w:divBdr>
        <w:top w:val="none" w:sz="0" w:space="0" w:color="auto"/>
        <w:left w:val="none" w:sz="0" w:space="0" w:color="auto"/>
        <w:bottom w:val="none" w:sz="0" w:space="0" w:color="auto"/>
        <w:right w:val="none" w:sz="0" w:space="0" w:color="auto"/>
      </w:divBdr>
      <w:divsChild>
        <w:div w:id="1302416595">
          <w:marLeft w:val="0"/>
          <w:marRight w:val="0"/>
          <w:marTop w:val="0"/>
          <w:marBottom w:val="0"/>
          <w:divBdr>
            <w:top w:val="none" w:sz="0" w:space="0" w:color="auto"/>
            <w:left w:val="none" w:sz="0" w:space="0" w:color="auto"/>
            <w:bottom w:val="none" w:sz="0" w:space="0" w:color="auto"/>
            <w:right w:val="none" w:sz="0" w:space="0" w:color="auto"/>
          </w:divBdr>
        </w:div>
      </w:divsChild>
    </w:div>
    <w:div w:id="1476988588">
      <w:bodyDiv w:val="1"/>
      <w:marLeft w:val="0"/>
      <w:marRight w:val="0"/>
      <w:marTop w:val="0"/>
      <w:marBottom w:val="0"/>
      <w:divBdr>
        <w:top w:val="none" w:sz="0" w:space="0" w:color="auto"/>
        <w:left w:val="none" w:sz="0" w:space="0" w:color="auto"/>
        <w:bottom w:val="none" w:sz="0" w:space="0" w:color="auto"/>
        <w:right w:val="none" w:sz="0" w:space="0" w:color="auto"/>
      </w:divBdr>
    </w:div>
    <w:div w:id="1482767453">
      <w:bodyDiv w:val="1"/>
      <w:marLeft w:val="0"/>
      <w:marRight w:val="0"/>
      <w:marTop w:val="0"/>
      <w:marBottom w:val="0"/>
      <w:divBdr>
        <w:top w:val="none" w:sz="0" w:space="0" w:color="auto"/>
        <w:left w:val="none" w:sz="0" w:space="0" w:color="auto"/>
        <w:bottom w:val="none" w:sz="0" w:space="0" w:color="auto"/>
        <w:right w:val="none" w:sz="0" w:space="0" w:color="auto"/>
      </w:divBdr>
      <w:divsChild>
        <w:div w:id="1449203325">
          <w:marLeft w:val="0"/>
          <w:marRight w:val="0"/>
          <w:marTop w:val="0"/>
          <w:marBottom w:val="0"/>
          <w:divBdr>
            <w:top w:val="none" w:sz="0" w:space="0" w:color="auto"/>
            <w:left w:val="none" w:sz="0" w:space="0" w:color="auto"/>
            <w:bottom w:val="none" w:sz="0" w:space="0" w:color="auto"/>
            <w:right w:val="none" w:sz="0" w:space="0" w:color="auto"/>
          </w:divBdr>
        </w:div>
      </w:divsChild>
    </w:div>
    <w:div w:id="1497529017">
      <w:bodyDiv w:val="1"/>
      <w:marLeft w:val="0"/>
      <w:marRight w:val="0"/>
      <w:marTop w:val="0"/>
      <w:marBottom w:val="0"/>
      <w:divBdr>
        <w:top w:val="none" w:sz="0" w:space="0" w:color="auto"/>
        <w:left w:val="none" w:sz="0" w:space="0" w:color="auto"/>
        <w:bottom w:val="none" w:sz="0" w:space="0" w:color="auto"/>
        <w:right w:val="none" w:sz="0" w:space="0" w:color="auto"/>
      </w:divBdr>
    </w:div>
    <w:div w:id="1527210015">
      <w:bodyDiv w:val="1"/>
      <w:marLeft w:val="0"/>
      <w:marRight w:val="0"/>
      <w:marTop w:val="0"/>
      <w:marBottom w:val="0"/>
      <w:divBdr>
        <w:top w:val="none" w:sz="0" w:space="0" w:color="auto"/>
        <w:left w:val="none" w:sz="0" w:space="0" w:color="auto"/>
        <w:bottom w:val="none" w:sz="0" w:space="0" w:color="auto"/>
        <w:right w:val="none" w:sz="0" w:space="0" w:color="auto"/>
      </w:divBdr>
    </w:div>
    <w:div w:id="1731922010">
      <w:bodyDiv w:val="1"/>
      <w:marLeft w:val="0"/>
      <w:marRight w:val="0"/>
      <w:marTop w:val="0"/>
      <w:marBottom w:val="0"/>
      <w:divBdr>
        <w:top w:val="none" w:sz="0" w:space="0" w:color="auto"/>
        <w:left w:val="none" w:sz="0" w:space="0" w:color="auto"/>
        <w:bottom w:val="none" w:sz="0" w:space="0" w:color="auto"/>
        <w:right w:val="none" w:sz="0" w:space="0" w:color="auto"/>
      </w:divBdr>
      <w:divsChild>
        <w:div w:id="1867132931">
          <w:marLeft w:val="0"/>
          <w:marRight w:val="0"/>
          <w:marTop w:val="0"/>
          <w:marBottom w:val="0"/>
          <w:divBdr>
            <w:top w:val="none" w:sz="0" w:space="0" w:color="auto"/>
            <w:left w:val="none" w:sz="0" w:space="0" w:color="auto"/>
            <w:bottom w:val="none" w:sz="0" w:space="0" w:color="auto"/>
            <w:right w:val="none" w:sz="0" w:space="0" w:color="auto"/>
          </w:divBdr>
        </w:div>
      </w:divsChild>
    </w:div>
    <w:div w:id="1777673308">
      <w:bodyDiv w:val="1"/>
      <w:marLeft w:val="0"/>
      <w:marRight w:val="0"/>
      <w:marTop w:val="0"/>
      <w:marBottom w:val="0"/>
      <w:divBdr>
        <w:top w:val="none" w:sz="0" w:space="0" w:color="auto"/>
        <w:left w:val="none" w:sz="0" w:space="0" w:color="auto"/>
        <w:bottom w:val="none" w:sz="0" w:space="0" w:color="auto"/>
        <w:right w:val="none" w:sz="0" w:space="0" w:color="auto"/>
      </w:divBdr>
      <w:divsChild>
        <w:div w:id="536701545">
          <w:marLeft w:val="0"/>
          <w:marRight w:val="0"/>
          <w:marTop w:val="0"/>
          <w:marBottom w:val="0"/>
          <w:divBdr>
            <w:top w:val="none" w:sz="0" w:space="0" w:color="auto"/>
            <w:left w:val="none" w:sz="0" w:space="0" w:color="auto"/>
            <w:bottom w:val="none" w:sz="0" w:space="0" w:color="auto"/>
            <w:right w:val="none" w:sz="0" w:space="0" w:color="auto"/>
          </w:divBdr>
        </w:div>
      </w:divsChild>
    </w:div>
    <w:div w:id="1778137242">
      <w:bodyDiv w:val="1"/>
      <w:marLeft w:val="0"/>
      <w:marRight w:val="0"/>
      <w:marTop w:val="0"/>
      <w:marBottom w:val="0"/>
      <w:divBdr>
        <w:top w:val="none" w:sz="0" w:space="0" w:color="auto"/>
        <w:left w:val="none" w:sz="0" w:space="0" w:color="auto"/>
        <w:bottom w:val="none" w:sz="0" w:space="0" w:color="auto"/>
        <w:right w:val="none" w:sz="0" w:space="0" w:color="auto"/>
      </w:divBdr>
    </w:div>
    <w:div w:id="1854680516">
      <w:bodyDiv w:val="1"/>
      <w:marLeft w:val="0"/>
      <w:marRight w:val="0"/>
      <w:marTop w:val="0"/>
      <w:marBottom w:val="0"/>
      <w:divBdr>
        <w:top w:val="none" w:sz="0" w:space="0" w:color="auto"/>
        <w:left w:val="none" w:sz="0" w:space="0" w:color="auto"/>
        <w:bottom w:val="none" w:sz="0" w:space="0" w:color="auto"/>
        <w:right w:val="none" w:sz="0" w:space="0" w:color="auto"/>
      </w:divBdr>
    </w:div>
    <w:div w:id="1932733015">
      <w:bodyDiv w:val="1"/>
      <w:marLeft w:val="0"/>
      <w:marRight w:val="0"/>
      <w:marTop w:val="0"/>
      <w:marBottom w:val="0"/>
      <w:divBdr>
        <w:top w:val="none" w:sz="0" w:space="0" w:color="auto"/>
        <w:left w:val="none" w:sz="0" w:space="0" w:color="auto"/>
        <w:bottom w:val="none" w:sz="0" w:space="0" w:color="auto"/>
        <w:right w:val="none" w:sz="0" w:space="0" w:color="auto"/>
      </w:divBdr>
      <w:divsChild>
        <w:div w:id="1679235272">
          <w:marLeft w:val="0"/>
          <w:marRight w:val="0"/>
          <w:marTop w:val="0"/>
          <w:marBottom w:val="0"/>
          <w:divBdr>
            <w:top w:val="none" w:sz="0" w:space="0" w:color="auto"/>
            <w:left w:val="none" w:sz="0" w:space="0" w:color="auto"/>
            <w:bottom w:val="none" w:sz="0" w:space="0" w:color="auto"/>
            <w:right w:val="none" w:sz="0" w:space="0" w:color="auto"/>
          </w:divBdr>
        </w:div>
      </w:divsChild>
    </w:div>
    <w:div w:id="1947688224">
      <w:bodyDiv w:val="1"/>
      <w:marLeft w:val="0"/>
      <w:marRight w:val="0"/>
      <w:marTop w:val="0"/>
      <w:marBottom w:val="0"/>
      <w:divBdr>
        <w:top w:val="none" w:sz="0" w:space="0" w:color="auto"/>
        <w:left w:val="none" w:sz="0" w:space="0" w:color="auto"/>
        <w:bottom w:val="none" w:sz="0" w:space="0" w:color="auto"/>
        <w:right w:val="none" w:sz="0" w:space="0" w:color="auto"/>
      </w:divBdr>
    </w:div>
    <w:div w:id="1956133284">
      <w:bodyDiv w:val="1"/>
      <w:marLeft w:val="0"/>
      <w:marRight w:val="0"/>
      <w:marTop w:val="0"/>
      <w:marBottom w:val="0"/>
      <w:divBdr>
        <w:top w:val="none" w:sz="0" w:space="0" w:color="auto"/>
        <w:left w:val="none" w:sz="0" w:space="0" w:color="auto"/>
        <w:bottom w:val="none" w:sz="0" w:space="0" w:color="auto"/>
        <w:right w:val="none" w:sz="0" w:space="0" w:color="auto"/>
      </w:divBdr>
      <w:divsChild>
        <w:div w:id="36666306">
          <w:marLeft w:val="0"/>
          <w:marRight w:val="0"/>
          <w:marTop w:val="0"/>
          <w:marBottom w:val="0"/>
          <w:divBdr>
            <w:top w:val="none" w:sz="0" w:space="0" w:color="auto"/>
            <w:left w:val="none" w:sz="0" w:space="0" w:color="auto"/>
            <w:bottom w:val="none" w:sz="0" w:space="0" w:color="auto"/>
            <w:right w:val="none" w:sz="0" w:space="0" w:color="auto"/>
          </w:divBdr>
        </w:div>
      </w:divsChild>
    </w:div>
    <w:div w:id="198817130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footer" Target="footer4.xml"/><Relationship Id="rId1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3.xml"/><Relationship Id="rId17" Type="http://schemas.openxmlformats.org/officeDocument/2006/relationships/hyperlink" Target="https://www.vision2030.gov.sa/en" TargetMode="External"/><Relationship Id="rId2" Type="http://schemas.openxmlformats.org/officeDocument/2006/relationships/numbering" Target="numbering.xml"/><Relationship Id="rId16" Type="http://schemas.openxmlformats.org/officeDocument/2006/relationships/image" Target="media/image3.tmp"/><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footer" Target="footer5.xml"/><Relationship Id="rId10" Type="http://schemas.openxmlformats.org/officeDocument/2006/relationships/footer" Target="footer1.xml"/><Relationship Id="rId19"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hyperlink" Target="https://sis.midocean.ae/public" TargetMode="External"/><Relationship Id="rId14" Type="http://schemas.openxmlformats.org/officeDocument/2006/relationships/image" Target="media/image2.jpeg"/></Relationships>
</file>

<file path=word/theme/theme1.xml><?xml version="1.0" encoding="utf-8"?>
<a:theme xmlns:a="http://schemas.openxmlformats.org/drawingml/2006/main" name="نسق Offic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F084005-7B20-452F-8CA3-71F6B311691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132</Pages>
  <Words>53822</Words>
  <Characters>306786</Characters>
  <Application>Microsoft Office Word</Application>
  <DocSecurity>0</DocSecurity>
  <Lines>2556</Lines>
  <Paragraphs>719</Paragraphs>
  <ScaleCrop>false</ScaleCrop>
  <HeadingPairs>
    <vt:vector size="6" baseType="variant">
      <vt:variant>
        <vt:lpstr>العنوان</vt:lpstr>
      </vt:variant>
      <vt:variant>
        <vt:i4>1</vt:i4>
      </vt:variant>
      <vt:variant>
        <vt:lpstr>Title</vt:lpstr>
      </vt:variant>
      <vt:variant>
        <vt:i4>1</vt:i4>
      </vt:variant>
      <vt:variant>
        <vt:lpstr>Headings</vt:lpstr>
      </vt:variant>
      <vt:variant>
        <vt:i4>27</vt:i4>
      </vt:variant>
    </vt:vector>
  </HeadingPairs>
  <TitlesOfParts>
    <vt:vector size="29" baseType="lpstr">
      <vt:lpstr/>
      <vt:lpstr/>
      <vt:lpstr>إهداء</vt:lpstr>
      <vt:lpstr>الشكر والتقدير</vt:lpstr>
      <vt:lpstr>المستخلص</vt:lpstr>
      <vt:lpstr>Abstract</vt:lpstr>
      <vt:lpstr>ﻗﺎﺋﻤﺔ المحتويات</vt:lpstr>
      <vt:lpstr>ﻗﺎﺋﻤﺔ الجداول</vt:lpstr>
      <vt:lpstr>الفصل الأول:</vt:lpstr>
      <vt:lpstr>    1.1 المقدمة العامة للدراسة</vt:lpstr>
      <vt:lpstr>    2.1. مشكلة الدراسة</vt:lpstr>
      <vt:lpstr>    3.1. أهمية الدراسة</vt:lpstr>
      <vt:lpstr>        1.3.1.  الأهمية العلمية (النظرية)</vt:lpstr>
      <vt:lpstr>        2.3.1. الأهمية التطبيقية (العملية)</vt:lpstr>
      <vt:lpstr>    4.1. أهداف الدراسة</vt:lpstr>
      <vt:lpstr>        1.4.1. الهدف العام للدراسة</vt:lpstr>
      <vt:lpstr>        2.4.1. الأهداف الفرعية للدراسة</vt:lpstr>
      <vt:lpstr>    5.1 فروض الدراسة </vt:lpstr>
      <vt:lpstr>    6.1  مفاهيم الدراسة</vt:lpstr>
      <vt:lpstr>    7.1 حدود الدراسة</vt:lpstr>
      <vt:lpstr>        1.7.1. الحدود المكانية</vt:lpstr>
      <vt:lpstr>        2.7.1. الحدود الزمانية</vt:lpstr>
      <vt:lpstr>        3.7.1. الحدود البشرية</vt:lpstr>
      <vt:lpstr>        4.7.1. الحدود الموضوعية</vt:lpstr>
      <vt:lpstr>    8.1. منهج الدراسة:</vt:lpstr>
      <vt:lpstr>    9.1 نموذج الدراسة</vt:lpstr>
      <vt:lpstr>الفصل الثاني</vt:lpstr>
      <vt:lpstr>    1.2. مقدمة الفصل</vt:lpstr>
      <vt:lpstr>        2.2  أنظمة العمل عالية الأداء: </vt:lpstr>
    </vt:vector>
  </TitlesOfParts>
  <Company/>
  <LinksUpToDate>false</LinksUpToDate>
  <CharactersWithSpaces>359889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AhmedMustafa</dc:creator>
  <cp:keywords/>
  <dc:description/>
  <cp:lastModifiedBy>faisal.saleem@fixhomeksa.com</cp:lastModifiedBy>
  <cp:revision>2</cp:revision>
  <cp:lastPrinted>2026-06-23T20:04:00Z</cp:lastPrinted>
  <dcterms:created xsi:type="dcterms:W3CDTF">2026-07-02T10:19:00Z</dcterms:created>
  <dcterms:modified xsi:type="dcterms:W3CDTF">2026-07-02T10:19:00Z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48a54e09-b3f5-4efd-9db3-8f526fc27532</vt:lpwstr>
  </property>
</Properties>
</file>