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C7210" w14:textId="77777777" w:rsidR="00045441" w:rsidRPr="004F3BF0" w:rsidRDefault="00045441" w:rsidP="00045441">
      <w:pPr>
        <w:bidi/>
        <w:spacing w:line="256" w:lineRule="auto"/>
        <w:rPr>
          <w:rFonts w:ascii="Sakkal Majalla" w:eastAsia="Calibri" w:hAnsi="Sakkal Majalla" w:cs="Sakkal Majalla"/>
          <w:b/>
          <w:bCs/>
          <w:sz w:val="28"/>
          <w:szCs w:val="28"/>
          <w:lang w:bidi="ar-EG"/>
        </w:rPr>
      </w:pPr>
      <w:bookmarkStart w:id="0" w:name="_Hlk180364020"/>
      <w:r w:rsidRPr="004F3BF0">
        <w:rPr>
          <w:rFonts w:ascii="Calibri" w:eastAsia="Calibri" w:hAnsi="Calibri" w:cs="Arial"/>
          <w:noProof/>
          <w:sz w:val="22"/>
          <w:szCs w:val="22"/>
        </w:rPr>
        <w:drawing>
          <wp:anchor distT="0" distB="0" distL="114300" distR="114300" simplePos="0" relativeHeight="251659264" behindDoc="0" locked="0" layoutInCell="1" allowOverlap="1" wp14:anchorId="229CFC0F" wp14:editId="7B7E9C98">
            <wp:simplePos x="0" y="0"/>
            <wp:positionH relativeFrom="margin">
              <wp:posOffset>-371475</wp:posOffset>
            </wp:positionH>
            <wp:positionV relativeFrom="margin">
              <wp:posOffset>-361950</wp:posOffset>
            </wp:positionV>
            <wp:extent cx="2226945" cy="1447800"/>
            <wp:effectExtent l="0" t="0" r="1905" b="0"/>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Pr>
          <w:rFonts w:ascii="Sakkal Majalla" w:eastAsia="Calibri" w:hAnsi="Sakkal Majalla" w:cs="Sakkal Majalla"/>
          <w:b/>
          <w:bCs/>
          <w:sz w:val="28"/>
          <w:szCs w:val="28"/>
          <w:lang w:bidi="ar-EG"/>
        </w:rPr>
        <w:t xml:space="preserve">         </w:t>
      </w:r>
      <w:r w:rsidRPr="004F3BF0">
        <w:rPr>
          <w:rFonts w:ascii="Sakkal Majalla" w:eastAsia="Calibri" w:hAnsi="Sakkal Majalla" w:cs="Sakkal Majalla"/>
          <w:b/>
          <w:bCs/>
          <w:sz w:val="28"/>
          <w:szCs w:val="28"/>
          <w:rtl/>
          <w:lang w:bidi="ar-EG"/>
        </w:rPr>
        <w:t>جامعة ميدأوشن</w:t>
      </w:r>
    </w:p>
    <w:p w14:paraId="58609D10" w14:textId="77777777" w:rsidR="00045441" w:rsidRPr="004F3BF0" w:rsidRDefault="00045441" w:rsidP="00045441">
      <w:pPr>
        <w:bidi/>
        <w:spacing w:line="256" w:lineRule="auto"/>
        <w:rPr>
          <w:rFonts w:ascii="Sakkal Majalla" w:eastAsia="Calibri" w:hAnsi="Sakkal Majalla" w:cs="Sakkal Majalla"/>
          <w:b/>
          <w:bCs/>
          <w:sz w:val="28"/>
          <w:szCs w:val="28"/>
          <w:lang w:bidi="ar-EG"/>
        </w:rPr>
      </w:pPr>
      <w:r w:rsidRPr="004F3BF0">
        <w:rPr>
          <w:rFonts w:ascii="Sakkal Majalla" w:eastAsia="Calibri" w:hAnsi="Sakkal Majalla" w:cs="Sakkal Majalla"/>
          <w:b/>
          <w:bCs/>
          <w:sz w:val="28"/>
          <w:szCs w:val="28"/>
          <w:lang w:bidi="ar-EG"/>
        </w:rPr>
        <w:t xml:space="preserve"> </w:t>
      </w:r>
      <w:r>
        <w:rPr>
          <w:rFonts w:ascii="Sakkal Majalla" w:eastAsia="Calibri" w:hAnsi="Sakkal Majalla" w:cs="Sakkal Majalla"/>
          <w:b/>
          <w:bCs/>
          <w:sz w:val="28"/>
          <w:szCs w:val="28"/>
          <w:lang w:bidi="ar-EG"/>
        </w:rPr>
        <w:t xml:space="preserve">             </w:t>
      </w:r>
      <w:r w:rsidRPr="004F3BF0">
        <w:rPr>
          <w:rFonts w:ascii="Sakkal Majalla" w:eastAsia="Calibri" w:hAnsi="Sakkal Majalla" w:cs="Sakkal Majalla"/>
          <w:b/>
          <w:bCs/>
          <w:sz w:val="28"/>
          <w:szCs w:val="28"/>
          <w:rtl/>
          <w:lang w:bidi="ar-EG"/>
        </w:rPr>
        <w:t xml:space="preserve">كلية الإدارة </w:t>
      </w:r>
    </w:p>
    <w:p w14:paraId="0D765312" w14:textId="77777777" w:rsidR="00045441" w:rsidRPr="004F3BF0" w:rsidRDefault="00045441" w:rsidP="00045441">
      <w:pPr>
        <w:bidi/>
        <w:spacing w:line="256" w:lineRule="auto"/>
        <w:rPr>
          <w:rFonts w:ascii="Sakkal Majalla" w:eastAsia="Calibri" w:hAnsi="Sakkal Majalla" w:cs="Sakkal Majalla"/>
          <w:sz w:val="28"/>
          <w:szCs w:val="28"/>
          <w:rtl/>
          <w:lang w:bidi="ar-EG"/>
        </w:rPr>
      </w:pPr>
      <w:r w:rsidRPr="004F3BF0">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ماجستير </w:t>
      </w:r>
      <w:r w:rsidRPr="004F3BF0">
        <w:rPr>
          <w:rFonts w:ascii="Sakkal Majalla" w:eastAsia="Calibri" w:hAnsi="Sakkal Majalla" w:cs="Sakkal Majalla"/>
          <w:b/>
          <w:bCs/>
          <w:sz w:val="28"/>
          <w:szCs w:val="28"/>
          <w:rtl/>
          <w:lang w:bidi="ar-EG"/>
        </w:rPr>
        <w:t xml:space="preserve"> إدارة أعمال</w:t>
      </w:r>
    </w:p>
    <w:p w14:paraId="0F5D8E5E" w14:textId="77777777" w:rsidR="00045441" w:rsidRPr="004F3BF0" w:rsidRDefault="00045441" w:rsidP="00045441">
      <w:pPr>
        <w:bidi/>
        <w:spacing w:line="256" w:lineRule="auto"/>
        <w:rPr>
          <w:rFonts w:ascii="Sakkal Majalla" w:eastAsia="Calibri" w:hAnsi="Sakkal Majalla" w:cs="Sakkal Majalla"/>
          <w:sz w:val="28"/>
          <w:szCs w:val="28"/>
          <w:rtl/>
          <w:lang w:bidi="ar-EG"/>
        </w:rPr>
      </w:pPr>
    </w:p>
    <w:p w14:paraId="132B61CD" w14:textId="77777777" w:rsidR="00045441" w:rsidRPr="004F3BF0" w:rsidRDefault="00045441" w:rsidP="00045441">
      <w:pPr>
        <w:bidi/>
        <w:spacing w:line="256" w:lineRule="auto"/>
        <w:rPr>
          <w:rFonts w:ascii="Sakkal Majalla" w:eastAsia="Calibri" w:hAnsi="Sakkal Majalla" w:cs="Sakkal Majalla"/>
          <w:sz w:val="28"/>
          <w:szCs w:val="28"/>
          <w:lang w:bidi="ar-EG"/>
        </w:rPr>
      </w:pPr>
    </w:p>
    <w:p w14:paraId="0253AB0D" w14:textId="77777777" w:rsidR="00045441" w:rsidRPr="004F3BF0" w:rsidRDefault="00045441" w:rsidP="00045441">
      <w:pPr>
        <w:bidi/>
        <w:spacing w:after="0" w:line="360" w:lineRule="auto"/>
        <w:jc w:val="center"/>
        <w:rPr>
          <w:rFonts w:ascii="Sakkal Majalla" w:eastAsia="Calibri" w:hAnsi="Sakkal Majalla" w:cs="Sakkal Majalla"/>
          <w:b/>
          <w:bCs/>
          <w:sz w:val="28"/>
          <w:szCs w:val="28"/>
          <w:rtl/>
          <w:lang w:bidi="ar-EG"/>
        </w:rPr>
      </w:pPr>
      <w:r w:rsidRPr="004F3BF0">
        <w:rPr>
          <w:rFonts w:ascii="Sakkal Majalla" w:eastAsia="Calibri" w:hAnsi="Sakkal Majalla" w:cs="Sakkal Majalla"/>
          <w:b/>
          <w:bCs/>
          <w:sz w:val="28"/>
          <w:szCs w:val="28"/>
          <w:rtl/>
          <w:lang w:bidi="ar-EG"/>
        </w:rPr>
        <w:t>عنوان البحث</w:t>
      </w:r>
      <w:r>
        <w:rPr>
          <w:rFonts w:ascii="Sakkal Majalla" w:eastAsia="Calibri" w:hAnsi="Sakkal Majalla" w:cs="Sakkal Majalla" w:hint="cs"/>
          <w:b/>
          <w:bCs/>
          <w:sz w:val="28"/>
          <w:szCs w:val="28"/>
          <w:rtl/>
          <w:lang w:bidi="ar-EG"/>
        </w:rPr>
        <w:t>/</w:t>
      </w:r>
    </w:p>
    <w:p w14:paraId="5ED5C054"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r w:rsidRPr="00150035">
        <w:rPr>
          <w:rFonts w:ascii="Sakkal Majalla" w:eastAsia="Calibri" w:hAnsi="Sakkal Majalla" w:cs="Sakkal Majalla" w:hint="cs"/>
          <w:b/>
          <w:bCs/>
          <w:sz w:val="28"/>
          <w:szCs w:val="28"/>
          <w:rtl/>
          <w:lang w:bidi="ar-EG"/>
        </w:rPr>
        <w:t>أثر</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مرونة</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الموارد</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البشرية</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في</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التكيف</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الاستراتيجي</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دراسة</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ميدانية</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على</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شركات</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الاتصالات</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السعودية</w:t>
      </w:r>
    </w:p>
    <w:p w14:paraId="49402F9C" w14:textId="77777777" w:rsidR="00045441" w:rsidRDefault="00045441" w:rsidP="00045441">
      <w:pPr>
        <w:bidi/>
        <w:spacing w:line="256" w:lineRule="auto"/>
        <w:rPr>
          <w:rFonts w:ascii="Sakkal Majalla" w:eastAsia="Calibri" w:hAnsi="Sakkal Majalla" w:cs="Sakkal Majalla"/>
          <w:b/>
          <w:bCs/>
          <w:sz w:val="28"/>
          <w:szCs w:val="28"/>
          <w:rtl/>
          <w:lang w:bidi="ar-EG"/>
        </w:rPr>
      </w:pPr>
    </w:p>
    <w:p w14:paraId="3E6F3D07" w14:textId="77777777" w:rsidR="00045441" w:rsidRPr="004F3BF0" w:rsidRDefault="00045441" w:rsidP="00045441">
      <w:pPr>
        <w:bidi/>
        <w:spacing w:line="256" w:lineRule="auto"/>
        <w:jc w:val="center"/>
        <w:rPr>
          <w:rFonts w:ascii="Sakkal Majalla" w:eastAsia="Calibri" w:hAnsi="Sakkal Majalla" w:cs="Sakkal Majalla"/>
          <w:b/>
          <w:bCs/>
          <w:sz w:val="28"/>
          <w:szCs w:val="28"/>
          <w:rtl/>
          <w:lang w:bidi="ar-EG"/>
        </w:rPr>
      </w:pPr>
      <w:r w:rsidRPr="004F3BF0">
        <w:rPr>
          <w:rFonts w:ascii="Sakkal Majalla" w:eastAsia="Calibri" w:hAnsi="Sakkal Majalla" w:cs="Sakkal Majalla"/>
          <w:b/>
          <w:bCs/>
          <w:sz w:val="28"/>
          <w:szCs w:val="28"/>
          <w:rtl/>
          <w:lang w:bidi="ar-EG"/>
        </w:rPr>
        <w:t>إعداد الطالب/</w:t>
      </w:r>
    </w:p>
    <w:p w14:paraId="4C8508B7"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r w:rsidRPr="00150035">
        <w:rPr>
          <w:rFonts w:ascii="Sakkal Majalla" w:eastAsia="Calibri" w:hAnsi="Sakkal Majalla" w:cs="Sakkal Majalla" w:hint="cs"/>
          <w:b/>
          <w:bCs/>
          <w:sz w:val="28"/>
          <w:szCs w:val="28"/>
          <w:rtl/>
          <w:lang w:bidi="ar-EG"/>
        </w:rPr>
        <w:t>الجازي</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محمد</w:t>
      </w:r>
      <w:r w:rsidRPr="00150035">
        <w:rPr>
          <w:rFonts w:ascii="Sakkal Majalla" w:eastAsia="Calibri" w:hAnsi="Sakkal Majalla" w:cs="Sakkal Majalla"/>
          <w:b/>
          <w:bCs/>
          <w:sz w:val="28"/>
          <w:szCs w:val="28"/>
          <w:rtl/>
          <w:lang w:bidi="ar-EG"/>
        </w:rPr>
        <w:t xml:space="preserve"> </w:t>
      </w:r>
      <w:r w:rsidRPr="00150035">
        <w:rPr>
          <w:rFonts w:ascii="Sakkal Majalla" w:eastAsia="Calibri" w:hAnsi="Sakkal Majalla" w:cs="Sakkal Majalla" w:hint="cs"/>
          <w:b/>
          <w:bCs/>
          <w:sz w:val="28"/>
          <w:szCs w:val="28"/>
          <w:rtl/>
          <w:lang w:bidi="ar-EG"/>
        </w:rPr>
        <w:t>القحطاني</w:t>
      </w:r>
    </w:p>
    <w:p w14:paraId="26AC1FC9"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p>
    <w:p w14:paraId="344C2A8D"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w:t>
      </w:r>
    </w:p>
    <w:p w14:paraId="69093677"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r w:rsidRPr="00150035">
        <w:rPr>
          <w:rFonts w:ascii="Sakkal Majalla" w:eastAsia="Calibri" w:hAnsi="Sakkal Majalla" w:cs="Sakkal Majalla"/>
          <w:b/>
          <w:bCs/>
          <w:sz w:val="28"/>
          <w:szCs w:val="28"/>
          <w:rtl/>
          <w:lang w:bidi="ar-EG"/>
        </w:rPr>
        <w:t>242001362</w:t>
      </w:r>
    </w:p>
    <w:p w14:paraId="217B6BDE" w14:textId="77777777" w:rsidR="00045441" w:rsidRPr="004F3BF0" w:rsidRDefault="00045441" w:rsidP="00045441">
      <w:pPr>
        <w:bidi/>
        <w:spacing w:line="256" w:lineRule="auto"/>
        <w:rPr>
          <w:rFonts w:ascii="Sakkal Majalla" w:eastAsia="Calibri" w:hAnsi="Sakkal Majalla" w:cs="Sakkal Majalla"/>
          <w:b/>
          <w:bCs/>
          <w:sz w:val="28"/>
          <w:szCs w:val="28"/>
          <w:rtl/>
          <w:lang w:bidi="ar-EG"/>
        </w:rPr>
      </w:pPr>
    </w:p>
    <w:p w14:paraId="16E5E810" w14:textId="77777777" w:rsidR="00045441" w:rsidRPr="004F3BF0" w:rsidRDefault="00045441" w:rsidP="00045441">
      <w:pPr>
        <w:bidi/>
        <w:spacing w:line="256" w:lineRule="auto"/>
        <w:jc w:val="center"/>
        <w:rPr>
          <w:rFonts w:ascii="Sakkal Majalla" w:eastAsia="Calibri" w:hAnsi="Sakkal Majalla" w:cs="Sakkal Majalla"/>
          <w:b/>
          <w:bCs/>
          <w:sz w:val="28"/>
          <w:szCs w:val="28"/>
          <w:rtl/>
          <w:lang w:bidi="ar-EG"/>
        </w:rPr>
      </w:pPr>
      <w:r w:rsidRPr="004F3BF0">
        <w:rPr>
          <w:rFonts w:ascii="Sakkal Majalla" w:eastAsia="Calibri" w:hAnsi="Sakkal Majalla" w:cs="Sakkal Majalla"/>
          <w:b/>
          <w:bCs/>
          <w:sz w:val="28"/>
          <w:szCs w:val="28"/>
          <w:rtl/>
          <w:lang w:bidi="ar-EG"/>
        </w:rPr>
        <w:t>إشراف/</w:t>
      </w:r>
    </w:p>
    <w:p w14:paraId="783FD321" w14:textId="77777777" w:rsidR="005C1375" w:rsidRPr="005C1375" w:rsidRDefault="005C1375" w:rsidP="005C1375">
      <w:pPr>
        <w:bidi/>
        <w:spacing w:line="256" w:lineRule="auto"/>
        <w:jc w:val="center"/>
        <w:rPr>
          <w:rFonts w:ascii="Sakkal Majalla" w:eastAsia="Calibri" w:hAnsi="Sakkal Majalla" w:cs="Sakkal Majalla"/>
          <w:b/>
          <w:bCs/>
          <w:sz w:val="28"/>
          <w:szCs w:val="28"/>
          <w:lang w:bidi="ar-EG"/>
        </w:rPr>
      </w:pPr>
      <w:r w:rsidRPr="005C1375">
        <w:rPr>
          <w:rFonts w:ascii="Sakkal Majalla" w:eastAsia="Calibri" w:hAnsi="Sakkal Majalla" w:cs="Sakkal Majalla" w:hint="cs"/>
          <w:b/>
          <w:bCs/>
          <w:sz w:val="28"/>
          <w:szCs w:val="28"/>
          <w:rtl/>
          <w:lang w:bidi="ar-EG"/>
        </w:rPr>
        <w:t>أ</w:t>
      </w:r>
      <w:r w:rsidRPr="005C1375">
        <w:rPr>
          <w:rFonts w:ascii="Sakkal Majalla" w:eastAsia="Calibri" w:hAnsi="Sakkal Majalla" w:cs="Sakkal Majalla"/>
          <w:b/>
          <w:bCs/>
          <w:sz w:val="28"/>
          <w:szCs w:val="28"/>
          <w:rtl/>
          <w:lang w:bidi="ar-EG"/>
        </w:rPr>
        <w:t>.</w:t>
      </w:r>
      <w:r w:rsidRPr="005C1375">
        <w:rPr>
          <w:rFonts w:ascii="Sakkal Majalla" w:eastAsia="Calibri" w:hAnsi="Sakkal Majalla" w:cs="Sakkal Majalla" w:hint="cs"/>
          <w:b/>
          <w:bCs/>
          <w:sz w:val="28"/>
          <w:szCs w:val="28"/>
          <w:rtl/>
          <w:lang w:bidi="ar-EG"/>
        </w:rPr>
        <w:t>د</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الفيصل</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عبد</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الحميد</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محمد</w:t>
      </w:r>
    </w:p>
    <w:p w14:paraId="7B269049" w14:textId="4393888E" w:rsidR="00045441" w:rsidRDefault="005C1375" w:rsidP="005C1375">
      <w:pPr>
        <w:bidi/>
        <w:spacing w:line="256" w:lineRule="auto"/>
        <w:jc w:val="center"/>
        <w:rPr>
          <w:rFonts w:ascii="Sakkal Majalla" w:eastAsia="Calibri" w:hAnsi="Sakkal Majalla" w:cs="Sakkal Majalla"/>
          <w:b/>
          <w:bCs/>
          <w:sz w:val="28"/>
          <w:szCs w:val="28"/>
          <w:rtl/>
          <w:lang w:bidi="ar-EG"/>
        </w:rPr>
      </w:pPr>
      <w:r w:rsidRPr="005C1375">
        <w:rPr>
          <w:rFonts w:ascii="Sakkal Majalla" w:eastAsia="Calibri" w:hAnsi="Sakkal Majalla" w:cs="Sakkal Majalla" w:hint="cs"/>
          <w:b/>
          <w:bCs/>
          <w:sz w:val="28"/>
          <w:szCs w:val="28"/>
          <w:rtl/>
          <w:lang w:bidi="ar-EG"/>
        </w:rPr>
        <w:t>أ</w:t>
      </w:r>
      <w:r w:rsidRPr="005C1375">
        <w:rPr>
          <w:rFonts w:ascii="Sakkal Majalla" w:eastAsia="Calibri" w:hAnsi="Sakkal Majalla" w:cs="Sakkal Majalla"/>
          <w:b/>
          <w:bCs/>
          <w:sz w:val="28"/>
          <w:szCs w:val="28"/>
          <w:rtl/>
          <w:lang w:bidi="ar-EG"/>
        </w:rPr>
        <w:t>.</w:t>
      </w:r>
      <w:r w:rsidRPr="005C1375">
        <w:rPr>
          <w:rFonts w:ascii="Sakkal Majalla" w:eastAsia="Calibri" w:hAnsi="Sakkal Majalla" w:cs="Sakkal Majalla" w:hint="cs"/>
          <w:b/>
          <w:bCs/>
          <w:sz w:val="28"/>
          <w:szCs w:val="28"/>
          <w:rtl/>
          <w:lang w:bidi="ar-EG"/>
        </w:rPr>
        <w:t>د</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فايز</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على</w:t>
      </w:r>
      <w:r w:rsidRPr="005C1375">
        <w:rPr>
          <w:rFonts w:ascii="Sakkal Majalla" w:eastAsia="Calibri" w:hAnsi="Sakkal Majalla" w:cs="Sakkal Majalla"/>
          <w:b/>
          <w:bCs/>
          <w:sz w:val="28"/>
          <w:szCs w:val="28"/>
          <w:rtl/>
          <w:lang w:bidi="ar-EG"/>
        </w:rPr>
        <w:t xml:space="preserve"> </w:t>
      </w:r>
      <w:r w:rsidRPr="005C1375">
        <w:rPr>
          <w:rFonts w:ascii="Sakkal Majalla" w:eastAsia="Calibri" w:hAnsi="Sakkal Majalla" w:cs="Sakkal Majalla" w:hint="cs"/>
          <w:b/>
          <w:bCs/>
          <w:sz w:val="28"/>
          <w:szCs w:val="28"/>
          <w:rtl/>
          <w:lang w:bidi="ar-EG"/>
        </w:rPr>
        <w:t>جراد</w:t>
      </w:r>
    </w:p>
    <w:p w14:paraId="117A3D0E" w14:textId="77777777" w:rsidR="00045441" w:rsidRPr="004F3BF0" w:rsidRDefault="00045441" w:rsidP="00045441">
      <w:pPr>
        <w:bidi/>
        <w:spacing w:line="256" w:lineRule="auto"/>
        <w:rPr>
          <w:rFonts w:ascii="Sakkal Majalla" w:eastAsia="Calibri" w:hAnsi="Sakkal Majalla" w:cs="Sakkal Majalla"/>
          <w:b/>
          <w:bCs/>
          <w:sz w:val="28"/>
          <w:szCs w:val="28"/>
          <w:rtl/>
          <w:lang w:bidi="ar-EG"/>
        </w:rPr>
      </w:pPr>
    </w:p>
    <w:p w14:paraId="1984F15E" w14:textId="77777777" w:rsidR="00045441" w:rsidRPr="004F3BF0" w:rsidRDefault="00045441" w:rsidP="00045441">
      <w:pPr>
        <w:bidi/>
        <w:spacing w:line="256" w:lineRule="auto"/>
        <w:jc w:val="center"/>
        <w:rPr>
          <w:rFonts w:ascii="Sakkal Majalla" w:eastAsia="Calibri" w:hAnsi="Sakkal Majalla" w:cs="Sakkal Majalla"/>
          <w:b/>
          <w:bCs/>
          <w:sz w:val="28"/>
          <w:szCs w:val="28"/>
          <w:rtl/>
          <w:lang w:bidi="ar-EG"/>
        </w:rPr>
      </w:pPr>
      <w:r w:rsidRPr="004F3BF0">
        <w:rPr>
          <w:rFonts w:ascii="Sakkal Majalla" w:eastAsia="Calibri" w:hAnsi="Sakkal Majalla" w:cs="Sakkal Majalla"/>
          <w:b/>
          <w:bCs/>
          <w:sz w:val="28"/>
          <w:szCs w:val="28"/>
          <w:rtl/>
          <w:lang w:bidi="ar-EG"/>
        </w:rPr>
        <w:t>العام الدراسي</w:t>
      </w:r>
    </w:p>
    <w:p w14:paraId="1C2C6E3B" w14:textId="77777777" w:rsidR="00045441" w:rsidRDefault="00045441" w:rsidP="00045441">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2025</w:t>
      </w:r>
    </w:p>
    <w:bookmarkEnd w:id="0"/>
    <w:p w14:paraId="6F8D810E" w14:textId="77777777" w:rsidR="00045441" w:rsidRDefault="00045441" w:rsidP="00045441">
      <w:pPr>
        <w:bidi/>
        <w:spacing w:line="256" w:lineRule="auto"/>
        <w:rPr>
          <w:rFonts w:ascii="Sakkal Majalla" w:eastAsia="Calibri" w:hAnsi="Sakkal Majalla" w:cs="Sakkal Majalla"/>
          <w:b/>
          <w:bCs/>
          <w:sz w:val="28"/>
          <w:szCs w:val="28"/>
          <w:rtl/>
          <w:lang w:bidi="ar-EG"/>
        </w:rPr>
      </w:pPr>
    </w:p>
    <w:p w14:paraId="349AF272" w14:textId="77777777" w:rsidR="00F8009F" w:rsidRDefault="00F8009F" w:rsidP="00045441">
      <w:pPr>
        <w:bidi/>
        <w:rPr>
          <w:rtl/>
        </w:rPr>
      </w:pPr>
    </w:p>
    <w:p w14:paraId="4C139F81" w14:textId="77777777" w:rsidR="00045441" w:rsidRDefault="00045441" w:rsidP="00045441">
      <w:pPr>
        <w:bidi/>
        <w:rPr>
          <w:rtl/>
        </w:rPr>
      </w:pPr>
    </w:p>
    <w:p w14:paraId="77777D11" w14:textId="77777777" w:rsidR="00045441" w:rsidRDefault="00045441" w:rsidP="00045441">
      <w:pPr>
        <w:pStyle w:val="a"/>
        <w:rPr>
          <w:rtl/>
        </w:rPr>
      </w:pPr>
    </w:p>
    <w:p w14:paraId="3E05EB90" w14:textId="77777777" w:rsidR="00045441" w:rsidRDefault="00045441" w:rsidP="00045441">
      <w:pPr>
        <w:pStyle w:val="a"/>
        <w:rPr>
          <w:rtl/>
        </w:rPr>
      </w:pPr>
    </w:p>
    <w:p w14:paraId="042ACCDB" w14:textId="77777777" w:rsidR="00045441" w:rsidRDefault="00045441" w:rsidP="00045441">
      <w:pPr>
        <w:pStyle w:val="a"/>
        <w:rPr>
          <w:rtl/>
        </w:rPr>
      </w:pPr>
    </w:p>
    <w:p w14:paraId="7901A35B" w14:textId="77777777" w:rsidR="00045441" w:rsidRDefault="00045441" w:rsidP="00045441">
      <w:pPr>
        <w:pStyle w:val="a"/>
      </w:pPr>
    </w:p>
    <w:p w14:paraId="4EE4C3EF" w14:textId="77777777" w:rsidR="00045441" w:rsidRDefault="00045441" w:rsidP="00045441">
      <w:pPr>
        <w:pStyle w:val="a"/>
      </w:pPr>
    </w:p>
    <w:p w14:paraId="393D74A0" w14:textId="77777777" w:rsidR="00045441" w:rsidRDefault="00045441" w:rsidP="00045441">
      <w:pPr>
        <w:pStyle w:val="a"/>
      </w:pPr>
    </w:p>
    <w:p w14:paraId="05AFFEF0" w14:textId="77777777" w:rsidR="00045441" w:rsidRDefault="00045441" w:rsidP="00045441">
      <w:pPr>
        <w:pStyle w:val="a"/>
        <w:jc w:val="center"/>
      </w:pPr>
    </w:p>
    <w:p w14:paraId="4BD3E460" w14:textId="77777777" w:rsidR="00045441" w:rsidRPr="00045441" w:rsidRDefault="00045441" w:rsidP="00045441">
      <w:pPr>
        <w:pStyle w:val="Heading1"/>
        <w:bidi/>
        <w:jc w:val="center"/>
        <w:rPr>
          <w:b/>
          <w:bCs/>
          <w:color w:val="000000" w:themeColor="text1"/>
          <w:rtl/>
        </w:rPr>
      </w:pPr>
      <w:bookmarkStart w:id="1" w:name="_Toc192793613"/>
      <w:r w:rsidRPr="00045441">
        <w:rPr>
          <w:b/>
          <w:bCs/>
          <w:color w:val="000000" w:themeColor="text1"/>
          <w:rtl/>
        </w:rPr>
        <w:t>الفصل الأول</w:t>
      </w:r>
      <w:bookmarkEnd w:id="1"/>
    </w:p>
    <w:p w14:paraId="1AED10A4" w14:textId="24BA7272" w:rsidR="00045441" w:rsidRDefault="00045441" w:rsidP="00045441">
      <w:pPr>
        <w:bidi/>
        <w:rPr>
          <w:rFonts w:ascii="Sakkal Majalla" w:eastAsia="Calibri" w:hAnsi="Sakkal Majalla" w:cs="Sakkal Majalla"/>
          <w:b/>
          <w:bCs/>
          <w:color w:val="000000"/>
          <w:kern w:val="0"/>
          <w:sz w:val="96"/>
          <w:szCs w:val="96"/>
          <w:rtl/>
          <w14:ligatures w14:val="none"/>
        </w:rPr>
      </w:pPr>
      <w:r>
        <w:rPr>
          <w:rFonts w:ascii="Sakkal Majalla" w:eastAsia="Calibri" w:hAnsi="Sakkal Majalla" w:cs="Sakkal Majalla"/>
          <w:b/>
          <w:bCs/>
          <w:color w:val="000000"/>
          <w:kern w:val="0"/>
          <w:sz w:val="96"/>
          <w:szCs w:val="96"/>
          <w:rtl/>
          <w14:ligatures w14:val="none"/>
        </w:rPr>
        <w:br w:type="page"/>
      </w:r>
    </w:p>
    <w:p w14:paraId="13A42E49" w14:textId="77777777" w:rsidR="00045441" w:rsidRPr="00045441" w:rsidRDefault="00045441" w:rsidP="00045441">
      <w:pPr>
        <w:pStyle w:val="Heading2"/>
        <w:bidi/>
        <w:rPr>
          <w:b/>
          <w:bCs/>
          <w:color w:val="000000" w:themeColor="text1"/>
          <w:rtl/>
        </w:rPr>
      </w:pPr>
      <w:bookmarkStart w:id="2" w:name="_Toc192793614"/>
      <w:r w:rsidRPr="00045441">
        <w:rPr>
          <w:rFonts w:hint="cs"/>
          <w:b/>
          <w:bCs/>
          <w:color w:val="000000" w:themeColor="text1"/>
          <w:rtl/>
        </w:rPr>
        <w:lastRenderedPageBreak/>
        <w:t>المقدمة</w:t>
      </w:r>
      <w:bookmarkEnd w:id="2"/>
    </w:p>
    <w:p w14:paraId="1C905DAB"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bookmarkStart w:id="3" w:name="_Toc172278507"/>
      <w:r w:rsidRPr="00EF40EC">
        <w:rPr>
          <w:rFonts w:ascii="Sakkal Majalla" w:hAnsi="Sakkal Majalla" w:cs="Sakkal Majalla"/>
          <w:sz w:val="28"/>
          <w:szCs w:val="28"/>
          <w:rtl/>
        </w:rPr>
        <w:t>يُعدّ مفهوم مرونة الموارد البشرية عنصرًا حيويًا فى قدرة المنظمات على التكيف الاستراتيجى، خاصة فى البيئات الديناميكية حيث تتطلب المنافسة وسرعة التغيير من المنظمات أن تكون جاهزة للتفاعل الفوري، وتمثل المرونة فى الموارد البشرية بُعدًا هامًا فى استجابة المنظمات للتغيرات البيئية والمفاجآت فى الأسواق. حيث تتضمن أبعادًا رئيسية تشمل مرونة المهارات، ومرونة السلوك، ومرونة الممارسة ، وتعمل هذه الأبعاد معًا لتشكل إطارًا داعمًا لقدرة المنظمة على تحقيق الابتكار وتسهيل التكيف السريع مع الاحتياجات التنظيمية والتحديات الخارجية</w:t>
      </w:r>
      <w:r w:rsidRPr="00EF40EC">
        <w:rPr>
          <w:rFonts w:ascii="Sakkal Majalla" w:hAnsi="Sakkal Majalla" w:cs="Sakkal Majalla"/>
          <w:sz w:val="28"/>
          <w:szCs w:val="28"/>
        </w:rPr>
        <w:t>(Do et al., 2016).</w:t>
      </w:r>
    </w:p>
    <w:p w14:paraId="696636F8"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يُعتبر التنوع فى مهارات الموظفين وقدرتهم على التنقل بين الأدوار والمهام وفقًا للحاجة من أبرز أوجه مرونة الموارد البشرية، وهذا التنوع يُمكّن المنظمات من إعادة توجيه الأفراد ذوي الكفاءات المتعددة إلى حيث تقتضي الحاجة، مما يعزز قدرتها على الاستجابة للمتطلبات المتغيرة وضمان استمرارية العمل بسلاسة وكفاءة</w:t>
      </w:r>
      <w:r w:rsidRPr="00EF40EC">
        <w:rPr>
          <w:rFonts w:ascii="Sakkal Majalla" w:hAnsi="Sakkal Majalla" w:cs="Sakkal Majalla"/>
          <w:sz w:val="28"/>
          <w:szCs w:val="28"/>
        </w:rPr>
        <w:t xml:space="preserve"> (Do et al., 2016). </w:t>
      </w:r>
      <w:r w:rsidRPr="00EF40EC">
        <w:rPr>
          <w:rFonts w:ascii="Sakkal Majalla" w:hAnsi="Sakkal Majalla" w:cs="Sakkal Majalla"/>
          <w:sz w:val="28"/>
          <w:szCs w:val="28"/>
          <w:rtl/>
        </w:rPr>
        <w:t>ويمثل هذا النوع من المرونة حجر الزاوية فى قدرة المؤسسات على تعزيز فعالية استراتيجياتها والاستجابة لتحديات الأسواق بشكل فاعل</w:t>
      </w:r>
      <w:r w:rsidRPr="00EF40EC">
        <w:rPr>
          <w:rFonts w:ascii="Sakkal Majalla" w:hAnsi="Sakkal Majalla" w:cs="Sakkal Majalla"/>
          <w:sz w:val="28"/>
          <w:szCs w:val="28"/>
        </w:rPr>
        <w:t>.</w:t>
      </w:r>
    </w:p>
    <w:p w14:paraId="1157BDBC"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ويشجع هذا النوع من المرونة على تطوير ثقافة تنظيمية تتسم بالقدرة على التكيف، حيث يُعتبر تشجيع السلوك المرن والتقبُّل للتغيير والتجريب وتحمّل المخاطر من مقومات الابتكار. هذا الاتجاه نحو مرونة السلوك يُعزز أيضًا من ديناميكية الفريق وقدرته على الاستجابة بمرونة للفرص المتاحة والمخاطر، مما يضفى قيمة إضافية فى صناعة التكنولوجيا العالية، حيث يعتبر الابتكار عنصرًا رئيسيًا للتميز التنافسي</w:t>
      </w:r>
      <w:r w:rsidRPr="00EF40EC">
        <w:rPr>
          <w:rFonts w:ascii="Sakkal Majalla" w:hAnsi="Sakkal Majalla" w:cs="Sakkal Majalla"/>
          <w:sz w:val="28"/>
          <w:szCs w:val="28"/>
        </w:rPr>
        <w:t xml:space="preserve"> (Do et al., 2016).</w:t>
      </w:r>
    </w:p>
    <w:p w14:paraId="6E168F84"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كما تتضمن مرونة الممارسة فى الموارد البشرية القدرة على تطوير وتنفيذ سياسات تنظيمية تتسم بالمرونة، تتلاءم مع الأهداف الاستراتيجية للمؤسسة، وتدعم مسارات الابتكار والكفاءة. هذا البُعد لا يُساهم فقط فى تعزيز الابتكار، بل يساعد أيضًا فى مواءمة الأهداف الاستراتيجية مع توجهات الموارد البشرية، مما يسمح بمرونة فى الاستجابة للضغوط البيئية والقدرة على التكيف مع تغيرات السوق بشكل فعال</w:t>
      </w:r>
      <w:r w:rsidRPr="00EF40EC">
        <w:rPr>
          <w:rFonts w:ascii="Sakkal Majalla" w:hAnsi="Sakkal Majalla" w:cs="Sakkal Majalla"/>
          <w:sz w:val="28"/>
          <w:szCs w:val="28"/>
        </w:rPr>
        <w:t xml:space="preserve"> (Do et al., 2016).</w:t>
      </w:r>
    </w:p>
    <w:p w14:paraId="728C99F6"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 xml:space="preserve">و تؤكد الأدبيات على أهمية المواءمة الاستراتيجية لممارسات الموارد البشرية مع الأهداف التنظيمية من أجل تعزيز الابتكار. ففى ظل الظروف البيئية المتغيرة، المنظمات التي تدمج مرونة الموارد البشرية ضمن استراتيجياتها العامة هى الأكثر </w:t>
      </w:r>
      <w:r w:rsidRPr="00EF40EC">
        <w:rPr>
          <w:rFonts w:ascii="Sakkal Majalla" w:hAnsi="Sakkal Majalla" w:cs="Sakkal Majalla"/>
          <w:sz w:val="28"/>
          <w:szCs w:val="28"/>
          <w:rtl/>
        </w:rPr>
        <w:lastRenderedPageBreak/>
        <w:t>قدرةً على الاستجابة بفاعلية للتغيرات الخارجية والمفاجآت السوقية. وتُظهر الأبحاث أن المرونة الاستراتيجية ترتبط بشكل وثيق مع الابتكار التنظيمى، لا سيما فى مجال تطوير المنتجات الجديدة</w:t>
      </w:r>
      <w:bookmarkStart w:id="4" w:name="_Hlk181394694"/>
      <w:r w:rsidRPr="00EF40EC">
        <w:rPr>
          <w:rFonts w:ascii="Sakkal Majalla" w:hAnsi="Sakkal Majalla" w:cs="Sakkal Majalla"/>
          <w:sz w:val="28"/>
          <w:szCs w:val="28"/>
        </w:rPr>
        <w:t xml:space="preserve"> (Ghorban-Bakhsh &amp; Gholipour-Kanani, 2018)</w:t>
      </w:r>
      <w:bookmarkEnd w:id="4"/>
      <w:r w:rsidRPr="00EF40EC">
        <w:rPr>
          <w:rFonts w:ascii="Sakkal Majalla" w:hAnsi="Sakkal Majalla" w:cs="Sakkal Majalla"/>
          <w:sz w:val="28"/>
          <w:szCs w:val="28"/>
        </w:rPr>
        <w:t>.</w:t>
      </w:r>
    </w:p>
    <w:p w14:paraId="16FB587F"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غير أن تطبيق مرونة الموارد البشرية ليس بالأمر السهل؛ حيث تواجه المنظمات تحديات متعددة قد تعوق تبني هذا النهج، مثل مقاومة التغيير التى قد تبرز بين صفوف الموظفين، والقيود المفروضة على الموارد، التي تجعل من الصعب تنفيذ سياسات الموارد البشرية المرنة بشكل فعال. ورغم أن مرونة الموارد البشرية تساهم فى تعزيز القدرة على التكيف، فإنها تتطلب وجود قاعدة معرفية قوية للاستفادة الكاملة من إمكاناتها فى دعم الابتكار والتطوير التنظيمي</w:t>
      </w:r>
      <w:r w:rsidRPr="00EF40EC">
        <w:rPr>
          <w:rFonts w:ascii="Sakkal Majalla" w:hAnsi="Sakkal Majalla" w:cs="Sakkal Majalla"/>
          <w:sz w:val="28"/>
          <w:szCs w:val="28"/>
        </w:rPr>
        <w:t xml:space="preserve"> (Minz et al., 2024).</w:t>
      </w:r>
    </w:p>
    <w:p w14:paraId="437EC9CB"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وتعانى بعض المؤسسات من قصور فى استغلال مرونة الموارد البشرية بفعالية، مما يؤدى إلى ضياع فرص الابتكار والتكيف الاستراتيجى. هذا يعكس الحاجة إلى اتباع نهج شامل يدمج مرونة الموارد البشرية ضمن الاستراتيجية العامة للمنظمة، وذلك لضمان تحقيق المرونة المطلوبة، والحفاظ على الميزة التنافسية فى السوق الديناميكى</w:t>
      </w:r>
      <w:r w:rsidRPr="00EF40EC">
        <w:rPr>
          <w:rFonts w:ascii="Sakkal Majalla" w:hAnsi="Sakkal Majalla" w:cs="Sakkal Majalla"/>
          <w:sz w:val="28"/>
          <w:szCs w:val="28"/>
        </w:rPr>
        <w:t xml:space="preserve"> (Minz et al., 2024).</w:t>
      </w:r>
    </w:p>
    <w:p w14:paraId="7210396C" w14:textId="77777777" w:rsidR="00045441" w:rsidRDefault="00045441" w:rsidP="00045441">
      <w:pPr>
        <w:pStyle w:val="Heading2"/>
        <w:rPr>
          <w:rtl/>
        </w:rPr>
      </w:pPr>
    </w:p>
    <w:p w14:paraId="7377EBC7" w14:textId="77777777" w:rsidR="00045441" w:rsidRPr="00045441" w:rsidRDefault="00045441" w:rsidP="00045441">
      <w:pPr>
        <w:pStyle w:val="Heading2"/>
        <w:jc w:val="right"/>
        <w:rPr>
          <w:b/>
          <w:bCs/>
          <w:color w:val="000000" w:themeColor="text1"/>
          <w:rtl/>
        </w:rPr>
      </w:pPr>
      <w:bookmarkStart w:id="5" w:name="_Toc192793615"/>
      <w:r w:rsidRPr="00045441">
        <w:rPr>
          <w:b/>
          <w:bCs/>
          <w:color w:val="000000" w:themeColor="text1"/>
          <w:rtl/>
        </w:rPr>
        <w:t>مشكلة الدراسة</w:t>
      </w:r>
      <w:bookmarkEnd w:id="3"/>
      <w:bookmarkEnd w:id="5"/>
    </w:p>
    <w:p w14:paraId="5A9D21C2"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تعد مرونة الموارد البشرية والتكيف الاستراتيجي من المفاهيم الأساسية التي تتزايد أهميتها في ظل التغيرات السريعة والتعقيد المتزايد في بيئات العمل المعاصرة. حيث أظهرت الأبحاث أن المنظمات التي تتمتع بمرونة في إدارة مواردها البشرية قادرة على التكيف السريع والاستجابة الفعّالة للمتغيرات البيئية والتكنولوجية</w:t>
      </w:r>
      <w:r w:rsidRPr="00EF40EC">
        <w:rPr>
          <w:rFonts w:ascii="Sakkal Majalla" w:hAnsi="Sakkal Majalla" w:cs="Sakkal Majalla"/>
          <w:sz w:val="28"/>
          <w:szCs w:val="28"/>
        </w:rPr>
        <w:t xml:space="preserve"> (Do et al., 2016). </w:t>
      </w:r>
      <w:r w:rsidRPr="00EF40EC">
        <w:rPr>
          <w:rFonts w:ascii="Sakkal Majalla" w:hAnsi="Sakkal Majalla" w:cs="Sakkal Majalla"/>
          <w:sz w:val="28"/>
          <w:szCs w:val="28"/>
          <w:rtl/>
        </w:rPr>
        <w:t>تُعتبر المرونة التنظيمية والقدرة على التكيف استراتيجياً من المقومات الرئيسة لبقاء المؤسسات، خاصة في القطاعات التي تتسم بتقلبات مستمرة، مثل قطاع الاتصالات، الذي يتطلب سرعة ومرونة في اتخاذ القرارات وتنفيذ السياسات</w:t>
      </w:r>
      <w:r w:rsidRPr="00EF40EC">
        <w:rPr>
          <w:rFonts w:ascii="Sakkal Majalla" w:hAnsi="Sakkal Majalla" w:cs="Sakkal Majalla"/>
          <w:sz w:val="28"/>
          <w:szCs w:val="28"/>
        </w:rPr>
        <w:t xml:space="preserve"> (Minz et al., 2024). </w:t>
      </w:r>
      <w:r w:rsidRPr="00EF40EC">
        <w:rPr>
          <w:rFonts w:ascii="Sakkal Majalla" w:hAnsi="Sakkal Majalla" w:cs="Sakkal Majalla"/>
          <w:sz w:val="28"/>
          <w:szCs w:val="28"/>
          <w:rtl/>
        </w:rPr>
        <w:t>لذا، تتجلى أهمية دراسة دور مرونة الموارد البشرية في دعم التكيف الاستراتيجي، إلا أن معظم الدراسات ركزت على قطاعات صناعية أو تعليمية ولم تتناول قطاع الاتصالات، رغم طبيعته الديناميكية والحرجة</w:t>
      </w:r>
      <w:r w:rsidRPr="00EF40EC">
        <w:rPr>
          <w:rFonts w:ascii="Sakkal Majalla" w:hAnsi="Sakkal Majalla" w:cs="Sakkal Majalla"/>
          <w:sz w:val="28"/>
          <w:szCs w:val="28"/>
        </w:rPr>
        <w:t>.</w:t>
      </w:r>
    </w:p>
    <w:p w14:paraId="5925020A"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تعتمد العديد من الدراسات السابقة على استكشاف العلاقة بين المرونة الاستراتيجية والابتكار التنظيمي في مختلف القطاعات، وتوضح أن المرونة الاستراتيجية تساهم في تعزيز إدارة المعرفة والابتكار، مثلما بيّنت دراسة</w:t>
      </w:r>
      <w:r w:rsidRPr="00EF40EC">
        <w:rPr>
          <w:rFonts w:ascii="Sakkal Majalla" w:hAnsi="Sakkal Majalla" w:cs="Sakkal Majalla"/>
          <w:sz w:val="28"/>
          <w:szCs w:val="28"/>
        </w:rPr>
        <w:t xml:space="preserve"> (Ghorban-Bakhsh </w:t>
      </w:r>
      <w:r w:rsidRPr="00EF40EC">
        <w:rPr>
          <w:rFonts w:ascii="Sakkal Majalla" w:hAnsi="Sakkal Majalla" w:cs="Sakkal Majalla"/>
          <w:sz w:val="28"/>
          <w:szCs w:val="28"/>
        </w:rPr>
        <w:lastRenderedPageBreak/>
        <w:t xml:space="preserve">&amp; Gholipour-Kanani, 2018) </w:t>
      </w:r>
      <w:r w:rsidRPr="00EF40EC">
        <w:rPr>
          <w:rFonts w:ascii="Sakkal Majalla" w:hAnsi="Sakkal Majalla" w:cs="Sakkal Majalla"/>
          <w:sz w:val="28"/>
          <w:szCs w:val="28"/>
          <w:rtl/>
        </w:rPr>
        <w:t>في المؤسسات التعليمية. كما ركزت دراسات أخرى على دور المرونة في تعزيز التكيف مع البيئة الداخلية والخارجية، وأظهرت كيف يمكن لأبعاد المرونة مثل مرونة السلوك وتنوع المهارات أن تدعم الابتكار التنظيمي وتزيد من قدرة المنظمات على التكيف مع الصدمات البيئية</w:t>
      </w:r>
      <w:r w:rsidRPr="00EF40EC">
        <w:rPr>
          <w:rFonts w:ascii="Sakkal Majalla" w:hAnsi="Sakkal Majalla" w:cs="Sakkal Majalla"/>
          <w:sz w:val="28"/>
          <w:szCs w:val="28"/>
        </w:rPr>
        <w:t xml:space="preserve"> (Al-</w:t>
      </w:r>
      <w:proofErr w:type="spellStart"/>
      <w:r w:rsidRPr="00EF40EC">
        <w:rPr>
          <w:rFonts w:ascii="Sakkal Majalla" w:hAnsi="Sakkal Majalla" w:cs="Sakkal Majalla"/>
          <w:sz w:val="28"/>
          <w:szCs w:val="28"/>
        </w:rPr>
        <w:t>Sarayreh</w:t>
      </w:r>
      <w:proofErr w:type="spellEnd"/>
      <w:r w:rsidRPr="00EF40EC">
        <w:rPr>
          <w:rFonts w:ascii="Sakkal Majalla" w:hAnsi="Sakkal Majalla" w:cs="Sakkal Majalla"/>
          <w:sz w:val="28"/>
          <w:szCs w:val="28"/>
        </w:rPr>
        <w:t xml:space="preserve"> et al., 2020). </w:t>
      </w:r>
      <w:r w:rsidRPr="00EF40EC">
        <w:rPr>
          <w:rFonts w:ascii="Sakkal Majalla" w:hAnsi="Sakkal Majalla" w:cs="Sakkal Majalla"/>
          <w:sz w:val="28"/>
          <w:szCs w:val="28"/>
          <w:rtl/>
        </w:rPr>
        <w:t>ومع ذلك، فإن هذه الدراسات لم تركز بشكل خاص على قطاع الاتصالات ولم تربط بوضوح بين مرونة الموارد البشرية والتكيف الاستراتيجي في هذا السياق الحيوي، مما يترك فجوة في الأدبيات حول كيفية تأثير هذه العوامل في شركات الاتصالات</w:t>
      </w:r>
      <w:r w:rsidRPr="00EF40EC">
        <w:rPr>
          <w:rFonts w:ascii="Sakkal Majalla" w:hAnsi="Sakkal Majalla" w:cs="Sakkal Majalla"/>
          <w:sz w:val="28"/>
          <w:szCs w:val="28"/>
        </w:rPr>
        <w:t>.</w:t>
      </w:r>
    </w:p>
    <w:p w14:paraId="7BCC2F6B"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على الرغم من أن دراسة</w:t>
      </w:r>
      <w:r w:rsidRPr="00EF40EC">
        <w:rPr>
          <w:rFonts w:ascii="Sakkal Majalla" w:hAnsi="Sakkal Majalla" w:cs="Sakkal Majalla"/>
          <w:sz w:val="28"/>
          <w:szCs w:val="28"/>
        </w:rPr>
        <w:t xml:space="preserve"> (Agnieszka, 2019) </w:t>
      </w:r>
      <w:r w:rsidRPr="00EF40EC">
        <w:rPr>
          <w:rFonts w:ascii="Sakkal Majalla" w:hAnsi="Sakkal Majalla" w:cs="Sakkal Majalla"/>
          <w:sz w:val="28"/>
          <w:szCs w:val="28"/>
          <w:rtl/>
        </w:rPr>
        <w:t>تناولت مرونة الموارد البشرية وسرعة الاستجابة في تحقيق التنافسية المستدامة، إلا أنها ركزت على نماذج مفاهيمية عامة دون التطرق إلى دراسة ميدانية تفصيلية أو تحليل دقيق لكيفية تطبيق هذه المرونة ضمن قطاع يتطلب استجابة سريعة للتغيرات المتسارعة مثل الاتصالات. يشير هذا إلى وجود فجوة بحثية تتعلق بفهم كيفية تأثير مرونة الموارد البشرية، بما يشمل مرونة المهارات والسلوك والممارسات، على تحقيق التكيف الاستراتيجي داخل بيئة عمل سريعة التغير مثل شركات الاتصالات. كما أظهرت دراسات مثل</w:t>
      </w:r>
      <w:r w:rsidRPr="00EF40EC">
        <w:rPr>
          <w:rFonts w:ascii="Sakkal Majalla" w:hAnsi="Sakkal Majalla" w:cs="Sakkal Majalla"/>
          <w:sz w:val="28"/>
          <w:szCs w:val="28"/>
        </w:rPr>
        <w:t xml:space="preserve"> (Rahal &amp; Al-</w:t>
      </w:r>
      <w:proofErr w:type="spellStart"/>
      <w:r w:rsidRPr="00EF40EC">
        <w:rPr>
          <w:rFonts w:ascii="Sakkal Majalla" w:hAnsi="Sakkal Majalla" w:cs="Sakkal Majalla"/>
          <w:sz w:val="28"/>
          <w:szCs w:val="28"/>
        </w:rPr>
        <w:t>Kasasbeh</w:t>
      </w:r>
      <w:proofErr w:type="spellEnd"/>
      <w:r w:rsidRPr="00EF40EC">
        <w:rPr>
          <w:rFonts w:ascii="Sakkal Majalla" w:hAnsi="Sakkal Majalla" w:cs="Sakkal Majalla"/>
          <w:sz w:val="28"/>
          <w:szCs w:val="28"/>
        </w:rPr>
        <w:t xml:space="preserve">, 2021) </w:t>
      </w:r>
      <w:r w:rsidRPr="00EF40EC">
        <w:rPr>
          <w:rFonts w:ascii="Sakkal Majalla" w:hAnsi="Sakkal Majalla" w:cs="Sakkal Majalla"/>
          <w:sz w:val="28"/>
          <w:szCs w:val="28"/>
          <w:rtl/>
        </w:rPr>
        <w:t>أن المرونة في الموارد البشرية قد تساهم في تعزيز النجاح التنظيمي، إلا أنها لم تتناول الأبعاد الاستراتيجية المتعلقة بالتكيف في البيئات ذات التغيرات التكنولوجية السريعة، كما في قطاع الاتصالات</w:t>
      </w:r>
      <w:r w:rsidRPr="00EF40EC">
        <w:rPr>
          <w:rFonts w:ascii="Sakkal Majalla" w:hAnsi="Sakkal Majalla" w:cs="Sakkal Majalla"/>
          <w:sz w:val="28"/>
          <w:szCs w:val="28"/>
        </w:rPr>
        <w:t>.</w:t>
      </w:r>
    </w:p>
    <w:p w14:paraId="63440A63"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tl/>
        </w:rPr>
      </w:pPr>
      <w:r w:rsidRPr="00EF40EC">
        <w:rPr>
          <w:rFonts w:ascii="Sakkal Majalla" w:hAnsi="Sakkal Majalla" w:cs="Sakkal Majalla"/>
          <w:sz w:val="28"/>
          <w:szCs w:val="28"/>
          <w:rtl/>
        </w:rPr>
        <w:t>تتجلى مشكلة الدراسة الحالية إذن في غياب الأبحاث الميدانية التي تستكشف بعمق تأثير مرونة الموارد البشرية على التكيف الاستراتيجي لشركات الاتصالات في المملكة العربية السعودية، و تُعَدُّ هذه الشركات عرضة لتقلبات متسارعة ناتجة عن التطورات التقنية والمنافسة المتزايدة، مما يجعل من الضروري استكشاف الأثر المباشر لمرونة الموارد البشرية على قدرتها على الاستجابة لهذه التحديات، و تحتاج الشركات إلى موارد بشرية مرنة تتمتع بمهارات متنوعة وسلوك تكيفي، إضافة إلى سياسات ممارسات مرنة تواكب المتغيرات، لتحقيق التوافق الاستراتيجي وضمان استمرارية الأداء بفعالية</w:t>
      </w:r>
      <w:r w:rsidRPr="00EF40EC">
        <w:rPr>
          <w:rFonts w:ascii="Sakkal Majalla" w:hAnsi="Sakkal Majalla" w:cs="Sakkal Majalla"/>
          <w:sz w:val="28"/>
          <w:szCs w:val="28"/>
        </w:rPr>
        <w:t>.</w:t>
      </w:r>
    </w:p>
    <w:p w14:paraId="444F752C" w14:textId="77777777" w:rsidR="00045441" w:rsidRDefault="00045441" w:rsidP="00045441">
      <w:pPr>
        <w:bidi/>
        <w:rPr>
          <w:rFonts w:ascii="Sakkal Majalla" w:eastAsia="Calibri" w:hAnsi="Sakkal Majalla" w:cs="Sakkal Majalla"/>
          <w:sz w:val="28"/>
          <w:szCs w:val="28"/>
        </w:rPr>
      </w:pPr>
    </w:p>
    <w:p w14:paraId="374EE078" w14:textId="77777777" w:rsidR="00045441" w:rsidRDefault="00045441" w:rsidP="00045441">
      <w:pPr>
        <w:bidi/>
        <w:rPr>
          <w:rFonts w:ascii="Sakkal Majalla" w:eastAsia="Calibri" w:hAnsi="Sakkal Majalla" w:cs="Sakkal Majalla"/>
          <w:sz w:val="28"/>
          <w:szCs w:val="28"/>
          <w:lang w:bidi="ar-EG"/>
        </w:rPr>
      </w:pPr>
    </w:p>
    <w:p w14:paraId="68061A02" w14:textId="77777777" w:rsidR="00045441" w:rsidRDefault="00045441" w:rsidP="00045441">
      <w:pPr>
        <w:bidi/>
        <w:rPr>
          <w:rFonts w:ascii="Sakkal Majalla" w:eastAsia="Calibri" w:hAnsi="Sakkal Majalla" w:cs="Sakkal Majalla"/>
          <w:sz w:val="28"/>
          <w:szCs w:val="28"/>
          <w:rtl/>
          <w:lang w:bidi="ar-EG"/>
        </w:rPr>
      </w:pPr>
    </w:p>
    <w:p w14:paraId="4D20A454" w14:textId="77777777" w:rsidR="00045441" w:rsidRPr="00045441" w:rsidRDefault="00045441" w:rsidP="00045441">
      <w:pPr>
        <w:pStyle w:val="Heading2"/>
        <w:bidi/>
        <w:rPr>
          <w:rFonts w:eastAsia="Times New Roman"/>
          <w:b/>
          <w:bCs/>
          <w:color w:val="000000" w:themeColor="text1"/>
          <w:rtl/>
        </w:rPr>
      </w:pPr>
      <w:bookmarkStart w:id="6" w:name="_Toc172278509"/>
      <w:bookmarkStart w:id="7" w:name="_Toc192793616"/>
      <w:r w:rsidRPr="00045441">
        <w:rPr>
          <w:rFonts w:eastAsia="Times New Roman"/>
          <w:b/>
          <w:bCs/>
          <w:color w:val="000000" w:themeColor="text1"/>
          <w:rtl/>
        </w:rPr>
        <w:lastRenderedPageBreak/>
        <w:t>أهداف الدراسة:</w:t>
      </w:r>
      <w:bookmarkEnd w:id="6"/>
      <w:bookmarkEnd w:id="7"/>
    </w:p>
    <w:p w14:paraId="784D100A" w14:textId="77777777" w:rsidR="00045441" w:rsidRPr="00EF40EC" w:rsidRDefault="00045441" w:rsidP="00045441">
      <w:pPr>
        <w:pStyle w:val="NormalWeb"/>
        <w:bidi/>
        <w:spacing w:before="0" w:beforeAutospacing="0" w:after="0" w:afterAutospacing="0" w:line="360" w:lineRule="auto"/>
        <w:ind w:firstLine="720"/>
        <w:jc w:val="both"/>
        <w:rPr>
          <w:rFonts w:ascii="Sakkal Majalla" w:hAnsi="Sakkal Majalla" w:cs="Sakkal Majalla"/>
          <w:szCs w:val="28"/>
          <w:rtl/>
        </w:rPr>
      </w:pPr>
      <w:r w:rsidRPr="00EF40EC">
        <w:rPr>
          <w:rFonts w:ascii="Sakkal Majalla" w:hAnsi="Sakkal Majalla" w:cs="Sakkal Majalla"/>
          <w:szCs w:val="28"/>
          <w:rtl/>
        </w:rPr>
        <w:t xml:space="preserve">تهدف هذه الدراسة إلى تحليل تأثير مرونة الموارد البشرية على التكيف الاستراتيجي للمنظمات، وذلك من خلال استكشاف أبعاد مرونة الموارد البشرية المختلفة وأثرها على قدرة المنظمة على الاستجابة للتغيرات البيئية </w:t>
      </w:r>
      <w:bookmarkStart w:id="8" w:name="_Hlk181392243"/>
      <w:r w:rsidRPr="00EF40EC">
        <w:rPr>
          <w:rFonts w:ascii="Sakkal Majalla" w:hAnsi="Sakkal Majalla" w:cs="Sakkal Majalla"/>
          <w:szCs w:val="28"/>
          <w:rtl/>
        </w:rPr>
        <w:t>فى شركات الاتصالات السعودية</w:t>
      </w:r>
      <w:bookmarkEnd w:id="8"/>
    </w:p>
    <w:p w14:paraId="3F6D548E"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 xml:space="preserve">ويتفرع من الهدف الرئيسى عدة أهداف فرعية منها : </w:t>
      </w:r>
    </w:p>
    <w:p w14:paraId="6051AE6A"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تحديد تأثير المرونة الوظيفية للموارد البشرية على التكيف الاستراتيجي للمنظمة في مواجهة التحديات البيئية المتغيرة فى شركات الاتصالات السعودية .</w:t>
      </w:r>
    </w:p>
    <w:p w14:paraId="389D08C0" w14:textId="77777777" w:rsidR="00045441" w:rsidRPr="00EF40EC" w:rsidRDefault="00045441" w:rsidP="00045441">
      <w:pPr>
        <w:pStyle w:val="NormalWeb"/>
        <w:numPr>
          <w:ilvl w:val="0"/>
          <w:numId w:val="1"/>
        </w:numPr>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دراسة دور تنويع المهارات لدى الموظفين في تعزيز التكيف الاستراتيجي للمنظمة وزيادة مرونتها في التعامل مع التغيرات الخارجية فى شركات الاتصالات السعودية .</w:t>
      </w:r>
    </w:p>
    <w:p w14:paraId="7B658B55" w14:textId="77777777" w:rsidR="00045441" w:rsidRPr="00EF40EC" w:rsidRDefault="00045441" w:rsidP="00045441">
      <w:pPr>
        <w:pStyle w:val="NormalWeb"/>
        <w:numPr>
          <w:ilvl w:val="0"/>
          <w:numId w:val="1"/>
        </w:numPr>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تحليل تأثير مرونة السلوك بين الموظفين على فعالية التكيف الاستراتيجي، وكيفية مساهمة هذه المرونة في تحقيق الابتكار والتطوير فى شركات الاتصالات السعودية .</w:t>
      </w:r>
    </w:p>
    <w:p w14:paraId="019F3711" w14:textId="77777777" w:rsidR="00045441" w:rsidRPr="00EF40EC" w:rsidRDefault="00045441" w:rsidP="00045441">
      <w:pPr>
        <w:pStyle w:val="NormalWeb"/>
        <w:numPr>
          <w:ilvl w:val="0"/>
          <w:numId w:val="1"/>
        </w:numPr>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فحص دور مرونة الموارد البشرية في تعزيز التفاعل مع البيئة الديناميكية، وتأثير ذلك على قابليّة التغيير الاستراتيجي للمنظمة فى شركات الاتصالات السعودية .</w:t>
      </w:r>
    </w:p>
    <w:p w14:paraId="54102BF7" w14:textId="77777777" w:rsidR="00045441" w:rsidRPr="00EF40EC" w:rsidRDefault="00045441" w:rsidP="00045441">
      <w:pPr>
        <w:pStyle w:val="NormalWeb"/>
        <w:numPr>
          <w:ilvl w:val="0"/>
          <w:numId w:val="1"/>
        </w:numPr>
        <w:bidi/>
        <w:spacing w:before="0" w:beforeAutospacing="0" w:after="0" w:afterAutospacing="0" w:line="360" w:lineRule="auto"/>
        <w:jc w:val="both"/>
        <w:rPr>
          <w:rFonts w:ascii="Sakkal Majalla" w:hAnsi="Sakkal Majalla" w:cs="Sakkal Majalla"/>
          <w:szCs w:val="28"/>
        </w:rPr>
      </w:pPr>
      <w:r w:rsidRPr="00EF40EC">
        <w:rPr>
          <w:rFonts w:ascii="Sakkal Majalla" w:hAnsi="Sakkal Majalla" w:cs="Sakkal Majalla"/>
          <w:szCs w:val="28"/>
          <w:rtl/>
        </w:rPr>
        <w:t>تقييم التأثير الكلي لمرونة الموارد البشرية على التكيف الاستراتيجي الشامل للمنظمة، وكيف يمكن لهذه المرونة أن تسهم في تحقيق ميزة تنافسية مستدامة فى شركات الاتصالات السعودية .</w:t>
      </w:r>
    </w:p>
    <w:p w14:paraId="0B7383B1" w14:textId="77777777" w:rsidR="00045441" w:rsidRPr="00EF40EC" w:rsidRDefault="00045441" w:rsidP="00045441">
      <w:pPr>
        <w:bidi/>
        <w:rPr>
          <w:rFonts w:ascii="Sakkal Majalla" w:eastAsia="Calibri" w:hAnsi="Sakkal Majalla" w:cs="Sakkal Majalla"/>
          <w:sz w:val="28"/>
          <w:szCs w:val="28"/>
          <w:rtl/>
          <w:lang w:bidi="ar-EG"/>
        </w:rPr>
      </w:pPr>
    </w:p>
    <w:p w14:paraId="698FDDE3" w14:textId="77777777" w:rsidR="00045441" w:rsidRPr="00045441" w:rsidRDefault="00045441" w:rsidP="00045441">
      <w:pPr>
        <w:pStyle w:val="Heading2"/>
        <w:bidi/>
        <w:rPr>
          <w:b/>
          <w:bCs/>
          <w:color w:val="000000" w:themeColor="text1"/>
          <w:rtl/>
        </w:rPr>
      </w:pPr>
      <w:bookmarkStart w:id="9" w:name="_Toc172278508"/>
      <w:bookmarkStart w:id="10" w:name="_Toc192793617"/>
      <w:r w:rsidRPr="00045441">
        <w:rPr>
          <w:rFonts w:hint="cs"/>
          <w:b/>
          <w:bCs/>
          <w:color w:val="000000" w:themeColor="text1"/>
          <w:rtl/>
        </w:rPr>
        <w:t>أهمية</w:t>
      </w:r>
      <w:r w:rsidRPr="00045441">
        <w:rPr>
          <w:b/>
          <w:bCs/>
          <w:color w:val="000000" w:themeColor="text1"/>
          <w:rtl/>
        </w:rPr>
        <w:t xml:space="preserve"> الدراسة:</w:t>
      </w:r>
      <w:bookmarkEnd w:id="9"/>
      <w:bookmarkEnd w:id="10"/>
    </w:p>
    <w:p w14:paraId="4F403D55" w14:textId="77777777" w:rsidR="00045441" w:rsidRDefault="00045441" w:rsidP="00045441">
      <w:pPr>
        <w:pStyle w:val="NormalWeb"/>
        <w:bidi/>
        <w:spacing w:line="360" w:lineRule="auto"/>
        <w:ind w:firstLine="720"/>
        <w:jc w:val="both"/>
        <w:rPr>
          <w:rFonts w:ascii="Sakkal Majalla" w:hAnsi="Sakkal Majalla" w:cs="Sakkal Majalla"/>
          <w:sz w:val="28"/>
          <w:szCs w:val="28"/>
          <w:rtl/>
        </w:rPr>
      </w:pPr>
      <w:r w:rsidRPr="00EF40EC">
        <w:rPr>
          <w:rFonts w:ascii="Sakkal Majalla" w:hAnsi="Sakkal Majalla" w:cs="Sakkal Majalla"/>
          <w:sz w:val="28"/>
          <w:szCs w:val="28"/>
          <w:rtl/>
        </w:rPr>
        <w:t>تستمد هذه الدراسة أهميتها من الجوانب العلمية والعملية على حد سواء، حيث تسهم في تقديم رؤى معمقة حول مرونة الموارد البشرية ودورها في تحقيق التكيف الاستراتيجي داخل المنظمات، خاصة في بيئات العمل الديناميكية والمتغيرة. وسنوضح فيما يلي الجوانب العلمية والعملية لأهمية هذه الدراسة</w:t>
      </w:r>
      <w:r w:rsidRPr="00EF40EC">
        <w:rPr>
          <w:rFonts w:ascii="Sakkal Majalla" w:hAnsi="Sakkal Majalla" w:cs="Sakkal Majalla"/>
          <w:sz w:val="28"/>
          <w:szCs w:val="28"/>
        </w:rPr>
        <w:t>:</w:t>
      </w:r>
    </w:p>
    <w:p w14:paraId="6E7DC6FC"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p>
    <w:p w14:paraId="6A479AF8" w14:textId="77777777" w:rsidR="00045441" w:rsidRPr="00EF40EC" w:rsidRDefault="00045441" w:rsidP="00045441">
      <w:pPr>
        <w:pStyle w:val="NormalWeb"/>
        <w:bidi/>
        <w:spacing w:line="360" w:lineRule="auto"/>
        <w:ind w:firstLine="720"/>
        <w:jc w:val="both"/>
        <w:rPr>
          <w:rFonts w:ascii="Sakkal Majalla" w:hAnsi="Sakkal Majalla" w:cs="Sakkal Majalla"/>
          <w:b/>
          <w:bCs/>
          <w:sz w:val="28"/>
          <w:szCs w:val="28"/>
        </w:rPr>
      </w:pPr>
      <w:r w:rsidRPr="00EF40EC">
        <w:rPr>
          <w:rFonts w:ascii="Sakkal Majalla" w:hAnsi="Sakkal Majalla" w:cs="Sakkal Majalla"/>
          <w:b/>
          <w:bCs/>
          <w:sz w:val="28"/>
          <w:szCs w:val="28"/>
          <w:rtl/>
        </w:rPr>
        <w:lastRenderedPageBreak/>
        <w:t>الأهمية العلمية</w:t>
      </w:r>
    </w:p>
    <w:p w14:paraId="58110BD0"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تقدم هذه الدراسة إضافة قيمة إلى الأدبيات الأكاديمية المتعلقة بمرونة الموارد البشرية والتكيف الاستراتيجي، وهما موضوعان متناميان في البحث الأكاديمي ضمن مجال إدارة الأعمال. فرغم الاهتمام المتزايد بمرونة الموارد البشرية كوسيلة للتعامل مع التحديات البيئية، لا تزال الأبحاث التي تربط بين هذا المفهوم وقدرة المنظمات على التكيف الاستراتيجي قليلة نسبياً، خاصة في بيئات العمل المتغيرة بسرعة مثل قطاع الاتصالات، و سوف تساهم هذه الدراسة في سد فجوة بحثية من خلال استكشاف العلاقة بين مرونة الموارد البشرية والتكيف الاستراتيجي بشكل تفصيلي، وبذلك توفر إطاراً أكاديمياً يسهم في فهم الأبعاد المختلفة لمرونة الموارد البشرية، مثل مرونة المهارات ومرونة السلوك ومرونة الممارسة، وكيف تؤثر هذه الأبعاد بشكل فردي وجماعي على الاستجابة للتغيرات البيئية</w:t>
      </w:r>
      <w:r w:rsidRPr="00EF40EC">
        <w:rPr>
          <w:rFonts w:ascii="Sakkal Majalla" w:hAnsi="Sakkal Majalla" w:cs="Sakkal Majalla"/>
          <w:sz w:val="28"/>
          <w:szCs w:val="28"/>
        </w:rPr>
        <w:t>.</w:t>
      </w:r>
    </w:p>
    <w:p w14:paraId="20FEFDBC"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وتفتح هذه الدراسة المجال أمام الباحثين المستقبليين لاستكشاف أبعاد جديدة لمرونة الموارد البشرية، أو لاختبار فرضيات مختلفة تتعلق بتأثير هذه المرونة في قطاعات أخرى غير قطاع الاتصالات. حيث يمكن أن تكون النتائج التي سيتم الوصول إليها أساساً لإجراء المزيد من الدراسات التي تتناول الموضوعات المرتبطة بالتكيف الاستراتيجي في قطاعات متعددة وبيئات متنوعة، وسوف تقدم هذه  الدراسة إسهامًا مهمًا في دعم التوجه نحو إرساء سياسات وبيئات عمل مرنة في المنظمات، مما يعزز من الرؤية الأكاديمية حول كيفية الاستفادة من مرونة الموارد البشرية لدعم الابتكار وزيادة كفاءة الأداء المؤسسي</w:t>
      </w:r>
      <w:r w:rsidRPr="00EF40EC">
        <w:rPr>
          <w:rFonts w:ascii="Sakkal Majalla" w:hAnsi="Sakkal Majalla" w:cs="Sakkal Majalla"/>
          <w:sz w:val="28"/>
          <w:szCs w:val="28"/>
        </w:rPr>
        <w:t>.</w:t>
      </w:r>
    </w:p>
    <w:p w14:paraId="7158E099" w14:textId="77777777" w:rsidR="00045441" w:rsidRPr="00EF40EC" w:rsidRDefault="00045441" w:rsidP="00045441">
      <w:pPr>
        <w:pStyle w:val="NormalWeb"/>
        <w:bidi/>
        <w:spacing w:line="360" w:lineRule="auto"/>
        <w:ind w:firstLine="720"/>
        <w:jc w:val="both"/>
        <w:rPr>
          <w:rFonts w:ascii="Sakkal Majalla" w:hAnsi="Sakkal Majalla" w:cs="Sakkal Majalla"/>
          <w:b/>
          <w:bCs/>
          <w:sz w:val="28"/>
          <w:szCs w:val="28"/>
        </w:rPr>
      </w:pPr>
      <w:r w:rsidRPr="00EF40EC">
        <w:rPr>
          <w:rFonts w:ascii="Sakkal Majalla" w:hAnsi="Sakkal Majalla" w:cs="Sakkal Majalla"/>
          <w:b/>
          <w:bCs/>
          <w:sz w:val="28"/>
          <w:szCs w:val="28"/>
          <w:rtl/>
        </w:rPr>
        <w:t>الأهمية العملية</w:t>
      </w:r>
    </w:p>
    <w:p w14:paraId="79AD3C79"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تقدم هذه الدراسة إرشادات قيمة للمديرين وصناع القرار في قطاع الاتصالات، وتوفر رؤى عملية حول كيفية تطبيق مرونة الموارد البشرية لزيادة قدرة منظماتهم على التكيف مع التغيرات البيئية السريعة. إذ أن قطاع الاتصالات يعد من القطاعات التي تواجه تحديات كبيرة نتيجة للتغيرات التكنولوجية المستمرة، والمتطلبات المتزايدة من العملاء، والمنافسة الشديدة بين الشركات،وسوف تساعد نتائج هذه الدراسة في إرشاد الشركات نحو تطوير سياسات مرنة في إدارة الموارد البشرية، بحيث تسهم في تحقيق التكيف الاستراتيجي الفعال وتعزز من القدرة التنافسية</w:t>
      </w:r>
      <w:r w:rsidRPr="00EF40EC">
        <w:rPr>
          <w:rFonts w:ascii="Sakkal Majalla" w:hAnsi="Sakkal Majalla" w:cs="Sakkal Majalla"/>
          <w:sz w:val="28"/>
          <w:szCs w:val="28"/>
        </w:rPr>
        <w:t>.</w:t>
      </w:r>
    </w:p>
    <w:p w14:paraId="05F5E792"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lastRenderedPageBreak/>
        <w:t>من بين الجوانب العملية التي قد تُسلط هذه الدراسة الضوء عليها هو كيفية توظيف الأبعاد المختلفة لمرونة الموارد البشرية، مثل المرونة الوظيفية وتنوع المهارات ومرونة السلوك، لتمكين الشركات من الاستجابة بسرعة وكفاءة للتغيرات الطارئة. فعلى سبيل المثال، يمكن للشركات استخدام نتائج الدراسة لتصميم برامج تدريبية وتطويرية تركز على تنمية مهارات متعددة لدى الموظفين، مما يسهم في تعزيز مرونة الفريق ويسمح بإعادة توزيع الموارد البشرية حسب الحاجة. هذا الأمر ليس فقط يزيد من قدرة المنظمة على مواجهة التحديات، بل يُسهم أيضًا في تحسين معنويات الموظفين من خلال تمكينهم من اكتساب مهارات جديدة ترفع من قيمتهم المهنية</w:t>
      </w:r>
      <w:r w:rsidRPr="00EF40EC">
        <w:rPr>
          <w:rFonts w:ascii="Sakkal Majalla" w:hAnsi="Sakkal Majalla" w:cs="Sakkal Majalla"/>
          <w:sz w:val="28"/>
          <w:szCs w:val="28"/>
        </w:rPr>
        <w:t>.</w:t>
      </w:r>
    </w:p>
    <w:p w14:paraId="45C17806" w14:textId="77777777" w:rsidR="00045441" w:rsidRDefault="00045441" w:rsidP="00045441">
      <w:pPr>
        <w:pStyle w:val="NormalWeb"/>
        <w:bidi/>
        <w:spacing w:line="360" w:lineRule="auto"/>
        <w:ind w:firstLine="720"/>
        <w:jc w:val="both"/>
        <w:rPr>
          <w:rFonts w:ascii="Sakkal Majalla" w:hAnsi="Sakkal Majalla" w:cs="Sakkal Majalla"/>
          <w:sz w:val="28"/>
          <w:szCs w:val="28"/>
          <w:rtl/>
        </w:rPr>
      </w:pPr>
      <w:r w:rsidRPr="00EF40EC">
        <w:rPr>
          <w:rFonts w:ascii="Sakkal Majalla" w:hAnsi="Sakkal Majalla" w:cs="Sakkal Majalla"/>
          <w:sz w:val="28"/>
          <w:szCs w:val="28"/>
          <w:rtl/>
        </w:rPr>
        <w:t>و من المتوقع أن تساعد هذه الدراسة المنظمات في تطوير سياسات موجهة نحو تعزيز ثقافة التكيف وتحمل المخاطر بين الموظفين، وهي من العناصر التي تشجع على الابتكار وتدعم استمرارية النمو في بيئات العمل المتغيرة، وسوف تكون هذه النتائج مفيدة للممارسين في قطاعات أخرى غير قطاع الاتصالات، الذين يسعون إلى تعزيز قدرة منظماتهم على التكيف مع التغيرات الخارجية من خلال الاستثمار في مرونة الموارد البشرية</w:t>
      </w:r>
      <w:r w:rsidRPr="00EF40EC">
        <w:rPr>
          <w:rFonts w:ascii="Sakkal Majalla" w:hAnsi="Sakkal Majalla" w:cs="Sakkal Majalla"/>
          <w:sz w:val="28"/>
          <w:szCs w:val="28"/>
        </w:rPr>
        <w:t>.</w:t>
      </w:r>
    </w:p>
    <w:p w14:paraId="2A26498F" w14:textId="77777777" w:rsidR="00045441" w:rsidRPr="00EF40EC" w:rsidRDefault="00045441" w:rsidP="00045441">
      <w:pPr>
        <w:pStyle w:val="NormalWeb"/>
        <w:bidi/>
        <w:spacing w:line="360" w:lineRule="auto"/>
        <w:ind w:firstLine="720"/>
        <w:jc w:val="both"/>
        <w:rPr>
          <w:rFonts w:ascii="Sakkal Majalla" w:hAnsi="Sakkal Majalla" w:cs="Sakkal Majalla"/>
          <w:sz w:val="28"/>
          <w:szCs w:val="28"/>
          <w:rtl/>
        </w:rPr>
      </w:pPr>
    </w:p>
    <w:p w14:paraId="19E0C273" w14:textId="77777777" w:rsidR="00045441" w:rsidRPr="00045441" w:rsidRDefault="00045441" w:rsidP="00045441">
      <w:pPr>
        <w:pStyle w:val="Heading2"/>
        <w:bidi/>
        <w:rPr>
          <w:rFonts w:eastAsia="Times New Roman"/>
          <w:b/>
          <w:bCs/>
          <w:color w:val="000000" w:themeColor="text1"/>
          <w:rtl/>
        </w:rPr>
      </w:pPr>
      <w:bookmarkStart w:id="11" w:name="_Toc172278510"/>
      <w:bookmarkStart w:id="12" w:name="_Toc192793618"/>
      <w:r w:rsidRPr="00045441">
        <w:rPr>
          <w:rFonts w:eastAsia="Times New Roman"/>
          <w:b/>
          <w:bCs/>
          <w:color w:val="000000" w:themeColor="text1"/>
          <w:rtl/>
        </w:rPr>
        <w:t>تساؤلات الدراسة</w:t>
      </w:r>
      <w:r w:rsidRPr="00045441">
        <w:rPr>
          <w:rFonts w:eastAsia="Times New Roman" w:hint="cs"/>
          <w:b/>
          <w:bCs/>
          <w:color w:val="000000" w:themeColor="text1"/>
          <w:rtl/>
        </w:rPr>
        <w:t>:</w:t>
      </w:r>
      <w:bookmarkEnd w:id="11"/>
      <w:bookmarkEnd w:id="12"/>
    </w:p>
    <w:p w14:paraId="5E9084E6" w14:textId="77777777" w:rsidR="00045441" w:rsidRPr="00EF40EC" w:rsidRDefault="00045441" w:rsidP="00045441">
      <w:pPr>
        <w:pStyle w:val="NormalWeb"/>
        <w:bidi/>
        <w:spacing w:before="0" w:beforeAutospacing="0" w:after="0" w:afterAutospacing="0" w:line="360" w:lineRule="auto"/>
        <w:ind w:firstLine="720"/>
        <w:jc w:val="both"/>
        <w:rPr>
          <w:rFonts w:ascii="Sakkal Majalla" w:hAnsi="Sakkal Majalla" w:cs="Sakkal Majalla"/>
          <w:sz w:val="28"/>
          <w:szCs w:val="28"/>
        </w:rPr>
      </w:pPr>
      <w:r w:rsidRPr="00EF40EC">
        <w:rPr>
          <w:rFonts w:ascii="Sakkal Majalla" w:hAnsi="Sakkal Majalla" w:cs="Sakkal Majalla"/>
          <w:sz w:val="28"/>
          <w:szCs w:val="28"/>
          <w:rtl/>
        </w:rPr>
        <w:t>تهدف هذه الدراسة إلى معرفة مدى تأثير مرونة الموارد البشرية على التكيف الاستراتيجي في المنظمات فى شركات الاتصالات السعودية ؟</w:t>
      </w:r>
    </w:p>
    <w:p w14:paraId="69476490"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sz w:val="28"/>
          <w:szCs w:val="28"/>
          <w:rtl/>
        </w:rPr>
        <w:t>ويتفرع من هذا السؤال الرئيسي الأسئلة الفرعية التالية</w:t>
      </w:r>
      <w:r w:rsidRPr="00EF40EC">
        <w:rPr>
          <w:rFonts w:ascii="Sakkal Majalla" w:hAnsi="Sakkal Majalla" w:cs="Sakkal Majalla"/>
          <w:sz w:val="28"/>
          <w:szCs w:val="28"/>
        </w:rPr>
        <w:t>:</w:t>
      </w:r>
    </w:p>
    <w:p w14:paraId="72E9CF90" w14:textId="77777777" w:rsidR="00045441" w:rsidRPr="00EF40EC" w:rsidRDefault="00045441" w:rsidP="00045441">
      <w:pPr>
        <w:pStyle w:val="NormalWeb"/>
        <w:numPr>
          <w:ilvl w:val="0"/>
          <w:numId w:val="2"/>
        </w:numPr>
        <w:bidi/>
        <w:spacing w:before="0" w:beforeAutospacing="0" w:after="0" w:afterAutospacing="0" w:line="360" w:lineRule="auto"/>
        <w:ind w:left="429"/>
        <w:jc w:val="both"/>
        <w:rPr>
          <w:rFonts w:ascii="Sakkal Majalla" w:hAnsi="Sakkal Majalla" w:cs="Sakkal Majalla"/>
          <w:sz w:val="28"/>
          <w:szCs w:val="28"/>
        </w:rPr>
      </w:pPr>
      <w:r w:rsidRPr="00EF40EC">
        <w:rPr>
          <w:rFonts w:ascii="Sakkal Majalla" w:hAnsi="Sakkal Majalla" w:cs="Sakkal Majalla"/>
          <w:sz w:val="28"/>
          <w:szCs w:val="28"/>
          <w:rtl/>
        </w:rPr>
        <w:t>ما مدى تأثير المرونة الوظيفية للموارد البشرية على التكيف الاستراتيجي في المنظمة فى شركات الاتصالات السعودية ؟</w:t>
      </w:r>
    </w:p>
    <w:p w14:paraId="0ECCACB2" w14:textId="77777777" w:rsidR="00045441" w:rsidRPr="00EF40EC" w:rsidRDefault="00045441" w:rsidP="00045441">
      <w:pPr>
        <w:pStyle w:val="NormalWeb"/>
        <w:numPr>
          <w:ilvl w:val="0"/>
          <w:numId w:val="2"/>
        </w:numPr>
        <w:bidi/>
        <w:spacing w:before="0" w:beforeAutospacing="0" w:after="0" w:afterAutospacing="0" w:line="360" w:lineRule="auto"/>
        <w:ind w:left="429"/>
        <w:jc w:val="both"/>
        <w:rPr>
          <w:rFonts w:ascii="Sakkal Majalla" w:hAnsi="Sakkal Majalla" w:cs="Sakkal Majalla"/>
          <w:sz w:val="28"/>
          <w:szCs w:val="28"/>
        </w:rPr>
      </w:pPr>
      <w:r w:rsidRPr="00EF40EC">
        <w:rPr>
          <w:rFonts w:ascii="Sakkal Majalla" w:hAnsi="Sakkal Majalla" w:cs="Sakkal Majalla"/>
          <w:sz w:val="28"/>
          <w:szCs w:val="28"/>
          <w:rtl/>
        </w:rPr>
        <w:t>كيف يساهم تنويع المهارات لدى الموظفين في تعزيز القدرة على التكيف الاستراتيجي في مواجهة التغيرات البيئية فى شركات الاتصالات السعودية ؟</w:t>
      </w:r>
    </w:p>
    <w:p w14:paraId="5D09D2FF" w14:textId="77777777" w:rsidR="00045441" w:rsidRPr="00EF40EC" w:rsidRDefault="00045441" w:rsidP="00045441">
      <w:pPr>
        <w:pStyle w:val="NormalWeb"/>
        <w:numPr>
          <w:ilvl w:val="0"/>
          <w:numId w:val="2"/>
        </w:numPr>
        <w:bidi/>
        <w:spacing w:before="0" w:beforeAutospacing="0" w:after="0" w:afterAutospacing="0" w:line="360" w:lineRule="auto"/>
        <w:ind w:left="429"/>
        <w:jc w:val="both"/>
        <w:rPr>
          <w:rFonts w:ascii="Sakkal Majalla" w:hAnsi="Sakkal Majalla" w:cs="Sakkal Majalla"/>
          <w:sz w:val="28"/>
          <w:szCs w:val="28"/>
        </w:rPr>
      </w:pPr>
      <w:r w:rsidRPr="00EF40EC">
        <w:rPr>
          <w:rFonts w:ascii="Sakkal Majalla" w:hAnsi="Sakkal Majalla" w:cs="Sakkal Majalla"/>
          <w:sz w:val="28"/>
          <w:szCs w:val="28"/>
          <w:rtl/>
        </w:rPr>
        <w:t>ما هو تأثير مرونة السلوك بين الموظفين على فعالية التكيف الاستراتيجي في المنظمة فى شركات الاتصالات السعودية ؟</w:t>
      </w:r>
    </w:p>
    <w:p w14:paraId="5CF07287" w14:textId="77777777" w:rsidR="00045441" w:rsidRPr="00EF40EC" w:rsidRDefault="00045441" w:rsidP="00045441">
      <w:pPr>
        <w:pStyle w:val="NormalWeb"/>
        <w:numPr>
          <w:ilvl w:val="0"/>
          <w:numId w:val="2"/>
        </w:numPr>
        <w:bidi/>
        <w:spacing w:before="0" w:beforeAutospacing="0" w:after="0" w:afterAutospacing="0" w:line="360" w:lineRule="auto"/>
        <w:ind w:left="429"/>
        <w:jc w:val="both"/>
        <w:rPr>
          <w:rFonts w:ascii="Sakkal Majalla" w:hAnsi="Sakkal Majalla" w:cs="Sakkal Majalla"/>
          <w:sz w:val="28"/>
          <w:szCs w:val="28"/>
        </w:rPr>
      </w:pPr>
      <w:r w:rsidRPr="00EF40EC">
        <w:rPr>
          <w:rFonts w:ascii="Sakkal Majalla" w:hAnsi="Sakkal Majalla" w:cs="Sakkal Majalla"/>
          <w:sz w:val="28"/>
          <w:szCs w:val="28"/>
          <w:rtl/>
        </w:rPr>
        <w:lastRenderedPageBreak/>
        <w:t>إلى أي مدى تدعم مرونة الموارد البشرية التفاعل مع البيئة الديناميكية وتؤثر على قابليّة التغيير الاستراتيجي فى شركات الاتصالات السعودية ؟</w:t>
      </w:r>
    </w:p>
    <w:p w14:paraId="0F66827B" w14:textId="77777777" w:rsidR="00045441" w:rsidRPr="00EF40EC" w:rsidRDefault="00045441" w:rsidP="00045441">
      <w:pPr>
        <w:pStyle w:val="NormalWeb"/>
        <w:numPr>
          <w:ilvl w:val="0"/>
          <w:numId w:val="2"/>
        </w:numPr>
        <w:bidi/>
        <w:spacing w:before="0" w:beforeAutospacing="0" w:after="0" w:afterAutospacing="0" w:line="360" w:lineRule="auto"/>
        <w:ind w:left="429"/>
        <w:jc w:val="both"/>
        <w:rPr>
          <w:rFonts w:ascii="Sakkal Majalla" w:hAnsi="Sakkal Majalla" w:cs="Sakkal Majalla"/>
          <w:sz w:val="28"/>
          <w:szCs w:val="28"/>
        </w:rPr>
      </w:pPr>
      <w:r w:rsidRPr="00EF40EC">
        <w:rPr>
          <w:rFonts w:ascii="Sakkal Majalla" w:hAnsi="Sakkal Majalla" w:cs="Sakkal Majalla"/>
          <w:sz w:val="28"/>
          <w:szCs w:val="28"/>
          <w:rtl/>
        </w:rPr>
        <w:t>ما هو تأثير مرونة الموارد البشرية على التكيف الاستراتيجي الشامل للمنظمة فى شركات الاتصالات السعودية ؟</w:t>
      </w:r>
    </w:p>
    <w:p w14:paraId="6AA86F90" w14:textId="77777777" w:rsidR="00045441" w:rsidRPr="00EF40EC" w:rsidRDefault="00045441" w:rsidP="00045441">
      <w:pPr>
        <w:bidi/>
        <w:spacing w:line="360" w:lineRule="auto"/>
        <w:rPr>
          <w:rFonts w:ascii="Sakkal Majalla" w:eastAsia="Calibri" w:hAnsi="Sakkal Majalla" w:cs="Sakkal Majalla"/>
          <w:sz w:val="28"/>
          <w:szCs w:val="28"/>
          <w:rtl/>
        </w:rPr>
      </w:pPr>
    </w:p>
    <w:p w14:paraId="5ACCE112" w14:textId="77777777" w:rsidR="00045441" w:rsidRPr="00045441" w:rsidRDefault="00045441" w:rsidP="00045441">
      <w:pPr>
        <w:pStyle w:val="Heading2"/>
        <w:bidi/>
        <w:rPr>
          <w:rFonts w:eastAsia="Times New Roman"/>
          <w:b/>
          <w:bCs/>
          <w:color w:val="000000" w:themeColor="text1"/>
          <w:rtl/>
        </w:rPr>
      </w:pPr>
      <w:bookmarkStart w:id="13" w:name="_Toc172278511"/>
      <w:bookmarkStart w:id="14" w:name="_Toc192793619"/>
      <w:r w:rsidRPr="00045441">
        <w:rPr>
          <w:rFonts w:eastAsia="Times New Roman"/>
          <w:b/>
          <w:bCs/>
          <w:color w:val="000000" w:themeColor="text1"/>
          <w:rtl/>
        </w:rPr>
        <w:t>فرضيات الدراسة:</w:t>
      </w:r>
      <w:bookmarkEnd w:id="13"/>
      <w:bookmarkEnd w:id="14"/>
    </w:p>
    <w:p w14:paraId="00E34FC0"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sz w:val="28"/>
          <w:szCs w:val="28"/>
          <w:rtl/>
        </w:rPr>
      </w:pPr>
      <w:bookmarkStart w:id="15" w:name="_Toc172397782"/>
      <w:bookmarkStart w:id="16" w:name="_Toc172746095"/>
      <w:bookmarkStart w:id="17" w:name="_Toc173526341"/>
      <w:r w:rsidRPr="00EF40EC">
        <w:rPr>
          <w:rFonts w:ascii="Sakkal Majalla" w:hAnsi="Sakkal Majalla" w:cs="Sakkal Majalla"/>
          <w:sz w:val="28"/>
          <w:szCs w:val="28"/>
          <w:rtl/>
        </w:rPr>
        <w:t>بالاستناد إلى السؤال الرئيسى للدراسة والأسئلة الفرعية يمكن تحديد الفرضيات بالشكل الآتي:</w:t>
      </w:r>
      <w:bookmarkStart w:id="18" w:name="_Toc169790499"/>
      <w:bookmarkStart w:id="19" w:name="_Toc169790585"/>
    </w:p>
    <w:p w14:paraId="2B7734EB"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b/>
          <w:bCs/>
          <w:sz w:val="28"/>
          <w:szCs w:val="28"/>
          <w:rtl/>
        </w:rPr>
        <w:t xml:space="preserve">الفرضية الرئيسية </w:t>
      </w:r>
      <w:r w:rsidRPr="00EF40EC">
        <w:rPr>
          <w:rFonts w:ascii="Sakkal Majalla" w:hAnsi="Sakkal Majalla" w:cs="Sakkal Majalla"/>
          <w:b/>
          <w:bCs/>
          <w:sz w:val="28"/>
          <w:szCs w:val="28"/>
        </w:rPr>
        <w:t>:</w:t>
      </w:r>
      <w:r w:rsidRPr="00EF40EC">
        <w:rPr>
          <w:rFonts w:ascii="Sakkal Majalla" w:hAnsi="Sakkal Majalla" w:cs="Sakkal Majalla"/>
          <w:sz w:val="28"/>
          <w:szCs w:val="28"/>
          <w:rtl/>
        </w:rPr>
        <w:t xml:space="preserve"> 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لمرونة الموارد البشرية على التكيف الاستراتيجي للمنظمات فى شركات الاتصالات السعودية .</w:t>
      </w:r>
    </w:p>
    <w:p w14:paraId="1735EFBF" w14:textId="77777777" w:rsidR="00045441" w:rsidRPr="00EF40EC" w:rsidRDefault="00045441" w:rsidP="00045441">
      <w:pPr>
        <w:pStyle w:val="NormalWeb"/>
        <w:bidi/>
        <w:spacing w:before="0" w:beforeAutospacing="0" w:after="0" w:afterAutospacing="0" w:line="360" w:lineRule="auto"/>
        <w:jc w:val="both"/>
        <w:rPr>
          <w:rFonts w:ascii="Sakkal Majalla" w:hAnsi="Sakkal Majalla" w:cs="Sakkal Majalla"/>
          <w:b/>
          <w:bCs/>
          <w:sz w:val="28"/>
          <w:szCs w:val="28"/>
        </w:rPr>
      </w:pPr>
      <w:r w:rsidRPr="00EF40EC">
        <w:rPr>
          <w:rFonts w:ascii="Sakkal Majalla" w:hAnsi="Sakkal Majalla" w:cs="Sakkal Majalla"/>
          <w:b/>
          <w:bCs/>
          <w:sz w:val="28"/>
          <w:szCs w:val="28"/>
          <w:rtl/>
        </w:rPr>
        <w:t>الفرضيات الفرعية</w:t>
      </w:r>
      <w:r w:rsidRPr="00EF40EC">
        <w:rPr>
          <w:rFonts w:ascii="Sakkal Majalla" w:hAnsi="Sakkal Majalla" w:cs="Sakkal Majalla"/>
          <w:b/>
          <w:bCs/>
          <w:sz w:val="28"/>
          <w:szCs w:val="28"/>
        </w:rPr>
        <w:t>:</w:t>
      </w:r>
    </w:p>
    <w:p w14:paraId="0B3B1F3C" w14:textId="77777777" w:rsidR="00045441" w:rsidRPr="00EF40EC" w:rsidRDefault="00045441" w:rsidP="0004544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sz w:val="28"/>
          <w:szCs w:val="28"/>
          <w:rtl/>
        </w:rPr>
        <w:t xml:space="preserve">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للمرونة الوظيفية للموارد البشرية على التكيف الاستراتيجي للمنظمات فى شركات الاتصالات السعودية.</w:t>
      </w:r>
    </w:p>
    <w:p w14:paraId="7629FC66" w14:textId="77777777" w:rsidR="00045441" w:rsidRPr="00EF40EC" w:rsidRDefault="00045441" w:rsidP="0004544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sz w:val="28"/>
          <w:szCs w:val="28"/>
          <w:rtl/>
        </w:rPr>
        <w:t xml:space="preserve">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لتنويع المهارات لدى الموظفين على التكيف الاستراتيجي للمنظمات فى شركات الاتصالات السعودية.</w:t>
      </w:r>
    </w:p>
    <w:p w14:paraId="43C4D512" w14:textId="77777777" w:rsidR="00045441" w:rsidRPr="00EF40EC" w:rsidRDefault="00045441" w:rsidP="0004544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sz w:val="28"/>
          <w:szCs w:val="28"/>
          <w:rtl/>
        </w:rPr>
        <w:t xml:space="preserve">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لمرونة السلوك لدى الموظفين على فعالية التكيف الاستراتيجي للمنظمات فى شركات الاتصالات السعودية.</w:t>
      </w:r>
    </w:p>
    <w:p w14:paraId="712EE715" w14:textId="77777777" w:rsidR="00045441" w:rsidRPr="00EF40EC" w:rsidRDefault="00045441" w:rsidP="0004544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F40EC">
        <w:rPr>
          <w:rFonts w:ascii="Sakkal Majalla" w:hAnsi="Sakkal Majalla" w:cs="Sakkal Majalla"/>
          <w:sz w:val="28"/>
          <w:szCs w:val="28"/>
          <w:rtl/>
        </w:rPr>
        <w:t xml:space="preserve">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لمرونة الموارد البشرية على التفاعل مع البيئة الديناميكية وقدرة المنظمة على التكيف فى شركات الاتصالات السعودية. </w:t>
      </w:r>
    </w:p>
    <w:p w14:paraId="2F63FEC6" w14:textId="77777777" w:rsidR="00045441" w:rsidRPr="00EF40EC" w:rsidRDefault="00045441" w:rsidP="00045441">
      <w:pPr>
        <w:pStyle w:val="NormalWeb"/>
        <w:numPr>
          <w:ilvl w:val="0"/>
          <w:numId w:val="3"/>
        </w:numPr>
        <w:bidi/>
        <w:spacing w:before="0" w:beforeAutospacing="0" w:after="0" w:afterAutospacing="0" w:line="360" w:lineRule="auto"/>
        <w:jc w:val="both"/>
        <w:rPr>
          <w:rFonts w:ascii="Sakkal Majalla" w:hAnsi="Sakkal Majalla" w:cs="Sakkal Majalla"/>
          <w:sz w:val="28"/>
          <w:szCs w:val="28"/>
          <w:rtl/>
        </w:rPr>
      </w:pPr>
      <w:r w:rsidRPr="00EF40EC">
        <w:rPr>
          <w:rFonts w:ascii="Sakkal Majalla" w:hAnsi="Sakkal Majalla" w:cs="Sakkal Majalla"/>
          <w:sz w:val="28"/>
          <w:szCs w:val="28"/>
          <w:rtl/>
        </w:rPr>
        <w:t xml:space="preserve">لا يوجد أثر ذو دلالة إحصائية عند مستوى معنوية (0.05≥ </w:t>
      </w:r>
      <w:r w:rsidRPr="00EF40EC">
        <w:rPr>
          <w:rFonts w:ascii="Cambria" w:hAnsi="Cambria" w:cs="Cambria" w:hint="cs"/>
          <w:sz w:val="28"/>
          <w:szCs w:val="28"/>
          <w:rtl/>
        </w:rPr>
        <w:t>α</w:t>
      </w:r>
      <w:r w:rsidRPr="00EF40EC">
        <w:rPr>
          <w:rFonts w:ascii="Sakkal Majalla" w:hAnsi="Sakkal Majalla" w:cs="Sakkal Majalla"/>
          <w:sz w:val="28"/>
          <w:szCs w:val="28"/>
          <w:rtl/>
        </w:rPr>
        <w:t xml:space="preserve"> ) لمرونة الموارد البشرية على التداؤب الاستراتيجي الشامل للمنظمات وتحقيق ميزة تنافسية مستدامة فى شركات الاتصالات السعودية .</w:t>
      </w:r>
    </w:p>
    <w:bookmarkEnd w:id="18"/>
    <w:bookmarkEnd w:id="19"/>
    <w:p w14:paraId="2A31CC5F" w14:textId="77777777" w:rsidR="00045441" w:rsidRDefault="00045441" w:rsidP="00045441">
      <w:pPr>
        <w:bidi/>
        <w:spacing w:line="360" w:lineRule="auto"/>
        <w:rPr>
          <w:rFonts w:ascii="Sakkal Majalla" w:hAnsi="Sakkal Majalla" w:cs="Sakkal Majalla"/>
          <w:sz w:val="28"/>
          <w:szCs w:val="28"/>
          <w:rtl/>
        </w:rPr>
      </w:pPr>
    </w:p>
    <w:p w14:paraId="0D8C4AAE" w14:textId="77777777" w:rsidR="00045441" w:rsidRDefault="00045441" w:rsidP="00045441">
      <w:pPr>
        <w:bidi/>
        <w:spacing w:line="360" w:lineRule="auto"/>
        <w:rPr>
          <w:rFonts w:ascii="Sakkal Majalla" w:hAnsi="Sakkal Majalla" w:cs="Sakkal Majalla"/>
          <w:sz w:val="28"/>
          <w:szCs w:val="28"/>
          <w:rtl/>
        </w:rPr>
      </w:pPr>
    </w:p>
    <w:p w14:paraId="5A19A012" w14:textId="77777777" w:rsidR="00045441" w:rsidRPr="00045441" w:rsidRDefault="00045441" w:rsidP="00045441">
      <w:pPr>
        <w:pStyle w:val="Heading2"/>
        <w:bidi/>
        <w:spacing w:line="360" w:lineRule="auto"/>
        <w:rPr>
          <w:b/>
          <w:bCs/>
          <w:color w:val="000000" w:themeColor="text1"/>
          <w:rtl/>
        </w:rPr>
      </w:pPr>
      <w:bookmarkStart w:id="20" w:name="_Toc192793620"/>
      <w:r w:rsidRPr="00045441">
        <w:rPr>
          <w:b/>
          <w:bCs/>
          <w:color w:val="000000" w:themeColor="text1"/>
          <w:rtl/>
        </w:rPr>
        <w:lastRenderedPageBreak/>
        <w:t>النظرية العلمية المتبعة لإعداد البحث</w:t>
      </w:r>
      <w:bookmarkEnd w:id="15"/>
      <w:bookmarkEnd w:id="16"/>
      <w:bookmarkEnd w:id="17"/>
      <w:bookmarkEnd w:id="20"/>
    </w:p>
    <w:p w14:paraId="241EA87C" w14:textId="77777777"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في هذه الدراسة، تم استخدام عدة نظريات علمية لدراسة أثر مرونة الموارد البشرية في التكيف الاستراتيجي في شركات الاتصالات السعودية. الهدف من هذه النظريات هو فهم كيف يمكن أن تؤثر مرونة الموارد البشرية على قدرة الشركات على التكيف مع التغيرات السريعة في بيئة العمل، وتطبيق استراتيجيات فعّالة في ظل هذه التغيرات. تتعدد النظريات التي تم الاستناد إليها وتكمل بعضها البعض لتقديم رؤية شاملة حول موضوع الدراسة</w:t>
      </w:r>
      <w:r w:rsidRPr="004276B2">
        <w:rPr>
          <w:rFonts w:ascii="Sakkal Majalla" w:eastAsia="Calibri" w:hAnsi="Sakkal Majalla" w:cs="Sakkal Majalla"/>
          <w:sz w:val="28"/>
          <w:szCs w:val="28"/>
          <w:lang w:bidi="ar-EG"/>
        </w:rPr>
        <w:t>.</w:t>
      </w:r>
    </w:p>
    <w:p w14:paraId="47325DA3"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rtl/>
        </w:rPr>
        <w:t>نظرية مرونة الموارد البشرية</w:t>
      </w:r>
      <w:r w:rsidRPr="004276B2">
        <w:rPr>
          <w:rFonts w:ascii="Sakkal Majalla" w:eastAsia="Calibri" w:hAnsi="Sakkal Majalla" w:cs="Sakkal Majalla"/>
          <w:b/>
          <w:bCs/>
          <w:sz w:val="28"/>
          <w:szCs w:val="28"/>
          <w:lang w:bidi="ar-EG"/>
        </w:rPr>
        <w:t xml:space="preserve"> (HR Flexibility Theory)</w:t>
      </w:r>
    </w:p>
    <w:p w14:paraId="723EFFB7" w14:textId="77777777"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تستند هذه النظرية إلى فكرة أن مرونة الموارد البشرية هي أحد العوامل الأساسية التي تساعد الشركات على التكيف مع التغيرات المختلفة في بيئة العمل. وفقًا لهذه النظرية، الشركات التي تمتلك موارد بشرية مرنة يمكنها استجابة بسرعة أكبر للمتغيرات السوقية والاقتصادية والتكنولوجية. التركيز في هذه النظرية يكون على كيفية تصميم سياسات مرنة في التوظيف والتدريب والتطوير، مما يسمح للمؤسسة بأن تتأقلم مع التغيرات الخارجية والداخلية بشكل أكثر كفاءة وفعالية. في سياق هذه الدراسة، تُعتبر مرونة الموارد البشرية من العوامل المحورية في نجاح التكيف الاستراتيجي لشركات الاتصالات</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9069417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Kar19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Karman</w:t>
          </w:r>
          <w:r w:rsidRPr="004276B2">
            <w:rPr>
              <w:rFonts w:ascii="Sakkal Majalla" w:eastAsia="Calibri" w:hAnsi="Sakkal Majalla" w:cs="Sakkal Majalla" w:hint="cs"/>
              <w:noProof/>
              <w:sz w:val="28"/>
              <w:szCs w:val="28"/>
              <w:rtl/>
              <w:lang w:bidi="ar-EG"/>
            </w:rPr>
            <w:t>، 2019)</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75E516F3"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lang w:bidi="ar-EG"/>
        </w:rPr>
        <w:t xml:space="preserve"> </w:t>
      </w:r>
      <w:r w:rsidRPr="004276B2">
        <w:rPr>
          <w:rFonts w:ascii="Sakkal Majalla" w:eastAsia="Calibri" w:hAnsi="Sakkal Majalla" w:cs="Sakkal Majalla"/>
          <w:b/>
          <w:bCs/>
          <w:sz w:val="28"/>
          <w:szCs w:val="28"/>
          <w:rtl/>
        </w:rPr>
        <w:t>نظرية التكيف الاستراتيجي</w:t>
      </w:r>
      <w:r w:rsidRPr="004276B2">
        <w:rPr>
          <w:rFonts w:ascii="Sakkal Majalla" w:eastAsia="Calibri" w:hAnsi="Sakkal Majalla" w:cs="Sakkal Majalla"/>
          <w:b/>
          <w:bCs/>
          <w:sz w:val="28"/>
          <w:szCs w:val="28"/>
          <w:lang w:bidi="ar-EG"/>
        </w:rPr>
        <w:t xml:space="preserve"> (Strategic Adaptation Theory)</w:t>
      </w:r>
    </w:p>
    <w:p w14:paraId="6A812FBE" w14:textId="41736823"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تُعتبر نظرية التكيف الاستراتيجي من أهم النظريات لفهم كيفية تعديل الاستراتيجيات لمواجهة التغيرات السريعة التي قد تحدث في البيئة التنظيمية. تركز هذه النظرية على أن التكيف الاستراتيجي يتطلب أن تكون هناك استعدادات استراتيجية مرنة داخل المنظمة، بما في ذلك تحديث استراتيجيات العمل وتعديل السياسات بشكل يتماشى مع المتغيرات. في ضوء هذه النظرية، تُعتبر مرونة الموارد البشرية أداة حاسمة في التكيف الاستراتيجي، حيث يجب أن يكون الموظفون قادرين على اكتساب المهارات الجديدة والتكيف مع المهام المستجدة لكي تظل المنظمة قادرة على تحقيق أهدافها الاستراتيجية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482234513"/>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Lyn21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Lyng</w:t>
          </w:r>
          <w:r w:rsidRPr="004276B2">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791185A1"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rtl/>
        </w:rPr>
        <w:t>نظرية التغيير التنظيمي</w:t>
      </w:r>
      <w:r w:rsidRPr="004276B2">
        <w:rPr>
          <w:rFonts w:ascii="Sakkal Majalla" w:eastAsia="Calibri" w:hAnsi="Sakkal Majalla" w:cs="Sakkal Majalla"/>
          <w:b/>
          <w:bCs/>
          <w:sz w:val="28"/>
          <w:szCs w:val="28"/>
          <w:lang w:bidi="ar-EG"/>
        </w:rPr>
        <w:t xml:space="preserve"> (Organizational Change Theory)</w:t>
      </w:r>
    </w:p>
    <w:p w14:paraId="30406A20" w14:textId="77777777"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lastRenderedPageBreak/>
        <w:t>تستند هذه النظرية إلى أن التغيير هو عملية مستمرة تحدث في جميع المنظمات وأنه ضروري لنجاح أي مؤسسة في بيئة متغيرة. وفقًا لهذه النظرية، تؤثر التغييرات في الهيكل التنظيمي أو السياسات أو العمليات في استراتيجيات التكيف التي يعتمدها الموظفون والإدارة. في سياق مرونة الموارد البشرية، يساهم التغيير التنظيمي في تحديث المهارات والقدرات الفردية والجماعية، مما يساعد الشركات في التكيف مع التحديات التكنولوجية والسوقية. هذه النظرية تدعم الفكرة القائلة بأن نجاح التكيف الاستراتيجي يعتمد على قدرة المنظمة على إجراء التغييرات اللازمة في هيكلها ومواردها البشرية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605243726"/>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Bic20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Bicer</w:t>
          </w:r>
          <w:r w:rsidRPr="004276B2">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p>
    <w:p w14:paraId="32341230"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rtl/>
        </w:rPr>
        <w:t>نظرية رأس المال البشري</w:t>
      </w:r>
      <w:r w:rsidRPr="004276B2">
        <w:rPr>
          <w:rFonts w:ascii="Sakkal Majalla" w:eastAsia="Calibri" w:hAnsi="Sakkal Majalla" w:cs="Sakkal Majalla"/>
          <w:b/>
          <w:bCs/>
          <w:sz w:val="28"/>
          <w:szCs w:val="28"/>
          <w:lang w:bidi="ar-EG"/>
        </w:rPr>
        <w:t xml:space="preserve"> (Human Capital Theory)</w:t>
      </w:r>
    </w:p>
    <w:p w14:paraId="12AA76A2" w14:textId="77777777"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تُعتبر نظرية رأس المال البشري أساسية لفهم كيف يمكن أن يسهم الاستثمار في تطوير المهارات والمعرفة للموارد البشرية في نجاح التكيف الاستراتيجي. تعتمد هذه النظرية على أن الشركات التي تستثمر في تدريب وتطوير موظفيها تستطيع تعزيز مهاراتهم ومعرفتهم، وبالتالي تحسين أدائهم. ووفقًا لهذه النظرية، يُعتبر تعزيز مرونة الموارد البشرية جزءًا من رأس المال البشري الذي يساعد الشركات على التكيف مع التغيرات السوقية والتكنولوجية. لذا، فإن التدريب المستمر وتطوير المهارات يُعتبران من العناصر الأساسية التي تدعم استجابة الشركات السريعة للمتغيرات</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372500741"/>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Gil15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Gillies</w:t>
          </w:r>
          <w:r w:rsidRPr="004276B2">
            <w:rPr>
              <w:rFonts w:ascii="Sakkal Majalla" w:eastAsia="Calibri" w:hAnsi="Sakkal Majalla" w:cs="Sakkal Majalla" w:hint="cs"/>
              <w:noProof/>
              <w:sz w:val="28"/>
              <w:szCs w:val="28"/>
              <w:rtl/>
              <w:lang w:bidi="ar-EG"/>
            </w:rPr>
            <w:t>، 2015)</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p>
    <w:p w14:paraId="3095EB5C"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lang w:bidi="ar-EG"/>
        </w:rPr>
        <w:t xml:space="preserve"> </w:t>
      </w:r>
      <w:r w:rsidRPr="004276B2">
        <w:rPr>
          <w:rFonts w:ascii="Sakkal Majalla" w:eastAsia="Calibri" w:hAnsi="Sakkal Majalla" w:cs="Sakkal Majalla"/>
          <w:b/>
          <w:bCs/>
          <w:sz w:val="28"/>
          <w:szCs w:val="28"/>
          <w:rtl/>
        </w:rPr>
        <w:t>نظرية الميزة التنافسية</w:t>
      </w:r>
      <w:r w:rsidRPr="004276B2">
        <w:rPr>
          <w:rFonts w:ascii="Sakkal Majalla" w:eastAsia="Calibri" w:hAnsi="Sakkal Majalla" w:cs="Sakkal Majalla"/>
          <w:b/>
          <w:bCs/>
          <w:sz w:val="28"/>
          <w:szCs w:val="28"/>
          <w:lang w:bidi="ar-EG"/>
        </w:rPr>
        <w:t xml:space="preserve"> (Competitive Advantage Theory)</w:t>
      </w:r>
    </w:p>
    <w:p w14:paraId="5D0FA8BF" w14:textId="036ECC54"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تُركز هذه النظرية على كيفية استخدام الشركات لميزتها التنافسية للحفاظ على تفوقها في السوق. في سياق مرونة الموارد البشرية، يشير هذا إلى أن الشركات التي تمتلك قدرة على التأقلم مع التغيرات بشكل أسرع وأكثر فعالية، سواء من خلال تبني مهارات جديدة أو تعديل استراتيجياتها، هي الشركات التي ستكون أكثر قدرة على الحفاظ على ميزة تنافسية. بمعنى آخر، الشركات التي تتمتع بمرونة في مواردها البشرية تتمكن من التعامل مع الابتكارات التكنولوجية المتسارعة أو المتغيرات السوقية بسرعة أكبر، مما يعزز قدرتها على التفوق على منافسيها</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63570568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Ceg17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Cegliński</w:t>
          </w:r>
          <w:r w:rsidRPr="004276B2">
            <w:rPr>
              <w:rFonts w:ascii="Sakkal Majalla" w:eastAsia="Calibri" w:hAnsi="Sakkal Majalla" w:cs="Sakkal Majalla" w:hint="cs"/>
              <w:noProof/>
              <w:sz w:val="28"/>
              <w:szCs w:val="28"/>
              <w:rtl/>
              <w:lang w:bidi="ar-EG"/>
            </w:rPr>
            <w:t>، 2017)</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p>
    <w:p w14:paraId="3CC97E01" w14:textId="77777777" w:rsidR="00045441" w:rsidRPr="004276B2" w:rsidRDefault="00045441" w:rsidP="00045441">
      <w:pPr>
        <w:pStyle w:val="ListParagraph"/>
        <w:numPr>
          <w:ilvl w:val="0"/>
          <w:numId w:val="4"/>
        </w:num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b/>
          <w:bCs/>
          <w:sz w:val="28"/>
          <w:szCs w:val="28"/>
          <w:lang w:bidi="ar-EG"/>
        </w:rPr>
        <w:t xml:space="preserve"> </w:t>
      </w:r>
      <w:r w:rsidRPr="004276B2">
        <w:rPr>
          <w:rFonts w:ascii="Sakkal Majalla" w:eastAsia="Calibri" w:hAnsi="Sakkal Majalla" w:cs="Sakkal Majalla"/>
          <w:b/>
          <w:bCs/>
          <w:sz w:val="28"/>
          <w:szCs w:val="28"/>
          <w:rtl/>
        </w:rPr>
        <w:t>نظرية النظم</w:t>
      </w:r>
      <w:r w:rsidRPr="004276B2">
        <w:rPr>
          <w:rFonts w:ascii="Sakkal Majalla" w:eastAsia="Calibri" w:hAnsi="Sakkal Majalla" w:cs="Sakkal Majalla"/>
          <w:b/>
          <w:bCs/>
          <w:sz w:val="28"/>
          <w:szCs w:val="28"/>
          <w:lang w:bidi="ar-EG"/>
        </w:rPr>
        <w:t xml:space="preserve"> (Systems Theory)</w:t>
      </w:r>
    </w:p>
    <w:p w14:paraId="18F3C54E" w14:textId="77777777" w:rsidR="00045441" w:rsidRPr="004276B2" w:rsidRDefault="00045441" w:rsidP="00045441">
      <w:pPr>
        <w:bidi/>
        <w:spacing w:line="360" w:lineRule="auto"/>
        <w:jc w:val="both"/>
        <w:rPr>
          <w:rFonts w:ascii="Sakkal Majalla" w:eastAsia="Calibri" w:hAnsi="Sakkal Majalla" w:cs="Sakkal Majalla"/>
          <w:sz w:val="28"/>
          <w:szCs w:val="28"/>
          <w:lang w:bidi="ar-EG"/>
        </w:rPr>
      </w:pPr>
      <w:r w:rsidRPr="004276B2">
        <w:rPr>
          <w:rFonts w:ascii="Sakkal Majalla" w:eastAsia="Calibri" w:hAnsi="Sakkal Majalla" w:cs="Sakkal Majalla"/>
          <w:sz w:val="28"/>
          <w:szCs w:val="28"/>
          <w:rtl/>
        </w:rPr>
        <w:t xml:space="preserve">تُستخدم نظرية النظم لفهم التفاعلات المعقدة بين مختلف عناصر المنظمة، وكيف تؤثر هذه التفاعلات في تحقيق الأهداف الاستراتيجية. في هذه الدراسة، تم استخدام هذه النظرية لفهم كيفية تأثير مرونة الموارد البشرية على قدرة الشركات في التكيف </w:t>
      </w:r>
      <w:r w:rsidRPr="004276B2">
        <w:rPr>
          <w:rFonts w:ascii="Sakkal Majalla" w:eastAsia="Calibri" w:hAnsi="Sakkal Majalla" w:cs="Sakkal Majalla"/>
          <w:sz w:val="28"/>
          <w:szCs w:val="28"/>
          <w:rtl/>
        </w:rPr>
        <w:lastRenderedPageBreak/>
        <w:t>الاستراتيجي. وفقًا لهذه النظرية، تُعتبر الموارد البشرية جزءًا من نظام أوسع يتضمن الاستراتيجيات التنظيمية، التغيرات في بيئة العمل، والابتكارات التكنولوجية. هذه التفاعلات تؤثر في قدرة الشركات على التكيف والابتكار بشكل مستمر</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64447176"/>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Har19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276B2">
            <w:rPr>
              <w:rFonts w:ascii="Sakkal Majalla" w:eastAsia="Calibri" w:hAnsi="Sakkal Majalla" w:cs="Sakkal Majalla" w:hint="cs"/>
              <w:noProof/>
              <w:sz w:val="28"/>
              <w:szCs w:val="28"/>
              <w:rtl/>
              <w:lang w:bidi="ar-EG"/>
            </w:rPr>
            <w:t>(</w:t>
          </w:r>
          <w:r w:rsidRPr="004276B2">
            <w:rPr>
              <w:rFonts w:ascii="Sakkal Majalla" w:eastAsia="Calibri" w:hAnsi="Sakkal Majalla" w:cs="Sakkal Majalla" w:hint="cs"/>
              <w:noProof/>
              <w:sz w:val="28"/>
              <w:szCs w:val="28"/>
              <w:lang w:bidi="ar-EG"/>
            </w:rPr>
            <w:t>Harney</w:t>
          </w:r>
          <w:r w:rsidRPr="004276B2">
            <w:rPr>
              <w:rFonts w:ascii="Sakkal Majalla" w:eastAsia="Calibri" w:hAnsi="Sakkal Majalla" w:cs="Sakkal Majalla" w:hint="cs"/>
              <w:noProof/>
              <w:sz w:val="28"/>
              <w:szCs w:val="28"/>
              <w:rtl/>
              <w:lang w:bidi="ar-EG"/>
            </w:rPr>
            <w:t>، 2019)</w:t>
          </w:r>
          <w:r>
            <w:rPr>
              <w:rFonts w:ascii="Sakkal Majalla" w:eastAsia="Calibri" w:hAnsi="Sakkal Majalla" w:cs="Sakkal Majalla"/>
              <w:sz w:val="28"/>
              <w:szCs w:val="28"/>
              <w:rtl/>
            </w:rPr>
            <w:fldChar w:fldCharType="end"/>
          </w:r>
        </w:sdtContent>
      </w:sdt>
      <w:r w:rsidRPr="004276B2">
        <w:rPr>
          <w:rFonts w:ascii="Sakkal Majalla" w:eastAsia="Calibri" w:hAnsi="Sakkal Majalla" w:cs="Sakkal Majalla"/>
          <w:sz w:val="28"/>
          <w:szCs w:val="28"/>
          <w:lang w:bidi="ar-EG"/>
        </w:rPr>
        <w:t>.</w:t>
      </w:r>
    </w:p>
    <w:p w14:paraId="5AE50C1D" w14:textId="77777777" w:rsidR="00045441" w:rsidRDefault="00045441" w:rsidP="00045441">
      <w:pPr>
        <w:bidi/>
        <w:spacing w:line="360" w:lineRule="auto"/>
        <w:rPr>
          <w:rFonts w:ascii="Sakkal Majalla" w:eastAsia="Calibri" w:hAnsi="Sakkal Majalla" w:cs="Sakkal Majalla"/>
          <w:sz w:val="28"/>
          <w:szCs w:val="28"/>
          <w:rtl/>
          <w:lang w:bidi="ar-EG"/>
        </w:rPr>
      </w:pPr>
    </w:p>
    <w:p w14:paraId="200E9904" w14:textId="77777777" w:rsidR="00045441" w:rsidRDefault="00045441" w:rsidP="00045441">
      <w:pPr>
        <w:bidi/>
        <w:spacing w:line="360" w:lineRule="auto"/>
        <w:rPr>
          <w:rFonts w:ascii="Sakkal Majalla" w:eastAsia="Calibri" w:hAnsi="Sakkal Majalla" w:cs="Sakkal Majalla"/>
          <w:sz w:val="28"/>
          <w:szCs w:val="28"/>
          <w:rtl/>
          <w:lang w:bidi="ar-EG"/>
        </w:rPr>
      </w:pPr>
    </w:p>
    <w:p w14:paraId="6B10F82E" w14:textId="77777777" w:rsidR="00045441" w:rsidRDefault="00045441" w:rsidP="00045441">
      <w:pPr>
        <w:bidi/>
        <w:spacing w:line="360" w:lineRule="auto"/>
        <w:rPr>
          <w:rFonts w:ascii="Sakkal Majalla" w:eastAsia="Calibri" w:hAnsi="Sakkal Majalla" w:cs="Sakkal Majalla"/>
          <w:sz w:val="28"/>
          <w:szCs w:val="28"/>
          <w:rtl/>
          <w:lang w:bidi="ar-EG"/>
        </w:rPr>
      </w:pPr>
    </w:p>
    <w:p w14:paraId="050DF2BA" w14:textId="77777777" w:rsidR="00045441" w:rsidRDefault="00045441" w:rsidP="00045441">
      <w:pPr>
        <w:bidi/>
        <w:spacing w:line="360" w:lineRule="auto"/>
        <w:rPr>
          <w:rFonts w:ascii="Sakkal Majalla" w:eastAsia="Calibri" w:hAnsi="Sakkal Majalla" w:cs="Sakkal Majalla"/>
          <w:sz w:val="28"/>
          <w:szCs w:val="28"/>
          <w:rtl/>
          <w:lang w:bidi="ar-EG"/>
        </w:rPr>
      </w:pPr>
    </w:p>
    <w:p w14:paraId="03258059" w14:textId="77777777" w:rsidR="00045441" w:rsidRDefault="00045441" w:rsidP="00045441">
      <w:pPr>
        <w:bidi/>
        <w:spacing w:line="360" w:lineRule="auto"/>
        <w:jc w:val="center"/>
        <w:rPr>
          <w:rFonts w:ascii="Sakkal Majalla" w:eastAsia="Calibri" w:hAnsi="Sakkal Majalla" w:cs="Sakkal Majalla"/>
          <w:sz w:val="28"/>
          <w:szCs w:val="28"/>
          <w:lang w:bidi="ar-EG"/>
        </w:rPr>
      </w:pPr>
    </w:p>
    <w:p w14:paraId="50B98157"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77A3CA7C"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619BECC2"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35D6B61A"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0914E54E"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01AD9D5C"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7C7A727D"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00871BBA"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5A3F71C8"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4EFCDCE0"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55B24CCC"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34391CA1"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655A03E3"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354F9F00"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026C4F6D" w14:textId="77777777" w:rsidR="00045441" w:rsidRDefault="00045441" w:rsidP="00045441">
      <w:pPr>
        <w:bidi/>
        <w:spacing w:line="360" w:lineRule="auto"/>
        <w:rPr>
          <w:rFonts w:ascii="Sakkal Majalla" w:eastAsia="Calibri" w:hAnsi="Sakkal Majalla" w:cs="Sakkal Majalla"/>
          <w:sz w:val="28"/>
          <w:szCs w:val="28"/>
          <w:rtl/>
          <w:lang w:bidi="ar-EG"/>
        </w:rPr>
      </w:pPr>
    </w:p>
    <w:p w14:paraId="103B2E81" w14:textId="77777777" w:rsidR="00045441" w:rsidRDefault="00045441" w:rsidP="00045441">
      <w:pPr>
        <w:bidi/>
        <w:spacing w:line="360" w:lineRule="auto"/>
        <w:jc w:val="center"/>
        <w:rPr>
          <w:rFonts w:ascii="Sakkal Majalla" w:eastAsia="Calibri" w:hAnsi="Sakkal Majalla" w:cs="Sakkal Majalla"/>
          <w:sz w:val="28"/>
          <w:szCs w:val="28"/>
          <w:lang w:bidi="ar-EG"/>
        </w:rPr>
      </w:pPr>
    </w:p>
    <w:p w14:paraId="0E0C2342" w14:textId="77777777" w:rsidR="00045441" w:rsidRDefault="00045441" w:rsidP="00045441">
      <w:pPr>
        <w:bidi/>
        <w:spacing w:line="360" w:lineRule="auto"/>
        <w:jc w:val="center"/>
        <w:rPr>
          <w:rFonts w:ascii="Sakkal Majalla" w:eastAsia="Calibri" w:hAnsi="Sakkal Majalla" w:cs="Sakkal Majalla"/>
          <w:sz w:val="28"/>
          <w:szCs w:val="28"/>
          <w:rtl/>
          <w:lang w:bidi="ar-EG"/>
        </w:rPr>
      </w:pPr>
    </w:p>
    <w:p w14:paraId="02B15B7E" w14:textId="77777777" w:rsidR="00045441" w:rsidRPr="00045441" w:rsidRDefault="00045441" w:rsidP="00045441">
      <w:pPr>
        <w:pStyle w:val="Heading1"/>
        <w:bidi/>
        <w:jc w:val="center"/>
        <w:rPr>
          <w:b/>
          <w:bCs/>
          <w:color w:val="000000" w:themeColor="text1"/>
        </w:rPr>
      </w:pPr>
      <w:bookmarkStart w:id="21" w:name="_Toc192793621"/>
      <w:r w:rsidRPr="00045441">
        <w:rPr>
          <w:rFonts w:hint="cs"/>
          <w:b/>
          <w:bCs/>
          <w:color w:val="000000" w:themeColor="text1"/>
          <w:rtl/>
        </w:rPr>
        <w:t>الفصل الثاني</w:t>
      </w:r>
      <w:bookmarkEnd w:id="21"/>
    </w:p>
    <w:p w14:paraId="690FB34F" w14:textId="77777777" w:rsidR="00045441" w:rsidRPr="00045441" w:rsidRDefault="00045441" w:rsidP="00045441">
      <w:pPr>
        <w:pStyle w:val="Heading1"/>
        <w:bidi/>
        <w:jc w:val="center"/>
        <w:rPr>
          <w:b/>
          <w:bCs/>
          <w:color w:val="000000" w:themeColor="text1"/>
          <w:rtl/>
        </w:rPr>
      </w:pPr>
      <w:bookmarkStart w:id="22" w:name="_Toc192793622"/>
      <w:r w:rsidRPr="00045441">
        <w:rPr>
          <w:rFonts w:hint="cs"/>
          <w:b/>
          <w:bCs/>
          <w:color w:val="000000" w:themeColor="text1"/>
          <w:rtl/>
        </w:rPr>
        <w:t>الدراسات السابقة</w:t>
      </w:r>
      <w:bookmarkEnd w:id="22"/>
    </w:p>
    <w:p w14:paraId="1A5EC2EF" w14:textId="77777777" w:rsidR="00045441" w:rsidRDefault="00045441" w:rsidP="00045441">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4068FE27" w14:textId="77777777" w:rsidR="00045441" w:rsidRPr="00045441" w:rsidRDefault="00045441" w:rsidP="00045441">
      <w:pPr>
        <w:pStyle w:val="Heading2"/>
        <w:bidi/>
        <w:rPr>
          <w:b/>
          <w:bCs/>
          <w:color w:val="000000" w:themeColor="text1"/>
          <w:rtl/>
        </w:rPr>
      </w:pPr>
      <w:bookmarkStart w:id="23" w:name="_Toc192793623"/>
      <w:r w:rsidRPr="00045441">
        <w:rPr>
          <w:rFonts w:hint="cs"/>
          <w:b/>
          <w:bCs/>
          <w:color w:val="000000" w:themeColor="text1"/>
          <w:rtl/>
        </w:rPr>
        <w:lastRenderedPageBreak/>
        <w:t>مقدمة</w:t>
      </w:r>
      <w:bookmarkEnd w:id="23"/>
    </w:p>
    <w:p w14:paraId="16EAE1E8" w14:textId="77777777" w:rsidR="00045441" w:rsidRPr="004276B2" w:rsidRDefault="00045441" w:rsidP="00045441">
      <w:pPr>
        <w:pStyle w:val="a"/>
      </w:pPr>
      <w:r w:rsidRPr="004276B2">
        <w:rPr>
          <w:rtl/>
          <w:lang w:bidi="ar-SA"/>
        </w:rPr>
        <w:t>يعد الفصل الثاني من هذا البحث خطوة حاسمة في توضيح الأسس النظرية التي تعتمد عليها الدراسة، حيث يتناول هذا الفصل شرحًا وافيًا للمتغيرات التي تمثل جوهر البحث، بالإضافة إلى تسليط الضوء على الإطار النظري الذي يستند إليه البحث لفهم العلاقة بين مرونة الموارد البشرية والتكيف الاستراتيجي في شركات الاتصالات السعودية. من خلال هذا الفصل، سيتم توضيح كيفية تحديد المتغيرات المستقلة والتابعة، كما سيتم تقديم إطار نظري شامل يعكس النظريات والمفاهيم العلمية التي تدعم الدراسة وتوجهاتها</w:t>
      </w:r>
      <w:r w:rsidRPr="004276B2">
        <w:t>.</w:t>
      </w:r>
    </w:p>
    <w:p w14:paraId="4BE93C8D" w14:textId="77777777" w:rsidR="00045441" w:rsidRPr="004276B2" w:rsidRDefault="00045441" w:rsidP="00045441">
      <w:pPr>
        <w:pStyle w:val="a"/>
      </w:pPr>
      <w:r w:rsidRPr="004276B2">
        <w:rPr>
          <w:rtl/>
          <w:lang w:bidi="ar-SA"/>
        </w:rPr>
        <w:t>يهدف الفصل الثاني إلى بناء الفهم العميق للقضايا التي يرتكز عليها البحث. إذ إن تحديد المتغيرات المستقلة والتابعة من الأمور الأساسية التي تساهم في فهم كيفية تأثير مرونة الموارد البشرية على التكيف الاستراتيجي، وكيف أن هذه المتغيرات تؤثر في استراتيجيات العمل داخل شركات الاتصالات. وعليه، فإن فهم العلاقة بين هذه المتغيرات يعتبر أساسيًا لتوضيح الأثر الذي تحدثه مرونة الموارد البشرية على التكيف الاستراتيجي</w:t>
      </w:r>
      <w:r w:rsidRPr="004276B2">
        <w:t>.</w:t>
      </w:r>
    </w:p>
    <w:p w14:paraId="4DC4BAB3" w14:textId="77777777" w:rsidR="00045441" w:rsidRPr="004276B2" w:rsidRDefault="00045441" w:rsidP="00045441">
      <w:pPr>
        <w:pStyle w:val="a"/>
      </w:pPr>
      <w:r w:rsidRPr="004276B2">
        <w:rPr>
          <w:rtl/>
          <w:lang w:bidi="ar-SA"/>
        </w:rPr>
        <w:t>بالإضافة إلى ذلك، يتناول هذا الفصل أيضًا الإطار النظري الذي يوفر قاعدة معرفية راسخة للدراسة. من خلال ذلك، سيتم استعراض النظريات والمفاهيم العلمية التي تساهم في تفسير وتوضيح كيفية ارتباط مرونة الموارد البشرية بالتكيف الاستراتيجي في السياق السعودي، وذلك من خلال التعمق في المفاهيم النظرية التي تنطوي على كيفية استجابة الشركات للتحديات التي تواجهها في بيئات العمل المتغيرة</w:t>
      </w:r>
      <w:r w:rsidRPr="004276B2">
        <w:t>.</w:t>
      </w:r>
    </w:p>
    <w:p w14:paraId="0F3B37D4" w14:textId="77777777" w:rsidR="00045441" w:rsidRPr="004276B2" w:rsidRDefault="00045441" w:rsidP="00045441">
      <w:pPr>
        <w:pStyle w:val="a"/>
      </w:pPr>
      <w:r w:rsidRPr="004276B2">
        <w:rPr>
          <w:rtl/>
          <w:lang w:bidi="ar-SA"/>
        </w:rPr>
        <w:t>كما سيتناول الفصل الثاني أيضًا عرض وتحليل الدراسات السابقة التي تطرقت إلى نفس الموضوع أو موضوعات مشابهة، حيث ستوفر هذه الدراسات خلفية قوية لدعم المنهجية المستخدمة في هذه الدراسة. من خلال دراسة نتائج هذه الدراسات، سيتم توفير سياق نظري للبحث ويساهم في المقارنة بين ما توصلت إليه هذه الدراسات وما ستسفر عنه نتائج البحث الحالي</w:t>
      </w:r>
      <w:r w:rsidRPr="004276B2">
        <w:t>.</w:t>
      </w:r>
    </w:p>
    <w:p w14:paraId="6DD96879" w14:textId="77777777" w:rsidR="00045441" w:rsidRPr="004276B2" w:rsidRDefault="00045441" w:rsidP="00045441">
      <w:pPr>
        <w:pStyle w:val="a"/>
      </w:pPr>
      <w:r w:rsidRPr="004276B2">
        <w:rPr>
          <w:rtl/>
          <w:lang w:bidi="ar-SA"/>
        </w:rPr>
        <w:t xml:space="preserve">أهمية هذا الفصل تكمن في أنه يضع الأسس التي يقوم عليها البحث ويعزز من مصداقيته العلمية، إذ يساعد في بناء فرضيات منطقية ومبنية على أسس علمية صحيحة. كما أن هذا الفصل يعزز الفهم الشامل للموضوع ويسهم في فهم أفضل للأدوات التي سيتم استخدامها في إجراء الدراسة وتحليل البيانات، ما يمكن من تحديد الأبعاد المختلفة للبحث بشكل أكثر دقة. إن </w:t>
      </w:r>
      <w:r w:rsidRPr="004276B2">
        <w:rPr>
          <w:rtl/>
          <w:lang w:bidi="ar-SA"/>
        </w:rPr>
        <w:lastRenderedPageBreak/>
        <w:t>وضوح المتغيرات والعلاقات بينها من خلال هذا الفصل يسهم بشكل كبير في تطوير تحليل علمي موثوق ودقيق لنتائج البحث في الفصل الثالث، مما يضمن نتائج دقيقة ومبنية على أسس علمية صلبة</w:t>
      </w:r>
      <w:r w:rsidRPr="004276B2">
        <w:t>.</w:t>
      </w:r>
    </w:p>
    <w:p w14:paraId="4889ED75" w14:textId="77777777" w:rsidR="00045441" w:rsidRDefault="00045441" w:rsidP="00045441">
      <w:pPr>
        <w:pStyle w:val="a"/>
        <w:rPr>
          <w:rtl/>
        </w:rPr>
      </w:pPr>
    </w:p>
    <w:p w14:paraId="6E6772F3" w14:textId="77777777" w:rsidR="00045441" w:rsidRDefault="00045441" w:rsidP="00045441">
      <w:pPr>
        <w:pStyle w:val="a"/>
        <w:rPr>
          <w:rtl/>
        </w:rPr>
      </w:pPr>
    </w:p>
    <w:p w14:paraId="11B1BF21" w14:textId="77777777" w:rsidR="00045441" w:rsidRDefault="00045441" w:rsidP="00045441">
      <w:pPr>
        <w:pStyle w:val="a"/>
        <w:rPr>
          <w:rtl/>
        </w:rPr>
      </w:pPr>
    </w:p>
    <w:p w14:paraId="6AFE095C" w14:textId="77777777" w:rsidR="00045441" w:rsidRDefault="00045441" w:rsidP="00045441">
      <w:pPr>
        <w:pStyle w:val="a"/>
        <w:rPr>
          <w:rtl/>
        </w:rPr>
      </w:pPr>
    </w:p>
    <w:p w14:paraId="2EBA0D5A" w14:textId="77777777" w:rsidR="00045441" w:rsidRDefault="00045441" w:rsidP="00045441">
      <w:pPr>
        <w:pStyle w:val="a"/>
        <w:rPr>
          <w:rtl/>
        </w:rPr>
      </w:pPr>
    </w:p>
    <w:p w14:paraId="329F0425" w14:textId="77777777" w:rsidR="00045441" w:rsidRDefault="00045441" w:rsidP="00045441">
      <w:pPr>
        <w:pStyle w:val="a"/>
        <w:rPr>
          <w:rtl/>
        </w:rPr>
      </w:pPr>
    </w:p>
    <w:p w14:paraId="196EE01A" w14:textId="77777777" w:rsidR="00045441" w:rsidRDefault="00045441" w:rsidP="00045441">
      <w:pPr>
        <w:pStyle w:val="a"/>
        <w:rPr>
          <w:rtl/>
        </w:rPr>
      </w:pPr>
    </w:p>
    <w:p w14:paraId="4D98050F" w14:textId="77777777" w:rsidR="00045441" w:rsidRDefault="00045441" w:rsidP="00045441">
      <w:pPr>
        <w:pStyle w:val="a"/>
        <w:rPr>
          <w:rtl/>
        </w:rPr>
      </w:pPr>
    </w:p>
    <w:p w14:paraId="5C06F274" w14:textId="77777777" w:rsidR="00045441" w:rsidRDefault="00045441" w:rsidP="00045441">
      <w:pPr>
        <w:pStyle w:val="a"/>
        <w:rPr>
          <w:rtl/>
        </w:rPr>
      </w:pPr>
    </w:p>
    <w:p w14:paraId="11903C76" w14:textId="77777777" w:rsidR="00045441" w:rsidRDefault="00045441" w:rsidP="00045441">
      <w:pPr>
        <w:pStyle w:val="a"/>
        <w:rPr>
          <w:rtl/>
        </w:rPr>
      </w:pPr>
    </w:p>
    <w:p w14:paraId="656C390E" w14:textId="77777777" w:rsidR="00045441" w:rsidRDefault="00045441" w:rsidP="00045441">
      <w:pPr>
        <w:pStyle w:val="a"/>
        <w:rPr>
          <w:rtl/>
        </w:rPr>
      </w:pPr>
    </w:p>
    <w:p w14:paraId="03D5C527" w14:textId="77777777" w:rsidR="00045441" w:rsidRDefault="00045441" w:rsidP="00045441">
      <w:pPr>
        <w:pStyle w:val="a"/>
        <w:rPr>
          <w:rtl/>
        </w:rPr>
      </w:pPr>
    </w:p>
    <w:p w14:paraId="3AF90E55" w14:textId="77777777" w:rsidR="00045441" w:rsidRDefault="00045441" w:rsidP="00045441">
      <w:pPr>
        <w:pStyle w:val="a"/>
        <w:rPr>
          <w:rtl/>
        </w:rPr>
      </w:pPr>
    </w:p>
    <w:p w14:paraId="7FA7B050" w14:textId="77777777" w:rsidR="00045441" w:rsidRDefault="00045441" w:rsidP="00045441">
      <w:pPr>
        <w:pStyle w:val="a"/>
        <w:rPr>
          <w:rtl/>
        </w:rPr>
      </w:pPr>
    </w:p>
    <w:p w14:paraId="5F23DA4E" w14:textId="77777777" w:rsidR="00045441" w:rsidRDefault="00045441" w:rsidP="00045441">
      <w:pPr>
        <w:pStyle w:val="a"/>
        <w:rPr>
          <w:rtl/>
        </w:rPr>
      </w:pPr>
    </w:p>
    <w:p w14:paraId="7D7ADC3E" w14:textId="77777777" w:rsidR="00045441" w:rsidRPr="004276B2" w:rsidRDefault="00045441" w:rsidP="00045441">
      <w:pPr>
        <w:pStyle w:val="a"/>
        <w:rPr>
          <w:rtl/>
        </w:rPr>
      </w:pPr>
    </w:p>
    <w:p w14:paraId="6D6024AA" w14:textId="77777777" w:rsidR="00045441" w:rsidRPr="00045441" w:rsidRDefault="00045441" w:rsidP="00045441">
      <w:pPr>
        <w:pStyle w:val="Heading2"/>
        <w:bidi/>
        <w:rPr>
          <w:b/>
          <w:bCs/>
          <w:color w:val="000000" w:themeColor="text1"/>
          <w:rtl/>
        </w:rPr>
      </w:pPr>
      <w:bookmarkStart w:id="24" w:name="_Toc192793624"/>
      <w:r w:rsidRPr="00045441">
        <w:rPr>
          <w:rFonts w:hint="cs"/>
          <w:b/>
          <w:bCs/>
          <w:color w:val="000000" w:themeColor="text1"/>
          <w:rtl/>
        </w:rPr>
        <w:lastRenderedPageBreak/>
        <w:t>متغيرات الدراسة</w:t>
      </w:r>
      <w:bookmarkEnd w:id="24"/>
    </w:p>
    <w:p w14:paraId="1C6B8E90" w14:textId="77777777" w:rsidR="00045441" w:rsidRPr="009237BC" w:rsidRDefault="00045441" w:rsidP="00045441">
      <w:pPr>
        <w:pStyle w:val="a"/>
        <w:numPr>
          <w:ilvl w:val="0"/>
          <w:numId w:val="4"/>
        </w:numPr>
      </w:pPr>
      <w:r w:rsidRPr="009237BC">
        <w:rPr>
          <w:b/>
          <w:bCs/>
          <w:rtl/>
          <w:lang w:bidi="ar-SA"/>
        </w:rPr>
        <w:t>المتغير التابع: مرونة الموارد البشرية</w:t>
      </w:r>
    </w:p>
    <w:p w14:paraId="6548E714" w14:textId="77777777" w:rsidR="00045441" w:rsidRPr="009237BC" w:rsidRDefault="00045441" w:rsidP="00045441">
      <w:pPr>
        <w:pStyle w:val="a"/>
      </w:pPr>
      <w:r w:rsidRPr="009237BC">
        <w:rPr>
          <w:rtl/>
          <w:lang w:bidi="ar-SA"/>
        </w:rPr>
        <w:t>مرونة الموارد البشرية هي القدرة على تعديل وتكييف السياسات والعمليات المتعلقة بالموارد البشرية لتلبية احتياجات ومتطلبات البيئة التنافسية والسوقية المتغيرة. يشمل ذلك قدرة الشركة على تطوير وتعديل مهام الموظفين، إعادة هيكلة فرق العمل، والتكيف مع التغيرات التكنولوجية والاقتصادية. تمثل مرونة الموارد البشرية عنصرًا حيويًا في قدرة الشركات على التكيف السريع مع التحديات والفرص الجديدة التي تظهر في السوق، مما يعزز قدرتها على الاستجابة للتغيرات السريعة والتكيف مع متطلبات العمل المتجددة</w:t>
      </w:r>
      <w:r w:rsidRPr="009237BC">
        <w:t>.</w:t>
      </w:r>
    </w:p>
    <w:p w14:paraId="38D5D005" w14:textId="77777777" w:rsidR="00045441" w:rsidRPr="009237BC" w:rsidRDefault="00045441" w:rsidP="00045441">
      <w:pPr>
        <w:pStyle w:val="a"/>
      </w:pPr>
      <w:r w:rsidRPr="009237BC">
        <w:rPr>
          <w:rtl/>
          <w:lang w:bidi="ar-SA"/>
        </w:rPr>
        <w:t>تعتبر مرونة الموارد البشرية من العوامل الأساسية في تعزيز القدرة التنافسية للشركة، حيث يتمكن الموظفون من التكيف بسرعة مع التغيرات في بيئة العمل ويكتسبون مهارات جديدة تمكنهم من تقديم أداء متميز في مواجهة التحديات الجديدة. بذلك، تشكل مرونة الموارد البشرية أداة أساسية لتحقيق التكيف الاستراتيجي، وهو ما يجعلها المتغير التابع في هذه الدراسة. فكلما زادت مرونة الموارد البشرية، زادت قدرة الشركة على التكيف مع المتغيرات المحيطة وتقديم استجابات استراتيجية فعالة</w:t>
      </w:r>
      <w:r>
        <w:rPr>
          <w:rFonts w:hint="cs"/>
          <w:rtl/>
          <w:lang w:bidi="ar-SA"/>
        </w:rPr>
        <w:t xml:space="preserve"> </w:t>
      </w:r>
      <w:sdt>
        <w:sdtPr>
          <w:rPr>
            <w:rFonts w:hint="cs"/>
            <w:rtl/>
            <w:lang w:bidi="ar-SA"/>
          </w:rPr>
          <w:id w:val="1818383349"/>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DoB16 \l 3073</w:instrText>
          </w:r>
          <w:r>
            <w:rPr>
              <w:rtl/>
            </w:rPr>
            <w:instrText xml:space="preserve"> </w:instrText>
          </w:r>
          <w:r>
            <w:rPr>
              <w:rtl/>
              <w:lang w:bidi="ar-SA"/>
            </w:rPr>
            <w:fldChar w:fldCharType="separate"/>
          </w:r>
          <w:r>
            <w:rPr>
              <w:rFonts w:hint="cs"/>
              <w:noProof/>
              <w:rtl/>
            </w:rPr>
            <w:t>(</w:t>
          </w:r>
          <w:r>
            <w:rPr>
              <w:rFonts w:hint="cs"/>
              <w:noProof/>
            </w:rPr>
            <w:t>Do</w:t>
          </w:r>
          <w:r>
            <w:rPr>
              <w:rFonts w:hint="cs"/>
              <w:noProof/>
              <w:rtl/>
            </w:rPr>
            <w:t>، 2016)</w:t>
          </w:r>
          <w:r>
            <w:rPr>
              <w:rtl/>
              <w:lang w:bidi="ar-SA"/>
            </w:rPr>
            <w:fldChar w:fldCharType="end"/>
          </w:r>
        </w:sdtContent>
      </w:sdt>
      <w:r w:rsidRPr="009237BC">
        <w:t>.</w:t>
      </w:r>
    </w:p>
    <w:p w14:paraId="7D9A1CEA" w14:textId="77777777" w:rsidR="00045441" w:rsidRPr="009237BC" w:rsidRDefault="00045441" w:rsidP="00045441">
      <w:pPr>
        <w:pStyle w:val="a"/>
        <w:numPr>
          <w:ilvl w:val="0"/>
          <w:numId w:val="4"/>
        </w:numPr>
      </w:pPr>
      <w:r w:rsidRPr="009237BC">
        <w:rPr>
          <w:b/>
          <w:bCs/>
          <w:rtl/>
          <w:lang w:bidi="ar-SA"/>
        </w:rPr>
        <w:t>المتغيرات المستقلة</w:t>
      </w:r>
      <w:r w:rsidRPr="009237BC">
        <w:rPr>
          <w:b/>
          <w:bCs/>
        </w:rPr>
        <w:t>:</w:t>
      </w:r>
    </w:p>
    <w:p w14:paraId="1C5439B1" w14:textId="77777777" w:rsidR="00045441" w:rsidRPr="009237BC" w:rsidRDefault="00045441" w:rsidP="00045441">
      <w:pPr>
        <w:pStyle w:val="a"/>
        <w:numPr>
          <w:ilvl w:val="0"/>
          <w:numId w:val="5"/>
        </w:numPr>
      </w:pPr>
      <w:r w:rsidRPr="009237BC">
        <w:rPr>
          <w:b/>
          <w:bCs/>
          <w:rtl/>
          <w:lang w:bidi="ar-SA"/>
        </w:rPr>
        <w:t>اكتساب مهارات جديدة</w:t>
      </w:r>
    </w:p>
    <w:p w14:paraId="6635F85E" w14:textId="77777777" w:rsidR="00045441" w:rsidRPr="009237BC" w:rsidRDefault="00045441" w:rsidP="00045441">
      <w:pPr>
        <w:pStyle w:val="a"/>
        <w:ind w:left="720"/>
      </w:pPr>
      <w:r w:rsidRPr="009237BC">
        <w:rPr>
          <w:rtl/>
          <w:lang w:bidi="ar-SA"/>
        </w:rPr>
        <w:t>اكتساب المهارات الجديدة هو من أهم المتغيرات المستقلة التي تسهم في تعزيز مرونة الموارد البشرية. تتطلب بيئات العمل الحديثة، خصوصًا في شركات الاتصالات، أن يكون الموظفون قادرين على تعلم مهارات جديدة بسرعة لتلبية احتياجات العمل المتغيرة. يشمل اكتساب المهارات الجديدة تدريب الموظفين على تقنيات وعمليات جديدة، سواء كانت تكنولوجية أو تنظيمية، مما يعزز من قدرة الموظفين على التكيف مع التغيرات في متطلبات الوظائف وأداء الأعمال. وبالتالي، يعد اكتساب المهارات الجديدة بمثابة عنصر محوري يدعم مرونة الموارد البشرية ويساعد الشركات على تعزيز قدرتها على الاستجابة للمتغيرات السريعة في السوق</w:t>
      </w:r>
      <w:r>
        <w:rPr>
          <w:rFonts w:hint="cs"/>
          <w:rtl/>
          <w:lang w:bidi="ar-SA"/>
        </w:rPr>
        <w:t xml:space="preserve"> </w:t>
      </w:r>
      <w:sdt>
        <w:sdtPr>
          <w:rPr>
            <w:rFonts w:hint="cs"/>
            <w:rtl/>
            <w:lang w:bidi="ar-SA"/>
          </w:rPr>
          <w:id w:val="952907375"/>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Pol23 \l 3073</w:instrText>
          </w:r>
          <w:r>
            <w:rPr>
              <w:rtl/>
            </w:rPr>
            <w:instrText xml:space="preserve"> </w:instrText>
          </w:r>
          <w:r>
            <w:rPr>
              <w:rtl/>
              <w:lang w:bidi="ar-SA"/>
            </w:rPr>
            <w:fldChar w:fldCharType="separate"/>
          </w:r>
          <w:r>
            <w:rPr>
              <w:rFonts w:hint="cs"/>
              <w:noProof/>
              <w:rtl/>
            </w:rPr>
            <w:t>(</w:t>
          </w:r>
          <w:r>
            <w:rPr>
              <w:rFonts w:hint="cs"/>
              <w:noProof/>
            </w:rPr>
            <w:t>Poláková</w:t>
          </w:r>
          <w:r>
            <w:rPr>
              <w:rFonts w:hint="cs"/>
              <w:noProof/>
              <w:rtl/>
            </w:rPr>
            <w:t>، 2023)</w:t>
          </w:r>
          <w:r>
            <w:rPr>
              <w:rtl/>
              <w:lang w:bidi="ar-SA"/>
            </w:rPr>
            <w:fldChar w:fldCharType="end"/>
          </w:r>
        </w:sdtContent>
      </w:sdt>
      <w:r w:rsidRPr="009237BC">
        <w:t>.</w:t>
      </w:r>
    </w:p>
    <w:p w14:paraId="3F860969" w14:textId="77777777" w:rsidR="00045441" w:rsidRPr="009237BC" w:rsidRDefault="00045441" w:rsidP="00045441">
      <w:pPr>
        <w:pStyle w:val="a"/>
        <w:numPr>
          <w:ilvl w:val="0"/>
          <w:numId w:val="5"/>
        </w:numPr>
      </w:pPr>
      <w:r w:rsidRPr="009237BC">
        <w:rPr>
          <w:b/>
          <w:bCs/>
          <w:rtl/>
          <w:lang w:bidi="ar-SA"/>
        </w:rPr>
        <w:lastRenderedPageBreak/>
        <w:t>التكيف مع التغيرات</w:t>
      </w:r>
    </w:p>
    <w:p w14:paraId="1423E421" w14:textId="77777777" w:rsidR="00045441" w:rsidRPr="009237BC" w:rsidRDefault="00045441" w:rsidP="00045441">
      <w:pPr>
        <w:pStyle w:val="a"/>
        <w:ind w:left="720"/>
      </w:pPr>
      <w:r w:rsidRPr="009237BC">
        <w:rPr>
          <w:rtl/>
          <w:lang w:bidi="ar-SA"/>
        </w:rPr>
        <w:t>التكيف مع التغيرات هو عملية أخرى ترتبط ارتباطًا وثيقًا بمرونة الموارد البشرية. في بيئة الأعمال الديناميكية مثل قطاع الاتصالات، تواجه الشركات تحديات مستمرة من حيث التغيرات التكنولوجية، الاقتصادية، والبيئية. يتطلب التكيف مع هذه التغيرات قدرة الموظفين على فهم هذه التحديات والتكيف معها بسرعة وفعالية. التكيف مع التغيرات يشمل تعديل استراتيجيات العمل، تنظيم العمليات الداخلية، وتغيير أساليب الإنتاج والخدمات بما يتناسب مع التحولات السوقية. يعتبر التكيف مع التغيرات من العوامل التي تسهم بشكل مباشر في تحسين مرونة الموارد البشرية، حيث تساهم هذه القدرة في الحفاظ على استمرارية الأعمال وتحقيق الاستجابة الاستراتيجية للمتغيرات</w:t>
      </w:r>
      <w:r>
        <w:rPr>
          <w:rFonts w:hint="cs"/>
          <w:rtl/>
          <w:lang w:bidi="ar-SA"/>
        </w:rPr>
        <w:t xml:space="preserve"> </w:t>
      </w:r>
      <w:sdt>
        <w:sdtPr>
          <w:rPr>
            <w:rFonts w:hint="cs"/>
            <w:rtl/>
            <w:lang w:bidi="ar-SA"/>
          </w:rPr>
          <w:id w:val="-260294145"/>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Meg24 \l 3073</w:instrText>
          </w:r>
          <w:r>
            <w:rPr>
              <w:rtl/>
            </w:rPr>
            <w:instrText xml:space="preserve"> </w:instrText>
          </w:r>
          <w:r>
            <w:rPr>
              <w:rtl/>
              <w:lang w:bidi="ar-SA"/>
            </w:rPr>
            <w:fldChar w:fldCharType="separate"/>
          </w:r>
          <w:r>
            <w:rPr>
              <w:rFonts w:hint="cs"/>
              <w:noProof/>
              <w:rtl/>
            </w:rPr>
            <w:t>(</w:t>
          </w:r>
          <w:r>
            <w:rPr>
              <w:rFonts w:hint="cs"/>
              <w:noProof/>
            </w:rPr>
            <w:t>Megdad</w:t>
          </w:r>
          <w:r>
            <w:rPr>
              <w:rFonts w:hint="cs"/>
              <w:noProof/>
              <w:rtl/>
            </w:rPr>
            <w:t>، 2024)</w:t>
          </w:r>
          <w:r>
            <w:rPr>
              <w:rtl/>
              <w:lang w:bidi="ar-SA"/>
            </w:rPr>
            <w:fldChar w:fldCharType="end"/>
          </w:r>
        </w:sdtContent>
      </w:sdt>
      <w:r w:rsidRPr="009237BC">
        <w:t>.</w:t>
      </w:r>
      <w:r>
        <w:rPr>
          <w:rFonts w:hint="cs"/>
          <w:rtl/>
        </w:rPr>
        <w:t xml:space="preserve"> </w:t>
      </w:r>
    </w:p>
    <w:p w14:paraId="3FF37771" w14:textId="77777777" w:rsidR="00045441" w:rsidRPr="009237BC" w:rsidRDefault="00045441" w:rsidP="00045441">
      <w:pPr>
        <w:pStyle w:val="a"/>
        <w:numPr>
          <w:ilvl w:val="0"/>
          <w:numId w:val="5"/>
        </w:numPr>
      </w:pPr>
      <w:r w:rsidRPr="009237BC">
        <w:rPr>
          <w:b/>
          <w:bCs/>
          <w:rtl/>
          <w:lang w:bidi="ar-SA"/>
        </w:rPr>
        <w:t>التنافسية في السوق</w:t>
      </w:r>
    </w:p>
    <w:p w14:paraId="7A39FF64" w14:textId="77777777" w:rsidR="00045441" w:rsidRPr="009237BC" w:rsidRDefault="00045441" w:rsidP="00045441">
      <w:pPr>
        <w:pStyle w:val="a"/>
        <w:ind w:left="720"/>
      </w:pPr>
      <w:r w:rsidRPr="009237BC">
        <w:rPr>
          <w:rtl/>
          <w:lang w:bidi="ar-SA"/>
        </w:rPr>
        <w:t>التنافسية في السوق هي مقياس آخر يرتبط ارتباطًا مباشرًا بمرونة الموارد البشرية. في ظل تزايد المنافسة في قطاع الاتصالات، يعد من الضروري للشركات أن تكون قادرة على تحسين استراتيجياتها بسرعة والاستجابة للتحديات التنافسية المتزايدة. تتطلب التنافسية في السوق وجود كفاءات بشرية مرنة وقادرة على العمل بكفاءة عالية في بيئات العمل المتغيرة. وبالتالي، يعد دعم مرونة الموارد البشرية أحد العوامل التي يمكن أن تعزز من قدرة الشركات على الحفاظ على ميزة تنافسية في السوق</w:t>
      </w:r>
      <w:r>
        <w:rPr>
          <w:rFonts w:hint="cs"/>
          <w:rtl/>
          <w:lang w:bidi="ar-SA"/>
        </w:rPr>
        <w:t xml:space="preserve"> </w:t>
      </w:r>
      <w:sdt>
        <w:sdtPr>
          <w:rPr>
            <w:rFonts w:hint="cs"/>
            <w:rtl/>
            <w:lang w:bidi="ar-SA"/>
          </w:rPr>
          <w:id w:val="1061135746"/>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Alf21 \l 3073</w:instrText>
          </w:r>
          <w:r>
            <w:rPr>
              <w:rtl/>
            </w:rPr>
            <w:instrText xml:space="preserve"> </w:instrText>
          </w:r>
          <w:r>
            <w:rPr>
              <w:rtl/>
              <w:lang w:bidi="ar-SA"/>
            </w:rPr>
            <w:fldChar w:fldCharType="separate"/>
          </w:r>
          <w:r>
            <w:rPr>
              <w:rFonts w:hint="cs"/>
              <w:noProof/>
              <w:rtl/>
            </w:rPr>
            <w:t>(</w:t>
          </w:r>
          <w:r>
            <w:rPr>
              <w:rFonts w:hint="cs"/>
              <w:noProof/>
            </w:rPr>
            <w:t>Alfawaire</w:t>
          </w:r>
          <w:r>
            <w:rPr>
              <w:rFonts w:hint="cs"/>
              <w:noProof/>
              <w:rtl/>
            </w:rPr>
            <w:t>، 2021)</w:t>
          </w:r>
          <w:r>
            <w:rPr>
              <w:rtl/>
              <w:lang w:bidi="ar-SA"/>
            </w:rPr>
            <w:fldChar w:fldCharType="end"/>
          </w:r>
        </w:sdtContent>
      </w:sdt>
      <w:r w:rsidRPr="009237BC">
        <w:t>.</w:t>
      </w:r>
    </w:p>
    <w:p w14:paraId="1E079B43" w14:textId="77777777" w:rsidR="00045441" w:rsidRPr="009237BC" w:rsidRDefault="00045441" w:rsidP="00045441">
      <w:pPr>
        <w:pStyle w:val="a"/>
      </w:pPr>
      <w:r w:rsidRPr="009237BC">
        <w:rPr>
          <w:b/>
          <w:bCs/>
          <w:rtl/>
          <w:lang w:bidi="ar-SA"/>
        </w:rPr>
        <w:t>العلاقة بين المتغيرات</w:t>
      </w:r>
      <w:r w:rsidRPr="009237BC">
        <w:rPr>
          <w:b/>
          <w:bCs/>
        </w:rPr>
        <w:t>:</w:t>
      </w:r>
    </w:p>
    <w:p w14:paraId="24DC1D9A" w14:textId="77777777" w:rsidR="00045441" w:rsidRPr="009237BC" w:rsidRDefault="00045441" w:rsidP="00045441">
      <w:pPr>
        <w:pStyle w:val="a"/>
      </w:pPr>
      <w:r w:rsidRPr="009237BC">
        <w:rPr>
          <w:rtl/>
          <w:lang w:bidi="ar-SA"/>
        </w:rPr>
        <w:t>العلاقة بين مرونة الموارد البشرية والمتغيرات المستقلة الأخرى (اكتساب مهارات جديدة، التكيف مع التغيرات، والتنافسية في السوق) هي علاقة تكاملية ومترابطة. تساهم كل من هذه المتغيرات المستقلة في تعزيز مرونة الموارد البشرية بشكل متسلسل</w:t>
      </w:r>
      <w:r w:rsidRPr="009237BC">
        <w:t>:</w:t>
      </w:r>
    </w:p>
    <w:p w14:paraId="2B6862A1" w14:textId="77777777" w:rsidR="00045441" w:rsidRPr="009237BC" w:rsidRDefault="00045441" w:rsidP="00045441">
      <w:pPr>
        <w:pStyle w:val="a"/>
        <w:numPr>
          <w:ilvl w:val="0"/>
          <w:numId w:val="6"/>
        </w:numPr>
      </w:pPr>
      <w:r w:rsidRPr="009237BC">
        <w:rPr>
          <w:rtl/>
          <w:lang w:bidi="ar-SA"/>
        </w:rPr>
        <w:t>اكتساب المهارات الجديدة يساهم في تجهيز الموظفين بالمعرفة والقدرة على التعامل مع التغيرات التكنولوجية والعملية، وهو ما يعزز من مرونتهم في مواجهة التحديات</w:t>
      </w:r>
      <w:r w:rsidRPr="009237BC">
        <w:t>.</w:t>
      </w:r>
    </w:p>
    <w:p w14:paraId="5E9C917A" w14:textId="77777777" w:rsidR="00045441" w:rsidRPr="009237BC" w:rsidRDefault="00045441" w:rsidP="00045441">
      <w:pPr>
        <w:pStyle w:val="a"/>
        <w:numPr>
          <w:ilvl w:val="0"/>
          <w:numId w:val="6"/>
        </w:numPr>
      </w:pPr>
      <w:r w:rsidRPr="009237BC">
        <w:rPr>
          <w:rtl/>
          <w:lang w:bidi="ar-SA"/>
        </w:rPr>
        <w:lastRenderedPageBreak/>
        <w:t>التكيف مع التغيرات هو القدرة التي تُمكن الموظفين من تعديل استراتيجياتهم ومهاراتهم استجابة للمتغيرات في بيئة العمل، وبالتالي يسهم في تعزيز مرونة الموارد البشرية عن طريق تعديل المهام والعمليات بما يتناسب مع التحولات السريعة</w:t>
      </w:r>
      <w:r w:rsidRPr="009237BC">
        <w:t>.</w:t>
      </w:r>
    </w:p>
    <w:p w14:paraId="3785F11A" w14:textId="77777777" w:rsidR="00045441" w:rsidRDefault="00045441" w:rsidP="00045441">
      <w:pPr>
        <w:pStyle w:val="a"/>
        <w:numPr>
          <w:ilvl w:val="0"/>
          <w:numId w:val="6"/>
        </w:numPr>
      </w:pPr>
      <w:r w:rsidRPr="009237BC">
        <w:rPr>
          <w:rtl/>
          <w:lang w:bidi="ar-SA"/>
        </w:rPr>
        <w:t>التنافسية في السوق تدفع الشركات إلى الاستثمار في تطوير مهارات موظفيها وتكييف استراتيجياتها للتعامل مع تحديات المنافسة، مما يضمن أن الموظفين قادرون على التكيف بسرعة مع التغيرات ويدعم ذلك المرونة التنظيمية</w:t>
      </w:r>
      <w:r>
        <w:rPr>
          <w:rFonts w:hint="cs"/>
          <w:rtl/>
          <w:lang w:bidi="ar-SA"/>
        </w:rPr>
        <w:t xml:space="preserve"> </w:t>
      </w:r>
      <w:sdt>
        <w:sdtPr>
          <w:rPr>
            <w:rFonts w:hint="cs"/>
            <w:rtl/>
            <w:lang w:bidi="ar-SA"/>
          </w:rPr>
          <w:id w:val="1982738548"/>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Boh20 \l 3073</w:instrText>
          </w:r>
          <w:r>
            <w:rPr>
              <w:rtl/>
            </w:rPr>
            <w:instrText xml:space="preserve"> </w:instrText>
          </w:r>
          <w:r>
            <w:rPr>
              <w:rtl/>
              <w:lang w:bidi="ar-SA"/>
            </w:rPr>
            <w:fldChar w:fldCharType="separate"/>
          </w:r>
          <w:r>
            <w:rPr>
              <w:rFonts w:hint="cs"/>
              <w:noProof/>
              <w:rtl/>
            </w:rPr>
            <w:t>(</w:t>
          </w:r>
          <w:r>
            <w:rPr>
              <w:rFonts w:hint="cs"/>
              <w:noProof/>
            </w:rPr>
            <w:t>Bohr</w:t>
          </w:r>
          <w:r>
            <w:rPr>
              <w:rFonts w:hint="cs"/>
              <w:noProof/>
              <w:rtl/>
            </w:rPr>
            <w:t>، 2020)</w:t>
          </w:r>
          <w:r>
            <w:rPr>
              <w:rtl/>
              <w:lang w:bidi="ar-SA"/>
            </w:rPr>
            <w:fldChar w:fldCharType="end"/>
          </w:r>
        </w:sdtContent>
      </w:sdt>
      <w:r w:rsidRPr="009237BC">
        <w:t>.</w:t>
      </w:r>
    </w:p>
    <w:p w14:paraId="287F4EFC" w14:textId="77777777" w:rsidR="00045441" w:rsidRDefault="00045441" w:rsidP="00045441">
      <w:pPr>
        <w:pStyle w:val="a"/>
        <w:ind w:left="720"/>
        <w:rPr>
          <w:rtl/>
        </w:rPr>
      </w:pPr>
    </w:p>
    <w:p w14:paraId="3705D989" w14:textId="77777777" w:rsidR="00045441" w:rsidRPr="00045441" w:rsidRDefault="00045441" w:rsidP="00045441">
      <w:pPr>
        <w:pStyle w:val="Heading2"/>
        <w:bidi/>
        <w:spacing w:line="360" w:lineRule="auto"/>
        <w:rPr>
          <w:b/>
          <w:bCs/>
          <w:color w:val="000000" w:themeColor="text1"/>
          <w:rtl/>
        </w:rPr>
      </w:pPr>
      <w:bookmarkStart w:id="25" w:name="_Toc192793625"/>
      <w:r w:rsidRPr="00045441">
        <w:rPr>
          <w:rFonts w:hint="cs"/>
          <w:b/>
          <w:bCs/>
          <w:color w:val="000000" w:themeColor="text1"/>
          <w:rtl/>
        </w:rPr>
        <w:t>الدراسات السابقة</w:t>
      </w:r>
      <w:bookmarkEnd w:id="25"/>
    </w:p>
    <w:p w14:paraId="76773B40"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lang w:bidi="ar-EG"/>
        </w:rPr>
      </w:pPr>
      <w:bookmarkStart w:id="26" w:name="_Hlk147463420"/>
      <w:r w:rsidRPr="009237BC">
        <w:rPr>
          <w:rFonts w:ascii="Sakkal Majalla" w:hAnsi="Sakkal Majalla" w:cs="Sakkal Majalla"/>
          <w:b/>
          <w:bCs/>
          <w:sz w:val="28"/>
          <w:szCs w:val="28"/>
          <w:rtl/>
        </w:rPr>
        <w:t xml:space="preserve">دراسة </w:t>
      </w:r>
      <w:r w:rsidRPr="009237BC">
        <w:rPr>
          <w:rFonts w:ascii="Sakkal Majalla" w:hAnsi="Sakkal Majalla" w:cs="Sakkal Majalla"/>
          <w:b/>
          <w:bCs/>
          <w:sz w:val="28"/>
          <w:szCs w:val="28"/>
        </w:rPr>
        <w:t>(Do et al., 2016).</w:t>
      </w:r>
    </w:p>
    <w:p w14:paraId="57290853"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تهدف هذه الدراسة إلى استكشاف العلاقة بين مرونة الموارد البشرية، والابتكار التنظيمي، وثقافة التكيف، وذلك من خلال تحليل تأثير مرونة الموارد البشرية بأبعادها المختلفة (مرونة المهارات، مرونة السلوك، ومرونة الممارسة) على قدرة الشركات في الصناعات عالية التقنية على الابتكار. وتبرز الدراسة أهمية مرونة الموارد البشرية كعنصر أساسي لتعزيز ثقافة التكيف ودعم العمليات الابتكارية التي تساعد الشركات على الاستجابة بفعالية للتغيرات في بيئة العمل</w:t>
      </w:r>
      <w:r w:rsidRPr="009237BC">
        <w:rPr>
          <w:rFonts w:ascii="Sakkal Majalla" w:hAnsi="Sakkal Majalla" w:cs="Sakkal Majalla"/>
          <w:sz w:val="28"/>
          <w:szCs w:val="28"/>
        </w:rPr>
        <w:t>.</w:t>
      </w:r>
    </w:p>
    <w:p w14:paraId="5C313E94"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 xml:space="preserve">اعتمدت الدراسة على منهج البحث الكمي باستخدام نمذجة المعادلات الهيكلية </w:t>
      </w:r>
      <w:r w:rsidRPr="009237BC">
        <w:rPr>
          <w:rFonts w:ascii="Sakkal Majalla" w:hAnsi="Sakkal Majalla" w:cs="Sakkal Majalla"/>
          <w:sz w:val="28"/>
          <w:szCs w:val="28"/>
        </w:rPr>
        <w:t xml:space="preserve">(SEM) </w:t>
      </w:r>
      <w:r w:rsidRPr="009237BC">
        <w:rPr>
          <w:rFonts w:ascii="Sakkal Majalla" w:hAnsi="Sakkal Majalla" w:cs="Sakkal Majalla"/>
          <w:sz w:val="28"/>
          <w:szCs w:val="28"/>
          <w:rtl/>
        </w:rPr>
        <w:t>لتحليل البيانات التي تم جمعها عبر استبانات وزعت على 293 موظفًا من 23 شركة في الصناعات عالية التقنية بتايوان، حيث يُعتبر الابتكار عنصرًا حاسمًا لبقاء هذه الشركات. وقد استخدم الباحثون برنامج</w:t>
      </w:r>
      <w:r w:rsidRPr="009237BC">
        <w:rPr>
          <w:rFonts w:ascii="Sakkal Majalla" w:hAnsi="Sakkal Majalla" w:cs="Sakkal Majalla"/>
          <w:sz w:val="28"/>
          <w:szCs w:val="28"/>
        </w:rPr>
        <w:t xml:space="preserve"> IBM SPSS Amos </w:t>
      </w:r>
      <w:r w:rsidRPr="009237BC">
        <w:rPr>
          <w:rFonts w:ascii="Sakkal Majalla" w:hAnsi="Sakkal Majalla" w:cs="Sakkal Majalla"/>
          <w:sz w:val="28"/>
          <w:szCs w:val="28"/>
          <w:rtl/>
        </w:rPr>
        <w:t>لاختبار الفرضيات المتعلقة بتأثير مرونة الموارد البشرية على ثقافة التكيف والابتكار التنظيمي. أظهرت النتائج أن مرونة الموارد البشرية تؤثر بشكل إيجابي على ثقافة التكيف، مما يعزز من الابتكار على مستوى العمليات والمنتجات، حيث يلعب الابتكار في العمليات دور الوسيط بين ثقافة التكيف والابتكار في المنتجات</w:t>
      </w:r>
      <w:r w:rsidRPr="009237BC">
        <w:rPr>
          <w:rFonts w:ascii="Sakkal Majalla" w:hAnsi="Sakkal Majalla" w:cs="Sakkal Majalla"/>
          <w:sz w:val="28"/>
          <w:szCs w:val="28"/>
        </w:rPr>
        <w:t>.</w:t>
      </w:r>
    </w:p>
    <w:p w14:paraId="683A9937"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lastRenderedPageBreak/>
        <w:t>أوصت الدراسة بضرورة أن تركز الإدارات العليا على تعزيز مرونة الموارد البشرية من خلال تطوير سياسات وتدريبات تدعم تنوع المهارات ومرونة السلوك، بالإضافة إلى تكييف ممارسات الموارد البشرية لتلائم التغيرات البيئية. كما شددت على أهمية بناء قاعدة معرفية قوية تساعد الشركات على استغلال تقنيات متقدمة مثل الأتمتة، مما يسهم في دعم ثقافة التكيف والابتكار التنظيمي، وخاصة في الصناعات ذات الطابع التكنولوجي العالي</w:t>
      </w:r>
      <w:r w:rsidRPr="009237BC">
        <w:rPr>
          <w:rFonts w:ascii="Sakkal Majalla" w:hAnsi="Sakkal Majalla" w:cs="Sakkal Majalla"/>
          <w:sz w:val="28"/>
          <w:szCs w:val="28"/>
        </w:rPr>
        <w:t>.</w:t>
      </w:r>
    </w:p>
    <w:p w14:paraId="2B14D0F0"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t xml:space="preserve">دراسة </w:t>
      </w:r>
      <w:r w:rsidRPr="009237BC">
        <w:rPr>
          <w:rFonts w:ascii="Sakkal Majalla" w:hAnsi="Sakkal Majalla" w:cs="Sakkal Majalla"/>
          <w:b/>
          <w:bCs/>
          <w:sz w:val="28"/>
          <w:szCs w:val="28"/>
        </w:rPr>
        <w:t xml:space="preserve"> (Ghorban-Bakhsh &amp; Gholipour-Kanani, 2018)</w:t>
      </w:r>
    </w:p>
    <w:p w14:paraId="58A047A0"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تهدف هذه الدراسة إلى استكشاف تأثير المرونة الاستراتيجية على الابتكار التنظيمي وإدارة المعرفة في المنظمات، وتحديد مدى إسهامها في تعزيز القدرة على التكيف مع الصدمات البيئية والتنظيمية. وتتمثل أهمية هذه الدراسة العملية في مساعدة المؤسسات على بناء قدرة مرنة للتكيف من خلال تحسين إدارة المعرفة وتطوير استراتيجيات تدعم الابتكار. وقد أجريت الدراسة في المركز الثقافي التعليمي (قلمچي) باستخدام المنهج الوصفي التحليلي، واستهدفت عينة مكونة من 136 مديراً وموظفاً من أصل 212 موظفًا، مع الاعتماد على جدول مورغان لأخذ العينة</w:t>
      </w:r>
      <w:r w:rsidRPr="009237BC">
        <w:rPr>
          <w:rFonts w:ascii="Sakkal Majalla" w:hAnsi="Sakkal Majalla" w:cs="Sakkal Majalla"/>
          <w:sz w:val="28"/>
          <w:szCs w:val="28"/>
        </w:rPr>
        <w:t>.</w:t>
      </w:r>
    </w:p>
    <w:p w14:paraId="17E8A70F"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تم جمع البيانات باستخدام استبانة صُممت بعناية، وبلغ معامل ثباتها 0.96 حسب معامل ألفا كرونباخ، مما يعكس موثوقية عالية للأداة المستخدمة. ولتحليل البيانات، استخدم الباحثون تحليل الانحدار الخطي الذي كشف عن وجود تأثير إيجابي وذو دلالة إحصائية للمرونة الاستراتيجية على إدارة المعرفة والابتكار التنظيمي. وأظهرت النتائج أن المرونة الاستراتيجية تؤدي دورًا وسيطًا في التعلم التنظيمي، وتعزز من الابتكار في عمليات الإنتاج بينما تُظهر تأثيرًا أقل على الابتكار في العمليات، كما تؤثر إدارة المعرفة بصورة مباشرة وغير مباشرة على المرونة التنظيمية وقدرة الشركة على التكيف</w:t>
      </w:r>
      <w:r w:rsidRPr="009237BC">
        <w:rPr>
          <w:rFonts w:ascii="Sakkal Majalla" w:hAnsi="Sakkal Majalla" w:cs="Sakkal Majalla"/>
          <w:sz w:val="28"/>
          <w:szCs w:val="28"/>
        </w:rPr>
        <w:t>.</w:t>
      </w:r>
    </w:p>
    <w:p w14:paraId="535DAD6F"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توصي الدراسة بأن تعمل المنظمات على زيادة مرونتها الاستراتيجية من خلال دعم أنظمة إدارة المعرفة، مما يمكنها من مواجهة التحديات الداخلية والخارجية، إلى جانب تفعيل الابتكار كميزة تنافسية. ومع ذلك، شددت النتائج على أن نجاح الابتكار في تحقيق عائد اقتصادي يعتمد بشكل كبير على الأداء العام للمنظمة ومدى مرونتها الاستراتيجية، حيث تعتبر المرونة الاستراتيجية أساسًا لتحقيق الابتكار في المنتجات بفعالية أعلى من العمليات</w:t>
      </w:r>
      <w:r w:rsidRPr="009237BC">
        <w:rPr>
          <w:rFonts w:ascii="Sakkal Majalla" w:hAnsi="Sakkal Majalla" w:cs="Sakkal Majalla"/>
          <w:sz w:val="28"/>
          <w:szCs w:val="28"/>
        </w:rPr>
        <w:t>.</w:t>
      </w:r>
    </w:p>
    <w:p w14:paraId="4BD36400" w14:textId="77777777" w:rsidR="00045441" w:rsidRPr="009237BC" w:rsidRDefault="00045441" w:rsidP="00045441">
      <w:pPr>
        <w:bidi/>
        <w:spacing w:line="360" w:lineRule="auto"/>
        <w:jc w:val="both"/>
        <w:rPr>
          <w:rFonts w:ascii="Sakkal Majalla" w:hAnsi="Sakkal Majalla" w:cs="Sakkal Majalla"/>
          <w:sz w:val="28"/>
          <w:szCs w:val="28"/>
          <w:rtl/>
        </w:rPr>
      </w:pPr>
    </w:p>
    <w:p w14:paraId="07B02454"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lastRenderedPageBreak/>
        <w:t>دراسة</w:t>
      </w:r>
      <w:r w:rsidRPr="009237BC">
        <w:rPr>
          <w:rFonts w:ascii="Sakkal Majalla" w:hAnsi="Sakkal Majalla" w:cs="Sakkal Majalla"/>
          <w:b/>
          <w:bCs/>
          <w:sz w:val="28"/>
          <w:szCs w:val="28"/>
          <w:lang w:bidi="ar-EG"/>
        </w:rPr>
        <w:t xml:space="preserve"> (Minz et al., 2024).</w:t>
      </w:r>
    </w:p>
    <w:p w14:paraId="0B6E5335"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 xml:space="preserve">تهدف سلسلة "التطورات في إدارة الموارد البشرية والتنمية التنظيمية" الصادرة عن </w:t>
      </w:r>
      <w:r w:rsidRPr="009237BC">
        <w:rPr>
          <w:rFonts w:ascii="Sakkal Majalla" w:hAnsi="Sakkal Majalla" w:cs="Sakkal Majalla"/>
          <w:i/>
          <w:iCs/>
          <w:sz w:val="28"/>
          <w:szCs w:val="28"/>
        </w:rPr>
        <w:t>IGI Global</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إلى توفير منصة أكاديمية لدراسة الابتكارات والتطورات في مجالي إدارة الموارد البشرية والتنمية التنظيمية، مع التركيز على تأثير هذه التطورات على مجالات متنوعة تشمل علوم الحاسب، والطب، وعلم الأحياء، والسياسات المتصلة بالتنوع. وتستهدف السلسلة الباحثين والأكاديميين الذين يسعون إلى فهم كيفية تطبيق التقنيات الجديدة وإدارة التنوع لتحسين بيئات العمل وتعزيز الأداء التنظيمي</w:t>
      </w:r>
      <w:r w:rsidRPr="009237BC">
        <w:rPr>
          <w:rFonts w:ascii="Sakkal Majalla" w:hAnsi="Sakkal Majalla" w:cs="Sakkal Majalla"/>
          <w:sz w:val="28"/>
          <w:szCs w:val="28"/>
        </w:rPr>
        <w:t>.</w:t>
      </w:r>
    </w:p>
    <w:p w14:paraId="227ABD92"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يعتمد منهج النشر في هذه السلسلة على دراسات تجريبية ونظرية تغطي مجالات متعددة وتجمع بين علوم الكمبيوتر والتطبيقات الطبية والتنوع السياسي والاجتماعي، مما يوفر رؤى متعمقة حول كيفية تطبيق هذه المجالات لتعزيز المرونة والابتكار التنظيمي. خلال فترة إصدارها، تم نشر 62 بحثاً علمياً في السلسلة، وتم الاستشهاد بها 58 مرة، مما يشير إلى تأثيرها المستمر في الأبحاث متعددة التخصصات في الإدارة والتنمية التنظيمية</w:t>
      </w:r>
      <w:r w:rsidRPr="009237BC">
        <w:rPr>
          <w:rFonts w:ascii="Sakkal Majalla" w:hAnsi="Sakkal Majalla" w:cs="Sakkal Majalla"/>
          <w:sz w:val="28"/>
          <w:szCs w:val="28"/>
        </w:rPr>
        <w:t>.</w:t>
      </w:r>
    </w:p>
    <w:p w14:paraId="59C74F0C"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توصي هذه السلسلة بضرورة تبني أدوات إدارة الموارد البشرية الحديثة وتعزيز تنوع القوى العاملة، حيث يظهر أن هذه العناصر تساهم في تحسين الأداء التنظيمي. كما تشدد على أهمية دعم المعرفة المتقدمة في التقنيات الحديثة مثل علوم الحاسوب والطب، بما يعزز قدرة المؤسسات على التكيف مع التغيرات المتسارعة، ويساعدها على تحقيق التنمية المستدامة في مختلف القطاعات</w:t>
      </w:r>
      <w:r w:rsidRPr="009237BC">
        <w:rPr>
          <w:rFonts w:ascii="Sakkal Majalla" w:hAnsi="Sakkal Majalla" w:cs="Sakkal Majalla"/>
          <w:sz w:val="28"/>
          <w:szCs w:val="28"/>
        </w:rPr>
        <w:t>.</w:t>
      </w:r>
    </w:p>
    <w:p w14:paraId="4E30645D"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t>دراسة</w:t>
      </w:r>
      <w:r w:rsidRPr="009237BC">
        <w:rPr>
          <w:rFonts w:ascii="Sakkal Majalla" w:hAnsi="Sakkal Majalla" w:cs="Sakkal Majalla"/>
          <w:b/>
          <w:bCs/>
          <w:sz w:val="28"/>
          <w:szCs w:val="28"/>
        </w:rPr>
        <w:t xml:space="preserve"> </w:t>
      </w:r>
      <w:proofErr w:type="spellStart"/>
      <w:r w:rsidRPr="009237BC">
        <w:rPr>
          <w:rFonts w:ascii="Sakkal Majalla" w:hAnsi="Sakkal Majalla" w:cs="Sakkal Majalla"/>
          <w:b/>
          <w:bCs/>
          <w:sz w:val="28"/>
          <w:szCs w:val="28"/>
          <w:lang w:bidi="ar-EG"/>
        </w:rPr>
        <w:t>Aktham&amp;etal</w:t>
      </w:r>
      <w:proofErr w:type="spellEnd"/>
      <w:r w:rsidRPr="009237BC">
        <w:rPr>
          <w:rFonts w:ascii="Sakkal Majalla" w:hAnsi="Sakkal Majalla" w:cs="Sakkal Majalla"/>
          <w:b/>
          <w:bCs/>
          <w:sz w:val="28"/>
          <w:szCs w:val="28"/>
          <w:lang w:bidi="ar-EG"/>
        </w:rPr>
        <w:t>. 2020).</w:t>
      </w:r>
      <w:r w:rsidRPr="009237BC">
        <w:rPr>
          <w:rFonts w:ascii="Sakkal Majalla" w:hAnsi="Sakkal Majalla" w:cs="Sakkal Majalla"/>
          <w:b/>
          <w:bCs/>
          <w:sz w:val="28"/>
          <w:szCs w:val="28"/>
          <w:rtl/>
          <w:lang w:bidi="ar-EG"/>
        </w:rPr>
        <w:t>)</w:t>
      </w:r>
    </w:p>
    <w:p w14:paraId="318717EE"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ركزت هذه الدراسة على أهمية المرونة الاستراتيجية ودورها في إدارة الموارد البشرية داخل المنظمات، مع تسليط الضوء على تأثير أبعاد المرونة الاستراتيجية (مرونة المعلومات ومرونة تقديم الخدمات) على الموارد البشرية في المؤسسات التعليمية. وتهدف الدراسة إلى توضيح مدى تأثير هذه الأبعاد على الأداء العام لموارد المنظمة البشرية، وتحديد طبيعة العلاقة بين المرونة الاستراتيجية وكفاءة الموارد البشرية</w:t>
      </w:r>
      <w:r w:rsidRPr="009237BC">
        <w:rPr>
          <w:rFonts w:ascii="Sakkal Majalla" w:hAnsi="Sakkal Majalla" w:cs="Sakkal Majalla"/>
          <w:sz w:val="28"/>
          <w:szCs w:val="28"/>
        </w:rPr>
        <w:t>.</w:t>
      </w:r>
    </w:p>
    <w:p w14:paraId="26ADDEA1"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lastRenderedPageBreak/>
        <w:t>اعتمدت الدراسة على منهج وصفي تحليلي لدراسة العلاقة بين المرونة الاستراتيجية والموارد البشرية، ووجدت أن بعدي المرونة الاستراتيجية، وهما مرونة المعلومات ومرونة تقديم الخدمات، يسهمان بشكل كبير في تفسير حوالي 59.6% من التباين في متغير الموارد البشرية. كما أظهرت النتائج أن هذه الأبعاد تؤثر بشكل إيجابي وذو دلالة إحصائية على الموارد البشرية، حيث بلغت قيمة</w:t>
      </w:r>
      <w:r w:rsidRPr="009237BC">
        <w:rPr>
          <w:rFonts w:ascii="Sakkal Majalla" w:hAnsi="Sakkal Majalla" w:cs="Sakkal Majalla"/>
          <w:sz w:val="28"/>
          <w:szCs w:val="28"/>
        </w:rPr>
        <w:t xml:space="preserve"> (P=0.000)</w:t>
      </w:r>
      <w:r w:rsidRPr="009237BC">
        <w:rPr>
          <w:rFonts w:ascii="Sakkal Majalla" w:hAnsi="Sakkal Majalla" w:cs="Sakkal Majalla"/>
          <w:sz w:val="28"/>
          <w:szCs w:val="28"/>
          <w:rtl/>
        </w:rPr>
        <w:t>، مما يعزز من صحة الفرضيات الرئيسية والفرعية الموضوعة</w:t>
      </w:r>
      <w:r w:rsidRPr="009237BC">
        <w:rPr>
          <w:rFonts w:ascii="Sakkal Majalla" w:hAnsi="Sakkal Majalla" w:cs="Sakkal Majalla"/>
          <w:sz w:val="28"/>
          <w:szCs w:val="28"/>
        </w:rPr>
        <w:t>.</w:t>
      </w:r>
    </w:p>
    <w:p w14:paraId="77427FCE"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توصي الدراسة بأن تقوم المؤسسات التعليمية بتعزيز أبعاد المرونة الاستراتيجية، مثل تحسين تدفق المعلومات وتطوير آليات مرنة لتقديم الخدمات، لما لها من دور إيجابي في تحسين إدارة الموارد البشرية وتعزيز الكفاءة التنظيمية. كما تشدد على أهمية الاستثمار في المرونة الاستراتيجية كوسيلة لدعم الاستجابة السريعة للتغيرات وتحقيق التنمية المستدامة في القطاع التعليمي</w:t>
      </w:r>
      <w:r w:rsidRPr="009237BC">
        <w:rPr>
          <w:rFonts w:ascii="Sakkal Majalla" w:hAnsi="Sakkal Majalla" w:cs="Sakkal Majalla"/>
          <w:sz w:val="28"/>
          <w:szCs w:val="28"/>
        </w:rPr>
        <w:t>.</w:t>
      </w:r>
    </w:p>
    <w:p w14:paraId="4D2E0050"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t>دراسة</w:t>
      </w:r>
      <w:r w:rsidRPr="009237BC">
        <w:rPr>
          <w:rFonts w:ascii="Sakkal Majalla" w:hAnsi="Sakkal Majalla" w:cs="Sakkal Majalla"/>
          <w:b/>
          <w:bCs/>
          <w:sz w:val="28"/>
          <w:szCs w:val="28"/>
        </w:rPr>
        <w:t xml:space="preserve">( Taha, </w:t>
      </w:r>
      <w:proofErr w:type="spellStart"/>
      <w:r w:rsidRPr="009237BC">
        <w:rPr>
          <w:rFonts w:ascii="Sakkal Majalla" w:hAnsi="Sakkal Majalla" w:cs="Sakkal Majalla"/>
          <w:b/>
          <w:bCs/>
          <w:sz w:val="28"/>
          <w:szCs w:val="28"/>
        </w:rPr>
        <w:t>Yassin,etal</w:t>
      </w:r>
      <w:proofErr w:type="spellEnd"/>
      <w:r w:rsidRPr="009237BC">
        <w:rPr>
          <w:rFonts w:ascii="Sakkal Majalla" w:hAnsi="Sakkal Majalla" w:cs="Sakkal Majalla"/>
          <w:b/>
          <w:bCs/>
          <w:sz w:val="28"/>
          <w:szCs w:val="28"/>
        </w:rPr>
        <w:t xml:space="preserve"> 2023).</w:t>
      </w:r>
    </w:p>
    <w:p w14:paraId="78CEEE47"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هدفت هذه الدراسة إلى استكشاف تأثير إعادة هندسة الموارد البشرية بأبعادها المختلفة (البُعد التنظيمي، البُعد التكنولوجي، البُعد البشري) على الأداء التكيفي، مع التركيز على الدور المعدل للمرونة التنظيمية لدى موظفي شركة الموانئ العراقية في البصرة. استُخدم المنهج التحليلي الكمي لجمع البيانات بدقة من خلال استبيان وُزِّع على عينة من 350 موظفًا، حيث تم استلام 306 استبيانات صالحة للتحليل</w:t>
      </w:r>
      <w:r w:rsidRPr="009237BC">
        <w:rPr>
          <w:rFonts w:ascii="Sakkal Majalla" w:hAnsi="Sakkal Majalla" w:cs="Sakkal Majalla"/>
          <w:sz w:val="28"/>
          <w:szCs w:val="28"/>
        </w:rPr>
        <w:t>.</w:t>
      </w:r>
    </w:p>
    <w:p w14:paraId="3598053E"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اعتمد الباحثون على فرضيتين رئيسيتين تفرع منهما مجموعة من الفرضيات الفرعية، واستخدموا الأدوات الإحصائية ببرنامجي</w:t>
      </w:r>
      <w:r w:rsidRPr="009237BC">
        <w:rPr>
          <w:rFonts w:ascii="Sakkal Majalla" w:hAnsi="Sakkal Majalla" w:cs="Sakkal Majalla"/>
          <w:sz w:val="28"/>
          <w:szCs w:val="28"/>
        </w:rPr>
        <w:t xml:space="preserve"> (SPSS.V.23) </w:t>
      </w:r>
      <w:r w:rsidRPr="009237BC">
        <w:rPr>
          <w:rFonts w:ascii="Sakkal Majalla" w:hAnsi="Sakkal Majalla" w:cs="Sakkal Majalla"/>
          <w:sz w:val="28"/>
          <w:szCs w:val="28"/>
          <w:rtl/>
        </w:rPr>
        <w:t>و</w:t>
      </w:r>
      <w:r w:rsidRPr="009237BC">
        <w:rPr>
          <w:rFonts w:ascii="Sakkal Majalla" w:hAnsi="Sakkal Majalla" w:cs="Sakkal Majalla"/>
          <w:sz w:val="28"/>
          <w:szCs w:val="28"/>
        </w:rPr>
        <w:t xml:space="preserve">(AMOS.V.23) </w:t>
      </w:r>
      <w:r w:rsidRPr="009237BC">
        <w:rPr>
          <w:rFonts w:ascii="Sakkal Majalla" w:hAnsi="Sakkal Majalla" w:cs="Sakkal Majalla"/>
          <w:sz w:val="28"/>
          <w:szCs w:val="28"/>
          <w:rtl/>
        </w:rPr>
        <w:t>لتحليل البيانات واختبار صحة الفرضيات. أظهرت النتائج أن للمرونة التنظيمية دورًا تعديليًا في العلاقة الإيجابية بين إعادة هندسة الموارد البشرية والأداء التكيفي، مما يعكس وعيًا كافيًا لدى الشركة المدروسة بمتغيرات الدراسة وقدرتها على تحسين الأداء من خلال تطبيق مرونة تنظيمية</w:t>
      </w:r>
      <w:r w:rsidRPr="009237BC">
        <w:rPr>
          <w:rFonts w:ascii="Sakkal Majalla" w:hAnsi="Sakkal Majalla" w:cs="Sakkal Majalla"/>
          <w:sz w:val="28"/>
          <w:szCs w:val="28"/>
        </w:rPr>
        <w:t>.</w:t>
      </w:r>
    </w:p>
    <w:p w14:paraId="240DE149"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أوصت الدراسة بضرورة تعزيز الوعي بأهمية المرونة التنظيمية داخل المنظمات، ودعم الجوانب التقنية والبشرية في إعادة هندسة الموارد البشرية، لتحقيق أداء تكيفي أفضل. كما أوصت بأهمية الاستفادة من الدور المعدل للمرونة التنظيمية لتحسين كفاءة العمليات وتعزيز التكيف مع متطلبات العمل المتغيرة</w:t>
      </w:r>
      <w:r w:rsidRPr="009237BC">
        <w:rPr>
          <w:rFonts w:ascii="Sakkal Majalla" w:hAnsi="Sakkal Majalla" w:cs="Sakkal Majalla"/>
          <w:sz w:val="28"/>
          <w:szCs w:val="28"/>
        </w:rPr>
        <w:t>.</w:t>
      </w:r>
    </w:p>
    <w:p w14:paraId="4388651E"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t xml:space="preserve">دراسة </w:t>
      </w:r>
      <w:r w:rsidRPr="009237BC">
        <w:rPr>
          <w:rFonts w:ascii="Sakkal Majalla" w:hAnsi="Sakkal Majalla" w:cs="Sakkal Majalla"/>
          <w:b/>
          <w:bCs/>
          <w:sz w:val="28"/>
          <w:szCs w:val="28"/>
          <w:lang w:bidi="ar-EG"/>
        </w:rPr>
        <w:t>Agnieszka, 2019).</w:t>
      </w:r>
      <w:r w:rsidRPr="009237BC">
        <w:rPr>
          <w:rFonts w:ascii="Sakkal Majalla" w:hAnsi="Sakkal Majalla" w:cs="Sakkal Majalla"/>
          <w:b/>
          <w:bCs/>
          <w:sz w:val="28"/>
          <w:szCs w:val="28"/>
          <w:rtl/>
          <w:lang w:bidi="ar-EG"/>
        </w:rPr>
        <w:t>)</w:t>
      </w:r>
    </w:p>
    <w:p w14:paraId="629C0132"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lastRenderedPageBreak/>
        <w:t xml:space="preserve"> تهدف هذه الدراسة إلى توضيح العلاقة بين مرونة ومرونة الموارد البشرية وبين تحقيق التنافسية المستدامة، وذلك من خلال تطوير نموذج مفاهيمي يربط بين هذه المفاهيم. تركز الدراسة على الخصائص المميزة لأنظمة إدارة الموارد البشرية الحديثة التي تتسم بالمرونة وسرعة التكيف، حيث تشمل مرونة الإجراءات والممارسات والكفاءات التي تساهم في تعزيز القدرة التنافسية على المدى الطويل. تم استخدام منهج دراسة الحالة في البحث، مع التركيز على كيفية تأثير مرونة وسرعة استجابة الموارد البشرية على الأداء والجودة في بيئة العمل</w:t>
      </w:r>
      <w:r w:rsidRPr="009237BC">
        <w:rPr>
          <w:rFonts w:ascii="Sakkal Majalla" w:hAnsi="Sakkal Majalla" w:cs="Sakkal Majalla"/>
          <w:sz w:val="28"/>
          <w:szCs w:val="28"/>
        </w:rPr>
        <w:t>.</w:t>
      </w:r>
    </w:p>
    <w:p w14:paraId="15E6B814"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تقوم الفرضية الرئيسية للدراسة على أن أبعاد مرونة الموارد البشرية الثلاثة (مرونة مهارات الموظفين، ومرونة السلوك، ومرونة الممارسات) إضافةً إلى سرعة الاستجابة تسهم في تعزيز التنافسية من خلال زيادة إبداع الموارد البشرية وتحسين جودة الأداء، إلى جانب التأثير الإيجابي على جودة حياة الموظفين والعلاقات الاجتماعية في العمل. توضح النتائج أن المرونة وسرعة الاستجابة في الموارد البشرية تعزز من قدرة المنظمة على التكيف الاستراتيجي والتوجه نحو تحقيق الأهداف التنافسية بشكل مستدام</w:t>
      </w:r>
      <w:r w:rsidRPr="009237BC">
        <w:rPr>
          <w:rFonts w:ascii="Sakkal Majalla" w:hAnsi="Sakkal Majalla" w:cs="Sakkal Majalla"/>
          <w:sz w:val="28"/>
          <w:szCs w:val="28"/>
        </w:rPr>
        <w:t>.</w:t>
      </w:r>
    </w:p>
    <w:p w14:paraId="4F3093BB" w14:textId="77777777" w:rsidR="00045441" w:rsidRPr="009237BC" w:rsidRDefault="00045441" w:rsidP="00045441">
      <w:pPr>
        <w:bidi/>
        <w:spacing w:line="360" w:lineRule="auto"/>
        <w:jc w:val="both"/>
        <w:rPr>
          <w:rFonts w:ascii="Sakkal Majalla" w:hAnsi="Sakkal Majalla" w:cs="Sakkal Majalla"/>
          <w:sz w:val="28"/>
          <w:szCs w:val="28"/>
        </w:rPr>
      </w:pPr>
      <w:r w:rsidRPr="009237BC">
        <w:rPr>
          <w:rFonts w:ascii="Sakkal Majalla" w:hAnsi="Sakkal Majalla" w:cs="Sakkal Majalla"/>
          <w:sz w:val="28"/>
          <w:szCs w:val="28"/>
          <w:rtl/>
        </w:rPr>
        <w:t>أوصت الدراسة بضرورة تعزيز المرونة وسرعة الاستجابة في الموارد البشرية لتحقيق التنمية المستدامة، حيث تُساهم هذه العوامل في دعم استراتيجية المنظمة وتحقيق قدرة أعلى على التكيف مع التغيرات. كما أكدت على أهمية تحسين جودة الحياة المهنية للموظفين وتعزيز العلاقات الاجتماعية لتحقيق تأثير إيجابي مستدام على التنافسية المؤسسية</w:t>
      </w:r>
      <w:r w:rsidRPr="009237BC">
        <w:rPr>
          <w:rFonts w:ascii="Sakkal Majalla" w:hAnsi="Sakkal Majalla" w:cs="Sakkal Majalla"/>
          <w:sz w:val="28"/>
          <w:szCs w:val="28"/>
        </w:rPr>
        <w:t>.</w:t>
      </w:r>
    </w:p>
    <w:p w14:paraId="15A05D2E"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rPr>
      </w:pPr>
      <w:r w:rsidRPr="009237BC">
        <w:rPr>
          <w:rFonts w:ascii="Sakkal Majalla" w:hAnsi="Sakkal Majalla" w:cs="Sakkal Majalla"/>
          <w:b/>
          <w:bCs/>
          <w:sz w:val="28"/>
          <w:szCs w:val="28"/>
          <w:rtl/>
        </w:rPr>
        <w:t>دراسة (العراكزة، و الزعبي، 2021).</w:t>
      </w:r>
    </w:p>
    <w:p w14:paraId="442364EF"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 xml:space="preserve">هدفت هذه الدراسة إلى معرفة أثر مرونة الموارد البشرية في التكيف الاستراتيجي وتحليل الدور المعدل لليقظة الاستراتيجية.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مدير عام، ومدير دائرة) والبالغ عددهم (146) مستجيباً من كافة المستويات. خلصت الدراسة إلى عدة نتائج كان 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w:t>
      </w:r>
      <w:r w:rsidRPr="009237BC">
        <w:rPr>
          <w:rFonts w:ascii="Sakkal Majalla" w:hAnsi="Sakkal Majalla" w:cs="Sakkal Majalla"/>
          <w:sz w:val="28"/>
          <w:szCs w:val="28"/>
          <w:rtl/>
        </w:rPr>
        <w:lastRenderedPageBreak/>
        <w:t>الاستراتيجية في البنوك الإسلامية المختارة.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r w:rsidRPr="009237BC">
        <w:rPr>
          <w:rFonts w:ascii="Sakkal Majalla" w:hAnsi="Sakkal Majalla" w:cs="Sakkal Majalla"/>
          <w:sz w:val="28"/>
          <w:szCs w:val="28"/>
        </w:rPr>
        <w:t>.</w:t>
      </w:r>
    </w:p>
    <w:p w14:paraId="1CE3F9A5"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lang w:bidi="ar-EG"/>
        </w:rPr>
      </w:pPr>
      <w:r w:rsidRPr="009237BC">
        <w:rPr>
          <w:rFonts w:ascii="Sakkal Majalla" w:hAnsi="Sakkal Majalla" w:cs="Sakkal Majalla"/>
          <w:b/>
          <w:bCs/>
          <w:sz w:val="28"/>
          <w:szCs w:val="28"/>
          <w:rtl/>
        </w:rPr>
        <w:t>دراسة( حسن و الذبحاوي، 2023).</w:t>
      </w:r>
    </w:p>
    <w:p w14:paraId="70ECFA18"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يهدف البحث إلى الكشف عن العلاقة والتأثير بين الذكاء، التنافسي من خلال أبعاده الفرعية، وتمكين، الموارد البشرية، على مستوى عينة من العاملين في مستشفى الحياة الأهلي، انطلاقا من مشكلة رئيسة، شخصت بعدة تساؤلات تضمنت مدى إدراك العلاقة، والأثر بين المتغيرات ميدانيا، ولتجذير الأسس المعرفية، اعتمد البحث أنموذج</w:t>
      </w:r>
      <w:r w:rsidRPr="009237BC">
        <w:rPr>
          <w:rFonts w:ascii="Sakkal Majalla" w:hAnsi="Sakkal Majalla" w:cs="Sakkal Majalla"/>
          <w:sz w:val="28"/>
          <w:szCs w:val="28"/>
        </w:rPr>
        <w:t xml:space="preserve"> (Strauss&amp; Dutoit, 2010) </w:t>
      </w:r>
      <w:r w:rsidRPr="009237BC">
        <w:rPr>
          <w:rFonts w:ascii="Sakkal Majalla" w:hAnsi="Sakkal Majalla" w:cs="Sakkal Majalla"/>
          <w:sz w:val="28"/>
          <w:szCs w:val="28"/>
          <w:rtl/>
        </w:rPr>
        <w:t xml:space="preserve">، لقياس الذكاء، التنافسي الذي يتكون من أربعة أبعاد: (التخطيط، التجميع، التحليل، الاتصال) وأنموذج </w:t>
      </w:r>
      <w:r w:rsidRPr="009237BC">
        <w:rPr>
          <w:rFonts w:ascii="Sakkal Majalla" w:hAnsi="Sakkal Majalla" w:cs="Sakkal Majalla"/>
          <w:sz w:val="28"/>
          <w:szCs w:val="28"/>
        </w:rPr>
        <w:t>(Blanchard et al.</w:t>
      </w:r>
      <w:r w:rsidRPr="009237BC">
        <w:rPr>
          <w:rFonts w:ascii="Sakkal Majalla" w:hAnsi="Sakkal Majalla" w:cs="Sakkal Majalla"/>
          <w:sz w:val="28"/>
          <w:szCs w:val="28"/>
          <w:rtl/>
        </w:rPr>
        <w:t>، 1999</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لقياس، تمكين، الموارد، البشرية، الذي تضمن أربعة أبعاد رئيسة (الحرية والاستقلالية، مشاركة المعلومات، فرق العمل، القوة التنظيمية</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وقد اعتمدت الاستبانة كأداة رئيسة في جمع بيانات، ومعلومات البحث فضلا عن بعض المقابلات الشخصية التي تمت استنادا إلى فقرات الاستبانة مع أفراد العينة، الذين تمثلوا بمجموعة من القادة، والتابعين في مستشفى الحياة الأهلي عينة البحث بلغ عددهم (165) فردا توزعوا على أقسام وشعب المنظمة، المبحوثة (الشعبة الإدارية، الحسابات، المختبرات الطبية، الممرضين، الصيادلة، الأطباء) بالإضافة إلى مجلس، الإدارة</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ولغرض التحليل والمعالجة الإحصائية، اعتمد البحث على اختبار التوزيع الطبيعي لبيانات البحث، ومجموعة من المقاييس الإحصائية الوصفية، وتم استخدام اختبارات بنائية أساسية، لصدق المقاييس المعتمدة كاختبار أساليب الاتساق الداخلي، والتي تتضمن (الموثوقية المركبة، الفا كرونباخ، اختبار متوسط التباين المستخرج، التحليل العاملي التوكيدي)، وتم قياس علاقة التأثير لتقدير معامل التأثير، ومعامل التحديد، وقد استخدمت هذه الأساليب عن طريق البرامج الإحصائية</w:t>
      </w:r>
      <w:r w:rsidRPr="009237BC">
        <w:rPr>
          <w:rFonts w:ascii="Sakkal Majalla" w:hAnsi="Sakkal Majalla" w:cs="Sakkal Majalla"/>
          <w:sz w:val="28"/>
          <w:szCs w:val="28"/>
        </w:rPr>
        <w:t xml:space="preserve"> (SPSS V.22. Smart Pls). </w:t>
      </w:r>
      <w:r w:rsidRPr="009237BC">
        <w:rPr>
          <w:rFonts w:ascii="Sakkal Majalla" w:hAnsi="Sakkal Majalla" w:cs="Sakkal Majalla"/>
          <w:sz w:val="28"/>
          <w:szCs w:val="28"/>
          <w:rtl/>
        </w:rPr>
        <w:t xml:space="preserve">وقد تم التوصل من خلال البحث إلى استنتاجات عديدة كان من أهمها اهتمام العاملين في مستشفى الحياة الأهلي عينة البحث بالذكاء، التنافسي الذي يعد من المفاهيم الحديثة نسبيا التي تعبر عن القيمة المضافة المعتمدة في تطوير منظمات الأعمال، والتخطيط، الاستراتيجي وأبحاث، السوق ويعمل على إيصال المعلومات المهمة للإدارة، العليا عن ما ينوي المنافسين فعله ويمكنها من اتخاذ القرارات، الاستراتيجية الخاصة بفهم البيئة الخارجية، ويسهم في تطوير المعرفة، التنظيمية بالسوق ويحسن من جودة خدماتها، ومنتجاتها ويضمن تحسين الأداء وبالتالي يحقق الميزة، التنافسية وذلك بالاعتماد على تمكين، الموارد، البشرية، الذي يكسب </w:t>
      </w:r>
      <w:r w:rsidRPr="009237BC">
        <w:rPr>
          <w:rFonts w:ascii="Sakkal Majalla" w:hAnsi="Sakkal Majalla" w:cs="Sakkal Majalla"/>
          <w:sz w:val="28"/>
          <w:szCs w:val="28"/>
          <w:rtl/>
        </w:rPr>
        <w:lastRenderedPageBreak/>
        <w:t>العاملين المرونة والتكيف، والاستجابة الفعالة في التعامل مع بيئة العمل الداخلية من جانب، ومع الزبائن من جانب أخر دون الرجوع إلى الإدارة كون منهج، التمكين، للمورد، البشري يساعد في تحسين جودة العلاقات بين الموظفين والزبائن ويجعل تركيز الإدارة، العليا منصبا على القضايا الاستراتيجية طويلة الأمد، وعدم انشغالها بالأمور الروتينية</w:t>
      </w:r>
      <w:r w:rsidRPr="009237BC">
        <w:rPr>
          <w:rFonts w:ascii="Sakkal Majalla" w:hAnsi="Sakkal Majalla" w:cs="Sakkal Majalla"/>
          <w:sz w:val="28"/>
          <w:szCs w:val="28"/>
        </w:rPr>
        <w:t>.</w:t>
      </w:r>
    </w:p>
    <w:p w14:paraId="4E434BAD"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rPr>
      </w:pPr>
      <w:r w:rsidRPr="009237BC">
        <w:rPr>
          <w:rFonts w:ascii="Sakkal Majalla" w:hAnsi="Sakkal Majalla" w:cs="Sakkal Majalla"/>
          <w:b/>
          <w:bCs/>
          <w:sz w:val="28"/>
          <w:szCs w:val="28"/>
          <w:rtl/>
        </w:rPr>
        <w:t>دراسة (الفياض و الدوري،</w:t>
      </w:r>
      <w:r w:rsidRPr="009237BC">
        <w:rPr>
          <w:rFonts w:ascii="Sakkal Majalla" w:hAnsi="Sakkal Majalla" w:cs="Sakkal Majalla"/>
          <w:b/>
          <w:bCs/>
          <w:sz w:val="28"/>
          <w:szCs w:val="28"/>
        </w:rPr>
        <w:t>2021</w:t>
      </w:r>
      <w:r w:rsidRPr="009237BC">
        <w:rPr>
          <w:rFonts w:ascii="Sakkal Majalla" w:hAnsi="Sakkal Majalla" w:cs="Sakkal Majalla"/>
          <w:b/>
          <w:bCs/>
          <w:sz w:val="28"/>
          <w:szCs w:val="28"/>
          <w:rtl/>
        </w:rPr>
        <w:t xml:space="preserve">). </w:t>
      </w:r>
    </w:p>
    <w:p w14:paraId="06BB077D"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هدفت هذه الدراسة إلى بيان أثر الاستشراف الاستراتيجي في تحقيق التكيف الاستراتيجي لعينة من البنوك التجارية الأردنية. تكون مجتمع الدراسة على جميع البنوك التجارية الأردنية والبالغ عددها (١٣) بنك. أما عينة الدراسة فقد اقتصرت على (٥) بنوك تم اختيارها بطريقة العينة القصدية وفقا لمعيار العدد الإجمالي للعاملين فيها وهي الذي يتجاوز (١٢٠٠) موظفا. وقد تكونت وحدة المعاينة من (١٣٩) فردا من العاملين في الإدارات العليا في البنوك التجارية الأردنية عينة الدراسة. واستخدمت الاستبانة وسيلة لجمع البيانات</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ولتحقيق أهداف الدراسة تم استخدام المنهج الوصفي التحليلي من خلال العديد من الأساليب الإحصائية أبرزها أنموذج المعادلة الهيكلية. وقد توصلت الدراسة إلى عدد من النتائج أبرزها يؤثر الاستشراف الاستراتيجي بأبعاده (الإدراك الاستراتيجي، البصيرة الاستراتيجية، التنقيب الاستراتيجي) في تحقيق التكيف الاستراتيجي بأبعاده مجتمعة وفرادى (تبني التغيير الاستراتيجي، التفاعل مع البيئة، التداؤب الاستراتيجي) للبنوك التجارية الأردنية. وفي ضوء النتائج أوصت الدراسة بما يلي: ١. زيادة اهتمام البنوك التجارية الأردنية بالاستشراف الاستراتيجي باعتباره واحدا من المداخل الاستراتيجية لإدارة المنظمات وذلك عن طريق الاستعانة ببيوت الخبرة والمنظمات الاستشارية المتخصصة بصناعة الاستراتيجية والاستشراف الاستراتيجي. ٢. تبني مداخل عملية تطبيقية للتداؤب الإستراتيجي في البنوك التجارية الأردنية بهدف تحقيق التآزر والتعاون بين كافة إدارات وأقسام البنوك التجارية محل الدراسة بما يؤدي إلى مجابهة المخاطر والتهديدات</w:t>
      </w:r>
      <w:r w:rsidRPr="009237BC">
        <w:rPr>
          <w:rFonts w:ascii="Sakkal Majalla" w:hAnsi="Sakkal Majalla" w:cs="Sakkal Majalla"/>
          <w:sz w:val="28"/>
          <w:szCs w:val="28"/>
        </w:rPr>
        <w:t>.</w:t>
      </w:r>
    </w:p>
    <w:p w14:paraId="501AFF81"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rPr>
      </w:pPr>
      <w:r w:rsidRPr="009237BC">
        <w:rPr>
          <w:rFonts w:ascii="Sakkal Majalla" w:hAnsi="Sakkal Majalla" w:cs="Sakkal Majalla"/>
          <w:b/>
          <w:bCs/>
          <w:sz w:val="28"/>
          <w:szCs w:val="28"/>
          <w:rtl/>
        </w:rPr>
        <w:t>دراسة( الحواتمة و الربابعة،</w:t>
      </w:r>
      <w:r w:rsidRPr="009237BC">
        <w:rPr>
          <w:rFonts w:ascii="Sakkal Majalla" w:hAnsi="Sakkal Majalla" w:cs="Sakkal Majalla"/>
          <w:b/>
          <w:bCs/>
          <w:sz w:val="28"/>
          <w:szCs w:val="28"/>
        </w:rPr>
        <w:t>2019</w:t>
      </w:r>
      <w:r w:rsidRPr="009237BC">
        <w:rPr>
          <w:rFonts w:ascii="Sakkal Majalla" w:hAnsi="Sakkal Majalla" w:cs="Sakkal Majalla"/>
          <w:b/>
          <w:bCs/>
          <w:sz w:val="28"/>
          <w:szCs w:val="28"/>
          <w:rtl/>
        </w:rPr>
        <w:t xml:space="preserve">). </w:t>
      </w:r>
    </w:p>
    <w:p w14:paraId="36C8E170"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هدفت الدراسة إلى الكشف عن أثر الذكاء المنظمي بأبعاد (الرؤية الاستراتيجية، ونشر المعرفة، والرغبة في التغيير، والتطابق والمواءمة</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 xml:space="preserve">مجتمعة تارة ومنفصلة تارة في التكيف الاستراتيجي، حيث تكون مجتمع الدراسة من جميع مديري وموظفي مصانع الألبسة في المناطق الصناعية المؤهلة في مدينة سحاب، وبلغ عدد أفراد العينة (280) فردا. وتم جمع البيانات باستخدام استبانة وزعت على أفراد العينة، وبلغ العدد النهائي للاستبانات المستخدمة في التحليل الإحصائي (227) استبانة. وتوصلت </w:t>
      </w:r>
      <w:r w:rsidRPr="009237BC">
        <w:rPr>
          <w:rFonts w:ascii="Sakkal Majalla" w:hAnsi="Sakkal Majalla" w:cs="Sakkal Majalla"/>
          <w:sz w:val="28"/>
          <w:szCs w:val="28"/>
          <w:rtl/>
        </w:rPr>
        <w:lastRenderedPageBreak/>
        <w:t>الدراسة إلى وجود أثر ذو دلالة إحصائية للذكاء المنظمي بأبعاده مجتمعة في التكيف الاستراتيجي، ووجود أثر فردي لكل من متغيري نشر المعرفة والرغبة في التغيير في التكيف الاستراتيجي</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وفي ضوء ذلك أوصت الدراسة بضرورة أن تحافظ المصانع على مستوى الذكاء التنظيمي فيها من أجل المحافظة على مقدرتها على التكيف الاستراتيجي</w:t>
      </w:r>
      <w:r w:rsidRPr="009237BC">
        <w:rPr>
          <w:rFonts w:ascii="Sakkal Majalla" w:hAnsi="Sakkal Majalla" w:cs="Sakkal Majalla"/>
          <w:sz w:val="28"/>
          <w:szCs w:val="28"/>
        </w:rPr>
        <w:t>.</w:t>
      </w:r>
    </w:p>
    <w:p w14:paraId="537D5CE7"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lang w:bidi="ar-EG"/>
        </w:rPr>
      </w:pPr>
      <w:r w:rsidRPr="009237BC">
        <w:rPr>
          <w:rFonts w:ascii="Sakkal Majalla" w:hAnsi="Sakkal Majalla" w:cs="Sakkal Majalla"/>
          <w:b/>
          <w:bCs/>
          <w:sz w:val="28"/>
          <w:szCs w:val="28"/>
          <w:rtl/>
        </w:rPr>
        <w:t>دراسة ( بن سيرود. 2022).</w:t>
      </w:r>
    </w:p>
    <w:p w14:paraId="0B61F43F"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تهدف الدراسة إلى التعرف على مدى تكيف البائعون مع وضعيات البيع المختلفة، حيث تم اختيار عينة ميسرة من البائعين في المراكز التجارية بولاية قسنطينة</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لقد توصلت الدراسة إلى أن البائعين يقومون بتكييف إستراتيجية البيع بحسب وضعية البيع التي يواجهونها، كما توصلت الدراسة إلى عدم وجود فروقات في آراء البائعين نحو التكيف مع وضعيات البيع في المراكز التجارية باختلاف العوامل الديموغرافية</w:t>
      </w:r>
      <w:r w:rsidRPr="009237BC">
        <w:rPr>
          <w:rFonts w:ascii="Sakkal Majalla" w:hAnsi="Sakkal Majalla" w:cs="Sakkal Majalla"/>
          <w:sz w:val="28"/>
          <w:szCs w:val="28"/>
        </w:rPr>
        <w:t>.</w:t>
      </w:r>
    </w:p>
    <w:p w14:paraId="47E3BEB2"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rPr>
      </w:pPr>
      <w:r w:rsidRPr="009237BC">
        <w:rPr>
          <w:rFonts w:ascii="Sakkal Majalla" w:hAnsi="Sakkal Majalla" w:cs="Sakkal Majalla"/>
          <w:b/>
          <w:bCs/>
          <w:sz w:val="28"/>
          <w:szCs w:val="28"/>
          <w:rtl/>
        </w:rPr>
        <w:t>دراسة (صفوت و النعيمي،</w:t>
      </w:r>
      <w:r w:rsidRPr="009237BC">
        <w:rPr>
          <w:rFonts w:ascii="Sakkal Majalla" w:hAnsi="Sakkal Majalla" w:cs="Sakkal Majalla"/>
          <w:b/>
          <w:bCs/>
          <w:sz w:val="28"/>
          <w:szCs w:val="28"/>
        </w:rPr>
        <w:t>2017</w:t>
      </w:r>
      <w:r w:rsidRPr="009237BC">
        <w:rPr>
          <w:rFonts w:ascii="Sakkal Majalla" w:hAnsi="Sakkal Majalla" w:cs="Sakkal Majalla"/>
          <w:b/>
          <w:bCs/>
          <w:sz w:val="28"/>
          <w:szCs w:val="28"/>
          <w:rtl/>
        </w:rPr>
        <w:t xml:space="preserve">). </w:t>
      </w:r>
    </w:p>
    <w:p w14:paraId="07179A25" w14:textId="77777777" w:rsidR="00045441" w:rsidRPr="009237BC" w:rsidRDefault="00045441" w:rsidP="00045441">
      <w:pPr>
        <w:bidi/>
        <w:spacing w:line="360" w:lineRule="auto"/>
        <w:jc w:val="both"/>
        <w:rPr>
          <w:rFonts w:ascii="Sakkal Majalla" w:hAnsi="Sakkal Majalla" w:cs="Sakkal Majalla"/>
          <w:sz w:val="28"/>
          <w:szCs w:val="28"/>
          <w:rtl/>
        </w:rPr>
      </w:pPr>
      <w:r w:rsidRPr="009237BC">
        <w:rPr>
          <w:rFonts w:ascii="Sakkal Majalla" w:hAnsi="Sakkal Majalla" w:cs="Sakkal Majalla"/>
          <w:sz w:val="28"/>
          <w:szCs w:val="28"/>
          <w:rtl/>
        </w:rPr>
        <w:t>هدفت هذه الدراسة إلى معرفة أثر أبعاد التكيف الاستراتيجي في تحقيق الأداء الاستراتيجي في الشركات الأردنية لصناعة الأدوية المدرجة في بورصة عمان</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تكون مجتمع الدراسة من الشركات الأردنية لصناعة الأدوية المدرجة في بورصة عمان، والبالغ عددها (6) شركات. أما وحدة المعاينة، فقد تكونت من كافة المديرين ونوابهم ومساعديهم ورؤساء الأقسام العاملين بالشركات الأردنية لصناعة الأدوية المدرجة في بورصة عمان، والبالغ عددهم (201). وقد لجأت الباحثة إلى المنهج الوصفي التحليلي من خلال العديد من الأساليب الإحصائية بهدف تحقيق أهداف دراستها. وكان من أبرز نتائج الدراسة، أن أبعاد التكيف الاستراتيجي (تبني التغيير الاستراتيجي، التفاعل مع البيئة والتداؤب الاستراتيجي) تؤثر في تحقيق الأداء الاستراتيجي للشركات الأردنية لصناعة الأدوية المدرجة في بورصة عمان. وأن أبعاد التكيف الاستراتيجي (تبني التغيير الاستراتيجي، التفاعل مع البيئة والتداؤب الاستراتيجي) تؤثر في سرعة الاستجابة للشركات الأردنية لصناعة الأدوية المدرجة في بورصة عمان</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 xml:space="preserve">كما أن أبعاد التكيف الاستراتيجي (تبني التغيير الاستراتيجي والتفاعل مع البيئة) تؤثر في الإبداعات المستمرة للشركات الأردنية لصناعة الأدوية المدرجة في بورصة عمان. وأخيرا، فإن أبعاد التكيف الاستراتيجي (تبني التغيير الاستراتيجي، التفاعل مع البيئة والتداؤب الاستراتيجي) تؤثر في التعلم الاستراتيجي للشركات الأردنية لصناعة الأدوية المدرجة في بورصة عمان. وفي ضوء النتائج، أوصت الدراسة بتعزيز الاهتمام بعوامل التكيف الاستراتيجي من خلال الاهتمام بقرارات التنويع في المنتجات والتوسع في الأسواق من </w:t>
      </w:r>
      <w:r w:rsidRPr="009237BC">
        <w:rPr>
          <w:rFonts w:ascii="Sakkal Majalla" w:hAnsi="Sakkal Majalla" w:cs="Sakkal Majalla"/>
          <w:sz w:val="28"/>
          <w:szCs w:val="28"/>
          <w:rtl/>
        </w:rPr>
        <w:lastRenderedPageBreak/>
        <w:t>قبل الشركات محل الدراسة، وتشجيع روح التعاون بين الإدارة والعاملين والاهتمام بمقترحات العاملين والأفكار المقدمة من قبلهم وبالمبادرات التي يقدمونها لتطوير العمل</w:t>
      </w:r>
      <w:r w:rsidRPr="009237BC">
        <w:rPr>
          <w:rFonts w:ascii="Sakkal Majalla" w:hAnsi="Sakkal Majalla" w:cs="Sakkal Majalla"/>
          <w:sz w:val="28"/>
          <w:szCs w:val="28"/>
        </w:rPr>
        <w:t>.</w:t>
      </w:r>
    </w:p>
    <w:p w14:paraId="2F812B00" w14:textId="77777777" w:rsidR="00045441" w:rsidRPr="009237BC" w:rsidRDefault="00045441" w:rsidP="00045441">
      <w:pPr>
        <w:pStyle w:val="ListParagraph"/>
        <w:numPr>
          <w:ilvl w:val="0"/>
          <w:numId w:val="4"/>
        </w:numPr>
        <w:bidi/>
        <w:spacing w:line="360" w:lineRule="auto"/>
        <w:jc w:val="both"/>
        <w:rPr>
          <w:rFonts w:ascii="Sakkal Majalla" w:hAnsi="Sakkal Majalla" w:cs="Sakkal Majalla"/>
          <w:b/>
          <w:bCs/>
          <w:sz w:val="28"/>
          <w:szCs w:val="28"/>
          <w:rtl/>
          <w:lang w:bidi="ar-EG"/>
        </w:rPr>
      </w:pPr>
      <w:r w:rsidRPr="009237BC">
        <w:rPr>
          <w:rFonts w:ascii="Sakkal Majalla" w:hAnsi="Sakkal Majalla" w:cs="Sakkal Majalla"/>
          <w:b/>
          <w:bCs/>
          <w:sz w:val="28"/>
          <w:szCs w:val="28"/>
          <w:rtl/>
        </w:rPr>
        <w:t>دراسة</w:t>
      </w:r>
      <w:r w:rsidRPr="009237BC">
        <w:rPr>
          <w:rFonts w:ascii="Sakkal Majalla" w:hAnsi="Sakkal Majalla" w:cs="Sakkal Majalla"/>
          <w:b/>
          <w:bCs/>
          <w:sz w:val="28"/>
          <w:szCs w:val="28"/>
          <w:rtl/>
          <w:lang w:bidi="ar-EG"/>
        </w:rPr>
        <w:t xml:space="preserve"> (</w:t>
      </w:r>
      <w:bookmarkEnd w:id="26"/>
      <w:r w:rsidRPr="009237BC">
        <w:rPr>
          <w:rFonts w:ascii="Sakkal Majalla" w:hAnsi="Sakkal Majalla" w:cs="Sakkal Majalla"/>
          <w:b/>
          <w:bCs/>
          <w:sz w:val="28"/>
          <w:szCs w:val="28"/>
          <w:rtl/>
        </w:rPr>
        <w:t>رحال، و الكساسبة،</w:t>
      </w:r>
      <w:r w:rsidRPr="009237BC">
        <w:rPr>
          <w:rFonts w:ascii="Sakkal Majalla" w:hAnsi="Sakkal Majalla" w:cs="Sakkal Majalla"/>
          <w:b/>
          <w:bCs/>
          <w:sz w:val="28"/>
          <w:szCs w:val="28"/>
        </w:rPr>
        <w:t>. (2021</w:t>
      </w:r>
    </w:p>
    <w:p w14:paraId="095B6343" w14:textId="77777777" w:rsidR="00045441" w:rsidRPr="009237BC" w:rsidRDefault="00045441" w:rsidP="00045441">
      <w:pPr>
        <w:bidi/>
        <w:spacing w:line="360" w:lineRule="auto"/>
        <w:jc w:val="both"/>
        <w:rPr>
          <w:rFonts w:ascii="Sakkal Majalla" w:eastAsia="Times New Roman" w:hAnsi="Sakkal Majalla" w:cs="Sakkal Majalla"/>
          <w:kern w:val="0"/>
          <w:sz w:val="28"/>
          <w:szCs w:val="28"/>
          <w:rtl/>
          <w14:ligatures w14:val="none"/>
        </w:rPr>
      </w:pPr>
      <w:r w:rsidRPr="009237BC">
        <w:rPr>
          <w:rFonts w:ascii="Sakkal Majalla" w:hAnsi="Sakkal Majalla" w:cs="Sakkal Majalla"/>
          <w:sz w:val="28"/>
          <w:szCs w:val="28"/>
          <w:rtl/>
        </w:rPr>
        <w:t>هدفت الدراسة إلى قياس أثر مرونة الموارد البشرية في النجاح المنظمي، والتعرف إلى الدور المعدل للثقة التنظيمية في تحسين أثر مرونة الموارد البشرية في النجاح المنظمي في الجامعات الخاصة الأردنية، وتم اعتماد أبعاد المتغير المستقل مرونة الموارد البشرية (المرونة الوظيفية، مرونة السلوك، مرونة المهارة)، وتمثلت أبعاد المتغير التابع النجاح المنظمي في (النتائج الرئيسية، الإنجازات ذات القيمة السلوكيات ذات الصلة). ولتحقيق أهداف الدراسة والإجابة عن تساؤلاتها اعتمدت المنهج الكمي، حيث اعتمدت الدراسة على الاستبانة كأداة رئيسة لجمع البيانات الأولية، وتكون مجتمع الدراسة من الجامعات الخاصة الأردنية التي تتميز بوجود خمس كليات فأكثر، وعددها</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w:t>
      </w:r>
      <w:r w:rsidRPr="009237BC">
        <w:rPr>
          <w:rFonts w:ascii="Sakkal Majalla" w:hAnsi="Sakkal Majalla" w:cs="Sakkal Majalla"/>
          <w:sz w:val="28"/>
          <w:szCs w:val="28"/>
          <w:rtl/>
          <w:lang w:bidi="fa-IR"/>
        </w:rPr>
        <w:t>۱۳</w:t>
      </w:r>
      <w:r w:rsidRPr="009237BC">
        <w:rPr>
          <w:rFonts w:ascii="Sakkal Majalla" w:hAnsi="Sakkal Majalla" w:cs="Sakkal Majalla"/>
          <w:sz w:val="28"/>
          <w:szCs w:val="28"/>
          <w:rtl/>
        </w:rPr>
        <w:t>)، وتم أخذ عينة الدراسة وحجمها (</w:t>
      </w:r>
      <w:r w:rsidRPr="009237BC">
        <w:rPr>
          <w:rFonts w:ascii="Sakkal Majalla" w:hAnsi="Sakkal Majalla" w:cs="Sakkal Majalla"/>
          <w:sz w:val="28"/>
          <w:szCs w:val="28"/>
          <w:rtl/>
          <w:lang w:bidi="fa-IR"/>
        </w:rPr>
        <w:t xml:space="preserve">۸) </w:t>
      </w:r>
      <w:r w:rsidRPr="009237BC">
        <w:rPr>
          <w:rFonts w:ascii="Sakkal Majalla" w:hAnsi="Sakkal Majalla" w:cs="Sakkal Majalla"/>
          <w:sz w:val="28"/>
          <w:szCs w:val="28"/>
          <w:rtl/>
        </w:rPr>
        <w:t>من هذه الجامعات بطريقة العينة العشوائية البسيطة، وتكونت وحدة المعاينة من مدراء الدوائر الإدارية ونوابهم ومساعديهم ورؤساء الأقسام الإدارية في الجامعات الخاصة الأردنية وعددهم (</w:t>
      </w:r>
      <w:r w:rsidRPr="009237BC">
        <w:rPr>
          <w:rFonts w:ascii="Sakkal Majalla" w:hAnsi="Sakkal Majalla" w:cs="Sakkal Majalla"/>
          <w:sz w:val="28"/>
          <w:szCs w:val="28"/>
          <w:rtl/>
          <w:lang w:bidi="fa-IR"/>
        </w:rPr>
        <w:t>۲۷۰</w:t>
      </w:r>
      <w:r w:rsidRPr="009237BC">
        <w:rPr>
          <w:rFonts w:ascii="Sakkal Majalla" w:hAnsi="Sakkal Majalla" w:cs="Sakkal Majalla"/>
          <w:sz w:val="28"/>
          <w:szCs w:val="28"/>
          <w:rtl/>
        </w:rPr>
        <w:t>)</w:t>
      </w:r>
      <w:r w:rsidRPr="009237BC">
        <w:rPr>
          <w:rFonts w:ascii="Sakkal Majalla" w:hAnsi="Sakkal Majalla" w:cs="Sakkal Majalla"/>
          <w:sz w:val="28"/>
          <w:szCs w:val="28"/>
        </w:rPr>
        <w:t xml:space="preserve"> </w:t>
      </w:r>
      <w:r w:rsidRPr="009237BC">
        <w:rPr>
          <w:rFonts w:ascii="Sakkal Majalla" w:hAnsi="Sakkal Majalla" w:cs="Sakkal Majalla"/>
          <w:sz w:val="28"/>
          <w:szCs w:val="28"/>
          <w:rtl/>
        </w:rPr>
        <w:t xml:space="preserve">وتمت دراستهم بطريقة المسح الشامل، وتم استرداد (٢٥٨) استبانة، وبعد الفحص تم استبعاد (١٤) استبانة، وبلغت الاستبانات التي تم تحليلها (٢٤٤) استبانة؛ وبنسبة بلغت (٩٠.٤%) من الاستبانات الموزعة. توصلت الدراسة إلى مجموعة من النتائج من أبرزها وجود أثر ذو دلالة إحصائية عند مستوى معنوية </w:t>
      </w:r>
      <w:r w:rsidRPr="009237BC">
        <w:rPr>
          <w:rFonts w:ascii="Sakkal Majalla" w:hAnsi="Sakkal Majalla" w:cs="Sakkal Majalla"/>
          <w:sz w:val="28"/>
          <w:szCs w:val="28"/>
        </w:rPr>
        <w:t>(</w:t>
      </w:r>
      <w:r w:rsidRPr="009237BC">
        <w:rPr>
          <w:rFonts w:ascii="Cambria" w:hAnsi="Cambria" w:cs="Cambria"/>
          <w:sz w:val="28"/>
          <w:szCs w:val="28"/>
        </w:rPr>
        <w:t>α</w:t>
      </w:r>
      <w:r w:rsidRPr="009237BC">
        <w:rPr>
          <w:rFonts w:ascii="Sakkal Majalla" w:hAnsi="Sakkal Majalla" w:cs="Sakkal Majalla"/>
          <w:sz w:val="28"/>
          <w:szCs w:val="28"/>
        </w:rPr>
        <w:t xml:space="preserve"> ≤ 0.05) </w:t>
      </w:r>
      <w:r w:rsidRPr="009237BC">
        <w:rPr>
          <w:rFonts w:ascii="Sakkal Majalla" w:hAnsi="Sakkal Majalla" w:cs="Sakkal Majalla"/>
          <w:sz w:val="28"/>
          <w:szCs w:val="28"/>
          <w:rtl/>
        </w:rPr>
        <w:t>لبعدي مرونة الموارد البشرية (مرونة السلوك، مرونة المهارة) في النجاح المنظمي بأبعاده مجتمعة (النتائج الرئيسة، الإنجازات ذات القيمة، السلوكيات ذات الصلة للجامعات الخاصة الأردنية، أما المرونة الوظيفية فلا يوجد لها أثر ذو دلالة إحصائية في النجاح المنظمي بأبعاده مجتمعة. ووجود أثر ذي دلالة إحصائية عند مستوى معنوية</w:t>
      </w:r>
      <w:r w:rsidRPr="009237BC">
        <w:rPr>
          <w:rFonts w:ascii="Sakkal Majalla" w:hAnsi="Sakkal Majalla" w:cs="Sakkal Majalla"/>
          <w:sz w:val="28"/>
          <w:szCs w:val="28"/>
        </w:rPr>
        <w:t xml:space="preserve"> (</w:t>
      </w:r>
      <w:r w:rsidRPr="009237BC">
        <w:rPr>
          <w:rFonts w:ascii="Cambria" w:hAnsi="Cambria" w:cs="Cambria"/>
          <w:sz w:val="28"/>
          <w:szCs w:val="28"/>
        </w:rPr>
        <w:t>α</w:t>
      </w:r>
      <w:r w:rsidRPr="009237BC">
        <w:rPr>
          <w:rFonts w:ascii="Sakkal Majalla" w:hAnsi="Sakkal Majalla" w:cs="Sakkal Majalla"/>
          <w:sz w:val="28"/>
          <w:szCs w:val="28"/>
        </w:rPr>
        <w:t xml:space="preserve"> ≤ 0.05) </w:t>
      </w:r>
      <w:r w:rsidRPr="009237BC">
        <w:rPr>
          <w:rFonts w:ascii="Sakkal Majalla" w:hAnsi="Sakkal Majalla" w:cs="Sakkal Majalla"/>
          <w:sz w:val="28"/>
          <w:szCs w:val="28"/>
          <w:rtl/>
        </w:rPr>
        <w:t xml:space="preserve">للثقة التنظيمية كمتغير معدل في تحسين أثر مرونة الموارد البشرية بأبعادها مجتمعة (المرونة الوظيفية، مرونة السلوك مرونة المهارة) في النجاح المنظمي بأبعادها مجتمعة (النتائج الرئيسة،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العاملين ورضاهم والاحتفاظ بهم وإقامة علاقات متينة معهم من خلال تلبية حاجاتهم وسرعة الاستجابة لها، بالإضافة إلى أهمية الاستمرار بالتعرف إِلَى </w:t>
      </w:r>
      <w:r w:rsidRPr="009237BC">
        <w:rPr>
          <w:rFonts w:ascii="Sakkal Majalla" w:hAnsi="Sakkal Majalla" w:cs="Sakkal Majalla"/>
          <w:sz w:val="28"/>
          <w:szCs w:val="28"/>
          <w:rtl/>
        </w:rPr>
        <w:lastRenderedPageBreak/>
        <w:t>بُعد النتائج الرئيسة من خلال تحليل البيئة الخارجية في تصميم مخرجاتها الأكاديمية، والاعتماد على التغذية العكسية التي تركز على قياس الأداء في تحقيق نتائجها</w:t>
      </w:r>
      <w:r w:rsidRPr="009237BC">
        <w:rPr>
          <w:rFonts w:ascii="Sakkal Majalla" w:hAnsi="Sakkal Majalla" w:cs="Sakkal Majalla"/>
          <w:sz w:val="28"/>
          <w:szCs w:val="28"/>
        </w:rPr>
        <w:t>.</w:t>
      </w:r>
    </w:p>
    <w:p w14:paraId="11FBC707" w14:textId="77777777" w:rsidR="00045441" w:rsidRDefault="00045441" w:rsidP="00045441">
      <w:pPr>
        <w:bidi/>
        <w:spacing w:line="360" w:lineRule="auto"/>
        <w:rPr>
          <w:rFonts w:ascii="Sakkal Majalla" w:eastAsia="Calibri" w:hAnsi="Sakkal Majalla" w:cs="Sakkal Majalla"/>
          <w:sz w:val="28"/>
          <w:szCs w:val="28"/>
          <w:rtl/>
          <w:lang w:bidi="ar-EG"/>
        </w:rPr>
      </w:pPr>
    </w:p>
    <w:p w14:paraId="030F082D" w14:textId="77777777" w:rsidR="00045441" w:rsidRPr="00045441" w:rsidRDefault="00045441" w:rsidP="00045441">
      <w:pPr>
        <w:pStyle w:val="Heading2"/>
        <w:bidi/>
        <w:rPr>
          <w:rFonts w:eastAsia="Calibri"/>
          <w:b/>
          <w:bCs/>
          <w:color w:val="000000" w:themeColor="text1"/>
          <w:rtl/>
        </w:rPr>
      </w:pPr>
      <w:bookmarkStart w:id="27" w:name="_Toc192793626"/>
      <w:r w:rsidRPr="00045441">
        <w:rPr>
          <w:rFonts w:eastAsia="Calibri" w:hint="cs"/>
          <w:b/>
          <w:bCs/>
          <w:color w:val="000000" w:themeColor="text1"/>
          <w:rtl/>
        </w:rPr>
        <w:t>المنطلقات النظرية للدراسة</w:t>
      </w:r>
      <w:bookmarkEnd w:id="27"/>
    </w:p>
    <w:p w14:paraId="72B95566" w14:textId="77777777" w:rsidR="00045441" w:rsidRPr="009237BC" w:rsidRDefault="00045441" w:rsidP="00045441">
      <w:pPr>
        <w:bidi/>
        <w:spacing w:line="360" w:lineRule="auto"/>
        <w:jc w:val="both"/>
        <w:rPr>
          <w:rFonts w:ascii="Sakkal Majalla" w:hAnsi="Sakkal Majalla" w:cs="Sakkal Majalla"/>
          <w:szCs w:val="28"/>
        </w:rPr>
      </w:pPr>
      <w:r w:rsidRPr="009237BC">
        <w:rPr>
          <w:rFonts w:ascii="Sakkal Majalla" w:hAnsi="Sakkal Majalla" w:cs="Sakkal Majalla"/>
          <w:szCs w:val="28"/>
          <w:rtl/>
        </w:rPr>
        <w:t>تشكل المنطلقات النظرية إطارًا أساسيًا لفهم تأثير الرقمنة على إدارة الموارد البشرية، حيث توفر المفاهيم والنظريات العلمية الأدوات اللازمة لتحليل وفهم العلاقة بين التحول الرقمي وأداء الموارد البشرية. ويمكن تقسيم المنطلقات النظرية لهذه الدراسة إلى عدة محاور رئيسية</w:t>
      </w:r>
      <w:r w:rsidRPr="009237BC">
        <w:rPr>
          <w:rFonts w:ascii="Sakkal Majalla" w:hAnsi="Sakkal Majalla" w:cs="Sakkal Majalla"/>
          <w:szCs w:val="28"/>
        </w:rPr>
        <w:t>:</w:t>
      </w:r>
    </w:p>
    <w:p w14:paraId="4B0E2CF5" w14:textId="77777777" w:rsidR="00045441" w:rsidRPr="009237BC" w:rsidRDefault="00045441" w:rsidP="00045441">
      <w:pPr>
        <w:bidi/>
        <w:spacing w:line="360" w:lineRule="auto"/>
        <w:jc w:val="both"/>
        <w:rPr>
          <w:rFonts w:ascii="Sakkal Majalla" w:hAnsi="Sakkal Majalla" w:cs="Sakkal Majalla"/>
          <w:szCs w:val="28"/>
        </w:rPr>
      </w:pPr>
      <w:r w:rsidRPr="009237BC">
        <w:rPr>
          <w:rFonts w:ascii="Sakkal Majalla" w:hAnsi="Sakkal Majalla" w:cs="Sakkal Majalla"/>
          <w:szCs w:val="28"/>
          <w:rtl/>
        </w:rPr>
        <w:t>نظرية التغيير التنظيمي</w:t>
      </w:r>
      <w:r w:rsidRPr="009237BC">
        <w:rPr>
          <w:rFonts w:ascii="Sakkal Majalla" w:hAnsi="Sakkal Majalla" w:cs="Sakkal Majalla"/>
          <w:szCs w:val="28"/>
        </w:rPr>
        <w:t>:</w:t>
      </w:r>
      <w:r w:rsidRPr="009237BC">
        <w:rPr>
          <w:rFonts w:ascii="Sakkal Majalla" w:hAnsi="Sakkal Majalla" w:cs="Sakkal Majalla"/>
          <w:szCs w:val="28"/>
          <w:rtl/>
        </w:rPr>
        <w:t xml:space="preserve"> تستند هذه النظرية إلى فكرة أن التغيرات التكنولوجية، بما في ذلك التحول الرقمي، تتطلب تكييف الهياكل التنظيمية والسياسات الداخلية لتتماشى مع التقنيات الجديدة. بناءً على هذه النظرية، تتأثر الموارد البشرية بضرورة تبني استراتيجيات جديدة تضمن تحقيق الكفاءة في بيئة تتسم بالتغير السريع. التحول الرقمي يفرض على الموارد البشرية مرونةً متزايدة في استجابتها للتغيرات، ويشجع على تبني أدوات تقنية حديثة تساعد في تحقيق الأهداف التنظيمية</w:t>
      </w:r>
      <w:r w:rsidRPr="009237BC">
        <w:rPr>
          <w:rFonts w:ascii="Sakkal Majalla" w:hAnsi="Sakkal Majalla" w:cs="Sakkal Majalla"/>
          <w:szCs w:val="28"/>
        </w:rPr>
        <w:t>.</w:t>
      </w:r>
    </w:p>
    <w:p w14:paraId="79DF89FE" w14:textId="77777777" w:rsidR="00045441" w:rsidRPr="009237BC" w:rsidRDefault="00045441" w:rsidP="00045441">
      <w:pPr>
        <w:bidi/>
        <w:spacing w:line="360" w:lineRule="auto"/>
        <w:jc w:val="both"/>
        <w:rPr>
          <w:rFonts w:ascii="Sakkal Majalla" w:hAnsi="Sakkal Majalla" w:cs="Sakkal Majalla"/>
          <w:szCs w:val="28"/>
        </w:rPr>
      </w:pPr>
      <w:r w:rsidRPr="009237BC">
        <w:rPr>
          <w:rFonts w:ascii="Sakkal Majalla" w:hAnsi="Sakkal Majalla" w:cs="Sakkal Majalla"/>
          <w:szCs w:val="28"/>
          <w:rtl/>
        </w:rPr>
        <w:t>نظرية الموارد البشرية الاستراتيجية</w:t>
      </w:r>
      <w:r w:rsidRPr="009237BC">
        <w:rPr>
          <w:rFonts w:ascii="Sakkal Majalla" w:hAnsi="Sakkal Majalla" w:cs="Sakkal Majalla"/>
          <w:szCs w:val="28"/>
        </w:rPr>
        <w:t>:</w:t>
      </w:r>
      <w:r w:rsidRPr="009237BC">
        <w:rPr>
          <w:rFonts w:ascii="Sakkal Majalla" w:hAnsi="Sakkal Majalla" w:cs="Sakkal Majalla"/>
          <w:szCs w:val="28"/>
          <w:rtl/>
        </w:rPr>
        <w:t xml:space="preserve"> تركز هذه النظرية على دور الموارد البشرية كشريك استراتيجي في تحقيق أهداف المنظمة، حيث يُنظر إلى الرقمنة كأداة لتعزيز فعالية إدارة الموارد البشرية وتحقيق تكامل أكبر مع الاستراتيجيات المؤسسية العامة. من خلال الاستفادة من التحليلات البيانية المتقدمة والذكاء الاصطناعي، يمكن للموارد البشرية تحقيق نتائج أكثر دقة وفاعلية في توظيف الكفاءات، وتطوير الموظفين، وإدارة الأداء</w:t>
      </w:r>
      <w:r w:rsidRPr="009237BC">
        <w:rPr>
          <w:rFonts w:ascii="Sakkal Majalla" w:hAnsi="Sakkal Majalla" w:cs="Sakkal Majalla"/>
          <w:szCs w:val="28"/>
        </w:rPr>
        <w:t>.</w:t>
      </w:r>
    </w:p>
    <w:p w14:paraId="0FBDD10F" w14:textId="77777777" w:rsidR="00045441" w:rsidRPr="009237BC" w:rsidRDefault="00045441" w:rsidP="00045441">
      <w:pPr>
        <w:bidi/>
        <w:spacing w:line="360" w:lineRule="auto"/>
        <w:jc w:val="both"/>
        <w:rPr>
          <w:rFonts w:ascii="Sakkal Majalla" w:hAnsi="Sakkal Majalla" w:cs="Sakkal Majalla"/>
          <w:szCs w:val="28"/>
        </w:rPr>
      </w:pPr>
      <w:r w:rsidRPr="009237BC">
        <w:rPr>
          <w:rFonts w:ascii="Sakkal Majalla" w:hAnsi="Sakkal Majalla" w:cs="Sakkal Majalla"/>
          <w:szCs w:val="28"/>
          <w:rtl/>
        </w:rPr>
        <w:t>نظرية الرضا الوظيفي</w:t>
      </w:r>
      <w:r w:rsidRPr="009237BC">
        <w:rPr>
          <w:rFonts w:ascii="Sakkal Majalla" w:hAnsi="Sakkal Majalla" w:cs="Sakkal Majalla"/>
          <w:szCs w:val="28"/>
        </w:rPr>
        <w:t>:</w:t>
      </w:r>
      <w:r w:rsidRPr="009237BC">
        <w:rPr>
          <w:rFonts w:ascii="Sakkal Majalla" w:hAnsi="Sakkal Majalla" w:cs="Sakkal Majalla"/>
          <w:szCs w:val="28"/>
          <w:rtl/>
        </w:rPr>
        <w:t xml:space="preserve"> تشير هذه النظرية إلى أن رضا الموظفين يرتبط بالعديد من العوامل، بما في ذلك بيئة العمل والدعم الإداري والتكنولوجيا المستخدمة. من هذا المنطلق، فإن الرقمنة تؤثر بشكل مباشر على رضا الموظفين من خلال تحسين تجربة العمل وتوفير أدوات مبتكرة تدعم المرونة والتفاعل الفعال. زيادة الرضا الوظيفي تعتبر هدفًا رئيسيًا للتحول الرقمي، حيث يمكن للتكنولوجيا الرقمية أن تسهم في تعزيز التفاعل بين الموظفين والإدارة</w:t>
      </w:r>
      <w:r w:rsidRPr="009237BC">
        <w:rPr>
          <w:rFonts w:ascii="Sakkal Majalla" w:hAnsi="Sakkal Majalla" w:cs="Sakkal Majalla"/>
          <w:szCs w:val="28"/>
        </w:rPr>
        <w:t>.</w:t>
      </w:r>
    </w:p>
    <w:p w14:paraId="0009E2A0" w14:textId="77777777" w:rsidR="00045441" w:rsidRPr="009237BC" w:rsidRDefault="00045441" w:rsidP="00045441">
      <w:pPr>
        <w:bidi/>
        <w:rPr>
          <w:rtl/>
          <w:lang w:bidi="ar-EG"/>
        </w:rPr>
      </w:pPr>
    </w:p>
    <w:p w14:paraId="133871EE" w14:textId="77777777" w:rsidR="00045441" w:rsidRDefault="00045441" w:rsidP="00045441">
      <w:pPr>
        <w:bidi/>
        <w:rPr>
          <w:lang w:bidi="ar-EG"/>
        </w:rPr>
      </w:pPr>
    </w:p>
    <w:sectPr w:rsidR="00045441" w:rsidSect="00045441">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57FAC" w14:textId="77777777" w:rsidR="009A0073" w:rsidRDefault="009A0073" w:rsidP="00045441">
      <w:pPr>
        <w:spacing w:after="0" w:line="240" w:lineRule="auto"/>
      </w:pPr>
      <w:r>
        <w:separator/>
      </w:r>
    </w:p>
  </w:endnote>
  <w:endnote w:type="continuationSeparator" w:id="0">
    <w:p w14:paraId="475CC5D4" w14:textId="77777777" w:rsidR="009A0073" w:rsidRDefault="009A0073" w:rsidP="0004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35160"/>
      <w:docPartObj>
        <w:docPartGallery w:val="Page Numbers (Bottom of Page)"/>
        <w:docPartUnique/>
      </w:docPartObj>
    </w:sdtPr>
    <w:sdtEndPr>
      <w:rPr>
        <w:noProof/>
      </w:rPr>
    </w:sdtEndPr>
    <w:sdtContent>
      <w:p w14:paraId="20668F03" w14:textId="698A6068" w:rsidR="00045441" w:rsidRDefault="000454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881AD" w14:textId="77777777" w:rsidR="00045441" w:rsidRDefault="00045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09B7C" w14:textId="77777777" w:rsidR="009A0073" w:rsidRDefault="009A0073" w:rsidP="00045441">
      <w:pPr>
        <w:spacing w:after="0" w:line="240" w:lineRule="auto"/>
      </w:pPr>
      <w:r>
        <w:separator/>
      </w:r>
    </w:p>
  </w:footnote>
  <w:footnote w:type="continuationSeparator" w:id="0">
    <w:p w14:paraId="1CF12C49" w14:textId="77777777" w:rsidR="009A0073" w:rsidRDefault="009A0073" w:rsidP="00045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D0D5D"/>
    <w:multiLevelType w:val="hybridMultilevel"/>
    <w:tmpl w:val="ABF20E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1437725"/>
    <w:multiLevelType w:val="hybridMultilevel"/>
    <w:tmpl w:val="35380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5A30F0"/>
    <w:multiLevelType w:val="multilevel"/>
    <w:tmpl w:val="55400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4B1015"/>
    <w:multiLevelType w:val="hybridMultilevel"/>
    <w:tmpl w:val="65BA1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2F330D"/>
    <w:multiLevelType w:val="hybridMultilevel"/>
    <w:tmpl w:val="91C81FD6"/>
    <w:lvl w:ilvl="0" w:tplc="941C929A">
      <w:start w:val="8"/>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0D4060"/>
    <w:multiLevelType w:val="multilevel"/>
    <w:tmpl w:val="C62E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6778718">
    <w:abstractNumId w:val="0"/>
  </w:num>
  <w:num w:numId="2" w16cid:durableId="1875658513">
    <w:abstractNumId w:val="3"/>
  </w:num>
  <w:num w:numId="3" w16cid:durableId="1554462530">
    <w:abstractNumId w:val="1"/>
  </w:num>
  <w:num w:numId="4" w16cid:durableId="1713266752">
    <w:abstractNumId w:val="4"/>
  </w:num>
  <w:num w:numId="5" w16cid:durableId="2139369487">
    <w:abstractNumId w:val="2"/>
  </w:num>
  <w:num w:numId="6" w16cid:durableId="15990264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7DE"/>
    <w:rsid w:val="00045441"/>
    <w:rsid w:val="00170579"/>
    <w:rsid w:val="00286B99"/>
    <w:rsid w:val="005327DE"/>
    <w:rsid w:val="005938C9"/>
    <w:rsid w:val="005C1375"/>
    <w:rsid w:val="005D4B80"/>
    <w:rsid w:val="00683C54"/>
    <w:rsid w:val="00872B53"/>
    <w:rsid w:val="008C5B47"/>
    <w:rsid w:val="009A0073"/>
    <w:rsid w:val="00AE3DA0"/>
    <w:rsid w:val="00AE44A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5C50"/>
  <w15:chartTrackingRefBased/>
  <w15:docId w15:val="{AF0D4D65-FB92-448C-9657-DA62BBEA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441"/>
  </w:style>
  <w:style w:type="paragraph" w:styleId="Heading1">
    <w:name w:val="heading 1"/>
    <w:basedOn w:val="Normal"/>
    <w:next w:val="Normal"/>
    <w:link w:val="Heading1Char"/>
    <w:uiPriority w:val="9"/>
    <w:qFormat/>
    <w:rsid w:val="00532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2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7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7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7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7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27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27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27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27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2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7DE"/>
    <w:rPr>
      <w:rFonts w:eastAsiaTheme="majorEastAsia" w:cstheme="majorBidi"/>
      <w:color w:val="272727" w:themeColor="text1" w:themeTint="D8"/>
    </w:rPr>
  </w:style>
  <w:style w:type="paragraph" w:styleId="Title">
    <w:name w:val="Title"/>
    <w:basedOn w:val="Normal"/>
    <w:next w:val="Normal"/>
    <w:link w:val="TitleChar"/>
    <w:uiPriority w:val="10"/>
    <w:qFormat/>
    <w:rsid w:val="00532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7DE"/>
    <w:pPr>
      <w:spacing w:before="160"/>
      <w:jc w:val="center"/>
    </w:pPr>
    <w:rPr>
      <w:i/>
      <w:iCs/>
      <w:color w:val="404040" w:themeColor="text1" w:themeTint="BF"/>
    </w:rPr>
  </w:style>
  <w:style w:type="character" w:customStyle="1" w:styleId="QuoteChar">
    <w:name w:val="Quote Char"/>
    <w:basedOn w:val="DefaultParagraphFont"/>
    <w:link w:val="Quote"/>
    <w:uiPriority w:val="29"/>
    <w:rsid w:val="005327DE"/>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27DE"/>
    <w:pPr>
      <w:ind w:left="720"/>
      <w:contextualSpacing/>
    </w:pPr>
  </w:style>
  <w:style w:type="character" w:styleId="IntenseEmphasis">
    <w:name w:val="Intense Emphasis"/>
    <w:basedOn w:val="DefaultParagraphFont"/>
    <w:uiPriority w:val="21"/>
    <w:qFormat/>
    <w:rsid w:val="005327DE"/>
    <w:rPr>
      <w:i/>
      <w:iCs/>
      <w:color w:val="0F4761" w:themeColor="accent1" w:themeShade="BF"/>
    </w:rPr>
  </w:style>
  <w:style w:type="paragraph" w:styleId="IntenseQuote">
    <w:name w:val="Intense Quote"/>
    <w:basedOn w:val="Normal"/>
    <w:next w:val="Normal"/>
    <w:link w:val="IntenseQuoteChar"/>
    <w:uiPriority w:val="30"/>
    <w:qFormat/>
    <w:rsid w:val="00532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7DE"/>
    <w:rPr>
      <w:i/>
      <w:iCs/>
      <w:color w:val="0F4761" w:themeColor="accent1" w:themeShade="BF"/>
    </w:rPr>
  </w:style>
  <w:style w:type="character" w:styleId="IntenseReference">
    <w:name w:val="Intense Reference"/>
    <w:basedOn w:val="DefaultParagraphFont"/>
    <w:uiPriority w:val="32"/>
    <w:qFormat/>
    <w:rsid w:val="005327DE"/>
    <w:rPr>
      <w:b/>
      <w:bCs/>
      <w:smallCaps/>
      <w:color w:val="0F4761" w:themeColor="accent1" w:themeShade="BF"/>
      <w:spacing w:val="5"/>
    </w:rPr>
  </w:style>
  <w:style w:type="paragraph" w:customStyle="1" w:styleId="a">
    <w:name w:val="كلام"/>
    <w:basedOn w:val="Normal"/>
    <w:link w:val="Char"/>
    <w:qFormat/>
    <w:rsid w:val="00045441"/>
    <w:pPr>
      <w:bidi/>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
    <w:rsid w:val="00045441"/>
    <w:rPr>
      <w:rFonts w:ascii="Sakkal Majalla" w:hAnsi="Sakkal Majalla" w:cs="Sakkal Majalla"/>
      <w:sz w:val="28"/>
      <w:szCs w:val="28"/>
      <w:lang w:bidi="ar-EG"/>
    </w:rPr>
  </w:style>
  <w:style w:type="paragraph" w:styleId="NormalWeb">
    <w:name w:val="Normal (Web)"/>
    <w:basedOn w:val="Normal"/>
    <w:uiPriority w:val="99"/>
    <w:unhideWhenUsed/>
    <w:rsid w:val="0004544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045441"/>
  </w:style>
  <w:style w:type="paragraph" w:styleId="Header">
    <w:name w:val="header"/>
    <w:basedOn w:val="Normal"/>
    <w:link w:val="HeaderChar"/>
    <w:uiPriority w:val="99"/>
    <w:unhideWhenUsed/>
    <w:rsid w:val="0004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441"/>
  </w:style>
  <w:style w:type="paragraph" w:styleId="Footer">
    <w:name w:val="footer"/>
    <w:basedOn w:val="Normal"/>
    <w:link w:val="FooterChar"/>
    <w:uiPriority w:val="99"/>
    <w:unhideWhenUsed/>
    <w:rsid w:val="0004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Kar19</b:Tag>
    <b:SourceType>JournalArticle</b:SourceType>
    <b:Guid>{13D6231F-4831-494B-A4CD-4BD8C9EEE8CF}</b:Guid>
    <b:Author>
      <b:Author>
        <b:NameList>
          <b:Person>
            <b:Last>Karman</b:Last>
            <b:First>Agnieszka</b:First>
          </b:Person>
        </b:NameList>
      </b:Author>
    </b:Author>
    <b:Title>The role of human resource flexibility and agility in achieving sustainable competitiveness</b:Title>
    <b:Year>2019</b:Year>
    <b:URL>https://www.researchgate.net/publication/337098730_The_role_of_human_resource_flexibility_and_agility_in_achieving_sustainable_competitiveness</b:URL>
    <b:RefOrder>1</b:RefOrder>
  </b:Source>
  <b:Source>
    <b:Tag>Lyn21</b:Tag>
    <b:SourceType>JournalArticle</b:SourceType>
    <b:Guid>{7C9CD691-C25C-4566-8BF9-0D2A49EFD1C3}</b:Guid>
    <b:Author>
      <b:Author>
        <b:NameList>
          <b:Person>
            <b:Last>Lyng</b:Last>
            <b:First>Hilda</b:First>
            <b:Middle>Bø</b:Middle>
          </b:Person>
        </b:NameList>
      </b:Author>
    </b:Author>
    <b:Title>Balancing adaptation and innovation for resilience in healthcare – a metasynthesis of narratives</b:Title>
    <b:Year>2021</b:Year>
    <b:URL>https://pmc.ncbi.nlm.nih.gov/articles/PMC8325788/</b:URL>
    <b:RefOrder>2</b:RefOrder>
  </b:Source>
  <b:Source>
    <b:Tag>Bic20</b:Tag>
    <b:SourceType>JournalArticle</b:SourceType>
    <b:Guid>{69F6876C-044B-4FBA-A6F4-A9F441F5F22A}</b:Guid>
    <b:Author>
      <b:Author>
        <b:NameList>
          <b:Person>
            <b:Last>Bicer</b:Last>
            <b:First>Mehmet</b:First>
          </b:Person>
        </b:NameList>
      </b:Author>
    </b:Author>
    <b:Title>Strategic Organizational Change Management</b:Title>
    <b:Year>2020</b:Year>
    <b:URL>https://www.researchgate.net/publication/352816171_Strategic_Organizational_Change_Management</b:URL>
    <b:RefOrder>3</b:RefOrder>
  </b:Source>
  <b:Source>
    <b:Tag>Gil15</b:Tag>
    <b:SourceType>JournalArticle</b:SourceType>
    <b:Guid>{45AF13DA-4B6C-4ACA-9548-7D1BE2072CD2}</b:Guid>
    <b:Author>
      <b:Author>
        <b:NameList>
          <b:Person>
            <b:Last>Gillies</b:Last>
            <b:First>Donald</b:First>
          </b:Person>
        </b:NameList>
      </b:Author>
    </b:Author>
    <b:Title>Human Capital Theory in Education</b:Title>
    <b:Year>2015</b:Year>
    <b:URL>https://www.researchgate.net/publication/314689697_Human_Capital_Theory_in_Education</b:URL>
    <b:RefOrder>4</b:RefOrder>
  </b:Source>
  <b:Source>
    <b:Tag>Ceg17</b:Tag>
    <b:SourceType>JournalArticle</b:SourceType>
    <b:Guid>{85CBE519-C88D-441F-A17B-20FCE465AB49}</b:Guid>
    <b:Author>
      <b:Author>
        <b:NameList>
          <b:Person>
            <b:Last>Cegliński</b:Last>
            <b:First>Paweł</b:First>
          </b:Person>
        </b:NameList>
      </b:Author>
    </b:Author>
    <b:Title>The Concept of Competitive Advantages. Logic, Sources and Durability</b:Title>
    <b:Year>2017</b:Year>
    <b:URL>https://www.researchgate.net/publication/318947759_The_Concept_of_Competitive_Advantages_Logic_Sources_and_Durability</b:URL>
    <b:RefOrder>5</b:RefOrder>
  </b:Source>
  <b:Source>
    <b:Tag>Har19</b:Tag>
    <b:SourceType>JournalArticle</b:SourceType>
    <b:Guid>{D6620572-0C2B-41F5-A910-5D10D97118BF}</b:Guid>
    <b:Author>
      <b:Author>
        <b:NameList>
          <b:Person>
            <b:Last>Harney</b:Last>
            <b:First>Brian</b:First>
          </b:Person>
        </b:NameList>
      </b:Author>
    </b:Author>
    <b:Title>Systems theory: forgotten legacy and future prospects</b:Title>
    <b:Year>2019</b:Year>
    <b:URL>https://www.researchgate.net/publication/335905615_Systems_theory_forgotten_legacy_and_future_prospects</b:URL>
    <b:RefOrder>6</b:RefOrder>
  </b:Source>
  <b:Source>
    <b:Tag>DoB16</b:Tag>
    <b:SourceType>JournalArticle</b:SourceType>
    <b:Guid>{387AD466-50FB-4B75-8444-675DAEB3B954}</b:Guid>
    <b:Author>
      <b:Author>
        <b:NameList>
          <b:Person>
            <b:Last>Do</b:Last>
            <b:First>Ben-Roy</b:First>
          </b:Person>
        </b:NameList>
      </b:Author>
    </b:Author>
    <b:Title>Exploring the relationship among human resource flexibility, organizational innovation and adaptability culture</b:Title>
    <b:Year>2016</b:Year>
    <b:URL>https://www.researchgate.net/publication/310756693_Exploring_the_relationship_among_human_resource_flexibility_organizational_innovation_and_adaptability_culture</b:URL>
    <b:RefOrder>7</b:RefOrder>
  </b:Source>
  <b:Source>
    <b:Tag>Pol23</b:Tag>
    <b:SourceType>JournalArticle</b:SourceType>
    <b:Guid>{57D6818F-581D-4928-A7D2-7089DDF99F72}</b:Guid>
    <b:Author>
      <b:Author>
        <b:NameList>
          <b:Person>
            <b:Last>Poláková</b:Last>
            <b:First>Michaela</b:First>
          </b:Person>
        </b:NameList>
      </b:Author>
    </b:Author>
    <b:Title>Soft skills and their importance in the labour market under the conditions of Industry 5.0</b:Title>
    <b:Year>2023</b:Year>
    <b:URL>https://www.sciencedirect.com/science/article/pii/S2405844023058784</b:URL>
    <b:RefOrder>8</b:RefOrder>
  </b:Source>
  <b:Source>
    <b:Tag>Meg24</b:Tag>
    <b:SourceType>JournalArticle</b:SourceType>
    <b:Guid>{87B8E633-BD90-467A-B61B-360F27A3AC9B}</b:Guid>
    <b:Author>
      <b:Author>
        <b:NameList>
          <b:Person>
            <b:Last>Megdad</b:Last>
            <b:First>Zaid</b:First>
          </b:Person>
        </b:NameList>
      </b:Author>
    </b:Author>
    <b:Title>The Mediating Role of Strategic Adaptability on the Relationship between Human Resource Management Strategies and Innovation</b:Title>
    <b:Year>2024</b:Year>
    <b:URL>https://www.mdpi.com/2071-1050/16/20/8729</b:URL>
    <b:RefOrder>9</b:RefOrder>
  </b:Source>
  <b:Source>
    <b:Tag>Alf21</b:Tag>
    <b:SourceType>JournalArticle</b:SourceType>
    <b:Guid>{3E83992F-14CF-498A-BB80-7DF3164A59D7}</b:Guid>
    <b:Author>
      <b:Author>
        <b:NameList>
          <b:Person>
            <b:Last>Alfawaire</b:Last>
            <b:First>Fieras</b:First>
          </b:Person>
        </b:NameList>
      </b:Author>
    </b:Author>
    <b:Title>The Effect of Strategic Human Resource and Knowledge Management on Sustainable Competitive Advantages at Jordanian Universities: The Mediating Role of Organizational Innovation</b:Title>
    <b:Year>2021</b:Year>
    <b:URL>https://www.mdpi.com/2071-1050/13/15/8445</b:URL>
    <b:RefOrder>10</b:RefOrder>
  </b:Source>
  <b:Source>
    <b:Tag>Boh20</b:Tag>
    <b:SourceType>JournalArticle</b:SourceType>
    <b:Guid>{E393F340-BEC2-401E-8C16-B26D7E0871EF}</b:Guid>
    <b:Author>
      <b:Author>
        <b:NameList>
          <b:Person>
            <b:Last>Bohr</b:Last>
            <b:First>Adam</b:First>
          </b:Person>
        </b:NameList>
      </b:Author>
    </b:Author>
    <b:Title>The rise of artificial intelligence in healthcare applications</b:Title>
    <b:Year>2020</b:Year>
    <b:URL>https://pmc.ncbi.nlm.nih.gov/articles/PMC7325854/</b:URL>
    <b:RefOrder>11</b:RefOrder>
  </b:Source>
</b:Sources>
</file>

<file path=customXml/itemProps1.xml><?xml version="1.0" encoding="utf-8"?>
<ds:datastoreItem xmlns:ds="http://schemas.openxmlformats.org/officeDocument/2006/customXml" ds:itemID="{E206A268-43C7-4B6B-9390-6DA5A7D3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6172</Words>
  <Characters>35187</Characters>
  <Application>Microsoft Office Word</Application>
  <DocSecurity>0</DocSecurity>
  <Lines>293</Lines>
  <Paragraphs>82</Paragraphs>
  <ScaleCrop>false</ScaleCrop>
  <Company/>
  <LinksUpToDate>false</LinksUpToDate>
  <CharactersWithSpaces>41277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2025-03-13T19:29:00Z</dcterms:created>
  <dcterms:modified xsi:type="dcterms:W3CDTF">2025-03-13T20:11:00Z</dcterms:modified>
</cp:coreProperties>
</file>