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Text"/>
        <w:jc w:val="center"/>
        <w:rPr>
          <w:rFonts w:ascii="Traditional Arabic" w:cs="Traditional Arabic" w:hAnsi="Traditional Arabic" w:eastAsia="Traditional Arabic"/>
          <w:outline w:val="0"/>
          <w:color w:val="000000"/>
          <w:sz w:val="36"/>
          <w:szCs w:val="36"/>
          <w:u w:color="000000"/>
          <w:lang w:val="ar-SA" w:bidi="ar-SA"/>
          <w14:textFill>
            <w14:solidFill>
              <w14:srgbClr w14:val="000000"/>
            </w14:solidFill>
          </w14:textFill>
        </w:rPr>
      </w:pPr>
      <w:r>
        <w:rPr>
          <w:rFonts w:ascii="Traditional Arabic" w:cs="Traditional Arabic" w:hAnsi="Traditional Arabic" w:eastAsia="Traditional Arabic" w:hint="cs"/>
          <w:outline w:val="0"/>
          <w:color w:val="000000"/>
          <w:sz w:val="36"/>
          <w:szCs w:val="36"/>
          <w:u w:color="000000"/>
          <w:rtl w:val="1"/>
          <w:lang w:val="ar-SA" w:bidi="ar-SA"/>
          <w14:textFill>
            <w14:solidFill>
              <w14:srgbClr w14:val="000000"/>
            </w14:solidFill>
          </w14:textFill>
        </w:rPr>
        <w:t xml:space="preserve">جامعة ميدأوشن </w:t>
      </w:r>
    </w:p>
    <w:p>
      <w:pPr>
        <w:pStyle w:val="Body Text"/>
        <w:jc w:val="center"/>
        <w:rPr>
          <w:rFonts w:ascii="Traditional Arabic" w:cs="Traditional Arabic" w:hAnsi="Traditional Arabic" w:eastAsia="Traditional Arabic"/>
          <w:outline w:val="0"/>
          <w:color w:val="000000"/>
          <w:sz w:val="36"/>
          <w:szCs w:val="36"/>
          <w:u w:color="000000"/>
          <w14:textFill>
            <w14:solidFill>
              <w14:srgbClr w14:val="000000"/>
            </w14:solidFill>
          </w14:textFill>
        </w:rPr>
      </w:pPr>
      <w:r>
        <w:rPr>
          <w:rFonts w:ascii="Traditional Arabic" w:cs="Traditional Arabic" w:hAnsi="Traditional Arabic" w:eastAsia="Traditional Arabic"/>
          <w:outline w:val="0"/>
          <w:color w:val="000000"/>
          <w:sz w:val="36"/>
          <w:szCs w:val="36"/>
          <w:u w:color="000000"/>
          <w:lang w:val="en-US"/>
          <w14:textFill>
            <w14:solidFill>
              <w14:srgbClr w14:val="000000"/>
            </w14:solidFill>
          </w14:textFill>
        </w:rPr>
        <w:drawing xmlns:a="http://schemas.openxmlformats.org/drawingml/2006/main">
          <wp:anchor distT="57150" distB="57150" distL="57150" distR="57150" simplePos="0" relativeHeight="251659264" behindDoc="0" locked="0" layoutInCell="1" allowOverlap="1">
            <wp:simplePos x="0" y="0"/>
            <wp:positionH relativeFrom="page">
              <wp:posOffset>447675</wp:posOffset>
            </wp:positionH>
            <wp:positionV relativeFrom="page">
              <wp:posOffset>638175</wp:posOffset>
            </wp:positionV>
            <wp:extent cx="2227154" cy="2066925"/>
            <wp:effectExtent l="0" t="0" r="0" b="0"/>
            <wp:wrapSquare wrapText="bothSides" distL="57150" distR="57150" distT="57150" distB="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4">
                      <a:extLst/>
                    </a:blip>
                    <a:stretch>
                      <a:fillRect/>
                    </a:stretch>
                  </pic:blipFill>
                  <pic:spPr>
                    <a:xfrm>
                      <a:off x="0" y="0"/>
                      <a:ext cx="2227154" cy="2066925"/>
                    </a:xfrm>
                    <a:prstGeom prst="rect">
                      <a:avLst/>
                    </a:prstGeom>
                    <a:ln w="12700" cap="flat">
                      <a:noFill/>
                      <a:miter lim="400000"/>
                    </a:ln>
                    <a:effectLst/>
                  </pic:spPr>
                </pic:pic>
              </a:graphicData>
            </a:graphic>
          </wp:anchor>
        </w:drawing>
      </w:r>
      <w:r>
        <w:rPr>
          <w:rFonts w:ascii="Traditional Arabic" w:cs="Traditional Arabic" w:hAnsi="Traditional Arabic" w:eastAsia="Traditional Arabic"/>
          <w:outline w:val="0"/>
          <w:color w:val="000000"/>
          <w:sz w:val="36"/>
          <w:szCs w:val="36"/>
          <w:u w:color="000000"/>
          <w:rtl w:val="0"/>
          <w:lang w:val="en-US"/>
          <w14:textFill>
            <w14:solidFill>
              <w14:srgbClr w14:val="000000"/>
            </w14:solidFill>
          </w14:textFill>
        </w:rPr>
        <w:t xml:space="preserve">    </w:t>
      </w:r>
      <w:r>
        <w:rPr>
          <w:rFonts w:ascii="Traditional Arabic" w:cs="Traditional Arabic" w:hAnsi="Traditional Arabic" w:eastAsia="Traditional Arabic" w:hint="cs"/>
          <w:outline w:val="0"/>
          <w:color w:val="000000"/>
          <w:sz w:val="36"/>
          <w:szCs w:val="36"/>
          <w:u w:color="000000"/>
          <w:rtl w:val="1"/>
          <w:lang w:val="ar-SA" w:bidi="ar-SA"/>
          <w14:textFill>
            <w14:solidFill>
              <w14:srgbClr w14:val="000000"/>
            </w14:solidFill>
          </w14:textFill>
        </w:rPr>
        <w:t xml:space="preserve">كلية الإدارة </w:t>
      </w:r>
    </w:p>
    <w:p>
      <w:pPr>
        <w:pStyle w:val="Body Text"/>
        <w:jc w:val="center"/>
        <w:rPr>
          <w:rFonts w:ascii="Traditional Arabic" w:cs="Traditional Arabic" w:hAnsi="Traditional Arabic" w:eastAsia="Traditional Arabic"/>
          <w:outline w:val="0"/>
          <w:color w:val="000000"/>
          <w:sz w:val="36"/>
          <w:szCs w:val="36"/>
          <w:u w:color="000000"/>
          <w:lang w:val="ar-SA" w:bidi="ar-SA"/>
          <w14:textFill>
            <w14:solidFill>
              <w14:srgbClr w14:val="000000"/>
            </w14:solidFill>
          </w14:textFill>
        </w:rPr>
      </w:pPr>
      <w:r>
        <w:rPr>
          <w:rFonts w:ascii="Traditional Arabic" w:cs="Traditional Arabic" w:hAnsi="Traditional Arabic" w:eastAsia="Traditional Arabic" w:hint="cs"/>
          <w:outline w:val="0"/>
          <w:color w:val="000000"/>
          <w:sz w:val="36"/>
          <w:szCs w:val="36"/>
          <w:u w:color="000000"/>
          <w:rtl w:val="1"/>
          <w:lang w:val="ar-SA" w:bidi="ar-SA"/>
          <w14:textFill>
            <w14:solidFill>
              <w14:srgbClr w14:val="000000"/>
            </w14:solidFill>
          </w14:textFill>
        </w:rPr>
        <w:t>تخصص إدارة الأعمال</w:t>
      </w:r>
    </w:p>
    <w:p>
      <w:pPr>
        <w:pStyle w:val="Body Text"/>
        <w:jc w:val="center"/>
        <w:rPr>
          <w:rFonts w:ascii="Traditional Arabic" w:cs="Traditional Arabic" w:hAnsi="Traditional Arabic" w:eastAsia="Traditional Arabic"/>
          <w:outline w:val="0"/>
          <w:color w:val="000000"/>
          <w:sz w:val="36"/>
          <w:szCs w:val="36"/>
          <w:u w:color="000000"/>
          <w:lang w:val="ar-SA" w:bidi="ar-SA"/>
          <w14:textFill>
            <w14:solidFill>
              <w14:srgbClr w14:val="000000"/>
            </w14:solidFill>
          </w14:textFill>
        </w:rPr>
      </w:pPr>
      <w:r>
        <w:rPr>
          <w:rFonts w:ascii="Traditional Arabic" w:cs="Traditional Arabic" w:hAnsi="Traditional Arabic" w:eastAsia="Traditional Arabic"/>
          <w:outline w:val="0"/>
          <w:color w:val="000000"/>
          <w:sz w:val="36"/>
          <w:szCs w:val="36"/>
          <w:u w:color="000000"/>
          <w:rtl w:val="1"/>
          <w:lang w:val="ar-SA" w:bidi="ar-SA"/>
          <w14:textFill>
            <w14:solidFill>
              <w14:srgbClr w14:val="000000"/>
            </w14:solidFill>
          </w14:textFill>
        </w:rPr>
        <w:t xml:space="preserve">                                                                 </w:t>
      </w:r>
      <w:bookmarkStart w:name="_Hlk171981541" w:id="0"/>
    </w:p>
    <w:p>
      <w:pPr>
        <w:pStyle w:val="Body Text"/>
        <w:jc w:val="center"/>
        <w:rPr>
          <w:rFonts w:ascii="Traditional Arabic" w:cs="Traditional Arabic" w:hAnsi="Traditional Arabic" w:eastAsia="Traditional Arabic"/>
          <w:outline w:val="0"/>
          <w:color w:val="000000"/>
          <w:sz w:val="36"/>
          <w:szCs w:val="36"/>
          <w:u w:color="000000"/>
          <w:lang w:val="ar-SA" w:bidi="ar-SA"/>
          <w14:textFill>
            <w14:solidFill>
              <w14:srgbClr w14:val="000000"/>
            </w14:solidFill>
          </w14:textFill>
        </w:rPr>
      </w:pPr>
    </w:p>
    <w:p>
      <w:pPr>
        <w:pStyle w:val="الافتراضي"/>
        <w:bidi w:val="0"/>
        <w:spacing w:before="0" w:after="240"/>
        <w:ind w:left="0" w:right="0" w:firstLine="0"/>
        <w:jc w:val="center"/>
        <w:rPr>
          <w:rFonts w:ascii="Geeza Pro Bold" w:cs="Geeza Pro Bold" w:hAnsi="Geeza Pro Bold" w:eastAsia="Geeza Pro Bold"/>
          <w:sz w:val="48"/>
          <w:szCs w:val="48"/>
          <w:shd w:val="clear" w:color="auto" w:fill="ffffff"/>
          <w:rtl w:val="0"/>
        </w:rPr>
      </w:pPr>
      <w:r>
        <w:rPr>
          <w:rFonts w:ascii="Arial Unicode MS" w:cs="Geeza Pro Bold" w:hAnsi="Arial Unicode MS" w:eastAsia="Arial Unicode MS" w:hint="cs"/>
          <w:sz w:val="48"/>
          <w:szCs w:val="48"/>
          <w:shd w:val="clear" w:color="auto" w:fill="ffffff"/>
          <w:rtl w:val="1"/>
          <w:lang w:val="ar-SA" w:bidi="ar-SA"/>
        </w:rPr>
        <w:t>أهمية معرفة رواد الأعمال المبتدئين بإدارة المخزون التجاري في جدة</w:t>
      </w:r>
    </w:p>
    <w:p>
      <w:pPr>
        <w:pStyle w:val="الافتراضي"/>
        <w:bidi w:val="0"/>
        <w:spacing w:before="0" w:after="240"/>
        <w:ind w:left="0" w:right="0" w:firstLine="0"/>
        <w:jc w:val="center"/>
        <w:rPr>
          <w:rFonts w:ascii="Times Roman" w:cs="Times Roman" w:hAnsi="Times Roman" w:eastAsia="Times Roman"/>
          <w:sz w:val="24"/>
          <w:szCs w:val="24"/>
          <w:shd w:val="clear" w:color="auto" w:fill="ffffff"/>
          <w:rtl w:val="0"/>
        </w:rPr>
      </w:pPr>
      <w:r>
        <w:rPr>
          <w:rFonts w:ascii="Geeza Pro Bold" w:hAnsi="Geeza Pro Bold"/>
          <w:sz w:val="48"/>
          <w:szCs w:val="48"/>
          <w:shd w:val="clear" w:color="auto" w:fill="ffffff"/>
          <w:rtl w:val="0"/>
        </w:rPr>
        <w:t xml:space="preserve"> </w:t>
      </w:r>
    </w:p>
    <w:p>
      <w:pPr>
        <w:pStyle w:val="Body Text"/>
        <w:jc w:val="center"/>
        <w:rPr>
          <w:rFonts w:ascii="Traditional Arabic" w:cs="Traditional Arabic" w:hAnsi="Traditional Arabic" w:eastAsia="Traditional Arabic"/>
          <w:outline w:val="0"/>
          <w:color w:val="000000"/>
          <w:sz w:val="36"/>
          <w:szCs w:val="36"/>
          <w:u w:color="000000"/>
          <w:lang w:val="ar-SA" w:bidi="ar-SA"/>
          <w14:textFill>
            <w14:solidFill>
              <w14:srgbClr w14:val="000000"/>
            </w14:solidFill>
          </w14:textFill>
        </w:rPr>
      </w:pPr>
      <w:bookmarkEnd w:id="0"/>
      <w:r>
        <w:rPr>
          <w:rFonts w:ascii="Traditional Arabic" w:cs="Traditional Arabic" w:hAnsi="Traditional Arabic" w:eastAsia="Traditional Arabic"/>
          <w:outline w:val="0"/>
          <w:color w:val="000000"/>
          <w:sz w:val="36"/>
          <w:szCs w:val="36"/>
          <w:u w:color="000000"/>
          <w:rtl w:val="1"/>
          <w:lang w:val="ar-SA" w:bidi="ar-SA"/>
          <w14:textFill>
            <w14:solidFill>
              <w14:srgbClr w14:val="000000"/>
            </w14:solidFill>
          </w14:textFill>
        </w:rPr>
        <w:t>(</w:t>
      </w:r>
      <w:r>
        <w:rPr>
          <w:rFonts w:ascii="Traditional Arabic" w:cs="Traditional Arabic" w:hAnsi="Traditional Arabic" w:eastAsia="Traditional Arabic" w:hint="cs"/>
          <w:outline w:val="0"/>
          <w:color w:val="000000"/>
          <w:sz w:val="36"/>
          <w:szCs w:val="36"/>
          <w:u w:color="000000"/>
          <w:rtl w:val="1"/>
          <w:lang w:val="ar-SA" w:bidi="ar-SA"/>
          <w14:textFill>
            <w14:solidFill>
              <w14:srgbClr w14:val="000000"/>
            </w14:solidFill>
          </w14:textFill>
        </w:rPr>
        <w:t>دراسة ميدانية</w:t>
      </w:r>
      <w:r>
        <w:rPr>
          <w:rFonts w:ascii="Traditional Arabic" w:cs="Traditional Arabic" w:hAnsi="Traditional Arabic" w:eastAsia="Traditional Arabic"/>
          <w:outline w:val="0"/>
          <w:color w:val="000000"/>
          <w:sz w:val="36"/>
          <w:szCs w:val="36"/>
          <w:u w:color="000000"/>
          <w:rtl w:val="1"/>
          <w:lang w:val="ar-SA" w:bidi="ar-SA"/>
          <w14:textFill>
            <w14:solidFill>
              <w14:srgbClr w14:val="000000"/>
            </w14:solidFill>
          </w14:textFill>
        </w:rPr>
        <w:t>)</w:t>
      </w:r>
    </w:p>
    <w:p>
      <w:pPr>
        <w:pStyle w:val="Body Text"/>
        <w:jc w:val="center"/>
        <w:rPr>
          <w:rFonts w:ascii="Traditional Arabic" w:cs="Traditional Arabic" w:hAnsi="Traditional Arabic" w:eastAsia="Traditional Arabic"/>
          <w:b w:val="1"/>
          <w:bCs w:val="1"/>
          <w:outline w:val="0"/>
          <w:color w:val="000000"/>
          <w:sz w:val="36"/>
          <w:szCs w:val="36"/>
          <w:u w:color="000000"/>
          <w:lang w:val="ar-SA" w:bidi="ar-SA"/>
          <w14:textFill>
            <w14:solidFill>
              <w14:srgbClr w14:val="000000"/>
            </w14:solidFill>
          </w14:textFill>
        </w:rPr>
      </w:pPr>
      <w:r>
        <w:rPr>
          <w:rFonts w:ascii="Traditional Arabic" w:cs="Traditional Arabic" w:hAnsi="Traditional Arabic" w:eastAsia="Traditional Arabic" w:hint="cs"/>
          <w:b w:val="1"/>
          <w:bCs w:val="1"/>
          <w:outline w:val="0"/>
          <w:color w:val="000000"/>
          <w:sz w:val="36"/>
          <w:szCs w:val="36"/>
          <w:u w:color="000000"/>
          <w:rtl w:val="1"/>
          <w:lang w:val="ar-SA" w:bidi="ar-SA"/>
          <w14:textFill>
            <w14:solidFill>
              <w14:srgbClr w14:val="000000"/>
            </w14:solidFill>
          </w14:textFill>
        </w:rPr>
        <w:t>بحث تكميلي لمتطلبات درجة الماجستير</w:t>
      </w:r>
    </w:p>
    <w:p>
      <w:pPr>
        <w:pStyle w:val="Body Text"/>
        <w:jc w:val="center"/>
        <w:rPr>
          <w:rFonts w:ascii="Traditional Arabic" w:cs="Traditional Arabic" w:hAnsi="Traditional Arabic" w:eastAsia="Traditional Arabic"/>
          <w:outline w:val="0"/>
          <w:color w:val="000000"/>
          <w:sz w:val="36"/>
          <w:szCs w:val="36"/>
          <w:u w:color="000000"/>
          <w:lang w:val="ar-SA" w:bidi="ar-SA"/>
          <w14:textFill>
            <w14:solidFill>
              <w14:srgbClr w14:val="000000"/>
            </w14:solidFill>
          </w14:textFill>
        </w:rPr>
      </w:pPr>
    </w:p>
    <w:p>
      <w:pPr>
        <w:pStyle w:val="Body Text"/>
        <w:jc w:val="center"/>
        <w:rPr>
          <w:rFonts w:ascii="Traditional Arabic" w:cs="Traditional Arabic" w:hAnsi="Traditional Arabic" w:eastAsia="Traditional Arabic"/>
          <w:outline w:val="0"/>
          <w:color w:val="000000"/>
          <w:sz w:val="36"/>
          <w:szCs w:val="36"/>
          <w:u w:color="000000"/>
          <w:lang w:val="ar-SA" w:bidi="ar-SA"/>
          <w14:textFill>
            <w14:solidFill>
              <w14:srgbClr w14:val="000000"/>
            </w14:solidFill>
          </w14:textFill>
        </w:rPr>
      </w:pPr>
    </w:p>
    <w:p>
      <w:pPr>
        <w:pStyle w:val="Body Text"/>
        <w:jc w:val="center"/>
        <w:rPr>
          <w:rFonts w:ascii="Traditional Arabic" w:cs="Traditional Arabic" w:hAnsi="Traditional Arabic" w:eastAsia="Traditional Arabic"/>
          <w:outline w:val="0"/>
          <w:color w:val="000000"/>
          <w:sz w:val="36"/>
          <w:szCs w:val="36"/>
          <w:u w:color="000000"/>
          <w:lang w:val="ar-SA" w:bidi="ar-SA"/>
          <w14:textFill>
            <w14:solidFill>
              <w14:srgbClr w14:val="000000"/>
            </w14:solidFill>
          </w14:textFill>
        </w:rPr>
      </w:pPr>
      <w:r>
        <w:rPr>
          <w:rFonts w:ascii="Traditional Arabic" w:cs="Traditional Arabic" w:hAnsi="Traditional Arabic" w:eastAsia="Traditional Arabic" w:hint="cs"/>
          <w:outline w:val="0"/>
          <w:color w:val="000000"/>
          <w:sz w:val="36"/>
          <w:szCs w:val="36"/>
          <w:u w:color="000000"/>
          <w:rtl w:val="1"/>
          <w:lang w:val="ar-SA" w:bidi="ar-SA"/>
          <w14:textFill>
            <w14:solidFill>
              <w14:srgbClr w14:val="000000"/>
            </w14:solidFill>
          </w14:textFill>
        </w:rPr>
        <w:t>إعداد الطالب</w:t>
      </w:r>
      <w:r>
        <w:rPr>
          <w:rFonts w:ascii="Traditional Arabic" w:cs="Traditional Arabic" w:hAnsi="Traditional Arabic" w:eastAsia="Traditional Arabic"/>
          <w:outline w:val="0"/>
          <w:color w:val="000000"/>
          <w:sz w:val="36"/>
          <w:szCs w:val="36"/>
          <w:u w:color="000000"/>
          <w:rtl w:val="1"/>
          <w:lang w:val="ar-SA" w:bidi="ar-SA"/>
          <w14:textFill>
            <w14:solidFill>
              <w14:srgbClr w14:val="000000"/>
            </w14:solidFill>
          </w14:textFill>
        </w:rPr>
        <w:t>:</w:t>
      </w:r>
    </w:p>
    <w:p>
      <w:pPr>
        <w:pStyle w:val="Body Text"/>
        <w:jc w:val="center"/>
        <w:rPr>
          <w:rFonts w:ascii="Traditional Arabic" w:cs="Traditional Arabic" w:hAnsi="Traditional Arabic" w:eastAsia="Traditional Arabic"/>
          <w:b w:val="1"/>
          <w:bCs w:val="1"/>
          <w:outline w:val="0"/>
          <w:color w:val="000000"/>
          <w:sz w:val="36"/>
          <w:szCs w:val="36"/>
          <w:u w:color="000000"/>
          <w:lang w:val="ar-SA" w:bidi="ar-SA"/>
          <w14:textFill>
            <w14:solidFill>
              <w14:srgbClr w14:val="000000"/>
            </w14:solidFill>
          </w14:textFill>
        </w:rPr>
      </w:pPr>
      <w:r>
        <w:rPr>
          <w:rFonts w:ascii="Traditional Arabic" w:cs="Traditional Arabic" w:hAnsi="Traditional Arabic" w:eastAsia="Traditional Arabic" w:hint="cs"/>
          <w:b w:val="1"/>
          <w:bCs w:val="1"/>
          <w:outline w:val="0"/>
          <w:color w:val="000000"/>
          <w:sz w:val="36"/>
          <w:szCs w:val="36"/>
          <w:u w:color="000000"/>
          <w:rtl w:val="1"/>
          <w:lang w:val="ar-SA" w:bidi="ar-SA"/>
          <w14:textFill>
            <w14:solidFill>
              <w14:srgbClr w14:val="000000"/>
            </w14:solidFill>
          </w14:textFill>
        </w:rPr>
        <w:t>عهود الجهني</w:t>
      </w:r>
    </w:p>
    <w:p>
      <w:pPr>
        <w:pStyle w:val="Body Text"/>
        <w:jc w:val="center"/>
        <w:rPr>
          <w:rFonts w:ascii="Traditional Arabic" w:cs="Traditional Arabic" w:hAnsi="Traditional Arabic" w:eastAsia="Traditional Arabic"/>
          <w:outline w:val="0"/>
          <w:color w:val="000000"/>
          <w:sz w:val="36"/>
          <w:szCs w:val="36"/>
          <w:u w:color="000000"/>
          <w:lang w:val="ar-SA" w:bidi="ar-SA"/>
          <w14:textFill>
            <w14:solidFill>
              <w14:srgbClr w14:val="000000"/>
            </w14:solidFill>
          </w14:textFill>
        </w:rPr>
      </w:pPr>
      <w:r>
        <w:rPr>
          <w:rFonts w:ascii="Traditional Arabic" w:cs="Traditional Arabic" w:hAnsi="Traditional Arabic" w:eastAsia="Traditional Arabic" w:hint="cs"/>
          <w:outline w:val="0"/>
          <w:color w:val="000000"/>
          <w:sz w:val="36"/>
          <w:szCs w:val="36"/>
          <w:u w:color="000000"/>
          <w:rtl w:val="1"/>
          <w:lang w:val="ar-SA" w:bidi="ar-SA"/>
          <w14:textFill>
            <w14:solidFill>
              <w14:srgbClr w14:val="000000"/>
            </w14:solidFill>
          </w14:textFill>
        </w:rPr>
        <w:t>الرقم الجامعي</w:t>
      </w:r>
      <w:r>
        <w:rPr>
          <w:rFonts w:ascii="Traditional Arabic" w:cs="Traditional Arabic" w:hAnsi="Traditional Arabic" w:eastAsia="Traditional Arabic"/>
          <w:outline w:val="0"/>
          <w:color w:val="000000"/>
          <w:sz w:val="36"/>
          <w:szCs w:val="36"/>
          <w:u w:color="000000"/>
          <w:rtl w:val="1"/>
          <w:lang w:val="ar-SA" w:bidi="ar-SA"/>
          <w14:textFill>
            <w14:solidFill>
              <w14:srgbClr w14:val="000000"/>
            </w14:solidFill>
          </w14:textFill>
        </w:rPr>
        <w:t xml:space="preserve">:( 233001958) </w:t>
      </w:r>
    </w:p>
    <w:p>
      <w:pPr>
        <w:pStyle w:val="Body Text"/>
        <w:jc w:val="center"/>
        <w:rPr>
          <w:rFonts w:ascii="Traditional Arabic" w:cs="Traditional Arabic" w:hAnsi="Traditional Arabic" w:eastAsia="Traditional Arabic"/>
          <w:outline w:val="0"/>
          <w:color w:val="000000"/>
          <w:sz w:val="36"/>
          <w:szCs w:val="36"/>
          <w:u w:color="000000"/>
          <w14:textFill>
            <w14:solidFill>
              <w14:srgbClr w14:val="000000"/>
            </w14:solidFill>
          </w14:textFill>
        </w:rPr>
      </w:pPr>
    </w:p>
    <w:p>
      <w:pPr>
        <w:pStyle w:val="Body Text"/>
        <w:jc w:val="center"/>
        <w:rPr>
          <w:rFonts w:ascii="Traditional Arabic" w:cs="Traditional Arabic" w:hAnsi="Traditional Arabic" w:eastAsia="Traditional Arabic"/>
          <w:outline w:val="0"/>
          <w:color w:val="000000"/>
          <w:sz w:val="36"/>
          <w:szCs w:val="36"/>
          <w:u w:color="000000"/>
          <w:lang w:val="ar-SA" w:bidi="ar-SA"/>
          <w14:textFill>
            <w14:solidFill>
              <w14:srgbClr w14:val="000000"/>
            </w14:solidFill>
          </w14:textFill>
        </w:rPr>
      </w:pPr>
      <w:r>
        <w:rPr>
          <w:rFonts w:ascii="Traditional Arabic" w:cs="Traditional Arabic" w:hAnsi="Traditional Arabic" w:eastAsia="Traditional Arabic" w:hint="cs"/>
          <w:outline w:val="0"/>
          <w:color w:val="000000"/>
          <w:sz w:val="36"/>
          <w:szCs w:val="36"/>
          <w:u w:color="000000"/>
          <w:rtl w:val="1"/>
          <w:lang w:val="ar-SA" w:bidi="ar-SA"/>
          <w14:textFill>
            <w14:solidFill>
              <w14:srgbClr w14:val="000000"/>
            </w14:solidFill>
          </w14:textFill>
        </w:rPr>
        <w:t>مقدم</w:t>
      </w:r>
      <w:r>
        <w:rPr>
          <w:rFonts w:ascii="Traditional Arabic" w:cs="Traditional Arabic" w:hAnsi="Traditional Arabic" w:eastAsia="Traditional Arabic"/>
          <w:outline w:val="0"/>
          <w:color w:val="000000"/>
          <w:sz w:val="36"/>
          <w:szCs w:val="36"/>
          <w:u w:color="000000"/>
          <w:rtl w:val="1"/>
          <w:lang w:val="ar-SA" w:bidi="ar-SA"/>
          <w14:textFill>
            <w14:solidFill>
              <w14:srgbClr w14:val="000000"/>
            </w14:solidFill>
          </w14:textFill>
        </w:rPr>
        <w:t>:</w:t>
      </w:r>
      <w:r>
        <w:rPr>
          <w:rFonts w:ascii="Traditional Arabic" w:cs="Traditional Arabic" w:hAnsi="Traditional Arabic" w:eastAsia="Traditional Arabic" w:hint="cs"/>
          <w:outline w:val="0"/>
          <w:color w:val="000000"/>
          <w:sz w:val="36"/>
          <w:szCs w:val="36"/>
          <w:u w:color="000000"/>
          <w:rtl w:val="1"/>
          <w:lang w:val="ar-SA" w:bidi="ar-SA"/>
          <w14:textFill>
            <w14:solidFill>
              <w14:srgbClr w14:val="000000"/>
            </w14:solidFill>
          </w14:textFill>
        </w:rPr>
        <w:t>لـ</w:t>
      </w:r>
    </w:p>
    <w:p>
      <w:pPr>
        <w:pStyle w:val="Body Text"/>
        <w:jc w:val="center"/>
        <w:rPr>
          <w:rFonts w:ascii="Traditional Arabic" w:cs="Traditional Arabic" w:hAnsi="Traditional Arabic" w:eastAsia="Traditional Arabic"/>
          <w:b w:val="1"/>
          <w:bCs w:val="1"/>
          <w:outline w:val="0"/>
          <w:color w:val="000000"/>
          <w:sz w:val="36"/>
          <w:szCs w:val="36"/>
          <w:u w:color="000000"/>
          <w:lang w:val="ar-SA" w:bidi="ar-SA"/>
          <w14:textFill>
            <w14:solidFill>
              <w14:srgbClr w14:val="000000"/>
            </w14:solidFill>
          </w14:textFill>
        </w:rPr>
      </w:pPr>
      <w:r>
        <w:rPr>
          <w:rFonts w:ascii="Traditional Arabic" w:cs="Traditional Arabic" w:hAnsi="Traditional Arabic" w:eastAsia="Traditional Arabic" w:hint="cs"/>
          <w:b w:val="1"/>
          <w:bCs w:val="1"/>
          <w:outline w:val="0"/>
          <w:color w:val="000000"/>
          <w:sz w:val="36"/>
          <w:szCs w:val="36"/>
          <w:u w:color="000000"/>
          <w:rtl w:val="1"/>
          <w:lang w:val="ar-SA" w:bidi="ar-SA"/>
          <w14:textFill>
            <w14:solidFill>
              <w14:srgbClr w14:val="000000"/>
            </w14:solidFill>
          </w14:textFill>
        </w:rPr>
        <w:t>د</w:t>
      </w:r>
      <w:r>
        <w:rPr>
          <w:rFonts w:ascii="Traditional Arabic" w:cs="Traditional Arabic" w:hAnsi="Traditional Arabic" w:eastAsia="Traditional Arabic"/>
          <w:b w:val="1"/>
          <w:bCs w:val="1"/>
          <w:outline w:val="0"/>
          <w:color w:val="000000"/>
          <w:sz w:val="36"/>
          <w:szCs w:val="36"/>
          <w:u w:color="000000"/>
          <w:rtl w:val="1"/>
          <w:lang w:val="ar-SA" w:bidi="ar-SA"/>
          <w14:textFill>
            <w14:solidFill>
              <w14:srgbClr w14:val="000000"/>
            </w14:solidFill>
          </w14:textFill>
        </w:rPr>
        <w:t xml:space="preserve">. </w:t>
      </w:r>
      <w:r>
        <w:rPr>
          <w:rFonts w:ascii="Traditional Arabic" w:cs="Traditional Arabic" w:hAnsi="Traditional Arabic" w:eastAsia="Traditional Arabic" w:hint="cs"/>
          <w:b w:val="1"/>
          <w:bCs w:val="1"/>
          <w:outline w:val="0"/>
          <w:color w:val="000000"/>
          <w:sz w:val="36"/>
          <w:szCs w:val="36"/>
          <w:u w:color="000000"/>
          <w:rtl w:val="1"/>
          <w:lang w:val="ar-SA" w:bidi="ar-SA"/>
          <w14:textFill>
            <w14:solidFill>
              <w14:srgbClr w14:val="000000"/>
            </w14:solidFill>
          </w14:textFill>
        </w:rPr>
        <w:t>أسماء أبو عنزه</w:t>
      </w:r>
    </w:p>
    <w:p>
      <w:pPr>
        <w:pStyle w:val="Body Text"/>
        <w:jc w:val="center"/>
        <w:rPr>
          <w:rFonts w:ascii="Traditional Arabic" w:cs="Traditional Arabic" w:hAnsi="Traditional Arabic" w:eastAsia="Traditional Arabic"/>
          <w:b w:val="1"/>
          <w:bCs w:val="1"/>
          <w:outline w:val="0"/>
          <w:color w:val="000000"/>
          <w:sz w:val="36"/>
          <w:szCs w:val="36"/>
          <w:u w:color="000000"/>
          <w:lang w:val="ar-SA" w:bidi="ar-SA"/>
          <w14:textFill>
            <w14:solidFill>
              <w14:srgbClr w14:val="000000"/>
            </w14:solidFill>
          </w14:textFill>
        </w:rPr>
      </w:pPr>
      <w:r>
        <w:rPr>
          <w:rFonts w:ascii="Traditional Arabic" w:cs="Traditional Arabic" w:hAnsi="Traditional Arabic" w:eastAsia="Traditional Arabic" w:hint="cs"/>
          <w:b w:val="1"/>
          <w:bCs w:val="1"/>
          <w:outline w:val="0"/>
          <w:color w:val="000000"/>
          <w:sz w:val="36"/>
          <w:szCs w:val="36"/>
          <w:u w:color="000000"/>
          <w:rtl w:val="1"/>
          <w:lang w:val="ar-SA" w:bidi="ar-SA"/>
          <w14:textFill>
            <w14:solidFill>
              <w14:srgbClr w14:val="000000"/>
            </w14:solidFill>
          </w14:textFill>
        </w:rPr>
        <w:t>د</w:t>
      </w:r>
      <w:r>
        <w:rPr>
          <w:rFonts w:ascii="Traditional Arabic" w:cs="Traditional Arabic" w:hAnsi="Traditional Arabic" w:eastAsia="Traditional Arabic"/>
          <w:b w:val="1"/>
          <w:bCs w:val="1"/>
          <w:outline w:val="0"/>
          <w:color w:val="000000"/>
          <w:sz w:val="36"/>
          <w:szCs w:val="36"/>
          <w:u w:color="000000"/>
          <w:rtl w:val="1"/>
          <w:lang w:val="ar-SA" w:bidi="ar-SA"/>
          <w14:textFill>
            <w14:solidFill>
              <w14:srgbClr w14:val="000000"/>
            </w14:solidFill>
          </w14:textFill>
        </w:rPr>
        <w:t xml:space="preserve">. </w:t>
      </w:r>
      <w:r>
        <w:rPr>
          <w:rFonts w:ascii="Traditional Arabic" w:cs="Traditional Arabic" w:hAnsi="Traditional Arabic" w:eastAsia="Traditional Arabic" w:hint="cs"/>
          <w:b w:val="1"/>
          <w:bCs w:val="1"/>
          <w:outline w:val="0"/>
          <w:color w:val="000000"/>
          <w:sz w:val="36"/>
          <w:szCs w:val="36"/>
          <w:u w:color="000000"/>
          <w:rtl w:val="1"/>
          <w:lang w:val="ar-SA" w:bidi="ar-SA"/>
          <w14:textFill>
            <w14:solidFill>
              <w14:srgbClr w14:val="000000"/>
            </w14:solidFill>
          </w14:textFill>
        </w:rPr>
        <w:t>إنجي حسن نشأت</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2024</w:t>
      </w:r>
      <w:r>
        <w:rPr>
          <w:rFonts w:ascii="Traditional Arabic" w:cs="Traditional Arabic" w:hAnsi="Traditional Arabic" w:eastAsia="Traditional Arabic"/>
          <w:sz w:val="36"/>
          <w:szCs w:val="36"/>
          <w:rtl w:val="1"/>
          <w:lang w:val="ar-SA" w:bidi="ar-SA"/>
        </w:rPr>
        <w:t>م</w:t>
      </w:r>
    </w:p>
    <w:p>
      <w:pPr>
        <w:pStyle w:val="Normal.0"/>
        <w:jc w:val="center"/>
        <w:rPr>
          <w:rFonts w:ascii="Monotype Koufi" w:cs="Monotype Koufi" w:hAnsi="Monotype Koufi" w:eastAsia="Monotype Koufi"/>
          <w:b w:val="1"/>
          <w:bCs w:val="1"/>
          <w:kern w:val="0"/>
          <w:sz w:val="40"/>
          <w:szCs w:val="40"/>
          <w:lang w:val="ar-SA" w:bidi="ar-SA"/>
          <w14:textOutline w14:w="12700" w14:cap="flat">
            <w14:noFill/>
            <w14:miter w14:lim="400000"/>
          </w14:textOutline>
        </w:rPr>
      </w:pPr>
    </w:p>
    <w:p>
      <w:pPr>
        <w:pStyle w:val="Normal.0"/>
        <w:widowControl w:val="0"/>
        <w:spacing w:line="240" w:lineRule="auto"/>
        <w:jc w:val="center"/>
        <w:rPr>
          <w:rFonts w:ascii="Monotype Koufi" w:cs="Monotype Koufi" w:hAnsi="Monotype Koufi" w:eastAsia="Monotype Koufi"/>
          <w:b w:val="1"/>
          <w:bCs w:val="1"/>
          <w:kern w:val="0"/>
          <w:sz w:val="40"/>
          <w:szCs w:val="40"/>
          <w:lang w:val="ar-SA" w:bidi="ar-SA"/>
          <w14:textOutline w14:w="12700" w14:cap="flat">
            <w14:noFill/>
            <w14:miter w14:lim="400000"/>
          </w14:textOutline>
        </w:rPr>
      </w:pPr>
    </w:p>
    <w:p>
      <w:pPr>
        <w:pStyle w:val="Normal.0"/>
        <w:jc w:val="center"/>
        <w:rPr>
          <w:rFonts w:ascii="Traditional Arabic" w:cs="Traditional Arabic" w:hAnsi="Traditional Arabic" w:eastAsia="Traditional Arabic"/>
          <w:b w:val="1"/>
          <w:bCs w:val="1"/>
          <w:kern w:val="0"/>
          <w:sz w:val="40"/>
          <w:szCs w:val="40"/>
          <w:u w:val="single"/>
          <w:lang w:val="ar-SA" w:bidi="ar-SA"/>
          <w14:textOutline w14:w="12700" w14:cap="flat">
            <w14:noFill/>
            <w14:miter w14:lim="400000"/>
          </w14:textOutline>
        </w:rPr>
      </w:pPr>
      <w:r>
        <w:rPr>
          <w:rFonts w:ascii="Monotype Koufi" w:cs="Monotype Koufi" w:hAnsi="Monotype Koufi" w:eastAsia="Monotype Koufi"/>
          <w:b w:val="1"/>
          <w:bCs w:val="1"/>
          <w:kern w:val="0"/>
          <w:sz w:val="40"/>
          <w:szCs w:val="40"/>
          <w:u w:val="single"/>
          <w:rtl w:val="1"/>
          <w:lang w:val="ar-SA" w:bidi="ar-SA"/>
          <w14:textOutline w14:w="12700" w14:cap="flat">
            <w14:noFill/>
            <w14:miter w14:lim="400000"/>
          </w14:textOutline>
        </w:rPr>
        <w:t>الفصل الأول</w:t>
      </w:r>
      <w:r>
        <w:rPr>
          <w:rFonts w:ascii="Monotype Koufi" w:cs="Monotype Koufi" w:hAnsi="Monotype Koufi" w:eastAsia="Monotype Koufi"/>
          <w:b w:val="1"/>
          <w:bCs w:val="1"/>
          <w:kern w:val="0"/>
          <w:sz w:val="40"/>
          <w:szCs w:val="40"/>
          <w:u w:val="single"/>
          <w:rtl w:val="1"/>
          <w:lang w:val="ar-SA" w:bidi="ar-SA"/>
          <w14:textOutline w14:w="12700" w14:cap="flat">
            <w14:noFill/>
            <w14:miter w14:lim="400000"/>
          </w14:textOutline>
        </w:rPr>
        <w:t>:</w:t>
      </w:r>
    </w:p>
    <w:p>
      <w:pPr>
        <w:pStyle w:val="Normal.0"/>
        <w:jc w:val="center"/>
        <w:rPr>
          <w:rFonts w:ascii="Traditional Arabic" w:cs="Traditional Arabic" w:hAnsi="Traditional Arabic" w:eastAsia="Traditional Arabic"/>
          <w:b w:val="1"/>
          <w:bCs w:val="1"/>
          <w:kern w:val="0"/>
          <w:sz w:val="40"/>
          <w:szCs w:val="40"/>
          <w:u w:val="single"/>
          <w:lang w:val="ar-SA" w:bidi="ar-SA"/>
          <w14:textOutline w14:w="12700" w14:cap="flat">
            <w14:noFill/>
            <w14:miter w14:lim="400000"/>
          </w14:textOutline>
        </w:rPr>
      </w:pP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مقدمة</w:t>
      </w:r>
    </w:p>
    <w:p>
      <w:pPr>
        <w:pStyle w:val="الافتراضي"/>
        <w:bidi w:val="0"/>
        <w:spacing w:before="0" w:after="240"/>
        <w:ind w:left="0" w:right="0" w:firstLine="0"/>
        <w:jc w:val="center"/>
        <w:rPr>
          <w:rFonts w:ascii="Times Roman" w:cs="Times Roman" w:hAnsi="Times Roman" w:eastAsia="Times Roman"/>
          <w:sz w:val="36"/>
          <w:szCs w:val="36"/>
          <w:shd w:val="clear" w:color="auto" w:fill="ffffff"/>
          <w:rtl w:val="0"/>
        </w:rPr>
      </w:pPr>
      <w:r>
        <w:rPr>
          <w:rFonts w:ascii="Arial Unicode MS" w:cs="Geeza Pro Regular" w:hAnsi="Arial Unicode MS" w:eastAsia="Arial Unicode MS" w:hint="cs"/>
          <w:sz w:val="36"/>
          <w:szCs w:val="36"/>
          <w:shd w:val="clear" w:color="auto" w:fill="ffffff"/>
          <w:rtl w:val="0"/>
          <w:cs w:val="1"/>
        </w:rPr>
        <w:t>ت</w:t>
      </w:r>
      <w:r>
        <w:rPr>
          <w:rFonts w:ascii="Arial Unicode MS" w:cs="Geeza Pro Regular" w:hAnsi="Arial Unicode MS" w:eastAsia="Arial Unicode MS" w:hint="cs"/>
          <w:position w:val="2"/>
          <w:sz w:val="36"/>
          <w:szCs w:val="36"/>
          <w:shd w:val="clear" w:color="auto" w:fill="ffffff"/>
          <w:rtl w:val="1"/>
          <w:lang w:val="ar-SA" w:bidi="ar-SA"/>
        </w:rPr>
        <w:t>ُ</w:t>
      </w:r>
      <w:r>
        <w:rPr>
          <w:rFonts w:ascii="Arial Unicode MS" w:cs="Geeza Pro Regular" w:hAnsi="Arial Unicode MS" w:eastAsia="Arial Unicode MS" w:hint="cs"/>
          <w:sz w:val="36"/>
          <w:szCs w:val="36"/>
          <w:shd w:val="clear" w:color="auto" w:fill="ffffff"/>
          <w:rtl w:val="1"/>
          <w:lang w:val="ar-SA" w:bidi="ar-SA"/>
        </w:rPr>
        <w:t>عرف إدارة المخازن بأنها عملية يتم من خلالها تنظيم وإدارة</w:t>
      </w:r>
      <w:r>
        <w:rPr>
          <w:rFonts w:ascii="Arial Unicode MS" w:cs="Geeza Pro Regular" w:hAnsi="Arial Unicode MS" w:eastAsia="Arial Unicode MS" w:hint="cs"/>
          <w:sz w:val="36"/>
          <w:szCs w:val="36"/>
          <w:shd w:val="clear" w:color="auto" w:fill="ffffff"/>
          <w:rtl w:val="1"/>
          <w:lang w:val="ar-SA" w:bidi="ar-SA"/>
        </w:rPr>
        <w:t xml:space="preserve"> الم</w:t>
      </w:r>
      <w:r>
        <w:rPr>
          <w:rFonts w:ascii="Arial Unicode MS" w:cs="Geeza Pro Regular" w:hAnsi="Arial Unicode MS" w:eastAsia="Arial Unicode MS" w:hint="cs"/>
          <w:sz w:val="36"/>
          <w:szCs w:val="36"/>
          <w:shd w:val="clear" w:color="auto" w:fill="ffffff"/>
          <w:rtl w:val="1"/>
          <w:lang w:val="ar-SA" w:bidi="ar-SA"/>
        </w:rPr>
        <w:t>خازن من حيث إدارة الكميات والمواد الم</w:t>
      </w:r>
      <w:r>
        <w:rPr>
          <w:rFonts w:ascii="Arial Unicode MS" w:cs="Geeza Pro Regular" w:hAnsi="Arial Unicode MS" w:eastAsia="Arial Unicode MS" w:hint="cs"/>
          <w:position w:val="2"/>
          <w:sz w:val="36"/>
          <w:szCs w:val="36"/>
          <w:shd w:val="clear" w:color="auto" w:fill="ffffff"/>
          <w:rtl w:val="1"/>
          <w:lang w:val="ar-SA" w:bidi="ar-SA"/>
        </w:rPr>
        <w:t>ُ</w:t>
      </w:r>
      <w:r>
        <w:rPr>
          <w:rFonts w:ascii="Arial Unicode MS" w:cs="Geeza Pro Regular" w:hAnsi="Arial Unicode MS" w:eastAsia="Arial Unicode MS" w:hint="cs"/>
          <w:sz w:val="36"/>
          <w:szCs w:val="36"/>
          <w:shd w:val="clear" w:color="auto" w:fill="ffffff"/>
          <w:rtl w:val="1"/>
          <w:lang w:val="ar-SA" w:bidi="ar-SA"/>
        </w:rPr>
        <w:t>خزّنة وإدارة مكان التخزين، وتشمل إدارة المخازن عمليات التخطيط وال</w:t>
      </w:r>
      <w:r>
        <w:rPr>
          <w:rFonts w:ascii="Arial Unicode MS" w:cs="Geeza Pro Regular" w:hAnsi="Arial Unicode MS" w:eastAsia="Arial Unicode MS" w:hint="cs"/>
          <w:sz w:val="36"/>
          <w:szCs w:val="36"/>
          <w:shd w:val="clear" w:color="auto" w:fill="ffffff"/>
          <w:rtl w:val="1"/>
          <w:lang w:val="ar-SA" w:bidi="ar-SA"/>
        </w:rPr>
        <w:t>م</w:t>
      </w:r>
      <w:r>
        <w:rPr>
          <w:rFonts w:ascii="Arial Unicode MS" w:cs="Geeza Pro Regular" w:hAnsi="Arial Unicode MS" w:eastAsia="Arial Unicode MS" w:hint="cs"/>
          <w:sz w:val="36"/>
          <w:szCs w:val="36"/>
          <w:shd w:val="clear" w:color="auto" w:fill="ffffff"/>
          <w:rtl w:val="1"/>
          <w:lang w:val="ar-SA" w:bidi="ar-SA"/>
        </w:rPr>
        <w:t>راقبة والتنظيم، وتهدف إلى تنسيق عمليات الم</w:t>
      </w:r>
      <w:r>
        <w:rPr>
          <w:rFonts w:ascii="Arial Unicode MS" w:cs="Geeza Pro Regular" w:hAnsi="Arial Unicode MS" w:eastAsia="Arial Unicode MS" w:hint="cs"/>
          <w:position w:val="2"/>
          <w:sz w:val="36"/>
          <w:szCs w:val="36"/>
          <w:shd w:val="clear" w:color="auto" w:fill="ffffff"/>
          <w:rtl w:val="1"/>
          <w:lang w:val="ar-SA" w:bidi="ar-SA"/>
        </w:rPr>
        <w:t>َ</w:t>
      </w:r>
      <w:r>
        <w:rPr>
          <w:rFonts w:ascii="Arial Unicode MS" w:cs="Geeza Pro Regular" w:hAnsi="Arial Unicode MS" w:eastAsia="Arial Unicode MS" w:hint="cs"/>
          <w:sz w:val="36"/>
          <w:szCs w:val="36"/>
          <w:shd w:val="clear" w:color="auto" w:fill="ffffff"/>
          <w:rtl w:val="1"/>
          <w:lang w:val="ar-SA" w:bidi="ar-SA"/>
        </w:rPr>
        <w:t xml:space="preserve">خزن بكفاءة وفاعلية، كما تتضمن  </w:t>
      </w:r>
      <w:r>
        <w:rPr>
          <w:rFonts w:ascii="Arial Unicode MS" w:cs="Geeza Pro Regular" w:hAnsi="Arial Unicode MS" w:eastAsia="Arial Unicode MS" w:hint="cs"/>
          <w:sz w:val="36"/>
          <w:szCs w:val="36"/>
          <w:shd w:val="clear" w:color="auto" w:fill="ffffff"/>
          <w:rtl w:val="1"/>
          <w:lang w:val="ar-SA" w:bidi="ar-SA"/>
        </w:rPr>
        <w:t>ال</w:t>
      </w:r>
      <w:r>
        <w:rPr>
          <w:rFonts w:ascii="Arial Unicode MS" w:cs="Geeza Pro Regular" w:hAnsi="Arial Unicode MS" w:eastAsia="Arial Unicode MS" w:hint="cs"/>
          <w:sz w:val="36"/>
          <w:szCs w:val="36"/>
          <w:shd w:val="clear" w:color="auto" w:fill="ffffff"/>
          <w:rtl w:val="1"/>
          <w:lang w:val="ar-SA" w:bidi="ar-SA"/>
        </w:rPr>
        <w:t>إشراف على جميع عمليات التخزين وفحصها وتسجيلها بفاعلية،وإجراء عمليات الصيانة لمكونات نظام التخزين بأقل كلفة ممكنة، وإدارة ما يتعلق بالنقل والتعبئة والتكنولوجيا واستلام البضائع من مصدرها، والقيام</w:t>
      </w:r>
      <w:r>
        <w:rPr>
          <w:rFonts w:ascii="Geeza Pro Regular" w:cs="Geeza Pro Regular" w:hAnsi="Geeza Pro Regular" w:eastAsia="Geeza Pro Regular"/>
          <w:sz w:val="36"/>
          <w:szCs w:val="36"/>
          <w:shd w:val="clear" w:color="auto" w:fill="ffffff"/>
          <w:rtl w:val="0"/>
        </w:rPr>
        <w:br w:type="textWrapping"/>
      </w:r>
      <w:r>
        <w:rPr>
          <w:rFonts w:ascii="Arial Unicode MS" w:cs="Geeza Pro Regular" w:hAnsi="Arial Unicode MS" w:eastAsia="Arial Unicode MS" w:hint="cs"/>
          <w:sz w:val="36"/>
          <w:szCs w:val="36"/>
          <w:shd w:val="clear" w:color="auto" w:fill="ffffff"/>
          <w:rtl w:val="1"/>
          <w:lang w:val="ar-SA" w:bidi="ar-SA"/>
        </w:rPr>
        <w:t xml:space="preserve">بتخزينها حتى يتم طلبها والحاجة إليها وشحنها وتوصيلها إلى </w:t>
      </w:r>
      <w:r>
        <w:rPr>
          <w:rFonts w:ascii="Arial Unicode MS" w:cs="Geeza Pro Regular" w:hAnsi="Arial Unicode MS" w:eastAsia="Arial Unicode MS" w:hint="cs"/>
          <w:sz w:val="36"/>
          <w:szCs w:val="36"/>
          <w:shd w:val="clear" w:color="auto" w:fill="ffffff"/>
          <w:rtl w:val="1"/>
          <w:lang w:val="ar-SA" w:bidi="ar-SA"/>
        </w:rPr>
        <w:t>الم</w:t>
      </w:r>
      <w:r>
        <w:rPr>
          <w:rFonts w:ascii="Arial Unicode MS" w:cs="Geeza Pro Regular" w:hAnsi="Arial Unicode MS" w:eastAsia="Arial Unicode MS" w:hint="cs"/>
          <w:sz w:val="36"/>
          <w:szCs w:val="36"/>
          <w:shd w:val="clear" w:color="auto" w:fill="ffffff"/>
          <w:rtl w:val="1"/>
          <w:lang w:val="ar-SA" w:bidi="ar-SA"/>
        </w:rPr>
        <w:t xml:space="preserve">ستخدم، كما تشمل إدارة المخازن كافة عمليات التخطيط لتحديد  </w:t>
      </w:r>
      <w:r>
        <w:rPr>
          <w:rFonts w:ascii="Arial Unicode MS" w:cs="Geeza Pro Regular" w:hAnsi="Arial Unicode MS" w:eastAsia="Arial Unicode MS" w:hint="cs"/>
          <w:sz w:val="36"/>
          <w:szCs w:val="36"/>
          <w:shd w:val="clear" w:color="auto" w:fill="ffffff"/>
          <w:rtl w:val="1"/>
          <w:lang w:val="ar-SA" w:bidi="ar-SA"/>
        </w:rPr>
        <w:t>ا</w:t>
      </w:r>
      <w:r>
        <w:rPr>
          <w:rFonts w:ascii="Arial Unicode MS" w:cs="Geeza Pro Regular" w:hAnsi="Arial Unicode MS" w:eastAsia="Arial Unicode MS" w:hint="cs"/>
          <w:sz w:val="36"/>
          <w:szCs w:val="36"/>
          <w:shd w:val="clear" w:color="auto" w:fill="ffffff"/>
          <w:rtl w:val="1"/>
          <w:lang w:val="ar-SA" w:bidi="ar-SA"/>
        </w:rPr>
        <w:t xml:space="preserve">لأهداف </w:t>
      </w:r>
      <w:r>
        <w:rPr>
          <w:rFonts w:ascii="Arial Unicode MS" w:cs="Geeza Pro Regular" w:hAnsi="Arial Unicode MS" w:eastAsia="Arial Unicode MS" w:hint="cs"/>
          <w:sz w:val="36"/>
          <w:szCs w:val="36"/>
          <w:shd w:val="clear" w:color="auto" w:fill="ffffff"/>
          <w:rtl w:val="1"/>
          <w:lang w:val="ar-SA" w:bidi="ar-SA"/>
        </w:rPr>
        <w:t>ا</w:t>
      </w:r>
      <w:r>
        <w:rPr>
          <w:rFonts w:ascii="Arial Unicode MS" w:cs="Geeza Pro Regular" w:hAnsi="Arial Unicode MS" w:eastAsia="Arial Unicode MS" w:hint="cs"/>
          <w:sz w:val="36"/>
          <w:szCs w:val="36"/>
          <w:shd w:val="clear" w:color="auto" w:fill="ffffff"/>
          <w:rtl w:val="1"/>
          <w:lang w:val="ar-SA" w:bidi="ar-SA"/>
        </w:rPr>
        <w:t>لمرج</w:t>
      </w:r>
      <w:r>
        <w:rPr>
          <w:rFonts w:ascii="Arial Unicode MS" w:cs="Geeza Pro Regular" w:hAnsi="Arial Unicode MS" w:eastAsia="Arial Unicode MS" w:hint="cs"/>
          <w:position w:val="-6"/>
          <w:sz w:val="36"/>
          <w:szCs w:val="36"/>
          <w:shd w:val="clear" w:color="auto" w:fill="ffffff"/>
          <w:rtl w:val="1"/>
          <w:lang w:val="ar-SA" w:bidi="ar-SA"/>
        </w:rPr>
        <w:t>ّ</w:t>
      </w:r>
      <w:r>
        <w:rPr>
          <w:rFonts w:ascii="Arial Unicode MS" w:cs="Geeza Pro Regular" w:hAnsi="Arial Unicode MS" w:eastAsia="Arial Unicode MS" w:hint="cs"/>
          <w:sz w:val="36"/>
          <w:szCs w:val="36"/>
          <w:shd w:val="clear" w:color="auto" w:fill="ffffff"/>
          <w:rtl w:val="0"/>
          <w:cs w:val="1"/>
        </w:rPr>
        <w:t>و</w:t>
      </w:r>
      <w:r>
        <w:rPr>
          <w:rFonts w:ascii="Geeza Pro Regular" w:hAnsi="Geeza Pro Regular"/>
          <w:sz w:val="36"/>
          <w:szCs w:val="36"/>
          <w:shd w:val="clear" w:color="auto" w:fill="ffffff"/>
          <w:rtl w:val="1"/>
          <w:lang w:val="ar-SA" w:bidi="ar-SA"/>
        </w:rPr>
        <w:t xml:space="preserve"> </w:t>
      </w:r>
      <w:r>
        <w:rPr>
          <w:rFonts w:ascii="Arial Unicode MS" w:cs="Geeza Pro Regular" w:hAnsi="Arial Unicode MS" w:eastAsia="Arial Unicode MS" w:hint="cs"/>
          <w:sz w:val="36"/>
          <w:szCs w:val="36"/>
          <w:shd w:val="clear" w:color="auto" w:fill="ffffff"/>
          <w:rtl w:val="1"/>
          <w:lang w:val="ar-SA" w:bidi="ar-SA"/>
        </w:rPr>
        <w:t>إنجازها،</w:t>
      </w:r>
      <w:r>
        <w:rPr>
          <w:rFonts w:ascii="Geeza Pro Regular" w:hAnsi="Geeza Pro Regular"/>
          <w:sz w:val="36"/>
          <w:szCs w:val="36"/>
          <w:shd w:val="clear" w:color="auto" w:fill="ffffff"/>
          <w:rtl w:val="1"/>
          <w:lang w:val="ar-SA" w:bidi="ar-SA"/>
        </w:rPr>
        <w:t xml:space="preserve"> </w:t>
      </w:r>
      <w:r>
        <w:rPr>
          <w:rFonts w:ascii="Arial Unicode MS" w:cs="Geeza Pro Regular" w:hAnsi="Arial Unicode MS" w:eastAsia="Arial Unicode MS" w:hint="cs"/>
          <w:sz w:val="36"/>
          <w:szCs w:val="36"/>
          <w:shd w:val="clear" w:color="auto" w:fill="ffffff"/>
          <w:rtl w:val="1"/>
          <w:lang w:val="ar-SA" w:bidi="ar-SA"/>
        </w:rPr>
        <w:t>والطريقة</w:t>
      </w:r>
      <w:r>
        <w:rPr>
          <w:rFonts w:ascii="Geeza Pro Regular" w:hAnsi="Geeza Pro Regular"/>
          <w:sz w:val="36"/>
          <w:szCs w:val="36"/>
          <w:shd w:val="clear" w:color="auto" w:fill="ffffff"/>
          <w:rtl w:val="1"/>
          <w:lang w:val="ar-SA" w:bidi="ar-SA"/>
        </w:rPr>
        <w:t xml:space="preserve"> </w:t>
      </w:r>
      <w:r>
        <w:rPr>
          <w:rFonts w:ascii="Arial Unicode MS" w:cs="Geeza Pro Regular" w:hAnsi="Arial Unicode MS" w:eastAsia="Arial Unicode MS" w:hint="cs"/>
          <w:sz w:val="36"/>
          <w:szCs w:val="36"/>
          <w:shd w:val="clear" w:color="auto" w:fill="ffffff"/>
          <w:rtl w:val="1"/>
          <w:lang w:val="ar-SA" w:bidi="ar-SA"/>
        </w:rPr>
        <w:t>التي</w:t>
      </w:r>
      <w:r>
        <w:rPr>
          <w:rFonts w:ascii="Geeza Pro Regular" w:hAnsi="Geeza Pro Regular"/>
          <w:sz w:val="36"/>
          <w:szCs w:val="36"/>
          <w:shd w:val="clear" w:color="auto" w:fill="ffffff"/>
          <w:rtl w:val="1"/>
          <w:lang w:val="ar-SA" w:bidi="ar-SA"/>
        </w:rPr>
        <w:t xml:space="preserve"> </w:t>
      </w:r>
      <w:r>
        <w:rPr>
          <w:rFonts w:ascii="Arial Unicode MS" w:cs="Geeza Pro Regular" w:hAnsi="Arial Unicode MS" w:eastAsia="Arial Unicode MS" w:hint="cs"/>
          <w:sz w:val="36"/>
          <w:szCs w:val="36"/>
          <w:shd w:val="clear" w:color="auto" w:fill="ffffff"/>
          <w:rtl w:val="1"/>
          <w:lang w:val="ar-SA" w:bidi="ar-SA"/>
        </w:rPr>
        <w:t>يتم</w:t>
      </w:r>
      <w:r>
        <w:rPr>
          <w:rFonts w:ascii="Geeza Pro Regular" w:hAnsi="Geeza Pro Regular"/>
          <w:sz w:val="36"/>
          <w:szCs w:val="36"/>
          <w:shd w:val="clear" w:color="auto" w:fill="ffffff"/>
          <w:rtl w:val="1"/>
          <w:lang w:val="ar-SA" w:bidi="ar-SA"/>
        </w:rPr>
        <w:t xml:space="preserve"> </w:t>
      </w:r>
      <w:r>
        <w:rPr>
          <w:rFonts w:ascii="Arial Unicode MS" w:cs="Geeza Pro Regular" w:hAnsi="Arial Unicode MS" w:eastAsia="Arial Unicode MS" w:hint="cs"/>
          <w:sz w:val="36"/>
          <w:szCs w:val="36"/>
          <w:shd w:val="clear" w:color="auto" w:fill="ffffff"/>
          <w:rtl w:val="1"/>
          <w:lang w:val="ar-SA" w:bidi="ar-SA"/>
        </w:rPr>
        <w:t>من</w:t>
      </w:r>
      <w:r>
        <w:rPr>
          <w:rFonts w:ascii="Geeza Pro Regular" w:hAnsi="Geeza Pro Regular"/>
          <w:sz w:val="36"/>
          <w:szCs w:val="36"/>
          <w:shd w:val="clear" w:color="auto" w:fill="ffffff"/>
          <w:rtl w:val="1"/>
          <w:lang w:val="ar-SA" w:bidi="ar-SA"/>
        </w:rPr>
        <w:t xml:space="preserve"> </w:t>
      </w:r>
      <w:r>
        <w:rPr>
          <w:rFonts w:ascii="Arial Unicode MS" w:cs="Geeza Pro Regular" w:hAnsi="Arial Unicode MS" w:eastAsia="Arial Unicode MS" w:hint="cs"/>
          <w:sz w:val="36"/>
          <w:szCs w:val="36"/>
          <w:shd w:val="clear" w:color="auto" w:fill="ffffff"/>
          <w:rtl w:val="1"/>
          <w:lang w:val="ar-SA" w:bidi="ar-SA"/>
        </w:rPr>
        <w:t>خلالها</w:t>
      </w:r>
      <w:r>
        <w:rPr>
          <w:rFonts w:ascii="Geeza Pro Regular" w:hAnsi="Geeza Pro Regular"/>
          <w:sz w:val="36"/>
          <w:szCs w:val="36"/>
          <w:shd w:val="clear" w:color="auto" w:fill="ffffff"/>
          <w:rtl w:val="1"/>
          <w:lang w:val="ar-SA" w:bidi="ar-SA"/>
        </w:rPr>
        <w:t xml:space="preserve"> </w:t>
      </w:r>
      <w:r>
        <w:rPr>
          <w:rFonts w:ascii="Arial Unicode MS" w:cs="Geeza Pro Regular" w:hAnsi="Arial Unicode MS" w:eastAsia="Arial Unicode MS" w:hint="cs"/>
          <w:sz w:val="36"/>
          <w:szCs w:val="36"/>
          <w:shd w:val="clear" w:color="auto" w:fill="ffffff"/>
          <w:rtl w:val="1"/>
          <w:lang w:val="ar-SA" w:bidi="ar-SA"/>
        </w:rPr>
        <w:t xml:space="preserve">تحقيقها، </w:t>
      </w:r>
    </w:p>
    <w:p>
      <w:pPr>
        <w:pStyle w:val="الافتراضي"/>
        <w:bidi w:val="0"/>
        <w:spacing w:before="0" w:after="240"/>
        <w:ind w:left="0" w:right="0" w:firstLine="0"/>
        <w:jc w:val="center"/>
        <w:rPr>
          <w:rFonts w:ascii="Times Roman" w:cs="Times Roman" w:hAnsi="Times Roman" w:eastAsia="Times Roman"/>
          <w:sz w:val="24"/>
          <w:szCs w:val="24"/>
          <w:shd w:val="clear" w:color="auto" w:fill="ffffff"/>
          <w:rtl w:val="0"/>
        </w:rPr>
      </w:pPr>
      <w:r>
        <w:rPr>
          <w:rFonts w:ascii="Arial Unicode MS" w:cs="Geeza Pro Regular" w:hAnsi="Arial Unicode MS" w:eastAsia="Arial Unicode MS" w:hint="cs"/>
          <w:sz w:val="36"/>
          <w:szCs w:val="36"/>
          <w:shd w:val="clear" w:color="auto" w:fill="ffffff"/>
          <w:rtl w:val="1"/>
          <w:lang w:val="ar-SA" w:bidi="ar-SA"/>
        </w:rPr>
        <w:t>والمراقبة والتحكم لضمان تحقيق الخطة وما يجب القيام به وتعتبر إدارة المخزون من العوامل الحيوية التي تؤثر بشكل مباشر على كفاءة وفعالية العمليات في المشاريع التجارية</w:t>
      </w:r>
      <w:r>
        <w:rPr>
          <w:rFonts w:ascii="Geeza Pro Regular" w:hAnsi="Geeza Pro Regular"/>
          <w:sz w:val="36"/>
          <w:szCs w:val="36"/>
          <w:shd w:val="clear" w:color="auto" w:fill="ffffff"/>
          <w:rtl w:val="0"/>
        </w:rPr>
        <w:t xml:space="preserve">. </w:t>
      </w:r>
      <w:r>
        <w:rPr>
          <w:rFonts w:ascii="Arial Unicode MS" w:cs="Geeza Pro Regular" w:hAnsi="Arial Unicode MS" w:eastAsia="Arial Unicode MS" w:hint="cs"/>
          <w:sz w:val="36"/>
          <w:szCs w:val="36"/>
          <w:shd w:val="clear" w:color="auto" w:fill="ffffff"/>
          <w:rtl w:val="1"/>
          <w:lang w:val="ar-SA" w:bidi="ar-SA"/>
        </w:rPr>
        <w:t>بالنسبة لرواد</w:t>
      </w:r>
      <w:r>
        <w:rPr>
          <w:rFonts w:ascii="Arial Unicode MS" w:cs="Geeza Pro Regular" w:hAnsi="Arial Unicode MS" w:eastAsia="Arial Unicode MS" w:hint="cs"/>
          <w:sz w:val="36"/>
          <w:szCs w:val="36"/>
          <w:shd w:val="clear" w:color="auto" w:fill="ffffff"/>
          <w:rtl w:val="1"/>
          <w:lang w:val="ar-SA" w:bidi="ar-SA"/>
        </w:rPr>
        <w:t xml:space="preserve"> ال</w:t>
      </w:r>
      <w:r>
        <w:rPr>
          <w:rFonts w:ascii="Arial Unicode MS" w:cs="Geeza Pro Regular" w:hAnsi="Arial Unicode MS" w:eastAsia="Arial Unicode MS" w:hint="cs"/>
          <w:sz w:val="36"/>
          <w:szCs w:val="36"/>
          <w:shd w:val="clear" w:color="auto" w:fill="ffffff"/>
          <w:rtl w:val="1"/>
          <w:lang w:val="ar-SA" w:bidi="ar-SA"/>
        </w:rPr>
        <w:t>أعمال المبتدئين، فإن الوعي بمبادئ وأساليب إدارة المخزون يمكن أن يسهم بشكل كبير في نجاح مشاريعهم وتقليل المخاطر المرتبطة بنقص أو فائض المخزون</w:t>
      </w:r>
      <w:r>
        <w:rPr>
          <w:rFonts w:ascii="Geeza Pro Regular" w:hAnsi="Geeza Pro Regular"/>
          <w:sz w:val="36"/>
          <w:szCs w:val="36"/>
          <w:shd w:val="clear" w:color="auto" w:fill="ffffff"/>
          <w:rtl w:val="0"/>
        </w:rPr>
        <w:t xml:space="preserve">. </w:t>
      </w:r>
      <w:r>
        <w:rPr>
          <w:rFonts w:ascii="Arial Unicode MS" w:cs="Geeza Pro Regular" w:hAnsi="Arial Unicode MS" w:eastAsia="Arial Unicode MS" w:hint="cs"/>
          <w:sz w:val="36"/>
          <w:szCs w:val="36"/>
          <w:shd w:val="clear" w:color="auto" w:fill="ffffff"/>
          <w:rtl w:val="1"/>
          <w:lang w:val="ar-SA" w:bidi="ar-SA"/>
        </w:rPr>
        <w:t xml:space="preserve">تهدف هذه الدراسة إلى تقييم مدى وعي رواد  </w:t>
      </w:r>
      <w:r>
        <w:rPr>
          <w:rFonts w:ascii="Arial Unicode MS" w:cs="Geeza Pro Regular" w:hAnsi="Arial Unicode MS" w:eastAsia="Arial Unicode MS" w:hint="cs"/>
          <w:sz w:val="36"/>
          <w:szCs w:val="36"/>
          <w:shd w:val="clear" w:color="auto" w:fill="ffffff"/>
          <w:rtl w:val="1"/>
          <w:lang w:val="ar-SA" w:bidi="ar-SA"/>
        </w:rPr>
        <w:t>ا</w:t>
      </w:r>
      <w:r>
        <w:rPr>
          <w:rFonts w:ascii="Arial Unicode MS" w:cs="Geeza Pro Regular" w:hAnsi="Arial Unicode MS" w:eastAsia="Arial Unicode MS" w:hint="cs"/>
          <w:sz w:val="36"/>
          <w:szCs w:val="36"/>
          <w:shd w:val="clear" w:color="auto" w:fill="ffffff"/>
          <w:rtl w:val="1"/>
          <w:lang w:val="ar-SA" w:bidi="ar-SA"/>
        </w:rPr>
        <w:t>لأعمال المبتدئين بمدينة جدة بإدارة ا لمخزون، وافتراض تدني هذا الوعي</w:t>
      </w:r>
      <w:r>
        <w:rPr>
          <w:rFonts w:ascii="Geeza Pro Regular" w:hAnsi="Geeza Pro Regular"/>
          <w:sz w:val="36"/>
          <w:szCs w:val="36"/>
          <w:shd w:val="clear" w:color="auto" w:fill="ffffff"/>
          <w:rtl w:val="1"/>
          <w:lang w:val="ar-SA" w:bidi="ar-SA"/>
        </w:rPr>
        <w:t>.</w:t>
      </w:r>
      <w:r>
        <w:rPr>
          <w:rFonts w:ascii="Geeza Pro Regular" w:hAnsi="Geeza Pro Regular"/>
          <w:sz w:val="48"/>
          <w:szCs w:val="48"/>
          <w:shd w:val="clear" w:color="auto" w:fill="ffffff"/>
          <w:rtl w:val="0"/>
        </w:rPr>
        <w:t xml:space="preserve"> </w:t>
      </w:r>
    </w:p>
    <w:p>
      <w:pPr>
        <w:pStyle w:val="Normal.0"/>
        <w:jc w:val="center"/>
        <w:rPr>
          <w:rFonts w:ascii="Traditional Arabic" w:cs="Traditional Arabic" w:hAnsi="Traditional Arabic" w:eastAsia="Traditional Arabic"/>
          <w:b w:val="1"/>
          <w:bCs w:val="1"/>
          <w:sz w:val="36"/>
          <w:szCs w:val="36"/>
          <w:lang w:val="ar-SA" w:bidi="ar-SA"/>
        </w:rPr>
      </w:pPr>
    </w:p>
    <w:p>
      <w:pPr>
        <w:pStyle w:val="Normal.0"/>
        <w:jc w:val="center"/>
        <w:rPr>
          <w:lang w:val="ar-SA" w:bidi="ar-SA"/>
        </w:rPr>
      </w:pPr>
    </w:p>
    <w:p>
      <w:pPr>
        <w:pStyle w:val="Normal.0"/>
        <w:jc w:val="center"/>
        <w:rPr>
          <w:rFonts w:ascii="Traditional Arabic" w:cs="Traditional Arabic" w:hAnsi="Traditional Arabic" w:eastAsia="Traditional Arabic"/>
          <w:b w:val="1"/>
          <w:bCs w:val="1"/>
          <w:sz w:val="36"/>
          <w:szCs w:val="36"/>
          <w:lang w:val="ar-SA" w:bidi="ar-SA"/>
        </w:rPr>
      </w:pP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مشكلة الدراسة</w:t>
      </w:r>
      <w:r>
        <w:rPr>
          <w:rFonts w:ascii="Traditional Arabic" w:cs="Traditional Arabic" w:hAnsi="Traditional Arabic" w:eastAsia="Traditional Arabic"/>
          <w:b w:val="1"/>
          <w:bCs w:val="1"/>
          <w:sz w:val="36"/>
          <w:szCs w:val="36"/>
          <w:u w:val="single"/>
          <w:rtl w:val="1"/>
          <w:lang w:val="ar-SA" w:bidi="ar-SA"/>
        </w:rPr>
        <w:t>:</w:t>
      </w:r>
    </w:p>
    <w:p>
      <w:pPr>
        <w:pStyle w:val="Normal.0"/>
        <w:jc w:val="center"/>
        <w:rPr>
          <w:rFonts w:ascii="Traditional Arabic" w:cs="Traditional Arabic" w:hAnsi="Traditional Arabic" w:eastAsia="Traditional Arabic"/>
          <w:sz w:val="36"/>
          <w:szCs w:val="36"/>
        </w:rPr>
      </w:pPr>
      <w:r>
        <w:rPr>
          <w:rFonts w:ascii="Traditional Arabic" w:cs="Traditional Arabic" w:hAnsi="Traditional Arabic" w:eastAsia="Traditional Arabic"/>
          <w:sz w:val="36"/>
          <w:szCs w:val="36"/>
          <w:rtl w:val="1"/>
          <w:lang w:val="ar-SA" w:bidi="ar-SA"/>
        </w:rPr>
        <w:t>تكمن مشكلة الدراسة في افتراض وجود تدنٍ في وعي رواد الأعمال المبتدئين بمدينة جدة بمبادئ وأساليب إدارة المخزون، مما قد يؤدي إلى مشاكل في تلبية طلبات العملاء وزيادة التكاليف التشغيلية</w:t>
      </w:r>
      <w:r>
        <w:rPr>
          <w:rFonts w:ascii="Traditional Arabic" w:cs="Traditional Arabic" w:hAnsi="Traditional Arabic" w:eastAsia="Traditional Arabic"/>
          <w:sz w:val="36"/>
          <w:szCs w:val="36"/>
          <w:rtl w:val="0"/>
          <w:lang w:val="en-US"/>
        </w:rPr>
        <w:t>.</w:t>
      </w: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سؤال الدراسة الرئيس</w:t>
      </w:r>
      <w:r>
        <w:rPr>
          <w:rFonts w:ascii="Traditional Arabic" w:cs="Traditional Arabic" w:hAnsi="Traditional Arabic" w:eastAsia="Traditional Arabic"/>
          <w:b w:val="1"/>
          <w:bCs w:val="1"/>
          <w:sz w:val="36"/>
          <w:szCs w:val="36"/>
          <w:u w:val="single"/>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ما مدى وعي رواد الاعمال المبتدئين بإدارة المخزون التجاري وسبل تعزيزه؟</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وينبثق عنه الأسئلة الفرعية التالي</w:t>
      </w:r>
      <w:r>
        <w:rPr>
          <w:rFonts w:ascii="Traditional Arabic" w:cs="Traditional Arabic" w:hAnsi="Traditional Arabic" w:eastAsia="Traditional Arabic"/>
          <w:b w:val="1"/>
          <w:bCs w:val="1"/>
          <w:sz w:val="36"/>
          <w:szCs w:val="36"/>
          <w:rtl w:val="1"/>
          <w:lang w:val="ar-SA" w:bidi="ar-SA"/>
        </w:rPr>
        <w:t>:</w:t>
      </w:r>
    </w:p>
    <w:p>
      <w:pPr>
        <w:pStyle w:val="Normal.0"/>
        <w:numPr>
          <w:ilvl w:val="0"/>
          <w:numId w:val="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ما مستوى الوعي بإدارة المخزون بين رواد الأعمال المبتدئين في جدة؟</w:t>
      </w:r>
      <w:r>
        <w:rPr>
          <w:rFonts w:ascii="Traditional Arabic" w:cs="Traditional Arabic" w:hAnsi="Traditional Arabic" w:eastAsia="Traditional Arabic"/>
          <w:sz w:val="36"/>
          <w:szCs w:val="36"/>
          <w:rtl w:val="0"/>
          <w:lang w:val="en-US"/>
        </w:rPr>
        <w:t>.</w:t>
      </w:r>
    </w:p>
    <w:p>
      <w:pPr>
        <w:pStyle w:val="Normal.0"/>
        <w:numPr>
          <w:ilvl w:val="0"/>
          <w:numId w:val="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ما مقدار الفجوات المعرفية في إدارة المخزون لدى رواد الأعمال؟</w:t>
      </w:r>
    </w:p>
    <w:p>
      <w:pPr>
        <w:pStyle w:val="Normal.0"/>
        <w:ind w:left="720" w:firstLine="0"/>
        <w:jc w:val="center"/>
        <w:rPr>
          <w:lang w:val="ar-SA" w:bidi="ar-SA"/>
        </w:rPr>
      </w:pPr>
      <w:r>
        <w:rPr>
          <w:rFonts w:ascii="Traditional Arabic" w:cs="Traditional Arabic" w:hAnsi="Traditional Arabic" w:eastAsia="Traditional Arabic"/>
          <w:sz w:val="36"/>
          <w:szCs w:val="36"/>
          <w:rtl w:val="1"/>
          <w:lang w:val="ar-SA" w:bidi="ar-SA"/>
        </w:rPr>
        <w:t>3.</w:t>
      </w:r>
      <w:r>
        <w:rPr>
          <w:rFonts w:ascii="Traditional Arabic" w:cs="Traditional Arabic" w:hAnsi="Traditional Arabic" w:eastAsia="Traditional Arabic"/>
          <w:sz w:val="36"/>
          <w:szCs w:val="36"/>
          <w:rtl w:val="1"/>
          <w:lang w:val="ar-SA" w:bidi="ar-SA"/>
        </w:rPr>
        <w:t>ما التوصيات لتحسين التعليم والتدريب في مجال إدارة المخزون؟</w:t>
      </w:r>
    </w:p>
    <w:p>
      <w:pPr>
        <w:pStyle w:val="Normal.0"/>
        <w:ind w:left="720" w:firstLine="0"/>
        <w:jc w:val="center"/>
        <w:rPr>
          <w:rFonts w:ascii="Traditional Arabic" w:cs="Traditional Arabic" w:hAnsi="Traditional Arabic" w:eastAsia="Traditional Arabic"/>
          <w:sz w:val="36"/>
          <w:szCs w:val="36"/>
        </w:rPr>
      </w:pP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أهمية الدراسة</w:t>
      </w:r>
      <w:r>
        <w:rPr>
          <w:rFonts w:ascii="Traditional Arabic" w:cs="Traditional Arabic" w:hAnsi="Traditional Arabic" w:eastAsia="Traditional Arabic"/>
          <w:b w:val="1"/>
          <w:bCs w:val="1"/>
          <w:sz w:val="36"/>
          <w:szCs w:val="36"/>
          <w:u w:val="single"/>
          <w:rtl w:val="1"/>
          <w:lang w:val="ar-SA" w:bidi="ar-SA"/>
        </w:rPr>
        <w:t>:</w:t>
      </w:r>
    </w:p>
    <w:p>
      <w:pPr>
        <w:pStyle w:val="Normal.0"/>
        <w:jc w:val="center"/>
        <w:rPr>
          <w:rFonts w:ascii="Traditional Arabic" w:cs="Traditional Arabic" w:hAnsi="Traditional Arabic" w:eastAsia="Traditional Arabic"/>
          <w:sz w:val="36"/>
          <w:szCs w:val="36"/>
        </w:rPr>
      </w:pPr>
      <w:r>
        <w:rPr>
          <w:rFonts w:ascii="Traditional Arabic" w:cs="Traditional Arabic" w:hAnsi="Traditional Arabic" w:eastAsia="Traditional Arabic"/>
          <w:sz w:val="36"/>
          <w:szCs w:val="36"/>
          <w:rtl w:val="1"/>
          <w:lang w:val="ar-SA" w:bidi="ar-SA"/>
        </w:rPr>
        <w:t>تبرز أهمية الدراسة في تسليط الضوء على مستوى الوعي بإدارة المخزون بين رواد الأعمال المبتدئين في جدة، مما يمكن من وضع استراتيجيات لتحسين هذا الوعي وتعزيز كفاءة العمليات التشغيلية في مشاريعهم، وبالتالي تقليل الفاقد والتلف وزيادة الربحية</w:t>
      </w:r>
      <w:r>
        <w:rPr>
          <w:rFonts w:ascii="Traditional Arabic" w:cs="Traditional Arabic" w:hAnsi="Traditional Arabic" w:eastAsia="Traditional Arabic"/>
          <w:sz w:val="36"/>
          <w:szCs w:val="36"/>
          <w:rtl w:val="0"/>
          <w:lang w:val="en-US"/>
        </w:rPr>
        <w:t>.</w:t>
      </w: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أهداف الدراسة</w:t>
      </w:r>
      <w:r>
        <w:rPr>
          <w:rFonts w:ascii="Traditional Arabic" w:cs="Traditional Arabic" w:hAnsi="Traditional Arabic" w:eastAsia="Traditional Arabic"/>
          <w:b w:val="1"/>
          <w:bCs w:val="1"/>
          <w:sz w:val="36"/>
          <w:szCs w:val="36"/>
          <w:u w:val="single"/>
          <w:rtl w:val="1"/>
          <w:lang w:val="ar-SA" w:bidi="ar-SA"/>
        </w:rPr>
        <w:t>:</w:t>
      </w:r>
    </w:p>
    <w:p>
      <w:pPr>
        <w:pStyle w:val="Normal.0"/>
        <w:numPr>
          <w:ilvl w:val="0"/>
          <w:numId w:val="2"/>
        </w:numPr>
        <w:bidi w:val="1"/>
        <w:ind w:right="0"/>
        <w:jc w:val="center"/>
        <w:rPr>
          <w:rFonts w:ascii="Traditional Arabic" w:cs="Traditional Arabic" w:hAnsi="Traditional Arabic" w:eastAsia="Traditional Arabic"/>
          <w:sz w:val="36"/>
          <w:szCs w:val="36"/>
          <w:rtl w:val="1"/>
        </w:rPr>
      </w:pPr>
      <w:bookmarkStart w:name="_Hlk171981656" w:id="1"/>
      <w:r>
        <w:rPr>
          <w:rFonts w:ascii="Traditional Arabic" w:cs="Traditional Arabic" w:hAnsi="Traditional Arabic" w:eastAsia="Traditional Arabic"/>
          <w:sz w:val="36"/>
          <w:szCs w:val="36"/>
          <w:rtl w:val="1"/>
          <w:lang w:val="ar-SA" w:bidi="ar-SA"/>
        </w:rPr>
        <w:t>قياس مستوى الوعي بإدارة المخزون بين رواد الأعمال المبتدئين في جدة</w:t>
      </w:r>
      <w:r>
        <w:rPr>
          <w:rFonts w:ascii="Traditional Arabic" w:cs="Traditional Arabic" w:hAnsi="Traditional Arabic" w:eastAsia="Traditional Arabic"/>
          <w:sz w:val="36"/>
          <w:szCs w:val="36"/>
          <w:rtl w:val="0"/>
          <w:lang w:val="en-US"/>
        </w:rPr>
        <w:t>.</w:t>
      </w:r>
    </w:p>
    <w:p>
      <w:pPr>
        <w:pStyle w:val="Normal.0"/>
        <w:numPr>
          <w:ilvl w:val="0"/>
          <w:numId w:val="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تحديد الفجوات المعرفية في إدارة المخزون لدى رواد الأعمال</w:t>
      </w:r>
      <w:r>
        <w:rPr>
          <w:rFonts w:ascii="Traditional Arabic" w:cs="Traditional Arabic" w:hAnsi="Traditional Arabic" w:eastAsia="Traditional Arabic"/>
          <w:sz w:val="36"/>
          <w:szCs w:val="36"/>
          <w:rtl w:val="0"/>
          <w:lang w:val="en-US"/>
        </w:rPr>
        <w:t>.</w:t>
      </w:r>
    </w:p>
    <w:p>
      <w:pPr>
        <w:pStyle w:val="Normal.0"/>
        <w:numPr>
          <w:ilvl w:val="0"/>
          <w:numId w:val="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تقديم توصيات لتحسين التعليم والتدريب في مجال إدارة المخزون</w:t>
      </w:r>
      <w:bookmarkEnd w:id="1"/>
      <w:r>
        <w:rPr>
          <w:rFonts w:ascii="Traditional Arabic" w:cs="Traditional Arabic" w:hAnsi="Traditional Arabic" w:eastAsia="Traditional Arabic"/>
          <w:sz w:val="36"/>
          <w:szCs w:val="36"/>
          <w:rtl w:val="0"/>
          <w:lang w:val="en-US"/>
        </w:rPr>
        <w:t>.</w:t>
      </w: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تساؤلات الدراسة</w:t>
      </w:r>
      <w:r>
        <w:rPr>
          <w:rFonts w:ascii="Traditional Arabic" w:cs="Traditional Arabic" w:hAnsi="Traditional Arabic" w:eastAsia="Traditional Arabic"/>
          <w:b w:val="1"/>
          <w:bCs w:val="1"/>
          <w:sz w:val="36"/>
          <w:szCs w:val="36"/>
          <w:u w:val="single"/>
          <w:rtl w:val="1"/>
          <w:lang w:val="ar-SA" w:bidi="ar-SA"/>
        </w:rPr>
        <w:t>:</w:t>
      </w:r>
    </w:p>
    <w:p>
      <w:pPr>
        <w:pStyle w:val="Normal.0"/>
        <w:numPr>
          <w:ilvl w:val="0"/>
          <w:numId w:val="4"/>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ما هو مستوى وعي رواد الأعمال المبتدئين في جدة بمبادئ إدارة المخزون؟</w:t>
      </w:r>
    </w:p>
    <w:p>
      <w:pPr>
        <w:pStyle w:val="Normal.0"/>
        <w:numPr>
          <w:ilvl w:val="0"/>
          <w:numId w:val="4"/>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ما هي الفجوات المعرفية التي تواجه رواد الأعمال المبتدئين في إدارة المخزون؟</w:t>
      </w:r>
    </w:p>
    <w:p>
      <w:pPr>
        <w:pStyle w:val="Normal.0"/>
        <w:numPr>
          <w:ilvl w:val="0"/>
          <w:numId w:val="4"/>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ما هي السبل الفعالة لتحسين مستوى الوعي بإدارة المخزون؟</w:t>
      </w: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فروض الدراسة</w:t>
      </w:r>
      <w:r>
        <w:rPr>
          <w:rFonts w:ascii="Traditional Arabic" w:cs="Traditional Arabic" w:hAnsi="Traditional Arabic" w:eastAsia="Traditional Arabic"/>
          <w:b w:val="1"/>
          <w:bCs w:val="1"/>
          <w:sz w:val="36"/>
          <w:szCs w:val="36"/>
          <w:u w:val="single"/>
          <w:rtl w:val="1"/>
          <w:lang w:val="ar-SA" w:bidi="ar-SA"/>
        </w:rPr>
        <w:t>:</w:t>
      </w:r>
    </w:p>
    <w:p>
      <w:pPr>
        <w:pStyle w:val="Normal.0"/>
        <w:numPr>
          <w:ilvl w:val="0"/>
          <w:numId w:val="6"/>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هناك نقص في وعي رواد الأعمال المبتدئين في جدة بمبادئ إدارة المخزون</w:t>
      </w:r>
      <w:r>
        <w:rPr>
          <w:rFonts w:ascii="Traditional Arabic" w:cs="Traditional Arabic" w:hAnsi="Traditional Arabic" w:eastAsia="Traditional Arabic"/>
          <w:sz w:val="36"/>
          <w:szCs w:val="36"/>
          <w:rtl w:val="0"/>
          <w:lang w:val="en-US"/>
        </w:rPr>
        <w:t>.</w:t>
      </w:r>
    </w:p>
    <w:p>
      <w:pPr>
        <w:pStyle w:val="Normal.0"/>
        <w:numPr>
          <w:ilvl w:val="0"/>
          <w:numId w:val="6"/>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يمكن سد الفجوات المعرفية في إدارة المخزون من خلال برامج تدريبية موجهة</w:t>
      </w:r>
      <w:r>
        <w:rPr>
          <w:rFonts w:ascii="Traditional Arabic" w:cs="Traditional Arabic" w:hAnsi="Traditional Arabic" w:eastAsia="Traditional Arabic"/>
          <w:sz w:val="36"/>
          <w:szCs w:val="36"/>
          <w:rtl w:val="0"/>
          <w:lang w:val="en-US"/>
        </w:rPr>
        <w:t>.</w:t>
      </w: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النظرية العلمية المتبعة لإعداد البحث</w:t>
      </w:r>
      <w:r>
        <w:rPr>
          <w:rFonts w:ascii="Traditional Arabic" w:cs="Traditional Arabic" w:hAnsi="Traditional Arabic" w:eastAsia="Traditional Arabic"/>
          <w:b w:val="1"/>
          <w:bCs w:val="1"/>
          <w:sz w:val="36"/>
          <w:szCs w:val="36"/>
          <w:u w:val="single"/>
          <w:rtl w:val="1"/>
          <w:lang w:val="ar-SA" w:bidi="ar-SA"/>
        </w:rPr>
        <w:t>:</w:t>
      </w:r>
    </w:p>
    <w:p>
      <w:pPr>
        <w:pStyle w:val="Normal.0"/>
        <w:jc w:val="center"/>
        <w:rPr>
          <w:rFonts w:ascii="Traditional Arabic" w:cs="Traditional Arabic" w:hAnsi="Traditional Arabic" w:eastAsia="Traditional Arabic"/>
          <w:sz w:val="36"/>
          <w:szCs w:val="36"/>
        </w:rPr>
      </w:pPr>
      <w:r>
        <w:rPr>
          <w:rFonts w:ascii="Traditional Arabic" w:cs="Traditional Arabic" w:hAnsi="Traditional Arabic" w:eastAsia="Traditional Arabic"/>
          <w:sz w:val="36"/>
          <w:szCs w:val="36"/>
          <w:rtl w:val="1"/>
          <w:lang w:val="ar-SA" w:bidi="ar-SA"/>
        </w:rPr>
        <w:t>تم الاستناد إلى النظرية النظمية التي تركز على تحليل النظم وتحقيق التكامل بين مختلف مكونات النظام الإداري لتحقيق الأهداف المرجوة</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تعتمد هذه النظرية على تحليل البيئة الداخلية والخارجية وتأثيرها على إدارة المخزون</w:t>
      </w:r>
      <w:r>
        <w:rPr>
          <w:rFonts w:ascii="Traditional Arabic" w:cs="Traditional Arabic" w:hAnsi="Traditional Arabic" w:eastAsia="Traditional Arabic"/>
          <w:sz w:val="36"/>
          <w:szCs w:val="36"/>
          <w:rtl w:val="0"/>
          <w:lang w:val="en-US"/>
        </w:rPr>
        <w:t>.</w:t>
      </w:r>
    </w:p>
    <w:p>
      <w:pPr>
        <w:pStyle w:val="Normal.0"/>
        <w:jc w:val="center"/>
        <w:rPr>
          <w:rFonts w:ascii="Traditional Arabic" w:cs="Traditional Arabic" w:hAnsi="Traditional Arabic" w:eastAsia="Traditional Arabic"/>
          <w:sz w:val="36"/>
          <w:szCs w:val="36"/>
          <w:lang w:val="ar-SA" w:bidi="ar-SA"/>
        </w:rPr>
      </w:pPr>
    </w:p>
    <w:p>
      <w:pPr>
        <w:pStyle w:val="Normal.0"/>
        <w:jc w:val="center"/>
        <w:rPr>
          <w:rFonts w:ascii="Traditional Arabic" w:cs="Traditional Arabic" w:hAnsi="Traditional Arabic" w:eastAsia="Traditional Arabic"/>
          <w:sz w:val="36"/>
          <w:szCs w:val="36"/>
          <w:lang w:val="ar-SA" w:bidi="ar-SA"/>
        </w:rPr>
      </w:pPr>
    </w:p>
    <w:p>
      <w:pPr>
        <w:pStyle w:val="Normal.0"/>
        <w:jc w:val="center"/>
        <w:rPr>
          <w:rFonts w:ascii="Traditional Arabic" w:cs="Traditional Arabic" w:hAnsi="Traditional Arabic" w:eastAsia="Traditional Arabic"/>
          <w:sz w:val="36"/>
          <w:szCs w:val="36"/>
          <w:lang w:val="ar-SA" w:bidi="ar-SA"/>
        </w:rPr>
      </w:pPr>
    </w:p>
    <w:p>
      <w:pPr>
        <w:pStyle w:val="Normal.0"/>
        <w:jc w:val="center"/>
        <w:rPr>
          <w:rFonts w:ascii="Monotype Koufi" w:cs="Monotype Koufi" w:hAnsi="Monotype Koufi" w:eastAsia="Monotype Koufi"/>
          <w:b w:val="1"/>
          <w:bCs w:val="1"/>
          <w:kern w:val="0"/>
          <w:sz w:val="40"/>
          <w:szCs w:val="40"/>
          <w:u w:val="single"/>
          <w:lang w:val="ar-SA" w:bidi="ar-SA"/>
          <w14:textOutline w14:w="12700" w14:cap="flat">
            <w14:noFill/>
            <w14:miter w14:lim="400000"/>
          </w14:textOutline>
        </w:rPr>
      </w:pPr>
      <w:r>
        <w:rPr>
          <w:rFonts w:ascii="Monotype Koufi" w:cs="Monotype Koufi" w:hAnsi="Monotype Koufi" w:eastAsia="Monotype Koufi"/>
          <w:b w:val="1"/>
          <w:bCs w:val="1"/>
          <w:kern w:val="0"/>
          <w:sz w:val="40"/>
          <w:szCs w:val="40"/>
          <w:u w:val="single"/>
          <w:rtl w:val="1"/>
          <w:lang w:val="ar-SA" w:bidi="ar-SA"/>
          <w14:textOutline w14:w="12700" w14:cap="flat">
            <w14:noFill/>
            <w14:miter w14:lim="400000"/>
          </w14:textOutline>
        </w:rPr>
        <w:t>الفصل الثاني</w:t>
      </w:r>
      <w:r>
        <w:rPr>
          <w:rFonts w:ascii="Monotype Koufi" w:cs="Monotype Koufi" w:hAnsi="Monotype Koufi" w:eastAsia="Monotype Koufi"/>
          <w:b w:val="1"/>
          <w:bCs w:val="1"/>
          <w:kern w:val="0"/>
          <w:sz w:val="40"/>
          <w:szCs w:val="40"/>
          <w:u w:val="single"/>
          <w:rtl w:val="1"/>
          <w:lang w:val="ar-SA" w:bidi="ar-SA"/>
          <w14:textOutline w14:w="12700" w14:cap="flat">
            <w14:noFill/>
            <w14:miter w14:lim="400000"/>
          </w14:textOutline>
        </w:rPr>
        <w:t>:</w:t>
      </w:r>
    </w:p>
    <w:p>
      <w:pPr>
        <w:pStyle w:val="Normal.0"/>
        <w:jc w:val="center"/>
        <w:rPr>
          <w:rFonts w:ascii="Monotype Koufi" w:cs="Monotype Koufi" w:hAnsi="Monotype Koufi" w:eastAsia="Monotype Koufi"/>
          <w:b w:val="1"/>
          <w:bCs w:val="1"/>
          <w:kern w:val="0"/>
          <w:sz w:val="40"/>
          <w:szCs w:val="40"/>
          <w:u w:val="single"/>
          <w:lang w:val="ar-SA" w:bidi="ar-SA"/>
          <w14:textOutline w14:w="12700" w14:cap="flat">
            <w14:noFill/>
            <w14:miter w14:lim="400000"/>
          </w14:textOutline>
        </w:rPr>
      </w:pP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 xml:space="preserve"> الدراسات السابقة والإطار النظري</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مقدمة</w:t>
      </w:r>
    </w:p>
    <w:p>
      <w:pPr>
        <w:pStyle w:val="Normal.0"/>
        <w:jc w:val="center"/>
        <w:rPr>
          <w:rFonts w:ascii="Traditional Arabic" w:cs="Traditional Arabic" w:hAnsi="Traditional Arabic" w:eastAsia="Traditional Arabic"/>
          <w:sz w:val="36"/>
          <w:szCs w:val="36"/>
        </w:rPr>
      </w:pPr>
      <w:r>
        <w:rPr>
          <w:rFonts w:ascii="Traditional Arabic" w:cs="Traditional Arabic" w:hAnsi="Traditional Arabic" w:eastAsia="Traditional Arabic"/>
          <w:sz w:val="36"/>
          <w:szCs w:val="36"/>
          <w:rtl w:val="1"/>
          <w:lang w:val="ar-SA" w:bidi="ar-SA"/>
        </w:rPr>
        <w:t>يهدف هذا الفصل إلى تقديم خلفية نظرية ودراسات سابقة تساعد في فهم موضوع إدارة المخزون، مع التركيز على أهمية هذه الإدارة في المشاريع الناشئة، واستعراض بعض الدراسات التي تناولت هذا الموضوع بشكل مفصل</w:t>
      </w:r>
      <w:r>
        <w:rPr>
          <w:rFonts w:ascii="Traditional Arabic" w:cs="Traditional Arabic" w:hAnsi="Traditional Arabic" w:eastAsia="Traditional Arabic"/>
          <w:sz w:val="36"/>
          <w:szCs w:val="36"/>
          <w:rtl w:val="0"/>
          <w:lang w:val="en-US"/>
        </w:rPr>
        <w:t>.</w:t>
      </w:r>
    </w:p>
    <w:p>
      <w:pPr>
        <w:pStyle w:val="Normal.0"/>
        <w:jc w:val="center"/>
        <w:rPr>
          <w:rFonts w:ascii="Traditional Arabic" w:cs="Traditional Arabic" w:hAnsi="Traditional Arabic" w:eastAsia="Traditional Arabic"/>
          <w:sz w:val="36"/>
          <w:szCs w:val="36"/>
          <w:lang w:val="en-US"/>
        </w:rPr>
      </w:pPr>
      <w:r>
        <w:rPr>
          <w:rFonts w:ascii="Traditional Arabic" w:cs="Traditional Arabic" w:hAnsi="Traditional Arabic" w:eastAsia="Traditional Arabic"/>
          <w:sz w:val="36"/>
          <w:szCs w:val="36"/>
          <w:rtl w:val="1"/>
          <w:lang w:val="ar-SA" w:bidi="ar-SA"/>
        </w:rPr>
        <w:t>أن تكون الدراسات السابقة ركيزة أساسية في فهم الخلفية النظرية والعملية لموضوع البحث</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تسهم هذه الدراسات في تحديد الفجوات المعرفية الموجودة وتوجيه البحث الحالي نحو النقاط التي تحتاج إلى مزيد من التحليل والدراسة</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في هذا الفصل، سيتم استعراض بعض الدراسات السابقة التي تناولت موضوع إدارة المخزون من زوايا مختلفة، مع التركيز على منهجيتها، نتائجها، وأوجه التشابه والاختلاف بينها وبين الدراسة الحالية</w:t>
      </w:r>
      <w:r>
        <w:rPr>
          <w:rFonts w:ascii="Traditional Arabic" w:cs="Traditional Arabic" w:hAnsi="Traditional Arabic" w:eastAsia="Traditional Arabic"/>
          <w:sz w:val="36"/>
          <w:szCs w:val="36"/>
          <w:rtl w:val="0"/>
          <w:lang w:val="en-US"/>
        </w:rPr>
        <w:t>.</w:t>
      </w:r>
    </w:p>
    <w:p>
      <w:pPr>
        <w:pStyle w:val="Normal.0"/>
        <w:jc w:val="center"/>
        <w:rPr>
          <w:rFonts w:ascii="Traditional Arabic" w:cs="Traditional Arabic" w:hAnsi="Traditional Arabic" w:eastAsia="Traditional Arabic"/>
          <w:sz w:val="36"/>
          <w:szCs w:val="36"/>
        </w:rPr>
      </w:pPr>
    </w:p>
    <w:p>
      <w:pPr>
        <w:pStyle w:val="Normal.0"/>
        <w:jc w:val="center"/>
        <w:rPr>
          <w:rFonts w:ascii="Traditional Arabic" w:cs="Traditional Arabic" w:hAnsi="Traditional Arabic" w:eastAsia="Traditional Arabic"/>
          <w:sz w:val="36"/>
          <w:szCs w:val="36"/>
          <w:lang w:val="ar-SA" w:bidi="ar-SA"/>
        </w:rPr>
      </w:pPr>
    </w:p>
    <w:p>
      <w:pPr>
        <w:pStyle w:val="Normal.0"/>
        <w:jc w:val="center"/>
        <w:rPr>
          <w:rFonts w:ascii="Traditional Arabic" w:cs="Traditional Arabic" w:hAnsi="Traditional Arabic" w:eastAsia="Traditional Arabic"/>
          <w:sz w:val="36"/>
          <w:szCs w:val="36"/>
          <w:lang w:val="ar-SA" w:bidi="ar-SA"/>
        </w:rPr>
      </w:pPr>
    </w:p>
    <w:p>
      <w:pPr>
        <w:pStyle w:val="Normal.0"/>
        <w:jc w:val="center"/>
        <w:rPr>
          <w:rFonts w:ascii="Traditional Arabic" w:cs="Traditional Arabic" w:hAnsi="Traditional Arabic" w:eastAsia="Traditional Arabic"/>
          <w:sz w:val="36"/>
          <w:szCs w:val="36"/>
          <w:lang w:val="ar-SA" w:bidi="ar-SA"/>
        </w:rPr>
      </w:pPr>
    </w:p>
    <w:p>
      <w:pPr>
        <w:pStyle w:val="Normal.0"/>
        <w:jc w:val="center"/>
        <w:rPr>
          <w:rFonts w:ascii="Traditional Arabic" w:cs="Traditional Arabic" w:hAnsi="Traditional Arabic" w:eastAsia="Traditional Arabic"/>
          <w:sz w:val="36"/>
          <w:szCs w:val="36"/>
          <w:lang w:val="ar-SA" w:bidi="ar-SA"/>
        </w:rPr>
      </w:pPr>
    </w:p>
    <w:p>
      <w:pPr>
        <w:pStyle w:val="Normal.0"/>
        <w:jc w:val="center"/>
        <w:rPr>
          <w:rFonts w:ascii="Traditional Arabic" w:cs="Traditional Arabic" w:hAnsi="Traditional Arabic" w:eastAsia="Traditional Arabic"/>
          <w:sz w:val="36"/>
          <w:szCs w:val="36"/>
          <w:lang w:val="ar-SA" w:bidi="ar-SA"/>
        </w:rPr>
      </w:pPr>
    </w:p>
    <w:p>
      <w:pPr>
        <w:pStyle w:val="Normal.0"/>
        <w:jc w:val="center"/>
        <w:rPr>
          <w:rFonts w:ascii="Traditional Arabic" w:cs="Traditional Arabic" w:hAnsi="Traditional Arabic" w:eastAsia="Traditional Arabic"/>
          <w:sz w:val="36"/>
          <w:szCs w:val="36"/>
          <w:lang w:val="ar-SA" w:bidi="ar-SA"/>
        </w:rPr>
      </w:pP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الدراسات السابقة</w:t>
      </w:r>
    </w:p>
    <w:p>
      <w:pPr>
        <w:pStyle w:val="Normal.0"/>
        <w:jc w:val="center"/>
        <w:rPr>
          <w:rFonts w:ascii="Traditional Arabic" w:cs="Traditional Arabic" w:hAnsi="Traditional Arabic" w:eastAsia="Traditional Arabic"/>
          <w:b w:val="1"/>
          <w:bCs w:val="1"/>
          <w:sz w:val="36"/>
          <w:szCs w:val="36"/>
        </w:rPr>
      </w:pPr>
      <w:r>
        <w:rPr>
          <w:rFonts w:ascii="Traditional Arabic" w:cs="Traditional Arabic" w:hAnsi="Traditional Arabic" w:eastAsia="Traditional Arabic"/>
          <w:b w:val="1"/>
          <w:bCs w:val="1"/>
          <w:sz w:val="36"/>
          <w:szCs w:val="36"/>
          <w:rtl w:val="1"/>
          <w:lang w:val="ar-SA" w:bidi="ar-SA"/>
        </w:rPr>
        <w:t>دراسة عبد الفتاح علي السعيد</w:t>
      </w:r>
      <w:r>
        <w:rPr>
          <w:rFonts w:ascii="Traditional Arabic" w:cs="Traditional Arabic" w:hAnsi="Traditional Arabic" w:eastAsia="Traditional Arabic"/>
          <w:b w:val="1"/>
          <w:bCs w:val="1"/>
          <w:sz w:val="36"/>
          <w:szCs w:val="36"/>
          <w:rtl w:val="0"/>
          <w:lang w:val="en-US"/>
        </w:rPr>
        <w:t xml:space="preserve"> (2012): </w:t>
      </w:r>
      <w:r>
        <w:rPr>
          <w:rFonts w:ascii="Traditional Arabic" w:cs="Traditional Arabic" w:hAnsi="Traditional Arabic" w:eastAsia="Traditional Arabic"/>
          <w:b w:val="1"/>
          <w:bCs w:val="1"/>
          <w:sz w:val="36"/>
          <w:szCs w:val="36"/>
          <w:rtl w:val="1"/>
          <w:lang w:val="ar-SA" w:bidi="ar-SA"/>
        </w:rPr>
        <w:t>إدارة المخزون في المؤسسات الصناعية ،</w:t>
      </w:r>
    </w:p>
    <w:p>
      <w:pPr>
        <w:pStyle w:val="Normal.0"/>
        <w:jc w:val="center"/>
        <w:rPr>
          <w:rFonts w:ascii="Traditional Arabic" w:cs="Traditional Arabic" w:hAnsi="Traditional Arabic" w:eastAsia="Traditional Arabic"/>
          <w:sz w:val="36"/>
          <w:szCs w:val="36"/>
        </w:rPr>
      </w:pPr>
      <w:r>
        <w:rPr>
          <w:rFonts w:ascii="Traditional Arabic" w:cs="Traditional Arabic" w:hAnsi="Traditional Arabic" w:eastAsia="Traditional Arabic"/>
          <w:sz w:val="36"/>
          <w:szCs w:val="36"/>
          <w:rtl w:val="1"/>
          <w:lang w:val="ar-SA" w:bidi="ar-SA"/>
        </w:rPr>
        <w:t>منهجية الدراسة</w:t>
      </w:r>
      <w:r>
        <w:rPr>
          <w:rFonts w:ascii="Traditional Arabic" w:cs="Traditional Arabic" w:hAnsi="Traditional Arabic" w:eastAsia="Traditional Arabic"/>
          <w:sz w:val="36"/>
          <w:szCs w:val="36"/>
          <w:rtl w:val="0"/>
          <w:lang w:val="en-US"/>
        </w:rPr>
        <w:t xml:space="preserve">: </w:t>
      </w:r>
      <w:r>
        <w:rPr>
          <w:rFonts w:ascii="Traditional Arabic" w:cs="Traditional Arabic" w:hAnsi="Traditional Arabic" w:eastAsia="Traditional Arabic"/>
          <w:sz w:val="36"/>
          <w:szCs w:val="36"/>
          <w:rtl w:val="1"/>
          <w:lang w:val="ar-SA" w:bidi="ar-SA"/>
        </w:rPr>
        <w:t>اعتمدت الدراسة على المنهج الوصفي التحليلي، واستخدمت استبيانات ومقابلات شخصية لجمع البيانات من عدد من المؤسسات الصناعية</w:t>
      </w:r>
      <w:r>
        <w:rPr>
          <w:rFonts w:ascii="Traditional Arabic" w:cs="Traditional Arabic" w:hAnsi="Traditional Arabic" w:eastAsia="Traditional Arabic"/>
          <w:sz w:val="36"/>
          <w:szCs w:val="36"/>
          <w:rtl w:val="0"/>
          <w:lang w:val="en-US"/>
        </w:rPr>
        <w:t>.</w:t>
      </w:r>
    </w:p>
    <w:p>
      <w:pPr>
        <w:pStyle w:val="Normal.0"/>
        <w:numPr>
          <w:ilvl w:val="0"/>
          <w:numId w:val="8"/>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نتائج الدراسة</w:t>
      </w:r>
      <w:r>
        <w:rPr>
          <w:rFonts w:ascii="Traditional Arabic" w:cs="Traditional Arabic" w:hAnsi="Traditional Arabic" w:eastAsia="Traditional Arabic"/>
          <w:sz w:val="36"/>
          <w:szCs w:val="36"/>
          <w:rtl w:val="0"/>
          <w:lang w:val="en-US"/>
        </w:rPr>
        <w:t>:</w:t>
      </w:r>
    </w:p>
    <w:p>
      <w:pPr>
        <w:pStyle w:val="Normal.0"/>
        <w:numPr>
          <w:ilvl w:val="1"/>
          <w:numId w:val="8"/>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أظهرت الدراسة أن العديد من المؤسسات الصناعية تواجه تحديات كبيرة في إدارة المخزون نتيجة نقص المعرفة والمهارات اللازمة</w:t>
      </w:r>
      <w:r>
        <w:rPr>
          <w:rFonts w:ascii="Traditional Arabic" w:cs="Traditional Arabic" w:hAnsi="Traditional Arabic" w:eastAsia="Traditional Arabic"/>
          <w:sz w:val="36"/>
          <w:szCs w:val="36"/>
          <w:rtl w:val="0"/>
          <w:lang w:val="en-US"/>
        </w:rPr>
        <w:t>.</w:t>
      </w:r>
    </w:p>
    <w:p>
      <w:pPr>
        <w:pStyle w:val="Normal.0"/>
        <w:numPr>
          <w:ilvl w:val="1"/>
          <w:numId w:val="8"/>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أشارت إلى أن تحسين كفاءة إدارة المخزون يتطلب تدريب العاملين وتوفير تكنولوجيا متقدمة لدعم عمليات التخزين والإدارة</w:t>
      </w:r>
      <w:r>
        <w:rPr>
          <w:rFonts w:ascii="Traditional Arabic" w:cs="Traditional Arabic" w:hAnsi="Traditional Arabic" w:eastAsia="Traditional Arabic"/>
          <w:sz w:val="36"/>
          <w:szCs w:val="36"/>
          <w:rtl w:val="0"/>
          <w:lang w:val="en-US"/>
        </w:rPr>
        <w:t>.</w:t>
      </w:r>
    </w:p>
    <w:p>
      <w:pPr>
        <w:pStyle w:val="Normal.0"/>
        <w:numPr>
          <w:ilvl w:val="0"/>
          <w:numId w:val="8"/>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الفرق بين الدراسة الحالية والدراسة السابقة</w:t>
      </w:r>
      <w:r>
        <w:rPr>
          <w:rFonts w:ascii="Traditional Arabic" w:cs="Traditional Arabic" w:hAnsi="Traditional Arabic" w:eastAsia="Traditional Arabic"/>
          <w:sz w:val="36"/>
          <w:szCs w:val="36"/>
          <w:rtl w:val="0"/>
          <w:lang w:val="en-US"/>
        </w:rPr>
        <w:t>:</w:t>
      </w:r>
    </w:p>
    <w:p>
      <w:pPr>
        <w:pStyle w:val="Normal.0"/>
        <w:numPr>
          <w:ilvl w:val="1"/>
          <w:numId w:val="8"/>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ركزت الدراسة السابقة على المؤسسات الصناعية بشكل عام، بينما تركز الدراسة الحالية على رواد الأعمال المبتدئين في مدينة جدة</w:t>
      </w:r>
      <w:r>
        <w:rPr>
          <w:rFonts w:ascii="Traditional Arabic" w:cs="Traditional Arabic" w:hAnsi="Traditional Arabic" w:eastAsia="Traditional Arabic"/>
          <w:sz w:val="36"/>
          <w:szCs w:val="36"/>
          <w:rtl w:val="0"/>
          <w:lang w:val="en-US"/>
        </w:rPr>
        <w:t>.</w:t>
      </w:r>
    </w:p>
    <w:p>
      <w:pPr>
        <w:pStyle w:val="Normal.0"/>
        <w:numPr>
          <w:ilvl w:val="1"/>
          <w:numId w:val="8"/>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 xml:space="preserve">الدراسة الحالية تهتم بتحديد مدى وعي رواد الأعمال المبتدئين بمبادئ إدارة المخزون، بينما تناولت الدراسة السابقة تحليلًا شاملاً لممارسات إدارة المخزون في </w:t>
      </w:r>
    </w:p>
    <w:p>
      <w:pPr>
        <w:pStyle w:val="Normal.0"/>
        <w:numPr>
          <w:ilvl w:val="1"/>
          <w:numId w:val="8"/>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الشركات الصناعية</w:t>
      </w:r>
      <w:r>
        <w:rPr>
          <w:rFonts w:ascii="Traditional Arabic" w:cs="Traditional Arabic" w:hAnsi="Traditional Arabic" w:eastAsia="Traditional Arabic"/>
          <w:sz w:val="36"/>
          <w:szCs w:val="36"/>
          <w:rtl w:val="0"/>
          <w:lang w:val="en-US"/>
        </w:rPr>
        <w:t>.</w:t>
      </w:r>
    </w:p>
    <w:p>
      <w:pPr>
        <w:pStyle w:val="Normal.0"/>
        <w:tabs>
          <w:tab w:val="left" w:pos="1440"/>
        </w:tabs>
        <w:bidi w:val="1"/>
        <w:ind w:left="0" w:right="0" w:firstLine="0"/>
        <w:jc w:val="center"/>
        <w:rPr>
          <w:rFonts w:ascii="Traditional Arabic" w:cs="Traditional Arabic" w:hAnsi="Traditional Arabic" w:eastAsia="Traditional Arabic"/>
          <w:sz w:val="36"/>
          <w:szCs w:val="36"/>
          <w:rtl w:val="1"/>
          <w:lang w:val="en-US"/>
        </w:rPr>
      </w:pPr>
    </w:p>
    <w:p>
      <w:pPr>
        <w:pStyle w:val="Normal.0"/>
        <w:tabs>
          <w:tab w:val="left" w:pos="1440"/>
        </w:tabs>
        <w:bidi w:val="1"/>
        <w:ind w:left="0" w:right="0" w:firstLine="0"/>
        <w:jc w:val="center"/>
        <w:rPr>
          <w:rFonts w:ascii="Traditional Arabic" w:cs="Traditional Arabic" w:hAnsi="Traditional Arabic" w:eastAsia="Traditional Arabic"/>
          <w:sz w:val="36"/>
          <w:szCs w:val="36"/>
          <w:rtl w:val="1"/>
        </w:rPr>
      </w:pPr>
    </w:p>
    <w:p>
      <w:pPr>
        <w:pStyle w:val="Normal.0"/>
        <w:jc w:val="center"/>
        <w:rPr>
          <w:rFonts w:ascii="Traditional Arabic" w:cs="Traditional Arabic" w:hAnsi="Traditional Arabic" w:eastAsia="Traditional Arabic"/>
          <w:b w:val="1"/>
          <w:bCs w:val="1"/>
          <w:sz w:val="36"/>
          <w:szCs w:val="36"/>
        </w:rPr>
      </w:pPr>
      <w:r>
        <w:rPr>
          <w:rFonts w:ascii="Traditional Arabic" w:cs="Traditional Arabic" w:hAnsi="Traditional Arabic" w:eastAsia="Traditional Arabic"/>
          <w:b w:val="1"/>
          <w:bCs w:val="1"/>
          <w:sz w:val="36"/>
          <w:szCs w:val="36"/>
          <w:rtl w:val="1"/>
          <w:lang w:val="ar-SA" w:bidi="ar-SA"/>
        </w:rPr>
        <w:t>دراسة فاطمة خالد الزهراني</w:t>
      </w:r>
      <w:r>
        <w:rPr>
          <w:rFonts w:ascii="Traditional Arabic" w:cs="Traditional Arabic" w:hAnsi="Traditional Arabic" w:eastAsia="Traditional Arabic"/>
          <w:b w:val="1"/>
          <w:bCs w:val="1"/>
          <w:sz w:val="36"/>
          <w:szCs w:val="36"/>
          <w:rtl w:val="0"/>
          <w:lang w:val="en-US"/>
        </w:rPr>
        <w:t xml:space="preserve"> (2017</w:t>
      </w:r>
      <w:r>
        <w:rPr>
          <w:rFonts w:ascii="Traditional Arabic" w:cs="Traditional Arabic" w:hAnsi="Traditional Arabic" w:eastAsia="Traditional Arabic"/>
          <w:sz w:val="36"/>
          <w:szCs w:val="36"/>
          <w:rtl w:val="0"/>
          <w:lang w:val="en-US"/>
        </w:rPr>
        <w:t>)</w:t>
      </w:r>
      <w:r>
        <w:rPr>
          <w:rFonts w:ascii="Traditional Arabic" w:cs="Traditional Arabic" w:hAnsi="Traditional Arabic" w:eastAsia="Traditional Arabic"/>
          <w:b w:val="1"/>
          <w:bCs w:val="1"/>
          <w:sz w:val="36"/>
          <w:szCs w:val="36"/>
          <w:rtl w:val="1"/>
          <w:lang w:val="ar-SA" w:bidi="ar-SA"/>
        </w:rPr>
        <w:t>تطبيق نظم المعلومات في إدارة المخزون</w:t>
      </w:r>
      <w:r>
        <w:rPr>
          <w:rFonts w:ascii="Traditional Arabic" w:cs="Traditional Arabic" w:hAnsi="Traditional Arabic" w:eastAsia="Traditional Arabic"/>
          <w:b w:val="1"/>
          <w:bCs w:val="1"/>
          <w:sz w:val="36"/>
          <w:szCs w:val="36"/>
          <w:rtl w:val="1"/>
          <w:lang w:val="ar-SA" w:bidi="ar-SA"/>
        </w:rPr>
        <w:t xml:space="preserve">: </w:t>
      </w:r>
      <w:r>
        <w:rPr>
          <w:rFonts w:ascii="Traditional Arabic" w:cs="Traditional Arabic" w:hAnsi="Traditional Arabic" w:eastAsia="Traditional Arabic"/>
          <w:b w:val="1"/>
          <w:bCs w:val="1"/>
          <w:sz w:val="36"/>
          <w:szCs w:val="36"/>
          <w:rtl w:val="1"/>
          <w:lang w:val="ar-SA" w:bidi="ar-SA"/>
        </w:rPr>
        <w:t>دراسة تطبيقية على قطاع التجزئة</w:t>
      </w:r>
      <w:r>
        <w:rPr>
          <w:rFonts w:ascii="Traditional Arabic" w:cs="Traditional Arabic" w:hAnsi="Traditional Arabic" w:eastAsia="Traditional Arabic"/>
          <w:b w:val="1"/>
          <w:bCs w:val="1"/>
          <w:sz w:val="36"/>
          <w:szCs w:val="36"/>
          <w:rtl w:val="1"/>
          <w:lang w:val="ar-SA" w:bidi="ar-SA"/>
        </w:rPr>
        <w:t>.</w:t>
      </w:r>
    </w:p>
    <w:p>
      <w:pPr>
        <w:pStyle w:val="Normal.0"/>
        <w:numPr>
          <w:ilvl w:val="0"/>
          <w:numId w:val="10"/>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منهجية الدراسة</w:t>
      </w:r>
      <w:r>
        <w:rPr>
          <w:rFonts w:ascii="Traditional Arabic" w:cs="Traditional Arabic" w:hAnsi="Traditional Arabic" w:eastAsia="Traditional Arabic"/>
          <w:sz w:val="36"/>
          <w:szCs w:val="36"/>
          <w:rtl w:val="0"/>
          <w:lang w:val="en-US"/>
        </w:rPr>
        <w:t xml:space="preserve">: </w:t>
      </w:r>
      <w:r>
        <w:rPr>
          <w:rFonts w:ascii="Traditional Arabic" w:cs="Traditional Arabic" w:hAnsi="Traditional Arabic" w:eastAsia="Traditional Arabic"/>
          <w:sz w:val="36"/>
          <w:szCs w:val="36"/>
          <w:rtl w:val="1"/>
          <w:lang w:val="ar-SA" w:bidi="ar-SA"/>
        </w:rPr>
        <w:t>استخدمت الدراسة منهج البحث التطبيقي، مع تحليل البيانات باستخدام النماذج الإحصائية</w:t>
      </w:r>
      <w:r>
        <w:rPr>
          <w:rFonts w:ascii="Traditional Arabic" w:cs="Traditional Arabic" w:hAnsi="Traditional Arabic" w:eastAsia="Traditional Arabic"/>
          <w:sz w:val="36"/>
          <w:szCs w:val="36"/>
          <w:rtl w:val="0"/>
          <w:lang w:val="en-US"/>
        </w:rPr>
        <w:t>.</w:t>
      </w:r>
    </w:p>
    <w:p>
      <w:pPr>
        <w:pStyle w:val="Normal.0"/>
        <w:numPr>
          <w:ilvl w:val="0"/>
          <w:numId w:val="10"/>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نتائج الدراسة</w:t>
      </w:r>
      <w:r>
        <w:rPr>
          <w:rFonts w:ascii="Traditional Arabic" w:cs="Traditional Arabic" w:hAnsi="Traditional Arabic" w:eastAsia="Traditional Arabic"/>
          <w:sz w:val="36"/>
          <w:szCs w:val="36"/>
          <w:rtl w:val="0"/>
          <w:lang w:val="en-US"/>
        </w:rPr>
        <w:t>:</w:t>
      </w:r>
    </w:p>
    <w:p>
      <w:pPr>
        <w:pStyle w:val="Normal.0"/>
        <w:numPr>
          <w:ilvl w:val="1"/>
          <w:numId w:val="10"/>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أوضحت النتائج أن تطبيق نظم المعلومات في إدارة المخزون يسهم بشكل كبير في تحسين الأداء وتقليل التكاليف</w:t>
      </w:r>
      <w:r>
        <w:rPr>
          <w:rFonts w:ascii="Traditional Arabic" w:cs="Traditional Arabic" w:hAnsi="Traditional Arabic" w:eastAsia="Traditional Arabic"/>
          <w:sz w:val="36"/>
          <w:szCs w:val="36"/>
          <w:rtl w:val="0"/>
          <w:lang w:val="en-US"/>
        </w:rPr>
        <w:t>.</w:t>
      </w:r>
    </w:p>
    <w:p>
      <w:pPr>
        <w:pStyle w:val="Normal.0"/>
        <w:numPr>
          <w:ilvl w:val="1"/>
          <w:numId w:val="10"/>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أكدت الدراسة على أهمية تدريب العاملين على استخدام نظم المعلومات لتحسين فعالية إدارة المخزون</w:t>
      </w:r>
      <w:r>
        <w:rPr>
          <w:rFonts w:ascii="Traditional Arabic" w:cs="Traditional Arabic" w:hAnsi="Traditional Arabic" w:eastAsia="Traditional Arabic"/>
          <w:sz w:val="36"/>
          <w:szCs w:val="36"/>
          <w:rtl w:val="0"/>
          <w:lang w:val="en-US"/>
        </w:rPr>
        <w:t>.</w:t>
      </w:r>
    </w:p>
    <w:p>
      <w:pPr>
        <w:pStyle w:val="Normal.0"/>
        <w:numPr>
          <w:ilvl w:val="0"/>
          <w:numId w:val="10"/>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الفرق بين الدراسة الحالية والدراسة السابقة</w:t>
      </w:r>
      <w:r>
        <w:rPr>
          <w:rFonts w:ascii="Traditional Arabic" w:cs="Traditional Arabic" w:hAnsi="Traditional Arabic" w:eastAsia="Traditional Arabic"/>
          <w:sz w:val="36"/>
          <w:szCs w:val="36"/>
          <w:rtl w:val="0"/>
          <w:lang w:val="en-US"/>
        </w:rPr>
        <w:t>:</w:t>
      </w:r>
    </w:p>
    <w:p>
      <w:pPr>
        <w:pStyle w:val="Normal.0"/>
        <w:numPr>
          <w:ilvl w:val="1"/>
          <w:numId w:val="10"/>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ركزت الدراسة السابقة على قطاع التجزئة واستخدام نظم المعلومات في تحسين إدارة المخزون</w:t>
      </w:r>
      <w:r>
        <w:rPr>
          <w:rFonts w:ascii="Traditional Arabic" w:cs="Traditional Arabic" w:hAnsi="Traditional Arabic" w:eastAsia="Traditional Arabic"/>
          <w:sz w:val="36"/>
          <w:szCs w:val="36"/>
          <w:rtl w:val="0"/>
          <w:lang w:val="en-US"/>
        </w:rPr>
        <w:t>.</w:t>
      </w:r>
    </w:p>
    <w:p>
      <w:pPr>
        <w:pStyle w:val="Normal.0"/>
        <w:numPr>
          <w:ilvl w:val="1"/>
          <w:numId w:val="10"/>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تركز الدراسة الحالية على رواد الأعمال المبتدئين في جدة بشكل عام، وليس فقط في قطاع التجزئة، وتهدف إلى قياس مدى وعيهم بمبادئ إدارة المخزون الأساسية</w:t>
      </w:r>
      <w:r>
        <w:rPr>
          <w:rFonts w:ascii="Traditional Arabic" w:cs="Traditional Arabic" w:hAnsi="Traditional Arabic" w:eastAsia="Traditional Arabic"/>
          <w:sz w:val="36"/>
          <w:szCs w:val="36"/>
          <w:rtl w:val="0"/>
          <w:lang w:val="en-US"/>
        </w:rPr>
        <w:t>.</w:t>
      </w:r>
    </w:p>
    <w:p>
      <w:pPr>
        <w:pStyle w:val="Normal.0"/>
        <w:tabs>
          <w:tab w:val="left" w:pos="1440"/>
        </w:tabs>
        <w:jc w:val="center"/>
        <w:rPr>
          <w:rFonts w:ascii="Traditional Arabic" w:cs="Traditional Arabic" w:hAnsi="Traditional Arabic" w:eastAsia="Traditional Arabic"/>
          <w:sz w:val="36"/>
          <w:szCs w:val="36"/>
        </w:rPr>
      </w:pPr>
    </w:p>
    <w:p>
      <w:pPr>
        <w:pStyle w:val="Normal.0"/>
        <w:tabs>
          <w:tab w:val="left" w:pos="1440"/>
        </w:tabs>
        <w:jc w:val="center"/>
        <w:rPr>
          <w:rFonts w:ascii="Traditional Arabic" w:cs="Traditional Arabic" w:hAnsi="Traditional Arabic" w:eastAsia="Traditional Arabic"/>
          <w:sz w:val="36"/>
          <w:szCs w:val="36"/>
        </w:rPr>
      </w:pPr>
    </w:p>
    <w:p>
      <w:pPr>
        <w:pStyle w:val="Normal.0"/>
        <w:tabs>
          <w:tab w:val="left" w:pos="1440"/>
        </w:tabs>
        <w:jc w:val="center"/>
        <w:rPr>
          <w:rFonts w:ascii="Traditional Arabic" w:cs="Traditional Arabic" w:hAnsi="Traditional Arabic" w:eastAsia="Traditional Arabic"/>
          <w:sz w:val="36"/>
          <w:szCs w:val="36"/>
        </w:rPr>
      </w:pPr>
    </w:p>
    <w:p>
      <w:pPr>
        <w:pStyle w:val="Normal.0"/>
        <w:tabs>
          <w:tab w:val="left" w:pos="1440"/>
        </w:tabs>
        <w:jc w:val="center"/>
        <w:rPr>
          <w:rFonts w:ascii="Traditional Arabic" w:cs="Traditional Arabic" w:hAnsi="Traditional Arabic" w:eastAsia="Traditional Arabic"/>
          <w:sz w:val="36"/>
          <w:szCs w:val="36"/>
        </w:rPr>
      </w:pPr>
    </w:p>
    <w:p>
      <w:pPr>
        <w:pStyle w:val="Normal.0"/>
        <w:tabs>
          <w:tab w:val="left" w:pos="1440"/>
        </w:tabs>
        <w:jc w:val="center"/>
        <w:rPr>
          <w:rFonts w:ascii="Traditional Arabic" w:cs="Traditional Arabic" w:hAnsi="Traditional Arabic" w:eastAsia="Traditional Arabic"/>
          <w:sz w:val="36"/>
          <w:szCs w:val="36"/>
        </w:rPr>
      </w:pPr>
    </w:p>
    <w:p>
      <w:pPr>
        <w:pStyle w:val="Normal.0"/>
        <w:jc w:val="center"/>
        <w:rPr>
          <w:rFonts w:ascii="Traditional Arabic" w:cs="Traditional Arabic" w:hAnsi="Traditional Arabic" w:eastAsia="Traditional Arabic"/>
          <w:b w:val="1"/>
          <w:bCs w:val="1"/>
          <w:sz w:val="36"/>
          <w:szCs w:val="36"/>
        </w:rPr>
      </w:pPr>
      <w:r>
        <w:rPr>
          <w:rFonts w:ascii="Traditional Arabic" w:cs="Traditional Arabic" w:hAnsi="Traditional Arabic" w:eastAsia="Traditional Arabic"/>
          <w:b w:val="1"/>
          <w:bCs w:val="1"/>
          <w:sz w:val="36"/>
          <w:szCs w:val="36"/>
          <w:rtl w:val="1"/>
          <w:lang w:val="ar-SA" w:bidi="ar-SA"/>
        </w:rPr>
        <w:t>دراسة عبد الرحمن علي الشهري</w:t>
      </w:r>
      <w:r>
        <w:rPr>
          <w:rFonts w:ascii="Traditional Arabic" w:cs="Traditional Arabic" w:hAnsi="Traditional Arabic" w:eastAsia="Traditional Arabic"/>
          <w:b w:val="1"/>
          <w:bCs w:val="1"/>
          <w:sz w:val="36"/>
          <w:szCs w:val="36"/>
          <w:rtl w:val="0"/>
          <w:lang w:val="en-US"/>
        </w:rPr>
        <w:t xml:space="preserve"> (2018</w:t>
      </w:r>
      <w:r>
        <w:rPr>
          <w:rFonts w:ascii="Traditional Arabic" w:cs="Traditional Arabic" w:hAnsi="Traditional Arabic" w:eastAsia="Traditional Arabic"/>
          <w:sz w:val="36"/>
          <w:szCs w:val="36"/>
          <w:rtl w:val="0"/>
          <w:lang w:val="en-US"/>
        </w:rPr>
        <w:t>)</w:t>
      </w:r>
      <w:r>
        <w:rPr>
          <w:rFonts w:ascii="Traditional Arabic" w:cs="Traditional Arabic" w:hAnsi="Traditional Arabic" w:eastAsia="Traditional Arabic"/>
          <w:b w:val="1"/>
          <w:bCs w:val="1"/>
          <w:sz w:val="36"/>
          <w:szCs w:val="36"/>
          <w:rtl w:val="1"/>
          <w:lang w:val="ar-SA" w:bidi="ar-SA"/>
        </w:rPr>
        <w:t>تحليل نظام إدارة المخزون ودوره في تحسين الأداء المالي</w:t>
      </w:r>
      <w:r>
        <w:rPr>
          <w:rFonts w:ascii="Traditional Arabic" w:cs="Traditional Arabic" w:hAnsi="Traditional Arabic" w:eastAsia="Traditional Arabic"/>
          <w:b w:val="1"/>
          <w:bCs w:val="1"/>
          <w:sz w:val="36"/>
          <w:szCs w:val="36"/>
          <w:rtl w:val="1"/>
          <w:lang w:val="ar-SA" w:bidi="ar-SA"/>
        </w:rPr>
        <w:t xml:space="preserve">: </w:t>
      </w:r>
      <w:r>
        <w:rPr>
          <w:rFonts w:ascii="Traditional Arabic" w:cs="Traditional Arabic" w:hAnsi="Traditional Arabic" w:eastAsia="Traditional Arabic"/>
          <w:b w:val="1"/>
          <w:bCs w:val="1"/>
          <w:sz w:val="36"/>
          <w:szCs w:val="36"/>
          <w:rtl w:val="1"/>
          <w:lang w:val="ar-SA" w:bidi="ar-SA"/>
        </w:rPr>
        <w:t>دراسة حالة على شركة أرامكو السعودية</w:t>
      </w:r>
    </w:p>
    <w:p>
      <w:pPr>
        <w:pStyle w:val="Normal.0"/>
        <w:numPr>
          <w:ilvl w:val="0"/>
          <w:numId w:val="1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منهجية الدراسة</w:t>
      </w:r>
      <w:r>
        <w:rPr>
          <w:rFonts w:ascii="Traditional Arabic" w:cs="Traditional Arabic" w:hAnsi="Traditional Arabic" w:eastAsia="Traditional Arabic"/>
          <w:sz w:val="36"/>
          <w:szCs w:val="36"/>
          <w:rtl w:val="0"/>
          <w:lang w:val="en-US"/>
        </w:rPr>
        <w:t xml:space="preserve">: </w:t>
      </w:r>
      <w:r>
        <w:rPr>
          <w:rFonts w:ascii="Traditional Arabic" w:cs="Traditional Arabic" w:hAnsi="Traditional Arabic" w:eastAsia="Traditional Arabic"/>
          <w:sz w:val="36"/>
          <w:szCs w:val="36"/>
          <w:rtl w:val="1"/>
          <w:lang w:val="ar-SA" w:bidi="ar-SA"/>
        </w:rPr>
        <w:t>اعتمدت على دراسة حالة تحليلية لشركة أرامكو السعودية، مع تحليل البيانات المالية والإدارية</w:t>
      </w:r>
      <w:r>
        <w:rPr>
          <w:rFonts w:ascii="Traditional Arabic" w:cs="Traditional Arabic" w:hAnsi="Traditional Arabic" w:eastAsia="Traditional Arabic"/>
          <w:sz w:val="36"/>
          <w:szCs w:val="36"/>
          <w:rtl w:val="0"/>
          <w:lang w:val="en-US"/>
        </w:rPr>
        <w:t>.</w:t>
      </w:r>
    </w:p>
    <w:p>
      <w:pPr>
        <w:pStyle w:val="Normal.0"/>
        <w:numPr>
          <w:ilvl w:val="0"/>
          <w:numId w:val="1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نتائج الدراسة</w:t>
      </w:r>
      <w:r>
        <w:rPr>
          <w:rFonts w:ascii="Traditional Arabic" w:cs="Traditional Arabic" w:hAnsi="Traditional Arabic" w:eastAsia="Traditional Arabic"/>
          <w:sz w:val="36"/>
          <w:szCs w:val="36"/>
          <w:rtl w:val="0"/>
          <w:lang w:val="en-US"/>
        </w:rPr>
        <w:t>:</w:t>
      </w:r>
    </w:p>
    <w:p>
      <w:pPr>
        <w:pStyle w:val="Normal.0"/>
        <w:numPr>
          <w:ilvl w:val="1"/>
          <w:numId w:val="1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بينت الدراسة أن الإدارة الفعالة للمخزون تسهم في تحسين الأداء المالي وتقليل الهدر</w:t>
      </w:r>
      <w:r>
        <w:rPr>
          <w:rFonts w:ascii="Traditional Arabic" w:cs="Traditional Arabic" w:hAnsi="Traditional Arabic" w:eastAsia="Traditional Arabic"/>
          <w:sz w:val="36"/>
          <w:szCs w:val="36"/>
          <w:rtl w:val="0"/>
          <w:lang w:val="en-US"/>
        </w:rPr>
        <w:t>.</w:t>
      </w:r>
    </w:p>
    <w:p>
      <w:pPr>
        <w:pStyle w:val="Normal.0"/>
        <w:numPr>
          <w:ilvl w:val="1"/>
          <w:numId w:val="1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أشارت إلى أن تطبيق استراتيجيات إدارة المخزون الحديثة يؤدي إلى تحسين الكفاءة التشغيلية وزيادة الربحية</w:t>
      </w:r>
      <w:r>
        <w:rPr>
          <w:rFonts w:ascii="Traditional Arabic" w:cs="Traditional Arabic" w:hAnsi="Traditional Arabic" w:eastAsia="Traditional Arabic"/>
          <w:sz w:val="36"/>
          <w:szCs w:val="36"/>
          <w:rtl w:val="0"/>
          <w:lang w:val="en-US"/>
        </w:rPr>
        <w:t>.</w:t>
      </w:r>
    </w:p>
    <w:p>
      <w:pPr>
        <w:pStyle w:val="Normal.0"/>
        <w:numPr>
          <w:ilvl w:val="0"/>
          <w:numId w:val="1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الفرق بين الدراسة الحالية والدراسة السابقة</w:t>
      </w:r>
      <w:r>
        <w:rPr>
          <w:rFonts w:ascii="Traditional Arabic" w:cs="Traditional Arabic" w:hAnsi="Traditional Arabic" w:eastAsia="Traditional Arabic"/>
          <w:sz w:val="36"/>
          <w:szCs w:val="36"/>
          <w:rtl w:val="0"/>
          <w:lang w:val="en-US"/>
        </w:rPr>
        <w:t>:</w:t>
      </w:r>
    </w:p>
    <w:p>
      <w:pPr>
        <w:pStyle w:val="Normal.0"/>
        <w:numPr>
          <w:ilvl w:val="1"/>
          <w:numId w:val="1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ركزت الدراسة السابقة على شركة كبرى مثل أرامكو، مع التركيز على الأداء المالي</w:t>
      </w:r>
      <w:r>
        <w:rPr>
          <w:rFonts w:ascii="Traditional Arabic" w:cs="Traditional Arabic" w:hAnsi="Traditional Arabic" w:eastAsia="Traditional Arabic"/>
          <w:sz w:val="36"/>
          <w:szCs w:val="36"/>
          <w:rtl w:val="0"/>
          <w:lang w:val="en-US"/>
        </w:rPr>
        <w:t>.</w:t>
      </w:r>
    </w:p>
    <w:p>
      <w:pPr>
        <w:pStyle w:val="Normal.0"/>
        <w:numPr>
          <w:ilvl w:val="1"/>
          <w:numId w:val="1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تهتم الدراسة الحالية برواد الأعمال المبتدئين في مدينة جدة وتقييم مستوى وعيهم بمبادئ إدارة المخزون، بغض النظر عن حجم الشركة أو نوع الصناعة</w:t>
      </w:r>
      <w:r>
        <w:rPr>
          <w:rFonts w:ascii="Traditional Arabic" w:cs="Traditional Arabic" w:hAnsi="Traditional Arabic" w:eastAsia="Traditional Arabic"/>
          <w:sz w:val="36"/>
          <w:szCs w:val="36"/>
          <w:rtl w:val="0"/>
          <w:lang w:val="en-US"/>
        </w:rPr>
        <w:t>.</w:t>
      </w:r>
    </w:p>
    <w:p>
      <w:pPr>
        <w:pStyle w:val="Normal.0"/>
        <w:jc w:val="center"/>
        <w:rPr>
          <w:rFonts w:ascii="Traditional Arabic" w:cs="Traditional Arabic" w:hAnsi="Traditional Arabic" w:eastAsia="Traditional Arabic"/>
          <w:b w:val="1"/>
          <w:bCs w:val="1"/>
          <w:sz w:val="36"/>
          <w:szCs w:val="36"/>
        </w:rPr>
      </w:pPr>
      <w:r>
        <w:rPr>
          <w:rFonts w:ascii="Traditional Arabic" w:cs="Traditional Arabic" w:hAnsi="Traditional Arabic" w:eastAsia="Traditional Arabic"/>
          <w:b w:val="1"/>
          <w:bCs w:val="1"/>
          <w:sz w:val="36"/>
          <w:szCs w:val="36"/>
          <w:rtl w:val="1"/>
          <w:lang w:val="ar-SA" w:bidi="ar-SA"/>
        </w:rPr>
        <w:t>دراسة نورا عبد الله الدوسري</w:t>
      </w:r>
      <w:r>
        <w:rPr>
          <w:rFonts w:ascii="Traditional Arabic" w:cs="Traditional Arabic" w:hAnsi="Traditional Arabic" w:eastAsia="Traditional Arabic"/>
          <w:b w:val="1"/>
          <w:bCs w:val="1"/>
          <w:sz w:val="36"/>
          <w:szCs w:val="36"/>
          <w:rtl w:val="0"/>
          <w:lang w:val="en-US"/>
        </w:rPr>
        <w:t xml:space="preserve"> (2020): </w:t>
      </w:r>
      <w:r>
        <w:rPr>
          <w:rFonts w:ascii="Traditional Arabic" w:cs="Traditional Arabic" w:hAnsi="Traditional Arabic" w:eastAsia="Traditional Arabic"/>
          <w:b w:val="1"/>
          <w:bCs w:val="1"/>
          <w:sz w:val="36"/>
          <w:szCs w:val="36"/>
          <w:rtl w:val="1"/>
          <w:lang w:val="ar-SA" w:bidi="ar-SA"/>
        </w:rPr>
        <w:t>استراتيجيات إدارة المخزون في المؤسسات الصحية</w:t>
      </w:r>
      <w:r>
        <w:rPr>
          <w:rFonts w:ascii="Traditional Arabic" w:cs="Traditional Arabic" w:hAnsi="Traditional Arabic" w:eastAsia="Traditional Arabic"/>
          <w:b w:val="1"/>
          <w:bCs w:val="1"/>
          <w:sz w:val="36"/>
          <w:szCs w:val="36"/>
          <w:rtl w:val="1"/>
          <w:lang w:val="ar-SA" w:bidi="ar-SA"/>
        </w:rPr>
        <w:t xml:space="preserve">: </w:t>
      </w:r>
      <w:r>
        <w:rPr>
          <w:rFonts w:ascii="Traditional Arabic" w:cs="Traditional Arabic" w:hAnsi="Traditional Arabic" w:eastAsia="Traditional Arabic"/>
          <w:b w:val="1"/>
          <w:bCs w:val="1"/>
          <w:sz w:val="36"/>
          <w:szCs w:val="36"/>
          <w:rtl w:val="1"/>
          <w:lang w:val="ar-SA" w:bidi="ar-SA"/>
        </w:rPr>
        <w:t>دراسة حالة على مستشفى الملك خالد الجامعي</w:t>
      </w:r>
    </w:p>
    <w:p>
      <w:pPr>
        <w:pStyle w:val="Normal.0"/>
        <w:numPr>
          <w:ilvl w:val="0"/>
          <w:numId w:val="14"/>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منهجية الدراسة</w:t>
      </w:r>
      <w:r>
        <w:rPr>
          <w:rFonts w:ascii="Traditional Arabic" w:cs="Traditional Arabic" w:hAnsi="Traditional Arabic" w:eastAsia="Traditional Arabic"/>
          <w:sz w:val="36"/>
          <w:szCs w:val="36"/>
          <w:rtl w:val="0"/>
          <w:lang w:val="en-US"/>
        </w:rPr>
        <w:t xml:space="preserve">: </w:t>
      </w:r>
      <w:r>
        <w:rPr>
          <w:rFonts w:ascii="Traditional Arabic" w:cs="Traditional Arabic" w:hAnsi="Traditional Arabic" w:eastAsia="Traditional Arabic"/>
          <w:sz w:val="36"/>
          <w:szCs w:val="36"/>
          <w:rtl w:val="1"/>
          <w:lang w:val="ar-SA" w:bidi="ar-SA"/>
        </w:rPr>
        <w:t>استخدمت منهج البحث الميداني، مع تحليل البيانات باستخدام النماذج الإحصائية</w:t>
      </w:r>
      <w:r>
        <w:rPr>
          <w:rFonts w:ascii="Traditional Arabic" w:cs="Traditional Arabic" w:hAnsi="Traditional Arabic" w:eastAsia="Traditional Arabic"/>
          <w:sz w:val="36"/>
          <w:szCs w:val="36"/>
          <w:rtl w:val="0"/>
          <w:lang w:val="en-US"/>
        </w:rPr>
        <w:t>.</w:t>
      </w:r>
    </w:p>
    <w:p>
      <w:pPr>
        <w:pStyle w:val="Normal.0"/>
        <w:numPr>
          <w:ilvl w:val="0"/>
          <w:numId w:val="14"/>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نتائج الدراسة</w:t>
      </w:r>
      <w:r>
        <w:rPr>
          <w:rFonts w:ascii="Traditional Arabic" w:cs="Traditional Arabic" w:hAnsi="Traditional Arabic" w:eastAsia="Traditional Arabic"/>
          <w:sz w:val="36"/>
          <w:szCs w:val="36"/>
          <w:rtl w:val="0"/>
          <w:lang w:val="en-US"/>
        </w:rPr>
        <w:t>:</w:t>
      </w:r>
    </w:p>
    <w:p>
      <w:pPr>
        <w:pStyle w:val="Normal.0"/>
        <w:numPr>
          <w:ilvl w:val="1"/>
          <w:numId w:val="14"/>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أوضحت أن تحسين إدارة المخزون في المؤسسات الصحية يمكن أن يقلل من الهدر ويضمن توافر الإمدادات الطبية</w:t>
      </w:r>
      <w:r>
        <w:rPr>
          <w:rFonts w:ascii="Traditional Arabic" w:cs="Traditional Arabic" w:hAnsi="Traditional Arabic" w:eastAsia="Traditional Arabic"/>
          <w:sz w:val="36"/>
          <w:szCs w:val="36"/>
          <w:rtl w:val="0"/>
          <w:lang w:val="en-US"/>
        </w:rPr>
        <w:t>.</w:t>
      </w:r>
    </w:p>
    <w:p>
      <w:pPr>
        <w:pStyle w:val="Normal.0"/>
        <w:numPr>
          <w:ilvl w:val="1"/>
          <w:numId w:val="14"/>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أكدت الدراسة على أهمية وجود نظام إدارة مخزون متكامل لضمان تلبية احتياجات المستشفى بكفاءة</w:t>
      </w:r>
      <w:r>
        <w:rPr>
          <w:rFonts w:ascii="Traditional Arabic" w:cs="Traditional Arabic" w:hAnsi="Traditional Arabic" w:eastAsia="Traditional Arabic"/>
          <w:sz w:val="36"/>
          <w:szCs w:val="36"/>
          <w:rtl w:val="0"/>
          <w:lang w:val="en-US"/>
        </w:rPr>
        <w:t>.</w:t>
      </w:r>
    </w:p>
    <w:p>
      <w:pPr>
        <w:pStyle w:val="Normal.0"/>
        <w:numPr>
          <w:ilvl w:val="0"/>
          <w:numId w:val="14"/>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الفرق بين الدراسة الحالية والدراسة السابقة</w:t>
      </w:r>
      <w:r>
        <w:rPr>
          <w:rFonts w:ascii="Traditional Arabic" w:cs="Traditional Arabic" w:hAnsi="Traditional Arabic" w:eastAsia="Traditional Arabic"/>
          <w:sz w:val="36"/>
          <w:szCs w:val="36"/>
          <w:rtl w:val="0"/>
          <w:lang w:val="en-US"/>
        </w:rPr>
        <w:t>:</w:t>
      </w:r>
    </w:p>
    <w:p>
      <w:pPr>
        <w:pStyle w:val="Normal.0"/>
        <w:numPr>
          <w:ilvl w:val="1"/>
          <w:numId w:val="14"/>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ركزت الدراسة السابقة على المؤسسات الصحية ومتطلبات إدارة المخزون الخاصة بها</w:t>
      </w:r>
      <w:r>
        <w:rPr>
          <w:rFonts w:ascii="Traditional Arabic" w:cs="Traditional Arabic" w:hAnsi="Traditional Arabic" w:eastAsia="Traditional Arabic"/>
          <w:sz w:val="36"/>
          <w:szCs w:val="36"/>
          <w:rtl w:val="0"/>
          <w:lang w:val="en-US"/>
        </w:rPr>
        <w:t>.</w:t>
      </w:r>
    </w:p>
    <w:p>
      <w:pPr>
        <w:pStyle w:val="Normal.0"/>
        <w:numPr>
          <w:ilvl w:val="1"/>
          <w:numId w:val="14"/>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sz w:val="36"/>
          <w:szCs w:val="36"/>
          <w:rtl w:val="1"/>
          <w:lang w:val="ar-SA" w:bidi="ar-SA"/>
        </w:rPr>
        <w:t>تركز الدراسة الحالية على رواد الأعمال المبتدئين في مدينة جدة وتقييم مدى وعيهم بمبادئ إدارة المخزون بشكل عام، دون التركيز على قطاع معين</w:t>
      </w:r>
      <w:r>
        <w:rPr>
          <w:rFonts w:ascii="Traditional Arabic" w:cs="Traditional Arabic" w:hAnsi="Traditional Arabic" w:eastAsia="Traditional Arabic"/>
          <w:sz w:val="36"/>
          <w:szCs w:val="36"/>
          <w:rtl w:val="0"/>
          <w:lang w:val="en-US"/>
        </w:rPr>
        <w:t>.</w:t>
      </w:r>
    </w:p>
    <w:p>
      <w:pPr>
        <w:pStyle w:val="Normal.0"/>
        <w:tabs>
          <w:tab w:val="left" w:pos="1440"/>
        </w:tabs>
        <w:bidi w:val="1"/>
        <w:ind w:left="0" w:right="0" w:firstLine="0"/>
        <w:jc w:val="center"/>
        <w:rPr>
          <w:rFonts w:ascii="Traditional Arabic" w:cs="Traditional Arabic" w:hAnsi="Traditional Arabic" w:eastAsia="Traditional Arabic"/>
          <w:sz w:val="36"/>
          <w:szCs w:val="36"/>
          <w:rtl w:val="1"/>
          <w:lang w:val="en-US"/>
        </w:rPr>
      </w:pPr>
    </w:p>
    <w:p>
      <w:pPr>
        <w:pStyle w:val="Normal.0"/>
        <w:tabs>
          <w:tab w:val="left" w:pos="1440"/>
        </w:tabs>
        <w:bidi w:val="1"/>
        <w:ind w:left="0" w:right="0" w:firstLine="0"/>
        <w:jc w:val="center"/>
        <w:rPr>
          <w:rFonts w:ascii="Traditional Arabic" w:cs="Traditional Arabic" w:hAnsi="Traditional Arabic" w:eastAsia="Traditional Arabic"/>
          <w:sz w:val="36"/>
          <w:szCs w:val="36"/>
          <w:rtl w:val="1"/>
          <w:lang w:val="en-US"/>
        </w:rPr>
      </w:pPr>
    </w:p>
    <w:p>
      <w:pPr>
        <w:pStyle w:val="Normal.0"/>
        <w:tabs>
          <w:tab w:val="left" w:pos="1440"/>
        </w:tabs>
        <w:bidi w:val="1"/>
        <w:ind w:left="0" w:right="0" w:firstLine="0"/>
        <w:jc w:val="center"/>
        <w:rPr>
          <w:rFonts w:ascii="Traditional Arabic" w:cs="Traditional Arabic" w:hAnsi="Traditional Arabic" w:eastAsia="Traditional Arabic"/>
          <w:sz w:val="36"/>
          <w:szCs w:val="36"/>
          <w:rtl w:val="1"/>
          <w:lang w:val="en-US"/>
        </w:rPr>
      </w:pPr>
    </w:p>
    <w:p>
      <w:pPr>
        <w:pStyle w:val="Normal.0"/>
        <w:tabs>
          <w:tab w:val="left" w:pos="1440"/>
        </w:tabs>
        <w:bidi w:val="1"/>
        <w:ind w:left="0" w:right="0" w:firstLine="0"/>
        <w:jc w:val="center"/>
        <w:rPr>
          <w:rFonts w:ascii="Traditional Arabic" w:cs="Traditional Arabic" w:hAnsi="Traditional Arabic" w:eastAsia="Traditional Arabic"/>
          <w:sz w:val="36"/>
          <w:szCs w:val="36"/>
          <w:rtl w:val="1"/>
          <w:lang w:val="en-US"/>
        </w:rPr>
      </w:pPr>
    </w:p>
    <w:p>
      <w:pPr>
        <w:pStyle w:val="Normal.0"/>
        <w:tabs>
          <w:tab w:val="left" w:pos="1440"/>
        </w:tabs>
        <w:bidi w:val="1"/>
        <w:ind w:left="0" w:right="0" w:firstLine="0"/>
        <w:jc w:val="center"/>
        <w:rPr>
          <w:rFonts w:ascii="Traditional Arabic" w:cs="Traditional Arabic" w:hAnsi="Traditional Arabic" w:eastAsia="Traditional Arabic"/>
          <w:sz w:val="36"/>
          <w:szCs w:val="36"/>
          <w:rtl w:val="1"/>
          <w:lang w:val="en-US"/>
        </w:rPr>
      </w:pPr>
    </w:p>
    <w:p>
      <w:pPr>
        <w:pStyle w:val="Normal.0"/>
        <w:tabs>
          <w:tab w:val="left" w:pos="1440"/>
        </w:tabs>
        <w:bidi w:val="1"/>
        <w:ind w:left="0" w:right="0" w:firstLine="0"/>
        <w:jc w:val="center"/>
        <w:rPr>
          <w:rFonts w:ascii="Traditional Arabic" w:cs="Traditional Arabic" w:hAnsi="Traditional Arabic" w:eastAsia="Traditional Arabic"/>
          <w:sz w:val="36"/>
          <w:szCs w:val="36"/>
          <w:rtl w:val="1"/>
          <w:lang w:val="en-US"/>
        </w:rPr>
      </w:pPr>
    </w:p>
    <w:p>
      <w:pPr>
        <w:pStyle w:val="Normal.0"/>
        <w:tabs>
          <w:tab w:val="left" w:pos="1440"/>
        </w:tabs>
        <w:bidi w:val="1"/>
        <w:ind w:left="0" w:right="0" w:firstLine="0"/>
        <w:jc w:val="center"/>
        <w:rPr>
          <w:rFonts w:ascii="Traditional Arabic" w:cs="Traditional Arabic" w:hAnsi="Traditional Arabic" w:eastAsia="Traditional Arabic"/>
          <w:sz w:val="36"/>
          <w:szCs w:val="36"/>
          <w:rtl w:val="1"/>
          <w:lang w:val="en-US"/>
        </w:rPr>
      </w:pPr>
    </w:p>
    <w:p>
      <w:pPr>
        <w:pStyle w:val="Normal.0"/>
        <w:tabs>
          <w:tab w:val="left" w:pos="1440"/>
        </w:tabs>
        <w:bidi w:val="1"/>
        <w:ind w:left="0" w:right="0" w:firstLine="0"/>
        <w:jc w:val="center"/>
        <w:rPr>
          <w:rFonts w:ascii="Traditional Arabic" w:cs="Traditional Arabic" w:hAnsi="Traditional Arabic" w:eastAsia="Traditional Arabic"/>
          <w:sz w:val="36"/>
          <w:szCs w:val="36"/>
          <w:rtl w:val="1"/>
          <w:lang w:val="en-US"/>
        </w:rPr>
      </w:pPr>
    </w:p>
    <w:p>
      <w:pPr>
        <w:pStyle w:val="Normal.0"/>
        <w:tabs>
          <w:tab w:val="left" w:pos="1440"/>
        </w:tabs>
        <w:bidi w:val="1"/>
        <w:ind w:left="0" w:right="0" w:firstLine="0"/>
        <w:jc w:val="center"/>
        <w:rPr>
          <w:rFonts w:ascii="Traditional Arabic" w:cs="Traditional Arabic" w:hAnsi="Traditional Arabic" w:eastAsia="Traditional Arabic"/>
          <w:sz w:val="36"/>
          <w:szCs w:val="36"/>
          <w:rtl w:val="1"/>
          <w:lang w:val="en-US"/>
        </w:rPr>
      </w:pPr>
    </w:p>
    <w:p>
      <w:pPr>
        <w:pStyle w:val="Normal.0"/>
        <w:tabs>
          <w:tab w:val="left" w:pos="1440"/>
        </w:tabs>
        <w:bidi w:val="1"/>
        <w:ind w:left="0" w:right="0" w:firstLine="0"/>
        <w:jc w:val="center"/>
        <w:rPr>
          <w:rFonts w:ascii="Traditional Arabic" w:cs="Traditional Arabic" w:hAnsi="Traditional Arabic" w:eastAsia="Traditional Arabic"/>
          <w:sz w:val="36"/>
          <w:szCs w:val="36"/>
          <w:rtl w:val="1"/>
          <w:lang w:val="en-US"/>
        </w:rPr>
      </w:pPr>
    </w:p>
    <w:p>
      <w:pPr>
        <w:pStyle w:val="Normal.0"/>
        <w:tabs>
          <w:tab w:val="left" w:pos="1440"/>
        </w:tabs>
        <w:bidi w:val="1"/>
        <w:ind w:left="0" w:right="0" w:firstLine="0"/>
        <w:jc w:val="center"/>
        <w:rPr>
          <w:rFonts w:ascii="Traditional Arabic" w:cs="Traditional Arabic" w:hAnsi="Traditional Arabic" w:eastAsia="Traditional Arabic"/>
          <w:sz w:val="36"/>
          <w:szCs w:val="36"/>
          <w:rtl w:val="1"/>
        </w:rPr>
      </w:pP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 xml:space="preserve">الإطار النظري </w:t>
      </w:r>
      <w:r>
        <w:rPr>
          <w:rFonts w:ascii="Traditional Arabic" w:cs="Traditional Arabic" w:hAnsi="Traditional Arabic" w:eastAsia="Traditional Arabic"/>
          <w:b w:val="1"/>
          <w:bCs w:val="1"/>
          <w:sz w:val="36"/>
          <w:szCs w:val="36"/>
          <w:u w:val="single"/>
          <w:rtl w:val="1"/>
          <w:lang w:val="ar-SA" w:bidi="ar-SA"/>
        </w:rPr>
        <w:t>(</w:t>
      </w:r>
      <w:r>
        <w:rPr>
          <w:rFonts w:ascii="Traditional Arabic" w:cs="Traditional Arabic" w:hAnsi="Traditional Arabic" w:eastAsia="Traditional Arabic"/>
          <w:b w:val="1"/>
          <w:bCs w:val="1"/>
          <w:sz w:val="36"/>
          <w:szCs w:val="36"/>
          <w:u w:val="single"/>
          <w:rtl w:val="1"/>
          <w:lang w:val="ar-SA" w:bidi="ar-SA"/>
        </w:rPr>
        <w:t>المفاهيمي للدراسة</w:t>
      </w:r>
      <w:r>
        <w:rPr>
          <w:rFonts w:ascii="Traditional Arabic" w:cs="Traditional Arabic" w:hAnsi="Traditional Arabic" w:eastAsia="Traditional Arabic"/>
          <w:b w:val="1"/>
          <w:bCs w:val="1"/>
          <w:sz w:val="36"/>
          <w:szCs w:val="36"/>
          <w:u w:val="single"/>
          <w:rtl w:val="1"/>
          <w:lang w:val="ar-SA" w:bidi="ar-SA"/>
        </w:rPr>
        <w:t>):</w:t>
      </w: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 xml:space="preserve">    </w:t>
      </w: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مفهوم إدارة المخزون</w:t>
      </w:r>
      <w:r>
        <w:rPr>
          <w:rFonts w:ascii="Traditional Arabic" w:cs="Traditional Arabic" w:hAnsi="Traditional Arabic" w:eastAsia="Traditional Arabic"/>
          <w:b w:val="1"/>
          <w:bCs w:val="1"/>
          <w:sz w:val="36"/>
          <w:szCs w:val="36"/>
          <w:u w:val="single"/>
          <w:rtl w:val="1"/>
          <w:lang w:val="ar-SA" w:bidi="ar-SA"/>
        </w:rPr>
        <w:t>:</w:t>
      </w:r>
    </w:p>
    <w:p>
      <w:pPr>
        <w:pStyle w:val="Normal.0"/>
        <w:jc w:val="center"/>
        <w:rPr>
          <w:rFonts w:ascii="Traditional Arabic" w:cs="Traditional Arabic" w:hAnsi="Traditional Arabic" w:eastAsia="Traditional Arabic"/>
          <w:sz w:val="36"/>
          <w:szCs w:val="36"/>
        </w:rPr>
      </w:pPr>
      <w:r>
        <w:rPr>
          <w:rFonts w:ascii="Traditional Arabic" w:cs="Traditional Arabic" w:hAnsi="Traditional Arabic" w:eastAsia="Traditional Arabic"/>
          <w:sz w:val="36"/>
          <w:szCs w:val="36"/>
          <w:rtl w:val="1"/>
          <w:lang w:val="ar-SA" w:bidi="ar-SA"/>
        </w:rPr>
        <w:t>إدارة المخزون هي عملية تنظيم وتخزين السلع والبضائع بطريقة تضمن توافرها عند الحاجة، وتجنب الفاقد والتلف، وتقليل التكاليف المرتبطة بتخزين السلع</w:t>
      </w:r>
      <w:r>
        <w:rPr>
          <w:rFonts w:ascii="Traditional Arabic" w:cs="Traditional Arabic" w:hAnsi="Traditional Arabic" w:eastAsia="Traditional Arabic"/>
          <w:sz w:val="36"/>
          <w:szCs w:val="36"/>
          <w:rtl w:val="0"/>
          <w:lang w:val="en-US"/>
        </w:rPr>
        <w:t>.</w:t>
      </w:r>
      <w:r>
        <w:rPr>
          <w:rFonts w:ascii="Traditional Arabic" w:cs="Traditional Arabic" w:hAnsi="Traditional Arabic" w:eastAsia="Traditional Arabic"/>
          <w:sz w:val="36"/>
          <w:szCs w:val="36"/>
          <w:rtl w:val="1"/>
          <w:lang w:val="ar-SA" w:bidi="ar-SA"/>
        </w:rPr>
        <w:t>وتعد إدارة المخزون أحد أهم عناصر نجاح أي عمل تجاري، حيث تلعب دورًا حاسمًا في تحقيق التوازن بين العرض والطلب، وفي سبيل تحقيق هذا الهدف</w:t>
      </w: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أهمية إدارة المخزون</w:t>
      </w:r>
      <w:r>
        <w:rPr>
          <w:rFonts w:ascii="Traditional Arabic" w:cs="Traditional Arabic" w:hAnsi="Traditional Arabic" w:eastAsia="Traditional Arabic"/>
          <w:b w:val="1"/>
          <w:bCs w:val="1"/>
          <w:sz w:val="36"/>
          <w:szCs w:val="36"/>
          <w:u w:val="single"/>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إدارة المخزون ليست مجرد عملية لوجستية بسيطة، بل هي ركيزة استراتيجية تسهم في تحفيز نمو الأعمال وتعزز مرونتها، </w:t>
      </w:r>
      <w:r>
        <w:rPr>
          <w:rFonts w:ascii="Traditional Arabic" w:cs="Traditional Arabic" w:hAnsi="Traditional Arabic" w:eastAsia="Traditional Arabic"/>
          <w:b w:val="1"/>
          <w:bCs w:val="1"/>
          <w:sz w:val="36"/>
          <w:szCs w:val="36"/>
          <w:rtl w:val="1"/>
          <w:lang w:val="ar-SA" w:bidi="ar-SA"/>
        </w:rPr>
        <w:t>وتظهر للباحثة أن أهمية إدارة المخزون تكمن  في عدة جوانب</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1: </w:t>
      </w:r>
      <w:r>
        <w:rPr>
          <w:rFonts w:ascii="Traditional Arabic" w:cs="Traditional Arabic" w:hAnsi="Traditional Arabic" w:eastAsia="Traditional Arabic"/>
          <w:b w:val="1"/>
          <w:bCs w:val="1"/>
          <w:sz w:val="36"/>
          <w:szCs w:val="36"/>
          <w:rtl w:val="1"/>
          <w:lang w:val="ar-SA" w:bidi="ar-SA"/>
        </w:rPr>
        <w:t>التكاليف</w:t>
      </w:r>
      <w:r>
        <w:rPr>
          <w:rFonts w:ascii="Traditional Arabic" w:cs="Traditional Arabic" w:hAnsi="Traditional Arabic" w:eastAsia="Traditional Arabic"/>
          <w:sz w:val="36"/>
          <w:szCs w:val="36"/>
          <w:rtl w:val="1"/>
          <w:lang w:val="ar-SA" w:bidi="ar-SA"/>
        </w:rPr>
        <w:t xml:space="preserve"> : </w:t>
      </w:r>
      <w:r>
        <w:rPr>
          <w:rFonts w:ascii="Traditional Arabic" w:cs="Traditional Arabic" w:hAnsi="Traditional Arabic" w:eastAsia="Traditional Arabic"/>
          <w:sz w:val="36"/>
          <w:szCs w:val="36"/>
          <w:rtl w:val="1"/>
          <w:lang w:val="ar-SA" w:bidi="ar-SA"/>
        </w:rPr>
        <w:t>حيث يضمن الحفاظ على مستويات ملائمة من المخزون تقليل ربط رأس المال وتكاليف الاحتفاظ بالمخزون، مما يعزز التدفق النقدي ويحد من الخسائر المتعلقة بنفاد المخزون</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2: </w:t>
      </w:r>
      <w:r>
        <w:rPr>
          <w:rFonts w:ascii="Traditional Arabic" w:cs="Traditional Arabic" w:hAnsi="Traditional Arabic" w:eastAsia="Traditional Arabic"/>
          <w:b w:val="1"/>
          <w:bCs w:val="1"/>
          <w:sz w:val="36"/>
          <w:szCs w:val="36"/>
          <w:rtl w:val="1"/>
          <w:lang w:val="ar-SA" w:bidi="ar-SA"/>
        </w:rPr>
        <w:t>تحقيق رضا العملاء</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بفضل المخزون المُدار بشكل فعال، يمكن للشركات ضمان توفر المنتجات المطلوبة للعملاء في الوقت المناسب، مما يعزز رضا العملاء ويحافظ على وفائهم</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3: </w:t>
      </w:r>
      <w:r>
        <w:rPr>
          <w:rFonts w:ascii="Traditional Arabic" w:cs="Traditional Arabic" w:hAnsi="Traditional Arabic" w:eastAsia="Traditional Arabic"/>
          <w:b w:val="1"/>
          <w:bCs w:val="1"/>
          <w:sz w:val="36"/>
          <w:szCs w:val="36"/>
          <w:rtl w:val="1"/>
          <w:lang w:val="ar-SA" w:bidi="ar-SA"/>
        </w:rPr>
        <w:t>تعزيز كفاءة سلسلة التوريد</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يسهم إدارة المخزون والمشتريات الفعالة في تسهيل عملية التوريد بأكملها، مما يضمن تدفقاً سلساً للمواد والسلع ويحد من تأثيرات التوقفات والتأخيرات</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4: </w:t>
      </w:r>
      <w:r>
        <w:rPr>
          <w:rFonts w:ascii="Traditional Arabic" w:cs="Traditional Arabic" w:hAnsi="Traditional Arabic" w:eastAsia="Traditional Arabic"/>
          <w:b w:val="1"/>
          <w:bCs w:val="1"/>
          <w:sz w:val="36"/>
          <w:szCs w:val="36"/>
          <w:rtl w:val="1"/>
          <w:lang w:val="ar-SA" w:bidi="ar-SA"/>
        </w:rPr>
        <w:t>تقليل المخاطر</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بفضل استراتيجيات مثل المخزون الآمن، يمكن للشركات تقليل المخاطر المرتبطة بالتقلبات الغير متوقعة في الطلب أو العرض، مما يحميها من الخسائر المالية</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5: </w:t>
      </w:r>
      <w:r>
        <w:rPr>
          <w:rFonts w:ascii="Traditional Arabic" w:cs="Traditional Arabic" w:hAnsi="Traditional Arabic" w:eastAsia="Traditional Arabic"/>
          <w:b w:val="1"/>
          <w:bCs w:val="1"/>
          <w:sz w:val="36"/>
          <w:szCs w:val="36"/>
          <w:rtl w:val="1"/>
          <w:lang w:val="ar-SA" w:bidi="ar-SA"/>
        </w:rPr>
        <w:t>اتخاذ القرارات القائمة على البيانات</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يمكن للبيانات الدقيقة والموثوقة حول المخزون أن تساعد الشركات في اتخاذ قرارات مستنيرة تعزز التخطيط والتنبؤ بشكل أفضل</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6: </w:t>
      </w:r>
      <w:r>
        <w:rPr>
          <w:rFonts w:ascii="Traditional Arabic" w:cs="Traditional Arabic" w:hAnsi="Traditional Arabic" w:eastAsia="Traditional Arabic"/>
          <w:b w:val="1"/>
          <w:bCs w:val="1"/>
          <w:sz w:val="36"/>
          <w:szCs w:val="36"/>
          <w:rtl w:val="1"/>
          <w:lang w:val="ar-SA" w:bidi="ar-SA"/>
        </w:rPr>
        <w:t>تعزيز الكفاءة والتحسين المستمر</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باستخدام تقنيات الأتمتة والتبسيط في إدارة المخزون، يمكن للشركات زيادة كفاءتها التشغيلية وتحسين أدائها بشكل مستمر</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7: </w:t>
      </w:r>
      <w:r>
        <w:rPr>
          <w:rFonts w:ascii="Traditional Arabic" w:cs="Traditional Arabic" w:hAnsi="Traditional Arabic" w:eastAsia="Traditional Arabic"/>
          <w:b w:val="1"/>
          <w:bCs w:val="1"/>
          <w:sz w:val="36"/>
          <w:szCs w:val="36"/>
          <w:rtl w:val="1"/>
          <w:lang w:val="ar-SA" w:bidi="ar-SA"/>
        </w:rPr>
        <w:t>الميزة التنافسية</w:t>
      </w:r>
      <w:r>
        <w:rPr>
          <w:rFonts w:ascii="Traditional Arabic" w:cs="Traditional Arabic" w:hAnsi="Traditional Arabic" w:eastAsia="Traditional Arabic"/>
          <w:b w:val="1"/>
          <w:bCs w:val="1"/>
          <w:sz w:val="36"/>
          <w:szCs w:val="36"/>
          <w:rtl w:val="1"/>
          <w:lang w:val="ar-SA" w:bidi="ar-SA"/>
        </w:rPr>
        <w:t>:</w:t>
      </w:r>
      <w:r>
        <w:rPr>
          <w:rFonts w:ascii="Traditional Arabic" w:cs="Traditional Arabic" w:hAnsi="Traditional Arabic" w:eastAsia="Traditional Arabic"/>
          <w:sz w:val="36"/>
          <w:szCs w:val="36"/>
          <w:rtl w:val="1"/>
          <w:lang w:val="ar-SA" w:bidi="ar-SA"/>
        </w:rPr>
        <w:t xml:space="preserve"> من خلال اعتماد استراتيجيات متطورة لإدارة المخزون، يمكن للشركات الاستجابة بفعالية لتغيرات السوق وتحقيق ميزة تنافسية تؤمن لها مكانة متقدمة في السوق</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ما هي إدارة المخزون؟</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b w:val="1"/>
          <w:bCs w:val="1"/>
          <w:sz w:val="36"/>
          <w:szCs w:val="36"/>
          <w:rtl w:val="1"/>
          <w:lang w:val="ar-SA" w:bidi="ar-SA"/>
        </w:rPr>
        <w:t>تخلص الباحثة أنه</w:t>
      </w:r>
      <w:r>
        <w:rPr>
          <w:rFonts w:ascii="Traditional Arabic" w:cs="Traditional Arabic" w:hAnsi="Traditional Arabic" w:eastAsia="Traditional Arabic"/>
          <w:sz w:val="36"/>
          <w:szCs w:val="36"/>
          <w:rtl w:val="1"/>
          <w:lang w:val="ar-SA" w:bidi="ar-SA"/>
        </w:rPr>
        <w:t xml:space="preserve"> يمكن تعريف إدارة المخزون على أنها العملية التي تنظم وتنسق وترتب المواد والمنتجات في المستودعات، بهدف تلبية احتياجات العملاء وتحقيق أهداف الشركة بكفاءة وفعالية، وتشمل هذه العملية تحديد أنواع المنتجات المطلوبة من الموردين وكمياتها وجدول زمني لتسليمها، وتعتبر إدارة المخزون مسؤولية مستمرة تستمر من لحظة استلام المنتجات حتى تسليمها للعملاء النهائيين</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وخلال هذه العملية، يتم اتخاذ الإجراءات الإدارية اللازمة لضمان نجاح العملية التجارية، ومن بين هذه الإجراءات، تحديد التقنيات الصحيحة لإدارة المخزون يأتي في مقدمة الأولويات، حيث يتم تصميم النظام بطريقة تتماشى مع تفضيلات واحتياجات العملاء وتوقعاتهم، وتوفير الحلول الملائمة لأنماطهم الاعتيادية والمتغيرة</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أهمية المخزون</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b w:val="1"/>
          <w:bCs w:val="1"/>
          <w:sz w:val="36"/>
          <w:szCs w:val="36"/>
          <w:rtl w:val="1"/>
          <w:lang w:val="ar-SA" w:bidi="ar-SA"/>
        </w:rPr>
        <w:t>يظهر للباحثة</w:t>
      </w:r>
      <w:r>
        <w:rPr>
          <w:rFonts w:ascii="Traditional Arabic" w:cs="Traditional Arabic" w:hAnsi="Traditional Arabic" w:eastAsia="Traditional Arabic"/>
          <w:sz w:val="36"/>
          <w:szCs w:val="36"/>
          <w:rtl w:val="1"/>
          <w:lang w:val="ar-SA" w:bidi="ar-SA"/>
        </w:rPr>
        <w:t xml:space="preserve"> أن إدارة المخزون تحافظ على استمرارية توريد المواد والسلع، وذلك من خلال توفير كميات كافية لضمان عدم تأثير الإنتاج في حالات الطلب العاجل من العملاء، مع تجنب الإفراط أو النقص في التخزين</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كما تضمن إدارة المخزون الحفاظ على رأس المال العامل بمستويات مناسبة للأنشطة التشغيلية والمبيعات، وتحسين التكاليف المتعلقة بالمخزونات، مثل تكلفة الشراء وتكلفة التخزين ذلك من خلال مراقبة دائمة للمخزون لتجنب الازدواجية في طلب الأسهم ولتقليل الخسائر نتيجة التدهور أو السرقة أو الهدر أو الأضرار</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بالإضافة إلى ذلك، تهدف إدارة المخزون إلى ضمان جودة البضائع بأسعار مناسبة، وذلك من خلال مراقبة دائمة لدفاتر الأستاذ مع التأكد من توافقها مع المواد الفعلية في المستودع</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u w:val="single"/>
          <w:lang w:val="ar-SA" w:bidi="ar-SA"/>
        </w:rPr>
      </w:pPr>
      <w:bookmarkStart w:name="_Hlk172040630" w:id="2"/>
      <w:r>
        <w:rPr>
          <w:rFonts w:ascii="Traditional Arabic" w:cs="Traditional Arabic" w:hAnsi="Traditional Arabic" w:eastAsia="Traditional Arabic"/>
          <w:b w:val="1"/>
          <w:bCs w:val="1"/>
          <w:sz w:val="36"/>
          <w:szCs w:val="36"/>
          <w:u w:val="single"/>
          <w:rtl w:val="1"/>
          <w:lang w:val="ar-SA" w:bidi="ar-SA"/>
        </w:rPr>
        <w:t>ما هي طرق إدارة المخزون؟</w:t>
      </w:r>
      <w:bookmarkEnd w:id="2"/>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b w:val="1"/>
          <w:bCs w:val="1"/>
          <w:sz w:val="36"/>
          <w:szCs w:val="36"/>
          <w:rtl w:val="1"/>
          <w:lang w:val="ar-SA" w:bidi="ar-SA"/>
        </w:rPr>
        <w:t xml:space="preserve">وقفت الباحثة </w:t>
      </w:r>
      <w:r>
        <w:rPr>
          <w:rFonts w:ascii="Traditional Arabic" w:cs="Traditional Arabic" w:hAnsi="Traditional Arabic" w:eastAsia="Traditional Arabic"/>
          <w:sz w:val="36"/>
          <w:szCs w:val="36"/>
          <w:rtl w:val="1"/>
          <w:lang w:val="ar-SA" w:bidi="ar-SA"/>
        </w:rPr>
        <w:t>على سبل تنوع طرق إدارة المخزون وتختلف باختلاف حجم العمل ونوعه، لكن بشكل عام، يمكن تقسيمها إلى فئتين رئيسيتين</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أولاً</w:t>
      </w:r>
      <w:r>
        <w:rPr>
          <w:rFonts w:ascii="Traditional Arabic" w:cs="Traditional Arabic" w:hAnsi="Traditional Arabic" w:eastAsia="Traditional Arabic"/>
          <w:b w:val="1"/>
          <w:bCs w:val="1"/>
          <w:sz w:val="36"/>
          <w:szCs w:val="36"/>
          <w:rtl w:val="1"/>
          <w:lang w:val="ar-SA" w:bidi="ar-SA"/>
        </w:rPr>
        <w:t xml:space="preserve">: </w:t>
      </w:r>
      <w:r>
        <w:rPr>
          <w:rFonts w:ascii="Traditional Arabic" w:cs="Traditional Arabic" w:hAnsi="Traditional Arabic" w:eastAsia="Traditional Arabic"/>
          <w:b w:val="1"/>
          <w:bCs w:val="1"/>
          <w:sz w:val="36"/>
          <w:szCs w:val="36"/>
          <w:rtl w:val="1"/>
          <w:lang w:val="ar-SA" w:bidi="ar-SA"/>
        </w:rPr>
        <w:t>الطرق اليدوية</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1_</w:t>
      </w:r>
      <w:r>
        <w:rPr>
          <w:rFonts w:ascii="Traditional Arabic" w:cs="Traditional Arabic" w:hAnsi="Traditional Arabic" w:eastAsia="Traditional Arabic"/>
          <w:sz w:val="36"/>
          <w:szCs w:val="36"/>
          <w:rtl w:val="1"/>
          <w:lang w:val="ar-SA" w:bidi="ar-SA"/>
        </w:rPr>
        <w:t>نظام الجرد الدوري</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 xml:space="preserve">يتم إجراء جرد للمخزون بشكل دوري </w:t>
      </w:r>
      <w:r>
        <w:rPr>
          <w:rFonts w:ascii="Traditional Arabic" w:cs="Traditional Arabic" w:hAnsi="Traditional Arabic" w:eastAsia="Traditional Arabic"/>
          <w:sz w:val="36"/>
          <w:szCs w:val="36"/>
          <w:rtl w:val="1"/>
          <w:lang w:val="ar-SA" w:bidi="ar-SA"/>
        </w:rPr>
        <w:t>(</w:t>
      </w:r>
      <w:r>
        <w:rPr>
          <w:rFonts w:ascii="Traditional Arabic" w:cs="Traditional Arabic" w:hAnsi="Traditional Arabic" w:eastAsia="Traditional Arabic"/>
          <w:sz w:val="36"/>
          <w:szCs w:val="36"/>
          <w:rtl w:val="1"/>
          <w:lang w:val="ar-SA" w:bidi="ar-SA"/>
        </w:rPr>
        <w:t>يوميًا، أسبوعيًا، شهريًا</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لتحديد كمية كل سلعة موجودة</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2-</w:t>
      </w:r>
      <w:r>
        <w:rPr>
          <w:rFonts w:ascii="Traditional Arabic" w:cs="Traditional Arabic" w:hAnsi="Traditional Arabic" w:eastAsia="Traditional Arabic"/>
          <w:sz w:val="36"/>
          <w:szCs w:val="36"/>
          <w:rtl w:val="1"/>
          <w:lang w:val="ar-SA" w:bidi="ar-SA"/>
        </w:rPr>
        <w:t>نظام بطاقات المخزون</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يتم استخدام بطاقة لكل سلعة لتسجيل جميع المعلومات المتعلقة بها، مثل كمية المخزون، تاريخ الدخول والخروج، سعر الشراء، إلخ</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rPr>
      </w:pPr>
      <w:r>
        <w:rPr>
          <w:rFonts w:ascii="Traditional Arabic" w:cs="Traditional Arabic" w:hAnsi="Traditional Arabic" w:eastAsia="Traditional Arabic"/>
          <w:sz w:val="36"/>
          <w:szCs w:val="36"/>
          <w:rtl w:val="1"/>
          <w:lang w:val="ar-SA" w:bidi="ar-SA"/>
        </w:rPr>
        <w:t xml:space="preserve">3- </w:t>
      </w:r>
      <w:r>
        <w:rPr>
          <w:rFonts w:ascii="Traditional Arabic" w:cs="Traditional Arabic" w:hAnsi="Traditional Arabic" w:eastAsia="Traditional Arabic"/>
          <w:sz w:val="36"/>
          <w:szCs w:val="36"/>
          <w:rtl w:val="1"/>
          <w:lang w:val="ar-SA" w:bidi="ar-SA"/>
        </w:rPr>
        <w:t xml:space="preserve">نظام </w:t>
      </w:r>
      <w:r>
        <w:rPr>
          <w:rFonts w:ascii="Traditional Arabic" w:cs="Traditional Arabic" w:hAnsi="Traditional Arabic" w:eastAsia="Traditional Arabic"/>
          <w:sz w:val="36"/>
          <w:szCs w:val="36"/>
          <w:rtl w:val="0"/>
          <w:lang w:val="en-US"/>
        </w:rPr>
        <w:t>FIFO</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أول دخول أول خروج</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يتم بيع السلع التي تم شراؤها أولاً قبل السلع التي تم شراؤها لاحقًا</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rPr>
      </w:pPr>
      <w:r>
        <w:rPr>
          <w:rFonts w:ascii="Traditional Arabic" w:cs="Traditional Arabic" w:hAnsi="Traditional Arabic" w:eastAsia="Traditional Arabic"/>
          <w:sz w:val="36"/>
          <w:szCs w:val="36"/>
          <w:rtl w:val="1"/>
          <w:lang w:val="ar-SA" w:bidi="ar-SA"/>
        </w:rPr>
        <w:t>4_</w:t>
      </w:r>
      <w:r>
        <w:rPr>
          <w:rFonts w:ascii="Traditional Arabic" w:cs="Traditional Arabic" w:hAnsi="Traditional Arabic" w:eastAsia="Traditional Arabic"/>
          <w:sz w:val="36"/>
          <w:szCs w:val="36"/>
          <w:rtl w:val="1"/>
          <w:lang w:val="ar-SA" w:bidi="ar-SA"/>
        </w:rPr>
        <w:t xml:space="preserve">نظام </w:t>
      </w:r>
      <w:r>
        <w:rPr>
          <w:rFonts w:ascii="Traditional Arabic" w:cs="Traditional Arabic" w:hAnsi="Traditional Arabic" w:eastAsia="Traditional Arabic"/>
          <w:sz w:val="36"/>
          <w:szCs w:val="36"/>
          <w:rtl w:val="0"/>
          <w:lang w:val="en-US"/>
        </w:rPr>
        <w:t>LIFO</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آخر دخول أول خروج</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يتم بيع السلع التي تم شراؤها لاحقًا قبل السلع التي تم شراؤها أولاً</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ثانياً</w:t>
      </w:r>
      <w:r>
        <w:rPr>
          <w:rFonts w:ascii="Traditional Arabic" w:cs="Traditional Arabic" w:hAnsi="Traditional Arabic" w:eastAsia="Traditional Arabic"/>
          <w:b w:val="1"/>
          <w:bCs w:val="1"/>
          <w:sz w:val="36"/>
          <w:szCs w:val="36"/>
          <w:rtl w:val="1"/>
          <w:lang w:val="ar-SA" w:bidi="ar-SA"/>
        </w:rPr>
        <w:t xml:space="preserve">: </w:t>
      </w:r>
      <w:r>
        <w:rPr>
          <w:rFonts w:ascii="Traditional Arabic" w:cs="Traditional Arabic" w:hAnsi="Traditional Arabic" w:eastAsia="Traditional Arabic"/>
          <w:b w:val="1"/>
          <w:bCs w:val="1"/>
          <w:sz w:val="36"/>
          <w:szCs w:val="36"/>
          <w:rtl w:val="1"/>
          <w:lang w:val="ar-SA" w:bidi="ar-SA"/>
        </w:rPr>
        <w:t>الطرق الآلية</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1-</w:t>
      </w:r>
      <w:r>
        <w:rPr>
          <w:rFonts w:ascii="Traditional Arabic" w:cs="Traditional Arabic" w:hAnsi="Traditional Arabic" w:eastAsia="Traditional Arabic"/>
          <w:sz w:val="36"/>
          <w:szCs w:val="36"/>
          <w:rtl w:val="1"/>
          <w:lang w:val="ar-SA" w:bidi="ar-SA"/>
        </w:rPr>
        <w:t>برامج إدارة المخزون</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توفر هذه البرامج ميزات متقدمة لإدارة المخزون، مثل تتبع حركة السلع، وإدارة الطلبات، وتحديد مستويات إعادة الطلب، وتحليل البيانات، إلخ</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rPr>
      </w:pPr>
      <w:r>
        <w:rPr>
          <w:rFonts w:ascii="Traditional Arabic" w:cs="Traditional Arabic" w:hAnsi="Traditional Arabic" w:eastAsia="Traditional Arabic"/>
          <w:sz w:val="36"/>
          <w:szCs w:val="36"/>
          <w:rtl w:val="1"/>
          <w:lang w:val="ar-SA" w:bidi="ar-SA"/>
        </w:rPr>
        <w:t>2-</w:t>
      </w:r>
      <w:r>
        <w:rPr>
          <w:rFonts w:ascii="Traditional Arabic" w:cs="Traditional Arabic" w:hAnsi="Traditional Arabic" w:eastAsia="Traditional Arabic"/>
          <w:sz w:val="36"/>
          <w:szCs w:val="36"/>
          <w:rtl w:val="1"/>
          <w:lang w:val="ar-SA" w:bidi="ar-SA"/>
        </w:rPr>
        <w:t xml:space="preserve">أنظمة نقاط البيع </w:t>
      </w:r>
      <w:r>
        <w:rPr>
          <w:rFonts w:ascii="Traditional Arabic" w:cs="Traditional Arabic" w:hAnsi="Traditional Arabic" w:eastAsia="Traditional Arabic"/>
          <w:sz w:val="36"/>
          <w:szCs w:val="36"/>
          <w:rtl w:val="1"/>
          <w:lang w:val="ar-SA" w:bidi="ar-SA"/>
        </w:rPr>
        <w:t>(</w:t>
      </w:r>
      <w:r>
        <w:rPr>
          <w:rFonts w:ascii="Traditional Arabic" w:cs="Traditional Arabic" w:hAnsi="Traditional Arabic" w:eastAsia="Traditional Arabic"/>
          <w:sz w:val="36"/>
          <w:szCs w:val="36"/>
          <w:rtl w:val="0"/>
          <w:lang w:val="en-US"/>
        </w:rPr>
        <w:t>POS</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تستخدم هذه الأنظمة لتسجيل المبيعات وتتبع المخزون في الوقت الفعلي</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rPr>
      </w:pPr>
      <w:r>
        <w:rPr>
          <w:rFonts w:ascii="Traditional Arabic" w:cs="Traditional Arabic" w:hAnsi="Traditional Arabic" w:eastAsia="Traditional Arabic"/>
          <w:sz w:val="36"/>
          <w:szCs w:val="36"/>
          <w:rtl w:val="1"/>
          <w:lang w:val="ar-SA" w:bidi="ar-SA"/>
        </w:rPr>
        <w:t>3-</w:t>
      </w:r>
      <w:r>
        <w:rPr>
          <w:rFonts w:ascii="Traditional Arabic" w:cs="Traditional Arabic" w:hAnsi="Traditional Arabic" w:eastAsia="Traditional Arabic"/>
          <w:sz w:val="36"/>
          <w:szCs w:val="36"/>
          <w:rtl w:val="1"/>
          <w:lang w:val="ar-SA" w:bidi="ar-SA"/>
        </w:rPr>
        <w:t xml:space="preserve">تقنية </w:t>
      </w:r>
      <w:r>
        <w:rPr>
          <w:rFonts w:ascii="Traditional Arabic" w:cs="Traditional Arabic" w:hAnsi="Traditional Arabic" w:eastAsia="Traditional Arabic"/>
          <w:sz w:val="36"/>
          <w:szCs w:val="36"/>
          <w:rtl w:val="0"/>
          <w:lang w:val="en-US"/>
        </w:rPr>
        <w:t>RFID</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تستخدم هذه التقنية لتحديد هوية السلع تلقائيًا باستخدام موجات الراديو</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 xml:space="preserve">مخاطر المخزون ؟ وكيف تتجنبها </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ما هي مخاطر المخزون؟ </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مما لاشك فيه أن مخاطر المخزون هي العوامل أو الظروف التي قد تؤدي إلى تحمل خسائر أو إضرار ناتجة عن عمليات إدارة المخزون،</w:t>
      </w: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 xml:space="preserve">ومن الأمثلة علي مخاطر المخزون </w:t>
      </w:r>
      <w:r>
        <w:rPr>
          <w:rFonts w:ascii="Traditional Arabic" w:cs="Traditional Arabic" w:hAnsi="Traditional Arabic" w:eastAsia="Traditional Arabic"/>
          <w:b w:val="1"/>
          <w:bCs w:val="1"/>
          <w:sz w:val="36"/>
          <w:szCs w:val="36"/>
          <w:u w:val="single"/>
          <w:rtl w:val="1"/>
          <w:lang w:val="ar-SA" w:bidi="ar-SA"/>
        </w:rPr>
        <w:t xml:space="preserve">: </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1- </w:t>
      </w:r>
      <w:r>
        <w:rPr>
          <w:rFonts w:ascii="Traditional Arabic" w:cs="Traditional Arabic" w:hAnsi="Traditional Arabic" w:eastAsia="Traditional Arabic"/>
          <w:b w:val="1"/>
          <w:bCs w:val="1"/>
          <w:sz w:val="36"/>
          <w:szCs w:val="36"/>
          <w:rtl w:val="1"/>
          <w:lang w:val="ar-SA" w:bidi="ar-SA"/>
        </w:rPr>
        <w:t>زيادة تكاليف التخزين</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يمكن أن تؤدي الإدارة غير الفعالة للمخزون إلى تكلفة إضافية بسبب تخزين كميات زائدة من المنتجات أو فقد السلع بسبب عمليات الفساد أو الانتهاء</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2- </w:t>
      </w:r>
      <w:r>
        <w:rPr>
          <w:rFonts w:ascii="Traditional Arabic" w:cs="Traditional Arabic" w:hAnsi="Traditional Arabic" w:eastAsia="Traditional Arabic"/>
          <w:b w:val="1"/>
          <w:bCs w:val="1"/>
          <w:sz w:val="36"/>
          <w:szCs w:val="36"/>
          <w:rtl w:val="1"/>
          <w:lang w:val="ar-SA" w:bidi="ar-SA"/>
        </w:rPr>
        <w:t>تدهور الجودة</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قد يؤدي تراكم المنتجات في المخزون لتدهور جودتها، خاصة إذا كانت السلع قابلة للتلف أو الانتهاء</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3- </w:t>
      </w:r>
      <w:r>
        <w:rPr>
          <w:rFonts w:ascii="Traditional Arabic" w:cs="Traditional Arabic" w:hAnsi="Traditional Arabic" w:eastAsia="Traditional Arabic"/>
          <w:b w:val="1"/>
          <w:bCs w:val="1"/>
          <w:sz w:val="36"/>
          <w:szCs w:val="36"/>
          <w:rtl w:val="1"/>
          <w:lang w:val="ar-SA" w:bidi="ar-SA"/>
        </w:rPr>
        <w:t>فقدان الطلب</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قد يتغير الطلب على المنتجات بسرعة، وإذا لم يتم إدارة المخزون بشكل جيد، فقد يؤدي ذلك إلى تجميع كميات كبيرة من المنتجات التي لم يعد هناك طلب عليها</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4- </w:t>
      </w:r>
      <w:r>
        <w:rPr>
          <w:rFonts w:ascii="Traditional Arabic" w:cs="Traditional Arabic" w:hAnsi="Traditional Arabic" w:eastAsia="Traditional Arabic"/>
          <w:b w:val="1"/>
          <w:bCs w:val="1"/>
          <w:sz w:val="36"/>
          <w:szCs w:val="36"/>
          <w:rtl w:val="1"/>
          <w:lang w:val="ar-SA" w:bidi="ar-SA"/>
        </w:rPr>
        <w:t>عدم القدرة على تلبية الطلب</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إذا لم يكن هناك ما يكفي من المخزون لتلبية الطلب المتوقع، فقد يؤدي ذلك إلى فقدان العملاء وتدهور العلاقات التجارية</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5- </w:t>
      </w:r>
      <w:r>
        <w:rPr>
          <w:rFonts w:ascii="Traditional Arabic" w:cs="Traditional Arabic" w:hAnsi="Traditional Arabic" w:eastAsia="Traditional Arabic"/>
          <w:b w:val="1"/>
          <w:bCs w:val="1"/>
          <w:sz w:val="36"/>
          <w:szCs w:val="36"/>
          <w:rtl w:val="1"/>
          <w:lang w:val="ar-SA" w:bidi="ar-SA"/>
        </w:rPr>
        <w:t>تكاليف الفائض</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قد تتسبب الكميات الزائدة في المخزون في تكاليف إضافية مثل تكاليف التخزين الإضافية وتكاليف النقل، دون أي عائد مالي</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6-</w:t>
      </w:r>
      <w:r>
        <w:rPr>
          <w:rFonts w:ascii="Traditional Arabic" w:cs="Traditional Arabic" w:hAnsi="Traditional Arabic" w:eastAsia="Traditional Arabic"/>
          <w:b w:val="1"/>
          <w:bCs w:val="1"/>
          <w:sz w:val="36"/>
          <w:szCs w:val="36"/>
          <w:rtl w:val="1"/>
          <w:lang w:val="ar-SA" w:bidi="ar-SA"/>
        </w:rPr>
        <w:t>عوامل خارجية</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تشمل المخاطر الطبيعية مثل الكوارث الطبيعية أو الحوادث الناجمة عن البشر، والتي قد تؤدي إلى فقدان الأسهم المخزنة</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7- </w:t>
      </w:r>
      <w:r>
        <w:rPr>
          <w:rFonts w:ascii="Traditional Arabic" w:cs="Traditional Arabic" w:hAnsi="Traditional Arabic" w:eastAsia="Traditional Arabic"/>
          <w:b w:val="1"/>
          <w:bCs w:val="1"/>
          <w:sz w:val="36"/>
          <w:szCs w:val="36"/>
          <w:rtl w:val="1"/>
          <w:lang w:val="ar-SA" w:bidi="ar-SA"/>
        </w:rPr>
        <w:t>انكماش المخزون</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يمثل انكماش المخزون تحديًا حيث يمكن أن يؤدي إلى تراكم المخزون بدون طلب من العملاء، مما يتسبب في تكاليف إضافية وفقدان للموارد</w:t>
      </w:r>
      <w:r>
        <w:rPr>
          <w:rFonts w:ascii="Traditional Arabic" w:cs="Traditional Arabic" w:hAnsi="Traditional Arabic" w:eastAsia="Traditional Arabic"/>
          <w:sz w:val="36"/>
          <w:szCs w:val="36"/>
          <w:rtl w:val="1"/>
          <w:lang w:val="ar-SA" w:bidi="ar-SA"/>
        </w:rPr>
        <w:t>.</w:t>
      </w:r>
      <w:r>
        <w:rPr>
          <w:rFonts w:ascii="Traditional Arabic" w:cs="Traditional Arabic" w:hAnsi="Traditional Arabic" w:eastAsia="Traditional Arabic"/>
          <w:sz w:val="36"/>
          <w:szCs w:val="36"/>
          <w:rtl w:val="1"/>
          <w:lang w:val="ar-SA" w:bidi="ar-SA"/>
        </w:rPr>
        <w:t xml:space="preserve">وانكماش المخزون من اهم مخاطر المخزون </w:t>
      </w: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 xml:space="preserve"> فما المقصود بـ انكماش المخزون؟</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انكماش المخزون يشير إلى حدوث فارق بين الكمية الفعلية من المنتجات المخزنة في المستودع والكمية المسجلة في سجلات المخزون أو البيانات المالية، ويعتبر هذا الفارق مؤشرًا على فقدان البضائع دون تسجيل عمليات بيع أو خروج من المستودع، على سبيل المثال، إذا كانت السجلات تشير إلى وجود </w:t>
      </w:r>
      <w:r>
        <w:rPr>
          <w:rFonts w:ascii="Traditional Arabic" w:cs="Traditional Arabic" w:hAnsi="Traditional Arabic" w:eastAsia="Traditional Arabic"/>
          <w:sz w:val="36"/>
          <w:szCs w:val="36"/>
          <w:rtl w:val="1"/>
          <w:lang w:val="ar-SA" w:bidi="ar-SA"/>
        </w:rPr>
        <w:t xml:space="preserve">15 </w:t>
      </w:r>
      <w:r>
        <w:rPr>
          <w:rFonts w:ascii="Traditional Arabic" w:cs="Traditional Arabic" w:hAnsi="Traditional Arabic" w:eastAsia="Traditional Arabic"/>
          <w:sz w:val="36"/>
          <w:szCs w:val="36"/>
          <w:rtl w:val="1"/>
          <w:lang w:val="ar-SA" w:bidi="ar-SA"/>
        </w:rPr>
        <w:t xml:space="preserve">وحدة منتج معين في المستودع، بينما تم العثور فقط على </w:t>
      </w:r>
      <w:r>
        <w:rPr>
          <w:rFonts w:ascii="Traditional Arabic" w:cs="Traditional Arabic" w:hAnsi="Traditional Arabic" w:eastAsia="Traditional Arabic"/>
          <w:sz w:val="36"/>
          <w:szCs w:val="36"/>
          <w:rtl w:val="1"/>
          <w:lang w:val="ar-SA" w:bidi="ar-SA"/>
        </w:rPr>
        <w:t xml:space="preserve">13 </w:t>
      </w:r>
      <w:r>
        <w:rPr>
          <w:rFonts w:ascii="Traditional Arabic" w:cs="Traditional Arabic" w:hAnsi="Traditional Arabic" w:eastAsia="Traditional Arabic"/>
          <w:sz w:val="36"/>
          <w:szCs w:val="36"/>
          <w:rtl w:val="1"/>
          <w:lang w:val="ar-SA" w:bidi="ar-SA"/>
        </w:rPr>
        <w:t>وحدة، دون وجود سجلات بيع تثبت تصريف البضاعة، فإن هذا يشير إلى حالة من انكماش المخزون</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وقد تتساءل، كيف يؤثر انكماش المخزون سلبًا على نشاطك التجاري؟ </w:t>
      </w:r>
    </w:p>
    <w:p>
      <w:pPr>
        <w:pStyle w:val="Normal.0"/>
        <w:jc w:val="center"/>
        <w:rPr>
          <w:rFonts w:ascii="Traditional Arabic" w:cs="Traditional Arabic" w:hAnsi="Traditional Arabic" w:eastAsia="Traditional Arabic"/>
          <w:sz w:val="36"/>
          <w:szCs w:val="36"/>
          <w:lang w:val="ar-SA" w:bidi="ar-SA"/>
        </w:rPr>
      </w:pPr>
    </w:p>
    <w:p>
      <w:pPr>
        <w:pStyle w:val="Normal.0"/>
        <w:jc w:val="center"/>
        <w:rPr>
          <w:rFonts w:ascii="Traditional Arabic" w:cs="Traditional Arabic" w:hAnsi="Traditional Arabic" w:eastAsia="Traditional Arabic"/>
          <w:sz w:val="36"/>
          <w:szCs w:val="36"/>
          <w:lang w:val="ar-SA" w:bidi="ar-SA"/>
        </w:rPr>
      </w:pP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وانكماش المخزون يؤثر سلبًا على نشاطك التجاري باعتباره من مخاطر المخزون بعدة طرق</w:t>
      </w:r>
      <w:r>
        <w:rPr>
          <w:rFonts w:ascii="Traditional Arabic" w:cs="Traditional Arabic" w:hAnsi="Traditional Arabic" w:eastAsia="Traditional Arabic"/>
          <w:b w:val="1"/>
          <w:bCs w:val="1"/>
          <w:sz w:val="36"/>
          <w:szCs w:val="36"/>
          <w:rtl w:val="1"/>
          <w:lang w:val="ar-SA" w:bidi="ar-SA"/>
        </w:rPr>
        <w:t>:</w:t>
      </w:r>
    </w:p>
    <w:p>
      <w:pPr>
        <w:pStyle w:val="List Paragraph"/>
        <w:numPr>
          <w:ilvl w:val="0"/>
          <w:numId w:val="16"/>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زيادة التكاليف</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عندما تفقد بضائعك بسبب انكماش المخزون، ستضطر إلى إعادة شراء هذه البضائع مما يزيد من التكاليف ويضع ضغطًا على ميزانية عملك</w:t>
      </w:r>
      <w:r>
        <w:rPr>
          <w:rFonts w:ascii="Traditional Arabic" w:cs="Traditional Arabic" w:hAnsi="Traditional Arabic" w:eastAsia="Traditional Arabic"/>
          <w:sz w:val="36"/>
          <w:szCs w:val="36"/>
          <w:rtl w:val="1"/>
          <w:lang w:val="ar-SA" w:bidi="ar-SA"/>
        </w:rPr>
        <w:t>.</w:t>
      </w:r>
    </w:p>
    <w:p>
      <w:pPr>
        <w:pStyle w:val="List Paragraph"/>
        <w:numPr>
          <w:ilvl w:val="0"/>
          <w:numId w:val="16"/>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تقليل الأرباح</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يؤدي انكماش المخزون إلى فقدان جزء من تدفق النقد من خلال بيع هذه البضائع المفقودة، مما يقلل من الأرباح المتاحة لتمويل العمليات اليومية وتطوير العمل التجاري</w:t>
      </w:r>
      <w:r>
        <w:rPr>
          <w:rFonts w:ascii="Traditional Arabic" w:cs="Traditional Arabic" w:hAnsi="Traditional Arabic" w:eastAsia="Traditional Arabic"/>
          <w:sz w:val="36"/>
          <w:szCs w:val="36"/>
          <w:rtl w:val="1"/>
          <w:lang w:val="ar-SA" w:bidi="ar-SA"/>
        </w:rPr>
        <w:t>.</w:t>
      </w:r>
    </w:p>
    <w:p>
      <w:pPr>
        <w:pStyle w:val="List Paragraph"/>
        <w:numPr>
          <w:ilvl w:val="0"/>
          <w:numId w:val="16"/>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تقييد النمو</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يمكن أن يحدث انكماش المخزون قيودًا على القدرة على توسيع عملك التجاري أو تحسينه، حيث تصبح الأموال المتاحة محدودة نتيجة لضغط التكاليف الزائدة وفقدان الأرباح</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ما أسباب انكماش المخزون في تجارة التجزئة؟</w:t>
      </w:r>
    </w:p>
    <w:p>
      <w:pPr>
        <w:pStyle w:val="Normal.0"/>
        <w:jc w:val="center"/>
        <w:rPr>
          <w:rFonts w:ascii="Traditional Arabic" w:cs="Traditional Arabic" w:hAnsi="Traditional Arabic" w:eastAsia="Traditional Arabic"/>
          <w:sz w:val="36"/>
          <w:szCs w:val="36"/>
        </w:rPr>
      </w:pPr>
      <w:r>
        <w:rPr>
          <w:rFonts w:ascii="Traditional Arabic" w:cs="Traditional Arabic" w:hAnsi="Traditional Arabic" w:eastAsia="Traditional Arabic"/>
          <w:sz w:val="36"/>
          <w:szCs w:val="36"/>
          <w:rtl w:val="1"/>
          <w:lang w:val="ar-SA" w:bidi="ar-SA"/>
        </w:rPr>
        <w:t xml:space="preserve">يُعزى انكماش المخزون في قطاع التجزئة إلى عدة عوامل وفقًا لاستطلاع أجراه </w:t>
      </w:r>
      <w:r>
        <w:rPr>
          <w:rFonts w:ascii="Traditional Arabic" w:cs="Traditional Arabic" w:hAnsi="Traditional Arabic" w:eastAsia="Traditional Arabic"/>
          <w:sz w:val="36"/>
          <w:szCs w:val="36"/>
          <w:rtl w:val="0"/>
          <w:lang w:val="en-US"/>
        </w:rPr>
        <w:t>National Retail Security</w:t>
      </w:r>
      <w:r>
        <w:rPr>
          <w:rFonts w:ascii="Traditional Arabic" w:cs="Traditional Arabic" w:hAnsi="Traditional Arabic" w:eastAsia="Traditional Arabic"/>
          <w:sz w:val="36"/>
          <w:szCs w:val="36"/>
          <w:rtl w:val="1"/>
          <w:lang w:val="ar-SA" w:bidi="ar-SA"/>
        </w:rPr>
        <w:t xml:space="preserve"> في عام </w:t>
      </w:r>
      <w:r>
        <w:rPr>
          <w:rFonts w:ascii="Traditional Arabic" w:cs="Traditional Arabic" w:hAnsi="Traditional Arabic" w:eastAsia="Traditional Arabic"/>
          <w:sz w:val="36"/>
          <w:szCs w:val="36"/>
          <w:rtl w:val="1"/>
          <w:lang w:val="ar-SA" w:bidi="ar-SA"/>
        </w:rPr>
        <w:t>2018</w:t>
      </w:r>
      <w:r>
        <w:rPr>
          <w:rFonts w:ascii="Traditional Arabic" w:cs="Traditional Arabic" w:hAnsi="Traditional Arabic" w:eastAsia="Traditional Arabic"/>
          <w:sz w:val="36"/>
          <w:szCs w:val="36"/>
          <w:rtl w:val="1"/>
          <w:lang w:val="ar-SA" w:bidi="ar-SA"/>
        </w:rPr>
        <w:t>، وتشمل هذه الأسباب</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rPr>
      </w:pPr>
      <w:r>
        <w:rPr>
          <w:rFonts w:ascii="Traditional Arabic" w:cs="Traditional Arabic" w:hAnsi="Traditional Arabic" w:eastAsia="Traditional Arabic"/>
          <w:sz w:val="36"/>
          <w:szCs w:val="36"/>
          <w:rtl w:val="1"/>
          <w:lang w:val="ar-SA" w:bidi="ar-SA"/>
        </w:rPr>
        <w:t xml:space="preserve">السرقة من المتاجر </w:t>
      </w:r>
      <w:r>
        <w:rPr>
          <w:rFonts w:ascii="Traditional Arabic" w:cs="Traditional Arabic" w:hAnsi="Traditional Arabic" w:eastAsia="Traditional Arabic"/>
          <w:sz w:val="36"/>
          <w:szCs w:val="36"/>
          <w:rtl w:val="0"/>
          <w:lang w:val="en-US"/>
        </w:rPr>
        <w:t>(Shoplifting): 35.7%</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سرقات الموظفين</w:t>
      </w:r>
      <w:r>
        <w:rPr>
          <w:rFonts w:ascii="Traditional Arabic" w:cs="Traditional Arabic" w:hAnsi="Traditional Arabic" w:eastAsia="Traditional Arabic"/>
          <w:sz w:val="36"/>
          <w:szCs w:val="36"/>
          <w:rtl w:val="1"/>
          <w:lang w:val="ar-SA" w:bidi="ar-SA"/>
        </w:rPr>
        <w:t>: 33.2%</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أخطاء بشرية فِي إدارة المخزون</w:t>
      </w:r>
      <w:r>
        <w:rPr>
          <w:rFonts w:ascii="Traditional Arabic" w:cs="Traditional Arabic" w:hAnsi="Traditional Arabic" w:eastAsia="Traditional Arabic"/>
          <w:sz w:val="36"/>
          <w:szCs w:val="36"/>
          <w:rtl w:val="1"/>
          <w:lang w:val="ar-SA" w:bidi="ar-SA"/>
        </w:rPr>
        <w:t>: 18.8%</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احتيال الموردين</w:t>
      </w:r>
      <w:r>
        <w:rPr>
          <w:rFonts w:ascii="Traditional Arabic" w:cs="Traditional Arabic" w:hAnsi="Traditional Arabic" w:eastAsia="Traditional Arabic"/>
          <w:sz w:val="36"/>
          <w:szCs w:val="36"/>
          <w:rtl w:val="1"/>
          <w:lang w:val="ar-SA" w:bidi="ar-SA"/>
        </w:rPr>
        <w:t>: 5.8%</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أسباب غير معروفة</w:t>
      </w:r>
      <w:r>
        <w:rPr>
          <w:rFonts w:ascii="Traditional Arabic" w:cs="Traditional Arabic" w:hAnsi="Traditional Arabic" w:eastAsia="Traditional Arabic"/>
          <w:sz w:val="36"/>
          <w:szCs w:val="36"/>
          <w:rtl w:val="1"/>
          <w:lang w:val="ar-SA" w:bidi="ar-SA"/>
        </w:rPr>
        <w:t>: 6.6%</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 xml:space="preserve">1- </w:t>
      </w:r>
      <w:r>
        <w:rPr>
          <w:rFonts w:ascii="Traditional Arabic" w:cs="Traditional Arabic" w:hAnsi="Traditional Arabic" w:eastAsia="Traditional Arabic"/>
          <w:b w:val="1"/>
          <w:bCs w:val="1"/>
          <w:sz w:val="36"/>
          <w:szCs w:val="36"/>
          <w:rtl w:val="1"/>
          <w:lang w:val="ar-SA" w:bidi="ar-SA"/>
        </w:rPr>
        <w:t>السرقة من المتاجر</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تعتبر السرقة من المتاجر واحدة من أبرز التحديات التي تواجه أصحاب المحلات في مجال إدارة المخزون، حيث تحدث هذه السرقات عندما يقوم العملاء بإخفاء البضائع وسرقتها دون دفع ثمنها، مما يؤدي إلى خسائر مالية كبيرة للتجار، وتشير الإحصائيات إلى أن عمليات السرقة من المتاجر تمثل نسبة </w:t>
      </w:r>
      <w:r>
        <w:rPr>
          <w:rFonts w:ascii="Traditional Arabic" w:cs="Traditional Arabic" w:hAnsi="Traditional Arabic" w:eastAsia="Traditional Arabic"/>
          <w:sz w:val="36"/>
          <w:szCs w:val="36"/>
          <w:rtl w:val="1"/>
          <w:lang w:val="ar-SA" w:bidi="ar-SA"/>
        </w:rPr>
        <w:t xml:space="preserve">35.7% </w:t>
      </w:r>
      <w:r>
        <w:rPr>
          <w:rFonts w:ascii="Traditional Arabic" w:cs="Traditional Arabic" w:hAnsi="Traditional Arabic" w:eastAsia="Traditional Arabic"/>
          <w:sz w:val="36"/>
          <w:szCs w:val="36"/>
          <w:rtl w:val="1"/>
          <w:lang w:val="ar-SA" w:bidi="ar-SA"/>
        </w:rPr>
        <w:t>من حالات انكماش المخزون، وعلى الرغم من تركيب كاميرات المراقبة في معظم المتاجر، إلا أن بعض العملاء لا يزالون قادرين على تنفيذ عمليات السرقة بطرق مبتكرة</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 xml:space="preserve">2- </w:t>
      </w:r>
      <w:r>
        <w:rPr>
          <w:rFonts w:ascii="Traditional Arabic" w:cs="Traditional Arabic" w:hAnsi="Traditional Arabic" w:eastAsia="Traditional Arabic"/>
          <w:b w:val="1"/>
          <w:bCs w:val="1"/>
          <w:sz w:val="36"/>
          <w:szCs w:val="36"/>
          <w:rtl w:val="1"/>
          <w:lang w:val="ar-SA" w:bidi="ar-SA"/>
        </w:rPr>
        <w:t>سرقات الموظفين</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تشكل سرقات الموظفين تحدياً آخر في إدارة المخزون، حيث يقوم بعض الموظفين بسرقة البضائع مباشرة من المخزون أو بتلاعب عند إرجاع المنتجات أو عدم مسح باركود المنتجات، ويؤدي ذلك إلى عدم تطابق في مستويات المخزون، وبالتالي تكون البضائع مفقودة بشكل غير مبرر، ونظرًا لقدرة الموظفين على إخفاء سرقاتهم، فإن التجار قد يشكون فيما إذا كان النقص في المخزون ناجمًا عن خطأ محاسبي أو عند حساب الكميات وإدخالها</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 xml:space="preserve">3- </w:t>
      </w:r>
      <w:r>
        <w:rPr>
          <w:rFonts w:ascii="Traditional Arabic" w:cs="Traditional Arabic" w:hAnsi="Traditional Arabic" w:eastAsia="Traditional Arabic"/>
          <w:b w:val="1"/>
          <w:bCs w:val="1"/>
          <w:sz w:val="36"/>
          <w:szCs w:val="36"/>
          <w:rtl w:val="1"/>
          <w:lang w:val="ar-SA" w:bidi="ar-SA"/>
        </w:rPr>
        <w:t>أخطاء بشرية في إدارة المخزون</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يمكن أن تتضمن الأخطاء البشرية في إدارة المخزون العديد من العوامل مثل حسابات غير دقيقة أثناء الجرد الدوري والمستمر، وإدخال أو حذف أرقام كميات المخزون بشكل خاطئ، وتلعب هذه الأخطاء دوراً كبيراً في انكماش المخزون وفقدان البضائع دون تسجيل عمليات بيع</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 xml:space="preserve">4- </w:t>
      </w:r>
      <w:r>
        <w:rPr>
          <w:rFonts w:ascii="Traditional Arabic" w:cs="Traditional Arabic" w:hAnsi="Traditional Arabic" w:eastAsia="Traditional Arabic"/>
          <w:b w:val="1"/>
          <w:bCs w:val="1"/>
          <w:sz w:val="36"/>
          <w:szCs w:val="36"/>
          <w:rtl w:val="1"/>
          <w:lang w:val="ar-SA" w:bidi="ar-SA"/>
        </w:rPr>
        <w:t>احتيال الموردين</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قد يتعرض التجار أيضاً لاحتيال الموردين، خاصةً في الشركات الكبيرة التي تعتمد على سلسلة توريد معقدة، فقد يقوم طرف ثالث خارجي بإدارة عمليات الشحن والتوزيع، مما يتيح الفرصة للتلاعب بالبضائع أو سرقتها أثناء النقل من مستودع المورد إلى مستودع التاجر</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b w:val="1"/>
          <w:bCs w:val="1"/>
          <w:sz w:val="36"/>
          <w:szCs w:val="36"/>
          <w:rtl w:val="1"/>
          <w:lang w:val="ar-SA" w:bidi="ar-SA"/>
        </w:rPr>
        <w:t xml:space="preserve">5- </w:t>
      </w:r>
      <w:r>
        <w:rPr>
          <w:rFonts w:ascii="Traditional Arabic" w:cs="Traditional Arabic" w:hAnsi="Traditional Arabic" w:eastAsia="Traditional Arabic"/>
          <w:b w:val="1"/>
          <w:bCs w:val="1"/>
          <w:sz w:val="36"/>
          <w:szCs w:val="36"/>
          <w:rtl w:val="1"/>
          <w:lang w:val="ar-SA" w:bidi="ar-SA"/>
        </w:rPr>
        <w:t xml:space="preserve">أسباب غير معروفة </w:t>
      </w:r>
      <w:r>
        <w:rPr>
          <w:rFonts w:ascii="Traditional Arabic" w:cs="Traditional Arabic" w:hAnsi="Traditional Arabic" w:eastAsia="Traditional Arabic"/>
          <w:sz w:val="36"/>
          <w:szCs w:val="36"/>
          <w:rtl w:val="1"/>
          <w:lang w:val="ar-SA" w:bidi="ar-SA"/>
        </w:rPr>
        <w:t>فقد تشمل أسباب انكماش المخزون أحداثاً عشوائية مثل تلف المنتجات أو كسرها بالخطأ، دون أن يتم تسجيلها بشكل صحيح في سجلات المخزون، مما يزيد من التحديات التي يواجهها أصحاب الأعمال في تحديد مصادر الخسائر</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كيف تكتشف انكماش المخزون وتحسب أثره على تجارتك؟</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لقد </w:t>
      </w:r>
      <w:r>
        <w:rPr>
          <w:rFonts w:ascii="Traditional Arabic" w:cs="Traditional Arabic" w:hAnsi="Traditional Arabic" w:eastAsia="Traditional Arabic"/>
          <w:b w:val="1"/>
          <w:bCs w:val="1"/>
          <w:sz w:val="36"/>
          <w:szCs w:val="36"/>
          <w:rtl w:val="1"/>
          <w:lang w:val="ar-SA" w:bidi="ar-SA"/>
        </w:rPr>
        <w:t>أوضحت الباحثة سالفاً</w:t>
      </w:r>
      <w:r>
        <w:rPr>
          <w:rFonts w:ascii="Traditional Arabic" w:cs="Traditional Arabic" w:hAnsi="Traditional Arabic" w:eastAsia="Traditional Arabic"/>
          <w:sz w:val="36"/>
          <w:szCs w:val="36"/>
          <w:rtl w:val="1"/>
          <w:lang w:val="ar-SA" w:bidi="ar-SA"/>
        </w:rPr>
        <w:t xml:space="preserve"> أن انكماش المخزون يشير إلى حدوث فارق بين الكمية الفعلية من المنتجات المخزنة في المستودع والكمية المسجلة في سجلات المخزون أو البيانات المالية، ومن ثم لكي نكتشف هذا الانكماش ونحسبه بشكل دقيق، سنوضح ذلك بمثال</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مثال من محل هدايا</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الكمية</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 xml:space="preserve">في بداية الشهر، اشتريت </w:t>
      </w:r>
      <w:r>
        <w:rPr>
          <w:rFonts w:ascii="Traditional Arabic" w:cs="Traditional Arabic" w:hAnsi="Traditional Arabic" w:eastAsia="Traditional Arabic"/>
          <w:sz w:val="36"/>
          <w:szCs w:val="36"/>
          <w:rtl w:val="1"/>
          <w:lang w:val="ar-SA" w:bidi="ar-SA"/>
        </w:rPr>
        <w:t xml:space="preserve">500 </w:t>
      </w:r>
      <w:r>
        <w:rPr>
          <w:rFonts w:ascii="Traditional Arabic" w:cs="Traditional Arabic" w:hAnsi="Traditional Arabic" w:eastAsia="Traditional Arabic"/>
          <w:sz w:val="36"/>
          <w:szCs w:val="36"/>
          <w:rtl w:val="1"/>
          <w:lang w:val="ar-SA" w:bidi="ar-SA"/>
        </w:rPr>
        <w:t xml:space="preserve">إطار صور جديد بقيمة </w:t>
      </w:r>
      <w:r>
        <w:rPr>
          <w:rFonts w:ascii="Traditional Arabic" w:cs="Traditional Arabic" w:hAnsi="Traditional Arabic" w:eastAsia="Traditional Arabic"/>
          <w:sz w:val="36"/>
          <w:szCs w:val="36"/>
          <w:rtl w:val="1"/>
          <w:lang w:val="ar-SA" w:bidi="ar-SA"/>
        </w:rPr>
        <w:t xml:space="preserve">50 </w:t>
      </w:r>
      <w:r>
        <w:rPr>
          <w:rFonts w:ascii="Traditional Arabic" w:cs="Traditional Arabic" w:hAnsi="Traditional Arabic" w:eastAsia="Traditional Arabic"/>
          <w:sz w:val="36"/>
          <w:szCs w:val="36"/>
          <w:rtl w:val="1"/>
          <w:lang w:val="ar-SA" w:bidi="ar-SA"/>
        </w:rPr>
        <w:t>ألف ريال</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المبيعات</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 xml:space="preserve">في نهاية الشهر، اكتشفت أنك بعت </w:t>
      </w:r>
      <w:r>
        <w:rPr>
          <w:rFonts w:ascii="Traditional Arabic" w:cs="Traditional Arabic" w:hAnsi="Traditional Arabic" w:eastAsia="Traditional Arabic"/>
          <w:sz w:val="36"/>
          <w:szCs w:val="36"/>
          <w:rtl w:val="1"/>
          <w:lang w:val="ar-SA" w:bidi="ar-SA"/>
        </w:rPr>
        <w:t xml:space="preserve">480 </w:t>
      </w:r>
      <w:r>
        <w:rPr>
          <w:rFonts w:ascii="Traditional Arabic" w:cs="Traditional Arabic" w:hAnsi="Traditional Arabic" w:eastAsia="Traditional Arabic"/>
          <w:sz w:val="36"/>
          <w:szCs w:val="36"/>
          <w:rtl w:val="1"/>
          <w:lang w:val="ar-SA" w:bidi="ar-SA"/>
        </w:rPr>
        <w:t>إطار فقط</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المخزون الفعلي</w:t>
      </w:r>
      <w:r>
        <w:rPr>
          <w:rFonts w:ascii="Traditional Arabic" w:cs="Traditional Arabic" w:hAnsi="Traditional Arabic" w:eastAsia="Traditional Arabic"/>
          <w:sz w:val="36"/>
          <w:szCs w:val="36"/>
          <w:rtl w:val="1"/>
          <w:lang w:val="ar-SA" w:bidi="ar-SA"/>
        </w:rPr>
        <w:t xml:space="preserve">: 480 </w:t>
      </w:r>
      <w:r>
        <w:rPr>
          <w:rFonts w:ascii="Traditional Arabic" w:cs="Traditional Arabic" w:hAnsi="Traditional Arabic" w:eastAsia="Traditional Arabic"/>
          <w:sz w:val="36"/>
          <w:szCs w:val="36"/>
          <w:rtl w:val="1"/>
          <w:lang w:val="ar-SA" w:bidi="ar-SA"/>
        </w:rPr>
        <w:t>إطار</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الكمية المفقودة</w:t>
      </w:r>
      <w:r>
        <w:rPr>
          <w:rFonts w:ascii="Traditional Arabic" w:cs="Traditional Arabic" w:hAnsi="Traditional Arabic" w:eastAsia="Traditional Arabic"/>
          <w:sz w:val="36"/>
          <w:szCs w:val="36"/>
          <w:rtl w:val="1"/>
          <w:lang w:val="ar-SA" w:bidi="ar-SA"/>
        </w:rPr>
        <w:t xml:space="preserve">: 20 </w:t>
      </w:r>
      <w:r>
        <w:rPr>
          <w:rFonts w:ascii="Traditional Arabic" w:cs="Traditional Arabic" w:hAnsi="Traditional Arabic" w:eastAsia="Traditional Arabic"/>
          <w:sz w:val="36"/>
          <w:szCs w:val="36"/>
          <w:rtl w:val="1"/>
          <w:lang w:val="ar-SA" w:bidi="ar-SA"/>
        </w:rPr>
        <w:t>إطار</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حساب معدل انكماش المخزون</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النسبة</w:t>
      </w:r>
      <w:r>
        <w:rPr>
          <w:rFonts w:ascii="Traditional Arabic" w:cs="Traditional Arabic" w:hAnsi="Traditional Arabic" w:eastAsia="Traditional Arabic"/>
          <w:sz w:val="36"/>
          <w:szCs w:val="36"/>
          <w:rtl w:val="1"/>
          <w:lang w:val="ar-SA" w:bidi="ar-SA"/>
        </w:rPr>
        <w:t xml:space="preserve">: ((500 </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 xml:space="preserve">480) / 500) </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100 = 4%</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المعنى</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 xml:space="preserve">تفقد </w:t>
      </w:r>
      <w:r>
        <w:rPr>
          <w:rFonts w:ascii="Traditional Arabic" w:cs="Traditional Arabic" w:hAnsi="Traditional Arabic" w:eastAsia="Traditional Arabic"/>
          <w:sz w:val="36"/>
          <w:szCs w:val="36"/>
          <w:rtl w:val="1"/>
          <w:lang w:val="ar-SA" w:bidi="ar-SA"/>
        </w:rPr>
        <w:t xml:space="preserve">4% </w:t>
      </w:r>
      <w:r>
        <w:rPr>
          <w:rFonts w:ascii="Traditional Arabic" w:cs="Traditional Arabic" w:hAnsi="Traditional Arabic" w:eastAsia="Traditional Arabic"/>
          <w:sz w:val="36"/>
          <w:szCs w:val="36"/>
          <w:rtl w:val="1"/>
          <w:lang w:val="ar-SA" w:bidi="ar-SA"/>
        </w:rPr>
        <w:t>من الإطارات التي تعرضها</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حساب قيمة المخزون المفقود</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في هذا السيناريو، إذا كانت قيمة المخزون في بداية الشهر تبلغ </w:t>
      </w:r>
      <w:r>
        <w:rPr>
          <w:rFonts w:ascii="Traditional Arabic" w:cs="Traditional Arabic" w:hAnsi="Traditional Arabic" w:eastAsia="Traditional Arabic"/>
          <w:sz w:val="36"/>
          <w:szCs w:val="36"/>
          <w:rtl w:val="1"/>
          <w:lang w:val="ar-SA" w:bidi="ar-SA"/>
        </w:rPr>
        <w:t xml:space="preserve">50 </w:t>
      </w:r>
      <w:r>
        <w:rPr>
          <w:rFonts w:ascii="Traditional Arabic" w:cs="Traditional Arabic" w:hAnsi="Traditional Arabic" w:eastAsia="Traditional Arabic"/>
          <w:sz w:val="36"/>
          <w:szCs w:val="36"/>
          <w:rtl w:val="1"/>
          <w:lang w:val="ar-SA" w:bidi="ar-SA"/>
        </w:rPr>
        <w:t xml:space="preserve">ألف ريال، وفي نهاية الشهر تكونت المبيعات بقيمة </w:t>
      </w:r>
      <w:r>
        <w:rPr>
          <w:rFonts w:ascii="Traditional Arabic" w:cs="Traditional Arabic" w:hAnsi="Traditional Arabic" w:eastAsia="Traditional Arabic"/>
          <w:sz w:val="36"/>
          <w:szCs w:val="36"/>
          <w:rtl w:val="1"/>
          <w:lang w:val="ar-SA" w:bidi="ar-SA"/>
        </w:rPr>
        <w:t xml:space="preserve">48 </w:t>
      </w:r>
      <w:r>
        <w:rPr>
          <w:rFonts w:ascii="Traditional Arabic" w:cs="Traditional Arabic" w:hAnsi="Traditional Arabic" w:eastAsia="Traditional Arabic"/>
          <w:sz w:val="36"/>
          <w:szCs w:val="36"/>
          <w:rtl w:val="1"/>
          <w:lang w:val="ar-SA" w:bidi="ar-SA"/>
        </w:rPr>
        <w:t>ألف ريال، فإن الفرق بين قيمة المخزون في بداية الفترة ونهاية الفترة يمثل قيمة المخزون المفقودة</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فارق قيمة المخزون بين بداية الفترة ونهاية الفترة يمثل القيمة المفقودة من المخزون</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القيمة</w:t>
      </w:r>
      <w:r>
        <w:rPr>
          <w:rFonts w:ascii="Traditional Arabic" w:cs="Traditional Arabic" w:hAnsi="Traditional Arabic" w:eastAsia="Traditional Arabic"/>
          <w:sz w:val="36"/>
          <w:szCs w:val="36"/>
          <w:rtl w:val="1"/>
          <w:lang w:val="ar-SA" w:bidi="ar-SA"/>
        </w:rPr>
        <w:t xml:space="preserve">: 50,000 </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 xml:space="preserve">48,000 = 2,000 </w:t>
      </w:r>
      <w:r>
        <w:rPr>
          <w:rFonts w:ascii="Traditional Arabic" w:cs="Traditional Arabic" w:hAnsi="Traditional Arabic" w:eastAsia="Traditional Arabic"/>
          <w:sz w:val="36"/>
          <w:szCs w:val="36"/>
          <w:rtl w:val="1"/>
          <w:lang w:val="ar-SA" w:bidi="ar-SA"/>
        </w:rPr>
        <w:t>ريال</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المعنى</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 xml:space="preserve">خسرت </w:t>
      </w:r>
      <w:r>
        <w:rPr>
          <w:rFonts w:ascii="Traditional Arabic" w:cs="Traditional Arabic" w:hAnsi="Traditional Arabic" w:eastAsia="Traditional Arabic"/>
          <w:sz w:val="36"/>
          <w:szCs w:val="36"/>
          <w:rtl w:val="1"/>
          <w:lang w:val="ar-SA" w:bidi="ar-SA"/>
        </w:rPr>
        <w:t xml:space="preserve">2,000 </w:t>
      </w:r>
      <w:r>
        <w:rPr>
          <w:rFonts w:ascii="Traditional Arabic" w:cs="Traditional Arabic" w:hAnsi="Traditional Arabic" w:eastAsia="Traditional Arabic"/>
          <w:sz w:val="36"/>
          <w:szCs w:val="36"/>
          <w:rtl w:val="1"/>
          <w:lang w:val="ar-SA" w:bidi="ar-SA"/>
        </w:rPr>
        <w:t>ريال بسبب انكماش المخزون</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التأثير على التجارة</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فقدان الأرباح</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 xml:space="preserve">تفقد مبيعات محتملة بقيمة </w:t>
      </w:r>
      <w:r>
        <w:rPr>
          <w:rFonts w:ascii="Traditional Arabic" w:cs="Traditional Arabic" w:hAnsi="Traditional Arabic" w:eastAsia="Traditional Arabic"/>
          <w:sz w:val="36"/>
          <w:szCs w:val="36"/>
          <w:rtl w:val="1"/>
          <w:lang w:val="ar-SA" w:bidi="ar-SA"/>
        </w:rPr>
        <w:t xml:space="preserve">2,000 </w:t>
      </w:r>
      <w:r>
        <w:rPr>
          <w:rFonts w:ascii="Traditional Arabic" w:cs="Traditional Arabic" w:hAnsi="Traditional Arabic" w:eastAsia="Traditional Arabic"/>
          <w:sz w:val="36"/>
          <w:szCs w:val="36"/>
          <w:rtl w:val="1"/>
          <w:lang w:val="ar-SA" w:bidi="ar-SA"/>
        </w:rPr>
        <w:t>ريال</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ارتفاع التكاليف</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تكاليف شراء إطارات جديدة</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تأثير على سمعة المتجر</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نقص المنتجات قد يؤثر على ثقة العملاء</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كيف تتجنب حدوث انكماش في المخزون ؟</w:t>
      </w:r>
    </w:p>
    <w:p>
      <w:pPr>
        <w:pStyle w:val="List Paragraph"/>
        <w:numPr>
          <w:ilvl w:val="0"/>
          <w:numId w:val="18"/>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نظام إدارة المخزون</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استخدم نظامًا فعالًا لتتبع الكميات المباعة والمخزون المتبقي</w:t>
      </w:r>
      <w:r>
        <w:rPr>
          <w:rFonts w:ascii="Traditional Arabic" w:cs="Traditional Arabic" w:hAnsi="Traditional Arabic" w:eastAsia="Traditional Arabic"/>
          <w:sz w:val="36"/>
          <w:szCs w:val="36"/>
          <w:rtl w:val="1"/>
          <w:lang w:val="ar-SA" w:bidi="ar-SA"/>
        </w:rPr>
        <w:t>.</w:t>
      </w:r>
    </w:p>
    <w:p>
      <w:pPr>
        <w:pStyle w:val="List Paragraph"/>
        <w:numPr>
          <w:ilvl w:val="0"/>
          <w:numId w:val="18"/>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مراجعة دورية</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قم بمراجعة المخزون بشكل دوري للتحقق من سلامته وكميته</w:t>
      </w:r>
      <w:r>
        <w:rPr>
          <w:rFonts w:ascii="Traditional Arabic" w:cs="Traditional Arabic" w:hAnsi="Traditional Arabic" w:eastAsia="Traditional Arabic"/>
          <w:sz w:val="36"/>
          <w:szCs w:val="36"/>
          <w:rtl w:val="1"/>
          <w:lang w:val="ar-SA" w:bidi="ar-SA"/>
        </w:rPr>
        <w:t>.</w:t>
      </w:r>
    </w:p>
    <w:p>
      <w:pPr>
        <w:pStyle w:val="List Paragraph"/>
        <w:numPr>
          <w:ilvl w:val="0"/>
          <w:numId w:val="18"/>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تأمين ضد السرقة</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احصل على تأمين لحماية متجرك من السرقة</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b w:val="1"/>
          <w:bCs w:val="1"/>
          <w:sz w:val="36"/>
          <w:szCs w:val="36"/>
          <w:rtl w:val="1"/>
          <w:lang w:val="ar-SA" w:bidi="ar-SA"/>
        </w:rPr>
        <w:t>مكافحة التلف</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اتخذ خطوات لمنع تلف المنتجات، مثل تخزينها في بيئة مناسبة</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أهداف إدارة المخازن</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 xml:space="preserve">1: </w:t>
      </w:r>
      <w:r>
        <w:rPr>
          <w:rFonts w:ascii="Traditional Arabic" w:cs="Traditional Arabic" w:hAnsi="Traditional Arabic" w:eastAsia="Traditional Arabic"/>
          <w:b w:val="1"/>
          <w:bCs w:val="1"/>
          <w:sz w:val="36"/>
          <w:szCs w:val="36"/>
          <w:rtl w:val="1"/>
          <w:lang w:val="ar-SA" w:bidi="ar-SA"/>
        </w:rPr>
        <w:t>تحقيق السلامة</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يعني هذا الهدف ضمان سلامة المخزون ومكان تخزينه لتجنب الحوادث ومخاطر المخزون، ويتطلب ذلك وجود بنية تحتية مناسبة للمخازن بما في ذلك نظام إضاءة جيد، وتهوية مناسبة، ومعدات حماية من الحرائق، كما يجب على إدارة المخزن توفير التدريب اللازم للعاملين على كيفية التعامل مع المواد بشكل آمن وسليم، فإدارة المخازن تهدف إلى ضمان سلامة المخزون ومكان تخزينه، سواء كان ذلك من خلال تأمين المخازن بشكل مناسب أو اتباع إجراءات السلامة المناسبة لمنع الحوادث</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 xml:space="preserve">2: </w:t>
      </w:r>
      <w:r>
        <w:rPr>
          <w:rFonts w:ascii="Traditional Arabic" w:cs="Traditional Arabic" w:hAnsi="Traditional Arabic" w:eastAsia="Traditional Arabic"/>
          <w:b w:val="1"/>
          <w:bCs w:val="1"/>
          <w:sz w:val="36"/>
          <w:szCs w:val="36"/>
          <w:rtl w:val="1"/>
          <w:lang w:val="ar-SA" w:bidi="ar-SA"/>
        </w:rPr>
        <w:t>تحسين أداء عمليات الإنتاج</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وذلك بهدف ضمان توفر المواد اللازمة لعمليات الإنتاج في الوقت المناسب وبالكمية المطلوبة، ويتضمن ذلك وضع نظام فعال للحد من مخاطر المخزون، وإدارته لتحديد الاحتياجات والتوقيتات لإعادة تعبئة المواد بناءً على الطلب، كما يمكن تحسين أداء عمليات الإنتاج عن طريق تقليل الوقت الذي يستغرقه العاملون في البحث عن المواد وتنظيم المخزون بشكل فعال، وتسعى إدارة المخازن إلى تحسين أداء عمليات الإنتاج من خلال ضمان توفر المواد اللازمة في الوقت المناسب وبالكمية المطلوبة، مما يساهم في تحقيق كفاءة وفعالية أفضل في عمليات الإنتاج</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 xml:space="preserve">3: </w:t>
      </w:r>
      <w:r>
        <w:rPr>
          <w:rFonts w:ascii="Traditional Arabic" w:cs="Traditional Arabic" w:hAnsi="Traditional Arabic" w:eastAsia="Traditional Arabic"/>
          <w:b w:val="1"/>
          <w:bCs w:val="1"/>
          <w:sz w:val="36"/>
          <w:szCs w:val="36"/>
          <w:rtl w:val="1"/>
          <w:lang w:val="ar-SA" w:bidi="ar-SA"/>
        </w:rPr>
        <w:t>تقليل الأضرار المحتملة</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تهدف إدارة المخازن إلى تقليل الأضرار المحتملة للمخزون، سواء كانت ناتجة عن العوامل البيئية مثل التلف أو الرطوبة، أو من العمليات الداخلية مثل السرقة أو الإهمال، من خلال تطبيق إجراءات الحماية والمراقبة المناسبة التي تعمل على تفادي مخاطر المخزون على المدى الطويل</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استراتيجيات لحفظ مخزونك من مخاطر المخزون والانكماش</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 xml:space="preserve">1: </w:t>
      </w:r>
      <w:r>
        <w:rPr>
          <w:rFonts w:ascii="Traditional Arabic" w:cs="Traditional Arabic" w:hAnsi="Traditional Arabic" w:eastAsia="Traditional Arabic"/>
          <w:b w:val="1"/>
          <w:bCs w:val="1"/>
          <w:sz w:val="36"/>
          <w:szCs w:val="36"/>
          <w:rtl w:val="1"/>
          <w:lang w:val="ar-SA" w:bidi="ar-SA"/>
        </w:rPr>
        <w:t>استخدام نظام مخزون يعمل على التحديث التلقائي</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يعتمد هذا النهج على استخدام نظام مخزون يتميز بالتحديث التلقائي للبيانات، مما يسمح بمتابعة الأصناف والكميات بشكل دقيق وفعال، حيث يسمح النظام بإدخال المعلومات المتعلقة بالمبيعات والشراء والمخزون بشكل مستمر، مما يقلل من احتمالية حدوث أخطاء بشرية في إدارة المخزون، ويساهم هذا النهج في تحسين الشفافية والكفاءة في إدارة المخزون والتأكد من توفر البضائع بشكل مستمر</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 xml:space="preserve">2: </w:t>
      </w:r>
      <w:r>
        <w:rPr>
          <w:rFonts w:ascii="Traditional Arabic" w:cs="Traditional Arabic" w:hAnsi="Traditional Arabic" w:eastAsia="Traditional Arabic"/>
          <w:b w:val="1"/>
          <w:bCs w:val="1"/>
          <w:sz w:val="36"/>
          <w:szCs w:val="36"/>
          <w:rtl w:val="1"/>
          <w:lang w:val="ar-SA" w:bidi="ar-SA"/>
        </w:rPr>
        <w:t>ربط الأنظمة لتوحيد البيانات</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يتضمن هذا الإجراء ربط الأنظمة المختلفة في الشركة، مثل نظام إدارة المخزون ونظام المبيعات ونظام المحاسبة، لتوحيد البيانات وتحسين دقة واستدامة عمليات الإدارة، ويسمح هذا الربط بتدفق سلس للبيانات بين الأنظمة، مما يسهل عملية متابعة المخزون والتحكم فيه بشكل فعال</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 xml:space="preserve">3: </w:t>
      </w:r>
      <w:r>
        <w:rPr>
          <w:rFonts w:ascii="Traditional Arabic" w:cs="Traditional Arabic" w:hAnsi="Traditional Arabic" w:eastAsia="Traditional Arabic"/>
          <w:b w:val="1"/>
          <w:bCs w:val="1"/>
          <w:sz w:val="36"/>
          <w:szCs w:val="36"/>
          <w:rtl w:val="1"/>
          <w:lang w:val="ar-SA" w:bidi="ar-SA"/>
        </w:rPr>
        <w:t>منح المنتجات رموز فريدة</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يهدف هذا الإجراء إلى تعيين رموز فريدة لكل منتج في المخزن، مما يسهل تتبع البضائع وتحديد موقعها بدقة، كما تسهل الرموز الفريدة عملية إدارة المخزون وتقليل احتمالية الفقدان والانكماش، حيث يمكن استخدام هذه الرموز في عمليات الجرد والمراقبة</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4:</w:t>
      </w:r>
      <w:r>
        <w:rPr>
          <w:rFonts w:ascii="Traditional Arabic" w:cs="Traditional Arabic" w:hAnsi="Traditional Arabic" w:eastAsia="Traditional Arabic"/>
          <w:b w:val="1"/>
          <w:bCs w:val="1"/>
          <w:sz w:val="36"/>
          <w:szCs w:val="36"/>
          <w:rtl w:val="1"/>
          <w:lang w:val="ar-SA" w:bidi="ar-SA"/>
        </w:rPr>
        <w:t>مراقبة صناديق البيع</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يتضمن هذا الإجراء مراقبة صناديق البيع وعمليات الدفع بدقة لتحديد أي تفاوتات في المخزون، ويساعد ذلك في الكشف عن أي نقص أو زيادة غير مبررة في المخزون واتخاذ الإجراءات اللازمة لمعالجتها</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 xml:space="preserve">5: </w:t>
      </w:r>
      <w:r>
        <w:rPr>
          <w:rFonts w:ascii="Traditional Arabic" w:cs="Traditional Arabic" w:hAnsi="Traditional Arabic" w:eastAsia="Traditional Arabic"/>
          <w:b w:val="1"/>
          <w:bCs w:val="1"/>
          <w:sz w:val="36"/>
          <w:szCs w:val="36"/>
          <w:rtl w:val="1"/>
          <w:lang w:val="ar-SA" w:bidi="ar-SA"/>
        </w:rPr>
        <w:t>تطبيق إجراءات مكافحة السرقة من المحلات</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يتضمن هذا الإجراء تطبيق إجراءات وسياسات صارمة لمكافحة السرقة في المتاجر، بما في ذلك استخدام أنظمة مراقبة الفيديو وتدريب الموظفين على التعرف على أنماط السرقة والتعامل معها</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 xml:space="preserve">6: </w:t>
      </w:r>
      <w:r>
        <w:rPr>
          <w:rFonts w:ascii="Traditional Arabic" w:cs="Traditional Arabic" w:hAnsi="Traditional Arabic" w:eastAsia="Traditional Arabic"/>
          <w:b w:val="1"/>
          <w:bCs w:val="1"/>
          <w:sz w:val="36"/>
          <w:szCs w:val="36"/>
          <w:rtl w:val="1"/>
          <w:lang w:val="ar-SA" w:bidi="ar-SA"/>
        </w:rPr>
        <w:t>تتبع انكماش المخزون بمرور الوقت</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يتضمن هذا الإجراء مراقبة وتحليل أداء المخزون بانتظام لتحديد أي انكماش أو فقدان، وتحديد أسبابها واتخاذ الإجراءات اللازمة للحد من مخاطر المخزون، فمن جهة، يساعد هذا الإجراء في تحسين استراتيجيات إدارة المخزون وضمان استدامة توافر المواد وتجنب الخسائر المالية</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مزايا إدارة المخزون</w:t>
      </w:r>
    </w:p>
    <w:p>
      <w:pPr>
        <w:pStyle w:val="Normal.0"/>
        <w:jc w:val="center"/>
        <w:rPr>
          <w:rFonts w:ascii="Traditional Arabic" w:cs="Traditional Arabic" w:hAnsi="Traditional Arabic" w:eastAsia="Traditional Arabic"/>
          <w:sz w:val="36"/>
          <w:szCs w:val="36"/>
          <w:u w:val="single"/>
          <w:lang w:val="ar-SA" w:bidi="ar-SA"/>
        </w:rPr>
      </w:pPr>
      <w:r>
        <w:rPr>
          <w:rFonts w:ascii="Traditional Arabic" w:cs="Traditional Arabic" w:hAnsi="Traditional Arabic" w:eastAsia="Traditional Arabic"/>
          <w:sz w:val="36"/>
          <w:szCs w:val="36"/>
          <w:u w:val="single"/>
          <w:rtl w:val="1"/>
          <w:lang w:val="ar-SA" w:bidi="ar-SA"/>
        </w:rPr>
        <w:t xml:space="preserve">إدارة المخزون لها العديد من المزايا والفوائد التي يمكن أن تؤثر إيجاباً على نشاطك التجاري، </w:t>
      </w:r>
      <w:r>
        <w:rPr>
          <w:rFonts w:ascii="Traditional Arabic" w:cs="Traditional Arabic" w:hAnsi="Traditional Arabic" w:eastAsia="Traditional Arabic"/>
          <w:b w:val="1"/>
          <w:bCs w:val="1"/>
          <w:sz w:val="36"/>
          <w:szCs w:val="36"/>
          <w:u w:val="single"/>
          <w:rtl w:val="1"/>
          <w:lang w:val="ar-SA" w:bidi="ar-SA"/>
        </w:rPr>
        <w:t>ومن بين هذه المزايا التي توصلت إليها الباحثة</w:t>
      </w:r>
      <w:r>
        <w:rPr>
          <w:rFonts w:ascii="Traditional Arabic" w:cs="Traditional Arabic" w:hAnsi="Traditional Arabic" w:eastAsia="Traditional Arabic"/>
          <w:sz w:val="36"/>
          <w:szCs w:val="36"/>
          <w:u w:val="single"/>
          <w:rtl w:val="1"/>
          <w:lang w:val="ar-SA" w:bidi="ar-SA"/>
        </w:rPr>
        <w:t>:</w:t>
      </w:r>
    </w:p>
    <w:p>
      <w:pPr>
        <w:pStyle w:val="List Paragraph"/>
        <w:numPr>
          <w:ilvl w:val="0"/>
          <w:numId w:val="20"/>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تحسين خدمة العملاء</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باستخدام إدارة المخزون بشكل فعال، يمكنك ضمان توافر المنتجات المطلوبة في الوقت المناسب، مما يساعد في تحسين خدمة العملاء وزيادة رضاهم</w:t>
      </w:r>
      <w:r>
        <w:rPr>
          <w:rFonts w:ascii="Traditional Arabic" w:cs="Traditional Arabic" w:hAnsi="Traditional Arabic" w:eastAsia="Traditional Arabic"/>
          <w:sz w:val="36"/>
          <w:szCs w:val="36"/>
          <w:rtl w:val="1"/>
          <w:lang w:val="ar-SA" w:bidi="ar-SA"/>
        </w:rPr>
        <w:t>.</w:t>
      </w:r>
    </w:p>
    <w:p>
      <w:pPr>
        <w:pStyle w:val="List Paragraph"/>
        <w:numPr>
          <w:ilvl w:val="0"/>
          <w:numId w:val="20"/>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تقليل تكاليف التخزين</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من خلال مراقبة مستويات المخزون بشكل دقيق، يمكنك تقليل التكاليف المرتبطة بالتخزين، مثل تكاليف الإيجار والتأمين والصيانة</w:t>
      </w:r>
      <w:r>
        <w:rPr>
          <w:rFonts w:ascii="Traditional Arabic" w:cs="Traditional Arabic" w:hAnsi="Traditional Arabic" w:eastAsia="Traditional Arabic"/>
          <w:sz w:val="36"/>
          <w:szCs w:val="36"/>
          <w:rtl w:val="1"/>
          <w:lang w:val="ar-SA" w:bidi="ar-SA"/>
        </w:rPr>
        <w:t>.</w:t>
      </w:r>
    </w:p>
    <w:p>
      <w:pPr>
        <w:pStyle w:val="List Paragraph"/>
        <w:numPr>
          <w:ilvl w:val="0"/>
          <w:numId w:val="20"/>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تحسين إدارة رأس المال</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بتقليل المخزون الفائض وتحديد الطلب والإعادة لتجنب النقص، يمكنك تحسين إدارة رأس المال وتقليل ربط الأموال في المخزون غير الضروري</w:t>
      </w:r>
      <w:r>
        <w:rPr>
          <w:rFonts w:ascii="Traditional Arabic" w:cs="Traditional Arabic" w:hAnsi="Traditional Arabic" w:eastAsia="Traditional Arabic"/>
          <w:sz w:val="36"/>
          <w:szCs w:val="36"/>
          <w:rtl w:val="1"/>
          <w:lang w:val="ar-SA" w:bidi="ar-SA"/>
        </w:rPr>
        <w:t>.</w:t>
      </w:r>
    </w:p>
    <w:p>
      <w:pPr>
        <w:pStyle w:val="List Paragraph"/>
        <w:numPr>
          <w:ilvl w:val="0"/>
          <w:numId w:val="20"/>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زيادة الكفاءة التشغيلية</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عن طريق استخدام تقنيات إدارة المخزون المتقدمة، يمكنك تحسين عمليات الشحن والتوزيع وإدارة تدفق المواد بشكل أكثر كفاءة</w:t>
      </w:r>
      <w:r>
        <w:rPr>
          <w:rFonts w:ascii="Traditional Arabic" w:cs="Traditional Arabic" w:hAnsi="Traditional Arabic" w:eastAsia="Traditional Arabic"/>
          <w:sz w:val="36"/>
          <w:szCs w:val="36"/>
          <w:rtl w:val="1"/>
          <w:lang w:val="ar-SA" w:bidi="ar-SA"/>
        </w:rPr>
        <w:t>.</w:t>
      </w:r>
    </w:p>
    <w:p>
      <w:pPr>
        <w:pStyle w:val="List Paragraph"/>
        <w:numPr>
          <w:ilvl w:val="0"/>
          <w:numId w:val="20"/>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تقليل التكاليف الناتجة عن نقص المخزون</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بتجنب نقص المخزون، يمكنك تقليل التكاليف المتعلقة بفقدان العملاء وفقدان حصة السوق وتكاليف إعادة الطلبات</w:t>
      </w:r>
      <w:r>
        <w:rPr>
          <w:rFonts w:ascii="Traditional Arabic" w:cs="Traditional Arabic" w:hAnsi="Traditional Arabic" w:eastAsia="Traditional Arabic"/>
          <w:sz w:val="36"/>
          <w:szCs w:val="36"/>
          <w:rtl w:val="1"/>
          <w:lang w:val="ar-SA" w:bidi="ar-SA"/>
        </w:rPr>
        <w:t>.</w:t>
      </w:r>
    </w:p>
    <w:p>
      <w:pPr>
        <w:pStyle w:val="List Paragraph"/>
        <w:numPr>
          <w:ilvl w:val="0"/>
          <w:numId w:val="20"/>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تحسين تخطيط الموارد</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من خلال تحليل البيانات وتوقع الطلب، يمكنك تحسين تخطيط الموارد وتحديد الاحتياجات المستقبلية بدقة</w:t>
      </w:r>
      <w:r>
        <w:rPr>
          <w:rFonts w:ascii="Traditional Arabic" w:cs="Traditional Arabic" w:hAnsi="Traditional Arabic" w:eastAsia="Traditional Arabic"/>
          <w:sz w:val="36"/>
          <w:szCs w:val="36"/>
          <w:rtl w:val="1"/>
          <w:lang w:val="ar-SA" w:bidi="ar-SA"/>
        </w:rPr>
        <w:t>.</w:t>
      </w:r>
    </w:p>
    <w:p>
      <w:pPr>
        <w:pStyle w:val="List Paragraph"/>
        <w:numPr>
          <w:ilvl w:val="0"/>
          <w:numId w:val="20"/>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تحسين عملية اتخاذ القرار</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بفهم مستويات المخزون والطلب والتكاليف المرتبطة، يمكنك اتخاذ قرارات أكثر ذكاءً بشأن تخصيص الموارد وتحديد الاستراتيجيات</w:t>
      </w:r>
      <w:r>
        <w:rPr>
          <w:rFonts w:ascii="Traditional Arabic" w:cs="Traditional Arabic" w:hAnsi="Traditional Arabic" w:eastAsia="Traditional Arabic"/>
          <w:sz w:val="36"/>
          <w:szCs w:val="36"/>
          <w:rtl w:val="1"/>
          <w:lang w:val="ar-SA" w:bidi="ar-SA"/>
        </w:rPr>
        <w:t>.</w:t>
      </w:r>
    </w:p>
    <w:p>
      <w:pPr>
        <w:pStyle w:val="List Paragraph"/>
        <w:numPr>
          <w:ilvl w:val="0"/>
          <w:numId w:val="20"/>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تحسين العلاقات مع الموردين</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من خلال تحديد الاحتياجات بدقة وتوقيتها، يمكنك تحسين علاقاتك مع الموردين وتعزيز سلسلة التوريد الخاصة بك</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عواقب سوء إدارة المخزون على نشاطك التجاري</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b w:val="1"/>
          <w:bCs w:val="1"/>
          <w:sz w:val="36"/>
          <w:szCs w:val="36"/>
          <w:rtl w:val="1"/>
          <w:lang w:val="ar-SA" w:bidi="ar-SA"/>
        </w:rPr>
        <w:t>وترى الباحثة</w:t>
      </w:r>
      <w:r>
        <w:rPr>
          <w:rFonts w:ascii="Traditional Arabic" w:cs="Traditional Arabic" w:hAnsi="Traditional Arabic" w:eastAsia="Traditional Arabic"/>
          <w:sz w:val="36"/>
          <w:szCs w:val="36"/>
          <w:rtl w:val="1"/>
          <w:lang w:val="ar-SA" w:bidi="ar-SA"/>
        </w:rPr>
        <w:t xml:space="preserve"> أن سوء إدارة المخزون له تأثير كبير على نشاطك التجاري، ويظهر ذلك في عدة صور، كما يمكن رؤية هذه العواقب بوضوح في الجوانب المالية والتشغيلية والإدارية على وجه الخصوص، وفي هذه النقاط توضيح لهذه العواقب</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1- </w:t>
      </w:r>
      <w:r>
        <w:rPr>
          <w:rFonts w:ascii="Traditional Arabic" w:cs="Traditional Arabic" w:hAnsi="Traditional Arabic" w:eastAsia="Traditional Arabic"/>
          <w:b w:val="1"/>
          <w:bCs w:val="1"/>
          <w:sz w:val="36"/>
          <w:szCs w:val="36"/>
          <w:rtl w:val="1"/>
          <w:lang w:val="ar-SA" w:bidi="ar-SA"/>
        </w:rPr>
        <w:t>تكاليف المستودعات والمخزون الفائض</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عدم اطلاع التاجر على بيانات المنتجات الأكثر مبيعًا يمكن أن يؤدي إلى طلب كميات عشوائية من الموردين، مما يؤدي إلى تجاوز الاحتياجات وتكون مخزون زائد، وهذا يتسبب في تكاليف إضافية للتخزين والتأمين وانتهاء الصلاحية، مما يعيق التدفق النقدي على المدى البعيد</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2- </w:t>
      </w:r>
      <w:r>
        <w:rPr>
          <w:rFonts w:ascii="Traditional Arabic" w:cs="Traditional Arabic" w:hAnsi="Traditional Arabic" w:eastAsia="Traditional Arabic"/>
          <w:b w:val="1"/>
          <w:bCs w:val="1"/>
          <w:sz w:val="36"/>
          <w:szCs w:val="36"/>
          <w:rtl w:val="1"/>
          <w:lang w:val="ar-SA" w:bidi="ar-SA"/>
        </w:rPr>
        <w:t>انخفاض المبيعات وقلة المخزون</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على الجانب الآخر، قد يؤدي سوء إدارة المخزون إلى قلة المخزون، مما يتسبب في فقدان العملاء وانخفاض الإيرادات بسبب عدم توفر المنتجات المطلوبة</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3- </w:t>
      </w:r>
      <w:r>
        <w:rPr>
          <w:rFonts w:ascii="Traditional Arabic" w:cs="Traditional Arabic" w:hAnsi="Traditional Arabic" w:eastAsia="Traditional Arabic"/>
          <w:b w:val="1"/>
          <w:bCs w:val="1"/>
          <w:sz w:val="36"/>
          <w:szCs w:val="36"/>
          <w:rtl w:val="1"/>
          <w:lang w:val="ar-SA" w:bidi="ar-SA"/>
        </w:rPr>
        <w:t>التسرب النقدي العشوائي</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تسرب التكاليف غير المحسوبة والمصاريف الصغيرة والكبيرة يمكن أن يؤدي إلى صعوبات في سداد المصاريف الأخرى والالتزامات المالية القصيرة الأجل، مما يعرض صحة النشاط التجاري للخطر</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4</w:t>
      </w:r>
      <w:r>
        <w:rPr>
          <w:rFonts w:ascii="Traditional Arabic" w:cs="Traditional Arabic" w:hAnsi="Traditional Arabic" w:eastAsia="Traditional Arabic"/>
          <w:b w:val="1"/>
          <w:bCs w:val="1"/>
          <w:sz w:val="36"/>
          <w:szCs w:val="36"/>
          <w:rtl w:val="1"/>
          <w:lang w:val="ar-SA" w:bidi="ar-SA"/>
        </w:rPr>
        <w:t xml:space="preserve">- </w:t>
      </w:r>
      <w:r>
        <w:rPr>
          <w:rFonts w:ascii="Traditional Arabic" w:cs="Traditional Arabic" w:hAnsi="Traditional Arabic" w:eastAsia="Traditional Arabic"/>
          <w:b w:val="1"/>
          <w:bCs w:val="1"/>
          <w:sz w:val="36"/>
          <w:szCs w:val="36"/>
          <w:rtl w:val="1"/>
          <w:lang w:val="ar-SA" w:bidi="ar-SA"/>
        </w:rPr>
        <w:t>وقت ومجهود كبير لربط نقاط البيع</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يمكن أن تسبب سوء إدارة المخزون صعوبات في ربط بيانات المخزون بين نقاط البيع المختلفة، مما يتطلب وقتًا وجهدًا إضافيًا للتنسيق بين هذه البيانات والحفاظ على دقتها</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u w:val="single"/>
          <w:lang w:val="ar-SA" w:bidi="ar-SA"/>
        </w:rPr>
      </w:pPr>
      <w:r>
        <w:rPr>
          <w:rFonts w:ascii="Traditional Arabic" w:cs="Traditional Arabic" w:hAnsi="Traditional Arabic" w:eastAsia="Traditional Arabic"/>
          <w:b w:val="1"/>
          <w:bCs w:val="1"/>
          <w:sz w:val="36"/>
          <w:szCs w:val="36"/>
          <w:u w:val="single"/>
          <w:rtl w:val="1"/>
          <w:lang w:val="ar-SA" w:bidi="ar-SA"/>
        </w:rPr>
        <w:t>تحديات إدارة المخزون</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أن مما لا شك فيه أن إدارة المخزون تواجه تحديات متعددة تتراوح بين الجوانب المالية والتشغيلية والتنظيمية، وهذه التحديات تتضمن</w:t>
      </w:r>
      <w:r>
        <w:rPr>
          <w:rFonts w:ascii="Traditional Arabic" w:cs="Traditional Arabic" w:hAnsi="Traditional Arabic" w:eastAsia="Traditional Arabic"/>
          <w:sz w:val="36"/>
          <w:szCs w:val="36"/>
          <w:rtl w:val="1"/>
          <w:lang w:val="ar-SA" w:bidi="ar-SA"/>
        </w:rPr>
        <w:t>:</w:t>
      </w:r>
    </w:p>
    <w:p>
      <w:pPr>
        <w:pStyle w:val="List Paragraph"/>
        <w:numPr>
          <w:ilvl w:val="0"/>
          <w:numId w:val="2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تكدس المخزون</w:t>
      </w:r>
      <w:r>
        <w:rPr>
          <w:rFonts w:ascii="Traditional Arabic" w:cs="Traditional Arabic" w:hAnsi="Traditional Arabic" w:eastAsia="Traditional Arabic"/>
          <w:b w:val="1"/>
          <w:bCs w:val="1"/>
          <w:sz w:val="36"/>
          <w:szCs w:val="36"/>
          <w:rtl w:val="1"/>
          <w:lang w:val="ar-SA" w:bidi="ar-SA"/>
        </w:rPr>
        <w:t>:</w:t>
      </w:r>
      <w:r>
        <w:rPr>
          <w:rFonts w:ascii="Traditional Arabic" w:cs="Traditional Arabic" w:hAnsi="Traditional Arabic" w:eastAsia="Traditional Arabic"/>
          <w:sz w:val="36"/>
          <w:szCs w:val="36"/>
          <w:rtl w:val="1"/>
          <w:lang w:val="ar-SA" w:bidi="ar-SA"/>
        </w:rPr>
        <w:t xml:space="preserve"> يمكن أن يتسبب الاحتفاظ بمخزون زائد في تكاليف إضافية للتخزين والتأمين وخسائر بسبب تدهور السلع</w:t>
      </w:r>
      <w:r>
        <w:rPr>
          <w:rFonts w:ascii="Traditional Arabic" w:cs="Traditional Arabic" w:hAnsi="Traditional Arabic" w:eastAsia="Traditional Arabic"/>
          <w:sz w:val="36"/>
          <w:szCs w:val="36"/>
          <w:rtl w:val="1"/>
          <w:lang w:val="ar-SA" w:bidi="ar-SA"/>
        </w:rPr>
        <w:t>.</w:t>
      </w:r>
    </w:p>
    <w:p>
      <w:pPr>
        <w:pStyle w:val="List Paragraph"/>
        <w:numPr>
          <w:ilvl w:val="0"/>
          <w:numId w:val="2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نفاد المخزون</w:t>
      </w:r>
      <w:r>
        <w:rPr>
          <w:rFonts w:ascii="Traditional Arabic" w:cs="Traditional Arabic" w:hAnsi="Traditional Arabic" w:eastAsia="Traditional Arabic"/>
          <w:b w:val="1"/>
          <w:bCs w:val="1"/>
          <w:sz w:val="36"/>
          <w:szCs w:val="36"/>
          <w:rtl w:val="1"/>
          <w:lang w:val="ar-SA" w:bidi="ar-SA"/>
        </w:rPr>
        <w:t>:</w:t>
      </w:r>
      <w:r>
        <w:rPr>
          <w:rFonts w:ascii="Traditional Arabic" w:cs="Traditional Arabic" w:hAnsi="Traditional Arabic" w:eastAsia="Traditional Arabic"/>
          <w:sz w:val="36"/>
          <w:szCs w:val="36"/>
          <w:rtl w:val="1"/>
          <w:lang w:val="ar-SA" w:bidi="ar-SA"/>
        </w:rPr>
        <w:t xml:space="preserve"> نقص المخزون يؤدي إلى فقدان الإيرادات وضرر العلاقات مع العملاء وفقدان حصة السوق</w:t>
      </w:r>
      <w:r>
        <w:rPr>
          <w:rFonts w:ascii="Traditional Arabic" w:cs="Traditional Arabic" w:hAnsi="Traditional Arabic" w:eastAsia="Traditional Arabic"/>
          <w:sz w:val="36"/>
          <w:szCs w:val="36"/>
          <w:rtl w:val="1"/>
          <w:lang w:val="ar-SA" w:bidi="ar-SA"/>
        </w:rPr>
        <w:t>.</w:t>
      </w:r>
    </w:p>
    <w:p>
      <w:pPr>
        <w:pStyle w:val="List Paragraph"/>
        <w:numPr>
          <w:ilvl w:val="0"/>
          <w:numId w:val="2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الطلب المتقلب</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تغيرات غير متوقعة في الطلب قد تؤدي إلى فائض أو نقص في المخزون، مما يزيد من التكاليف ويعرض الديون للخطر</w:t>
      </w:r>
      <w:r>
        <w:rPr>
          <w:rFonts w:ascii="Traditional Arabic" w:cs="Traditional Arabic" w:hAnsi="Traditional Arabic" w:eastAsia="Traditional Arabic"/>
          <w:sz w:val="36"/>
          <w:szCs w:val="36"/>
          <w:rtl w:val="1"/>
          <w:lang w:val="ar-SA" w:bidi="ar-SA"/>
        </w:rPr>
        <w:t>.</w:t>
      </w:r>
    </w:p>
    <w:p>
      <w:pPr>
        <w:pStyle w:val="List Paragraph"/>
        <w:numPr>
          <w:ilvl w:val="0"/>
          <w:numId w:val="2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مشاكل مع الموردين</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اعتماد مورد واحد أو موردين غير موثوقين يمكن أن يعطل سلسلة التوريد ويؤدي إلى ارتفاع التكاليف</w:t>
      </w:r>
      <w:r>
        <w:rPr>
          <w:rFonts w:ascii="Traditional Arabic" w:cs="Traditional Arabic" w:hAnsi="Traditional Arabic" w:eastAsia="Traditional Arabic"/>
          <w:sz w:val="36"/>
          <w:szCs w:val="36"/>
          <w:rtl w:val="1"/>
          <w:lang w:val="ar-SA" w:bidi="ar-SA"/>
        </w:rPr>
        <w:t>.</w:t>
      </w:r>
    </w:p>
    <w:p>
      <w:pPr>
        <w:pStyle w:val="List Paragraph"/>
        <w:numPr>
          <w:ilvl w:val="0"/>
          <w:numId w:val="2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تقلب الأسعار</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تغيرات في أسعار المواد الخام يمكن أن تؤثر على هوامش الربح وتعقيد تحديد الأسعار</w:t>
      </w:r>
      <w:r>
        <w:rPr>
          <w:rFonts w:ascii="Traditional Arabic" w:cs="Traditional Arabic" w:hAnsi="Traditional Arabic" w:eastAsia="Traditional Arabic"/>
          <w:sz w:val="36"/>
          <w:szCs w:val="36"/>
          <w:rtl w:val="1"/>
          <w:lang w:val="ar-SA" w:bidi="ar-SA"/>
        </w:rPr>
        <w:t>.</w:t>
      </w:r>
    </w:p>
    <w:p>
      <w:pPr>
        <w:pStyle w:val="List Paragraph"/>
        <w:numPr>
          <w:ilvl w:val="0"/>
          <w:numId w:val="2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فشل التكنولوجيا والنظام</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أعطال أو فشل في أنظمة إدارة المخزون يمكن أن يؤدي إلى سجلات غير دقيقة وتعطيل العمليات</w:t>
      </w:r>
      <w:r>
        <w:rPr>
          <w:rFonts w:ascii="Traditional Arabic" w:cs="Traditional Arabic" w:hAnsi="Traditional Arabic" w:eastAsia="Traditional Arabic"/>
          <w:sz w:val="36"/>
          <w:szCs w:val="36"/>
          <w:rtl w:val="1"/>
          <w:lang w:val="ar-SA" w:bidi="ar-SA"/>
        </w:rPr>
        <w:t>.</w:t>
      </w:r>
    </w:p>
    <w:p>
      <w:pPr>
        <w:pStyle w:val="List Paragraph"/>
        <w:numPr>
          <w:ilvl w:val="0"/>
          <w:numId w:val="2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الانكماش الاقتصادي</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فترات الركود الاقتصادي تقلل من الإنفاق وتزيد من التحديات المالية وإعادة الاستثمار</w:t>
      </w:r>
      <w:r>
        <w:rPr>
          <w:rFonts w:ascii="Traditional Arabic" w:cs="Traditional Arabic" w:hAnsi="Traditional Arabic" w:eastAsia="Traditional Arabic"/>
          <w:sz w:val="36"/>
          <w:szCs w:val="36"/>
          <w:rtl w:val="1"/>
          <w:lang w:val="ar-SA" w:bidi="ar-SA"/>
        </w:rPr>
        <w:t>.</w:t>
      </w:r>
    </w:p>
    <w:p>
      <w:pPr>
        <w:pStyle w:val="List Paragraph"/>
        <w:numPr>
          <w:ilvl w:val="0"/>
          <w:numId w:val="2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الامتثال التنظيمي</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عدم الامتثال باللوائح يمكن أن يؤدي إلى عواقب قانونية وغرامات</w:t>
      </w:r>
      <w:r>
        <w:rPr>
          <w:rFonts w:ascii="Traditional Arabic" w:cs="Traditional Arabic" w:hAnsi="Traditional Arabic" w:eastAsia="Traditional Arabic"/>
          <w:sz w:val="36"/>
          <w:szCs w:val="36"/>
          <w:rtl w:val="1"/>
          <w:lang w:val="ar-SA" w:bidi="ar-SA"/>
        </w:rPr>
        <w:t>.</w:t>
      </w:r>
    </w:p>
    <w:p>
      <w:pPr>
        <w:pStyle w:val="List Paragraph"/>
        <w:numPr>
          <w:ilvl w:val="0"/>
          <w:numId w:val="2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اضطرابات سلسلة التوريد</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الأحداث غير المتوقعة تميل إلى تأخير استلام المخزون وزيادة التكاليف</w:t>
      </w:r>
      <w:r>
        <w:rPr>
          <w:rFonts w:ascii="Traditional Arabic" w:cs="Traditional Arabic" w:hAnsi="Traditional Arabic" w:eastAsia="Traditional Arabic"/>
          <w:sz w:val="36"/>
          <w:szCs w:val="36"/>
          <w:rtl w:val="1"/>
          <w:lang w:val="ar-SA" w:bidi="ar-SA"/>
        </w:rPr>
        <w:t>.</w:t>
      </w:r>
    </w:p>
    <w:p>
      <w:pPr>
        <w:pStyle w:val="List Paragraph"/>
        <w:numPr>
          <w:ilvl w:val="0"/>
          <w:numId w:val="22"/>
        </w:numPr>
        <w:bidi w:val="1"/>
        <w:ind w:right="0"/>
        <w:jc w:val="center"/>
        <w:rPr>
          <w:rFonts w:ascii="Traditional Arabic" w:cs="Traditional Arabic" w:hAnsi="Traditional Arabic" w:eastAsia="Traditional Arabic"/>
          <w:sz w:val="36"/>
          <w:szCs w:val="36"/>
          <w:rtl w:val="1"/>
          <w:lang w:val="ar-SA" w:bidi="ar-SA"/>
        </w:rPr>
      </w:pPr>
      <w:r>
        <w:rPr>
          <w:rFonts w:ascii="Traditional Arabic" w:cs="Traditional Arabic" w:hAnsi="Traditional Arabic" w:eastAsia="Traditional Arabic"/>
          <w:b w:val="1"/>
          <w:bCs w:val="1"/>
          <w:sz w:val="36"/>
          <w:szCs w:val="36"/>
          <w:rtl w:val="1"/>
          <w:lang w:val="ar-SA" w:bidi="ar-SA"/>
        </w:rPr>
        <w:t>المخزون المتقادم</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عدم التخلص من المخزون البطيء الحركة يمكن أن يسبب خسائر مالية وتحديات في تقديم منتجات جديدة</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وخلصت الباحثة إلى أن هناك قواعد ذهبية لإدارة المخزون بطريقة فعالة والتي لو تم تطبيقها لكان لها كبير أثر على حل المشكلات وتفادي التحديات وهي كالتالي</w:t>
      </w:r>
      <w:r>
        <w:rPr>
          <w:rFonts w:ascii="Traditional Arabic" w:cs="Traditional Arabic" w:hAnsi="Traditional Arabic" w:eastAsia="Traditional Arabic"/>
          <w:b w:val="1"/>
          <w:bCs w:val="1"/>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فإدارة ضبط المخزون تقوم على سبع قواعد ذهبية أساسية تضمن تدفقًا فعالًا للسلع والمواد في سلسلة التوريد، وهذه القواعد تشمل</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1- </w:t>
      </w:r>
      <w:r>
        <w:rPr>
          <w:rFonts w:ascii="Traditional Arabic" w:cs="Traditional Arabic" w:hAnsi="Traditional Arabic" w:eastAsia="Traditional Arabic"/>
          <w:b w:val="1"/>
          <w:bCs w:val="1"/>
          <w:sz w:val="36"/>
          <w:szCs w:val="36"/>
          <w:rtl w:val="1"/>
          <w:lang w:val="ar-SA" w:bidi="ar-SA"/>
        </w:rPr>
        <w:t>مراقبة المخزون</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تتضمن إدارة مراقبة المخزون تتبع ومراقبة مستمرة لمستويات المخزون، مع تحليل البيانات لضمان توافقها مع أنماط الطلب والمبيعات</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2- </w:t>
      </w:r>
      <w:r>
        <w:rPr>
          <w:rFonts w:ascii="Traditional Arabic" w:cs="Traditional Arabic" w:hAnsi="Traditional Arabic" w:eastAsia="Traditional Arabic"/>
          <w:b w:val="1"/>
          <w:bCs w:val="1"/>
          <w:sz w:val="36"/>
          <w:szCs w:val="36"/>
          <w:rtl w:val="1"/>
          <w:lang w:val="ar-SA" w:bidi="ar-SA"/>
        </w:rPr>
        <w:t>الطلب وإعادة الطلب</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تحديد الكميات المناسبة لإعادة تعبئة المخزون وتحديد التوقيت المثالي لمنع نفاد المخزون أو تكدسه</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3- </w:t>
      </w:r>
      <w:r>
        <w:rPr>
          <w:rFonts w:ascii="Traditional Arabic" w:cs="Traditional Arabic" w:hAnsi="Traditional Arabic" w:eastAsia="Traditional Arabic"/>
          <w:b w:val="1"/>
          <w:bCs w:val="1"/>
          <w:sz w:val="36"/>
          <w:szCs w:val="36"/>
          <w:rtl w:val="1"/>
          <w:lang w:val="ar-SA" w:bidi="ar-SA"/>
        </w:rPr>
        <w:t>التنبؤ</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استخدام البيانات التاريخية واتجاهات السوق للتنبؤ بالاحتياجات المستقبلية للمخزون ووضع الخطط وفقًا لها</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rPr>
      </w:pPr>
      <w:r>
        <w:rPr>
          <w:rFonts w:ascii="Traditional Arabic" w:cs="Traditional Arabic" w:hAnsi="Traditional Arabic" w:eastAsia="Traditional Arabic"/>
          <w:sz w:val="36"/>
          <w:szCs w:val="36"/>
          <w:rtl w:val="1"/>
          <w:lang w:val="ar-SA" w:bidi="ar-SA"/>
        </w:rPr>
        <w:t xml:space="preserve">4- </w:t>
      </w:r>
      <w:r>
        <w:rPr>
          <w:rFonts w:ascii="Traditional Arabic" w:cs="Traditional Arabic" w:hAnsi="Traditional Arabic" w:eastAsia="Traditional Arabic"/>
          <w:b w:val="1"/>
          <w:bCs w:val="1"/>
          <w:sz w:val="36"/>
          <w:szCs w:val="36"/>
          <w:rtl w:val="1"/>
          <w:lang w:val="ar-SA" w:bidi="ar-SA"/>
        </w:rPr>
        <w:t>التصنيف</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 xml:space="preserve">تصنيف المخزون بحسب قيمته وطلبه وأهميته باستخدام أساليب مثل تحليل </w:t>
      </w:r>
      <w:r>
        <w:rPr>
          <w:rFonts w:ascii="Traditional Arabic" w:cs="Traditional Arabic" w:hAnsi="Traditional Arabic" w:eastAsia="Traditional Arabic"/>
          <w:sz w:val="36"/>
          <w:szCs w:val="36"/>
          <w:rtl w:val="0"/>
          <w:lang w:val="en-US"/>
        </w:rPr>
        <w:t>ABC</w:t>
      </w:r>
      <w:r>
        <w:rPr>
          <w:rFonts w:ascii="Traditional Arabic" w:cs="Traditional Arabic" w:hAnsi="Traditional Arabic" w:eastAsia="Traditional Arabic"/>
          <w:sz w:val="36"/>
          <w:szCs w:val="36"/>
          <w:rtl w:val="1"/>
          <w:lang w:val="ar-SA" w:bidi="ar-SA"/>
        </w:rPr>
        <w:t>، مما يساعد على تحديد الأولويات في الإدارة</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rPr>
      </w:pPr>
      <w:r>
        <w:rPr>
          <w:rFonts w:ascii="Traditional Arabic" w:cs="Traditional Arabic" w:hAnsi="Traditional Arabic" w:eastAsia="Traditional Arabic"/>
          <w:sz w:val="36"/>
          <w:szCs w:val="36"/>
          <w:rtl w:val="1"/>
          <w:lang w:val="ar-SA" w:bidi="ar-SA"/>
        </w:rPr>
        <w:t xml:space="preserve">5- </w:t>
      </w:r>
      <w:r>
        <w:rPr>
          <w:rFonts w:ascii="Traditional Arabic" w:cs="Traditional Arabic" w:hAnsi="Traditional Arabic" w:eastAsia="Traditional Arabic"/>
          <w:b w:val="1"/>
          <w:bCs w:val="1"/>
          <w:sz w:val="36"/>
          <w:szCs w:val="36"/>
          <w:rtl w:val="1"/>
          <w:lang w:val="ar-SA" w:bidi="ar-SA"/>
        </w:rPr>
        <w:t>تكامل التكنولوجيا</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استخدام التقنيات المتقدمة مثل ماسحات الباركود و</w:t>
      </w:r>
      <w:r>
        <w:rPr>
          <w:rFonts w:ascii="Traditional Arabic" w:cs="Traditional Arabic" w:hAnsi="Traditional Arabic" w:eastAsia="Traditional Arabic"/>
          <w:sz w:val="36"/>
          <w:szCs w:val="36"/>
          <w:rtl w:val="0"/>
          <w:lang w:val="en-US"/>
        </w:rPr>
        <w:t>RFID</w:t>
      </w:r>
      <w:r>
        <w:rPr>
          <w:rFonts w:ascii="Traditional Arabic" w:cs="Traditional Arabic" w:hAnsi="Traditional Arabic" w:eastAsia="Traditional Arabic"/>
          <w:sz w:val="36"/>
          <w:szCs w:val="36"/>
          <w:rtl w:val="1"/>
          <w:lang w:val="ar-SA" w:bidi="ar-SA"/>
        </w:rPr>
        <w:t xml:space="preserve"> وبرامج إدارة المخزون لضمان التتبع الدقيق والبيانات في الوقت الفعلي</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6- </w:t>
      </w:r>
      <w:r>
        <w:rPr>
          <w:rFonts w:ascii="Traditional Arabic" w:cs="Traditional Arabic" w:hAnsi="Traditional Arabic" w:eastAsia="Traditional Arabic"/>
          <w:b w:val="1"/>
          <w:bCs w:val="1"/>
          <w:sz w:val="36"/>
          <w:szCs w:val="36"/>
          <w:rtl w:val="1"/>
          <w:lang w:val="ar-SA" w:bidi="ar-SA"/>
        </w:rPr>
        <w:t>إدارة علاقات الموردين</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بناء علاقات قوية وموثوقة مع الموردين لضمان سلاسة سلسلة التوريد وتوفير المواد في الوقت المناسب</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sz w:val="36"/>
          <w:szCs w:val="36"/>
          <w:lang w:val="ar-SA" w:bidi="ar-SA"/>
        </w:rPr>
      </w:pPr>
      <w:r>
        <w:rPr>
          <w:rFonts w:ascii="Traditional Arabic" w:cs="Traditional Arabic" w:hAnsi="Traditional Arabic" w:eastAsia="Traditional Arabic"/>
          <w:sz w:val="36"/>
          <w:szCs w:val="36"/>
          <w:rtl w:val="1"/>
          <w:lang w:val="ar-SA" w:bidi="ar-SA"/>
        </w:rPr>
        <w:t xml:space="preserve">7- </w:t>
      </w:r>
      <w:r>
        <w:rPr>
          <w:rFonts w:ascii="Traditional Arabic" w:cs="Traditional Arabic" w:hAnsi="Traditional Arabic" w:eastAsia="Traditional Arabic"/>
          <w:b w:val="1"/>
          <w:bCs w:val="1"/>
          <w:sz w:val="36"/>
          <w:szCs w:val="36"/>
          <w:rtl w:val="1"/>
          <w:lang w:val="ar-SA" w:bidi="ar-SA"/>
        </w:rPr>
        <w:t>إدارة المخاطر</w:t>
      </w:r>
      <w:r>
        <w:rPr>
          <w:rFonts w:ascii="Traditional Arabic" w:cs="Traditional Arabic" w:hAnsi="Traditional Arabic" w:eastAsia="Traditional Arabic"/>
          <w:sz w:val="36"/>
          <w:szCs w:val="36"/>
          <w:rtl w:val="1"/>
          <w:lang w:val="ar-SA" w:bidi="ar-SA"/>
        </w:rPr>
        <w:t xml:space="preserve">: </w:t>
      </w:r>
      <w:r>
        <w:rPr>
          <w:rFonts w:ascii="Traditional Arabic" w:cs="Traditional Arabic" w:hAnsi="Traditional Arabic" w:eastAsia="Traditional Arabic"/>
          <w:sz w:val="36"/>
          <w:szCs w:val="36"/>
          <w:rtl w:val="1"/>
          <w:lang w:val="ar-SA" w:bidi="ar-SA"/>
        </w:rPr>
        <w:t>تنفيذ استراتيجيات للحد من المخاطر المتعلقة بالتقلبات غير المتوقعة في الطلب أو العرض، بما في ذلك استخدام مخزون السلامة</w:t>
      </w:r>
      <w:r>
        <w:rPr>
          <w:rFonts w:ascii="Traditional Arabic" w:cs="Traditional Arabic" w:hAnsi="Traditional Arabic" w:eastAsia="Traditional Arabic"/>
          <w:sz w:val="36"/>
          <w:szCs w:val="36"/>
          <w:rtl w:val="1"/>
          <w:lang w:val="ar-SA" w:bidi="ar-SA"/>
        </w:rPr>
        <w:t>.</w:t>
      </w:r>
    </w:p>
    <w:p>
      <w:pPr>
        <w:pStyle w:val="Normal.0"/>
        <w:jc w:val="center"/>
        <w:rPr>
          <w:rFonts w:ascii="Traditional Arabic" w:cs="Traditional Arabic" w:hAnsi="Traditional Arabic" w:eastAsia="Traditional Arabic"/>
          <w:b w:val="1"/>
          <w:bCs w:val="1"/>
          <w:sz w:val="36"/>
          <w:szCs w:val="36"/>
          <w:lang w:val="ar-SA" w:bidi="ar-SA"/>
        </w:rPr>
      </w:pPr>
      <w:r>
        <w:rPr>
          <w:rFonts w:ascii="Traditional Arabic" w:cs="Traditional Arabic" w:hAnsi="Traditional Arabic" w:eastAsia="Traditional Arabic"/>
          <w:b w:val="1"/>
          <w:bCs w:val="1"/>
          <w:sz w:val="36"/>
          <w:szCs w:val="36"/>
          <w:rtl w:val="1"/>
          <w:lang w:val="ar-SA" w:bidi="ar-SA"/>
        </w:rPr>
        <w:t>تطبيقات إدارة المخزون في ريادة الأعمال</w:t>
      </w:r>
    </w:p>
    <w:p>
      <w:pPr>
        <w:pStyle w:val="Normal.0"/>
        <w:jc w:val="center"/>
      </w:pPr>
      <w:r>
        <w:rPr>
          <w:rFonts w:ascii="Traditional Arabic" w:cs="Traditional Arabic" w:hAnsi="Traditional Arabic" w:eastAsia="Traditional Arabic"/>
          <w:sz w:val="36"/>
          <w:szCs w:val="36"/>
          <w:rtl w:val="1"/>
          <w:lang w:val="ar-SA" w:bidi="ar-SA"/>
        </w:rPr>
        <w:t>تطبيق المبادئ الحديثة لإدارة المخزون يمكن أن يساعد رواد الأعمال في تحقيق التوازن المثالي بين العرض والطلب، وتحسين رضا العملاء</w:t>
      </w:r>
      <w:r>
        <w:rPr>
          <w:rFonts w:ascii="Traditional Arabic" w:cs="Traditional Arabic" w:hAnsi="Traditional Arabic" w:eastAsia="Traditional Arabic"/>
          <w:sz w:val="36"/>
          <w:szCs w:val="36"/>
          <w:rtl w:val="0"/>
          <w:lang w:val="en-US"/>
        </w:rPr>
        <w:t>.</w:t>
      </w:r>
      <w:r>
        <w:rPr>
          <w:rFonts w:ascii="Traditional Arabic" w:cs="Traditional Arabic" w:hAnsi="Traditional Arabic" w:eastAsia="Traditional Arabic"/>
          <w:sz w:val="36"/>
          <w:szCs w:val="36"/>
        </w:rPr>
      </w:r>
    </w:p>
    <w:sectPr>
      <w:headerReference w:type="default" r:id="rId5"/>
      <w:footerReference w:type="default" r:id="rId6"/>
      <w:pgSz w:w="11900" w:h="16840" w:orient="portrait"/>
      <w:pgMar w:top="1440" w:right="1800" w:bottom="1440" w:left="1800" w:header="708" w:footer="708"/>
      <w:bidi w:val="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Traditional Arabic">
    <w:charset w:val="00"/>
    <w:family w:val="roman"/>
    <w:pitch w:val="default"/>
  </w:font>
  <w:font w:name="Geeza Pro Bold">
    <w:charset w:val="00"/>
    <w:family w:val="roman"/>
    <w:pitch w:val="default"/>
  </w:font>
  <w:font w:name="Times Roman">
    <w:charset w:val="00"/>
    <w:family w:val="roman"/>
    <w:pitch w:val="default"/>
  </w:font>
  <w:font w:name="Monotype Koufi">
    <w:charset w:val="00"/>
    <w:family w:val="roman"/>
    <w:pitch w:val="default"/>
  </w:font>
  <w:font w:name="Geeza Pro Regular">
    <w:charset w:val="00"/>
    <w:family w:val="roman"/>
    <w:pitch w:val="default"/>
  </w:font>
  <w:font w:name="Courier Ne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8280"/>
        <w:tab w:val="clear" w:pos="8306"/>
      </w:tabs>
      <w:jc w:val="center"/>
    </w:pPr>
    <w:r>
      <w:rPr>
        <w:rtl w:val="1"/>
      </w:rPr>
      <w:fldChar w:fldCharType="begin" w:fldLock="0"/>
    </w:r>
    <w:r>
      <w:rPr>
        <w:rtl w:val="1"/>
      </w:rPr>
      <w:instrText xml:space="preserve"> PAGE </w:instrText>
    </w:r>
    <w:r>
      <w:rPr>
        <w:rtl w:val="1"/>
      </w:rPr>
      <w:fldChar w:fldCharType="separate" w:fldLock="0"/>
    </w:r>
    <w:r>
      <w:rPr>
        <w:rtl w:val="1"/>
      </w:rPr>
    </w:r>
    <w:r>
      <w:rPr>
        <w:rtl w:val="1"/>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الرأس والتذييل"/>
      <w:bidi w:val="1"/>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نمط مستورد 1"/>
  </w:abstractNum>
  <w:abstractNum w:abstractNumId="1">
    <w:multiLevelType w:val="hybridMultilevel"/>
    <w:styleLink w:val="نمط مستورد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نمط مستورد 2"/>
  </w:abstractNum>
  <w:abstractNum w:abstractNumId="3">
    <w:multiLevelType w:val="hybridMultilevel"/>
    <w:styleLink w:val="نمط مستورد 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نمط مستورد 3"/>
  </w:abstractNum>
  <w:abstractNum w:abstractNumId="5">
    <w:multiLevelType w:val="hybridMultilevel"/>
    <w:styleLink w:val="نمط مستورد 3"/>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نمط مستورد 4"/>
  </w:abstractNum>
  <w:abstractNum w:abstractNumId="7">
    <w:multiLevelType w:val="hybridMultilevel"/>
    <w:styleLink w:val="نمط مستورد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
    <w:multiLevelType w:val="hybridMultilevel"/>
    <w:numStyleLink w:val="نمط مستورد 5"/>
  </w:abstractNum>
  <w:abstractNum w:abstractNumId="9">
    <w:multiLevelType w:val="hybridMultilevel"/>
    <w:styleLink w:val="نمط مستورد 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0">
    <w:multiLevelType w:val="hybridMultilevel"/>
    <w:numStyleLink w:val="نمط مستورد 6"/>
  </w:abstractNum>
  <w:abstractNum w:abstractNumId="11">
    <w:multiLevelType w:val="hybridMultilevel"/>
    <w:styleLink w:val="نمط مستورد 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2">
    <w:multiLevelType w:val="hybridMultilevel"/>
    <w:numStyleLink w:val="نمط مستورد 7"/>
  </w:abstractNum>
  <w:abstractNum w:abstractNumId="13">
    <w:multiLevelType w:val="hybridMultilevel"/>
    <w:styleLink w:val="نمط مستورد 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1440"/>
        </w:tabs>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1440"/>
        </w:tabs>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1440"/>
        </w:tabs>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1440"/>
        </w:tabs>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1440"/>
        </w:tabs>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1440"/>
        </w:tabs>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1440"/>
        </w:tabs>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4">
    <w:multiLevelType w:val="hybridMultilevel"/>
    <w:numStyleLink w:val="نمط مستورد 8"/>
  </w:abstractNum>
  <w:abstractNum w:abstractNumId="15">
    <w:multiLevelType w:val="hybridMultilevel"/>
    <w:styleLink w:val="نمط مستورد 8"/>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نمط مستورد 9"/>
  </w:abstractNum>
  <w:abstractNum w:abstractNumId="17">
    <w:multiLevelType w:val="hybridMultilevel"/>
    <w:styleLink w:val="نمط مستورد 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numStyleLink w:val="نمط مستورد 10"/>
  </w:abstractNum>
  <w:abstractNum w:abstractNumId="19">
    <w:multiLevelType w:val="hybridMultilevel"/>
    <w:styleLink w:val="نمط مستورد 1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numStyleLink w:val="نمط مستورد 11"/>
  </w:abstractNum>
  <w:abstractNum w:abstractNumId="21">
    <w:multiLevelType w:val="hybridMultilevel"/>
    <w:styleLink w:val="نمط مستورد 1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5"/>
  </w:num>
  <w:num w:numId="16">
    <w:abstractNumId w:val="14"/>
  </w:num>
  <w:num w:numId="17">
    <w:abstractNumId w:val="17"/>
  </w:num>
  <w:num w:numId="18">
    <w:abstractNumId w:val="16"/>
  </w:num>
  <w:num w:numId="19">
    <w:abstractNumId w:val="19"/>
  </w:num>
  <w:num w:numId="20">
    <w:abstractNumId w:val="18"/>
  </w:num>
  <w:num w:numId="21">
    <w:abstractNumId w:val="21"/>
  </w:num>
  <w:num w:numId="22">
    <w:abstractNumId w:val="2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العربية" w:val="‘“(〔[{〈《「『【⦅〘〖«〝︵︷︹︻︽︿﹁﹃﹇﹙﹛﹝｢"/>
  <w:noLineBreaksBefore w:lang="العربية"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الرأس والتذييل">
    <w:name w:val="الرأس والتذييل"/>
    <w:next w:val="الرأس والتذييل"/>
    <w:pPr>
      <w:keepNext w:val="0"/>
      <w:keepLines w:val="0"/>
      <w:pageBreakBefore w:val="0"/>
      <w:widowControl w:val="1"/>
      <w:shd w:val="clear" w:color="auto" w:fill="auto"/>
      <w:tabs>
        <w:tab w:val="right" w:pos="9020"/>
      </w:tabs>
      <w:suppressAutoHyphens w:val="0"/>
      <w:bidi w:val="1"/>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0"/>
      <w:bidi w:val="1"/>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lang w:val="en-US"/>
      <w14:textFill>
        <w14:solidFill>
          <w14:srgbClr w14:val="000000"/>
        </w14:solidFill>
      </w14:textFill>
    </w:rPr>
  </w:style>
  <w:style w:type="paragraph" w:styleId="Body Text">
    <w:name w:val="Body Text"/>
    <w:next w:val="Body Text"/>
    <w:pPr>
      <w:keepNext w:val="0"/>
      <w:keepLines w:val="0"/>
      <w:pageBreakBefore w:val="0"/>
      <w:widowControl w:val="1"/>
      <w:shd w:val="clear" w:color="auto" w:fill="auto"/>
      <w:suppressAutoHyphens w:val="0"/>
      <w:bidi w:val="1"/>
      <w:spacing w:before="160" w:after="0" w:line="240" w:lineRule="auto"/>
      <w:ind w:left="0" w:right="0" w:firstLine="0"/>
      <w:jc w:val="left"/>
      <w:outlineLvl w:val="9"/>
    </w:pPr>
    <w:rPr>
      <w:rFonts w:ascii="Arial Unicode MS" w:cs="Helvetica Neue" w:hAnsi="Arial Unicode MS" w:eastAsia="Arial Unicode MS" w:hint="c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الافتراضي">
    <w:name w:val="الافتراضي"/>
    <w:next w:val="الافتراضي"/>
    <w:pPr>
      <w:keepNext w:val="0"/>
      <w:keepLines w:val="0"/>
      <w:pageBreakBefore w:val="0"/>
      <w:widowControl w:val="1"/>
      <w:shd w:val="clear" w:color="auto" w:fill="auto"/>
      <w:suppressAutoHyphens w:val="0"/>
      <w:bidi w:val="1"/>
      <w:spacing w:before="160" w:after="0" w:line="240" w:lineRule="auto"/>
      <w:ind w:left="0" w:right="0" w:firstLine="0"/>
      <w:jc w:val="left"/>
      <w:outlineLvl w:val="9"/>
    </w:pPr>
    <w:rPr>
      <w:rFonts w:ascii="Arial Unicode MS" w:cs="Helvetica Neue" w:hAnsi="Arial Unicode MS" w:eastAsia="Arial Unicode MS" w:hint="c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ar-SA" w:bidi="ar-SA"/>
      <w14:textOutline>
        <w14:noFill/>
      </w14:textOut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1"/>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lang w:val="en-US"/>
      <w14:textFill>
        <w14:solidFill>
          <w14:srgbClr w14:val="000000"/>
        </w14:solidFill>
      </w14:textFill>
    </w:rPr>
  </w:style>
  <w:style w:type="numbering" w:styleId="نمط مستورد 1">
    <w:name w:val="نمط مستورد 1"/>
    <w:pPr>
      <w:numPr>
        <w:numId w:val="1"/>
      </w:numPr>
    </w:pPr>
  </w:style>
  <w:style w:type="numbering" w:styleId="نمط مستورد 2">
    <w:name w:val="نمط مستورد 2"/>
    <w:pPr>
      <w:numPr>
        <w:numId w:val="3"/>
      </w:numPr>
    </w:pPr>
  </w:style>
  <w:style w:type="numbering" w:styleId="نمط مستورد 3">
    <w:name w:val="نمط مستورد 3"/>
    <w:pPr>
      <w:numPr>
        <w:numId w:val="5"/>
      </w:numPr>
    </w:pPr>
  </w:style>
  <w:style w:type="numbering" w:styleId="نمط مستورد 4">
    <w:name w:val="نمط مستورد 4"/>
    <w:pPr>
      <w:numPr>
        <w:numId w:val="7"/>
      </w:numPr>
    </w:pPr>
  </w:style>
  <w:style w:type="numbering" w:styleId="نمط مستورد 5">
    <w:name w:val="نمط مستورد 5"/>
    <w:pPr>
      <w:numPr>
        <w:numId w:val="9"/>
      </w:numPr>
    </w:pPr>
  </w:style>
  <w:style w:type="numbering" w:styleId="نمط مستورد 6">
    <w:name w:val="نمط مستورد 6"/>
    <w:pPr>
      <w:numPr>
        <w:numId w:val="11"/>
      </w:numPr>
    </w:pPr>
  </w:style>
  <w:style w:type="numbering" w:styleId="نمط مستورد 7">
    <w:name w:val="نمط مستورد 7"/>
    <w:pPr>
      <w:numPr>
        <w:numId w:val="13"/>
      </w:numPr>
    </w:pPr>
  </w:style>
  <w:style w:type="paragraph" w:styleId="List Paragraph">
    <w:name w:val="List Paragraph"/>
    <w:next w:val="List Paragraph"/>
    <w:pPr>
      <w:keepNext w:val="0"/>
      <w:keepLines w:val="0"/>
      <w:pageBreakBefore w:val="0"/>
      <w:widowControl w:val="1"/>
      <w:shd w:val="clear" w:color="auto" w:fill="auto"/>
      <w:suppressAutoHyphens w:val="0"/>
      <w:bidi w:val="1"/>
      <w:spacing w:before="0" w:after="160" w:line="259"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lang w:val="en-US"/>
      <w14:textFill>
        <w14:solidFill>
          <w14:srgbClr w14:val="000000"/>
        </w14:solidFill>
      </w14:textFill>
    </w:rPr>
  </w:style>
  <w:style w:type="numbering" w:styleId="نمط مستورد 8">
    <w:name w:val="نمط مستورد 8"/>
    <w:pPr>
      <w:numPr>
        <w:numId w:val="15"/>
      </w:numPr>
    </w:pPr>
  </w:style>
  <w:style w:type="numbering" w:styleId="نمط مستورد 9">
    <w:name w:val="نمط مستورد 9"/>
    <w:pPr>
      <w:numPr>
        <w:numId w:val="17"/>
      </w:numPr>
    </w:pPr>
  </w:style>
  <w:style w:type="numbering" w:styleId="نمط مستورد 10">
    <w:name w:val="نمط مستورد 10"/>
    <w:pPr>
      <w:numPr>
        <w:numId w:val="19"/>
      </w:numPr>
    </w:pPr>
  </w:style>
  <w:style w:type="numbering" w:styleId="نمط مستورد 11">
    <w:name w:val="نمط مستورد 11"/>
    <w:pPr>
      <w:numPr>
        <w:numId w:val="2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نسق Office">
  <a:themeElements>
    <a:clrScheme name="نسق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نسق Office">
      <a:majorFont>
        <a:latin typeface="Helvetica Neue"/>
        <a:ea typeface="Helvetica Neue"/>
        <a:cs typeface="Helvetica Neue"/>
      </a:majorFont>
      <a:minorFont>
        <a:latin typeface="Helvetica Neue"/>
        <a:ea typeface="Helvetica Neue"/>
        <a:cs typeface="Helvetica Neue"/>
      </a:minorFont>
    </a:fontScheme>
    <a:fmtScheme name="نسق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1"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1"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