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D438AD7" w:rsidR="009125CE" w:rsidRPr="00806803" w:rsidRDefault="003530EB" w:rsidP="00806803">
      <w:pPr>
        <w:spacing w:before="100" w:beforeAutospacing="1" w:after="100" w:afterAutospacing="1" w:line="360" w:lineRule="auto"/>
        <w:jc w:val="both"/>
        <w:rPr>
          <w:rFonts w:ascii="Sakkal Majalla" w:hAnsi="Sakkal Majalla" w:cs="Sakkal Majalla"/>
          <w:b/>
          <w:bCs/>
          <w:sz w:val="32"/>
          <w:szCs w:val="32"/>
          <w:lang w:bidi="ar-EG"/>
        </w:rPr>
      </w:pPr>
      <w:r w:rsidRPr="00806803">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22DB2557">
            <wp:simplePos x="0" y="0"/>
            <wp:positionH relativeFrom="margin">
              <wp:align>left</wp:align>
            </wp:positionH>
            <wp:positionV relativeFrom="margin">
              <wp:align>top</wp:align>
            </wp:positionV>
            <wp:extent cx="1905000" cy="17678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5000" cy="1767840"/>
                    </a:xfrm>
                    <a:prstGeom prst="rect">
                      <a:avLst/>
                    </a:prstGeom>
                  </pic:spPr>
                </pic:pic>
              </a:graphicData>
            </a:graphic>
            <wp14:sizeRelH relativeFrom="margin">
              <wp14:pctWidth>0</wp14:pctWidth>
            </wp14:sizeRelH>
            <wp14:sizeRelV relativeFrom="margin">
              <wp14:pctHeight>0</wp14:pctHeight>
            </wp14:sizeRelV>
          </wp:anchor>
        </w:drawing>
      </w:r>
      <w:r w:rsidR="009125CE" w:rsidRPr="00806803">
        <w:rPr>
          <w:rFonts w:ascii="Sakkal Majalla" w:hAnsi="Sakkal Majalla" w:cs="Sakkal Majalla"/>
          <w:b/>
          <w:bCs/>
          <w:sz w:val="32"/>
          <w:szCs w:val="32"/>
          <w:rtl/>
          <w:lang w:bidi="ar-EG"/>
        </w:rPr>
        <w:t>جامعة ميد</w:t>
      </w:r>
      <w:r w:rsidR="00146871">
        <w:rPr>
          <w:rFonts w:ascii="Sakkal Majalla" w:hAnsi="Sakkal Majalla" w:cs="Sakkal Majalla" w:hint="cs"/>
          <w:b/>
          <w:bCs/>
          <w:sz w:val="32"/>
          <w:szCs w:val="32"/>
          <w:rtl/>
          <w:lang w:bidi="ar-EG"/>
        </w:rPr>
        <w:t xml:space="preserve"> </w:t>
      </w:r>
      <w:r w:rsidR="009125CE" w:rsidRPr="00806803">
        <w:rPr>
          <w:rFonts w:ascii="Sakkal Majalla" w:hAnsi="Sakkal Majalla" w:cs="Sakkal Majalla"/>
          <w:b/>
          <w:bCs/>
          <w:sz w:val="32"/>
          <w:szCs w:val="32"/>
          <w:rtl/>
          <w:lang w:bidi="ar-EG"/>
        </w:rPr>
        <w:t>أوشن</w:t>
      </w:r>
    </w:p>
    <w:p w14:paraId="1E957002" w14:textId="188D3DD3" w:rsidR="00F546CE" w:rsidRPr="00806803" w:rsidRDefault="009125CE" w:rsidP="00806803">
      <w:pPr>
        <w:spacing w:before="100" w:beforeAutospacing="1" w:after="100" w:afterAutospacing="1" w:line="360" w:lineRule="auto"/>
        <w:jc w:val="both"/>
        <w:rPr>
          <w:rFonts w:ascii="Sakkal Majalla" w:hAnsi="Sakkal Majalla" w:cs="Sakkal Majalla"/>
          <w:b/>
          <w:bCs/>
          <w:sz w:val="32"/>
          <w:szCs w:val="32"/>
          <w:rtl/>
          <w:lang w:bidi="ar-EG"/>
        </w:rPr>
      </w:pPr>
      <w:r w:rsidRPr="00806803">
        <w:rPr>
          <w:rFonts w:ascii="Sakkal Majalla" w:hAnsi="Sakkal Majalla" w:cs="Sakkal Majalla"/>
          <w:b/>
          <w:bCs/>
          <w:sz w:val="32"/>
          <w:szCs w:val="32"/>
          <w:rtl/>
          <w:lang w:bidi="ar-EG"/>
        </w:rPr>
        <w:t>كلية الإدارة</w:t>
      </w:r>
    </w:p>
    <w:p w14:paraId="08401F45" w14:textId="76F8ADB4" w:rsidR="009125CE" w:rsidRDefault="00B20C3C" w:rsidP="00806803">
      <w:pPr>
        <w:spacing w:before="100" w:beforeAutospacing="1" w:after="100" w:afterAutospacing="1" w:line="360" w:lineRule="auto"/>
        <w:jc w:val="both"/>
        <w:rPr>
          <w:rFonts w:ascii="Sakkal Majalla" w:hAnsi="Sakkal Majalla" w:cs="Sakkal Majalla"/>
          <w:b/>
          <w:bCs/>
          <w:sz w:val="32"/>
          <w:szCs w:val="32"/>
          <w:rtl/>
          <w:lang w:bidi="ar-EG"/>
        </w:rPr>
      </w:pPr>
      <w:bookmarkStart w:id="0" w:name="_Hlk179393269"/>
      <w:r w:rsidRPr="00806803">
        <w:rPr>
          <w:rFonts w:ascii="Sakkal Majalla" w:hAnsi="Sakkal Majalla" w:cs="Sakkal Majalla"/>
          <w:b/>
          <w:bCs/>
          <w:sz w:val="32"/>
          <w:szCs w:val="32"/>
          <w:rtl/>
          <w:lang w:bidi="ar-EG"/>
        </w:rPr>
        <w:t xml:space="preserve">تخصص </w:t>
      </w:r>
      <w:r w:rsidR="00D9421F" w:rsidRPr="00806803">
        <w:rPr>
          <w:rFonts w:ascii="Sakkal Majalla" w:hAnsi="Sakkal Majalla" w:cs="Sakkal Majalla"/>
          <w:b/>
          <w:bCs/>
          <w:sz w:val="32"/>
          <w:szCs w:val="32"/>
          <w:rtl/>
          <w:lang w:bidi="ar-EG"/>
        </w:rPr>
        <w:t xml:space="preserve">إدارة </w:t>
      </w:r>
      <w:r w:rsidR="00E83116" w:rsidRPr="00806803">
        <w:rPr>
          <w:rFonts w:ascii="Sakkal Majalla" w:hAnsi="Sakkal Majalla" w:cs="Sakkal Majalla"/>
          <w:b/>
          <w:bCs/>
          <w:sz w:val="32"/>
          <w:szCs w:val="32"/>
          <w:rtl/>
          <w:lang w:bidi="ar-EG"/>
        </w:rPr>
        <w:t>الم</w:t>
      </w:r>
      <w:r w:rsidR="00D34303" w:rsidRPr="00806803">
        <w:rPr>
          <w:rFonts w:ascii="Sakkal Majalla" w:hAnsi="Sakkal Majalla" w:cs="Sakkal Majalla"/>
          <w:b/>
          <w:bCs/>
          <w:sz w:val="32"/>
          <w:szCs w:val="32"/>
          <w:rtl/>
          <w:lang w:bidi="ar-EG"/>
        </w:rPr>
        <w:t xml:space="preserve">خاطر </w:t>
      </w:r>
      <w:r w:rsidR="00E83116" w:rsidRPr="00806803">
        <w:rPr>
          <w:rFonts w:ascii="Sakkal Majalla" w:hAnsi="Sakkal Majalla" w:cs="Sakkal Majalla"/>
          <w:b/>
          <w:bCs/>
          <w:sz w:val="32"/>
          <w:szCs w:val="32"/>
          <w:rtl/>
          <w:lang w:bidi="ar-EG"/>
        </w:rPr>
        <w:t xml:space="preserve"> </w:t>
      </w:r>
      <w:bookmarkEnd w:id="0"/>
    </w:p>
    <w:p w14:paraId="421C0736" w14:textId="77777777" w:rsidR="00806803" w:rsidRPr="00806803" w:rsidRDefault="00806803" w:rsidP="00806803">
      <w:pPr>
        <w:spacing w:before="100" w:beforeAutospacing="1" w:after="100" w:afterAutospacing="1" w:line="360" w:lineRule="auto"/>
        <w:jc w:val="both"/>
        <w:rPr>
          <w:rFonts w:ascii="Sakkal Majalla" w:hAnsi="Sakkal Majalla" w:cs="Sakkal Majalla"/>
          <w:b/>
          <w:bCs/>
          <w:sz w:val="32"/>
          <w:szCs w:val="32"/>
          <w:rtl/>
          <w:lang w:bidi="ar-EG"/>
        </w:rPr>
      </w:pPr>
    </w:p>
    <w:p w14:paraId="432BCDD6" w14:textId="0689A221" w:rsidR="007356AA" w:rsidRPr="00806803" w:rsidRDefault="00076CF7" w:rsidP="00806803">
      <w:pPr>
        <w:spacing w:before="100" w:beforeAutospacing="1" w:after="100" w:afterAutospacing="1" w:line="360" w:lineRule="auto"/>
        <w:jc w:val="center"/>
        <w:rPr>
          <w:rFonts w:ascii="Sakkal Majalla" w:hAnsi="Sakkal Majalla" w:cs="Sakkal Majalla"/>
          <w:sz w:val="40"/>
          <w:szCs w:val="40"/>
          <w:rtl/>
          <w:lang w:bidi="ar-EG"/>
        </w:rPr>
      </w:pPr>
      <w:r w:rsidRPr="00806803">
        <w:rPr>
          <w:rFonts w:ascii="Sakkal Majalla" w:hAnsi="Sakkal Majalla" w:cs="Sakkal Majalla"/>
          <w:b/>
          <w:bCs/>
          <w:sz w:val="40"/>
          <w:szCs w:val="40"/>
          <w:rtl/>
        </w:rPr>
        <w:t>أثر</w:t>
      </w:r>
      <w:r w:rsidR="00D34303" w:rsidRPr="00806803">
        <w:rPr>
          <w:rFonts w:ascii="Sakkal Majalla" w:hAnsi="Sakkal Majalla" w:cs="Sakkal Majalla"/>
          <w:b/>
          <w:bCs/>
          <w:sz w:val="40"/>
          <w:szCs w:val="40"/>
          <w:rtl/>
        </w:rPr>
        <w:t xml:space="preserve"> </w:t>
      </w:r>
      <w:r w:rsidR="00D57201" w:rsidRPr="00806803">
        <w:rPr>
          <w:rFonts w:ascii="Sakkal Majalla" w:hAnsi="Sakkal Majalla" w:cs="Sakkal Majalla"/>
          <w:b/>
          <w:bCs/>
          <w:sz w:val="40"/>
          <w:szCs w:val="40"/>
          <w:rtl/>
        </w:rPr>
        <w:t>المخاطر الإلكترونية</w:t>
      </w:r>
      <w:r w:rsidR="00D34303" w:rsidRPr="00806803">
        <w:rPr>
          <w:rFonts w:ascii="Sakkal Majalla" w:hAnsi="Sakkal Majalla" w:cs="Sakkal Majalla"/>
          <w:b/>
          <w:bCs/>
          <w:sz w:val="40"/>
          <w:szCs w:val="40"/>
          <w:rtl/>
        </w:rPr>
        <w:t xml:space="preserve"> على أداء المنظمة دراسة تطبيقية على شركات التقنية بمدينة الرياض</w:t>
      </w:r>
    </w:p>
    <w:p w14:paraId="751A7E65" w14:textId="5DFEFDA5" w:rsidR="009125CE" w:rsidRPr="00806803" w:rsidRDefault="009125CE" w:rsidP="00806803">
      <w:pPr>
        <w:spacing w:before="100" w:beforeAutospacing="1" w:after="100" w:afterAutospacing="1" w:line="360" w:lineRule="auto"/>
        <w:jc w:val="center"/>
        <w:rPr>
          <w:rFonts w:ascii="Sakkal Majalla" w:hAnsi="Sakkal Majalla" w:cs="Sakkal Majalla"/>
          <w:b/>
          <w:bCs/>
          <w:sz w:val="36"/>
          <w:szCs w:val="36"/>
          <w:rtl/>
          <w:lang w:bidi="ar-EG"/>
        </w:rPr>
      </w:pPr>
      <w:r w:rsidRPr="00806803">
        <w:rPr>
          <w:rFonts w:ascii="Sakkal Majalla" w:hAnsi="Sakkal Majalla" w:cs="Sakkal Majalla"/>
          <w:b/>
          <w:bCs/>
          <w:sz w:val="36"/>
          <w:szCs w:val="36"/>
          <w:rtl/>
          <w:lang w:bidi="ar-EG"/>
        </w:rPr>
        <w:t>إعداد الطالب/</w:t>
      </w:r>
    </w:p>
    <w:p w14:paraId="233248ED" w14:textId="77777777" w:rsidR="00146871" w:rsidRPr="00806803" w:rsidRDefault="00146871" w:rsidP="00146871">
      <w:pPr>
        <w:spacing w:before="100" w:beforeAutospacing="1" w:after="100" w:afterAutospacing="1" w:line="360" w:lineRule="auto"/>
        <w:ind w:hanging="2"/>
        <w:jc w:val="center"/>
        <w:rPr>
          <w:rFonts w:ascii="Sakkal Majalla" w:hAnsi="Sakkal Majalla" w:cs="Sakkal Majalla"/>
          <w:b/>
          <w:bCs/>
          <w:sz w:val="36"/>
          <w:szCs w:val="36"/>
        </w:rPr>
      </w:pPr>
      <w:bookmarkStart w:id="1" w:name="_Hlk179393299"/>
      <w:r w:rsidRPr="00D415CA">
        <w:rPr>
          <w:rFonts w:ascii="Sakkal Majalla" w:hAnsi="Sakkal Majalla" w:cs="Sakkal Majalla"/>
          <w:b/>
          <w:bCs/>
          <w:sz w:val="36"/>
          <w:szCs w:val="36"/>
          <w:rtl/>
        </w:rPr>
        <w:t>عمّار فهد التميمي</w:t>
      </w:r>
    </w:p>
    <w:p w14:paraId="5B247873" w14:textId="77777777" w:rsidR="00146871" w:rsidRPr="00806803" w:rsidRDefault="00146871" w:rsidP="00146871">
      <w:pPr>
        <w:spacing w:before="100" w:beforeAutospacing="1" w:after="100" w:afterAutospacing="1" w:line="360" w:lineRule="auto"/>
        <w:ind w:hanging="2"/>
        <w:jc w:val="center"/>
        <w:rPr>
          <w:rFonts w:ascii="Sakkal Majalla" w:hAnsi="Sakkal Majalla" w:cs="Sakkal Majalla"/>
          <w:b/>
          <w:bCs/>
          <w:sz w:val="36"/>
          <w:szCs w:val="36"/>
          <w:rtl/>
          <w:lang w:bidi="ar-EG"/>
        </w:rPr>
      </w:pPr>
      <w:r w:rsidRPr="00D415CA">
        <w:rPr>
          <w:rFonts w:ascii="Sakkal Majalla" w:hAnsi="Sakkal Majalla" w:cs="Sakkal Majalla"/>
          <w:b/>
          <w:bCs/>
          <w:sz w:val="36"/>
          <w:szCs w:val="36"/>
          <w:rtl/>
          <w:lang w:bidi="ar-EG"/>
        </w:rPr>
        <w:t>242001099</w:t>
      </w:r>
    </w:p>
    <w:bookmarkEnd w:id="1"/>
    <w:p w14:paraId="5F4EE2DE" w14:textId="1A92484F" w:rsidR="009125CE" w:rsidRPr="00806803" w:rsidRDefault="009125CE" w:rsidP="00806803">
      <w:pPr>
        <w:spacing w:before="100" w:beforeAutospacing="1" w:after="100" w:afterAutospacing="1" w:line="360" w:lineRule="auto"/>
        <w:jc w:val="center"/>
        <w:rPr>
          <w:rFonts w:ascii="Sakkal Majalla" w:hAnsi="Sakkal Majalla" w:cs="Sakkal Majalla"/>
          <w:b/>
          <w:bCs/>
          <w:sz w:val="36"/>
          <w:szCs w:val="36"/>
          <w:rtl/>
          <w:lang w:bidi="ar-EG"/>
        </w:rPr>
      </w:pPr>
      <w:r w:rsidRPr="00806803">
        <w:rPr>
          <w:rFonts w:ascii="Sakkal Majalla" w:hAnsi="Sakkal Majalla" w:cs="Sakkal Majalla"/>
          <w:b/>
          <w:bCs/>
          <w:sz w:val="36"/>
          <w:szCs w:val="36"/>
          <w:rtl/>
          <w:lang w:bidi="ar-EG"/>
        </w:rPr>
        <w:t>إشراف/</w:t>
      </w:r>
    </w:p>
    <w:p w14:paraId="2EFA31CD" w14:textId="49F2A3F1" w:rsidR="009125CE" w:rsidRPr="00806803" w:rsidRDefault="00D32470" w:rsidP="00806803">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806803">
        <w:rPr>
          <w:rFonts w:ascii="Sakkal Majalla" w:eastAsia="Calibri" w:hAnsi="Sakkal Majalla" w:cs="Sakkal Majalla"/>
          <w:b/>
          <w:bCs/>
          <w:kern w:val="0"/>
          <w:sz w:val="36"/>
          <w:szCs w:val="36"/>
          <w:rtl/>
          <w:lang w:bidi="ar-EG"/>
          <w14:ligatures w14:val="none"/>
        </w:rPr>
        <w:t xml:space="preserve">د. </w:t>
      </w:r>
      <w:r w:rsidR="003A25AD" w:rsidRPr="00806803">
        <w:rPr>
          <w:rFonts w:ascii="Sakkal Majalla" w:eastAsia="Calibri" w:hAnsi="Sakkal Majalla" w:cs="Sakkal Majalla"/>
          <w:b/>
          <w:bCs/>
          <w:kern w:val="0"/>
          <w:sz w:val="36"/>
          <w:szCs w:val="36"/>
          <w:rtl/>
          <w:lang w:bidi="ar-EG"/>
          <w14:ligatures w14:val="none"/>
        </w:rPr>
        <w:t>عماد النخلي</w:t>
      </w:r>
    </w:p>
    <w:p w14:paraId="14480418" w14:textId="78A6C3AC" w:rsidR="009125CE" w:rsidRPr="00806803" w:rsidRDefault="009125CE" w:rsidP="00806803">
      <w:pPr>
        <w:spacing w:before="100" w:beforeAutospacing="1" w:after="100" w:afterAutospacing="1" w:line="360" w:lineRule="auto"/>
        <w:jc w:val="center"/>
        <w:rPr>
          <w:rFonts w:ascii="Sakkal Majalla" w:hAnsi="Sakkal Majalla" w:cs="Sakkal Majalla"/>
          <w:b/>
          <w:bCs/>
          <w:sz w:val="36"/>
          <w:szCs w:val="36"/>
          <w:rtl/>
          <w:lang w:bidi="ar-EG"/>
        </w:rPr>
      </w:pPr>
      <w:r w:rsidRPr="00806803">
        <w:rPr>
          <w:rFonts w:ascii="Sakkal Majalla" w:hAnsi="Sakkal Majalla" w:cs="Sakkal Majalla"/>
          <w:b/>
          <w:bCs/>
          <w:sz w:val="36"/>
          <w:szCs w:val="36"/>
          <w:rtl/>
          <w:lang w:bidi="ar-EG"/>
        </w:rPr>
        <w:t>العام الدراسي:</w:t>
      </w:r>
    </w:p>
    <w:p w14:paraId="18658122" w14:textId="5B7791FA" w:rsidR="00806803" w:rsidRPr="004A50D3" w:rsidRDefault="00806803" w:rsidP="004A50D3">
      <w:pPr>
        <w:spacing w:before="100" w:beforeAutospacing="1" w:after="100" w:afterAutospacing="1" w:line="360" w:lineRule="auto"/>
        <w:jc w:val="center"/>
        <w:rPr>
          <w:rFonts w:ascii="Sakkal Majalla" w:hAnsi="Sakkal Majalla" w:cs="Sakkal Majalla"/>
          <w:b/>
          <w:bCs/>
          <w:sz w:val="36"/>
          <w:szCs w:val="36"/>
          <w:rtl/>
          <w:lang w:bidi="ar-EG"/>
        </w:rPr>
        <w:sectPr w:rsidR="00806803" w:rsidRPr="004A50D3" w:rsidSect="00806803">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806803">
        <w:rPr>
          <w:rFonts w:ascii="Sakkal Majalla" w:hAnsi="Sakkal Majalla" w:cs="Sakkal Majalla" w:hint="cs"/>
          <w:b/>
          <w:bCs/>
          <w:sz w:val="36"/>
          <w:szCs w:val="36"/>
          <w:rtl/>
          <w:lang w:bidi="ar-EG"/>
        </w:rPr>
        <w:t xml:space="preserve">1446 </w:t>
      </w:r>
      <w:r w:rsidRPr="00806803">
        <w:rPr>
          <w:rFonts w:ascii="Sakkal Majalla" w:hAnsi="Sakkal Majalla" w:cs="Sakkal Majalla"/>
          <w:b/>
          <w:bCs/>
          <w:sz w:val="36"/>
          <w:szCs w:val="36"/>
          <w:rtl/>
          <w:lang w:bidi="ar-EG"/>
        </w:rPr>
        <w:t>–</w:t>
      </w:r>
      <w:r w:rsidRPr="00806803">
        <w:rPr>
          <w:rFonts w:ascii="Sakkal Majalla" w:hAnsi="Sakkal Majalla" w:cs="Sakkal Majalla" w:hint="cs"/>
          <w:b/>
          <w:bCs/>
          <w:sz w:val="36"/>
          <w:szCs w:val="36"/>
          <w:rtl/>
          <w:lang w:bidi="ar-EG"/>
        </w:rPr>
        <w:t xml:space="preserve"> 2025</w:t>
      </w:r>
    </w:p>
    <w:p w14:paraId="14503522" w14:textId="619056CC" w:rsidR="00806803" w:rsidRPr="00806803" w:rsidRDefault="00806803" w:rsidP="00806803">
      <w:pPr>
        <w:spacing w:before="100" w:beforeAutospacing="1" w:after="100" w:afterAutospacing="1" w:line="360" w:lineRule="auto"/>
        <w:jc w:val="center"/>
        <w:outlineLvl w:val="0"/>
        <w:rPr>
          <w:rFonts w:ascii="Sakkal Majalla" w:eastAsia="Times New Roman" w:hAnsi="Sakkal Majalla" w:cs="Sakkal Majalla"/>
          <w:b/>
          <w:bCs/>
          <w:kern w:val="0"/>
          <w:sz w:val="40"/>
          <w:szCs w:val="40"/>
          <w14:ligatures w14:val="none"/>
        </w:rPr>
      </w:pPr>
      <w:bookmarkStart w:id="2" w:name="_Toc195456113"/>
      <w:bookmarkStart w:id="3" w:name="_Toc169790487"/>
      <w:bookmarkStart w:id="4" w:name="_Toc181485523"/>
      <w:bookmarkStart w:id="5" w:name="_Toc181919638"/>
      <w:r w:rsidRPr="00806803">
        <w:rPr>
          <w:rFonts w:ascii="Sakkal Majalla" w:eastAsia="Times New Roman" w:hAnsi="Sakkal Majalla" w:cs="Sakkal Majalla" w:hint="cs"/>
          <w:b/>
          <w:bCs/>
          <w:kern w:val="0"/>
          <w:sz w:val="40"/>
          <w:szCs w:val="40"/>
          <w:rtl/>
          <w14:ligatures w14:val="none"/>
        </w:rPr>
        <w:lastRenderedPageBreak/>
        <w:t>الفصل الأول: الإطار العام للدراسة</w:t>
      </w:r>
      <w:bookmarkEnd w:id="2"/>
    </w:p>
    <w:p w14:paraId="7393D38A" w14:textId="1CED53ED" w:rsidR="00806803" w:rsidRPr="00806803" w:rsidRDefault="00806803" w:rsidP="00806803">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5456114"/>
      <w:bookmarkStart w:id="7" w:name="_Toc169790488"/>
      <w:bookmarkStart w:id="8" w:name="_Toc181485524"/>
      <w:bookmarkStart w:id="9" w:name="_Toc181919639"/>
      <w:bookmarkEnd w:id="3"/>
      <w:bookmarkEnd w:id="4"/>
      <w:bookmarkEnd w:id="5"/>
      <w:r w:rsidRPr="00806803">
        <w:rPr>
          <w:rFonts w:ascii="Sakkal Majalla" w:hAnsi="Sakkal Majalla" w:cs="Sakkal Majalla"/>
          <w:b/>
          <w:bCs/>
          <w:sz w:val="36"/>
          <w:szCs w:val="36"/>
          <w:rtl/>
        </w:rPr>
        <w:t>مقدمة:</w:t>
      </w:r>
      <w:bookmarkEnd w:id="6"/>
    </w:p>
    <w:p w14:paraId="2C8C5E28" w14:textId="77777777" w:rsidR="00857712" w:rsidRPr="00806803" w:rsidRDefault="00857712" w:rsidP="00806803">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أدى التوسع في استخدام التقنيات الرقمية في مختلف قطاعات الأعمال إلى ظهور تحديات جديدة، لعل أبرزها ما يُعرف بـ"المخاطر الإلكترونية"، وهي المخاطر المرتبطة باستخدام تكنولوجيا المعلومات والاتصالات، وما ينجم عنها من تهديدات للأمن السيبراني، وسرية المعلومات، واستمرارية الأعمال. ومع تعاظم دور البيانات والأنظمة الرقمية، أصبحت هذه المخاطر تمثل مصدر قلق متزايد للمنظمات على مستوى العالم، لما لها من تأثير مباشر على البنية التحتية الرقمية والعمليات التشغيلية الحساسة</w:t>
      </w:r>
      <w:r w:rsidRPr="00806803">
        <w:rPr>
          <w:rFonts w:ascii="Sakkal Majalla" w:hAnsi="Sakkal Majalla" w:cs="Sakkal Majalla"/>
          <w:sz w:val="28"/>
          <w:szCs w:val="28"/>
        </w:rPr>
        <w:t>.</w:t>
      </w:r>
      <w:r w:rsidRPr="00806803">
        <w:rPr>
          <w:rFonts w:ascii="Sakkal Majalla" w:hAnsi="Sakkal Majalla" w:cs="Sakkal Majalla"/>
          <w:sz w:val="28"/>
          <w:szCs w:val="28"/>
        </w:rPr>
        <w:br/>
        <w:t>(</w:t>
      </w:r>
      <w:proofErr w:type="spellStart"/>
      <w:r w:rsidRPr="00806803">
        <w:rPr>
          <w:rFonts w:ascii="Sakkal Majalla" w:hAnsi="Sakkal Majalla" w:cs="Sakkal Majalla"/>
          <w:sz w:val="28"/>
          <w:szCs w:val="28"/>
        </w:rPr>
        <w:t>Dorairajan</w:t>
      </w:r>
      <w:proofErr w:type="spellEnd"/>
      <w:r w:rsidRPr="00806803">
        <w:rPr>
          <w:rFonts w:ascii="Sakkal Majalla" w:hAnsi="Sakkal Majalla" w:cs="Sakkal Majalla"/>
          <w:sz w:val="28"/>
          <w:szCs w:val="28"/>
        </w:rPr>
        <w:t>, 2024)</w:t>
      </w:r>
    </w:p>
    <w:p w14:paraId="4A93A950" w14:textId="77777777" w:rsidR="00806803" w:rsidRDefault="00857712" w:rsidP="00806803">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تتنوع المخاطر الإلكترونية في صور متعددة، أبرزها مخاطر أمن المعلومات التي تشمل محاولات اختراق البيانات أو تسريبها أو تعديلها، ومخاطر الاحتيال الإلكتروني التي تشمل استخدام وسائل غير مشروعة لتحقيق مكاسب مادية، بالإضافة إلى مخاطر تؤثر على رضا العملاء نتيجة تجارب رقمية غير آمنة أو ضعف استجابة الشركات للحوادث السيبرانية. ويزداد الأمر تعقيدًا في بيئات العمل التقنية التي تتسم بدرجة عالية من الترابط بين الأنظمة والمنصات والخدمات</w:t>
      </w:r>
      <w:r w:rsidRPr="00806803">
        <w:rPr>
          <w:rFonts w:ascii="Sakkal Majalla" w:hAnsi="Sakkal Majalla" w:cs="Sakkal Majalla"/>
          <w:sz w:val="28"/>
          <w:szCs w:val="28"/>
        </w:rPr>
        <w:t>.</w:t>
      </w:r>
      <w:r w:rsidRPr="00806803">
        <w:rPr>
          <w:rFonts w:ascii="Sakkal Majalla" w:hAnsi="Sakkal Majalla" w:cs="Sakkal Majalla"/>
          <w:sz w:val="28"/>
          <w:szCs w:val="28"/>
        </w:rPr>
        <w:br/>
        <w:t>(Quinn et al., 2023)</w:t>
      </w:r>
    </w:p>
    <w:p w14:paraId="77357B7F" w14:textId="1DD34079" w:rsidR="00857712" w:rsidRPr="00806803" w:rsidRDefault="00857712" w:rsidP="00806803">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وفي ظل التحول الرقمي المتسارع، لم تعد المخاطر الإلكترونية تُعد مجرد تهديد أمني، بل تحوّلت إلى عامل استراتيجي يجب على المؤسسات أخذه بعين الاعتبار ضمن خططها الإدارية والتشغيلية. فقد أصبح من الضروري إدارة هذه المخاطر ضمن إطار متكامل يشمل التقنية، والموارد البشرية، والثقافة المؤسسية، لضمان التكيف مع التحديات، وتحقيق المرونة التنظيمية في بيئة تتسم بالتغير المستمر</w:t>
      </w:r>
      <w:r w:rsidRPr="00806803">
        <w:rPr>
          <w:rFonts w:ascii="Sakkal Majalla" w:hAnsi="Sakkal Majalla" w:cs="Sakkal Majalla"/>
          <w:sz w:val="28"/>
          <w:szCs w:val="28"/>
        </w:rPr>
        <w:t>.</w:t>
      </w:r>
      <w:r w:rsidRPr="00806803">
        <w:rPr>
          <w:rFonts w:ascii="Sakkal Majalla" w:hAnsi="Sakkal Majalla" w:cs="Sakkal Majalla"/>
          <w:sz w:val="28"/>
          <w:szCs w:val="28"/>
        </w:rPr>
        <w:br/>
        <w:t>(Hasan et al., 2021)</w:t>
      </w:r>
    </w:p>
    <w:p w14:paraId="3CD51D76" w14:textId="77777777" w:rsidR="00806803" w:rsidRDefault="00857712" w:rsidP="00806803">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 xml:space="preserve">في المقابل، يُعد أداء الشركات من أكثر المؤشرات الحيوية التي تعكس كفاءة المؤسسة وفعاليتها في تحقيق أهدافها الاستراتيجية والتشغيلية. ويتجسد الأداء من خلال مجموعة من المؤشرات المالية وغير </w:t>
      </w:r>
      <w:r w:rsidRPr="00806803">
        <w:rPr>
          <w:rFonts w:ascii="Sakkal Majalla" w:hAnsi="Sakkal Majalla" w:cs="Sakkal Majalla"/>
          <w:sz w:val="28"/>
          <w:szCs w:val="28"/>
          <w:rtl/>
        </w:rPr>
        <w:lastRenderedPageBreak/>
        <w:t>المالية، مثل الربحية، الكفاءة التشغيلية، الابتكار، جودة الخدمة، رضا العملاء، والقدرة على المنافسة في السوق. ويُستخدم هذا المفهوم بشكل أساسي لتقييم مدى قدرة المؤسسة على التفاعل مع البيئة الداخلية والخارجية بكفاءة</w:t>
      </w:r>
      <w:r w:rsidRPr="00806803">
        <w:rPr>
          <w:rFonts w:ascii="Sakkal Majalla" w:hAnsi="Sakkal Majalla" w:cs="Sakkal Majalla"/>
          <w:sz w:val="28"/>
          <w:szCs w:val="28"/>
        </w:rPr>
        <w:t>.</w:t>
      </w:r>
      <w:r w:rsidR="00806803" w:rsidRPr="00806803">
        <w:rPr>
          <w:rFonts w:ascii="Sakkal Majalla" w:hAnsi="Sakkal Majalla" w:cs="Sakkal Majalla"/>
          <w:sz w:val="28"/>
          <w:szCs w:val="28"/>
        </w:rPr>
        <w:t xml:space="preserve"> (Faisal, 2018)</w:t>
      </w:r>
      <w:r w:rsidR="00806803">
        <w:rPr>
          <w:rFonts w:ascii="Sakkal Majalla" w:hAnsi="Sakkal Majalla" w:cs="Sakkal Majalla"/>
          <w:sz w:val="28"/>
          <w:szCs w:val="28"/>
        </w:rPr>
        <w:t xml:space="preserve"> </w:t>
      </w:r>
    </w:p>
    <w:p w14:paraId="0EAE2DE5" w14:textId="56D8069E" w:rsidR="00857712" w:rsidRPr="00806803" w:rsidRDefault="00857712" w:rsidP="00806803">
      <w:pPr>
        <w:spacing w:before="100" w:beforeAutospacing="1" w:after="100" w:afterAutospacing="1" w:line="360" w:lineRule="auto"/>
        <w:ind w:firstLine="706"/>
        <w:jc w:val="both"/>
        <w:rPr>
          <w:rFonts w:ascii="Sakkal Majalla" w:hAnsi="Sakkal Majalla" w:cs="Sakkal Majalla"/>
          <w:sz w:val="28"/>
          <w:szCs w:val="28"/>
          <w:lang w:bidi="ar-EG"/>
        </w:rPr>
      </w:pPr>
      <w:r w:rsidRPr="00806803">
        <w:rPr>
          <w:rFonts w:ascii="Sakkal Majalla" w:hAnsi="Sakkal Majalla" w:cs="Sakkal Majalla"/>
          <w:sz w:val="28"/>
          <w:szCs w:val="28"/>
          <w:rtl/>
        </w:rPr>
        <w:t>يرتبط أداء الشركات بعدة عوامل داخلية وخارجية، من بينها البنية التنظيمية، القيادة، التكنولوجيا، والموارد البشرية. لكن في ظل البيئة الرقمية الحالية، أصبح من الضروري النظر إلى عوامل جديدة مثل التهديدات السيبرانية والجاهزية الرقمية، كونها تساهم بشكل مباشر في رفع أو خفض مستويات الأداء، وذلك وفقًا للقدرة المؤسسية على مواجهتها واحتوائها ضمن منظومة الحوكمة المؤسسية</w:t>
      </w:r>
      <w:r w:rsidRPr="00806803">
        <w:rPr>
          <w:rFonts w:ascii="Sakkal Majalla" w:hAnsi="Sakkal Majalla" w:cs="Sakkal Majalla"/>
          <w:sz w:val="28"/>
          <w:szCs w:val="28"/>
        </w:rPr>
        <w:t>.</w:t>
      </w:r>
      <w:r w:rsidRPr="00806803">
        <w:rPr>
          <w:rFonts w:ascii="Sakkal Majalla" w:hAnsi="Sakkal Majalla" w:cs="Sakkal Majalla"/>
          <w:sz w:val="28"/>
          <w:szCs w:val="28"/>
        </w:rPr>
        <w:br/>
        <w:t>(Hasan et al., 2021)</w:t>
      </w:r>
    </w:p>
    <w:p w14:paraId="4B2352F4" w14:textId="67F5D0EF" w:rsidR="00857712" w:rsidRPr="00806803" w:rsidRDefault="00857712" w:rsidP="00806803">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كما أن الأداء التنظيمي لا يعتمد فقط على الكفاءة التشغيلية، بل أيضًا على المرونة في الاستجابة للأزمات والمخاطر، وخاصة المخاطر الإلكترونية التي قد تؤدي إلى توقف الأعمال، أو تراجع ثقة العملاء، أو تكبد خسائر مالية جسيمة، مما يجعل إدارة الأداء في العصر الرقمي أكثر تعقيدًا وتطلبًا لاستراتيجيات متكاملة تتعامل مع التهديدات المستجدة</w:t>
      </w:r>
      <w:r w:rsidRPr="00806803">
        <w:rPr>
          <w:rFonts w:ascii="Sakkal Majalla" w:hAnsi="Sakkal Majalla" w:cs="Sakkal Majalla"/>
          <w:sz w:val="28"/>
          <w:szCs w:val="28"/>
        </w:rPr>
        <w:t>.(</w:t>
      </w:r>
      <w:proofErr w:type="spellStart"/>
      <w:r w:rsidRPr="00806803">
        <w:rPr>
          <w:rFonts w:ascii="Sakkal Majalla" w:hAnsi="Sakkal Majalla" w:cs="Sakkal Majalla"/>
          <w:sz w:val="28"/>
          <w:szCs w:val="28"/>
        </w:rPr>
        <w:t>Dorairajan</w:t>
      </w:r>
      <w:proofErr w:type="spellEnd"/>
      <w:r w:rsidRPr="00806803">
        <w:rPr>
          <w:rFonts w:ascii="Sakkal Majalla" w:hAnsi="Sakkal Majalla" w:cs="Sakkal Majalla"/>
          <w:sz w:val="28"/>
          <w:szCs w:val="28"/>
        </w:rPr>
        <w:t>, 2024)</w:t>
      </w:r>
    </w:p>
    <w:p w14:paraId="25322D4A" w14:textId="12AF3E4D" w:rsidR="00857712" w:rsidRPr="00806803" w:rsidRDefault="00857712" w:rsidP="00806803">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وعليه، فإن العلاقة بين المخاطر الإلكترونية وأداء الشركات أصبحت محل اهتمام متزايد من الباحثين والممارسين، حيث تشير الأدبيات إلى أن التهديدات السيبرانية قد تُحدث تأثيرات مباشرة وغير مباشرة على الأداء، تبدأ من انخفاض رضا العملاء، مرورًا بتزايد التكاليف التشغيلية، ووصولًا إلى تهديد الاستمرارية المؤسسية. ومن هنا، تتطلب بيئة الأعمال الرقمية إدارة متكاملة للمخاطر لضمان تحسين الأداء المؤسسي</w:t>
      </w:r>
      <w:r w:rsidRPr="00806803">
        <w:rPr>
          <w:rFonts w:ascii="Sakkal Majalla" w:hAnsi="Sakkal Majalla" w:cs="Sakkal Majalla"/>
          <w:sz w:val="28"/>
          <w:szCs w:val="28"/>
        </w:rPr>
        <w:t>.(Quinn et al., 2023)</w:t>
      </w:r>
    </w:p>
    <w:p w14:paraId="110030C6" w14:textId="5C5D4D2B" w:rsidR="00857712" w:rsidRPr="00806803" w:rsidRDefault="00857712" w:rsidP="00806803">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في ضوء ما سبق، تبرز الحاجة إلى دراسة العلاقة بين أبعاد المخاطر الإلكترونية (أمن المعلومات، الاحتيال، عدم رضا العملاء) وأداء الشركات، وبخاصة في بيئة الشركات التقنية بمدينة الرياض، التي تُعد من أكثر القطاعات عرضة لهذه التهديدات</w:t>
      </w:r>
      <w:r w:rsidRPr="00806803">
        <w:rPr>
          <w:rFonts w:ascii="Sakkal Majalla" w:hAnsi="Sakkal Majalla" w:cs="Sakkal Majalla"/>
          <w:sz w:val="28"/>
          <w:szCs w:val="28"/>
        </w:rPr>
        <w:t>.</w:t>
      </w:r>
    </w:p>
    <w:p w14:paraId="2696B7F8" w14:textId="7F537F5D" w:rsidR="00806803" w:rsidRPr="00806803" w:rsidRDefault="00806803" w:rsidP="00806803">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95456115"/>
      <w:bookmarkStart w:id="11" w:name="_Toc169790489"/>
      <w:bookmarkStart w:id="12" w:name="_Toc181485525"/>
      <w:bookmarkStart w:id="13" w:name="_Toc181919640"/>
      <w:bookmarkEnd w:id="7"/>
      <w:bookmarkEnd w:id="8"/>
      <w:bookmarkEnd w:id="9"/>
      <w:r w:rsidRPr="00806803">
        <w:rPr>
          <w:rFonts w:ascii="Sakkal Majalla" w:hAnsi="Sakkal Majalla" w:cs="Sakkal Majalla"/>
          <w:b/>
          <w:bCs/>
          <w:sz w:val="36"/>
          <w:szCs w:val="36"/>
          <w:rtl/>
        </w:rPr>
        <w:t>1.1 مشكلة الدراسة:</w:t>
      </w:r>
      <w:bookmarkEnd w:id="10"/>
    </w:p>
    <w:p w14:paraId="64AEECFF" w14:textId="5D4C5E32" w:rsidR="00857712" w:rsidRPr="00806803" w:rsidRDefault="00857712" w:rsidP="00806803">
      <w:pPr>
        <w:spacing w:before="100" w:beforeAutospacing="1" w:after="100" w:afterAutospacing="1" w:line="360" w:lineRule="auto"/>
        <w:ind w:firstLine="720"/>
        <w:jc w:val="both"/>
        <w:rPr>
          <w:rFonts w:ascii="Sakkal Majalla" w:hAnsi="Sakkal Majalla" w:cs="Sakkal Majalla"/>
          <w:sz w:val="28"/>
          <w:szCs w:val="28"/>
        </w:rPr>
      </w:pPr>
      <w:r w:rsidRPr="00806803">
        <w:rPr>
          <w:rFonts w:ascii="Sakkal Majalla" w:hAnsi="Sakkal Majalla" w:cs="Sakkal Majalla"/>
          <w:sz w:val="28"/>
          <w:szCs w:val="28"/>
          <w:rtl/>
        </w:rPr>
        <w:lastRenderedPageBreak/>
        <w:t xml:space="preserve">شهد العالم خلال العقدين الماضيين تطورًا هائلًا في استخدام التقنيات الرقمية، وازدادت وتيرة التحول الرقمي في مختلف القطاعات، ولا سيما في شركات التقنية التي تعتمد بصورة جوهرية على الأنظمة الإلكترونية في تنفيذ عملياتها التشغيلية والإدارية. هذا التوسع في </w:t>
      </w:r>
      <w:proofErr w:type="spellStart"/>
      <w:r w:rsidRPr="00806803">
        <w:rPr>
          <w:rFonts w:ascii="Sakkal Majalla" w:hAnsi="Sakkal Majalla" w:cs="Sakkal Majalla"/>
          <w:sz w:val="28"/>
          <w:szCs w:val="28"/>
          <w:rtl/>
        </w:rPr>
        <w:t>الرقمنة</w:t>
      </w:r>
      <w:proofErr w:type="spellEnd"/>
      <w:r w:rsidRPr="00806803">
        <w:rPr>
          <w:rFonts w:ascii="Sakkal Majalla" w:hAnsi="Sakkal Majalla" w:cs="Sakkal Majalla"/>
          <w:sz w:val="28"/>
          <w:szCs w:val="28"/>
          <w:rtl/>
        </w:rPr>
        <w:t xml:space="preserve">، وإن كان يمثل فرصة لتعزيز الكفاءة والابتكار، إلا أنه أدى إلى نشوء تحديات أمنية وتنظيمية معقدة تمثلت في </w:t>
      </w:r>
      <w:r w:rsidRPr="00806803">
        <w:rPr>
          <w:rFonts w:ascii="Sakkal Majalla" w:hAnsi="Sakkal Majalla" w:cs="Sakkal Majalla"/>
          <w:b/>
          <w:bCs/>
          <w:sz w:val="28"/>
          <w:szCs w:val="28"/>
          <w:rtl/>
        </w:rPr>
        <w:t>المخاطر الإلكترونية</w:t>
      </w:r>
      <w:r w:rsidRPr="00806803">
        <w:rPr>
          <w:rFonts w:ascii="Sakkal Majalla" w:hAnsi="Sakkal Majalla" w:cs="Sakkal Majalla"/>
          <w:sz w:val="28"/>
          <w:szCs w:val="28"/>
          <w:rtl/>
        </w:rPr>
        <w:t>، التي باتت تشكل تهديدًا متزايدًا لاستمرارية الأعمال، وفاعلية الأداء المؤسسي</w:t>
      </w:r>
      <w:r w:rsidRPr="00806803">
        <w:rPr>
          <w:rFonts w:ascii="Sakkal Majalla" w:hAnsi="Sakkal Majalla" w:cs="Sakkal Majalla"/>
          <w:sz w:val="28"/>
          <w:szCs w:val="28"/>
        </w:rPr>
        <w:t xml:space="preserve"> (</w:t>
      </w:r>
      <w:proofErr w:type="spellStart"/>
      <w:r w:rsidRPr="00806803">
        <w:rPr>
          <w:rFonts w:ascii="Sakkal Majalla" w:hAnsi="Sakkal Majalla" w:cs="Sakkal Majalla"/>
          <w:sz w:val="28"/>
          <w:szCs w:val="28"/>
        </w:rPr>
        <w:t>Dorairajan</w:t>
      </w:r>
      <w:proofErr w:type="spellEnd"/>
      <w:r w:rsidRPr="00806803">
        <w:rPr>
          <w:rFonts w:ascii="Sakkal Majalla" w:hAnsi="Sakkal Majalla" w:cs="Sakkal Majalla"/>
          <w:sz w:val="28"/>
          <w:szCs w:val="28"/>
        </w:rPr>
        <w:t>, 2024</w:t>
      </w:r>
      <w:r w:rsidRPr="00806803">
        <w:rPr>
          <w:rFonts w:ascii="Sakkal Majalla" w:hAnsi="Sakkal Majalla" w:cs="Sakkal Majalla"/>
          <w:sz w:val="28"/>
          <w:szCs w:val="28"/>
          <w:rtl/>
        </w:rPr>
        <w:t>؛</w:t>
      </w:r>
      <w:r w:rsidRPr="00806803">
        <w:rPr>
          <w:rFonts w:ascii="Sakkal Majalla" w:hAnsi="Sakkal Majalla" w:cs="Sakkal Majalla"/>
          <w:sz w:val="28"/>
          <w:szCs w:val="28"/>
        </w:rPr>
        <w:t xml:space="preserve"> Hasan et al., 2021).</w:t>
      </w:r>
      <w:r w:rsidRPr="00806803">
        <w:rPr>
          <w:rFonts w:ascii="Sakkal Majalla" w:hAnsi="Sakkal Majalla" w:cs="Sakkal Majalla"/>
          <w:sz w:val="28"/>
          <w:szCs w:val="28"/>
          <w:rtl/>
        </w:rPr>
        <w:t>)</w:t>
      </w:r>
    </w:p>
    <w:p w14:paraId="25C6E6C7" w14:textId="55C68BA4" w:rsidR="00857712" w:rsidRPr="00806803" w:rsidRDefault="00857712" w:rsidP="00806803">
      <w:pPr>
        <w:spacing w:before="100" w:beforeAutospacing="1" w:after="100" w:afterAutospacing="1" w:line="360" w:lineRule="auto"/>
        <w:ind w:firstLine="720"/>
        <w:jc w:val="both"/>
        <w:rPr>
          <w:rFonts w:ascii="Sakkal Majalla" w:hAnsi="Sakkal Majalla" w:cs="Sakkal Majalla"/>
          <w:sz w:val="28"/>
          <w:szCs w:val="28"/>
        </w:rPr>
      </w:pPr>
      <w:r w:rsidRPr="00806803">
        <w:rPr>
          <w:rFonts w:ascii="Sakkal Majalla" w:hAnsi="Sakkal Majalla" w:cs="Sakkal Majalla"/>
          <w:sz w:val="28"/>
          <w:szCs w:val="28"/>
          <w:rtl/>
        </w:rPr>
        <w:t>وتتعدد أبعاد المخاطر الإلكترونية، وتشمل بشكل خاص</w:t>
      </w:r>
      <w:r w:rsidRPr="00806803">
        <w:rPr>
          <w:rFonts w:ascii="Sakkal Majalla" w:hAnsi="Sakkal Majalla" w:cs="Sakkal Majalla"/>
          <w:sz w:val="28"/>
          <w:szCs w:val="28"/>
        </w:rPr>
        <w:t xml:space="preserve">: </w:t>
      </w:r>
      <w:r w:rsidRPr="00806803">
        <w:rPr>
          <w:rFonts w:ascii="Sakkal Majalla" w:hAnsi="Sakkal Majalla" w:cs="Sakkal Majalla"/>
          <w:sz w:val="28"/>
          <w:szCs w:val="28"/>
          <w:rtl/>
        </w:rPr>
        <w:t>مخاطر أمن المعلومات، الناتجة عن اختراقات أو تسريبات في البيانات الحساسة، ومخاطر الاحتيال الإلكتروني، الناتجة عن استغلال الثغرات الرقمية لارتكاب أعمال غير مشروعة، بالإضافة إلى مخاطر عدم رضا العملاء، التي تنتج عن انخفاض جودة الخدمات الرقمية أو ضعف الاستجابة للمشكلات التقنية</w:t>
      </w:r>
      <w:r w:rsidRPr="00806803">
        <w:rPr>
          <w:rFonts w:ascii="Sakkal Majalla" w:hAnsi="Sakkal Majalla" w:cs="Sakkal Majalla"/>
          <w:sz w:val="28"/>
          <w:szCs w:val="28"/>
        </w:rPr>
        <w:t xml:space="preserve"> (Quinn et al., 2023</w:t>
      </w:r>
      <w:r w:rsidRPr="00806803">
        <w:rPr>
          <w:rFonts w:ascii="Sakkal Majalla" w:hAnsi="Sakkal Majalla" w:cs="Sakkal Majalla"/>
          <w:sz w:val="28"/>
          <w:szCs w:val="28"/>
          <w:rtl/>
        </w:rPr>
        <w:t>؛</w:t>
      </w:r>
      <w:r w:rsidRPr="00806803">
        <w:rPr>
          <w:rFonts w:ascii="Sakkal Majalla" w:hAnsi="Sakkal Majalla" w:cs="Sakkal Majalla"/>
          <w:sz w:val="28"/>
          <w:szCs w:val="28"/>
        </w:rPr>
        <w:t xml:space="preserve"> Adeb, 2019). </w:t>
      </w:r>
      <w:r w:rsidRPr="00806803">
        <w:rPr>
          <w:rFonts w:ascii="Sakkal Majalla" w:hAnsi="Sakkal Majalla" w:cs="Sakkal Majalla"/>
          <w:sz w:val="28"/>
          <w:szCs w:val="28"/>
          <w:rtl/>
        </w:rPr>
        <w:t>وتشير الأدبيات إلى أن هذه المخاطر قد تؤثر بصورة مباشرة أو غير مباشرة على الأداء التنظيمي من حيث الكفاءة التشغيلية، والمرونة، والقدرة التنافسية</w:t>
      </w:r>
      <w:r w:rsidRPr="00806803">
        <w:rPr>
          <w:rFonts w:ascii="Sakkal Majalla" w:hAnsi="Sakkal Majalla" w:cs="Sakkal Majalla"/>
          <w:sz w:val="28"/>
          <w:szCs w:val="28"/>
        </w:rPr>
        <w:t xml:space="preserve"> (Hasan et al., 2021</w:t>
      </w:r>
      <w:r w:rsidRPr="00806803">
        <w:rPr>
          <w:rFonts w:ascii="Sakkal Majalla" w:hAnsi="Sakkal Majalla" w:cs="Sakkal Majalla"/>
          <w:sz w:val="28"/>
          <w:szCs w:val="28"/>
          <w:rtl/>
        </w:rPr>
        <w:t>؛</w:t>
      </w:r>
      <w:r w:rsidRPr="00806803">
        <w:rPr>
          <w:rFonts w:ascii="Sakkal Majalla" w:hAnsi="Sakkal Majalla" w:cs="Sakkal Majalla"/>
          <w:sz w:val="28"/>
          <w:szCs w:val="28"/>
        </w:rPr>
        <w:t xml:space="preserve"> </w:t>
      </w:r>
      <w:proofErr w:type="spellStart"/>
      <w:r w:rsidRPr="00806803">
        <w:rPr>
          <w:rFonts w:ascii="Sakkal Majalla" w:hAnsi="Sakkal Majalla" w:cs="Sakkal Majalla"/>
          <w:sz w:val="28"/>
          <w:szCs w:val="28"/>
        </w:rPr>
        <w:t>Dorairajan</w:t>
      </w:r>
      <w:proofErr w:type="spellEnd"/>
      <w:r w:rsidRPr="00806803">
        <w:rPr>
          <w:rFonts w:ascii="Sakkal Majalla" w:hAnsi="Sakkal Majalla" w:cs="Sakkal Majalla"/>
          <w:sz w:val="28"/>
          <w:szCs w:val="28"/>
        </w:rPr>
        <w:t>, 2024).</w:t>
      </w:r>
    </w:p>
    <w:p w14:paraId="5A902899" w14:textId="77777777" w:rsidR="00857712" w:rsidRPr="00806803" w:rsidRDefault="00857712" w:rsidP="00806803">
      <w:pPr>
        <w:spacing w:before="100" w:beforeAutospacing="1" w:after="100" w:afterAutospacing="1" w:line="360" w:lineRule="auto"/>
        <w:ind w:firstLine="720"/>
        <w:jc w:val="both"/>
        <w:rPr>
          <w:rFonts w:ascii="Sakkal Majalla" w:hAnsi="Sakkal Majalla" w:cs="Sakkal Majalla"/>
          <w:sz w:val="28"/>
          <w:szCs w:val="28"/>
        </w:rPr>
      </w:pPr>
      <w:r w:rsidRPr="00806803">
        <w:rPr>
          <w:rFonts w:ascii="Sakkal Majalla" w:hAnsi="Sakkal Majalla" w:cs="Sakkal Majalla"/>
          <w:sz w:val="28"/>
          <w:szCs w:val="28"/>
          <w:rtl/>
        </w:rPr>
        <w:t>وعلى الرغم من تزايد أهمية الأمن السيبراني، فقد لوحظ أن معظم الدراسات السابقة تناولت المخاطر الإلكترونية من منظور تقني أو أمني فقط، دون الربط الصريح أو المباشر بينها وبين أداء الشركات التنظيمي، خصوصًا في بيئة الأعمال التقنية داخل الدول العربية، ومنها المملكة العربية السعودية. كما أن عددًا محدودًا من الدراسات</w:t>
      </w:r>
      <w:r w:rsidRPr="00806803">
        <w:rPr>
          <w:rFonts w:ascii="Sakkal Majalla" w:hAnsi="Sakkal Majalla" w:cs="Sakkal Majalla"/>
          <w:sz w:val="28"/>
          <w:szCs w:val="28"/>
        </w:rPr>
        <w:t xml:space="preserve"> (</w:t>
      </w:r>
      <w:r w:rsidRPr="00806803">
        <w:rPr>
          <w:rFonts w:ascii="Sakkal Majalla" w:hAnsi="Sakkal Majalla" w:cs="Sakkal Majalla"/>
          <w:sz w:val="28"/>
          <w:szCs w:val="28"/>
          <w:rtl/>
        </w:rPr>
        <w:t>مثل دراسة</w:t>
      </w:r>
      <w:r w:rsidRPr="00806803">
        <w:rPr>
          <w:rFonts w:ascii="Sakkal Majalla" w:hAnsi="Sakkal Majalla" w:cs="Sakkal Majalla"/>
          <w:sz w:val="28"/>
          <w:szCs w:val="28"/>
        </w:rPr>
        <w:t xml:space="preserve"> Hasan et al., 2021) </w:t>
      </w:r>
      <w:r w:rsidRPr="00806803">
        <w:rPr>
          <w:rFonts w:ascii="Sakkal Majalla" w:hAnsi="Sakkal Majalla" w:cs="Sakkal Majalla"/>
          <w:sz w:val="28"/>
          <w:szCs w:val="28"/>
          <w:rtl/>
        </w:rPr>
        <w:t>تناول العلاقة بين الجاهزية السيبرانية والأداء، لكن دون التعمق في تحليل أثر كل بُعد من أبعاد المخاطر الإلكترونية على الأداء المؤسسي بشكل منفصل</w:t>
      </w:r>
      <w:r w:rsidRPr="00806803">
        <w:rPr>
          <w:rFonts w:ascii="Sakkal Majalla" w:hAnsi="Sakkal Majalla" w:cs="Sakkal Majalla"/>
          <w:sz w:val="28"/>
          <w:szCs w:val="28"/>
        </w:rPr>
        <w:t>.</w:t>
      </w:r>
    </w:p>
    <w:p w14:paraId="28FE8128" w14:textId="234B39D9" w:rsidR="00857712" w:rsidRPr="00806803" w:rsidRDefault="00857712" w:rsidP="00806803">
      <w:pPr>
        <w:spacing w:before="100" w:beforeAutospacing="1" w:after="100" w:afterAutospacing="1" w:line="360" w:lineRule="auto"/>
        <w:ind w:firstLine="720"/>
        <w:jc w:val="both"/>
        <w:rPr>
          <w:rFonts w:ascii="Sakkal Majalla" w:hAnsi="Sakkal Majalla" w:cs="Sakkal Majalla"/>
          <w:sz w:val="28"/>
          <w:szCs w:val="28"/>
        </w:rPr>
      </w:pPr>
      <w:r w:rsidRPr="00806803">
        <w:rPr>
          <w:rFonts w:ascii="Sakkal Majalla" w:hAnsi="Sakkal Majalla" w:cs="Sakkal Majalla"/>
          <w:sz w:val="28"/>
          <w:szCs w:val="28"/>
          <w:rtl/>
        </w:rPr>
        <w:t xml:space="preserve">وبناءً على ما سبق، تتحدد </w:t>
      </w:r>
      <w:r w:rsidRPr="00806803">
        <w:rPr>
          <w:rFonts w:ascii="Sakkal Majalla" w:hAnsi="Sakkal Majalla" w:cs="Sakkal Majalla"/>
          <w:b/>
          <w:bCs/>
          <w:sz w:val="28"/>
          <w:szCs w:val="28"/>
          <w:rtl/>
        </w:rPr>
        <w:t>مشكلة الدراسة</w:t>
      </w:r>
      <w:r w:rsidRPr="00806803">
        <w:rPr>
          <w:rFonts w:ascii="Sakkal Majalla" w:hAnsi="Sakkal Majalla" w:cs="Sakkal Majalla"/>
          <w:sz w:val="28"/>
          <w:szCs w:val="28"/>
          <w:rtl/>
        </w:rPr>
        <w:t xml:space="preserve"> في التساؤل الرئيس الآتي</w:t>
      </w:r>
      <w:r w:rsidR="00806803">
        <w:rPr>
          <w:rFonts w:ascii="Sakkal Majalla" w:hAnsi="Sakkal Majalla" w:cs="Sakkal Majalla"/>
          <w:sz w:val="28"/>
          <w:szCs w:val="28"/>
        </w:rPr>
        <w:t xml:space="preserve">: </w:t>
      </w:r>
      <w:r w:rsidRPr="00806803">
        <w:rPr>
          <w:rFonts w:ascii="Sakkal Majalla" w:hAnsi="Sakkal Majalla" w:cs="Sakkal Majalla"/>
          <w:b/>
          <w:bCs/>
          <w:sz w:val="28"/>
          <w:szCs w:val="28"/>
          <w:rtl/>
        </w:rPr>
        <w:t>ما أثر المخاطر الإلكترونية بأبعادها الثلاثة (مخاطر أمن المعلومات، ومخاطر الاحتيال، ومخاطر عدم رضا العملاء) على أداء الشركات في شركات التقنية بمدينة الرياض؟</w:t>
      </w:r>
    </w:p>
    <w:p w14:paraId="0F7415E2" w14:textId="77777777" w:rsidR="00806803" w:rsidRPr="00806803" w:rsidRDefault="00806803" w:rsidP="00806803">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14" w:name="_Toc195456116"/>
      <w:bookmarkEnd w:id="11"/>
      <w:bookmarkEnd w:id="12"/>
      <w:bookmarkEnd w:id="13"/>
      <w:r w:rsidRPr="00806803">
        <w:rPr>
          <w:rFonts w:ascii="Sakkal Majalla" w:eastAsiaTheme="minorHAnsi" w:hAnsi="Sakkal Majalla" w:cs="Sakkal Majalla"/>
          <w:b/>
          <w:bCs/>
          <w:kern w:val="2"/>
          <w:sz w:val="36"/>
          <w:szCs w:val="36"/>
          <w:rtl/>
          <w14:ligatures w14:val="standardContextual"/>
        </w:rPr>
        <w:t>2.1 أهمية الدراسة:</w:t>
      </w:r>
      <w:bookmarkEnd w:id="14"/>
    </w:p>
    <w:p w14:paraId="7F9B4198" w14:textId="7378472E" w:rsidR="00BB0ED2" w:rsidRPr="00806803" w:rsidRDefault="00BB0ED2" w:rsidP="00806803">
      <w:pPr>
        <w:pStyle w:val="a9"/>
        <w:bidi/>
        <w:spacing w:line="360" w:lineRule="auto"/>
        <w:ind w:left="-2" w:firstLine="708"/>
        <w:jc w:val="both"/>
        <w:rPr>
          <w:rFonts w:ascii="Sakkal Majalla" w:hAnsi="Sakkal Majalla" w:cs="Sakkal Majalla"/>
          <w:sz w:val="28"/>
          <w:szCs w:val="28"/>
        </w:rPr>
      </w:pPr>
      <w:r w:rsidRPr="00806803">
        <w:rPr>
          <w:rFonts w:ascii="Sakkal Majalla" w:hAnsi="Sakkal Majalla" w:cs="Sakkal Majalla"/>
          <w:sz w:val="28"/>
          <w:szCs w:val="28"/>
          <w:rtl/>
        </w:rPr>
        <w:lastRenderedPageBreak/>
        <w:t>تكتسب هذه الدراسة أهمية كبيرة من الناحيتين العلمية والعملية، حيث تستهدف تسليط الضوء على أثر المخاطر الإلكترونية على أداء شركات التقنية، خاصة في مدينة الرياض التي تعتبر مركزًا رئيسيًا للابتكار الرقمي في المملكة العربية السعودية. مع التطور السريع في مجال التكنولوجيا والتحول الرقمي المتسارع، أصبحت المخاطر الإلكترونية تهديداً حقيقياً يواجه الشركات، مما يجعل من الضروري فهم هذه المخاطر وتأثيرها على الأداء العام للشركات. تتنوع أهمية الدراسة إلى بعدين رئيسيين هما الأهمية العلمية والأهمية العملية</w:t>
      </w:r>
      <w:r w:rsidRPr="00806803">
        <w:rPr>
          <w:rFonts w:ascii="Sakkal Majalla" w:hAnsi="Sakkal Majalla" w:cs="Sakkal Majalla"/>
          <w:sz w:val="28"/>
          <w:szCs w:val="28"/>
        </w:rPr>
        <w:t>.</w:t>
      </w:r>
    </w:p>
    <w:p w14:paraId="24C1FFE1" w14:textId="77777777" w:rsidR="00BB0ED2" w:rsidRPr="00806803" w:rsidRDefault="00BB0ED2" w:rsidP="00806803">
      <w:pPr>
        <w:pStyle w:val="a9"/>
        <w:bidi/>
        <w:spacing w:line="360" w:lineRule="auto"/>
        <w:jc w:val="both"/>
        <w:outlineLvl w:val="2"/>
        <w:rPr>
          <w:rStyle w:val="aa"/>
          <w:rFonts w:ascii="Sakkal Majalla" w:hAnsi="Sakkal Majalla" w:cs="Sakkal Majalla"/>
          <w:sz w:val="32"/>
          <w:szCs w:val="32"/>
          <w:rtl/>
        </w:rPr>
      </w:pPr>
      <w:bookmarkStart w:id="15" w:name="_Toc195456117"/>
      <w:r w:rsidRPr="00806803">
        <w:rPr>
          <w:rStyle w:val="aa"/>
          <w:rFonts w:ascii="Sakkal Majalla" w:hAnsi="Sakkal Majalla" w:cs="Sakkal Majalla"/>
          <w:sz w:val="32"/>
          <w:szCs w:val="32"/>
          <w:rtl/>
        </w:rPr>
        <w:t>أولاً: الأهمية العلمية</w:t>
      </w:r>
      <w:bookmarkEnd w:id="15"/>
    </w:p>
    <w:p w14:paraId="0230627A" w14:textId="00C51BA3" w:rsidR="00BB0ED2" w:rsidRPr="00806803" w:rsidRDefault="00BB0ED2" w:rsidP="00806803">
      <w:pPr>
        <w:pStyle w:val="a9"/>
        <w:bidi/>
        <w:spacing w:line="360" w:lineRule="auto"/>
        <w:ind w:left="-2" w:firstLine="708"/>
        <w:jc w:val="both"/>
        <w:rPr>
          <w:rFonts w:ascii="Sakkal Majalla" w:hAnsi="Sakkal Majalla" w:cs="Sakkal Majalla"/>
          <w:sz w:val="28"/>
          <w:szCs w:val="28"/>
        </w:rPr>
      </w:pPr>
      <w:r w:rsidRPr="00806803">
        <w:rPr>
          <w:rFonts w:ascii="Sakkal Majalla" w:hAnsi="Sakkal Majalla" w:cs="Sakkal Majalla"/>
          <w:sz w:val="28"/>
          <w:szCs w:val="28"/>
          <w:rtl/>
        </w:rPr>
        <w:t>تسهم الدراسة في إثراء المعرفة العلمية المتعلقة بالمخاطر الإلكترونية وأثرها على أداء الشركات، حيث توفر إطاراً علمياً متكاملاً يساعد الباحثين والمهتمين بمجال الأمن السيبراني وإدارة المخاطر في فهم العلاقة بين المخاطر الإلكترونية وأداء الشركات التقنية. تركز الدراسة على أبعاد محددة للمخاطر الإلكترونية، مثل مخاطر أمن المعلومات، ومخاطر الاحتيال، ومخاطر عدم رضا العملاء، وتحليل كيفية تأثير كل من هذه المخاطر على أبعاد الأداء التنظيمي، والتي تشمل الأداء المالي، الأداء التشغيلي، ورضا العملاء. من خلال ذلك، تساعد الدراسة على سد الفجوة المعرفية في الأدبيات الأكاديمية حول هذا الموضوع، مما يوفر أساسًا لدراسات مستقبلية تسعى لفهم تأثير المخاطر الرقمية على قطاعات أخرى متنوعة. كما تقدم نموذجًا علميًا يمكن للباحثين البناء عليه وتطويره، مما يعزز من تطوير السياسات الأكاديمية والاستراتيجيات المرتبطة بإدارة المخاطر الإلكترونية</w:t>
      </w:r>
      <w:r w:rsidRPr="00806803">
        <w:rPr>
          <w:rFonts w:ascii="Sakkal Majalla" w:hAnsi="Sakkal Majalla" w:cs="Sakkal Majalla"/>
          <w:sz w:val="28"/>
          <w:szCs w:val="28"/>
        </w:rPr>
        <w:t>.</w:t>
      </w:r>
    </w:p>
    <w:p w14:paraId="508309BE" w14:textId="77777777" w:rsidR="00BB0ED2" w:rsidRPr="00806803" w:rsidRDefault="00BB0ED2" w:rsidP="00806803">
      <w:pPr>
        <w:pStyle w:val="a9"/>
        <w:bidi/>
        <w:spacing w:line="360" w:lineRule="auto"/>
        <w:jc w:val="both"/>
        <w:outlineLvl w:val="2"/>
        <w:rPr>
          <w:rStyle w:val="aa"/>
          <w:rFonts w:ascii="Sakkal Majalla" w:hAnsi="Sakkal Majalla" w:cs="Sakkal Majalla"/>
          <w:sz w:val="32"/>
          <w:szCs w:val="32"/>
          <w:rtl/>
        </w:rPr>
      </w:pPr>
      <w:bookmarkStart w:id="16" w:name="_Toc195456118"/>
      <w:r w:rsidRPr="00806803">
        <w:rPr>
          <w:rStyle w:val="aa"/>
          <w:rFonts w:ascii="Sakkal Majalla" w:hAnsi="Sakkal Majalla" w:cs="Sakkal Majalla"/>
          <w:sz w:val="32"/>
          <w:szCs w:val="32"/>
          <w:rtl/>
        </w:rPr>
        <w:t>ثانياً: الأهمية العملية</w:t>
      </w:r>
      <w:bookmarkEnd w:id="16"/>
    </w:p>
    <w:p w14:paraId="153E9859" w14:textId="49B56F7E" w:rsidR="00BB0ED2" w:rsidRPr="00806803" w:rsidRDefault="00BB0ED2" w:rsidP="00806803">
      <w:pPr>
        <w:pStyle w:val="a9"/>
        <w:bidi/>
        <w:spacing w:line="360" w:lineRule="auto"/>
        <w:ind w:left="-2" w:firstLine="708"/>
        <w:jc w:val="both"/>
        <w:rPr>
          <w:rFonts w:ascii="Sakkal Majalla" w:hAnsi="Sakkal Majalla" w:cs="Sakkal Majalla"/>
          <w:sz w:val="28"/>
          <w:szCs w:val="28"/>
        </w:rPr>
      </w:pPr>
      <w:r w:rsidRPr="00806803">
        <w:rPr>
          <w:rFonts w:ascii="Sakkal Majalla" w:hAnsi="Sakkal Majalla" w:cs="Sakkal Majalla"/>
          <w:sz w:val="28"/>
          <w:szCs w:val="28"/>
          <w:rtl/>
        </w:rPr>
        <w:t xml:space="preserve">تمثل هذه الدراسة دليلاً عمليًا لصناع القرار والمديرين في شركات التقنية بمدينة الرياض، حيث تقدم نتائج وتوصيات قابلة للتطبيق تساعدهم على مواجهة المخاطر الإلكترونية المتزايدة. من خلال فهم تأثير هذه المخاطر على الأداء المالي والتشغيلي للشركات، وكذلك على رضا العملاء، توفر الدراسة أدوات عملية تساعد في تحسين الأداء العام للشركات وتعزيز قدرتها التنافسية. تدعم نتائج الدراسة الشركات في </w:t>
      </w:r>
      <w:r w:rsidRPr="00806803">
        <w:rPr>
          <w:rFonts w:ascii="Sakkal Majalla" w:hAnsi="Sakkal Majalla" w:cs="Sakkal Majalla"/>
          <w:sz w:val="28"/>
          <w:szCs w:val="28"/>
          <w:rtl/>
        </w:rPr>
        <w:lastRenderedPageBreak/>
        <w:t>تطوير سياسات أمنية قوية وإجراءات وقائية تحد من مخاطر أمن المعلومات ومخاطر الاحتيال، بالإضافة إلى تحسين استراتيجيات الحفاظ على رضا العملاء من خلال تحسين التجربة الرقمية الآمنة للعملاء</w:t>
      </w:r>
      <w:r w:rsidRPr="00806803">
        <w:rPr>
          <w:rFonts w:ascii="Sakkal Majalla" w:hAnsi="Sakkal Majalla" w:cs="Sakkal Majalla"/>
          <w:sz w:val="28"/>
          <w:szCs w:val="28"/>
        </w:rPr>
        <w:t>.</w:t>
      </w:r>
    </w:p>
    <w:p w14:paraId="1D674064" w14:textId="3CE55683" w:rsidR="00BB0ED2" w:rsidRPr="00806803" w:rsidRDefault="00BB0ED2" w:rsidP="00806803">
      <w:pPr>
        <w:pStyle w:val="a9"/>
        <w:bidi/>
        <w:spacing w:line="360" w:lineRule="auto"/>
        <w:ind w:left="-2" w:firstLine="708"/>
        <w:jc w:val="both"/>
        <w:rPr>
          <w:rFonts w:ascii="Sakkal Majalla" w:hAnsi="Sakkal Majalla" w:cs="Sakkal Majalla"/>
          <w:sz w:val="28"/>
          <w:szCs w:val="28"/>
        </w:rPr>
      </w:pPr>
      <w:r w:rsidRPr="00806803">
        <w:rPr>
          <w:rFonts w:ascii="Sakkal Majalla" w:hAnsi="Sakkal Majalla" w:cs="Sakkal Majalla"/>
          <w:sz w:val="28"/>
          <w:szCs w:val="28"/>
          <w:rtl/>
        </w:rPr>
        <w:t>تساعد الدراسة الشركات في تعزيز وعيها بأهمية إدارة المخاطر الإلكترونية وتأثيرها المباشر على مستوى الثقة لدى العملاء. حيث تمثل المخاطر الإلكترونية تحدياً معقداً يهدد الثقة بين الشركة وعملائها. بالتالي، فإن تطبيق سياسات وإجراءات قوية للأمن السيبراني بناءً على نتائج هذه الدراسة يمكن أن يسهم في رفع مستوى الثقة لدى العملاء، مما يساهم في تعزيز تنافسية الشركات في سوق التكنولوجيا المتنامي</w:t>
      </w:r>
      <w:r w:rsidRPr="00806803">
        <w:rPr>
          <w:rFonts w:ascii="Sakkal Majalla" w:hAnsi="Sakkal Majalla" w:cs="Sakkal Majalla"/>
          <w:sz w:val="28"/>
          <w:szCs w:val="28"/>
        </w:rPr>
        <w:t>.</w:t>
      </w:r>
    </w:p>
    <w:p w14:paraId="5A7E7AD5" w14:textId="0F81E786" w:rsidR="00806803" w:rsidRPr="00806803" w:rsidRDefault="00806803" w:rsidP="00806803">
      <w:pPr>
        <w:spacing w:before="100" w:beforeAutospacing="1" w:after="100" w:afterAutospacing="1" w:line="360" w:lineRule="auto"/>
        <w:jc w:val="both"/>
        <w:outlineLvl w:val="1"/>
        <w:rPr>
          <w:rFonts w:ascii="Sakkal Majalla" w:hAnsi="Sakkal Majalla" w:cs="Sakkal Majalla"/>
          <w:b/>
          <w:bCs/>
          <w:sz w:val="36"/>
          <w:szCs w:val="36"/>
        </w:rPr>
      </w:pPr>
      <w:bookmarkStart w:id="17" w:name="_Toc195456119"/>
      <w:bookmarkStart w:id="18" w:name="_Toc169790491"/>
      <w:r w:rsidRPr="00806803">
        <w:rPr>
          <w:rFonts w:ascii="Sakkal Majalla" w:hAnsi="Sakkal Majalla" w:cs="Sakkal Majalla"/>
          <w:b/>
          <w:bCs/>
          <w:sz w:val="36"/>
          <w:szCs w:val="36"/>
          <w:rtl/>
        </w:rPr>
        <w:t>3.1 أهداف الدراسة:</w:t>
      </w:r>
      <w:bookmarkEnd w:id="17"/>
    </w:p>
    <w:p w14:paraId="576C91F3" w14:textId="00ABD33F" w:rsidR="00277C59" w:rsidRPr="00806803" w:rsidRDefault="00277C59" w:rsidP="0007112A">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806803">
        <w:rPr>
          <w:rFonts w:ascii="Sakkal Majalla" w:hAnsi="Sakkal Majalla" w:cs="Sakkal Majalla"/>
          <w:sz w:val="28"/>
          <w:szCs w:val="28"/>
          <w:rtl/>
        </w:rPr>
        <w:t>تهدف الدراسة إلى التعرف على أثر المخاطر الإلكترونية بأبعادها (مخاطر أمن المعلومات، مخاطر الاحتيال، مخاطر عدم رضا العملاء) على أداء شركات التقنية بمدينة الرياض بأبعاده (الأداء المالي، الأداء التشغيلي، رضا العملاء) ، وتتفرع منه عدة اهداف فرعية :</w:t>
      </w:r>
    </w:p>
    <w:p w14:paraId="6CD66C25" w14:textId="3B754E0A" w:rsidR="00277C59" w:rsidRPr="00806803" w:rsidRDefault="00277C59" w:rsidP="0007112A">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806803">
        <w:rPr>
          <w:rFonts w:ascii="Sakkal Majalla" w:hAnsi="Sakkal Majalla" w:cs="Sakkal Majalla"/>
          <w:sz w:val="28"/>
          <w:szCs w:val="28"/>
          <w:rtl/>
        </w:rPr>
        <w:t>التعرف على أثر مخاطر أمن المعلومات على أداء شركات التقنية بمدينة الرياض .</w:t>
      </w:r>
    </w:p>
    <w:p w14:paraId="78FFC744" w14:textId="5B360F18" w:rsidR="00277C59" w:rsidRPr="00806803" w:rsidRDefault="00277C59" w:rsidP="0007112A">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806803">
        <w:rPr>
          <w:rFonts w:ascii="Sakkal Majalla" w:hAnsi="Sakkal Majalla" w:cs="Sakkal Majalla"/>
          <w:sz w:val="28"/>
          <w:szCs w:val="28"/>
          <w:rtl/>
        </w:rPr>
        <w:t>التعرف على أثر مخاطر الاحتيال على أداء شركات التقنية بمدينة الرياض .</w:t>
      </w:r>
    </w:p>
    <w:p w14:paraId="4EF09403" w14:textId="1E3FB29F" w:rsidR="00862EA6" w:rsidRPr="00806803" w:rsidRDefault="00277C59" w:rsidP="0007112A">
      <w:pPr>
        <w:pStyle w:val="a6"/>
        <w:numPr>
          <w:ilvl w:val="0"/>
          <w:numId w:val="1"/>
        </w:numPr>
        <w:spacing w:before="100" w:beforeAutospacing="1" w:after="100" w:afterAutospacing="1" w:line="360" w:lineRule="auto"/>
        <w:ind w:left="423"/>
        <w:contextualSpacing w:val="0"/>
        <w:jc w:val="both"/>
        <w:rPr>
          <w:rFonts w:ascii="Sakkal Majalla" w:eastAsia="Calibri" w:hAnsi="Sakkal Majalla" w:cs="Sakkal Majalla"/>
          <w:kern w:val="0"/>
          <w:sz w:val="28"/>
          <w:szCs w:val="28"/>
          <w14:ligatures w14:val="none"/>
        </w:rPr>
      </w:pPr>
      <w:r w:rsidRPr="00806803">
        <w:rPr>
          <w:rFonts w:ascii="Sakkal Majalla" w:hAnsi="Sakkal Majalla" w:cs="Sakkal Majalla"/>
          <w:sz w:val="28"/>
          <w:szCs w:val="28"/>
          <w:rtl/>
        </w:rPr>
        <w:t>التعرف على أثر مخاطر عدم رضا العملاء على أداء شركات التقنية بمدينة الرياض .</w:t>
      </w:r>
    </w:p>
    <w:p w14:paraId="07F550D7" w14:textId="582C112A" w:rsidR="00806803" w:rsidRPr="00806803" w:rsidRDefault="00806803" w:rsidP="00806803">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95456120"/>
      <w:bookmarkEnd w:id="18"/>
      <w:r w:rsidRPr="00806803">
        <w:rPr>
          <w:rFonts w:ascii="Sakkal Majalla" w:hAnsi="Sakkal Majalla" w:cs="Sakkal Majalla"/>
          <w:b/>
          <w:bCs/>
          <w:sz w:val="36"/>
          <w:szCs w:val="36"/>
          <w:rtl/>
        </w:rPr>
        <w:t>4.1 تساؤلات الدراسة</w:t>
      </w:r>
      <w:bookmarkEnd w:id="19"/>
    </w:p>
    <w:p w14:paraId="45545CAB" w14:textId="1A01A2A0" w:rsidR="006A0B07" w:rsidRPr="00806803" w:rsidRDefault="006A0B07" w:rsidP="00806803">
      <w:pPr>
        <w:spacing w:before="100" w:beforeAutospacing="1" w:after="100" w:afterAutospacing="1" w:line="360" w:lineRule="auto"/>
        <w:ind w:firstLine="706"/>
        <w:jc w:val="both"/>
        <w:rPr>
          <w:rFonts w:ascii="Sakkal Majalla" w:hAnsi="Sakkal Majalla" w:cs="Sakkal Majalla"/>
          <w:b/>
          <w:bCs/>
          <w:sz w:val="28"/>
          <w:szCs w:val="28"/>
        </w:rPr>
      </w:pPr>
      <w:r w:rsidRPr="00806803">
        <w:rPr>
          <w:rFonts w:ascii="Sakkal Majalla" w:hAnsi="Sakkal Majalla" w:cs="Sakkal Majalla"/>
          <w:sz w:val="28"/>
          <w:szCs w:val="28"/>
          <w:rtl/>
        </w:rPr>
        <w:t xml:space="preserve">ما هو أثر المخاطر الإلكترونية بأبعادها (مخاطر أمن المعلومات، مخاطر الاحتيال، مخاطر عدم رضا العملاء) على أداء شركات التقنية بمدينة الرياض بأبعاده (الأداء المالي، الأداء التشغيلي، رضا العملاء)؟   </w:t>
      </w:r>
      <w:r w:rsidRPr="00806803">
        <w:rPr>
          <w:rFonts w:ascii="Sakkal Majalla" w:hAnsi="Sakkal Majalla" w:cs="Sakkal Majalla"/>
          <w:b/>
          <w:bCs/>
          <w:sz w:val="28"/>
          <w:szCs w:val="28"/>
          <w:rtl/>
        </w:rPr>
        <w:t>الأسئلة الفرعية</w:t>
      </w:r>
    </w:p>
    <w:p w14:paraId="5073ED4D" w14:textId="3DB31C96" w:rsidR="006A0B07" w:rsidRPr="00806803" w:rsidRDefault="006A0B07" w:rsidP="0007112A">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b/>
          <w:bCs/>
          <w:sz w:val="28"/>
          <w:szCs w:val="28"/>
          <w:rtl/>
        </w:rPr>
        <w:t>السؤال الفرعي الأول</w:t>
      </w:r>
      <w:r w:rsidRPr="00806803">
        <w:rPr>
          <w:rFonts w:ascii="Sakkal Majalla" w:hAnsi="Sakkal Majalla" w:cs="Sakkal Majalla"/>
          <w:sz w:val="28"/>
          <w:szCs w:val="28"/>
        </w:rPr>
        <w:t xml:space="preserve">: </w:t>
      </w:r>
      <w:r w:rsidRPr="00806803">
        <w:rPr>
          <w:rFonts w:ascii="Sakkal Majalla" w:hAnsi="Sakkal Majalla" w:cs="Sakkal Majalla"/>
          <w:sz w:val="28"/>
          <w:szCs w:val="28"/>
          <w:rtl/>
        </w:rPr>
        <w:t>ما هو أثر مخاطر أمن المعلومات على أداء شركات التقنية بمدينة الرياض ؟</w:t>
      </w:r>
    </w:p>
    <w:p w14:paraId="0A63935E" w14:textId="7C870BED" w:rsidR="006A0B07" w:rsidRPr="00806803" w:rsidRDefault="006A0B07" w:rsidP="0007112A">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b/>
          <w:bCs/>
          <w:sz w:val="28"/>
          <w:szCs w:val="28"/>
          <w:rtl/>
        </w:rPr>
        <w:t>السؤال الفرعي الثاني</w:t>
      </w:r>
      <w:r w:rsidRPr="00806803">
        <w:rPr>
          <w:rFonts w:ascii="Sakkal Majalla" w:hAnsi="Sakkal Majalla" w:cs="Sakkal Majalla"/>
          <w:sz w:val="28"/>
          <w:szCs w:val="28"/>
        </w:rPr>
        <w:t xml:space="preserve">: </w:t>
      </w:r>
      <w:r w:rsidRPr="00806803">
        <w:rPr>
          <w:rFonts w:ascii="Sakkal Majalla" w:hAnsi="Sakkal Majalla" w:cs="Sakkal Majalla"/>
          <w:sz w:val="28"/>
          <w:szCs w:val="28"/>
          <w:rtl/>
        </w:rPr>
        <w:t>ما هو أثر مخاطر الاحتيال على أداء شركات التقنية بمدينة الرياض؟</w:t>
      </w:r>
    </w:p>
    <w:p w14:paraId="2919424F" w14:textId="1718DE6B" w:rsidR="006A0B07" w:rsidRPr="00806803" w:rsidRDefault="006A0B07" w:rsidP="0007112A">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b/>
          <w:bCs/>
          <w:sz w:val="28"/>
          <w:szCs w:val="28"/>
          <w:rtl/>
        </w:rPr>
        <w:lastRenderedPageBreak/>
        <w:t>السؤال الفرعي الثالث</w:t>
      </w:r>
      <w:r w:rsidRPr="00806803">
        <w:rPr>
          <w:rFonts w:ascii="Sakkal Majalla" w:hAnsi="Sakkal Majalla" w:cs="Sakkal Majalla"/>
          <w:sz w:val="28"/>
          <w:szCs w:val="28"/>
        </w:rPr>
        <w:t xml:space="preserve">: </w:t>
      </w:r>
      <w:r w:rsidRPr="00806803">
        <w:rPr>
          <w:rFonts w:ascii="Sakkal Majalla" w:hAnsi="Sakkal Majalla" w:cs="Sakkal Majalla"/>
          <w:sz w:val="28"/>
          <w:szCs w:val="28"/>
          <w:rtl/>
        </w:rPr>
        <w:t>ما هو أثر مخاطر عدم رضا العملاء على أ</w:t>
      </w:r>
      <w:r w:rsidR="00806803">
        <w:rPr>
          <w:rFonts w:ascii="Sakkal Majalla" w:hAnsi="Sakkal Majalla" w:cs="Sakkal Majalla"/>
          <w:sz w:val="28"/>
          <w:szCs w:val="28"/>
          <w:rtl/>
        </w:rPr>
        <w:t>داء شركات التقنية بمدينة الرياض</w:t>
      </w:r>
      <w:r w:rsidRPr="00806803">
        <w:rPr>
          <w:rFonts w:ascii="Sakkal Majalla" w:hAnsi="Sakkal Majalla" w:cs="Sakkal Majalla"/>
          <w:sz w:val="28"/>
          <w:szCs w:val="28"/>
          <w:rtl/>
        </w:rPr>
        <w:t>؟</w:t>
      </w:r>
    </w:p>
    <w:p w14:paraId="203091D6" w14:textId="0DD7E27A" w:rsidR="00806803" w:rsidRPr="00806803" w:rsidRDefault="00806803" w:rsidP="00806803">
      <w:pPr>
        <w:spacing w:before="100" w:beforeAutospacing="1" w:after="100" w:afterAutospacing="1" w:line="360" w:lineRule="auto"/>
        <w:jc w:val="both"/>
        <w:outlineLvl w:val="1"/>
        <w:rPr>
          <w:rFonts w:ascii="Sakkal Majalla" w:hAnsi="Sakkal Majalla" w:cs="Sakkal Majalla"/>
          <w:b/>
          <w:bCs/>
          <w:sz w:val="36"/>
          <w:szCs w:val="36"/>
          <w:rtl/>
        </w:rPr>
      </w:pPr>
      <w:bookmarkStart w:id="20" w:name="_Toc169790500"/>
      <w:bookmarkStart w:id="21" w:name="_Toc181485529"/>
      <w:bookmarkStart w:id="22" w:name="_Toc181919644"/>
      <w:r w:rsidRPr="00806803">
        <w:rPr>
          <w:rFonts w:ascii="Sakkal Majalla" w:hAnsi="Sakkal Majalla" w:cs="Sakkal Majalla"/>
          <w:b/>
          <w:bCs/>
          <w:sz w:val="36"/>
          <w:szCs w:val="36"/>
          <w:rtl/>
        </w:rPr>
        <w:t xml:space="preserve">   </w:t>
      </w:r>
      <w:bookmarkStart w:id="23" w:name="_Toc195456121"/>
      <w:r w:rsidRPr="00806803">
        <w:rPr>
          <w:rFonts w:ascii="Sakkal Majalla" w:hAnsi="Sakkal Majalla" w:cs="Sakkal Majalla"/>
          <w:b/>
          <w:bCs/>
          <w:sz w:val="36"/>
          <w:szCs w:val="36"/>
          <w:rtl/>
        </w:rPr>
        <w:t>5.1 فروض الدراسة:</w:t>
      </w:r>
      <w:bookmarkEnd w:id="23"/>
    </w:p>
    <w:p w14:paraId="4AEB03EA" w14:textId="0EE05771" w:rsidR="006B518D" w:rsidRPr="00806803" w:rsidRDefault="006B518D" w:rsidP="00806803">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b/>
          <w:bCs/>
          <w:sz w:val="28"/>
          <w:szCs w:val="28"/>
          <w:rtl/>
        </w:rPr>
        <w:t xml:space="preserve">الفرضية الرئيسية </w:t>
      </w:r>
      <w:r w:rsidRPr="00806803">
        <w:rPr>
          <w:rFonts w:ascii="Sakkal Majalla" w:hAnsi="Sakkal Majalla" w:cs="Sakkal Majalla"/>
          <w:sz w:val="28"/>
          <w:szCs w:val="28"/>
        </w:rPr>
        <w:t>H0</w:t>
      </w:r>
      <w:r w:rsidRPr="00806803">
        <w:rPr>
          <w:rFonts w:ascii="Sakkal Majalla" w:hAnsi="Sakkal Majalla" w:cs="Sakkal Majalla"/>
          <w:sz w:val="28"/>
          <w:szCs w:val="28"/>
          <w:rtl/>
        </w:rPr>
        <w:t>: لا يوجد أثر ذو دلالة إحصائية عند مستوى (</w:t>
      </w:r>
      <w:r w:rsidRPr="00806803">
        <w:rPr>
          <w:rFonts w:ascii="Cambria" w:hAnsi="Cambria" w:cs="Cambria"/>
          <w:sz w:val="28"/>
          <w:szCs w:val="28"/>
        </w:rPr>
        <w:t>α</w:t>
      </w:r>
      <w:r w:rsidRPr="00806803">
        <w:rPr>
          <w:rFonts w:ascii="Sakkal Majalla" w:hAnsi="Sakkal Majalla" w:cs="Sakkal Majalla"/>
          <w:sz w:val="28"/>
          <w:szCs w:val="28"/>
        </w:rPr>
        <w:t>≤0.05</w:t>
      </w:r>
      <w:r w:rsidRPr="00806803">
        <w:rPr>
          <w:rFonts w:ascii="Sakkal Majalla" w:hAnsi="Sakkal Majalla" w:cs="Sakkal Majalla"/>
          <w:sz w:val="28"/>
          <w:szCs w:val="28"/>
          <w:rtl/>
        </w:rPr>
        <w:t xml:space="preserve">) </w:t>
      </w:r>
      <w:r w:rsidR="002D07D8" w:rsidRPr="00806803">
        <w:rPr>
          <w:rFonts w:ascii="Sakkal Majalla" w:hAnsi="Sakkal Majalla" w:cs="Sakkal Majalla"/>
          <w:sz w:val="28"/>
          <w:szCs w:val="28"/>
          <w:rtl/>
        </w:rPr>
        <w:t>للمخاطر الإلكترونية على أداء شركات التقنية بمدينة الرياض</w:t>
      </w:r>
      <w:r w:rsidRPr="00806803">
        <w:rPr>
          <w:rFonts w:ascii="Sakkal Majalla" w:hAnsi="Sakkal Majalla" w:cs="Sakkal Majalla"/>
          <w:sz w:val="28"/>
          <w:szCs w:val="28"/>
          <w:rtl/>
        </w:rPr>
        <w:t>. ويتفرع من هذه الفرضية مجموعة الفرضيات الفرعية التالية:</w:t>
      </w:r>
    </w:p>
    <w:p w14:paraId="222F3BDB" w14:textId="08987A34" w:rsidR="002D07D8" w:rsidRPr="00806803" w:rsidRDefault="002D07D8" w:rsidP="0007112A">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806803">
        <w:rPr>
          <w:rFonts w:ascii="Sakkal Majalla" w:hAnsi="Sakkal Majalla" w:cs="Sakkal Majalla"/>
          <w:b/>
          <w:bCs/>
          <w:sz w:val="28"/>
          <w:szCs w:val="28"/>
          <w:rtl/>
        </w:rPr>
        <w:t xml:space="preserve">    الفرضية الفرعية الأولى</w:t>
      </w:r>
      <w:r w:rsidRPr="00806803">
        <w:rPr>
          <w:rFonts w:ascii="Sakkal Majalla" w:hAnsi="Sakkal Majalla" w:cs="Sakkal Majalla"/>
          <w:sz w:val="28"/>
          <w:szCs w:val="28"/>
          <w:rtl/>
        </w:rPr>
        <w:t xml:space="preserve"> (</w:t>
      </w:r>
      <w:r w:rsidRPr="00806803">
        <w:rPr>
          <w:rFonts w:ascii="Sakkal Majalla" w:hAnsi="Sakkal Majalla" w:cs="Sakkal Majalla"/>
          <w:sz w:val="28"/>
          <w:szCs w:val="28"/>
        </w:rPr>
        <w:t>Ho2</w:t>
      </w:r>
      <w:r w:rsidRPr="00806803">
        <w:rPr>
          <w:rFonts w:ascii="Sakkal Majalla" w:hAnsi="Sakkal Majalla" w:cs="Sakkal Majalla"/>
          <w:sz w:val="28"/>
          <w:szCs w:val="28"/>
          <w:rtl/>
        </w:rPr>
        <w:t>): لا يوجد أثر ذو دلالة إحصائية عند مستوى الدلالة (0.05&gt;</w:t>
      </w:r>
      <w:r w:rsidRPr="00806803">
        <w:rPr>
          <w:rFonts w:ascii="Sakkal Majalla" w:hAnsi="Sakkal Majalla" w:cs="Sakkal Majalla"/>
          <w:sz w:val="28"/>
          <w:szCs w:val="28"/>
        </w:rPr>
        <w:t>a</w:t>
      </w:r>
      <w:r w:rsidRPr="00806803">
        <w:rPr>
          <w:rFonts w:ascii="Sakkal Majalla" w:hAnsi="Sakkal Majalla" w:cs="Sakkal Majalla"/>
          <w:sz w:val="28"/>
          <w:szCs w:val="28"/>
          <w:rtl/>
        </w:rPr>
        <w:t>) لمخاطر أمن المعلومات على أداء شركات التقنية بمدينة الرياض.</w:t>
      </w:r>
    </w:p>
    <w:p w14:paraId="0917FE4E" w14:textId="504E07BC" w:rsidR="002D07D8" w:rsidRPr="00806803" w:rsidRDefault="002D07D8" w:rsidP="0007112A">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806803">
        <w:rPr>
          <w:rFonts w:ascii="Sakkal Majalla" w:hAnsi="Sakkal Majalla" w:cs="Sakkal Majalla"/>
          <w:b/>
          <w:bCs/>
          <w:sz w:val="28"/>
          <w:szCs w:val="28"/>
          <w:rtl/>
        </w:rPr>
        <w:t xml:space="preserve">    الفرضية الفرعية الثانية</w:t>
      </w:r>
      <w:r w:rsidRPr="00806803">
        <w:rPr>
          <w:rFonts w:ascii="Sakkal Majalla" w:hAnsi="Sakkal Majalla" w:cs="Sakkal Majalla"/>
          <w:sz w:val="28"/>
          <w:szCs w:val="28"/>
          <w:rtl/>
        </w:rPr>
        <w:t xml:space="preserve"> (</w:t>
      </w:r>
      <w:r w:rsidRPr="00806803">
        <w:rPr>
          <w:rFonts w:ascii="Sakkal Majalla" w:hAnsi="Sakkal Majalla" w:cs="Sakkal Majalla"/>
          <w:sz w:val="28"/>
          <w:szCs w:val="28"/>
        </w:rPr>
        <w:t>Ho3</w:t>
      </w:r>
      <w:r w:rsidRPr="00806803">
        <w:rPr>
          <w:rFonts w:ascii="Sakkal Majalla" w:hAnsi="Sakkal Majalla" w:cs="Sakkal Majalla"/>
          <w:sz w:val="28"/>
          <w:szCs w:val="28"/>
          <w:rtl/>
        </w:rPr>
        <w:t>): لا يوجد أثر ذو دلالة إحصائية عند مستوى الدلالة (0.05&gt;</w:t>
      </w:r>
      <w:r w:rsidRPr="00806803">
        <w:rPr>
          <w:rFonts w:ascii="Sakkal Majalla" w:hAnsi="Sakkal Majalla" w:cs="Sakkal Majalla"/>
          <w:sz w:val="28"/>
          <w:szCs w:val="28"/>
        </w:rPr>
        <w:t>a</w:t>
      </w:r>
      <w:r w:rsidRPr="00806803">
        <w:rPr>
          <w:rFonts w:ascii="Sakkal Majalla" w:hAnsi="Sakkal Majalla" w:cs="Sakkal Majalla"/>
          <w:sz w:val="28"/>
          <w:szCs w:val="28"/>
          <w:rtl/>
        </w:rPr>
        <w:t>) لمخاطر الاحتيال على أداء شركات التقنية بمدينة الرياض.</w:t>
      </w:r>
    </w:p>
    <w:p w14:paraId="10CD6D88" w14:textId="4C073313" w:rsidR="006B518D" w:rsidRPr="00806803" w:rsidRDefault="002D07D8" w:rsidP="0007112A">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806803">
        <w:rPr>
          <w:rFonts w:ascii="Sakkal Majalla" w:hAnsi="Sakkal Majalla" w:cs="Sakkal Majalla"/>
          <w:b/>
          <w:bCs/>
          <w:sz w:val="28"/>
          <w:szCs w:val="28"/>
          <w:rtl/>
        </w:rPr>
        <w:t xml:space="preserve">    الفرضية الفرعية الثالثة</w:t>
      </w:r>
      <w:r w:rsidRPr="00806803">
        <w:rPr>
          <w:rFonts w:ascii="Sakkal Majalla" w:hAnsi="Sakkal Majalla" w:cs="Sakkal Majalla"/>
          <w:sz w:val="28"/>
          <w:szCs w:val="28"/>
          <w:rtl/>
        </w:rPr>
        <w:t xml:space="preserve"> (</w:t>
      </w:r>
      <w:r w:rsidRPr="00806803">
        <w:rPr>
          <w:rFonts w:ascii="Sakkal Majalla" w:hAnsi="Sakkal Majalla" w:cs="Sakkal Majalla"/>
          <w:sz w:val="28"/>
          <w:szCs w:val="28"/>
        </w:rPr>
        <w:t>Ho4</w:t>
      </w:r>
      <w:r w:rsidRPr="00806803">
        <w:rPr>
          <w:rFonts w:ascii="Sakkal Majalla" w:hAnsi="Sakkal Majalla" w:cs="Sakkal Majalla"/>
          <w:sz w:val="28"/>
          <w:szCs w:val="28"/>
          <w:rtl/>
        </w:rPr>
        <w:t>): لا يوجد أثر ذو دلالة إحصائية عند مستوى الدلالة (0.05&gt;</w:t>
      </w:r>
      <w:r w:rsidRPr="00806803">
        <w:rPr>
          <w:rFonts w:ascii="Sakkal Majalla" w:hAnsi="Sakkal Majalla" w:cs="Sakkal Majalla"/>
          <w:sz w:val="28"/>
          <w:szCs w:val="28"/>
        </w:rPr>
        <w:t>a</w:t>
      </w:r>
      <w:r w:rsidRPr="00806803">
        <w:rPr>
          <w:rFonts w:ascii="Sakkal Majalla" w:hAnsi="Sakkal Majalla" w:cs="Sakkal Majalla"/>
          <w:sz w:val="28"/>
          <w:szCs w:val="28"/>
          <w:rtl/>
        </w:rPr>
        <w:t>) لمخاطر عدم رضا العملاء على أداء شركات التقنية بمدينة الرياض.</w:t>
      </w:r>
    </w:p>
    <w:p w14:paraId="05FD4FDE" w14:textId="16BFC705" w:rsidR="00806803" w:rsidRPr="00806803" w:rsidRDefault="00806803" w:rsidP="00806803">
      <w:pPr>
        <w:spacing w:before="100" w:beforeAutospacing="1" w:after="100" w:afterAutospacing="1" w:line="360" w:lineRule="auto"/>
        <w:jc w:val="both"/>
        <w:outlineLvl w:val="1"/>
        <w:rPr>
          <w:rFonts w:ascii="Sakkal Majalla" w:hAnsi="Sakkal Majalla" w:cs="Sakkal Majalla"/>
          <w:b/>
          <w:bCs/>
          <w:sz w:val="36"/>
          <w:szCs w:val="36"/>
          <w:rtl/>
        </w:rPr>
      </w:pPr>
      <w:bookmarkStart w:id="24" w:name="_Toc195456122"/>
      <w:bookmarkStart w:id="25" w:name="_Toc169790501"/>
      <w:bookmarkStart w:id="26" w:name="_Toc181485531"/>
      <w:bookmarkEnd w:id="20"/>
      <w:bookmarkEnd w:id="21"/>
      <w:bookmarkEnd w:id="22"/>
      <w:r w:rsidRPr="00806803">
        <w:rPr>
          <w:rFonts w:ascii="Sakkal Majalla" w:hAnsi="Sakkal Majalla" w:cs="Sakkal Majalla"/>
          <w:b/>
          <w:bCs/>
          <w:sz w:val="36"/>
          <w:szCs w:val="36"/>
          <w:rtl/>
        </w:rPr>
        <w:t>6.1 الدراسات السابقة:</w:t>
      </w:r>
      <w:bookmarkEnd w:id="24"/>
    </w:p>
    <w:p w14:paraId="0E106811" w14:textId="77777777" w:rsidR="00E14107" w:rsidRPr="00FF1266" w:rsidRDefault="00E14107" w:rsidP="0007112A">
      <w:pPr>
        <w:pStyle w:val="a6"/>
        <w:numPr>
          <w:ilvl w:val="0"/>
          <w:numId w:val="16"/>
        </w:numPr>
        <w:spacing w:before="100" w:beforeAutospacing="1" w:after="100" w:afterAutospacing="1" w:line="360" w:lineRule="auto"/>
        <w:ind w:left="423"/>
        <w:jc w:val="both"/>
        <w:rPr>
          <w:rFonts w:ascii="Sakkal Majalla" w:hAnsi="Sakkal Majalla" w:cs="Sakkal Majalla"/>
          <w:b/>
          <w:bCs/>
          <w:sz w:val="28"/>
          <w:szCs w:val="28"/>
          <w:rtl/>
        </w:rPr>
      </w:pPr>
      <w:r w:rsidRPr="00FF1266">
        <w:rPr>
          <w:rFonts w:ascii="Sakkal Majalla" w:hAnsi="Sakkal Majalla" w:cs="Sakkal Majalla"/>
          <w:b/>
          <w:bCs/>
          <w:sz w:val="28"/>
          <w:szCs w:val="28"/>
          <w:rtl/>
        </w:rPr>
        <w:t>دراسة</w:t>
      </w:r>
      <w:r w:rsidRPr="00FF1266">
        <w:rPr>
          <w:rFonts w:ascii="Sakkal Majalla" w:hAnsi="Sakkal Majalla" w:cs="Sakkal Majalla"/>
          <w:b/>
          <w:bCs/>
          <w:sz w:val="28"/>
          <w:szCs w:val="28"/>
        </w:rPr>
        <w:t xml:space="preserve"> </w:t>
      </w:r>
      <w:proofErr w:type="spellStart"/>
      <w:r w:rsidRPr="00FF1266">
        <w:rPr>
          <w:rFonts w:ascii="Sakkal Majalla" w:hAnsi="Sakkal Majalla" w:cs="Sakkal Majalla"/>
          <w:b/>
          <w:bCs/>
          <w:sz w:val="28"/>
          <w:szCs w:val="28"/>
        </w:rPr>
        <w:t>Dorairajan</w:t>
      </w:r>
      <w:proofErr w:type="spellEnd"/>
      <w:r w:rsidRPr="00FF1266">
        <w:rPr>
          <w:rFonts w:ascii="Sakkal Majalla" w:hAnsi="Sakkal Majalla" w:cs="Sakkal Majalla"/>
          <w:b/>
          <w:bCs/>
          <w:sz w:val="28"/>
          <w:szCs w:val="28"/>
        </w:rPr>
        <w:t xml:space="preserve"> (2024) </w:t>
      </w:r>
    </w:p>
    <w:p w14:paraId="7C729E67" w14:textId="772633E1" w:rsidR="00E14107" w:rsidRPr="00806803" w:rsidRDefault="00E14107" w:rsidP="00FF1266">
      <w:pPr>
        <w:spacing w:before="100" w:beforeAutospacing="1" w:after="100" w:afterAutospacing="1" w:line="360" w:lineRule="auto"/>
        <w:ind w:firstLine="706"/>
        <w:jc w:val="both"/>
        <w:rPr>
          <w:rFonts w:ascii="Sakkal Majalla" w:hAnsi="Sakkal Majalla" w:cs="Sakkal Majalla"/>
          <w:sz w:val="28"/>
          <w:szCs w:val="28"/>
          <w:lang w:bidi="ar-EG"/>
        </w:rPr>
      </w:pPr>
      <w:r w:rsidRPr="00806803">
        <w:rPr>
          <w:rFonts w:ascii="Sakkal Majalla" w:hAnsi="Sakkal Majalla" w:cs="Sakkal Majalla" w:hint="cs"/>
          <w:sz w:val="28"/>
          <w:szCs w:val="28"/>
          <w:rtl/>
          <w:lang w:bidi="ar-EG"/>
        </w:rPr>
        <w:t xml:space="preserve">هدفت الدراسة إلى التعرف على التفاعل بين الأمن </w:t>
      </w:r>
      <w:proofErr w:type="spellStart"/>
      <w:r w:rsidRPr="00806803">
        <w:rPr>
          <w:rFonts w:ascii="Sakkal Majalla" w:hAnsi="Sakkal Majalla" w:cs="Sakkal Majalla" w:hint="cs"/>
          <w:sz w:val="28"/>
          <w:szCs w:val="28"/>
          <w:rtl/>
          <w:lang w:bidi="ar-EG"/>
        </w:rPr>
        <w:t>السيبرانى</w:t>
      </w:r>
      <w:proofErr w:type="spellEnd"/>
      <w:r w:rsidRPr="00806803">
        <w:rPr>
          <w:rFonts w:ascii="Sakkal Majalla" w:hAnsi="Sakkal Majalla" w:cs="Sakkal Majalla" w:hint="cs"/>
          <w:sz w:val="28"/>
          <w:szCs w:val="28"/>
          <w:rtl/>
          <w:lang w:bidi="ar-EG"/>
        </w:rPr>
        <w:t xml:space="preserve"> والأداء </w:t>
      </w:r>
      <w:proofErr w:type="spellStart"/>
      <w:r w:rsidRPr="00806803">
        <w:rPr>
          <w:rFonts w:ascii="Sakkal Majalla" w:hAnsi="Sakkal Majalla" w:cs="Sakkal Majalla" w:hint="cs"/>
          <w:sz w:val="28"/>
          <w:szCs w:val="28"/>
          <w:rtl/>
          <w:lang w:bidi="ar-EG"/>
        </w:rPr>
        <w:t>التنظيمى</w:t>
      </w:r>
      <w:proofErr w:type="spellEnd"/>
      <w:r w:rsidRPr="00806803">
        <w:rPr>
          <w:rFonts w:ascii="Sakkal Majalla" w:hAnsi="Sakkal Majalla" w:cs="Sakkal Majalla" w:hint="cs"/>
          <w:sz w:val="28"/>
          <w:szCs w:val="28"/>
          <w:rtl/>
          <w:lang w:bidi="ar-EG"/>
        </w:rPr>
        <w:t xml:space="preserve">، من خلال دراسة كيفية تأثير الأمن </w:t>
      </w:r>
      <w:proofErr w:type="spellStart"/>
      <w:r w:rsidRPr="00806803">
        <w:rPr>
          <w:rFonts w:ascii="Sakkal Majalla" w:hAnsi="Sakkal Majalla" w:cs="Sakkal Majalla" w:hint="cs"/>
          <w:sz w:val="28"/>
          <w:szCs w:val="28"/>
          <w:rtl/>
          <w:lang w:bidi="ar-EG"/>
        </w:rPr>
        <w:t>السيبرانى</w:t>
      </w:r>
      <w:proofErr w:type="spellEnd"/>
      <w:r w:rsidRPr="00806803">
        <w:rPr>
          <w:rFonts w:ascii="Sakkal Majalla" w:hAnsi="Sakkal Majalla" w:cs="Sakkal Majalla" w:hint="cs"/>
          <w:sz w:val="28"/>
          <w:szCs w:val="28"/>
          <w:rtl/>
          <w:lang w:bidi="ar-EG"/>
        </w:rPr>
        <w:t xml:space="preserve"> على مقاييس الأداء </w:t>
      </w:r>
      <w:proofErr w:type="spellStart"/>
      <w:r w:rsidRPr="00806803">
        <w:rPr>
          <w:rFonts w:ascii="Sakkal Majalla" w:hAnsi="Sakkal Majalla" w:cs="Sakkal Majalla" w:hint="cs"/>
          <w:sz w:val="28"/>
          <w:szCs w:val="28"/>
          <w:rtl/>
          <w:lang w:bidi="ar-EG"/>
        </w:rPr>
        <w:t>التنظيمى</w:t>
      </w:r>
      <w:proofErr w:type="spellEnd"/>
      <w:r w:rsidRPr="00806803">
        <w:rPr>
          <w:rFonts w:ascii="Sakkal Majalla" w:hAnsi="Sakkal Majalla" w:cs="Sakkal Majalla" w:hint="cs"/>
          <w:sz w:val="28"/>
          <w:szCs w:val="28"/>
          <w:rtl/>
          <w:lang w:bidi="ar-EG"/>
        </w:rPr>
        <w:t xml:space="preserve"> وكيف يتأثر بها. تناولت الدراسة عدة أبعاد تتعلق بالأمن </w:t>
      </w:r>
      <w:proofErr w:type="spellStart"/>
      <w:r w:rsidRPr="00806803">
        <w:rPr>
          <w:rFonts w:ascii="Sakkal Majalla" w:hAnsi="Sakkal Majalla" w:cs="Sakkal Majalla" w:hint="cs"/>
          <w:sz w:val="28"/>
          <w:szCs w:val="28"/>
          <w:rtl/>
          <w:lang w:bidi="ar-EG"/>
        </w:rPr>
        <w:t>السيبرانى</w:t>
      </w:r>
      <w:proofErr w:type="spellEnd"/>
      <w:r w:rsidRPr="00806803">
        <w:rPr>
          <w:rFonts w:ascii="Sakkal Majalla" w:hAnsi="Sakkal Majalla" w:cs="Sakkal Majalla" w:hint="cs"/>
          <w:sz w:val="28"/>
          <w:szCs w:val="28"/>
          <w:rtl/>
          <w:lang w:bidi="ar-EG"/>
        </w:rPr>
        <w:t xml:space="preserve"> (حماية سرية المعلومات، سلامة الأصول الرقمية، الثقافة السيبرانية، العوامل البشرية) وأبعاد الأداء </w:t>
      </w:r>
      <w:proofErr w:type="spellStart"/>
      <w:r w:rsidRPr="00806803">
        <w:rPr>
          <w:rFonts w:ascii="Sakkal Majalla" w:hAnsi="Sakkal Majalla" w:cs="Sakkal Majalla" w:hint="cs"/>
          <w:sz w:val="28"/>
          <w:szCs w:val="28"/>
          <w:rtl/>
          <w:lang w:bidi="ar-EG"/>
        </w:rPr>
        <w:t>التنظيمى</w:t>
      </w:r>
      <w:proofErr w:type="spellEnd"/>
      <w:r w:rsidRPr="00806803">
        <w:rPr>
          <w:rFonts w:ascii="Sakkal Majalla" w:hAnsi="Sakkal Majalla" w:cs="Sakkal Majalla" w:hint="cs"/>
          <w:sz w:val="28"/>
          <w:szCs w:val="28"/>
          <w:rtl/>
          <w:lang w:bidi="ar-EG"/>
        </w:rPr>
        <w:t xml:space="preserve"> (إدارة المخاطر، الامتثال، الأداء </w:t>
      </w:r>
      <w:proofErr w:type="spellStart"/>
      <w:r w:rsidRPr="00806803">
        <w:rPr>
          <w:rFonts w:ascii="Sakkal Majalla" w:hAnsi="Sakkal Majalla" w:cs="Sakkal Majalla" w:hint="cs"/>
          <w:sz w:val="28"/>
          <w:szCs w:val="28"/>
          <w:rtl/>
          <w:lang w:bidi="ar-EG"/>
        </w:rPr>
        <w:t>المالى</w:t>
      </w:r>
      <w:proofErr w:type="spellEnd"/>
      <w:r w:rsidRPr="00806803">
        <w:rPr>
          <w:rFonts w:ascii="Sakkal Majalla" w:hAnsi="Sakkal Majalla" w:cs="Sakkal Majalla" w:hint="cs"/>
          <w:sz w:val="28"/>
          <w:szCs w:val="28"/>
          <w:rtl/>
          <w:lang w:bidi="ar-EG"/>
        </w:rPr>
        <w:t>). كما تم التركيز على إطار العمل التقني-</w:t>
      </w:r>
      <w:proofErr w:type="spellStart"/>
      <w:r w:rsidRPr="00806803">
        <w:rPr>
          <w:rFonts w:ascii="Sakkal Majalla" w:hAnsi="Sakkal Majalla" w:cs="Sakkal Majalla" w:hint="cs"/>
          <w:sz w:val="28"/>
          <w:szCs w:val="28"/>
          <w:rtl/>
          <w:lang w:bidi="ar-EG"/>
        </w:rPr>
        <w:t>المنظمي</w:t>
      </w:r>
      <w:proofErr w:type="spellEnd"/>
      <w:r w:rsidRPr="00806803">
        <w:rPr>
          <w:rFonts w:ascii="Sakkal Majalla" w:hAnsi="Sakkal Majalla" w:cs="Sakkal Majalla" w:hint="cs"/>
          <w:sz w:val="28"/>
          <w:szCs w:val="28"/>
          <w:rtl/>
          <w:lang w:bidi="ar-EG"/>
        </w:rPr>
        <w:t>-البيئي</w:t>
      </w:r>
      <w:r w:rsidRPr="00806803">
        <w:rPr>
          <w:rFonts w:ascii="Sakkal Majalla" w:hAnsi="Sakkal Majalla" w:cs="Sakkal Majalla" w:hint="cs"/>
          <w:sz w:val="28"/>
          <w:szCs w:val="28"/>
          <w:lang w:bidi="ar-EG"/>
        </w:rPr>
        <w:t xml:space="preserve"> (TOE framework)</w:t>
      </w:r>
      <w:r w:rsidRPr="00806803">
        <w:rPr>
          <w:rFonts w:ascii="Sakkal Majalla" w:hAnsi="Sakkal Majalla" w:cs="Sakkal Majalla" w:hint="cs"/>
          <w:sz w:val="28"/>
          <w:szCs w:val="28"/>
          <w:rtl/>
          <w:lang w:bidi="ar-EG"/>
        </w:rPr>
        <w:t xml:space="preserve">، حيث شمل السياق </w:t>
      </w:r>
      <w:proofErr w:type="spellStart"/>
      <w:r w:rsidRPr="00806803">
        <w:rPr>
          <w:rFonts w:ascii="Sakkal Majalla" w:hAnsi="Sakkal Majalla" w:cs="Sakkal Majalla" w:hint="cs"/>
          <w:sz w:val="28"/>
          <w:szCs w:val="28"/>
          <w:rtl/>
          <w:lang w:bidi="ar-EG"/>
        </w:rPr>
        <w:t>التكنولوجى</w:t>
      </w:r>
      <w:proofErr w:type="spellEnd"/>
      <w:r w:rsidRPr="00806803">
        <w:rPr>
          <w:rFonts w:ascii="Sakkal Majalla" w:hAnsi="Sakkal Majalla" w:cs="Sakkal Majalla" w:hint="cs"/>
          <w:sz w:val="28"/>
          <w:szCs w:val="28"/>
          <w:rtl/>
          <w:lang w:bidi="ar-EG"/>
        </w:rPr>
        <w:t xml:space="preserve"> (التكلفة، العائد، التعقيد)، والسياق </w:t>
      </w:r>
      <w:proofErr w:type="spellStart"/>
      <w:r w:rsidRPr="00806803">
        <w:rPr>
          <w:rFonts w:ascii="Sakkal Majalla" w:hAnsi="Sakkal Majalla" w:cs="Sakkal Majalla" w:hint="cs"/>
          <w:sz w:val="28"/>
          <w:szCs w:val="28"/>
          <w:rtl/>
          <w:lang w:bidi="ar-EG"/>
        </w:rPr>
        <w:lastRenderedPageBreak/>
        <w:t>التنظيمى</w:t>
      </w:r>
      <w:proofErr w:type="spellEnd"/>
      <w:r w:rsidRPr="00806803">
        <w:rPr>
          <w:rFonts w:ascii="Sakkal Majalla" w:hAnsi="Sakkal Majalla" w:cs="Sakkal Majalla" w:hint="cs"/>
          <w:sz w:val="28"/>
          <w:szCs w:val="28"/>
          <w:rtl/>
          <w:lang w:bidi="ar-EG"/>
        </w:rPr>
        <w:t xml:space="preserve"> (الدعم </w:t>
      </w:r>
      <w:proofErr w:type="spellStart"/>
      <w:r w:rsidRPr="00806803">
        <w:rPr>
          <w:rFonts w:ascii="Sakkal Majalla" w:hAnsi="Sakkal Majalla" w:cs="Sakkal Majalla" w:hint="cs"/>
          <w:sz w:val="28"/>
          <w:szCs w:val="28"/>
          <w:rtl/>
          <w:lang w:bidi="ar-EG"/>
        </w:rPr>
        <w:t>الإدارى</w:t>
      </w:r>
      <w:proofErr w:type="spellEnd"/>
      <w:r w:rsidRPr="00806803">
        <w:rPr>
          <w:rFonts w:ascii="Sakkal Majalla" w:hAnsi="Sakkal Majalla" w:cs="Sakkal Majalla" w:hint="cs"/>
          <w:sz w:val="28"/>
          <w:szCs w:val="28"/>
          <w:rtl/>
          <w:lang w:bidi="ar-EG"/>
        </w:rPr>
        <w:t xml:space="preserve">، الجاهزية، الخبرة)، والسياق </w:t>
      </w:r>
      <w:proofErr w:type="spellStart"/>
      <w:r w:rsidRPr="00806803">
        <w:rPr>
          <w:rFonts w:ascii="Sakkal Majalla" w:hAnsi="Sakkal Majalla" w:cs="Sakkal Majalla" w:hint="cs"/>
          <w:sz w:val="28"/>
          <w:szCs w:val="28"/>
          <w:rtl/>
          <w:lang w:bidi="ar-EG"/>
        </w:rPr>
        <w:t>البيئى</w:t>
      </w:r>
      <w:proofErr w:type="spellEnd"/>
      <w:r w:rsidRPr="00806803">
        <w:rPr>
          <w:rFonts w:ascii="Sakkal Majalla" w:hAnsi="Sakkal Majalla" w:cs="Sakkal Majalla" w:hint="cs"/>
          <w:sz w:val="28"/>
          <w:szCs w:val="28"/>
          <w:rtl/>
          <w:lang w:bidi="ar-EG"/>
        </w:rPr>
        <w:t xml:space="preserve"> (التنافسية، القوانين واللوائح، الأحداث الخارجية)</w:t>
      </w:r>
      <w:r w:rsidRPr="00806803">
        <w:rPr>
          <w:rFonts w:ascii="Sakkal Majalla" w:hAnsi="Sakkal Majalla" w:cs="Sakkal Majalla" w:hint="cs"/>
          <w:sz w:val="28"/>
          <w:szCs w:val="28"/>
          <w:lang w:bidi="ar-EG"/>
        </w:rPr>
        <w:t>.</w:t>
      </w:r>
    </w:p>
    <w:p w14:paraId="5433CBCE" w14:textId="77777777" w:rsidR="00E14107" w:rsidRPr="00806803" w:rsidRDefault="00E14107" w:rsidP="00FF1266">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 xml:space="preserve">استخدمت الدراسة منهجية تحليلية نظرية لاستكشاف العلاقة بين الأمن </w:t>
      </w:r>
      <w:proofErr w:type="spellStart"/>
      <w:r w:rsidRPr="00806803">
        <w:rPr>
          <w:rFonts w:ascii="Sakkal Majalla" w:hAnsi="Sakkal Majalla" w:cs="Sakkal Majalla"/>
          <w:sz w:val="28"/>
          <w:szCs w:val="28"/>
          <w:rtl/>
        </w:rPr>
        <w:t>السيبرانى</w:t>
      </w:r>
      <w:proofErr w:type="spellEnd"/>
      <w:r w:rsidRPr="00806803">
        <w:rPr>
          <w:rFonts w:ascii="Sakkal Majalla" w:hAnsi="Sakkal Majalla" w:cs="Sakkal Majalla"/>
          <w:sz w:val="28"/>
          <w:szCs w:val="28"/>
          <w:rtl/>
        </w:rPr>
        <w:t xml:space="preserve"> والأداء </w:t>
      </w:r>
      <w:proofErr w:type="spellStart"/>
      <w:r w:rsidRPr="00806803">
        <w:rPr>
          <w:rFonts w:ascii="Sakkal Majalla" w:hAnsi="Sakkal Majalla" w:cs="Sakkal Majalla"/>
          <w:sz w:val="28"/>
          <w:szCs w:val="28"/>
          <w:rtl/>
        </w:rPr>
        <w:t>التنظيمى</w:t>
      </w:r>
      <w:proofErr w:type="spellEnd"/>
      <w:r w:rsidRPr="00806803">
        <w:rPr>
          <w:rFonts w:ascii="Sakkal Majalla" w:hAnsi="Sakkal Majalla" w:cs="Sakkal Majalla"/>
          <w:sz w:val="28"/>
          <w:szCs w:val="28"/>
          <w:rtl/>
        </w:rPr>
        <w:t xml:space="preserve">، وناقشت كيفية تأثير </w:t>
      </w:r>
      <w:proofErr w:type="spellStart"/>
      <w:r w:rsidRPr="00806803">
        <w:rPr>
          <w:rFonts w:ascii="Sakkal Majalla" w:hAnsi="Sakkal Majalla" w:cs="Sakkal Majalla"/>
          <w:sz w:val="28"/>
          <w:szCs w:val="28"/>
          <w:rtl/>
        </w:rPr>
        <w:t>الرقمنة</w:t>
      </w:r>
      <w:proofErr w:type="spellEnd"/>
      <w:r w:rsidRPr="00806803">
        <w:rPr>
          <w:rFonts w:ascii="Sakkal Majalla" w:hAnsi="Sakkal Majalla" w:cs="Sakkal Majalla"/>
          <w:sz w:val="28"/>
          <w:szCs w:val="28"/>
          <w:rtl/>
        </w:rPr>
        <w:t xml:space="preserve"> والتحول </w:t>
      </w:r>
      <w:proofErr w:type="spellStart"/>
      <w:r w:rsidRPr="00806803">
        <w:rPr>
          <w:rFonts w:ascii="Sakkal Majalla" w:hAnsi="Sakkal Majalla" w:cs="Sakkal Majalla"/>
          <w:sz w:val="28"/>
          <w:szCs w:val="28"/>
          <w:rtl/>
        </w:rPr>
        <w:t>الرقمى</w:t>
      </w:r>
      <w:proofErr w:type="spellEnd"/>
      <w:r w:rsidRPr="00806803">
        <w:rPr>
          <w:rFonts w:ascii="Sakkal Majalla" w:hAnsi="Sakkal Majalla" w:cs="Sakkal Majalla"/>
          <w:sz w:val="28"/>
          <w:szCs w:val="28"/>
          <w:rtl/>
        </w:rPr>
        <w:t xml:space="preserve"> على ثقافة المؤسسات نحو الأمن </w:t>
      </w:r>
      <w:proofErr w:type="spellStart"/>
      <w:r w:rsidRPr="00806803">
        <w:rPr>
          <w:rFonts w:ascii="Sakkal Majalla" w:hAnsi="Sakkal Majalla" w:cs="Sakkal Majalla"/>
          <w:sz w:val="28"/>
          <w:szCs w:val="28"/>
          <w:rtl/>
        </w:rPr>
        <w:t>السيبرانى</w:t>
      </w:r>
      <w:proofErr w:type="spellEnd"/>
      <w:r w:rsidRPr="00806803">
        <w:rPr>
          <w:rFonts w:ascii="Sakkal Majalla" w:hAnsi="Sakkal Majalla" w:cs="Sakkal Majalla"/>
          <w:sz w:val="28"/>
          <w:szCs w:val="28"/>
          <w:rtl/>
        </w:rPr>
        <w:t>. كما بينت الدراسة أن التنظيمات التي تتبنى إجراءات أمنية استباقية يمكنها تحسين الثقة بين شركائها التجاريين، مما يعزز القدرة التنافسية ويسهم في تيسير المعاملات التجارية</w:t>
      </w:r>
      <w:r w:rsidRPr="00806803">
        <w:rPr>
          <w:rFonts w:ascii="Sakkal Majalla" w:hAnsi="Sakkal Majalla" w:cs="Sakkal Majalla"/>
          <w:sz w:val="28"/>
          <w:szCs w:val="28"/>
        </w:rPr>
        <w:t>.</w:t>
      </w:r>
    </w:p>
    <w:p w14:paraId="621E7760" w14:textId="77777777" w:rsidR="00E14107" w:rsidRPr="00806803" w:rsidRDefault="00E14107" w:rsidP="00FF1266">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 xml:space="preserve">أظهرت النتائج أن الأمن </w:t>
      </w:r>
      <w:proofErr w:type="spellStart"/>
      <w:r w:rsidRPr="00806803">
        <w:rPr>
          <w:rFonts w:ascii="Sakkal Majalla" w:hAnsi="Sakkal Majalla" w:cs="Sakkal Majalla"/>
          <w:sz w:val="28"/>
          <w:szCs w:val="28"/>
          <w:rtl/>
        </w:rPr>
        <w:t>السيبرانى</w:t>
      </w:r>
      <w:proofErr w:type="spellEnd"/>
      <w:r w:rsidRPr="00806803">
        <w:rPr>
          <w:rFonts w:ascii="Sakkal Majalla" w:hAnsi="Sakkal Majalla" w:cs="Sakkal Majalla"/>
          <w:sz w:val="28"/>
          <w:szCs w:val="28"/>
          <w:rtl/>
        </w:rPr>
        <w:t xml:space="preserve"> أصبح ينظر إليه كعامل دعم للنمو والتنافسية بدلًا من كونه عبئًا ماليًا، مما يعزز الكفاءة التشغيلية والثقة. كما أكدت الدراسة على أهمية تبني نموذج التوازن بين الأمن والأداء </w:t>
      </w:r>
      <w:r w:rsidRPr="00806803">
        <w:rPr>
          <w:rFonts w:ascii="Sakkal Majalla" w:hAnsi="Sakkal Majalla" w:cs="Sakkal Majalla"/>
          <w:sz w:val="28"/>
          <w:szCs w:val="28"/>
        </w:rPr>
        <w:t>(Security-Performance Tradeoff Model)</w:t>
      </w:r>
      <w:r w:rsidRPr="00806803">
        <w:rPr>
          <w:rFonts w:ascii="Sakkal Majalla" w:hAnsi="Sakkal Majalla" w:cs="Sakkal Majalla"/>
          <w:sz w:val="28"/>
          <w:szCs w:val="28"/>
          <w:rtl/>
        </w:rPr>
        <w:t xml:space="preserve">، والذي يتناول ضرورة تحقيق توازن بين مستوى الأمان والأداء التشغيلي دون التأثير السلبي على تجربة المستخدم. أوصت الدراسة بتبني نهج قائم على الأولويات في إدارة المخاطر، وتطوير إطار أمنى متكيف مع التهديدات المتغيرة، وتعزيز الوعي بالأمن </w:t>
      </w:r>
      <w:proofErr w:type="spellStart"/>
      <w:r w:rsidRPr="00806803">
        <w:rPr>
          <w:rFonts w:ascii="Sakkal Majalla" w:hAnsi="Sakkal Majalla" w:cs="Sakkal Majalla"/>
          <w:sz w:val="28"/>
          <w:szCs w:val="28"/>
          <w:rtl/>
        </w:rPr>
        <w:t>السيبرانى</w:t>
      </w:r>
      <w:proofErr w:type="spellEnd"/>
      <w:r w:rsidRPr="00806803">
        <w:rPr>
          <w:rFonts w:ascii="Sakkal Majalla" w:hAnsi="Sakkal Majalla" w:cs="Sakkal Majalla"/>
          <w:sz w:val="28"/>
          <w:szCs w:val="28"/>
          <w:rtl/>
        </w:rPr>
        <w:t xml:space="preserve"> على جميع مستويات المؤسسة</w:t>
      </w:r>
      <w:r w:rsidRPr="00806803">
        <w:rPr>
          <w:rFonts w:ascii="Sakkal Majalla" w:hAnsi="Sakkal Majalla" w:cs="Sakkal Majalla"/>
          <w:sz w:val="28"/>
          <w:szCs w:val="28"/>
        </w:rPr>
        <w:t>.</w:t>
      </w:r>
    </w:p>
    <w:p w14:paraId="2D531837" w14:textId="74183765" w:rsidR="00527C0A" w:rsidRPr="00806803" w:rsidRDefault="00527C0A" w:rsidP="0007112A">
      <w:pPr>
        <w:pStyle w:val="a9"/>
        <w:numPr>
          <w:ilvl w:val="0"/>
          <w:numId w:val="16"/>
        </w:numPr>
        <w:bidi/>
        <w:spacing w:line="360" w:lineRule="auto"/>
        <w:ind w:left="423"/>
        <w:jc w:val="both"/>
        <w:rPr>
          <w:rFonts w:ascii="Sakkal Majalla" w:hAnsi="Sakkal Majalla" w:cs="Sakkal Majalla"/>
          <w:b/>
          <w:bCs/>
          <w:sz w:val="28"/>
          <w:szCs w:val="28"/>
          <w:rtl/>
        </w:rPr>
      </w:pPr>
      <w:r w:rsidRPr="00806803">
        <w:rPr>
          <w:rFonts w:ascii="Sakkal Majalla" w:hAnsi="Sakkal Majalla" w:cs="Sakkal Majalla"/>
          <w:b/>
          <w:bCs/>
          <w:sz w:val="28"/>
          <w:szCs w:val="28"/>
          <w:rtl/>
        </w:rPr>
        <w:t>دراسة</w:t>
      </w:r>
      <w:r w:rsidR="00C13E17" w:rsidRPr="00806803">
        <w:rPr>
          <w:rFonts w:ascii="Sakkal Majalla" w:hAnsi="Sakkal Majalla" w:cs="Sakkal Majalla"/>
          <w:b/>
          <w:bCs/>
          <w:sz w:val="28"/>
          <w:szCs w:val="28"/>
        </w:rPr>
        <w:t xml:space="preserve"> (</w:t>
      </w:r>
      <w:r w:rsidRPr="00806803">
        <w:rPr>
          <w:rFonts w:ascii="Sakkal Majalla" w:hAnsi="Sakkal Majalla" w:cs="Sakkal Majalla"/>
          <w:b/>
          <w:bCs/>
          <w:sz w:val="28"/>
          <w:szCs w:val="28"/>
        </w:rPr>
        <w:t xml:space="preserve"> Quinn</w:t>
      </w:r>
      <w:r w:rsidR="00C13E17" w:rsidRPr="00806803">
        <w:rPr>
          <w:rFonts w:ascii="Sakkal Majalla" w:hAnsi="Sakkal Majalla" w:cs="Sakkal Majalla"/>
          <w:b/>
          <w:bCs/>
          <w:sz w:val="28"/>
          <w:szCs w:val="28"/>
        </w:rPr>
        <w:t xml:space="preserve"> etal.,2023)    </w:t>
      </w:r>
      <w:r w:rsidRPr="00806803">
        <w:rPr>
          <w:rFonts w:ascii="Sakkal Majalla" w:hAnsi="Sakkal Majalla" w:cs="Sakkal Majalla"/>
          <w:b/>
          <w:bCs/>
          <w:sz w:val="28"/>
          <w:szCs w:val="28"/>
        </w:rPr>
        <w:t xml:space="preserve"> </w:t>
      </w:r>
    </w:p>
    <w:p w14:paraId="75BE4553" w14:textId="786A7AE2" w:rsidR="00527C0A" w:rsidRPr="00806803" w:rsidRDefault="00527C0A" w:rsidP="00FF1266">
      <w:pPr>
        <w:pStyle w:val="a9"/>
        <w:bidi/>
        <w:spacing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هدفت الدراسة</w:t>
      </w:r>
      <w:r w:rsidRPr="00806803">
        <w:rPr>
          <w:rFonts w:ascii="Sakkal Majalla" w:hAnsi="Sakkal Majalla" w:cs="Sakkal Majalla"/>
          <w:sz w:val="28"/>
          <w:szCs w:val="28"/>
        </w:rPr>
        <w:t xml:space="preserve"> </w:t>
      </w:r>
      <w:r w:rsidRPr="00806803">
        <w:rPr>
          <w:rFonts w:ascii="Sakkal Majalla" w:hAnsi="Sakkal Majalla" w:cs="Sakkal Majalla"/>
          <w:sz w:val="28"/>
          <w:szCs w:val="28"/>
          <w:rtl/>
        </w:rPr>
        <w:t xml:space="preserve">إلى التعرف على </w:t>
      </w:r>
      <w:r w:rsidRPr="00806803">
        <w:rPr>
          <w:rStyle w:val="aa"/>
          <w:rFonts w:ascii="Sakkal Majalla" w:hAnsi="Sakkal Majalla" w:cs="Sakkal Majalla"/>
          <w:b w:val="0"/>
          <w:bCs w:val="0"/>
          <w:sz w:val="28"/>
          <w:szCs w:val="28"/>
          <w:rtl/>
        </w:rPr>
        <w:t>تأثير مخاطر تكنولوجيا المعلومات والاتصالات</w:t>
      </w:r>
      <w:r w:rsidRPr="00806803">
        <w:rPr>
          <w:rStyle w:val="aa"/>
          <w:rFonts w:ascii="Sakkal Majalla" w:hAnsi="Sakkal Majalla" w:cs="Sakkal Majalla"/>
          <w:b w:val="0"/>
          <w:bCs w:val="0"/>
          <w:sz w:val="28"/>
          <w:szCs w:val="28"/>
        </w:rPr>
        <w:t xml:space="preserve"> (ICT)</w:t>
      </w:r>
      <w:r w:rsidRPr="00806803">
        <w:rPr>
          <w:rFonts w:ascii="Sakkal Majalla" w:hAnsi="Sakkal Majalla" w:cs="Sakkal Majalla"/>
          <w:sz w:val="28"/>
          <w:szCs w:val="28"/>
        </w:rPr>
        <w:t xml:space="preserve"> </w:t>
      </w:r>
      <w:r w:rsidRPr="00806803">
        <w:rPr>
          <w:rFonts w:ascii="Sakkal Majalla" w:hAnsi="Sakkal Majalla" w:cs="Sakkal Majalla"/>
          <w:sz w:val="28"/>
          <w:szCs w:val="28"/>
          <w:rtl/>
        </w:rPr>
        <w:t xml:space="preserve">على مستوى </w:t>
      </w:r>
      <w:r w:rsidRPr="00806803">
        <w:rPr>
          <w:rStyle w:val="aa"/>
          <w:rFonts w:ascii="Sakkal Majalla" w:hAnsi="Sakkal Majalla" w:cs="Sakkal Majalla"/>
          <w:b w:val="0"/>
          <w:bCs w:val="0"/>
          <w:sz w:val="28"/>
          <w:szCs w:val="28"/>
          <w:rtl/>
        </w:rPr>
        <w:t>المؤسسة</w:t>
      </w:r>
      <w:r w:rsidRPr="00806803">
        <w:rPr>
          <w:rFonts w:ascii="Sakkal Majalla" w:hAnsi="Sakkal Majalla" w:cs="Sakkal Majalla"/>
          <w:b/>
          <w:bCs/>
          <w:sz w:val="28"/>
          <w:szCs w:val="28"/>
          <w:rtl/>
        </w:rPr>
        <w:t>،</w:t>
      </w:r>
      <w:r w:rsidRPr="00806803">
        <w:rPr>
          <w:rFonts w:ascii="Sakkal Majalla" w:hAnsi="Sakkal Majalla" w:cs="Sakkal Majalla"/>
          <w:sz w:val="28"/>
          <w:szCs w:val="28"/>
          <w:rtl/>
        </w:rPr>
        <w:t xml:space="preserve"> مع التركيز على دمج هذه المخاطر في برامج إدارة المخاطر المؤسسية</w:t>
      </w:r>
      <w:r w:rsidRPr="00806803">
        <w:rPr>
          <w:rFonts w:ascii="Sakkal Majalla" w:hAnsi="Sakkal Majalla" w:cs="Sakkal Majalla"/>
          <w:sz w:val="28"/>
          <w:szCs w:val="28"/>
        </w:rPr>
        <w:t xml:space="preserve"> (ERM). </w:t>
      </w:r>
      <w:r w:rsidRPr="00806803">
        <w:rPr>
          <w:rFonts w:ascii="Sakkal Majalla" w:hAnsi="Sakkal Majalla" w:cs="Sakkal Majalla"/>
          <w:sz w:val="28"/>
          <w:szCs w:val="28"/>
          <w:rtl/>
        </w:rPr>
        <w:t>تناولت الدراسة أبعاد إدارة مخاطر</w:t>
      </w:r>
      <w:r w:rsidRPr="00806803">
        <w:rPr>
          <w:rFonts w:ascii="Sakkal Majalla" w:hAnsi="Sakkal Majalla" w:cs="Sakkal Majalla"/>
          <w:sz w:val="28"/>
          <w:szCs w:val="28"/>
        </w:rPr>
        <w:t xml:space="preserve"> ICT </w:t>
      </w:r>
      <w:r w:rsidRPr="00806803">
        <w:rPr>
          <w:rFonts w:ascii="Sakkal Majalla" w:hAnsi="Sakkal Majalla" w:cs="Sakkal Majalla"/>
          <w:sz w:val="28"/>
          <w:szCs w:val="28"/>
          <w:rtl/>
        </w:rPr>
        <w:t xml:space="preserve">(التحديد، التقييم، الإدارة) وأبعاد التأثير المؤسسي (التوافق مع الأهداف المؤسسية، الدعم عبر مستويات النظام، تكامل إدارة المخاطر على مستوى المؤسسة). ركزت الدراسة على أهمية استخدام </w:t>
      </w:r>
      <w:r w:rsidRPr="00806803">
        <w:rPr>
          <w:rStyle w:val="aa"/>
          <w:rFonts w:ascii="Sakkal Majalla" w:hAnsi="Sakkal Majalla" w:cs="Sakkal Majalla"/>
          <w:b w:val="0"/>
          <w:bCs w:val="0"/>
          <w:sz w:val="28"/>
          <w:szCs w:val="28"/>
          <w:rtl/>
        </w:rPr>
        <w:t>سجلات مخاطر</w:t>
      </w:r>
      <w:r w:rsidRPr="00806803">
        <w:rPr>
          <w:rStyle w:val="aa"/>
          <w:rFonts w:ascii="Sakkal Majalla" w:hAnsi="Sakkal Majalla" w:cs="Sakkal Majalla"/>
          <w:b w:val="0"/>
          <w:bCs w:val="0"/>
          <w:sz w:val="28"/>
          <w:szCs w:val="28"/>
        </w:rPr>
        <w:t xml:space="preserve"> ICT</w:t>
      </w:r>
      <w:r w:rsidRPr="00806803">
        <w:rPr>
          <w:rFonts w:ascii="Sakkal Majalla" w:hAnsi="Sakkal Majalla" w:cs="Sakkal Majalla"/>
          <w:sz w:val="28"/>
          <w:szCs w:val="28"/>
        </w:rPr>
        <w:t xml:space="preserve"> </w:t>
      </w:r>
      <w:r w:rsidRPr="00806803">
        <w:rPr>
          <w:rFonts w:ascii="Sakkal Majalla" w:hAnsi="Sakkal Majalla" w:cs="Sakkal Majalla"/>
          <w:sz w:val="28"/>
          <w:szCs w:val="28"/>
          <w:rtl/>
        </w:rPr>
        <w:t>كمدخل لتشكيل صورة متكاملة لمخاطر المؤسسة، مما يساعد في تحسين القدرة على تحديد وتقييم وإدارة مخاطر</w:t>
      </w:r>
      <w:r w:rsidRPr="00806803">
        <w:rPr>
          <w:rFonts w:ascii="Sakkal Majalla" w:hAnsi="Sakkal Majalla" w:cs="Sakkal Majalla"/>
          <w:sz w:val="28"/>
          <w:szCs w:val="28"/>
        </w:rPr>
        <w:t xml:space="preserve"> ICT </w:t>
      </w:r>
      <w:r w:rsidRPr="00806803">
        <w:rPr>
          <w:rFonts w:ascii="Sakkal Majalla" w:hAnsi="Sakkal Majalla" w:cs="Sakkal Majalla"/>
          <w:sz w:val="28"/>
          <w:szCs w:val="28"/>
          <w:rtl/>
        </w:rPr>
        <w:t>بشكل فعال في سياق أهداف المؤسسة الأكبر</w:t>
      </w:r>
      <w:r w:rsidRPr="00806803">
        <w:rPr>
          <w:rFonts w:ascii="Sakkal Majalla" w:hAnsi="Sakkal Majalla" w:cs="Sakkal Majalla"/>
          <w:sz w:val="28"/>
          <w:szCs w:val="28"/>
        </w:rPr>
        <w:t>.</w:t>
      </w:r>
    </w:p>
    <w:p w14:paraId="1F766F39" w14:textId="77777777" w:rsidR="00527C0A" w:rsidRPr="00806803" w:rsidRDefault="00527C0A" w:rsidP="00FF1266">
      <w:pPr>
        <w:pStyle w:val="a9"/>
        <w:bidi/>
        <w:spacing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lastRenderedPageBreak/>
        <w:t>اعتمدت الدراسة على منهجية وصفية تحليلية لدراسة كيفية تأثير إدراج إدارة مخاطر</w:t>
      </w:r>
      <w:r w:rsidRPr="00806803">
        <w:rPr>
          <w:rFonts w:ascii="Sakkal Majalla" w:hAnsi="Sakkal Majalla" w:cs="Sakkal Majalla"/>
          <w:sz w:val="28"/>
          <w:szCs w:val="28"/>
        </w:rPr>
        <w:t xml:space="preserve"> ICT </w:t>
      </w:r>
      <w:r w:rsidRPr="00806803">
        <w:rPr>
          <w:rFonts w:ascii="Sakkal Majalla" w:hAnsi="Sakkal Majalla" w:cs="Sakkal Majalla"/>
          <w:sz w:val="28"/>
          <w:szCs w:val="28"/>
          <w:rtl/>
        </w:rPr>
        <w:t>ضمن إطار</w:t>
      </w:r>
      <w:r w:rsidRPr="00806803">
        <w:rPr>
          <w:rFonts w:ascii="Sakkal Majalla" w:hAnsi="Sakkal Majalla" w:cs="Sakkal Majalla"/>
          <w:sz w:val="28"/>
          <w:szCs w:val="28"/>
        </w:rPr>
        <w:t xml:space="preserve"> ERM </w:t>
      </w:r>
      <w:r w:rsidRPr="00806803">
        <w:rPr>
          <w:rFonts w:ascii="Sakkal Majalla" w:hAnsi="Sakkal Majalla" w:cs="Sakkal Majalla"/>
          <w:sz w:val="28"/>
          <w:szCs w:val="28"/>
          <w:rtl/>
        </w:rPr>
        <w:t>في تعزيز التكامل المؤسسي، وتم تطبيق البحث على عينة من المؤسسات الكبيرة التي تعتمد بشكل مكثف على أنظمة تكنولوجيا المعلومات والاتصالات في عملياتها</w:t>
      </w:r>
      <w:r w:rsidRPr="00806803">
        <w:rPr>
          <w:rFonts w:ascii="Sakkal Majalla" w:hAnsi="Sakkal Majalla" w:cs="Sakkal Majalla"/>
          <w:sz w:val="28"/>
          <w:szCs w:val="28"/>
        </w:rPr>
        <w:t>.</w:t>
      </w:r>
    </w:p>
    <w:p w14:paraId="1D95B11B" w14:textId="77777777" w:rsidR="00527C0A" w:rsidRPr="00806803" w:rsidRDefault="00527C0A" w:rsidP="00FF1266">
      <w:pPr>
        <w:pStyle w:val="a9"/>
        <w:bidi/>
        <w:spacing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أظهرت النتائج أن دمج سجلات مخاطر</w:t>
      </w:r>
      <w:r w:rsidRPr="00806803">
        <w:rPr>
          <w:rFonts w:ascii="Sakkal Majalla" w:hAnsi="Sakkal Majalla" w:cs="Sakkal Majalla"/>
          <w:sz w:val="28"/>
          <w:szCs w:val="28"/>
        </w:rPr>
        <w:t xml:space="preserve"> ICT </w:t>
      </w:r>
      <w:r w:rsidRPr="00806803">
        <w:rPr>
          <w:rFonts w:ascii="Sakkal Majalla" w:hAnsi="Sakkal Majalla" w:cs="Sakkal Majalla"/>
          <w:sz w:val="28"/>
          <w:szCs w:val="28"/>
          <w:rtl/>
        </w:rPr>
        <w:t>ضمن برامج</w:t>
      </w:r>
      <w:r w:rsidRPr="00806803">
        <w:rPr>
          <w:rFonts w:ascii="Sakkal Majalla" w:hAnsi="Sakkal Majalla" w:cs="Sakkal Majalla"/>
          <w:sz w:val="28"/>
          <w:szCs w:val="28"/>
        </w:rPr>
        <w:t xml:space="preserve"> ERM </w:t>
      </w:r>
      <w:r w:rsidRPr="00806803">
        <w:rPr>
          <w:rFonts w:ascii="Sakkal Majalla" w:hAnsi="Sakkal Majalla" w:cs="Sakkal Majalla"/>
          <w:sz w:val="28"/>
          <w:szCs w:val="28"/>
          <w:rtl/>
        </w:rPr>
        <w:t>يضيف قيمة كبيرة، حيث يسهم في تحسين الوعي المؤسسي بالمخاطر ويساعد في تخصيص الموارد بشكل أكثر فعالية. وأوصت الدراسة بضرورة إعطاء أهمية أكبر لمخاطر</w:t>
      </w:r>
      <w:r w:rsidRPr="00806803">
        <w:rPr>
          <w:rFonts w:ascii="Sakkal Majalla" w:hAnsi="Sakkal Majalla" w:cs="Sakkal Majalla"/>
          <w:sz w:val="28"/>
          <w:szCs w:val="28"/>
        </w:rPr>
        <w:t xml:space="preserve"> ICT </w:t>
      </w:r>
      <w:r w:rsidRPr="00806803">
        <w:rPr>
          <w:rFonts w:ascii="Sakkal Majalla" w:hAnsi="Sakkal Majalla" w:cs="Sakkal Majalla"/>
          <w:sz w:val="28"/>
          <w:szCs w:val="28"/>
          <w:rtl/>
        </w:rPr>
        <w:t>ضمن استراتيجيات إدارة المخاطر المؤسسية، وتبني سياسات واضحة تدعم التكامل بين المستويات التشغيلية والتنظيمية لتحقيق أهداف المؤسسة بشكل آمن ومستدام</w:t>
      </w:r>
      <w:r w:rsidRPr="00806803">
        <w:rPr>
          <w:rFonts w:ascii="Sakkal Majalla" w:hAnsi="Sakkal Majalla" w:cs="Sakkal Majalla"/>
          <w:sz w:val="28"/>
          <w:szCs w:val="28"/>
        </w:rPr>
        <w:t>.</w:t>
      </w:r>
    </w:p>
    <w:p w14:paraId="1B32FF0A" w14:textId="0EFE28D3" w:rsidR="001214FD" w:rsidRPr="00FF1266" w:rsidRDefault="00357245" w:rsidP="0007112A">
      <w:pPr>
        <w:pStyle w:val="a6"/>
        <w:numPr>
          <w:ilvl w:val="0"/>
          <w:numId w:val="16"/>
        </w:numPr>
        <w:spacing w:before="100" w:beforeAutospacing="1" w:after="100" w:afterAutospacing="1" w:line="360" w:lineRule="auto"/>
        <w:ind w:left="423"/>
        <w:jc w:val="both"/>
        <w:rPr>
          <w:rFonts w:ascii="Sakkal Majalla" w:hAnsi="Sakkal Majalla" w:cs="Sakkal Majalla"/>
          <w:b/>
          <w:bCs/>
          <w:sz w:val="28"/>
          <w:szCs w:val="28"/>
          <w:rtl/>
        </w:rPr>
      </w:pPr>
      <w:r w:rsidRPr="00FF1266">
        <w:rPr>
          <w:rFonts w:ascii="Sakkal Majalla" w:hAnsi="Sakkal Majalla" w:cs="Sakkal Majalla"/>
          <w:b/>
          <w:bCs/>
          <w:sz w:val="28"/>
          <w:szCs w:val="28"/>
          <w:rtl/>
        </w:rPr>
        <w:t xml:space="preserve">دراسة (   </w:t>
      </w:r>
      <w:r w:rsidRPr="00FF1266">
        <w:rPr>
          <w:rFonts w:ascii="Sakkal Majalla" w:hAnsi="Sakkal Majalla" w:cs="Sakkal Majalla"/>
          <w:b/>
          <w:bCs/>
          <w:sz w:val="28"/>
          <w:szCs w:val="28"/>
        </w:rPr>
        <w:t>Hasan etal.,2021</w:t>
      </w:r>
      <w:r w:rsidRPr="00FF1266">
        <w:rPr>
          <w:rFonts w:ascii="Sakkal Majalla" w:hAnsi="Sakkal Majalla" w:cs="Sakkal Majalla"/>
          <w:b/>
          <w:bCs/>
          <w:sz w:val="28"/>
          <w:szCs w:val="28"/>
          <w:rtl/>
        </w:rPr>
        <w:t xml:space="preserve"> )</w:t>
      </w:r>
    </w:p>
    <w:p w14:paraId="4FD6BCE6" w14:textId="0AFCD606" w:rsidR="001214FD" w:rsidRPr="00806803" w:rsidRDefault="001214FD" w:rsidP="00FF1266">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 xml:space="preserve">هدفت الدراسة إلى تقييم جاهزية الأمن </w:t>
      </w:r>
      <w:proofErr w:type="spellStart"/>
      <w:r w:rsidRPr="00806803">
        <w:rPr>
          <w:rFonts w:ascii="Sakkal Majalla" w:hAnsi="Sakkal Majalla" w:cs="Sakkal Majalla"/>
          <w:sz w:val="28"/>
          <w:szCs w:val="28"/>
          <w:rtl/>
        </w:rPr>
        <w:t>السيبرانى</w:t>
      </w:r>
      <w:proofErr w:type="spellEnd"/>
      <w:r w:rsidRPr="00806803">
        <w:rPr>
          <w:rFonts w:ascii="Sakkal Majalla" w:hAnsi="Sakkal Majalla" w:cs="Sakkal Majalla"/>
          <w:sz w:val="28"/>
          <w:szCs w:val="28"/>
          <w:rtl/>
        </w:rPr>
        <w:t xml:space="preserve"> لدى المنظمات وتأثيرها على الأداء التنظيمي، حيث تركز الدراسة على تحليل كيفية استعداد المنظمات لمواجهة الهجمات السيبرانية وتأثير ذلك على أدائها المالي وغير المالي. اعتمدت الدراسة على إطار العمل التقني-</w:t>
      </w:r>
      <w:proofErr w:type="spellStart"/>
      <w:r w:rsidRPr="00806803">
        <w:rPr>
          <w:rFonts w:ascii="Sakkal Majalla" w:hAnsi="Sakkal Majalla" w:cs="Sakkal Majalla"/>
          <w:sz w:val="28"/>
          <w:szCs w:val="28"/>
          <w:rtl/>
        </w:rPr>
        <w:t>المنظمي</w:t>
      </w:r>
      <w:proofErr w:type="spellEnd"/>
      <w:r w:rsidRPr="00806803">
        <w:rPr>
          <w:rFonts w:ascii="Sakkal Majalla" w:hAnsi="Sakkal Majalla" w:cs="Sakkal Majalla"/>
          <w:sz w:val="28"/>
          <w:szCs w:val="28"/>
          <w:rtl/>
        </w:rPr>
        <w:t>-البيئي</w:t>
      </w:r>
      <w:r w:rsidRPr="00806803">
        <w:rPr>
          <w:rFonts w:ascii="Sakkal Majalla" w:hAnsi="Sakkal Majalla" w:cs="Sakkal Majalla"/>
          <w:sz w:val="28"/>
          <w:szCs w:val="28"/>
        </w:rPr>
        <w:t xml:space="preserve"> (TOE)</w:t>
      </w:r>
      <w:r w:rsidRPr="00806803">
        <w:rPr>
          <w:rFonts w:ascii="Sakkal Majalla" w:hAnsi="Sakkal Majalla" w:cs="Sakkal Majalla"/>
          <w:sz w:val="28"/>
          <w:szCs w:val="28"/>
          <w:rtl/>
        </w:rPr>
        <w:t xml:space="preserve">، الذي يشمل أبعاد جاهزية الأمن </w:t>
      </w:r>
      <w:proofErr w:type="spellStart"/>
      <w:r w:rsidRPr="00806803">
        <w:rPr>
          <w:rFonts w:ascii="Sakkal Majalla" w:hAnsi="Sakkal Majalla" w:cs="Sakkal Majalla"/>
          <w:sz w:val="28"/>
          <w:szCs w:val="28"/>
          <w:rtl/>
        </w:rPr>
        <w:t>السيبرانى</w:t>
      </w:r>
      <w:proofErr w:type="spellEnd"/>
      <w:r w:rsidRPr="00806803">
        <w:rPr>
          <w:rFonts w:ascii="Sakkal Majalla" w:hAnsi="Sakkal Majalla" w:cs="Sakkal Majalla"/>
          <w:sz w:val="28"/>
          <w:szCs w:val="28"/>
          <w:rtl/>
        </w:rPr>
        <w:t xml:space="preserve"> (العوامل التكنولوجية، العوامل التنظيمية، العوامل البيئية) كمتغيرات رئيسية، وتأثير هذه الجاهزية على الأداء الأمني للمؤسسة، ومن ثم تأثير الأداء الأمني على الأداء المالي وغير المالي</w:t>
      </w:r>
      <w:r w:rsidRPr="00806803">
        <w:rPr>
          <w:rFonts w:ascii="Sakkal Majalla" w:hAnsi="Sakkal Majalla" w:cs="Sakkal Majalla"/>
          <w:sz w:val="28"/>
          <w:szCs w:val="28"/>
        </w:rPr>
        <w:t>.</w:t>
      </w:r>
    </w:p>
    <w:p w14:paraId="7C19B66B" w14:textId="77777777" w:rsidR="001214FD" w:rsidRPr="00806803" w:rsidRDefault="001214FD" w:rsidP="00FF1266">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استخدمت الدراسة منهجية كمية من خلال استبيان موجه إلى محترفي تكنولوجيا المعلومات في البحرين، وتم جمع 270 استجابة صالحة. وقد أظهرت النتائج أن جاهزية الأمن السيبراني تؤثر بشكل إيجابي على الأداء الأمني للمؤسسة، مما يؤثر بدوره على الأداء المالي وغير المالي. كما تم تأكيد أهمية سبعة من بين تسعة عوامل تؤثر على جاهزية الأمن السيبراني، والتي سبق أن تم تحديدها في دراسات سابقة</w:t>
      </w:r>
      <w:r w:rsidRPr="00806803">
        <w:rPr>
          <w:rFonts w:ascii="Sakkal Majalla" w:hAnsi="Sakkal Majalla" w:cs="Sakkal Majalla"/>
          <w:sz w:val="28"/>
          <w:szCs w:val="28"/>
        </w:rPr>
        <w:t>.</w:t>
      </w:r>
    </w:p>
    <w:p w14:paraId="0178122C" w14:textId="77777777" w:rsidR="001214FD" w:rsidRPr="00806803" w:rsidRDefault="001214FD" w:rsidP="00FF1266">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أوصت الدراسة باستخدام النموذج الشامل المقترح كمرجع للبحوث المستقبلية، حيث يمكن أن يسهم في تحسين فهم كيفية تجهيز المنظمات لمواجهة التحديات السيبرانية وتقليل آثارها السلبية على الأداء العام، وبالتالي تعزيز استراتيجيات الأمن السيبراني لتحقيق أداء مؤسسي مستدام</w:t>
      </w:r>
      <w:r w:rsidRPr="00806803">
        <w:rPr>
          <w:rFonts w:ascii="Sakkal Majalla" w:hAnsi="Sakkal Majalla" w:cs="Sakkal Majalla"/>
          <w:sz w:val="28"/>
          <w:szCs w:val="28"/>
        </w:rPr>
        <w:t>.</w:t>
      </w:r>
    </w:p>
    <w:p w14:paraId="5CF47F3B" w14:textId="5B5227E7" w:rsidR="0070017B" w:rsidRPr="00FF1266" w:rsidRDefault="0070017B" w:rsidP="0007112A">
      <w:pPr>
        <w:pStyle w:val="a6"/>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FF1266">
        <w:rPr>
          <w:rFonts w:ascii="Sakkal Majalla" w:hAnsi="Sakkal Majalla" w:cs="Sakkal Majalla"/>
          <w:b/>
          <w:bCs/>
          <w:sz w:val="28"/>
          <w:szCs w:val="28"/>
          <w:rtl/>
        </w:rPr>
        <w:lastRenderedPageBreak/>
        <w:t>دراسة (صبيح، 2021)</w:t>
      </w:r>
    </w:p>
    <w:p w14:paraId="6B15BAC9" w14:textId="4A152809" w:rsidR="0070017B" w:rsidRPr="00806803" w:rsidRDefault="0070017B" w:rsidP="00FF1266">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هدفت الدراسة إلى استكشاف المخاطر المرتبطة بالتسويق الرقمي عبر مواقع التسوق الإلكتروني من وجهة نظر المراهقين، بالإضافة إلى تحليل تأثير هذه المخاطر على أنماط السلوك الاستهلاكي لديهم. ركزت الدراسة على عناصر متعددة ضمن التسويق الرقمي (طريقة الترويج، محتوى المنتج، الإعلانات، الخصومات والعروض، التوزيع، السعر، المنتج) لتقييم المخاطر المحتملة وتأثيرها على الأنماط المختلفة لسلوك المستهلك (المستهلك العقلاني، المستهلك المندفع، المستهلك المتردد، المستهلك المتريث، المستهلك الجاهل، المستهلك الثرثار). اعتمدت الدراسة المنهج الوصفي التحليلي واستخدمت عينة من المراهقين لتحليل البيانات وتحديد أنماط استجاباتهم تجاه هذه المخاطر. أظهرت النتائج أن أكثر عناصر التسويق الرقمي المحفزة للسلوك الاستهلاكي كانت طريقة الترويج، محتوى المنتج، والإعلانات، مع ميل المراهقين نحو السلوك الاستهلاكي العقلاني يليه السلوك المندفع. وكشفت الدراسة عن وجود فروق ذات دلالة إحصائية في أنماط السلوك الاستهلاكي تبعًا لعوامل المستوى الاجتماعي الاقتصادي للأسرة، نوع التعليم، والمرحلة الثانوية. أوصت الدراسة بضرورة توعية المراهقين بمخاطر التسويق الرقمي عبر مواقع التسوق الإلكتروني، وتفعيل دور الأسرة والمدرسة في توجيه سلوك المراهقين نحو استخدام آمن وفعال للتكنولوجيا، مع وضع ضوابط قانونية وأخلاقية لحماية المراهقين من مخاطر التسويق الرقمي.</w:t>
      </w:r>
    </w:p>
    <w:p w14:paraId="71A46E1C" w14:textId="36B5758F" w:rsidR="0070017B" w:rsidRPr="00FF1266" w:rsidRDefault="0070017B" w:rsidP="0007112A">
      <w:pPr>
        <w:pStyle w:val="a6"/>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FF1266">
        <w:rPr>
          <w:rFonts w:ascii="Sakkal Majalla" w:hAnsi="Sakkal Majalla" w:cs="Sakkal Majalla"/>
          <w:b/>
          <w:bCs/>
          <w:sz w:val="28"/>
          <w:szCs w:val="28"/>
          <w:rtl/>
        </w:rPr>
        <w:t>دراسة (عزوز، 2019)</w:t>
      </w:r>
    </w:p>
    <w:p w14:paraId="2B7C0636" w14:textId="4EF1CF0C" w:rsidR="0070017B" w:rsidRPr="00806803" w:rsidRDefault="0070017B" w:rsidP="00FF1266">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 xml:space="preserve">هدفت الدراسة إلى قياس أثر استراتيجيات تخفيض المخاطر المدركة للتسويق الإلكتروني على القرار الشرائي للمستهلك المصري عبر شبكات التواصل الاجتماعي، مع التركيز على تأثير ارتفاع ظاهرة الخداع التسويقي وانخفاض دور أجهزة حماية المستهلك على سلوك الشراء. اشتملت الدراسة على استراتيجيات تخفيض المخاطر (اللجوء للعلامة التجارية، وثيقة الضمان، المنتجات أو الخدمات الأغلى سعرًا) كمحاور أساسية، بينما شمل القرار الشرائي (اتخاذ القرار الشرائي، الولاء للعلامة التجارية). استخدمت الدراسة المنهج الوصفي التحليلي وطبقت على عينة من المستهلكين المصريين. أظهرت النتائج أن استراتيجيات تخفيض المخاطر، وبالأخص الولاء للعلامة التجارية، كانت الأكثر تأثيرًا على قرار الشراء، حيث </w:t>
      </w:r>
      <w:r w:rsidRPr="00806803">
        <w:rPr>
          <w:rFonts w:ascii="Sakkal Majalla" w:hAnsi="Sakkal Majalla" w:cs="Sakkal Majalla"/>
          <w:sz w:val="28"/>
          <w:szCs w:val="28"/>
          <w:rtl/>
        </w:rPr>
        <w:lastRenderedPageBreak/>
        <w:t>ساهمت في تعزيز الثقة في الشراء عبر الإنترنت. وأوصت الدراسة بتوعية المستهلك المصري بمخاطر التسويق الإلكتروني، وتعزيز ثقافة الشراء الآمن عبر الإنترنت، وتفعيل دور أجهزة حماية المستهلك في مراقبة الشركات التي تمارس الخداع التسويقي.</w:t>
      </w:r>
    </w:p>
    <w:p w14:paraId="50071916" w14:textId="77777777" w:rsidR="0070017B" w:rsidRPr="00FF1266" w:rsidRDefault="0070017B" w:rsidP="0007112A">
      <w:pPr>
        <w:pStyle w:val="a6"/>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FF1266">
        <w:rPr>
          <w:rFonts w:ascii="Sakkal Majalla" w:hAnsi="Sakkal Majalla" w:cs="Sakkal Majalla"/>
          <w:b/>
          <w:bCs/>
          <w:sz w:val="28"/>
          <w:szCs w:val="28"/>
          <w:rtl/>
        </w:rPr>
        <w:t>دراسة (المتولي، 2018)</w:t>
      </w:r>
    </w:p>
    <w:p w14:paraId="118F7809" w14:textId="3B5296B7" w:rsidR="0070017B" w:rsidRPr="00806803" w:rsidRDefault="0070017B" w:rsidP="00FF1266">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هدفت الدراسة إلى دراسة العلاقة بين مراجعات العملاء الإلكترونية ونية حجز الفندق في مصر، مع التركيز على دور المخاطر المدركة كعامل وسيط في هذه العلاقة. تناولت الدراسة أبعاد مراجعات العملاء الإلكترونية (مصداقية المعلومات، سهولة الاستخدام، محتوى المراجعات) كمتغير مستقل، بينما مثلت نية الحجز (رغبة في الحجز، توقع تجربة جيدة) كمتغير تابع. طبقت الدراسة المنهج الوصفي التحليلي على عينة من مستخدمي مواقع الحجز الإلكتروني للفنادق. بينت النتائج وجود علاقة إيجابية بين مصداقية وسهولة استخدام المراجعات الإلكترونية ونية الحجز، بينما كانت هناك علاقة سلبية بين المخاطر المدركة ونية الحجز. أوصت الدراسة بأهمية تحسين إدارة الفنادق لمراجعات العملاء الإلكترونية، وتوفير قنوات سهلة للعملاء لتقديم مراجعاتهم، وتوعية العملاء بالمخاطر وكيفية تقييمها لضمان تجربة حجز آمنة.</w:t>
      </w:r>
    </w:p>
    <w:p w14:paraId="47FC9FA6" w14:textId="77777777" w:rsidR="0070017B" w:rsidRPr="00FF1266" w:rsidRDefault="0070017B" w:rsidP="0007112A">
      <w:pPr>
        <w:pStyle w:val="a6"/>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FF1266">
        <w:rPr>
          <w:rFonts w:ascii="Sakkal Majalla" w:hAnsi="Sakkal Majalla" w:cs="Sakkal Majalla"/>
          <w:b/>
          <w:bCs/>
          <w:sz w:val="28"/>
          <w:szCs w:val="28"/>
          <w:rtl/>
        </w:rPr>
        <w:t>دراسة (أديب، 2019)</w:t>
      </w:r>
    </w:p>
    <w:p w14:paraId="3B9FC946" w14:textId="673ECBC8" w:rsidR="0070017B" w:rsidRPr="00806803" w:rsidRDefault="0070017B" w:rsidP="00FF1266">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هدفت الدراسة إلى معرفة مدى إدراك الشباب لمخاطر التسوق الإلكتروني في المجتمعات الافتراضية الاستهلاكية، وتحليل العلاقة بين إدراكهم لهذه المخاطر وسلوكهم الشرائي. تناولت الدراسة أبعاد المخاطر الإلكترونية (مخاطر أمن المعلومات، مخاطر الاحتيال، مخاطر عدم رضا العملاء) كمتغير مستقل، بينما شمل السلوك الشرائي (الاتجاه نحو الشراء الإلكتروني، النية السلوكية نحو الشراء الإلكتروني) كمتغير تابع. اعتمدت الدراسة على المنهج الوصفي التحليلي وطبقت على عينة من الشباب في المجتمعات الافتراضية. أظهرت النتائج أن الشباب لديهم إدراك مرتفع للمخاطر، مما يؤثر إيجابياً على توجههم نحو التسوق الإلكتروني بشكل آمن، ولكن له تأثير سلبي على نيتهم الشرائية. وأوصت الدراسة بزيادة الوعي بين الشباب بمخاطر التسوق الإلكتروني، وتوفير بيئة تسوق آمنة وضمانات تحمي حقوق المستهلكين.</w:t>
      </w:r>
    </w:p>
    <w:p w14:paraId="1B2568A7" w14:textId="77777777" w:rsidR="0070017B" w:rsidRPr="00FF1266" w:rsidRDefault="0070017B" w:rsidP="0007112A">
      <w:pPr>
        <w:pStyle w:val="a6"/>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FF1266">
        <w:rPr>
          <w:rFonts w:ascii="Sakkal Majalla" w:hAnsi="Sakkal Majalla" w:cs="Sakkal Majalla"/>
          <w:b/>
          <w:bCs/>
          <w:sz w:val="28"/>
          <w:szCs w:val="28"/>
          <w:rtl/>
        </w:rPr>
        <w:lastRenderedPageBreak/>
        <w:t>دراسة (رشوان، 2020)</w:t>
      </w:r>
    </w:p>
    <w:p w14:paraId="1C01A3A5" w14:textId="38FA84CC" w:rsidR="0070017B" w:rsidRPr="00806803" w:rsidRDefault="0070017B" w:rsidP="00FF1266">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هدفت الدراسة إلى تحليل تأثير الضغوط المؤسسية على أداء المنظمة في المنظمات الصناعية بمصر، مع التركيز على دور ممارسات إدارة سلسلة التوريد الخضراء كمتغير وسيط في هذه العلاقة. شملت الدراسة أبعاد الضغوط المؤسسية (الضغوط التنظيمية، الضغوط الاجتماعية، الضغوط البيئية) كمتغير مستقل، بينما تناول أداء المنظمة (الأداء المالي، الأداء السوقي، الأداء البيئي) كمتغير تابع. استخدمت الدراسة المنهج الوصفي التحليلي، حيث بينت النتائج وجود تأثير إيجابي للضغوط المؤسسية على أداء المنظمة، إضافة إلى تأثير إيجابي لممارسات إدارة سلسلة التوريد الخضراء كمتغير وسيط. وأوصت الدراسة بتبني ممارسات سلسلة التوريد الخضراء في المنظمات الصناعية، وتوعية العاملين بأهمية الضغوط المؤسسية لتحسين الأداء.</w:t>
      </w:r>
    </w:p>
    <w:p w14:paraId="4045A206" w14:textId="77777777" w:rsidR="0070017B" w:rsidRPr="00FF1266" w:rsidRDefault="0070017B" w:rsidP="0007112A">
      <w:pPr>
        <w:pStyle w:val="a6"/>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FF1266">
        <w:rPr>
          <w:rFonts w:ascii="Sakkal Majalla" w:hAnsi="Sakkal Majalla" w:cs="Sakkal Majalla"/>
          <w:b/>
          <w:bCs/>
          <w:sz w:val="28"/>
          <w:szCs w:val="28"/>
          <w:rtl/>
        </w:rPr>
        <w:t>دراسة (فيصل، 2018)</w:t>
      </w:r>
    </w:p>
    <w:p w14:paraId="349F1CD6" w14:textId="54F0D87F" w:rsidR="0070017B" w:rsidRPr="00806803" w:rsidRDefault="00AB7AF4" w:rsidP="00FF1266">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 xml:space="preserve">هدفت الدراسة إلى </w:t>
      </w:r>
      <w:r w:rsidR="0070017B" w:rsidRPr="00806803">
        <w:rPr>
          <w:rFonts w:ascii="Sakkal Majalla" w:hAnsi="Sakkal Majalla" w:cs="Sakkal Majalla"/>
          <w:sz w:val="28"/>
          <w:szCs w:val="28"/>
          <w:rtl/>
        </w:rPr>
        <w:t>فهم العلاقة بين تسويق الخدمات وتحسين أداء المنظمة، وتحديد الدور الوسيط لقدرات المنظمة في هذه العلاقة. تضمنت الدراسة أبعاد تسويق الخدمات (المنتج، السعر، التوزيع، الترويج) كمتغير مستقل، بينما شمل أداء المنظمة (الأداء المالي، الأداء التشغيلي، الأداء التسويقي) كمتغير تابع. اعتمدت الدراسة المنهج الوصفي التحليلي وطبقت على عينة من المنظمات. أظهرت النتائج أن تسويق الخدمات يلعب دورًا كبيرًا في تحسين أداء المنظمة، وأن قدرات المنظمة كانت متغيرًا وسيطًا يعزز هذا التأثير. أوصت الدراسة بتبني استراتيجيات فعالة في تسويق الخدمات، وتعزيز المهارات والتقنيات التي تدعم هذا المجال لرفع الأداء المؤسسي.</w:t>
      </w:r>
    </w:p>
    <w:p w14:paraId="6CD4A2A1" w14:textId="77777777" w:rsidR="0070017B" w:rsidRPr="00FF1266" w:rsidRDefault="0070017B" w:rsidP="0007112A">
      <w:pPr>
        <w:pStyle w:val="a6"/>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FF1266">
        <w:rPr>
          <w:rFonts w:ascii="Sakkal Majalla" w:hAnsi="Sakkal Majalla" w:cs="Sakkal Majalla"/>
          <w:b/>
          <w:bCs/>
          <w:sz w:val="28"/>
          <w:szCs w:val="28"/>
          <w:rtl/>
        </w:rPr>
        <w:t>دراسة (</w:t>
      </w:r>
      <w:proofErr w:type="spellStart"/>
      <w:r w:rsidRPr="00FF1266">
        <w:rPr>
          <w:rFonts w:ascii="Sakkal Majalla" w:hAnsi="Sakkal Majalla" w:cs="Sakkal Majalla"/>
          <w:b/>
          <w:bCs/>
          <w:sz w:val="28"/>
          <w:szCs w:val="28"/>
        </w:rPr>
        <w:t>Balishani</w:t>
      </w:r>
      <w:proofErr w:type="spellEnd"/>
      <w:r w:rsidRPr="00FF1266">
        <w:rPr>
          <w:rFonts w:ascii="Sakkal Majalla" w:hAnsi="Sakkal Majalla" w:cs="Sakkal Majalla"/>
          <w:b/>
          <w:bCs/>
          <w:sz w:val="28"/>
          <w:szCs w:val="28"/>
          <w:rtl/>
        </w:rPr>
        <w:t>، 2021)</w:t>
      </w:r>
    </w:p>
    <w:p w14:paraId="42EC1859" w14:textId="1B3176D5" w:rsidR="0070017B" w:rsidRPr="00806803" w:rsidRDefault="00AB7AF4" w:rsidP="00FF1266">
      <w:pPr>
        <w:spacing w:before="100" w:beforeAutospacing="1" w:after="100" w:afterAutospacing="1" w:line="360" w:lineRule="auto"/>
        <w:ind w:firstLine="706"/>
        <w:jc w:val="both"/>
        <w:rPr>
          <w:rFonts w:ascii="Sakkal Majalla" w:hAnsi="Sakkal Majalla" w:cs="Sakkal Majalla"/>
          <w:sz w:val="28"/>
          <w:szCs w:val="28"/>
        </w:rPr>
      </w:pPr>
      <w:r w:rsidRPr="00806803">
        <w:rPr>
          <w:rFonts w:ascii="Sakkal Majalla" w:hAnsi="Sakkal Majalla" w:cs="Sakkal Majalla"/>
          <w:sz w:val="28"/>
          <w:szCs w:val="28"/>
          <w:rtl/>
        </w:rPr>
        <w:t xml:space="preserve">هدفت الدراسة إلى </w:t>
      </w:r>
      <w:r w:rsidR="0070017B" w:rsidRPr="00806803">
        <w:rPr>
          <w:rFonts w:ascii="Sakkal Majalla" w:hAnsi="Sakkal Majalla" w:cs="Sakkal Majalla"/>
          <w:sz w:val="28"/>
          <w:szCs w:val="28"/>
          <w:rtl/>
        </w:rPr>
        <w:t xml:space="preserve">فهم تأثير مخاطر التسوق الإلكتروني على اتجاهات المستهلكين في الجزائر، وتحديد الأسباب وراء بطء انتشار التسوق الإلكتروني. تناولت الدراسة أبعاد المخاطر (المخاطر الأمنية، المخاطر المالية، مخاطر تتعلق بالمنتج) كمتغير مستقل، بينما كانت اتجاهات المستهلكين نحو التسوق </w:t>
      </w:r>
      <w:r w:rsidR="0070017B" w:rsidRPr="00806803">
        <w:rPr>
          <w:rFonts w:ascii="Sakkal Majalla" w:hAnsi="Sakkal Majalla" w:cs="Sakkal Majalla"/>
          <w:sz w:val="28"/>
          <w:szCs w:val="28"/>
          <w:rtl/>
        </w:rPr>
        <w:lastRenderedPageBreak/>
        <w:t>الإلكتروني (التوجه الإيجابي، التوجه السلبي) هي المتغير التابع. أظهرت النتائج أن المستهلكين الجزائريين لديهم توجه إيجابي نسبيًا تجاه التسوق الإلكتروني، رغم إدراكهم للمخاطر. وعزت الدراسة بطء انتشار التسوق الإلكتروني إلى عوامل مثل نقص البنية التحتية وضعف الثقة. وأوصت بضرورة تحسين البنية التحتية وزيادة التوعية لتشجيع التسوق الإلكتروني الآمن.</w:t>
      </w:r>
    </w:p>
    <w:p w14:paraId="766ED9DB" w14:textId="53A882EC" w:rsidR="0070017B" w:rsidRPr="00FF1266" w:rsidRDefault="0070017B" w:rsidP="0007112A">
      <w:pPr>
        <w:pStyle w:val="a6"/>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FF1266">
        <w:rPr>
          <w:rFonts w:ascii="Sakkal Majalla" w:hAnsi="Sakkal Majalla" w:cs="Sakkal Majalla"/>
          <w:b/>
          <w:bCs/>
          <w:sz w:val="28"/>
          <w:szCs w:val="28"/>
          <w:rtl/>
        </w:rPr>
        <w:t>دراسة (</w:t>
      </w:r>
      <w:r w:rsidRPr="00FF1266">
        <w:rPr>
          <w:rFonts w:ascii="Sakkal Majalla" w:hAnsi="Sakkal Majalla" w:cs="Sakkal Majalla"/>
          <w:b/>
          <w:bCs/>
          <w:sz w:val="28"/>
          <w:szCs w:val="28"/>
        </w:rPr>
        <w:t>Ahmed et al., 2022</w:t>
      </w:r>
      <w:r w:rsidRPr="00FF1266">
        <w:rPr>
          <w:rFonts w:ascii="Sakkal Majalla" w:hAnsi="Sakkal Majalla" w:cs="Sakkal Majalla"/>
          <w:b/>
          <w:bCs/>
          <w:sz w:val="28"/>
          <w:szCs w:val="28"/>
          <w:rtl/>
        </w:rPr>
        <w:t>)</w:t>
      </w:r>
    </w:p>
    <w:p w14:paraId="280F4909" w14:textId="51A9244E" w:rsidR="0070017B" w:rsidRPr="00806803" w:rsidRDefault="00AB7AF4" w:rsidP="00FF1266">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هدفت الدراسة إلى </w:t>
      </w:r>
      <w:r w:rsidR="0070017B" w:rsidRPr="00806803">
        <w:rPr>
          <w:rFonts w:ascii="Sakkal Majalla" w:hAnsi="Sakkal Majalla" w:cs="Sakkal Majalla"/>
          <w:sz w:val="28"/>
          <w:szCs w:val="28"/>
          <w:rtl/>
        </w:rPr>
        <w:t>على مدى إدراك الشباب الجامعي للمخاطر المحتملة من التسويق الإلكتروني للمنتجات الدوائية، وتحديد العوامل التي تؤثر على إدراكهم لهذه المخاطر. تناولت الدراسة أبعاد التسويق الإلكتروني للمنتجات الدوائية (الإعلانات، المعلومات، العروض الترويجية) كمتغير مستقل، بينما كان إدراك المخاطر (المخاطر الصحية، المخاطر المالية، المخاطر القانونية) هو المتغير التابع. أوضحت النتائج أن الشباب الجامعيين لديهم وعي مرتفع بالمخاطر المرتبطة بالمنتجات الدوائية عبر الإنترنت، وأن بعض العوامل مثل التخصص وعدد سنوات استخدام الإنترنت تؤثر على هذا الإدراك. وأوصت الدراسة بتكثيف الجهود التوعوية لتوعية الشباب بمخاطر المنتجات الدوائية الإلكترونية، وتقييد الإعلانات غير الموثوقة، وتفعيل الرقابة على هذا النوع من التسويق لحماية حقوق المستهلكين.</w:t>
      </w:r>
    </w:p>
    <w:p w14:paraId="64D24445" w14:textId="652E8868" w:rsidR="00FF1266" w:rsidRPr="00FF1266" w:rsidRDefault="00FF1266" w:rsidP="00FF1266">
      <w:pPr>
        <w:spacing w:before="100" w:beforeAutospacing="1" w:after="100" w:afterAutospacing="1" w:line="360" w:lineRule="auto"/>
        <w:jc w:val="both"/>
        <w:outlineLvl w:val="1"/>
        <w:rPr>
          <w:rFonts w:ascii="Sakkal Majalla" w:hAnsi="Sakkal Majalla" w:cs="Sakkal Majalla"/>
          <w:b/>
          <w:bCs/>
          <w:sz w:val="36"/>
          <w:szCs w:val="36"/>
          <w:rtl/>
        </w:rPr>
      </w:pPr>
      <w:bookmarkStart w:id="27" w:name="_Toc195456123"/>
      <w:bookmarkStart w:id="28" w:name="_Toc181919645"/>
      <w:r w:rsidRPr="00FF1266">
        <w:rPr>
          <w:rFonts w:ascii="Sakkal Majalla" w:hAnsi="Sakkal Majalla" w:cs="Sakkal Majalla"/>
          <w:b/>
          <w:bCs/>
          <w:sz w:val="36"/>
          <w:szCs w:val="36"/>
          <w:rtl/>
        </w:rPr>
        <w:t>7.1 الفجوة البحثية</w:t>
      </w:r>
      <w:bookmarkEnd w:id="27"/>
    </w:p>
    <w:p w14:paraId="361B4368" w14:textId="77777777" w:rsidR="000548F8" w:rsidRPr="00806803" w:rsidRDefault="000548F8" w:rsidP="00FF1266">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من خلال استعراض الدراسات السابقة التي تناولت موضوعات الأمن السيبراني، وإدارة مخاطر تكنولوجيا المعلومات والاتصالات، والتسويق الإلكتروني، يتضح أن هناك فجوة بحثية واضحة في الدراسات الحالية. فعلى الرغم من التركيز على أبعاد مختلفة لمخاطر التكنولوجيا وتأثيرها على الأداء التنظيمي، إلا أن الدراسات لم تقدم تكاملاً شاملاً يشمل جميع العوامل البيئية، والتنظيمية، والتكنولوجية، والاجتماعية التي تؤثر على إدارة المخاطر الإلكترونية داخل الشركات الكبرى، وخاصة في القطاعات ذات الحساسية العالية، مثل قطاع الاتصالات وقطاع التقنية.</w:t>
      </w:r>
    </w:p>
    <w:p w14:paraId="41FA7FAA" w14:textId="77777777" w:rsidR="000548F8" w:rsidRPr="00806803" w:rsidRDefault="000548F8" w:rsidP="00FF1266">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lastRenderedPageBreak/>
        <w:t xml:space="preserve">أولاً: ركزت الدراسات مثل دراسة </w:t>
      </w:r>
      <w:proofErr w:type="spellStart"/>
      <w:r w:rsidRPr="00806803">
        <w:rPr>
          <w:rFonts w:ascii="Sakkal Majalla" w:hAnsi="Sakkal Majalla" w:cs="Sakkal Majalla"/>
          <w:sz w:val="28"/>
          <w:szCs w:val="28"/>
        </w:rPr>
        <w:t>Dorairajan</w:t>
      </w:r>
      <w:proofErr w:type="spellEnd"/>
      <w:r w:rsidRPr="00806803">
        <w:rPr>
          <w:rFonts w:ascii="Sakkal Majalla" w:hAnsi="Sakkal Majalla" w:cs="Sakkal Majalla"/>
          <w:sz w:val="28"/>
          <w:szCs w:val="28"/>
          <w:rtl/>
        </w:rPr>
        <w:t xml:space="preserve"> (2024) و</w:t>
      </w:r>
      <w:r w:rsidRPr="00806803">
        <w:rPr>
          <w:rFonts w:ascii="Sakkal Majalla" w:hAnsi="Sakkal Majalla" w:cs="Sakkal Majalla"/>
          <w:sz w:val="28"/>
          <w:szCs w:val="28"/>
        </w:rPr>
        <w:t>Quinn</w:t>
      </w:r>
      <w:r w:rsidRPr="00806803">
        <w:rPr>
          <w:rFonts w:ascii="Sakkal Majalla" w:hAnsi="Sakkal Majalla" w:cs="Sakkal Majalla"/>
          <w:sz w:val="28"/>
          <w:szCs w:val="28"/>
          <w:rtl/>
        </w:rPr>
        <w:t xml:space="preserve"> وآخرون (2023) على أهمية دمج مخاطر تكنولوجيا المعلومات والأمن السيبراني في الاستراتيجيات المؤسسية، مشيرة إلى الأهمية المتزايدة لهذا التكامل في تعزيز الأداء المؤسسي وتعزيز الثقة بين الشركاء التجاريين. ومع ذلك، لم تتناول هذه الدراسات بشكل كافٍ تأثير التكامل بين أبعاد الأمن السيبراني (مثل الثقافة السيبرانية والتفاعل البشري) وبين عناصر أخرى مثل التكنولوجيات الناشئة كالذكاء الاصطناعي وتأثيراتها المتوقعة على الأداء المؤسسي الشامل.</w:t>
      </w:r>
    </w:p>
    <w:p w14:paraId="25402F5D" w14:textId="77777777" w:rsidR="000548F8" w:rsidRPr="00806803" w:rsidRDefault="000548F8" w:rsidP="00FF1266">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ثانياً: تناولت دراسات مثل </w:t>
      </w:r>
      <w:r w:rsidRPr="00806803">
        <w:rPr>
          <w:rFonts w:ascii="Sakkal Majalla" w:hAnsi="Sakkal Majalla" w:cs="Sakkal Majalla"/>
          <w:sz w:val="28"/>
          <w:szCs w:val="28"/>
        </w:rPr>
        <w:t>Hasan</w:t>
      </w:r>
      <w:r w:rsidRPr="00806803">
        <w:rPr>
          <w:rFonts w:ascii="Sakkal Majalla" w:hAnsi="Sakkal Majalla" w:cs="Sakkal Majalla"/>
          <w:sz w:val="28"/>
          <w:szCs w:val="28"/>
          <w:rtl/>
        </w:rPr>
        <w:t xml:space="preserve"> وآخرون (2021) تأثير جاهزية الأمن السيبراني على الأداء المالي وغير المالي، إلا أنها ركزت بشكل كبير على الإطار التكنولوجي التنظيمي البيئي (</w:t>
      </w:r>
      <w:r w:rsidRPr="00806803">
        <w:rPr>
          <w:rFonts w:ascii="Sakkal Majalla" w:hAnsi="Sakkal Majalla" w:cs="Sakkal Majalla"/>
          <w:sz w:val="28"/>
          <w:szCs w:val="28"/>
        </w:rPr>
        <w:t>TOE</w:t>
      </w:r>
      <w:r w:rsidRPr="00806803">
        <w:rPr>
          <w:rFonts w:ascii="Sakkal Majalla" w:hAnsi="Sakkal Majalla" w:cs="Sakkal Majalla"/>
          <w:sz w:val="28"/>
          <w:szCs w:val="28"/>
          <w:rtl/>
        </w:rPr>
        <w:t>) كإطار رئيسي دون التوسع في تفسير العوامل الفردية والثقافية وتأثيرها على وعي الموظفين بمخاطر الأمن السيبراني. يبرز هنا نقص في الدراسات التي تربط بين سلوك الأفراد وثقافة المؤسسات في مواجهة المخاطر الإلكترونية وكيفية تعزيز هذا التوجه ليصبح جزءًا لا يتجزأ من الهيكل التنظيمي.</w:t>
      </w:r>
    </w:p>
    <w:p w14:paraId="1B363834" w14:textId="77777777" w:rsidR="000548F8" w:rsidRPr="00806803" w:rsidRDefault="000548F8" w:rsidP="00FF1266">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ثالثاً: ركزت بعض الدراسات على التسويق الإلكتروني ومخاطره، مثل دراسة صبيح (2021) ودراسة عزوز (2019)، اللتين تناولتا المخاطر المرتبطة بالتسويق الإلكتروني، إلا أن تلك الدراسات لم تتطرق بشكل كافٍ إلى كيفية دمج إدارة المخاطر الإلكترونية مع استراتيجيات التسويق الإلكتروني لتعزيز الثقة والشفافية مع العملاء وحماية بياناتهم، وهي نقطة هامة تفتقر إليها الأدبيات الحالية في هذا المجال.</w:t>
      </w:r>
    </w:p>
    <w:p w14:paraId="2BF385C0" w14:textId="77777777" w:rsidR="000548F8" w:rsidRPr="00806803" w:rsidRDefault="000548F8" w:rsidP="00FF1266">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أخيراً: توضح الفجوة البحثية أن الدراسات الحالية تحتاج إلى تقديم نموذج شامل ومتكامل يجمع بين أبعاد المخاطر الإلكترونية المختلفة وتأثيراتها على الأداء المؤسسي ضمن بيئات متنوعة ومختلفة التحديات، ويشمل ذلك العوامل الثقافية والتنظيمية والتكنولوجية التي تؤثر في قابلية تبني استراتيجيات الأمن السيبراني في المؤسسات، بالإضافة إلى تأثيراتها على سلوك الموظفين وعلاقتهم بالأمن السيبراني.</w:t>
      </w:r>
    </w:p>
    <w:p w14:paraId="0DF38368" w14:textId="77777777" w:rsidR="000548F8" w:rsidRPr="00806803" w:rsidRDefault="000548F8" w:rsidP="00FF1266">
      <w:pPr>
        <w:spacing w:before="100" w:beforeAutospacing="1" w:after="100" w:afterAutospacing="1" w:line="360" w:lineRule="auto"/>
        <w:ind w:firstLine="706"/>
        <w:jc w:val="both"/>
        <w:rPr>
          <w:rFonts w:ascii="Sakkal Majalla" w:eastAsia="Times New Roman" w:hAnsi="Sakkal Majalla" w:cs="Sakkal Majalla"/>
          <w:b/>
          <w:bCs/>
          <w:kern w:val="0"/>
          <w:sz w:val="28"/>
          <w:szCs w:val="28"/>
          <w:rtl/>
          <w14:ligatures w14:val="none"/>
        </w:rPr>
      </w:pPr>
      <w:r w:rsidRPr="00806803">
        <w:rPr>
          <w:rFonts w:ascii="Sakkal Majalla" w:hAnsi="Sakkal Majalla" w:cs="Sakkal Majalla"/>
          <w:sz w:val="28"/>
          <w:szCs w:val="28"/>
          <w:rtl/>
        </w:rPr>
        <w:t>بناءً على ذلك، تظهر الحاجة الملحة لإجراء دراسات أعمق تتبنى نهجًا شاملاً لدراسة تأثير المخاطر الإلكترونية على الأداء التنظيمي، مع التركيز على الجوانب البشرية والثقافية والتقنية المتكاملة داخل المؤسسات، والتي تمكن من تطوير استراتيجيات مرنة وفعالة لمواجهة التهديدات السيبرانية المتزايدة.</w:t>
      </w:r>
    </w:p>
    <w:p w14:paraId="373EEE36" w14:textId="4FBE131A" w:rsidR="00FF1266" w:rsidRPr="00EF0C3A" w:rsidRDefault="00FF1266" w:rsidP="00EF0C3A">
      <w:pPr>
        <w:spacing w:before="100" w:beforeAutospacing="1" w:after="100" w:afterAutospacing="1" w:line="360" w:lineRule="auto"/>
        <w:jc w:val="both"/>
        <w:outlineLvl w:val="1"/>
        <w:rPr>
          <w:rFonts w:ascii="Sakkal Majalla" w:hAnsi="Sakkal Majalla" w:cs="Sakkal Majalla"/>
          <w:b/>
          <w:bCs/>
          <w:sz w:val="36"/>
          <w:szCs w:val="36"/>
          <w:lang w:bidi="ar-EG"/>
        </w:rPr>
      </w:pPr>
      <w:bookmarkStart w:id="29" w:name="_Toc195456124"/>
      <w:bookmarkStart w:id="30" w:name="_Toc169790502"/>
      <w:bookmarkStart w:id="31" w:name="_Toc181485532"/>
      <w:bookmarkEnd w:id="25"/>
      <w:bookmarkEnd w:id="26"/>
      <w:bookmarkEnd w:id="28"/>
      <w:r w:rsidRPr="00EF0C3A">
        <w:rPr>
          <w:rFonts w:ascii="Sakkal Majalla" w:hAnsi="Sakkal Majalla" w:cs="Sakkal Majalla"/>
          <w:b/>
          <w:bCs/>
          <w:sz w:val="36"/>
          <w:szCs w:val="36"/>
          <w:rtl/>
          <w:lang w:bidi="ar-EG"/>
        </w:rPr>
        <w:lastRenderedPageBreak/>
        <w:t>8.1 المنطلقات النظرية للدراسة:</w:t>
      </w:r>
      <w:bookmarkEnd w:id="29"/>
    </w:p>
    <w:p w14:paraId="12A2FC6A" w14:textId="7FD976E3" w:rsidR="00647C86" w:rsidRPr="00EF0C3A" w:rsidRDefault="00647C86" w:rsidP="0007112A">
      <w:pPr>
        <w:pStyle w:val="a6"/>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bookmarkStart w:id="32" w:name="_Toc181919646"/>
      <w:r w:rsidRPr="00EF0C3A">
        <w:rPr>
          <w:rFonts w:ascii="Sakkal Majalla" w:hAnsi="Sakkal Majalla" w:cs="Sakkal Majalla"/>
          <w:b/>
          <w:bCs/>
          <w:sz w:val="28"/>
          <w:szCs w:val="28"/>
          <w:rtl/>
        </w:rPr>
        <w:t>المخاطر الإلكترونية</w:t>
      </w:r>
    </w:p>
    <w:p w14:paraId="11BA2B34" w14:textId="77777777" w:rsidR="00647C86" w:rsidRPr="00806803" w:rsidRDefault="00647C86" w:rsidP="00FF1266">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المخاطر الإلكترونية تشير إلى التهديدات المحتملة التي قد تؤثر سلباً على الأنظمة والبيانات الرقمية للمؤسسة، وتشمل الأبعاد المتعلقة بأمن المعلومات، الاحتيال الإلكتروني، وعدم رضا العملاء. هذه المخاطر قد تؤثر على سلامة المعلومات وسمعة الشركة، وقدرتها على تقديم خدماتها بفعالية في السوق التقني المتزايد التنافسية (</w:t>
      </w:r>
      <w:r w:rsidRPr="00806803">
        <w:rPr>
          <w:rFonts w:ascii="Sakkal Majalla" w:hAnsi="Sakkal Majalla" w:cs="Sakkal Majalla"/>
          <w:sz w:val="28"/>
          <w:szCs w:val="28"/>
        </w:rPr>
        <w:t>Hasan</w:t>
      </w:r>
      <w:r w:rsidRPr="00806803">
        <w:rPr>
          <w:rFonts w:ascii="Sakkal Majalla" w:hAnsi="Sakkal Majalla" w:cs="Sakkal Majalla"/>
          <w:sz w:val="28"/>
          <w:szCs w:val="28"/>
          <w:rtl/>
        </w:rPr>
        <w:t xml:space="preserve"> وآخرون، 2021).</w:t>
      </w:r>
    </w:p>
    <w:p w14:paraId="6EE92848" w14:textId="4872C744" w:rsidR="00647C86" w:rsidRPr="00EF0C3A" w:rsidRDefault="00647C86" w:rsidP="0007112A">
      <w:pPr>
        <w:pStyle w:val="a6"/>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EF0C3A">
        <w:rPr>
          <w:rFonts w:ascii="Sakkal Majalla" w:hAnsi="Sakkal Majalla" w:cs="Sakkal Majalla"/>
          <w:b/>
          <w:bCs/>
          <w:sz w:val="28"/>
          <w:szCs w:val="28"/>
          <w:rtl/>
        </w:rPr>
        <w:t>مخاطر أمن المعلومات</w:t>
      </w:r>
    </w:p>
    <w:p w14:paraId="01BB4E77" w14:textId="77777777" w:rsidR="00647C86" w:rsidRPr="00806803" w:rsidRDefault="00647C86" w:rsidP="00EF0C3A">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تشمل مخاطر أمن المعلومات التهديدات التي تؤثر على سرية وسلامة وتوافر المعلومات الرقمية للمؤسسة، مثل الهجمات السيبرانية التي تهدد البيانات الهامة، وقد يؤدي فشل إدارة هذه المخاطر إلى خسائر مالية وتدهور في سمعة الشركة (</w:t>
      </w:r>
      <w:proofErr w:type="spellStart"/>
      <w:r w:rsidRPr="00806803">
        <w:rPr>
          <w:rFonts w:ascii="Sakkal Majalla" w:hAnsi="Sakkal Majalla" w:cs="Sakkal Majalla"/>
          <w:sz w:val="28"/>
          <w:szCs w:val="28"/>
        </w:rPr>
        <w:t>Dorairajan</w:t>
      </w:r>
      <w:proofErr w:type="spellEnd"/>
      <w:r w:rsidRPr="00806803">
        <w:rPr>
          <w:rFonts w:ascii="Sakkal Majalla" w:hAnsi="Sakkal Majalla" w:cs="Sakkal Majalla"/>
          <w:sz w:val="28"/>
          <w:szCs w:val="28"/>
          <w:rtl/>
        </w:rPr>
        <w:t>، 2024).</w:t>
      </w:r>
    </w:p>
    <w:p w14:paraId="560F80AA" w14:textId="77777777" w:rsidR="00647C86" w:rsidRPr="00EF0C3A" w:rsidRDefault="00647C86" w:rsidP="0007112A">
      <w:pPr>
        <w:pStyle w:val="a6"/>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EF0C3A">
        <w:rPr>
          <w:rFonts w:ascii="Sakkal Majalla" w:hAnsi="Sakkal Majalla" w:cs="Sakkal Majalla"/>
          <w:b/>
          <w:bCs/>
          <w:sz w:val="28"/>
          <w:szCs w:val="28"/>
          <w:rtl/>
        </w:rPr>
        <w:t>مخاطر الاحتيال</w:t>
      </w:r>
    </w:p>
    <w:p w14:paraId="2BC7EDBD" w14:textId="77777777" w:rsidR="00647C86" w:rsidRPr="00806803" w:rsidRDefault="00647C86" w:rsidP="00EF0C3A">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تشير مخاطر الاحتيال إلى التهديدات المتعلقة بالتلاعب أو الاستغلال غير المشروع للأنظمة التكنولوجية من قبل الأفراد أو الأطراف الخارجية، مما قد يؤدي إلى خسائر مالية وإضرار بسمعة المنظمة، ويمثل تحدياً كبيراً للشركات في قطاع التقنية (</w:t>
      </w:r>
      <w:r w:rsidRPr="00806803">
        <w:rPr>
          <w:rFonts w:ascii="Sakkal Majalla" w:hAnsi="Sakkal Majalla" w:cs="Sakkal Majalla"/>
          <w:sz w:val="28"/>
          <w:szCs w:val="28"/>
        </w:rPr>
        <w:t>Quinn</w:t>
      </w:r>
      <w:r w:rsidRPr="00806803">
        <w:rPr>
          <w:rFonts w:ascii="Sakkal Majalla" w:hAnsi="Sakkal Majalla" w:cs="Sakkal Majalla"/>
          <w:sz w:val="28"/>
          <w:szCs w:val="28"/>
          <w:rtl/>
        </w:rPr>
        <w:t xml:space="preserve"> وآخرون، 2023).</w:t>
      </w:r>
    </w:p>
    <w:p w14:paraId="614D1FA8" w14:textId="77777777" w:rsidR="00647C86" w:rsidRPr="00EF0C3A" w:rsidRDefault="00647C86" w:rsidP="0007112A">
      <w:pPr>
        <w:pStyle w:val="a6"/>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EF0C3A">
        <w:rPr>
          <w:rFonts w:ascii="Sakkal Majalla" w:hAnsi="Sakkal Majalla" w:cs="Sakkal Majalla"/>
          <w:b/>
          <w:bCs/>
          <w:sz w:val="28"/>
          <w:szCs w:val="28"/>
          <w:rtl/>
        </w:rPr>
        <w:t>مخاطر عدم رضا العملاء</w:t>
      </w:r>
    </w:p>
    <w:p w14:paraId="66C44A9E" w14:textId="77777777" w:rsidR="00647C86" w:rsidRPr="00806803" w:rsidRDefault="00647C86" w:rsidP="00EF0C3A">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تشير مخاطر عدم رضا العملاء إلى التهديدات الناتجة عن تراجع تجربة المستخدم وارتفاع مستويات الشكاوى، سواء بسبب مشكلات أمنية أو تقنية، مما يؤثر سلباً على سمعة الشركة وعلاقتها بعملائها، ويضعف من قدرتها التنافسية في السوق (صبيح، 2021).</w:t>
      </w:r>
    </w:p>
    <w:p w14:paraId="14ADF092" w14:textId="37BF2325" w:rsidR="00647C86" w:rsidRPr="00806803" w:rsidRDefault="00647C86" w:rsidP="00EF0C3A">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lastRenderedPageBreak/>
        <w:t>أداء شركات التقنية</w:t>
      </w:r>
      <w:r w:rsidR="00724714" w:rsidRPr="00806803">
        <w:rPr>
          <w:rFonts w:ascii="Sakkal Majalla" w:hAnsi="Sakkal Majalla" w:cs="Sakkal Majalla"/>
          <w:sz w:val="28"/>
          <w:szCs w:val="28"/>
          <w:rtl/>
        </w:rPr>
        <w:t xml:space="preserve">: </w:t>
      </w:r>
      <w:r w:rsidRPr="00806803">
        <w:rPr>
          <w:rFonts w:ascii="Sakkal Majalla" w:hAnsi="Sakkal Majalla" w:cs="Sakkal Majalla"/>
          <w:sz w:val="28"/>
          <w:szCs w:val="28"/>
          <w:rtl/>
        </w:rPr>
        <w:t>أداء شركات التقنية يمثل قدرة الشركة على تحقيق أهدافها التشغيلية والمالية، ويشمل جوانب متعددة مثل الكفاءة المالية، الكفاءة التشغيلية، ورضا العملاء. الأداء الجيد يعكس فعالية الشركة في إدارة المخاطر وتقديم خدمات ذات جودة عالية (</w:t>
      </w:r>
      <w:r w:rsidRPr="00806803">
        <w:rPr>
          <w:rFonts w:ascii="Sakkal Majalla" w:hAnsi="Sakkal Majalla" w:cs="Sakkal Majalla"/>
          <w:sz w:val="28"/>
          <w:szCs w:val="28"/>
        </w:rPr>
        <w:t>Hasan</w:t>
      </w:r>
      <w:r w:rsidRPr="00806803">
        <w:rPr>
          <w:rFonts w:ascii="Sakkal Majalla" w:hAnsi="Sakkal Majalla" w:cs="Sakkal Majalla"/>
          <w:sz w:val="28"/>
          <w:szCs w:val="28"/>
          <w:rtl/>
        </w:rPr>
        <w:t xml:space="preserve"> وآخرون، 2021). </w:t>
      </w:r>
    </w:p>
    <w:p w14:paraId="55C34730" w14:textId="2C03C54F" w:rsidR="00EF0C3A" w:rsidRPr="00EF0C3A" w:rsidRDefault="00EF0C3A" w:rsidP="00EF0C3A">
      <w:pPr>
        <w:spacing w:before="100" w:beforeAutospacing="1" w:after="100" w:afterAutospacing="1" w:line="360" w:lineRule="auto"/>
        <w:jc w:val="both"/>
        <w:outlineLvl w:val="1"/>
        <w:rPr>
          <w:rFonts w:ascii="Sakkal Majalla" w:hAnsi="Sakkal Majalla" w:cs="Sakkal Majalla"/>
          <w:b/>
          <w:bCs/>
          <w:sz w:val="36"/>
          <w:szCs w:val="36"/>
          <w:rtl/>
        </w:rPr>
      </w:pPr>
      <w:bookmarkStart w:id="33" w:name="_Toc195456125"/>
      <w:bookmarkStart w:id="34" w:name="_Toc169790503"/>
      <w:bookmarkStart w:id="35" w:name="_Toc181485533"/>
      <w:bookmarkStart w:id="36" w:name="_Toc181919647"/>
      <w:bookmarkEnd w:id="30"/>
      <w:bookmarkEnd w:id="31"/>
      <w:bookmarkEnd w:id="32"/>
      <w:r w:rsidRPr="00EF0C3A">
        <w:rPr>
          <w:rFonts w:ascii="Sakkal Majalla" w:hAnsi="Sakkal Majalla" w:cs="Sakkal Majalla"/>
          <w:b/>
          <w:bCs/>
          <w:sz w:val="36"/>
          <w:szCs w:val="36"/>
          <w:rtl/>
        </w:rPr>
        <w:t>9.1 المنهجية وطرق البحث:</w:t>
      </w:r>
      <w:bookmarkEnd w:id="33"/>
    </w:p>
    <w:p w14:paraId="2C511D98" w14:textId="77777777" w:rsidR="000D2A82" w:rsidRPr="00806803" w:rsidRDefault="000D2A82" w:rsidP="00EF0C3A">
      <w:pPr>
        <w:spacing w:before="100" w:beforeAutospacing="1" w:after="100" w:afterAutospacing="1" w:line="360" w:lineRule="auto"/>
        <w:ind w:firstLine="706"/>
        <w:jc w:val="both"/>
        <w:rPr>
          <w:rFonts w:ascii="Sakkal Majalla" w:hAnsi="Sakkal Majalla" w:cs="Sakkal Majalla"/>
          <w:b/>
          <w:bCs/>
          <w:sz w:val="28"/>
          <w:szCs w:val="28"/>
          <w:rtl/>
        </w:rPr>
      </w:pPr>
      <w:r w:rsidRPr="00806803">
        <w:rPr>
          <w:rFonts w:ascii="Sakkal Majalla" w:hAnsi="Sakkal Majalla" w:cs="Sakkal Majalla"/>
          <w:sz w:val="28"/>
          <w:szCs w:val="28"/>
          <w:rtl/>
        </w:rPr>
        <w:t>تعتمد هذه الدراسة على المنهج الوصفي التحليلي، الذي يعد منهجاً مناسباً لدراسة أثر المخاطر الإلكترونية بأبعادها المختلفة (مخاطر أمن المعلومات، مخاطر الاحتيال، مخاطر عدم رضا العملاء) على أداء شركات التقنية. يهدف المنهج الوصفي التحليلي إلى وصف الواقع القائم وتحليل العلاقات بين المتغيرات المختلفة وتأثيرها على الأداء التنظيمي، مما يسهم في فهم مدى تأثر الأداء بمختلف المخاطر الإلكترونية.</w:t>
      </w:r>
    </w:p>
    <w:p w14:paraId="3E51F8AD" w14:textId="70704589" w:rsidR="00EF0C3A" w:rsidRPr="00EF0C3A" w:rsidRDefault="00EF0C3A" w:rsidP="00EF0C3A">
      <w:pPr>
        <w:spacing w:before="100" w:beforeAutospacing="1" w:after="100" w:afterAutospacing="1" w:line="360" w:lineRule="auto"/>
        <w:jc w:val="both"/>
        <w:outlineLvl w:val="1"/>
        <w:rPr>
          <w:rFonts w:ascii="Sakkal Majalla" w:hAnsi="Sakkal Majalla" w:cs="Sakkal Majalla"/>
          <w:b/>
          <w:bCs/>
          <w:sz w:val="36"/>
          <w:szCs w:val="36"/>
          <w:lang w:bidi="ar-EG"/>
        </w:rPr>
      </w:pPr>
      <w:bookmarkStart w:id="37" w:name="_Toc195456126"/>
      <w:bookmarkStart w:id="38" w:name="_Toc169790504"/>
      <w:bookmarkStart w:id="39" w:name="_Toc181485534"/>
      <w:bookmarkEnd w:id="34"/>
      <w:bookmarkEnd w:id="35"/>
      <w:bookmarkEnd w:id="36"/>
      <w:r w:rsidRPr="00EF0C3A">
        <w:rPr>
          <w:rFonts w:ascii="Sakkal Majalla" w:hAnsi="Sakkal Majalla" w:cs="Sakkal Majalla"/>
          <w:b/>
          <w:bCs/>
          <w:sz w:val="36"/>
          <w:szCs w:val="36"/>
          <w:rtl/>
          <w:lang w:bidi="ar-EG"/>
        </w:rPr>
        <w:t>10.1 مصادر جمع البيانات</w:t>
      </w:r>
      <w:bookmarkEnd w:id="37"/>
    </w:p>
    <w:p w14:paraId="199FFA1F" w14:textId="68BD785A" w:rsidR="00145327" w:rsidRPr="00EF0C3A" w:rsidRDefault="00145327" w:rsidP="0007112A">
      <w:pPr>
        <w:pStyle w:val="a6"/>
        <w:numPr>
          <w:ilvl w:val="0"/>
          <w:numId w:val="17"/>
        </w:numPr>
        <w:spacing w:before="100" w:beforeAutospacing="1" w:after="100" w:afterAutospacing="1" w:line="360" w:lineRule="auto"/>
        <w:ind w:left="423"/>
        <w:jc w:val="both"/>
        <w:rPr>
          <w:rFonts w:ascii="Sakkal Majalla" w:hAnsi="Sakkal Majalla" w:cs="Sakkal Majalla"/>
          <w:b/>
          <w:bCs/>
          <w:sz w:val="28"/>
          <w:szCs w:val="28"/>
        </w:rPr>
      </w:pPr>
      <w:r w:rsidRPr="00EF0C3A">
        <w:rPr>
          <w:rFonts w:ascii="Sakkal Majalla" w:hAnsi="Sakkal Majalla" w:cs="Sakkal Majalla"/>
          <w:b/>
          <w:bCs/>
          <w:sz w:val="28"/>
          <w:szCs w:val="28"/>
          <w:rtl/>
        </w:rPr>
        <w:t>المصادر الأولية</w:t>
      </w:r>
    </w:p>
    <w:p w14:paraId="294B300F" w14:textId="7CB71800" w:rsidR="00145327" w:rsidRPr="00806803" w:rsidRDefault="00145327" w:rsidP="00806803">
      <w:pPr>
        <w:spacing w:before="100" w:beforeAutospacing="1" w:after="100" w:afterAutospacing="1" w:line="360" w:lineRule="auto"/>
        <w:ind w:firstLine="720"/>
        <w:jc w:val="both"/>
        <w:rPr>
          <w:rFonts w:ascii="Sakkal Majalla" w:hAnsi="Sakkal Majalla" w:cs="Sakkal Majalla"/>
          <w:sz w:val="28"/>
          <w:szCs w:val="28"/>
        </w:rPr>
      </w:pPr>
      <w:r w:rsidRPr="00806803">
        <w:rPr>
          <w:rFonts w:ascii="Sakkal Majalla" w:hAnsi="Sakkal Majalla" w:cs="Sakkal Majalla"/>
          <w:sz w:val="28"/>
          <w:szCs w:val="28"/>
          <w:rtl/>
        </w:rPr>
        <w:t>تُعتبر المصادر الأولية من أهم أدوات جمع البيانات في هذه الدراسة، حيث سيتم استخدام الاستبانة كأداة رئيسية لجمع المعلومات من المشاركين. سيتم توزيع الاستبانة على عينة من الموظفين والمدراء في هذه الشركات، مما يوفر بيانات مباشرة تعكس تجاربهم وآرائهم. يُتوقع أن تساعد هذه البيانات في تحليل العلاقة بين المتغيرات بشكل دقيق وموثوق</w:t>
      </w:r>
      <w:r w:rsidRPr="00806803">
        <w:rPr>
          <w:rFonts w:ascii="Sakkal Majalla" w:hAnsi="Sakkal Majalla" w:cs="Sakkal Majalla"/>
          <w:sz w:val="28"/>
          <w:szCs w:val="28"/>
        </w:rPr>
        <w:t>.</w:t>
      </w:r>
    </w:p>
    <w:p w14:paraId="447F7D26" w14:textId="47BF0695" w:rsidR="00145327" w:rsidRPr="00EF0C3A" w:rsidRDefault="00145327" w:rsidP="0007112A">
      <w:pPr>
        <w:pStyle w:val="a6"/>
        <w:numPr>
          <w:ilvl w:val="0"/>
          <w:numId w:val="17"/>
        </w:numPr>
        <w:spacing w:before="100" w:beforeAutospacing="1" w:after="100" w:afterAutospacing="1" w:line="360" w:lineRule="auto"/>
        <w:ind w:left="423"/>
        <w:jc w:val="both"/>
        <w:rPr>
          <w:rFonts w:ascii="Sakkal Majalla" w:hAnsi="Sakkal Majalla" w:cs="Sakkal Majalla"/>
          <w:b/>
          <w:bCs/>
          <w:sz w:val="28"/>
          <w:szCs w:val="28"/>
        </w:rPr>
      </w:pPr>
      <w:r w:rsidRPr="00EF0C3A">
        <w:rPr>
          <w:rFonts w:ascii="Sakkal Majalla" w:hAnsi="Sakkal Majalla" w:cs="Sakkal Majalla"/>
          <w:b/>
          <w:bCs/>
          <w:sz w:val="28"/>
          <w:szCs w:val="28"/>
          <w:rtl/>
        </w:rPr>
        <w:t>المصادر الثانوية</w:t>
      </w:r>
    </w:p>
    <w:p w14:paraId="69F10281" w14:textId="4EAD68CD" w:rsidR="00145327" w:rsidRPr="00806803" w:rsidRDefault="00145327" w:rsidP="00806803">
      <w:pPr>
        <w:spacing w:before="100" w:beforeAutospacing="1" w:after="100" w:afterAutospacing="1" w:line="360" w:lineRule="auto"/>
        <w:ind w:firstLine="720"/>
        <w:jc w:val="both"/>
        <w:rPr>
          <w:rFonts w:ascii="Sakkal Majalla" w:hAnsi="Sakkal Majalla" w:cs="Sakkal Majalla"/>
          <w:sz w:val="28"/>
          <w:szCs w:val="28"/>
        </w:rPr>
      </w:pPr>
      <w:r w:rsidRPr="00806803">
        <w:rPr>
          <w:rFonts w:ascii="Sakkal Majalla" w:hAnsi="Sakkal Majalla" w:cs="Sakkal Majalla"/>
          <w:sz w:val="28"/>
          <w:szCs w:val="28"/>
          <w:rtl/>
        </w:rPr>
        <w:t>بالإضافة إلى المصادر الأولية، سيتم الاستعانة بالمصادر الثانوية لتوفير سياق أكاديمي وأدبي قوي للدراسة. تشمل هذه المصادر الدراسات السابقة، المقالات العلمية، والتقارير المتعلقة بممارسات إدارة الموارد البشرية ونجاح المشاريع. سيتم مراجعة الأدبيات ذات الصلة ، مما يسهم في بناء إطار نظري يوجه البحث ويساعد في تفسير النتائج. يُتوقع أن توفر هذه المصادر الثانوية رؤى إضافية تساعد في فهم التوجهات الحالية والتحديات في هذا المجال</w:t>
      </w:r>
      <w:r w:rsidRPr="00806803">
        <w:rPr>
          <w:rFonts w:ascii="Sakkal Majalla" w:hAnsi="Sakkal Majalla" w:cs="Sakkal Majalla"/>
          <w:sz w:val="28"/>
          <w:szCs w:val="28"/>
        </w:rPr>
        <w:t>.</w:t>
      </w:r>
    </w:p>
    <w:p w14:paraId="63DD3163" w14:textId="2C09A1D9" w:rsidR="00EF0C3A" w:rsidRPr="00EF0C3A" w:rsidRDefault="00EF0C3A" w:rsidP="00EF0C3A">
      <w:pPr>
        <w:spacing w:before="100" w:beforeAutospacing="1" w:after="100" w:afterAutospacing="1" w:line="360" w:lineRule="auto"/>
        <w:jc w:val="both"/>
        <w:outlineLvl w:val="1"/>
        <w:rPr>
          <w:rFonts w:ascii="Sakkal Majalla" w:hAnsi="Sakkal Majalla" w:cs="Sakkal Majalla"/>
          <w:b/>
          <w:bCs/>
          <w:sz w:val="36"/>
          <w:szCs w:val="36"/>
          <w:rtl/>
        </w:rPr>
      </w:pPr>
      <w:bookmarkStart w:id="40" w:name="_Toc195456127"/>
      <w:bookmarkStart w:id="41" w:name="_Toc169790505"/>
      <w:bookmarkStart w:id="42" w:name="_Toc181485535"/>
      <w:bookmarkEnd w:id="38"/>
      <w:bookmarkEnd w:id="39"/>
      <w:r w:rsidRPr="00EF0C3A">
        <w:rPr>
          <w:rFonts w:ascii="Sakkal Majalla" w:hAnsi="Sakkal Majalla" w:cs="Sakkal Majalla"/>
          <w:b/>
          <w:bCs/>
          <w:sz w:val="36"/>
          <w:szCs w:val="36"/>
          <w:rtl/>
        </w:rPr>
        <w:lastRenderedPageBreak/>
        <w:t>11.1 أدوات الدراسة:</w:t>
      </w:r>
      <w:bookmarkEnd w:id="40"/>
    </w:p>
    <w:p w14:paraId="6261344F" w14:textId="4D04B212" w:rsidR="00715769" w:rsidRPr="00806803" w:rsidRDefault="003C4A75" w:rsidP="00806803">
      <w:pPr>
        <w:spacing w:before="100" w:beforeAutospacing="1" w:after="100" w:afterAutospacing="1" w:line="360" w:lineRule="auto"/>
        <w:ind w:firstLine="720"/>
        <w:jc w:val="both"/>
        <w:rPr>
          <w:rFonts w:ascii="Sakkal Majalla" w:hAnsi="Sakkal Majalla" w:cs="Sakkal Majalla"/>
          <w:sz w:val="28"/>
          <w:szCs w:val="28"/>
        </w:rPr>
      </w:pPr>
      <w:r w:rsidRPr="00806803">
        <w:rPr>
          <w:rFonts w:ascii="Sakkal Majalla" w:hAnsi="Sakkal Majalla" w:cs="Sakkal Majalla"/>
          <w:sz w:val="28"/>
          <w:szCs w:val="28"/>
          <w:rtl/>
        </w:rPr>
        <w:t>تم استخدام الاستبيان كأداة رئيسية لجمع البيانات، حيث تم تصميم الاستبيان بشكل يغطي كافة الأبعاد المتعلقة بالمخاطر الإلكترونية وأثرها على الأداء. يشتمل الاستبيان على مجموعة من الأسئلة المغلقة التي تقيس كل بعد من أبعاد المخاطر الإلكترونية وأثره على جوانب الأداء المختلفة (الأداء المالي، الأداء التشغيلي، رضا العملاء).</w:t>
      </w:r>
    </w:p>
    <w:p w14:paraId="15376680" w14:textId="0AD0B280" w:rsidR="00EF0C3A" w:rsidRPr="00EF0C3A" w:rsidRDefault="00EF0C3A" w:rsidP="00EF0C3A">
      <w:pPr>
        <w:spacing w:before="100" w:beforeAutospacing="1" w:after="100" w:afterAutospacing="1" w:line="360" w:lineRule="auto"/>
        <w:jc w:val="both"/>
        <w:outlineLvl w:val="1"/>
        <w:rPr>
          <w:rFonts w:ascii="Sakkal Majalla" w:hAnsi="Sakkal Majalla" w:cs="Sakkal Majalla"/>
          <w:b/>
          <w:bCs/>
          <w:sz w:val="36"/>
          <w:szCs w:val="36"/>
          <w:rtl/>
        </w:rPr>
      </w:pPr>
      <w:bookmarkStart w:id="43" w:name="_Toc195456128"/>
      <w:r w:rsidRPr="00EF0C3A">
        <w:rPr>
          <w:rFonts w:ascii="Sakkal Majalla" w:hAnsi="Sakkal Majalla" w:cs="Sakkal Majalla"/>
          <w:b/>
          <w:bCs/>
          <w:sz w:val="36"/>
          <w:szCs w:val="36"/>
          <w:rtl/>
        </w:rPr>
        <w:t>12.1 الأساليب الإحصائية المستخدمة:</w:t>
      </w:r>
      <w:bookmarkEnd w:id="43"/>
    </w:p>
    <w:p w14:paraId="3E938028" w14:textId="77777777" w:rsidR="00DA109B" w:rsidRPr="00806803" w:rsidRDefault="00DA109B" w:rsidP="00EF0C3A">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806803">
        <w:rPr>
          <w:rFonts w:ascii="Sakkal Majalla" w:hAnsi="Sakkal Majalla" w:cs="Sakkal Majalla"/>
          <w:sz w:val="28"/>
          <w:szCs w:val="28"/>
        </w:rPr>
        <w:t>Statistical Package for Social Sciences - SPSS</w:t>
      </w:r>
      <w:r w:rsidRPr="00806803">
        <w:rPr>
          <w:rFonts w:ascii="Sakkal Majalla" w:hAnsi="Sakkal Majalla" w:cs="Sakkal Majalla"/>
          <w:sz w:val="28"/>
          <w:szCs w:val="28"/>
          <w:rtl/>
        </w:rPr>
        <w:t xml:space="preserve"> كما يلي:</w:t>
      </w:r>
    </w:p>
    <w:p w14:paraId="3BA85898" w14:textId="77777777" w:rsidR="00DA109B" w:rsidRPr="00806803" w:rsidRDefault="00DA109B" w:rsidP="00EF0C3A">
      <w:pPr>
        <w:spacing w:before="100" w:beforeAutospacing="1" w:after="100" w:afterAutospacing="1" w:line="360" w:lineRule="auto"/>
        <w:ind w:firstLine="706"/>
        <w:jc w:val="both"/>
        <w:rPr>
          <w:rFonts w:ascii="Sakkal Majalla" w:hAnsi="Sakkal Majalla" w:cs="Sakkal Majalla"/>
          <w:sz w:val="28"/>
          <w:szCs w:val="28"/>
          <w:rtl/>
        </w:rPr>
      </w:pPr>
      <w:r w:rsidRPr="00EF0C3A">
        <w:rPr>
          <w:rFonts w:ascii="Sakkal Majalla" w:hAnsi="Sakkal Majalla" w:cs="Sakkal Majalla"/>
          <w:b/>
          <w:bCs/>
          <w:sz w:val="28"/>
          <w:szCs w:val="28"/>
          <w:rtl/>
        </w:rPr>
        <w:t>أولا: أساليب الإحصاء الوصفي</w:t>
      </w:r>
      <w:r w:rsidRPr="00806803">
        <w:rPr>
          <w:rFonts w:ascii="Sakkal Majalla" w:hAnsi="Sakkal Majalla" w:cs="Sakkal Majalla"/>
          <w:sz w:val="28"/>
          <w:szCs w:val="28"/>
          <w:rtl/>
        </w:rPr>
        <w:t xml:space="preserve"> </w:t>
      </w:r>
      <w:r w:rsidRPr="00806803">
        <w:rPr>
          <w:rFonts w:ascii="Sakkal Majalla" w:hAnsi="Sakkal Majalla" w:cs="Sakkal Majalla"/>
          <w:sz w:val="28"/>
          <w:szCs w:val="28"/>
        </w:rPr>
        <w:t>Descriptive Statistic Measures</w:t>
      </w:r>
      <w:r w:rsidRPr="00806803">
        <w:rPr>
          <w:rFonts w:ascii="Sakkal Majalla" w:hAnsi="Sakkal Majalla" w:cs="Sakkal Majalla"/>
          <w:sz w:val="28"/>
          <w:szCs w:val="28"/>
          <w:rtl/>
        </w:rPr>
        <w:t>: والتي تم استخدامها لوصف الخصائص الديمغرافية والوظيفية للمديرين عينة الدراسة، وتشمل:</w:t>
      </w:r>
    </w:p>
    <w:p w14:paraId="445BA5CC" w14:textId="77777777" w:rsidR="00DA109B" w:rsidRPr="00EF0C3A" w:rsidRDefault="00DA109B" w:rsidP="0007112A">
      <w:pPr>
        <w:pStyle w:val="a6"/>
        <w:numPr>
          <w:ilvl w:val="0"/>
          <w:numId w:val="18"/>
        </w:numPr>
        <w:spacing w:before="100" w:beforeAutospacing="1" w:after="100" w:afterAutospacing="1" w:line="360" w:lineRule="auto"/>
        <w:ind w:left="423"/>
        <w:jc w:val="both"/>
        <w:rPr>
          <w:rFonts w:ascii="Sakkal Majalla" w:hAnsi="Sakkal Majalla" w:cs="Sakkal Majalla"/>
          <w:sz w:val="28"/>
          <w:szCs w:val="28"/>
          <w:rtl/>
        </w:rPr>
      </w:pPr>
      <w:r w:rsidRPr="00EF0C3A">
        <w:rPr>
          <w:rFonts w:ascii="Sakkal Majalla" w:hAnsi="Sakkal Majalla" w:cs="Sakkal Majalla"/>
          <w:b/>
          <w:bCs/>
          <w:sz w:val="28"/>
          <w:szCs w:val="28"/>
          <w:rtl/>
        </w:rPr>
        <w:t>التكرارات</w:t>
      </w:r>
      <w:r w:rsidRPr="00EF0C3A">
        <w:rPr>
          <w:rFonts w:ascii="Sakkal Majalla" w:hAnsi="Sakkal Majalla" w:cs="Sakkal Majalla"/>
          <w:sz w:val="28"/>
          <w:szCs w:val="28"/>
          <w:rtl/>
        </w:rPr>
        <w:t>: لوصف الخصائص الشخصية والوظيفية للمديرين عينة الدراسة.</w:t>
      </w:r>
    </w:p>
    <w:p w14:paraId="0AF45024" w14:textId="77777777" w:rsidR="00DA109B" w:rsidRPr="00EF0C3A" w:rsidRDefault="00DA109B" w:rsidP="0007112A">
      <w:pPr>
        <w:pStyle w:val="a6"/>
        <w:numPr>
          <w:ilvl w:val="0"/>
          <w:numId w:val="18"/>
        </w:numPr>
        <w:spacing w:before="100" w:beforeAutospacing="1" w:after="100" w:afterAutospacing="1" w:line="360" w:lineRule="auto"/>
        <w:ind w:left="423"/>
        <w:jc w:val="both"/>
        <w:rPr>
          <w:rFonts w:ascii="Sakkal Majalla" w:hAnsi="Sakkal Majalla" w:cs="Sakkal Majalla"/>
          <w:sz w:val="28"/>
          <w:szCs w:val="28"/>
          <w:rtl/>
        </w:rPr>
      </w:pPr>
      <w:r w:rsidRPr="00EF0C3A">
        <w:rPr>
          <w:rFonts w:ascii="Sakkal Majalla" w:hAnsi="Sakkal Majalla" w:cs="Sakkal Majalla"/>
          <w:b/>
          <w:bCs/>
          <w:sz w:val="28"/>
          <w:szCs w:val="28"/>
          <w:rtl/>
        </w:rPr>
        <w:t>النسب المئوية</w:t>
      </w:r>
      <w:r w:rsidRPr="00EF0C3A">
        <w:rPr>
          <w:rFonts w:ascii="Sakkal Majalla" w:hAnsi="Sakkal Majalla" w:cs="Sakkal Majalla"/>
          <w:sz w:val="28"/>
          <w:szCs w:val="28"/>
          <w:rtl/>
        </w:rPr>
        <w:t>: تم استخدامها لمعرفة التوزيعات التكرارية لعينة الدراسة.</w:t>
      </w:r>
    </w:p>
    <w:p w14:paraId="59B31E10" w14:textId="77777777" w:rsidR="00DA109B" w:rsidRPr="00EF0C3A" w:rsidRDefault="00DA109B" w:rsidP="0007112A">
      <w:pPr>
        <w:pStyle w:val="a6"/>
        <w:numPr>
          <w:ilvl w:val="0"/>
          <w:numId w:val="18"/>
        </w:numPr>
        <w:spacing w:before="100" w:beforeAutospacing="1" w:after="100" w:afterAutospacing="1" w:line="360" w:lineRule="auto"/>
        <w:ind w:left="423"/>
        <w:jc w:val="both"/>
        <w:rPr>
          <w:rFonts w:ascii="Sakkal Majalla" w:hAnsi="Sakkal Majalla" w:cs="Sakkal Majalla"/>
          <w:sz w:val="28"/>
          <w:szCs w:val="28"/>
          <w:rtl/>
        </w:rPr>
      </w:pPr>
      <w:r w:rsidRPr="00EF0C3A">
        <w:rPr>
          <w:rFonts w:ascii="Sakkal Majalla" w:hAnsi="Sakkal Majalla" w:cs="Sakkal Majalla"/>
          <w:b/>
          <w:bCs/>
          <w:sz w:val="28"/>
          <w:szCs w:val="28"/>
          <w:rtl/>
        </w:rPr>
        <w:t>المتوسط الحسابي</w:t>
      </w:r>
      <w:r w:rsidRPr="00EF0C3A">
        <w:rPr>
          <w:rFonts w:ascii="Sakkal Majalla" w:hAnsi="Sakkal Majalla" w:cs="Sakkal Majalla"/>
          <w:sz w:val="28"/>
          <w:szCs w:val="28"/>
          <w:rtl/>
        </w:rPr>
        <w:t>: استخدم لمعرفة متوسط إجابات عينة الدراسة عن فقرات الأبعاد.</w:t>
      </w:r>
    </w:p>
    <w:p w14:paraId="4795335D" w14:textId="77777777" w:rsidR="00DA109B" w:rsidRPr="00EF0C3A" w:rsidRDefault="00DA109B" w:rsidP="0007112A">
      <w:pPr>
        <w:pStyle w:val="a6"/>
        <w:numPr>
          <w:ilvl w:val="0"/>
          <w:numId w:val="18"/>
        </w:numPr>
        <w:spacing w:before="100" w:beforeAutospacing="1" w:after="100" w:afterAutospacing="1" w:line="360" w:lineRule="auto"/>
        <w:ind w:left="423"/>
        <w:jc w:val="both"/>
        <w:rPr>
          <w:rFonts w:ascii="Sakkal Majalla" w:hAnsi="Sakkal Majalla" w:cs="Sakkal Majalla"/>
          <w:sz w:val="28"/>
          <w:szCs w:val="28"/>
          <w:rtl/>
        </w:rPr>
      </w:pPr>
      <w:r w:rsidRPr="00EF0C3A">
        <w:rPr>
          <w:rFonts w:ascii="Sakkal Majalla" w:hAnsi="Sakkal Majalla" w:cs="Sakkal Majalla"/>
          <w:b/>
          <w:bCs/>
          <w:sz w:val="28"/>
          <w:szCs w:val="28"/>
          <w:rtl/>
        </w:rPr>
        <w:t>الانحراف المعياري</w:t>
      </w:r>
      <w:r w:rsidRPr="00EF0C3A">
        <w:rPr>
          <w:rFonts w:ascii="Sakkal Majalla" w:hAnsi="Sakkal Majalla" w:cs="Sakkal Majalla"/>
          <w:sz w:val="28"/>
          <w:szCs w:val="28"/>
          <w:rtl/>
        </w:rPr>
        <w:t>: استخدم لمعرفة تشتت إجابات عينة الدراسة عن المتوسط الحسابي.</w:t>
      </w:r>
    </w:p>
    <w:p w14:paraId="41E051AC" w14:textId="77777777" w:rsidR="00DA109B" w:rsidRPr="00EF0C3A" w:rsidRDefault="00DA109B" w:rsidP="00806803">
      <w:pPr>
        <w:spacing w:before="100" w:beforeAutospacing="1" w:after="100" w:afterAutospacing="1" w:line="360" w:lineRule="auto"/>
        <w:jc w:val="both"/>
        <w:rPr>
          <w:rFonts w:ascii="Sakkal Majalla" w:hAnsi="Sakkal Majalla" w:cs="Sakkal Majalla"/>
          <w:b/>
          <w:bCs/>
          <w:sz w:val="32"/>
          <w:szCs w:val="32"/>
          <w:rtl/>
        </w:rPr>
      </w:pPr>
      <w:r w:rsidRPr="00EF0C3A">
        <w:rPr>
          <w:rFonts w:ascii="Sakkal Majalla" w:hAnsi="Sakkal Majalla" w:cs="Sakkal Majalla"/>
          <w:b/>
          <w:bCs/>
          <w:sz w:val="32"/>
          <w:szCs w:val="32"/>
          <w:rtl/>
        </w:rPr>
        <w:t>ثانيا: الإحصاء التحليلي:</w:t>
      </w:r>
    </w:p>
    <w:p w14:paraId="55AA19FC" w14:textId="77777777" w:rsidR="00DA109B" w:rsidRPr="00EF0C3A" w:rsidRDefault="00DA109B" w:rsidP="0007112A">
      <w:pPr>
        <w:pStyle w:val="a6"/>
        <w:numPr>
          <w:ilvl w:val="0"/>
          <w:numId w:val="19"/>
        </w:numPr>
        <w:spacing w:before="100" w:beforeAutospacing="1" w:after="100" w:afterAutospacing="1" w:line="360" w:lineRule="auto"/>
        <w:ind w:left="423"/>
        <w:jc w:val="both"/>
        <w:rPr>
          <w:rFonts w:ascii="Sakkal Majalla" w:hAnsi="Sakkal Majalla" w:cs="Sakkal Majalla"/>
          <w:sz w:val="28"/>
          <w:szCs w:val="28"/>
          <w:rtl/>
        </w:rPr>
      </w:pPr>
      <w:r w:rsidRPr="00EF0C3A">
        <w:rPr>
          <w:rFonts w:ascii="Sakkal Majalla" w:hAnsi="Sakkal Majalla" w:cs="Sakkal Majalla"/>
          <w:b/>
          <w:bCs/>
          <w:sz w:val="28"/>
          <w:szCs w:val="28"/>
          <w:rtl/>
        </w:rPr>
        <w:t xml:space="preserve">معامل الثبات </w:t>
      </w:r>
      <w:proofErr w:type="spellStart"/>
      <w:r w:rsidRPr="00EF0C3A">
        <w:rPr>
          <w:rFonts w:ascii="Sakkal Majalla" w:hAnsi="Sakkal Majalla" w:cs="Sakkal Majalla"/>
          <w:b/>
          <w:bCs/>
          <w:sz w:val="28"/>
          <w:szCs w:val="28"/>
          <w:rtl/>
        </w:rPr>
        <w:t>كرونباخ</w:t>
      </w:r>
      <w:proofErr w:type="spellEnd"/>
      <w:r w:rsidRPr="00EF0C3A">
        <w:rPr>
          <w:rFonts w:ascii="Sakkal Majalla" w:hAnsi="Sakkal Majalla" w:cs="Sakkal Majalla"/>
          <w:b/>
          <w:bCs/>
          <w:sz w:val="28"/>
          <w:szCs w:val="28"/>
          <w:rtl/>
        </w:rPr>
        <w:t xml:space="preserve"> الفـا</w:t>
      </w:r>
      <w:r w:rsidRPr="00EF0C3A">
        <w:rPr>
          <w:rFonts w:ascii="Sakkal Majalla" w:hAnsi="Sakkal Majalla" w:cs="Sakkal Majalla"/>
          <w:sz w:val="28"/>
          <w:szCs w:val="28"/>
          <w:rtl/>
        </w:rPr>
        <w:t>: للتعرف على ثبات فقرات ابعـاد متغيرات الدراسة.</w:t>
      </w:r>
    </w:p>
    <w:p w14:paraId="79B3C4F7" w14:textId="77777777" w:rsidR="00DA109B" w:rsidRPr="00EF0C3A" w:rsidRDefault="00DA109B" w:rsidP="0007112A">
      <w:pPr>
        <w:pStyle w:val="a6"/>
        <w:numPr>
          <w:ilvl w:val="0"/>
          <w:numId w:val="19"/>
        </w:numPr>
        <w:spacing w:before="100" w:beforeAutospacing="1" w:after="100" w:afterAutospacing="1" w:line="360" w:lineRule="auto"/>
        <w:ind w:left="423"/>
        <w:jc w:val="both"/>
        <w:rPr>
          <w:rFonts w:ascii="Sakkal Majalla" w:hAnsi="Sakkal Majalla" w:cs="Sakkal Majalla"/>
          <w:sz w:val="28"/>
          <w:szCs w:val="28"/>
          <w:rtl/>
        </w:rPr>
      </w:pPr>
      <w:r w:rsidRPr="00EF0C3A">
        <w:rPr>
          <w:rFonts w:ascii="Sakkal Majalla" w:hAnsi="Sakkal Majalla" w:cs="Sakkal Majalla"/>
          <w:b/>
          <w:bCs/>
          <w:sz w:val="28"/>
          <w:szCs w:val="28"/>
          <w:rtl/>
        </w:rPr>
        <w:t>الانحدار البسيط</w:t>
      </w:r>
      <w:r w:rsidRPr="00EF0C3A">
        <w:rPr>
          <w:rFonts w:ascii="Sakkal Majalla" w:hAnsi="Sakkal Majalla" w:cs="Sakkal Majalla"/>
          <w:sz w:val="28"/>
          <w:szCs w:val="28"/>
          <w:rtl/>
        </w:rPr>
        <w:t>: لاختبار أثر المتغير المستقل في المتغير التابع.</w:t>
      </w:r>
    </w:p>
    <w:p w14:paraId="716E5480" w14:textId="00983191" w:rsidR="00DA109B" w:rsidRPr="00EF0C3A" w:rsidRDefault="00DA109B" w:rsidP="0007112A">
      <w:pPr>
        <w:pStyle w:val="a6"/>
        <w:numPr>
          <w:ilvl w:val="0"/>
          <w:numId w:val="19"/>
        </w:numPr>
        <w:spacing w:before="100" w:beforeAutospacing="1" w:after="100" w:afterAutospacing="1" w:line="360" w:lineRule="auto"/>
        <w:ind w:left="423"/>
        <w:jc w:val="both"/>
        <w:rPr>
          <w:rFonts w:ascii="Sakkal Majalla" w:hAnsi="Sakkal Majalla" w:cs="Sakkal Majalla"/>
          <w:sz w:val="28"/>
          <w:szCs w:val="28"/>
          <w:rtl/>
        </w:rPr>
      </w:pPr>
      <w:r w:rsidRPr="00EF0C3A">
        <w:rPr>
          <w:rFonts w:ascii="Sakkal Majalla" w:hAnsi="Sakkal Majalla" w:cs="Sakkal Majalla"/>
          <w:b/>
          <w:bCs/>
          <w:sz w:val="28"/>
          <w:szCs w:val="28"/>
          <w:rtl/>
        </w:rPr>
        <w:t>ارتباط بيرسون</w:t>
      </w:r>
      <w:r w:rsidRPr="00EF0C3A">
        <w:rPr>
          <w:rFonts w:ascii="Sakkal Majalla" w:hAnsi="Sakkal Majalla" w:cs="Sakkal Majalla"/>
          <w:sz w:val="28"/>
          <w:szCs w:val="28"/>
          <w:rtl/>
        </w:rPr>
        <w:t>: للتحقق من صدق أداة الدراسة والتعرف على العلاقة بين المتغيرات</w:t>
      </w:r>
    </w:p>
    <w:p w14:paraId="16C1D6AA" w14:textId="495993D0" w:rsidR="00EF0C3A" w:rsidRPr="00EF0C3A" w:rsidRDefault="00EF0C3A" w:rsidP="00EF0C3A">
      <w:pPr>
        <w:spacing w:before="100" w:beforeAutospacing="1" w:after="100" w:afterAutospacing="1" w:line="360" w:lineRule="auto"/>
        <w:jc w:val="both"/>
        <w:outlineLvl w:val="1"/>
        <w:rPr>
          <w:rFonts w:ascii="Sakkal Majalla" w:hAnsi="Sakkal Majalla" w:cs="Sakkal Majalla"/>
          <w:b/>
          <w:bCs/>
          <w:sz w:val="36"/>
          <w:szCs w:val="36"/>
        </w:rPr>
      </w:pPr>
      <w:bookmarkStart w:id="44" w:name="_Toc195456129"/>
      <w:bookmarkEnd w:id="41"/>
      <w:bookmarkEnd w:id="42"/>
      <w:r w:rsidRPr="00EF0C3A">
        <w:rPr>
          <w:rFonts w:ascii="Sakkal Majalla" w:hAnsi="Sakkal Majalla" w:cs="Sakkal Majalla"/>
          <w:b/>
          <w:bCs/>
          <w:sz w:val="36"/>
          <w:szCs w:val="36"/>
          <w:rtl/>
        </w:rPr>
        <w:t>13.1 حدود الدراسة:</w:t>
      </w:r>
      <w:bookmarkEnd w:id="44"/>
    </w:p>
    <w:p w14:paraId="2FF3AE33" w14:textId="3F7260B1" w:rsidR="006E50A2" w:rsidRPr="00806803" w:rsidRDefault="00053122" w:rsidP="0007112A">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EF0C3A">
        <w:rPr>
          <w:rFonts w:ascii="Sakkal Majalla" w:hAnsi="Sakkal Majalla" w:cs="Sakkal Majalla"/>
          <w:b/>
          <w:bCs/>
          <w:sz w:val="28"/>
          <w:szCs w:val="28"/>
          <w:rtl/>
        </w:rPr>
        <w:lastRenderedPageBreak/>
        <w:t>حدود موضوعية</w:t>
      </w:r>
      <w:r w:rsidRPr="00806803">
        <w:rPr>
          <w:rFonts w:ascii="Sakkal Majalla" w:hAnsi="Sakkal Majalla" w:cs="Sakkal Majalla"/>
          <w:sz w:val="28"/>
          <w:szCs w:val="28"/>
          <w:rtl/>
        </w:rPr>
        <w:t xml:space="preserve"> :</w:t>
      </w:r>
      <w:r w:rsidR="00ED60FF" w:rsidRPr="00806803">
        <w:rPr>
          <w:rFonts w:ascii="Sakkal Majalla" w:hAnsi="Sakkal Majalla" w:cs="Sakkal Majalla"/>
          <w:sz w:val="28"/>
          <w:szCs w:val="28"/>
          <w:rtl/>
        </w:rPr>
        <w:t xml:space="preserve"> </w:t>
      </w:r>
      <w:r w:rsidR="006E50A2" w:rsidRPr="00806803">
        <w:rPr>
          <w:rFonts w:ascii="Sakkal Majalla" w:hAnsi="Sakkal Majalla" w:cs="Sakkal Majalla"/>
          <w:sz w:val="28"/>
          <w:szCs w:val="28"/>
          <w:rtl/>
        </w:rPr>
        <w:t>تركيز الدراسة على أبعاد معينة من المخاطر الإلكترونية  وهي مخاطر أمن المعلومات، مخاطر الاحتيال، ومخاطر عدم رضا العملاء</w:t>
      </w:r>
      <w:r w:rsidR="00F247BF" w:rsidRPr="00806803">
        <w:rPr>
          <w:rFonts w:ascii="Sakkal Majalla" w:hAnsi="Sakkal Majalla" w:cs="Sakkal Majalla"/>
          <w:sz w:val="28"/>
          <w:szCs w:val="28"/>
          <w:rtl/>
        </w:rPr>
        <w:t xml:space="preserve"> على أداء المنظمة</w:t>
      </w:r>
      <w:r w:rsidR="006E50A2" w:rsidRPr="00806803">
        <w:rPr>
          <w:rFonts w:ascii="Sakkal Majalla" w:hAnsi="Sakkal Majalla" w:cs="Sakkal Majalla"/>
          <w:sz w:val="28"/>
          <w:szCs w:val="28"/>
          <w:rtl/>
        </w:rPr>
        <w:t xml:space="preserve"> </w:t>
      </w:r>
      <w:r w:rsidR="00F52E94" w:rsidRPr="00806803">
        <w:rPr>
          <w:rFonts w:ascii="Sakkal Majalla" w:hAnsi="Sakkal Majalla" w:cs="Sakkal Majalla"/>
          <w:sz w:val="28"/>
          <w:szCs w:val="28"/>
        </w:rPr>
        <w:t>.</w:t>
      </w:r>
    </w:p>
    <w:p w14:paraId="2B0ED86D" w14:textId="5722CC5C" w:rsidR="00F60DA2" w:rsidRPr="00806803" w:rsidRDefault="00F52E94" w:rsidP="0007112A">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806803">
        <w:rPr>
          <w:rFonts w:ascii="Sakkal Majalla" w:hAnsi="Sakkal Majalla" w:cs="Sakkal Majalla"/>
          <w:sz w:val="28"/>
          <w:szCs w:val="28"/>
        </w:rPr>
        <w:t xml:space="preserve"> </w:t>
      </w:r>
      <w:r w:rsidR="00053122" w:rsidRPr="00EF0C3A">
        <w:rPr>
          <w:rFonts w:ascii="Sakkal Majalla" w:hAnsi="Sakkal Majalla" w:cs="Sakkal Majalla"/>
          <w:b/>
          <w:bCs/>
          <w:sz w:val="28"/>
          <w:szCs w:val="28"/>
          <w:rtl/>
        </w:rPr>
        <w:t>حدود مكانية</w:t>
      </w:r>
      <w:r w:rsidR="00053122" w:rsidRPr="00806803">
        <w:rPr>
          <w:rFonts w:ascii="Sakkal Majalla" w:hAnsi="Sakkal Majalla" w:cs="Sakkal Majalla"/>
          <w:sz w:val="28"/>
          <w:szCs w:val="28"/>
          <w:rtl/>
        </w:rPr>
        <w:t xml:space="preserve">: </w:t>
      </w:r>
      <w:r w:rsidR="00F247BF" w:rsidRPr="00806803">
        <w:rPr>
          <w:rFonts w:ascii="Sakkal Majalla" w:hAnsi="Sakkal Majalla" w:cs="Sakkal Majalla"/>
          <w:sz w:val="28"/>
          <w:szCs w:val="28"/>
          <w:rtl/>
        </w:rPr>
        <w:t>تركز الدراسة على شركات التقنية في مدينة الرياض</w:t>
      </w:r>
      <w:r w:rsidR="00F60DA2" w:rsidRPr="00806803">
        <w:rPr>
          <w:rFonts w:ascii="Sakkal Majalla" w:hAnsi="Sakkal Majalla" w:cs="Sakkal Majalla"/>
          <w:sz w:val="28"/>
          <w:szCs w:val="28"/>
        </w:rPr>
        <w:t xml:space="preserve">. </w:t>
      </w:r>
    </w:p>
    <w:p w14:paraId="1ABED148" w14:textId="4181C928" w:rsidR="00053122" w:rsidRPr="00806803" w:rsidRDefault="00053122" w:rsidP="0007112A">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EF0C3A">
        <w:rPr>
          <w:rFonts w:ascii="Sakkal Majalla" w:hAnsi="Sakkal Majalla" w:cs="Sakkal Majalla"/>
          <w:b/>
          <w:bCs/>
          <w:sz w:val="28"/>
          <w:szCs w:val="28"/>
          <w:rtl/>
        </w:rPr>
        <w:t>حدود زمانية</w:t>
      </w:r>
      <w:r w:rsidRPr="00806803">
        <w:rPr>
          <w:rFonts w:ascii="Sakkal Majalla" w:hAnsi="Sakkal Majalla" w:cs="Sakkal Majalla"/>
          <w:sz w:val="28"/>
          <w:szCs w:val="28"/>
          <w:rtl/>
        </w:rPr>
        <w:t xml:space="preserve"> : تم إعداد الدراسة في عام  2024</w:t>
      </w:r>
      <w:r w:rsidR="00B346DF" w:rsidRPr="00806803">
        <w:rPr>
          <w:rFonts w:ascii="Sakkal Majalla" w:hAnsi="Sakkal Majalla" w:cs="Sakkal Majalla"/>
          <w:sz w:val="28"/>
          <w:szCs w:val="28"/>
          <w:rtl/>
        </w:rPr>
        <w:t>.</w:t>
      </w:r>
    </w:p>
    <w:p w14:paraId="72A5591B" w14:textId="114DCFB9" w:rsidR="0022458F" w:rsidRPr="00806803" w:rsidRDefault="00B346DF" w:rsidP="0007112A">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EF0C3A">
        <w:rPr>
          <w:rFonts w:ascii="Sakkal Majalla" w:hAnsi="Sakkal Majalla" w:cs="Sakkal Majalla"/>
          <w:b/>
          <w:bCs/>
          <w:sz w:val="28"/>
          <w:szCs w:val="28"/>
          <w:rtl/>
        </w:rPr>
        <w:t>حدود بشرية</w:t>
      </w:r>
      <w:bookmarkStart w:id="45" w:name="_Toc169790506"/>
      <w:r w:rsidR="00AF5A05" w:rsidRPr="00806803">
        <w:rPr>
          <w:rFonts w:ascii="Sakkal Majalla" w:hAnsi="Sakkal Majalla" w:cs="Sakkal Majalla"/>
          <w:sz w:val="28"/>
          <w:szCs w:val="28"/>
          <w:u w:val="single"/>
          <w:rtl/>
        </w:rPr>
        <w:t xml:space="preserve">: </w:t>
      </w:r>
      <w:r w:rsidR="00F247BF" w:rsidRPr="00806803">
        <w:rPr>
          <w:rFonts w:ascii="Sakkal Majalla" w:hAnsi="Sakkal Majalla" w:cs="Sakkal Majalla"/>
          <w:sz w:val="28"/>
          <w:szCs w:val="28"/>
          <w:rtl/>
        </w:rPr>
        <w:t>تقتصر عينة الدراسة على العاملين في شركات التقنية</w:t>
      </w:r>
      <w:r w:rsidR="00F52E94" w:rsidRPr="00806803">
        <w:rPr>
          <w:rFonts w:ascii="Sakkal Majalla" w:hAnsi="Sakkal Majalla" w:cs="Sakkal Majalla"/>
          <w:sz w:val="28"/>
          <w:szCs w:val="28"/>
          <w:rtl/>
        </w:rPr>
        <w:t>.</w:t>
      </w:r>
    </w:p>
    <w:p w14:paraId="64627A1D" w14:textId="77777777" w:rsidR="00EF0C3A" w:rsidRDefault="00EF0C3A">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22D1B4B8" w14:textId="73C1C106" w:rsidR="00076CF7" w:rsidRPr="00B914C1" w:rsidRDefault="00B914C1" w:rsidP="00B914C1">
      <w:pPr>
        <w:spacing w:before="100" w:beforeAutospacing="1" w:after="100" w:afterAutospacing="1" w:line="360" w:lineRule="auto"/>
        <w:jc w:val="center"/>
        <w:outlineLvl w:val="0"/>
        <w:rPr>
          <w:rFonts w:ascii="Sakkal Majalla" w:hAnsi="Sakkal Majalla" w:cs="Sakkal Majalla"/>
          <w:b/>
          <w:bCs/>
          <w:sz w:val="40"/>
          <w:szCs w:val="40"/>
          <w:rtl/>
        </w:rPr>
      </w:pPr>
      <w:bookmarkStart w:id="46" w:name="_Toc195456130"/>
      <w:r w:rsidRPr="00B914C1">
        <w:rPr>
          <w:rFonts w:ascii="Sakkal Majalla" w:hAnsi="Sakkal Majalla" w:cs="Sakkal Majalla"/>
          <w:b/>
          <w:bCs/>
          <w:sz w:val="40"/>
          <w:szCs w:val="40"/>
          <w:rtl/>
        </w:rPr>
        <w:lastRenderedPageBreak/>
        <w:t>الفصل الثاني</w:t>
      </w:r>
      <w:r w:rsidRPr="00B914C1">
        <w:rPr>
          <w:rFonts w:ascii="Sakkal Majalla" w:hAnsi="Sakkal Majalla" w:cs="Sakkal Majalla" w:hint="cs"/>
          <w:b/>
          <w:bCs/>
          <w:sz w:val="40"/>
          <w:szCs w:val="40"/>
          <w:rtl/>
        </w:rPr>
        <w:t xml:space="preserve">: </w:t>
      </w:r>
      <w:r w:rsidR="00076CF7" w:rsidRPr="00B914C1">
        <w:rPr>
          <w:rFonts w:ascii="Sakkal Majalla" w:hAnsi="Sakkal Majalla" w:cs="Sakkal Majalla"/>
          <w:b/>
          <w:bCs/>
          <w:sz w:val="40"/>
          <w:szCs w:val="40"/>
          <w:rtl/>
        </w:rPr>
        <w:t>الإطار النظري</w:t>
      </w:r>
      <w:bookmarkEnd w:id="46"/>
    </w:p>
    <w:p w14:paraId="61F2A6A3" w14:textId="1DFACCCC" w:rsidR="00076CF7" w:rsidRPr="00B914C1" w:rsidRDefault="00076CF7" w:rsidP="00B914C1">
      <w:pPr>
        <w:spacing w:before="100" w:beforeAutospacing="1" w:after="100" w:afterAutospacing="1" w:line="360" w:lineRule="auto"/>
        <w:jc w:val="center"/>
        <w:outlineLvl w:val="1"/>
        <w:rPr>
          <w:rFonts w:ascii="Sakkal Majalla" w:hAnsi="Sakkal Majalla" w:cs="Sakkal Majalla"/>
          <w:b/>
          <w:bCs/>
          <w:sz w:val="36"/>
          <w:szCs w:val="36"/>
          <w:rtl/>
        </w:rPr>
      </w:pPr>
      <w:bookmarkStart w:id="47" w:name="_Toc195456131"/>
      <w:r w:rsidRPr="00B914C1">
        <w:rPr>
          <w:rFonts w:ascii="Sakkal Majalla" w:hAnsi="Sakkal Majalla" w:cs="Sakkal Majalla"/>
          <w:b/>
          <w:bCs/>
          <w:sz w:val="36"/>
          <w:szCs w:val="36"/>
          <w:rtl/>
        </w:rPr>
        <w:t>المبحث الأول: المخاطر الإلكترونية</w:t>
      </w:r>
      <w:bookmarkEnd w:id="47"/>
    </w:p>
    <w:p w14:paraId="6B170A59" w14:textId="10275239" w:rsidR="00B914C1" w:rsidRPr="00B914C1" w:rsidRDefault="00B914C1" w:rsidP="00B914C1">
      <w:pPr>
        <w:spacing w:before="100" w:beforeAutospacing="1" w:after="100" w:afterAutospacing="1" w:line="360" w:lineRule="auto"/>
        <w:jc w:val="both"/>
        <w:outlineLvl w:val="2"/>
        <w:rPr>
          <w:rFonts w:ascii="Sakkal Majalla" w:hAnsi="Sakkal Majalla" w:cs="Sakkal Majalla"/>
          <w:b/>
          <w:bCs/>
          <w:sz w:val="32"/>
          <w:szCs w:val="32"/>
          <w:rtl/>
        </w:rPr>
      </w:pPr>
      <w:bookmarkStart w:id="48" w:name="_Toc195456132"/>
      <w:r w:rsidRPr="00B914C1">
        <w:rPr>
          <w:rFonts w:ascii="Sakkal Majalla" w:hAnsi="Sakkal Majalla" w:cs="Sakkal Majalla" w:hint="cs"/>
          <w:b/>
          <w:bCs/>
          <w:sz w:val="32"/>
          <w:szCs w:val="32"/>
          <w:rtl/>
        </w:rPr>
        <w:t>المقدمة</w:t>
      </w:r>
      <w:bookmarkEnd w:id="48"/>
    </w:p>
    <w:p w14:paraId="1A55BBBE" w14:textId="5FA512D9"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في عصرنا الحديث، أصبح الإنترنت جزءًا لا يتجزأ من حياتنا اليومية، فهو لا يُستخدم فقط للتواصل والتسلية، بل أصبح عنصرًا أساسيًا في جميع مجالات الحياة، بما في ذلك العمل، التعليم، التجارة، الخدمات المالية، وحتى الرعاية الصحية. ومع تزايد الاعتماد على هذه التقنيات الحديثة، تنامى أيضًا تهديد "المخاطر الإلكترونية" التي أصبحت تشكل تحديًا كبيرًا أمام الأفراد والمؤسسات على حد سواء. هذه المخاطر تهدد الأمن الرقمي، وتستهدف المعلومات الشخصية، والبيانات الحساسة، وقد تؤدي إلى خسائر مالية هائلة أو تأثيرات نفسية واجتماعية عميقة.</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Qaisi, 2023)</w:t>
      </w:r>
      <w:r w:rsidR="00832928" w:rsidRPr="00806803">
        <w:rPr>
          <w:rFonts w:ascii="Sakkal Majalla" w:eastAsia="Calibri" w:hAnsi="Sakkal Majalla" w:cs="Sakkal Majalla"/>
          <w:kern w:val="0"/>
          <w:sz w:val="28"/>
          <w:szCs w:val="28"/>
          <w:rtl/>
          <w14:ligatures w14:val="none"/>
        </w:rPr>
        <w:t>)</w:t>
      </w:r>
    </w:p>
    <w:p w14:paraId="173D3E29" w14:textId="032E03A1"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المخاطر الإلكترونية لا تقتصر على نوع واحد من الهجمات أو التهديدات، بل تتنوع بشكل كبير. من أبرز هذه المخاطر الهجمات السيبرانية التي يقوم بها القراصنة لسرقة البيانات أو تعطيل الأنظمة المعلوماتية. أحد أكثر الهجمات شيوعًا هي هجمات الفدية، حيث يقوم القراصنة بتشفير بيانات الضحايا ويطلبون فدية مالية مقابل فك التشفير. في عام 2020، على سبيل المثال، زادت هجمات الفدية بشكل كبير حيث تم استهداف العديد من المستشفيات في مختلف أنحاء العالم خلال جائحة كورونا. في أحد الحالات الشهيرة، تعرضت شبكة المستشفيات في ألمانيا لعملية قرصنة، مما أدى إلى تعطيل خدمات الرعاية الصحية وتأخير العمليات الجراحية، مما يبرز الخطورة التي قد تواجه القطاعات الحيوية نتيجة هذه الهجمات.</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Mohammed, 2024)</w:t>
      </w:r>
      <w:r w:rsidR="00832928" w:rsidRPr="00806803">
        <w:rPr>
          <w:rFonts w:ascii="Sakkal Majalla" w:eastAsia="Calibri" w:hAnsi="Sakkal Majalla" w:cs="Sakkal Majalla"/>
          <w:kern w:val="0"/>
          <w:sz w:val="28"/>
          <w:szCs w:val="28"/>
          <w:rtl/>
          <w14:ligatures w14:val="none"/>
        </w:rPr>
        <w:t>)</w:t>
      </w:r>
    </w:p>
    <w:p w14:paraId="767481F2" w14:textId="4DBB4FF8"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على صعيد آخر، يشهد العالم أيضًا ازديادًا في عمليات "التصيد الاحتيالي" (</w:t>
      </w:r>
      <w:r w:rsidRPr="00806803">
        <w:rPr>
          <w:rFonts w:ascii="Sakkal Majalla" w:hAnsi="Sakkal Majalla" w:cs="Sakkal Majalla"/>
          <w:sz w:val="28"/>
          <w:szCs w:val="28"/>
        </w:rPr>
        <w:t>Phishing</w:t>
      </w:r>
      <w:r w:rsidRPr="00806803">
        <w:rPr>
          <w:rFonts w:ascii="Sakkal Majalla" w:hAnsi="Sakkal Majalla" w:cs="Sakkal Majalla"/>
          <w:sz w:val="28"/>
          <w:szCs w:val="28"/>
          <w:rtl/>
        </w:rPr>
        <w:t xml:space="preserve">)، والتي تعد من أكثر الأساليب شيوعًا لسرقة المعلومات الشخصية عبر الإنترنت. في هذه الهجمات، يقوم المهاجمون بإرسال رسائل إلكترونية أو رسائل نصية مزيفة تُخدع المستخدمين للنقر على روابط تؤدي إلى صفحات </w:t>
      </w:r>
      <w:r w:rsidRPr="00806803">
        <w:rPr>
          <w:rFonts w:ascii="Sakkal Majalla" w:hAnsi="Sakkal Majalla" w:cs="Sakkal Majalla"/>
          <w:sz w:val="28"/>
          <w:szCs w:val="28"/>
          <w:rtl/>
        </w:rPr>
        <w:lastRenderedPageBreak/>
        <w:t>وهمية، تهدف إلى سرقة كلمات المرور أو بيانات الحسابات البنكية. وفقًا لتقرير صادر عن شركة "</w:t>
      </w:r>
      <w:proofErr w:type="spellStart"/>
      <w:r w:rsidRPr="00806803">
        <w:rPr>
          <w:rFonts w:ascii="Sakkal Majalla" w:hAnsi="Sakkal Majalla" w:cs="Sakkal Majalla"/>
          <w:sz w:val="28"/>
          <w:szCs w:val="28"/>
          <w:rtl/>
        </w:rPr>
        <w:t>سيمانتك</w:t>
      </w:r>
      <w:proofErr w:type="spellEnd"/>
      <w:r w:rsidRPr="00806803">
        <w:rPr>
          <w:rFonts w:ascii="Sakkal Majalla" w:hAnsi="Sakkal Majalla" w:cs="Sakkal Majalla"/>
          <w:sz w:val="28"/>
          <w:szCs w:val="28"/>
          <w:rtl/>
        </w:rPr>
        <w:t>" لعام 2021، تم رصد أكثر من 300 ألف حملة تصيد احتيالي في هذا العام فقط، وتسببت هذه الهجمات في خسائر ضخمة للمستخدمين حول العالم.</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Redjem, 2022)</w:t>
      </w:r>
      <w:r w:rsidR="00832928" w:rsidRPr="00806803">
        <w:rPr>
          <w:rFonts w:ascii="Sakkal Majalla" w:eastAsia="Calibri" w:hAnsi="Sakkal Majalla" w:cs="Sakkal Majalla"/>
          <w:kern w:val="0"/>
          <w:sz w:val="28"/>
          <w:szCs w:val="28"/>
          <w:rtl/>
          <w14:ligatures w14:val="none"/>
        </w:rPr>
        <w:t>)</w:t>
      </w:r>
    </w:p>
    <w:p w14:paraId="0EDC7833" w14:textId="58EECCE8"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مخاطر أخرى تهدد الخصوصية الرقمية، مثل سرقة الهوية الإلكترونية. في هذه الحالة، يتم سرقة البيانات الشخصية للمستخدمين، مثل أرقام الضمان الاجتماعي، بيانات الحسابات البنكية، أو حتى سجلات طبية. هذه البيانات المسروقة يمكن أن تُستخدم لإجراء معاملات مالية غير قانونية، أو لاستغلال الضحايا في أعمال احتيالية. وفي دراسة حديثة، أشارت شركة "</w:t>
      </w:r>
      <w:r w:rsidRPr="00806803">
        <w:rPr>
          <w:rFonts w:ascii="Sakkal Majalla" w:hAnsi="Sakkal Majalla" w:cs="Sakkal Majalla"/>
          <w:sz w:val="28"/>
          <w:szCs w:val="28"/>
        </w:rPr>
        <w:t>Experian</w:t>
      </w:r>
      <w:r w:rsidRPr="00806803">
        <w:rPr>
          <w:rFonts w:ascii="Sakkal Majalla" w:hAnsi="Sakkal Majalla" w:cs="Sakkal Majalla"/>
          <w:sz w:val="28"/>
          <w:szCs w:val="28"/>
          <w:rtl/>
        </w:rPr>
        <w:t>" إلى أن أكثر من 15 مليون شخص في الولايات المتحدة وحدها وقعوا ضحية لسرقة الهوية في عام 2020، مما يشير إلى حجم المشكلة.</w:t>
      </w:r>
    </w:p>
    <w:p w14:paraId="6E83A469" w14:textId="65AAAA3D"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ولكن المخاطر الإلكترونية لا تقتصر على الأفراد فقط، بل تشكل تهديدًا بالغ الأهمية للمؤسسات والشركات الكبرى. الهجمات السيبرانية التي تستهدف الشركات قد تتسبب في خسائر مالية ضخمة، إذ تقدر تكلفة الهجمات الإلكترونية في العالم سنويًا بمليارات الدولارات. على سبيل المثال، شركة "مايكروسوفت" قامت بتقدير تكلفة الهجمات السيبرانية على الشركات في عام 2020 بحوالي 1 تريليون دولار أمريكي. من بين الأمثلة المشهورة، الهجوم الإلكتروني الذي استهدف شركة "</w:t>
      </w:r>
      <w:r w:rsidRPr="00806803">
        <w:rPr>
          <w:rFonts w:ascii="Sakkal Majalla" w:hAnsi="Sakkal Majalla" w:cs="Sakkal Majalla"/>
          <w:sz w:val="28"/>
          <w:szCs w:val="28"/>
        </w:rPr>
        <w:t>Sony Pictures</w:t>
      </w:r>
      <w:r w:rsidRPr="00806803">
        <w:rPr>
          <w:rFonts w:ascii="Sakkal Majalla" w:hAnsi="Sakkal Majalla" w:cs="Sakkal Majalla"/>
          <w:sz w:val="28"/>
          <w:szCs w:val="28"/>
          <w:rtl/>
        </w:rPr>
        <w:t>" في عام 2014، والذي أدى إلى تسريب بيانات حساسة للغاية، بما في ذلك الأفلام غير المعلنة ورسائل البريد الإلكتروني الخاصة بالموظفين التنفيذيين. هذا الهجوم تسبب في أضرار مالية ومعنوية كبيرة لشركة "</w:t>
      </w:r>
      <w:r w:rsidRPr="00806803">
        <w:rPr>
          <w:rFonts w:ascii="Sakkal Majalla" w:hAnsi="Sakkal Majalla" w:cs="Sakkal Majalla"/>
          <w:sz w:val="28"/>
          <w:szCs w:val="28"/>
        </w:rPr>
        <w:t>Sony</w:t>
      </w:r>
      <w:r w:rsidRPr="00806803">
        <w:rPr>
          <w:rFonts w:ascii="Sakkal Majalla" w:hAnsi="Sakkal Majalla" w:cs="Sakkal Majalla"/>
          <w:sz w:val="28"/>
          <w:szCs w:val="28"/>
          <w:rtl/>
        </w:rPr>
        <w:t>" وأثر بشكل سلبي على سمعتها.</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Qaisi, 2023)</w:t>
      </w:r>
      <w:r w:rsidR="00832928" w:rsidRPr="00806803">
        <w:rPr>
          <w:rFonts w:ascii="Sakkal Majalla" w:eastAsia="Calibri" w:hAnsi="Sakkal Majalla" w:cs="Sakkal Majalla"/>
          <w:kern w:val="0"/>
          <w:sz w:val="28"/>
          <w:szCs w:val="28"/>
          <w:rtl/>
          <w14:ligatures w14:val="none"/>
        </w:rPr>
        <w:t>)</w:t>
      </w:r>
    </w:p>
    <w:p w14:paraId="09C57960" w14:textId="2FC26669"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إلى جانب الأضرار الاقتصادية، هناك أيضًا أضرار نفسية واجتماعية تلحق بالضحايا الذين يتعرضون للمخاطر الإلكترونية. فعلى سبيل المثال، يُعتبر "التنمر الإلكتروني" أحد أسوأ أنواع المخاطر الاجتماعية التي قد يتعرض لها الأفراد في الفضاء الرقمي. هذا النوع من التنمر يشمل نشر رسائل تهديد أو تشويه سمعة الضحية عبر وسائل التواصل الاجتماعي، ويؤثر بشكل كبير على الصحة النفسية للأشخاص المعنيين، خاصة بين الشباب والمراهقين. وفقًا لدراسة قامت بها "مؤسسة "</w:t>
      </w:r>
      <w:r w:rsidRPr="00806803">
        <w:rPr>
          <w:rFonts w:ascii="Sakkal Majalla" w:hAnsi="Sakkal Majalla" w:cs="Sakkal Majalla"/>
          <w:sz w:val="28"/>
          <w:szCs w:val="28"/>
        </w:rPr>
        <w:t>Pew Research</w:t>
      </w:r>
      <w:r w:rsidRPr="00806803">
        <w:rPr>
          <w:rFonts w:ascii="Sakkal Majalla" w:hAnsi="Sakkal Majalla" w:cs="Sakkal Majalla"/>
          <w:sz w:val="28"/>
          <w:szCs w:val="28"/>
          <w:rtl/>
        </w:rPr>
        <w:t xml:space="preserve">" عام 2020، </w:t>
      </w:r>
      <w:r w:rsidRPr="00806803">
        <w:rPr>
          <w:rFonts w:ascii="Sakkal Majalla" w:hAnsi="Sakkal Majalla" w:cs="Sakkal Majalla"/>
          <w:sz w:val="28"/>
          <w:szCs w:val="28"/>
          <w:rtl/>
        </w:rPr>
        <w:lastRenderedPageBreak/>
        <w:t>فإن ما يقرب من 59% من المراهقين الأمريكيين قد تعرضوا لشكله من التنمر الإلكتروني، مما يعكس انتشار هذا النوع من المخاطر.</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Mohammed, 2024)</w:t>
      </w:r>
      <w:r w:rsidR="00832928" w:rsidRPr="00806803">
        <w:rPr>
          <w:rFonts w:ascii="Sakkal Majalla" w:eastAsia="Calibri" w:hAnsi="Sakkal Majalla" w:cs="Sakkal Majalla"/>
          <w:kern w:val="0"/>
          <w:sz w:val="28"/>
          <w:szCs w:val="28"/>
          <w:rtl/>
          <w14:ligatures w14:val="none"/>
        </w:rPr>
        <w:t>)</w:t>
      </w:r>
    </w:p>
    <w:p w14:paraId="37FD9D34" w14:textId="2ACA9EA4"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من جانب آخر، يُعتبر فقدان البيانات من أخطر التهديدات التي </w:t>
      </w:r>
      <w:proofErr w:type="spellStart"/>
      <w:r w:rsidRPr="00806803">
        <w:rPr>
          <w:rFonts w:ascii="Sakkal Majalla" w:hAnsi="Sakkal Majalla" w:cs="Sakkal Majalla"/>
          <w:sz w:val="28"/>
          <w:szCs w:val="28"/>
          <w:rtl/>
        </w:rPr>
        <w:t>يواجهها</w:t>
      </w:r>
      <w:proofErr w:type="spellEnd"/>
      <w:r w:rsidRPr="00806803">
        <w:rPr>
          <w:rFonts w:ascii="Sakkal Majalla" w:hAnsi="Sakkal Majalla" w:cs="Sakkal Majalla"/>
          <w:sz w:val="28"/>
          <w:szCs w:val="28"/>
          <w:rtl/>
        </w:rPr>
        <w:t xml:space="preserve"> الأفراد والشركات على حد سواء. إذ يمكن أن تؤدي الهجمات الإلكترونية إلى تدمير أو سرقة البيانات الهامة التي يصعب استعادتها، مثل البيانات المالية أو الطبية أو البحثية. في عام 2021، قامت شركة "</w:t>
      </w:r>
      <w:r w:rsidRPr="00806803">
        <w:rPr>
          <w:rFonts w:ascii="Sakkal Majalla" w:hAnsi="Sakkal Majalla" w:cs="Sakkal Majalla"/>
          <w:sz w:val="28"/>
          <w:szCs w:val="28"/>
        </w:rPr>
        <w:t>IBM</w:t>
      </w:r>
      <w:r w:rsidRPr="00806803">
        <w:rPr>
          <w:rFonts w:ascii="Sakkal Majalla" w:hAnsi="Sakkal Majalla" w:cs="Sakkal Majalla"/>
          <w:sz w:val="28"/>
          <w:szCs w:val="28"/>
          <w:rtl/>
        </w:rPr>
        <w:t>" بنشر تقرير يفيد بأن تكلفة تسريب البيانات في الشركات وصلت إلى حوالي 4.24 مليون دولار أمريكي في المتوسط لكل حادثة تسريب. هذه التكلفة تتضمن العواقب المالية المباشرة مثل غرامات المخالفات القانونية، بالإضافة إلى التأثيرات غير المباشرة مثل فقدان العملاء وتدهور السمعة.</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Redjem, 2022)</w:t>
      </w:r>
      <w:r w:rsidR="00832928" w:rsidRPr="00806803">
        <w:rPr>
          <w:rFonts w:ascii="Sakkal Majalla" w:eastAsia="Calibri" w:hAnsi="Sakkal Majalla" w:cs="Sakkal Majalla"/>
          <w:kern w:val="0"/>
          <w:sz w:val="28"/>
          <w:szCs w:val="28"/>
          <w:rtl/>
          <w14:ligatures w14:val="none"/>
        </w:rPr>
        <w:t>)</w:t>
      </w:r>
    </w:p>
    <w:p w14:paraId="5585CD93" w14:textId="5D42AFB8"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ومع تزايد هذه المخاطر، أصبح من الضروري تعزيز الأمن السيبراني وتطوير الوعي الرقمي بين الأفراد والمؤسسات. يجب على الأفراد أخذ احتياطات قوية لحماية بياناتهم الشخصية، مثل استخدام كلمات مرور معقدة، وتفعيل خاصية التوثيق الثنائي، وتجنب فتح الروابط المشبوهة أو تحميل الملفات من مصادر غير موثوقة. كما أن على المؤسسات أن تضع استراتيجيات أمان متطورة لضمان حماية معلوماتها ومواردها من الهجمات المحتملة، بما في ذلك التدريب المستمر للموظفين على كيفية التعرف على المخاطر الإلكترونية.</w:t>
      </w:r>
      <w:r w:rsidR="00832928" w:rsidRPr="00806803">
        <w:rPr>
          <w:rFonts w:ascii="Sakkal Majalla" w:hAnsi="Sakkal Majalla" w:cs="Sakkal Majalla"/>
          <w:sz w:val="28"/>
          <w:szCs w:val="28"/>
          <w:rtl/>
        </w:rPr>
        <w:t xml:space="preserve"> </w:t>
      </w:r>
      <w:proofErr w:type="spellStart"/>
      <w:r w:rsidR="00832928" w:rsidRPr="00806803">
        <w:rPr>
          <w:rFonts w:ascii="Sakkal Majalla" w:eastAsia="Calibri" w:hAnsi="Sakkal Majalla" w:cs="Sakkal Majalla"/>
          <w:kern w:val="0"/>
          <w:sz w:val="28"/>
          <w:szCs w:val="28"/>
          <w14:ligatures w14:val="none"/>
        </w:rPr>
        <w:t>Balishani</w:t>
      </w:r>
      <w:proofErr w:type="spellEnd"/>
      <w:r w:rsidR="00832928" w:rsidRPr="00806803">
        <w:rPr>
          <w:rFonts w:ascii="Sakkal Majalla" w:eastAsia="Calibri" w:hAnsi="Sakkal Majalla" w:cs="Sakkal Majalla"/>
          <w:kern w:val="0"/>
          <w:sz w:val="28"/>
          <w:szCs w:val="28"/>
          <w14:ligatures w14:val="none"/>
        </w:rPr>
        <w:t>, 2021)</w:t>
      </w:r>
      <w:r w:rsidR="00832928" w:rsidRPr="00806803">
        <w:rPr>
          <w:rFonts w:ascii="Sakkal Majalla" w:eastAsia="Calibri" w:hAnsi="Sakkal Majalla" w:cs="Sakkal Majalla"/>
          <w:kern w:val="0"/>
          <w:sz w:val="28"/>
          <w:szCs w:val="28"/>
          <w:rtl/>
          <w14:ligatures w14:val="none"/>
        </w:rPr>
        <w:t>)</w:t>
      </w:r>
    </w:p>
    <w:p w14:paraId="229BCD28" w14:textId="450FDD0B" w:rsidR="00076CF7"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أصبحت المخاطر الإلكترونية تهدد الجميع، من الأفراد العاديين إلى أكبر الشركات والحكومات، مما يستدعي تكاتف الجهود الدولية لوضع حلول فاعلة لمكافحة هذه التهديدات. من خلال التعاون بين الحكومات، شركات التقنية، والمنظمات غير الربحية، يمكن تعزيز الأمن السيبراني على المستوى العالمي.</w:t>
      </w:r>
      <w:r w:rsidR="00832928" w:rsidRPr="00806803">
        <w:rPr>
          <w:rFonts w:ascii="Sakkal Majalla" w:hAnsi="Sakkal Majalla" w:cs="Sakkal Majalla"/>
          <w:sz w:val="28"/>
          <w:szCs w:val="28"/>
          <w:rtl/>
        </w:rPr>
        <w:t xml:space="preserve"> </w:t>
      </w:r>
      <w:proofErr w:type="spellStart"/>
      <w:r w:rsidR="00832928" w:rsidRPr="00806803">
        <w:rPr>
          <w:rFonts w:ascii="Sakkal Majalla" w:eastAsia="Calibri" w:hAnsi="Sakkal Majalla" w:cs="Sakkal Majalla"/>
          <w:kern w:val="0"/>
          <w:sz w:val="28"/>
          <w:szCs w:val="28"/>
          <w14:ligatures w14:val="none"/>
        </w:rPr>
        <w:t>Balishani</w:t>
      </w:r>
      <w:proofErr w:type="spellEnd"/>
      <w:r w:rsidR="00832928" w:rsidRPr="00806803">
        <w:rPr>
          <w:rFonts w:ascii="Sakkal Majalla" w:eastAsia="Calibri" w:hAnsi="Sakkal Majalla" w:cs="Sakkal Majalla"/>
          <w:kern w:val="0"/>
          <w:sz w:val="28"/>
          <w:szCs w:val="28"/>
          <w14:ligatures w14:val="none"/>
        </w:rPr>
        <w:t>, 2021)</w:t>
      </w:r>
      <w:r w:rsidR="00832928" w:rsidRPr="00806803">
        <w:rPr>
          <w:rFonts w:ascii="Sakkal Majalla" w:eastAsia="Calibri" w:hAnsi="Sakkal Majalla" w:cs="Sakkal Majalla"/>
          <w:kern w:val="0"/>
          <w:sz w:val="28"/>
          <w:szCs w:val="28"/>
          <w:rtl/>
          <w14:ligatures w14:val="none"/>
        </w:rPr>
        <w:t>)</w:t>
      </w:r>
    </w:p>
    <w:p w14:paraId="3C04FA27" w14:textId="0A20AA71" w:rsidR="00CA2128" w:rsidRPr="00B914C1" w:rsidRDefault="00B914C1" w:rsidP="00B914C1">
      <w:pPr>
        <w:spacing w:before="100" w:beforeAutospacing="1" w:after="100" w:afterAutospacing="1" w:line="360" w:lineRule="auto"/>
        <w:jc w:val="both"/>
        <w:outlineLvl w:val="2"/>
        <w:rPr>
          <w:rFonts w:ascii="Sakkal Majalla" w:hAnsi="Sakkal Majalla" w:cs="Sakkal Majalla"/>
          <w:b/>
          <w:bCs/>
          <w:sz w:val="32"/>
          <w:szCs w:val="32"/>
          <w:rtl/>
        </w:rPr>
      </w:pPr>
      <w:bookmarkStart w:id="49" w:name="_Toc195456133"/>
      <w:r w:rsidRPr="00B914C1">
        <w:rPr>
          <w:rFonts w:ascii="Sakkal Majalla" w:hAnsi="Sakkal Majalla" w:cs="Sakkal Majalla" w:hint="cs"/>
          <w:b/>
          <w:bCs/>
          <w:sz w:val="32"/>
          <w:szCs w:val="32"/>
          <w:rtl/>
        </w:rPr>
        <w:t xml:space="preserve">1.1.2 </w:t>
      </w:r>
      <w:r w:rsidR="00CA2128" w:rsidRPr="00B914C1">
        <w:rPr>
          <w:rFonts w:ascii="Sakkal Majalla" w:hAnsi="Sakkal Majalla" w:cs="Sakkal Majalla"/>
          <w:b/>
          <w:bCs/>
          <w:sz w:val="32"/>
          <w:szCs w:val="32"/>
          <w:rtl/>
        </w:rPr>
        <w:t>مصادر المخاطر الإلكترونية</w:t>
      </w:r>
      <w:bookmarkEnd w:id="49"/>
    </w:p>
    <w:p w14:paraId="25FD7AA5" w14:textId="1051F287"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lang w:bidi="ar-EG"/>
        </w:rPr>
      </w:pPr>
      <w:r w:rsidRPr="00806803">
        <w:rPr>
          <w:rFonts w:ascii="Sakkal Majalla" w:hAnsi="Sakkal Majalla" w:cs="Sakkal Majalla" w:hint="cs"/>
          <w:sz w:val="28"/>
          <w:szCs w:val="28"/>
          <w:rtl/>
          <w:lang w:bidi="ar-EG"/>
        </w:rPr>
        <w:lastRenderedPageBreak/>
        <w:t>تتعرض المعلومات المحفوظة في الحواسيب والانظمة المستخدمة في حفظها للعديد من التهديدات التي قد يكون مصدرها من داخل المنشأة الموجودة فيها التقنية الحافظة لها، كما قد تتعرض للتهديدات من خارج هذه المنشأة.</w:t>
      </w:r>
      <w:r w:rsidR="00832928" w:rsidRPr="00806803">
        <w:rPr>
          <w:rFonts w:ascii="Sakkal Majalla" w:hAnsi="Sakkal Majalla" w:cs="Sakkal Majalla" w:hint="cs"/>
          <w:sz w:val="28"/>
          <w:szCs w:val="28"/>
          <w:rtl/>
          <w:lang w:bidi="ar-EG"/>
        </w:rPr>
        <w:t xml:space="preserve"> </w:t>
      </w:r>
      <w:r w:rsidR="00832928" w:rsidRPr="00806803">
        <w:rPr>
          <w:rFonts w:ascii="Sakkal Majalla" w:eastAsia="Calibri" w:hAnsi="Sakkal Majalla" w:cs="Sakkal Majalla" w:hint="cs"/>
          <w:kern w:val="0"/>
          <w:sz w:val="28"/>
          <w:szCs w:val="28"/>
          <w:lang w:bidi="ar-EG"/>
          <w14:ligatures w14:val="none"/>
        </w:rPr>
        <w:t>Qaisi, 2023)</w:t>
      </w:r>
      <w:r w:rsidR="00832928" w:rsidRPr="00806803">
        <w:rPr>
          <w:rFonts w:ascii="Sakkal Majalla" w:eastAsia="Calibri" w:hAnsi="Sakkal Majalla" w:cs="Sakkal Majalla" w:hint="cs"/>
          <w:kern w:val="0"/>
          <w:sz w:val="28"/>
          <w:szCs w:val="28"/>
          <w:rtl/>
          <w:lang w:bidi="ar-EG"/>
          <w14:ligatures w14:val="none"/>
        </w:rPr>
        <w:t>)</w:t>
      </w:r>
    </w:p>
    <w:p w14:paraId="0856C291" w14:textId="70653895" w:rsidR="00CA2128" w:rsidRPr="00B914C1" w:rsidRDefault="00CA2128" w:rsidP="00806803">
      <w:pPr>
        <w:spacing w:before="100" w:beforeAutospacing="1" w:after="100" w:afterAutospacing="1" w:line="360" w:lineRule="auto"/>
        <w:jc w:val="both"/>
        <w:rPr>
          <w:rFonts w:ascii="Sakkal Majalla" w:hAnsi="Sakkal Majalla" w:cs="Sakkal Majalla"/>
          <w:b/>
          <w:bCs/>
          <w:sz w:val="28"/>
          <w:szCs w:val="28"/>
          <w:rtl/>
        </w:rPr>
      </w:pPr>
      <w:r w:rsidRPr="00B914C1">
        <w:rPr>
          <w:rFonts w:ascii="Sakkal Majalla" w:hAnsi="Sakkal Majalla" w:cs="Sakkal Majalla"/>
          <w:b/>
          <w:bCs/>
          <w:sz w:val="28"/>
          <w:szCs w:val="28"/>
          <w:rtl/>
        </w:rPr>
        <w:t>أولاً: الخطر الخارجي</w:t>
      </w:r>
    </w:p>
    <w:p w14:paraId="0372F81E" w14:textId="3A2704E7"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يقوم بعض الاشخاص من خارج المنشأة بمحاولات لاختراق أمن الشبكات فيها، بهدف الدخول بشكل غير مصرح به للحصول على معلومات أو بيانات غير مصرح بها أو لغايات تعديل أو حذف هذه المعلومات أو البيانات، ويعتبر الخطر الناتج عن محاولاتهم هذه أقل خطورة عن غيره، ذلك أن القائمون على بناء وتركيب الشبكات يتوقعوا أن يكون هناك هجمات خارجية الأمر الذي يدفعهم الى بناء وتركيب شبكات على درجة عالية من الحرفية والدقة.</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Mohammed, 2024)</w:t>
      </w:r>
      <w:r w:rsidR="00832928" w:rsidRPr="00806803">
        <w:rPr>
          <w:rFonts w:ascii="Sakkal Majalla" w:eastAsia="Calibri" w:hAnsi="Sakkal Majalla" w:cs="Sakkal Majalla"/>
          <w:kern w:val="0"/>
          <w:sz w:val="28"/>
          <w:szCs w:val="28"/>
          <w:rtl/>
          <w14:ligatures w14:val="none"/>
        </w:rPr>
        <w:t>)</w:t>
      </w:r>
    </w:p>
    <w:p w14:paraId="6CA5364A" w14:textId="4D253FAF" w:rsidR="00CA2128" w:rsidRPr="00B914C1" w:rsidRDefault="00CA2128" w:rsidP="00806803">
      <w:pPr>
        <w:spacing w:before="100" w:beforeAutospacing="1" w:after="100" w:afterAutospacing="1" w:line="360" w:lineRule="auto"/>
        <w:jc w:val="both"/>
        <w:rPr>
          <w:rFonts w:ascii="Sakkal Majalla" w:hAnsi="Sakkal Majalla" w:cs="Sakkal Majalla"/>
          <w:b/>
          <w:bCs/>
          <w:sz w:val="28"/>
          <w:szCs w:val="28"/>
          <w:rtl/>
        </w:rPr>
      </w:pPr>
      <w:r w:rsidRPr="00B914C1">
        <w:rPr>
          <w:rFonts w:ascii="Sakkal Majalla" w:hAnsi="Sakkal Majalla" w:cs="Sakkal Majalla"/>
          <w:b/>
          <w:bCs/>
          <w:sz w:val="28"/>
          <w:szCs w:val="28"/>
          <w:rtl/>
        </w:rPr>
        <w:t>ثانياً: الخطر الداخلي</w:t>
      </w:r>
    </w:p>
    <w:p w14:paraId="1920B935" w14:textId="440592D2"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يعتبر من أهم عوامل الحفاظ على المعلومات داخل المنشأة الافراد العاملون داخل هذه المنشأة، غير أن بعضهم يشكل خطراً حقيقياً على المعلومات وانظمتها ومراكزها، فهم المسؤولون عن برامج وانظمة التشغيل والصيانة والاستخدام.</w:t>
      </w:r>
      <w:r w:rsidR="00832928" w:rsidRPr="00806803">
        <w:rPr>
          <w:rFonts w:ascii="Sakkal Majalla" w:hAnsi="Sakkal Majalla" w:cs="Sakkal Majalla"/>
          <w:sz w:val="28"/>
          <w:szCs w:val="28"/>
          <w:rtl/>
        </w:rPr>
        <w:t xml:space="preserve"> </w:t>
      </w:r>
      <w:proofErr w:type="spellStart"/>
      <w:r w:rsidR="00832928" w:rsidRPr="00806803">
        <w:rPr>
          <w:rFonts w:ascii="Sakkal Majalla" w:eastAsia="Calibri" w:hAnsi="Sakkal Majalla" w:cs="Sakkal Majalla"/>
          <w:kern w:val="0"/>
          <w:sz w:val="28"/>
          <w:szCs w:val="28"/>
          <w14:ligatures w14:val="none"/>
        </w:rPr>
        <w:t>Balishani</w:t>
      </w:r>
      <w:proofErr w:type="spellEnd"/>
      <w:r w:rsidR="00832928" w:rsidRPr="00806803">
        <w:rPr>
          <w:rFonts w:ascii="Sakkal Majalla" w:eastAsia="Calibri" w:hAnsi="Sakkal Majalla" w:cs="Sakkal Majalla"/>
          <w:kern w:val="0"/>
          <w:sz w:val="28"/>
          <w:szCs w:val="28"/>
          <w14:ligatures w14:val="none"/>
        </w:rPr>
        <w:t>, 2021)</w:t>
      </w:r>
      <w:r w:rsidR="00832928" w:rsidRPr="00806803">
        <w:rPr>
          <w:rFonts w:ascii="Sakkal Majalla" w:eastAsia="Calibri" w:hAnsi="Sakkal Majalla" w:cs="Sakkal Majalla"/>
          <w:kern w:val="0"/>
          <w:sz w:val="28"/>
          <w:szCs w:val="28"/>
          <w:rtl/>
          <w14:ligatures w14:val="none"/>
        </w:rPr>
        <w:t>)</w:t>
      </w:r>
    </w:p>
    <w:p w14:paraId="176DF7B4" w14:textId="595906EC"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ولعل هذا النوع من الخطر أشد فتكاً للمؤسسات لسهولة حدوثه وصعوبة الكشف عنه في كثير من الحالات، خصوصاً إذا كان المهاجم يمتلك صلاحية الولوج لنظام شبكات المعلومات، فلا يجد أي صعوبة في ذلك، بل يمكنه هذا الأمر من اخفاء ومحو اي آثار للدخول بسهولة ويسر، كما يعتبر هذا النوع من الخطر أشد خطورة عن غيره لكون المهاجم من الداخل بإمكانه إيجاد وتهيئة ثغرات في النظام الأمني للشبكات تمكن المهاجمون من الخارج باختراقه.</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Redjem, 2022)</w:t>
      </w:r>
      <w:r w:rsidR="00832928" w:rsidRPr="00806803">
        <w:rPr>
          <w:rFonts w:ascii="Sakkal Majalla" w:eastAsia="Calibri" w:hAnsi="Sakkal Majalla" w:cs="Sakkal Majalla"/>
          <w:kern w:val="0"/>
          <w:sz w:val="28"/>
          <w:szCs w:val="28"/>
          <w:rtl/>
          <w14:ligatures w14:val="none"/>
        </w:rPr>
        <w:t>)</w:t>
      </w:r>
    </w:p>
    <w:p w14:paraId="70C478DF" w14:textId="1241112B"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وتنقسم الافعال التي تقع من قبل العاملين داخل المنشأة الى افعال مقصودة وتكون عادة بتدبير وتخطيط تهدف الى اطلاع جهة غير مصرح لها على المعلومات أو نقل المعلومات أو تدميرها، كما قد تكون </w:t>
      </w:r>
      <w:r w:rsidRPr="00806803">
        <w:rPr>
          <w:rFonts w:ascii="Sakkal Majalla" w:hAnsi="Sakkal Majalla" w:cs="Sakkal Majalla"/>
          <w:sz w:val="28"/>
          <w:szCs w:val="28"/>
          <w:rtl/>
        </w:rPr>
        <w:lastRenderedPageBreak/>
        <w:t>افعال غير مقصودة ناتجه عن جهل أو ضعف في التدريب كترك الشاشات تعمل والمعلومات متاحه أو ترك كلمة السر أو ذكرها لأحد العاملين أو مسح المعلومات.</w:t>
      </w:r>
      <w:r w:rsidR="00832928" w:rsidRPr="00806803">
        <w:rPr>
          <w:rFonts w:ascii="Sakkal Majalla" w:hAnsi="Sakkal Majalla" w:cs="Sakkal Majalla"/>
          <w:sz w:val="28"/>
          <w:szCs w:val="28"/>
          <w:rtl/>
        </w:rPr>
        <w:t xml:space="preserve"> </w:t>
      </w:r>
      <w:proofErr w:type="spellStart"/>
      <w:r w:rsidR="00832928" w:rsidRPr="00806803">
        <w:rPr>
          <w:rFonts w:ascii="Sakkal Majalla" w:eastAsia="Calibri" w:hAnsi="Sakkal Majalla" w:cs="Sakkal Majalla"/>
          <w:kern w:val="0"/>
          <w:sz w:val="28"/>
          <w:szCs w:val="28"/>
          <w14:ligatures w14:val="none"/>
        </w:rPr>
        <w:t>Balishani</w:t>
      </w:r>
      <w:proofErr w:type="spellEnd"/>
      <w:r w:rsidR="00832928" w:rsidRPr="00806803">
        <w:rPr>
          <w:rFonts w:ascii="Sakkal Majalla" w:eastAsia="Calibri" w:hAnsi="Sakkal Majalla" w:cs="Sakkal Majalla"/>
          <w:kern w:val="0"/>
          <w:sz w:val="28"/>
          <w:szCs w:val="28"/>
          <w14:ligatures w14:val="none"/>
        </w:rPr>
        <w:t>, 2021)</w:t>
      </w:r>
      <w:r w:rsidR="00832928" w:rsidRPr="00806803">
        <w:rPr>
          <w:rFonts w:ascii="Sakkal Majalla" w:eastAsia="Calibri" w:hAnsi="Sakkal Majalla" w:cs="Sakkal Majalla"/>
          <w:kern w:val="0"/>
          <w:sz w:val="28"/>
          <w:szCs w:val="28"/>
          <w:rtl/>
          <w14:ligatures w14:val="none"/>
        </w:rPr>
        <w:t>)</w:t>
      </w:r>
    </w:p>
    <w:p w14:paraId="3C5E03F7" w14:textId="300B2BDD" w:rsidR="00CA2128" w:rsidRPr="00B914C1" w:rsidRDefault="00B914C1" w:rsidP="00B914C1">
      <w:pPr>
        <w:spacing w:before="100" w:beforeAutospacing="1" w:after="100" w:afterAutospacing="1" w:line="360" w:lineRule="auto"/>
        <w:jc w:val="both"/>
        <w:outlineLvl w:val="2"/>
        <w:rPr>
          <w:rFonts w:ascii="Sakkal Majalla" w:hAnsi="Sakkal Majalla" w:cs="Sakkal Majalla"/>
          <w:b/>
          <w:bCs/>
          <w:sz w:val="32"/>
          <w:szCs w:val="32"/>
          <w:rtl/>
        </w:rPr>
      </w:pPr>
      <w:bookmarkStart w:id="50" w:name="_Toc195456134"/>
      <w:r w:rsidRPr="00B914C1">
        <w:rPr>
          <w:rFonts w:ascii="Sakkal Majalla" w:hAnsi="Sakkal Majalla" w:cs="Sakkal Majalla" w:hint="cs"/>
          <w:b/>
          <w:bCs/>
          <w:sz w:val="32"/>
          <w:szCs w:val="32"/>
          <w:rtl/>
        </w:rPr>
        <w:t xml:space="preserve">2.1.2 </w:t>
      </w:r>
      <w:r w:rsidR="00CA2128" w:rsidRPr="00B914C1">
        <w:rPr>
          <w:rFonts w:ascii="Sakkal Majalla" w:hAnsi="Sakkal Majalla" w:cs="Sakkal Majalla"/>
          <w:b/>
          <w:bCs/>
          <w:sz w:val="32"/>
          <w:szCs w:val="32"/>
          <w:rtl/>
        </w:rPr>
        <w:t>أهداف المخاطر الإلكترونية</w:t>
      </w:r>
      <w:bookmarkEnd w:id="50"/>
    </w:p>
    <w:p w14:paraId="7DCAE56E" w14:textId="370BA39D"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تتوجه الاخطار الإلكترونية في بيئة المعلومات الى الأجهزة والتي تشمل كافة الادوات المادية كالشاشة والطابعة، كما قد تتوجه للبرامج وهي أوامر مرتبه في نسق معين لإنجاز الاعمال، وقد ينصب الخطر الإلكتروني على المعطيات والتي قد تكون في طور الادخال أو الاخراج أو التخزين أو التبادل بين النظم عبر الشبكات، وتشمل كافة البيانات المدخلة والمعلومات المستخرجة والبرامج المخزنة داخل النظام، كما قد ينصب الخطر على شبكات الاتصال التي تربط الاجهزة مع بعضها محلياً أو دولياً.</w:t>
      </w:r>
    </w:p>
    <w:p w14:paraId="6BD0B0D5" w14:textId="1547BC07"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وتتعدد الاهداف التي يسعى المهاجم لتحقيقها من عملية القرصنة، نظراً لتعدد المعلومات في جميع نواحي الحياة وانتشارها، فيمكن أن تكون المعلومات تجارية، فيهدف المهاجم الى معرفة الاسرار المتعلقة بهذه التجارة أو الكشف عنها أو معرفة حسابات المؤسسة المستهدفة، كما قد تكون مالية فيهدف من خلال الهجوم للأضرار بالمؤسسة من خلال التلاعب بقيودها أو التلاعب بقيود المصارف، ويمكن أن يكون الهدف من القرصنة سياسي أو عسكري مثل الحصول على المخططات أو الملفات الحكومية أو العسكرية.</w:t>
      </w:r>
      <w:r w:rsidR="00832928" w:rsidRPr="00806803">
        <w:rPr>
          <w:rFonts w:ascii="Sakkal Majalla" w:hAnsi="Sakkal Majalla" w:cs="Sakkal Majalla"/>
          <w:sz w:val="28"/>
          <w:szCs w:val="28"/>
          <w:rtl/>
        </w:rPr>
        <w:t xml:space="preserve"> </w:t>
      </w:r>
      <w:proofErr w:type="spellStart"/>
      <w:r w:rsidR="00832928" w:rsidRPr="00806803">
        <w:rPr>
          <w:rFonts w:ascii="Sakkal Majalla" w:eastAsia="Calibri" w:hAnsi="Sakkal Majalla" w:cs="Sakkal Majalla"/>
          <w:kern w:val="0"/>
          <w:sz w:val="28"/>
          <w:szCs w:val="28"/>
          <w14:ligatures w14:val="none"/>
        </w:rPr>
        <w:t>Balishani</w:t>
      </w:r>
      <w:proofErr w:type="spellEnd"/>
      <w:r w:rsidR="00832928" w:rsidRPr="00806803">
        <w:rPr>
          <w:rFonts w:ascii="Sakkal Majalla" w:eastAsia="Calibri" w:hAnsi="Sakkal Majalla" w:cs="Sakkal Majalla"/>
          <w:kern w:val="0"/>
          <w:sz w:val="28"/>
          <w:szCs w:val="28"/>
          <w14:ligatures w14:val="none"/>
        </w:rPr>
        <w:t>, 2021)</w:t>
      </w:r>
      <w:r w:rsidR="00832928" w:rsidRPr="00806803">
        <w:rPr>
          <w:rFonts w:ascii="Sakkal Majalla" w:eastAsia="Calibri" w:hAnsi="Sakkal Majalla" w:cs="Sakkal Majalla"/>
          <w:kern w:val="0"/>
          <w:sz w:val="28"/>
          <w:szCs w:val="28"/>
          <w:rtl/>
          <w14:ligatures w14:val="none"/>
        </w:rPr>
        <w:t>)</w:t>
      </w:r>
    </w:p>
    <w:p w14:paraId="401CCF98" w14:textId="2F439216" w:rsidR="00CA2128" w:rsidRPr="00B914C1" w:rsidRDefault="00B914C1" w:rsidP="00B914C1">
      <w:pPr>
        <w:spacing w:before="100" w:beforeAutospacing="1" w:after="100" w:afterAutospacing="1" w:line="360" w:lineRule="auto"/>
        <w:jc w:val="both"/>
        <w:outlineLvl w:val="2"/>
        <w:rPr>
          <w:rFonts w:ascii="Sakkal Majalla" w:hAnsi="Sakkal Majalla" w:cs="Sakkal Majalla"/>
          <w:b/>
          <w:bCs/>
          <w:sz w:val="32"/>
          <w:szCs w:val="32"/>
          <w:rtl/>
        </w:rPr>
      </w:pPr>
      <w:bookmarkStart w:id="51" w:name="_Toc195456135"/>
      <w:r w:rsidRPr="00B914C1">
        <w:rPr>
          <w:rFonts w:ascii="Sakkal Majalla" w:hAnsi="Sakkal Majalla" w:cs="Sakkal Majalla" w:hint="cs"/>
          <w:b/>
          <w:bCs/>
          <w:sz w:val="32"/>
          <w:szCs w:val="32"/>
          <w:rtl/>
        </w:rPr>
        <w:t xml:space="preserve">3.1.2 </w:t>
      </w:r>
      <w:r w:rsidR="00CA2128" w:rsidRPr="00B914C1">
        <w:rPr>
          <w:rFonts w:ascii="Sakkal Majalla" w:hAnsi="Sakkal Majalla" w:cs="Sakkal Majalla"/>
          <w:b/>
          <w:bCs/>
          <w:sz w:val="32"/>
          <w:szCs w:val="32"/>
          <w:rtl/>
        </w:rPr>
        <w:t>مجالات الخطر الإلكتروني</w:t>
      </w:r>
      <w:bookmarkEnd w:id="51"/>
      <w:r w:rsidR="00CA2128" w:rsidRPr="00B914C1">
        <w:rPr>
          <w:rFonts w:ascii="Sakkal Majalla" w:hAnsi="Sakkal Majalla" w:cs="Sakkal Majalla"/>
          <w:b/>
          <w:bCs/>
          <w:sz w:val="32"/>
          <w:szCs w:val="32"/>
          <w:rtl/>
        </w:rPr>
        <w:t xml:space="preserve"> </w:t>
      </w:r>
    </w:p>
    <w:p w14:paraId="2C54C992" w14:textId="6328A837"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يعمل نظام المعلومات من خلال إدخال البيانات الى نظام الحاسوب حيث يتم معالجتها الكترونيا لإنتاج المعلومات، فيتولى هذا النظام جمع ومعالجة البيانات وتخزينها وتحليلها وتجهيزها في سبيل تحقيق ذلك يتم استخدام تكنولوجيا المعلومات لإنجاز المهمة المطلوبة، ولذلك يمكن القول بأن نظام المعلومات يتكون من الحاسوب بكافة مكوناته البرامج، قاعدة البيانات شبكة الانترنت، والبيانات المخزنة.</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Mohammed, 2024)</w:t>
      </w:r>
      <w:r w:rsidR="00832928" w:rsidRPr="00806803">
        <w:rPr>
          <w:rFonts w:ascii="Sakkal Majalla" w:eastAsia="Calibri" w:hAnsi="Sakkal Majalla" w:cs="Sakkal Majalla"/>
          <w:kern w:val="0"/>
          <w:sz w:val="28"/>
          <w:szCs w:val="28"/>
          <w:rtl/>
          <w14:ligatures w14:val="none"/>
        </w:rPr>
        <w:t>)</w:t>
      </w:r>
    </w:p>
    <w:p w14:paraId="4BC5A73A" w14:textId="6E45EA41"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lastRenderedPageBreak/>
        <w:t>يسعى المهاجم من خلال نشاطه لاختراق هذا النظام بهدف الحصول على البيانات أو المعلومات المحفوظة فيه، لذلك ينصب هذا الاعتداء على الموارد أو المعلومات التي يهدف الشخص لحمايتها والمحافظ عليها لأهميتها، هذه الموارد والمعلومات هي ما يطلق عليها في علم أمن المعلومات بالأصول والتي تشمل الاجهزة الالكترونية والمعدات بالإضافة الى البرامج والمعلومات والبيانات المخزنة، ولذلك قسمت هذه الاصول الى عدة تقسيمات منها ما يسمى بأصول معلوماتية أي المحتوى الالكتروني المحفوظ أو المملوك للشخص أو المنشأة والتي تمثل البيانات وتعتبر من أهم الأصول وأكثرها تعرضاً لمحاولات الاعتداء، كما تشمل الاصول البرمجية وتشمل الأدوات البرمجية اللازمة لمعالجة البيانات، وعليه يمكن القول بأن الاعتداء يتم على هذه الأصول والتي تشمل المعلومات ونظم المعلومات.</w:t>
      </w:r>
      <w:r w:rsidR="00832928" w:rsidRPr="00806803">
        <w:rPr>
          <w:rFonts w:ascii="Sakkal Majalla" w:hAnsi="Sakkal Majalla" w:cs="Sakkal Majalla"/>
          <w:sz w:val="28"/>
          <w:szCs w:val="28"/>
          <w:rtl/>
        </w:rPr>
        <w:t xml:space="preserve"> </w:t>
      </w:r>
      <w:proofErr w:type="spellStart"/>
      <w:r w:rsidR="00832928" w:rsidRPr="00806803">
        <w:rPr>
          <w:rFonts w:ascii="Sakkal Majalla" w:eastAsia="Calibri" w:hAnsi="Sakkal Majalla" w:cs="Sakkal Majalla"/>
          <w:kern w:val="0"/>
          <w:sz w:val="28"/>
          <w:szCs w:val="28"/>
          <w14:ligatures w14:val="none"/>
        </w:rPr>
        <w:t>Balishani</w:t>
      </w:r>
      <w:proofErr w:type="spellEnd"/>
      <w:r w:rsidR="00832928" w:rsidRPr="00806803">
        <w:rPr>
          <w:rFonts w:ascii="Sakkal Majalla" w:eastAsia="Calibri" w:hAnsi="Sakkal Majalla" w:cs="Sakkal Majalla"/>
          <w:kern w:val="0"/>
          <w:sz w:val="28"/>
          <w:szCs w:val="28"/>
          <w14:ligatures w14:val="none"/>
        </w:rPr>
        <w:t>, 2021)</w:t>
      </w:r>
      <w:r w:rsidR="00832928" w:rsidRPr="00806803">
        <w:rPr>
          <w:rFonts w:ascii="Sakkal Majalla" w:eastAsia="Calibri" w:hAnsi="Sakkal Majalla" w:cs="Sakkal Majalla"/>
          <w:kern w:val="0"/>
          <w:sz w:val="28"/>
          <w:szCs w:val="28"/>
          <w:rtl/>
          <w14:ligatures w14:val="none"/>
        </w:rPr>
        <w:t>)</w:t>
      </w:r>
    </w:p>
    <w:p w14:paraId="78AD36F5" w14:textId="7740E01D" w:rsidR="00CA2128" w:rsidRPr="00B914C1" w:rsidRDefault="00B914C1" w:rsidP="00B914C1">
      <w:pPr>
        <w:spacing w:before="100" w:beforeAutospacing="1" w:after="100" w:afterAutospacing="1" w:line="360" w:lineRule="auto"/>
        <w:jc w:val="both"/>
        <w:outlineLvl w:val="2"/>
        <w:rPr>
          <w:rFonts w:ascii="Sakkal Majalla" w:hAnsi="Sakkal Majalla" w:cs="Sakkal Majalla"/>
          <w:b/>
          <w:bCs/>
          <w:sz w:val="32"/>
          <w:szCs w:val="32"/>
          <w:rtl/>
        </w:rPr>
      </w:pPr>
      <w:bookmarkStart w:id="52" w:name="_Toc195456136"/>
      <w:r w:rsidRPr="00B914C1">
        <w:rPr>
          <w:rFonts w:ascii="Sakkal Majalla" w:hAnsi="Sakkal Majalla" w:cs="Sakkal Majalla" w:hint="cs"/>
          <w:b/>
          <w:bCs/>
          <w:sz w:val="32"/>
          <w:szCs w:val="32"/>
          <w:rtl/>
        </w:rPr>
        <w:t xml:space="preserve">4.1.2 </w:t>
      </w:r>
      <w:r w:rsidR="00CA2128" w:rsidRPr="00B914C1">
        <w:rPr>
          <w:rFonts w:ascii="Sakkal Majalla" w:hAnsi="Sakkal Majalla" w:cs="Sakkal Majalla"/>
          <w:b/>
          <w:bCs/>
          <w:sz w:val="32"/>
          <w:szCs w:val="32"/>
          <w:rtl/>
        </w:rPr>
        <w:t>صور المخاطر الإلكترونية</w:t>
      </w:r>
      <w:bookmarkEnd w:id="52"/>
    </w:p>
    <w:p w14:paraId="28223B82" w14:textId="4140C01D"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إن ازدياد كمية المعلومات التي تنتقل عبر شبكات المعلومات من مكان الى اخر حول العالم وإمكانية الوصول اليها من قبل الجميع بيسر وسهوله جعلها عرضة للمخاطر والتهديد والاختراق، اذ قد تكون هذه المعلومات ذات اهمية كبيره بحيث تكون الفيصل بين المكسب والخسارة سواء للمنشأة أم الفرد.</w:t>
      </w:r>
    </w:p>
    <w:p w14:paraId="4451B049" w14:textId="461D2173"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تتعدد تصنيفات المخاطر التي تتعرض لها المعلومات وذلك وفقاً للنظرة التي ينظر اليها هذه المخاطر، فاذا ما نظرنا اليها من حيث طبيعتها فيمكن تقسيمها الى مخاطر طبيعية ومخاطر بشرية ومخاطر بيئية، أما إذا نظرنا اليها من ناحية أمنية فان المختصون بالقضايا الأمنية عبر الشبكات والانترنت يقسمونها الى مخاطر تقنية ومخاطر غير تقنية، وكذلك يمكن تصنيفها من حيث مصدر هذا الخطر الى مخاطر داخلية ومخاطر خارجية.</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Redjem, 2022)</w:t>
      </w:r>
      <w:r w:rsidR="00832928" w:rsidRPr="00806803">
        <w:rPr>
          <w:rFonts w:ascii="Sakkal Majalla" w:eastAsia="Calibri" w:hAnsi="Sakkal Majalla" w:cs="Sakkal Majalla"/>
          <w:kern w:val="0"/>
          <w:sz w:val="28"/>
          <w:szCs w:val="28"/>
          <w:rtl/>
          <w14:ligatures w14:val="none"/>
        </w:rPr>
        <w:t>)</w:t>
      </w:r>
    </w:p>
    <w:p w14:paraId="0CE4B3FE" w14:textId="153D9E5F"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يهدف الباحث من خلال استعراض بعض صور المخاطر التي تتعرض لها المعلومات التحديد مفهوم المخاطر الالكترونية والتي ستكون محلاً لدراسة الباحث، وقد تم تقسم هذه المخاطر الى ثلاثة صور تتمثل بالمخاطر الطبيعية والعامة والمخاطر الناتجة عن استخدام تكنولوجيا المعلومات.</w:t>
      </w:r>
    </w:p>
    <w:p w14:paraId="3CD9D816" w14:textId="77777777" w:rsidR="00CA2128" w:rsidRPr="00B914C1" w:rsidRDefault="00CA2128" w:rsidP="0007112A">
      <w:pPr>
        <w:pStyle w:val="a6"/>
        <w:numPr>
          <w:ilvl w:val="0"/>
          <w:numId w:val="20"/>
        </w:numPr>
        <w:spacing w:before="100" w:beforeAutospacing="1" w:after="100" w:afterAutospacing="1" w:line="360" w:lineRule="auto"/>
        <w:ind w:left="423"/>
        <w:jc w:val="both"/>
        <w:rPr>
          <w:rFonts w:ascii="Sakkal Majalla" w:hAnsi="Sakkal Majalla" w:cs="Sakkal Majalla"/>
          <w:b/>
          <w:bCs/>
          <w:sz w:val="28"/>
          <w:szCs w:val="28"/>
          <w:rtl/>
        </w:rPr>
      </w:pPr>
      <w:r w:rsidRPr="00B914C1">
        <w:rPr>
          <w:rFonts w:ascii="Sakkal Majalla" w:hAnsi="Sakkal Majalla" w:cs="Sakkal Majalla"/>
          <w:b/>
          <w:bCs/>
          <w:sz w:val="28"/>
          <w:szCs w:val="28"/>
          <w:rtl/>
        </w:rPr>
        <w:t>المخاطر الطبيعية.</w:t>
      </w:r>
    </w:p>
    <w:p w14:paraId="0C43A268" w14:textId="687B09D3"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lastRenderedPageBreak/>
        <w:t>تتعدد شبكات المعلومات وتنتشر في كافة بقاء الأرض، وتتأثر كغيرها من الاشياء بما يتعرض له كوكبنا من كوارث طبيعية والتي قد تقع دون سابق انذار ودون تدخل من البشر فالشبكات وبنيتها عرضه لخطر الزلازل والبراكين والانفجارات والحرائق وغيرها من الكوارث الطبيعية والتي تؤدي الى تلف الاجهزة وضياع المعلومات والبيانات المحفوظة فيها.</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Mohammed, 2024)</w:t>
      </w:r>
      <w:r w:rsidR="00832928" w:rsidRPr="00806803">
        <w:rPr>
          <w:rFonts w:ascii="Sakkal Majalla" w:eastAsia="Calibri" w:hAnsi="Sakkal Majalla" w:cs="Sakkal Majalla"/>
          <w:kern w:val="0"/>
          <w:sz w:val="28"/>
          <w:szCs w:val="28"/>
          <w:rtl/>
          <w14:ligatures w14:val="none"/>
        </w:rPr>
        <w:t>)</w:t>
      </w:r>
    </w:p>
    <w:p w14:paraId="19BA1E2A" w14:textId="1B80BFB6" w:rsidR="00CA2128" w:rsidRPr="00B914C1" w:rsidRDefault="00CA2128" w:rsidP="0007112A">
      <w:pPr>
        <w:pStyle w:val="a6"/>
        <w:numPr>
          <w:ilvl w:val="0"/>
          <w:numId w:val="20"/>
        </w:numPr>
        <w:spacing w:before="100" w:beforeAutospacing="1" w:after="100" w:afterAutospacing="1" w:line="360" w:lineRule="auto"/>
        <w:ind w:left="423"/>
        <w:jc w:val="both"/>
        <w:rPr>
          <w:rFonts w:ascii="Sakkal Majalla" w:hAnsi="Sakkal Majalla" w:cs="Sakkal Majalla"/>
          <w:b/>
          <w:bCs/>
          <w:sz w:val="28"/>
          <w:szCs w:val="28"/>
          <w:rtl/>
        </w:rPr>
      </w:pPr>
      <w:r w:rsidRPr="00B914C1">
        <w:rPr>
          <w:rFonts w:ascii="Sakkal Majalla" w:hAnsi="Sakkal Majalla" w:cs="Sakkal Majalla"/>
          <w:b/>
          <w:bCs/>
          <w:sz w:val="28"/>
          <w:szCs w:val="28"/>
          <w:rtl/>
        </w:rPr>
        <w:t>ثانياً: المخاطر العامة</w:t>
      </w:r>
    </w:p>
    <w:p w14:paraId="1423F572" w14:textId="77ECBB98"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تتم عملية إرسال أو تلقي او مشاركة المعلومات والاتصال من خلال ربط حاسوبين أو أكثر بحيث يتم إنشاء شبكه تتم من خلالها هذه العمليات، لذلك يعتبر الحاسوب وبنك المعلومات من أبرز وسائل تخزين ومعالجة واسترجاع المعلومات، وتعد عملية تصميم الشبكات والانظمة واستخدام انواع جيده من البرامج سبباً مباشراً في نجاح عملية انتقال المعلومات والبيانات والمحافظة عليها من أي ضياع أو عبث، لذلك فإن وجود بعض الاخطاء أو الغيوب الفنية في التصميم أو الانظمة أو البرامج التي تعمل بها الشبكات يعتبر من قبيل الاخطار العامة التي تهدد المعلومات المحفوظة فيها.</w:t>
      </w:r>
      <w:r w:rsidR="00832928" w:rsidRPr="00806803">
        <w:rPr>
          <w:rFonts w:ascii="Sakkal Majalla" w:hAnsi="Sakkal Majalla" w:cs="Sakkal Majalla"/>
          <w:sz w:val="28"/>
          <w:szCs w:val="28"/>
          <w:rtl/>
        </w:rPr>
        <w:t xml:space="preserve"> </w:t>
      </w:r>
      <w:proofErr w:type="spellStart"/>
      <w:r w:rsidR="00832928" w:rsidRPr="00806803">
        <w:rPr>
          <w:rFonts w:ascii="Sakkal Majalla" w:eastAsia="Calibri" w:hAnsi="Sakkal Majalla" w:cs="Sakkal Majalla"/>
          <w:kern w:val="0"/>
          <w:sz w:val="28"/>
          <w:szCs w:val="28"/>
          <w14:ligatures w14:val="none"/>
        </w:rPr>
        <w:t>Balishani</w:t>
      </w:r>
      <w:proofErr w:type="spellEnd"/>
      <w:r w:rsidR="00832928" w:rsidRPr="00806803">
        <w:rPr>
          <w:rFonts w:ascii="Sakkal Majalla" w:eastAsia="Calibri" w:hAnsi="Sakkal Majalla" w:cs="Sakkal Majalla"/>
          <w:kern w:val="0"/>
          <w:sz w:val="28"/>
          <w:szCs w:val="28"/>
          <w14:ligatures w14:val="none"/>
        </w:rPr>
        <w:t>, 2021)</w:t>
      </w:r>
      <w:r w:rsidR="00832928" w:rsidRPr="00806803">
        <w:rPr>
          <w:rFonts w:ascii="Sakkal Majalla" w:eastAsia="Calibri" w:hAnsi="Sakkal Majalla" w:cs="Sakkal Majalla"/>
          <w:kern w:val="0"/>
          <w:sz w:val="28"/>
          <w:szCs w:val="28"/>
          <w:rtl/>
          <w14:ligatures w14:val="none"/>
        </w:rPr>
        <w:t>)</w:t>
      </w:r>
    </w:p>
    <w:p w14:paraId="428BD521" w14:textId="14870969" w:rsidR="00CA2128" w:rsidRPr="00806803" w:rsidRDefault="00CA2128"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تعمل الحاسبات من خلال امدادها بالطاقة الكهربائية، فيعتبر انقطاع تزويد الحاسبات بالطاقة الكهربائية من قبيل الاخطار العامة التي تتعرض لها الحاسبات والمعلومات المحفوظة فيها، فانقطاع التيار الكهربائي قد يؤدي الى تلف هذه الأجهزة أو ضياع وفقدان المعلومات أو تلفها كذلك الحال فيما يتعلق بانقطاع خدمة الاتصال أو الانترنت التي قد تؤدي الى تلف أو ضياع المعلومات.</w:t>
      </w:r>
    </w:p>
    <w:p w14:paraId="0A81D816" w14:textId="51B85F20" w:rsidR="00775467" w:rsidRPr="00B914C1" w:rsidRDefault="00B914C1" w:rsidP="00B914C1">
      <w:pPr>
        <w:spacing w:before="100" w:beforeAutospacing="1" w:after="100" w:afterAutospacing="1" w:line="360" w:lineRule="auto"/>
        <w:jc w:val="both"/>
        <w:outlineLvl w:val="2"/>
        <w:rPr>
          <w:rFonts w:ascii="Sakkal Majalla" w:hAnsi="Sakkal Majalla" w:cs="Sakkal Majalla"/>
          <w:b/>
          <w:bCs/>
          <w:sz w:val="32"/>
          <w:szCs w:val="32"/>
          <w:rtl/>
        </w:rPr>
      </w:pPr>
      <w:bookmarkStart w:id="53" w:name="_Toc195456137"/>
      <w:r w:rsidRPr="00B914C1">
        <w:rPr>
          <w:rFonts w:ascii="Sakkal Majalla" w:hAnsi="Sakkal Majalla" w:cs="Sakkal Majalla" w:hint="cs"/>
          <w:b/>
          <w:bCs/>
          <w:sz w:val="32"/>
          <w:szCs w:val="32"/>
          <w:rtl/>
        </w:rPr>
        <w:t xml:space="preserve">5.1.2 </w:t>
      </w:r>
      <w:r w:rsidR="00775467" w:rsidRPr="00B914C1">
        <w:rPr>
          <w:rFonts w:ascii="Sakkal Majalla" w:hAnsi="Sakkal Majalla" w:cs="Sakkal Majalla"/>
          <w:b/>
          <w:bCs/>
          <w:sz w:val="32"/>
          <w:szCs w:val="32"/>
          <w:rtl/>
        </w:rPr>
        <w:t>أهمية المخاطر الإلكترونية في العصر الرقمي</w:t>
      </w:r>
      <w:bookmarkEnd w:id="53"/>
    </w:p>
    <w:p w14:paraId="38280FC1" w14:textId="6485B51B" w:rsidR="00775467" w:rsidRPr="00806803" w:rsidRDefault="00775467"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في العصر الرقمي الذي نعيش فيه اليوم، أصبحت التكنولوجيا عنصرًا أساسيًا في حياتنا اليومية، حيث غيرت الطريقة التي نتواصل بها، ونعمل، ونتعلم، ونستهلك الخدمات. أصبح الإنترنت شبكة حيوية تربط جميع جوانب حياتنا، من التواصل الاجتماعي إلى الأنشطة التجارية، ومن التعليم إلى الرعاية الصحية. ومع هذه الثورة الرقمية التي تمثل تقدمًا كبيرًا في العديد من المجالات، تظهر في المقابل مخاطر إلكترونية تهدد أمن الأفراد والمؤسسات على حد سواء. هذه المخاطر لا تقتصر فقط على التهديدات </w:t>
      </w:r>
      <w:r w:rsidRPr="00806803">
        <w:rPr>
          <w:rFonts w:ascii="Sakkal Majalla" w:hAnsi="Sakkal Majalla" w:cs="Sakkal Majalla"/>
          <w:sz w:val="28"/>
          <w:szCs w:val="28"/>
          <w:rtl/>
        </w:rPr>
        <w:lastRenderedPageBreak/>
        <w:t>التقليدية مثل الفيروسات، بل تشمل أيضًا هجمات معقدة ومؤذية قد تؤدي إلى فقدان البيانات، سرقة الهوية، وتهديدات أخرى قد تؤثر على الأمن الشخصي والاجتماعي.</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Qaisi, 2023)</w:t>
      </w:r>
      <w:r w:rsidR="00832928" w:rsidRPr="00806803">
        <w:rPr>
          <w:rFonts w:ascii="Sakkal Majalla" w:eastAsia="Calibri" w:hAnsi="Sakkal Majalla" w:cs="Sakkal Majalla"/>
          <w:kern w:val="0"/>
          <w:sz w:val="28"/>
          <w:szCs w:val="28"/>
          <w:rtl/>
          <w14:ligatures w14:val="none"/>
        </w:rPr>
        <w:t>)</w:t>
      </w:r>
    </w:p>
    <w:p w14:paraId="0637306E" w14:textId="2FB0172A" w:rsidR="00775467" w:rsidRPr="00806803" w:rsidRDefault="00775467"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إن أهمية المخاطر الإلكترونية في العصر الرقمي ليست مجرد مسألة تهديدات أمنية فردية، بل إنها تؤثر بشكل أوسع على المجتمع ككل. فعلى المستوى الشخصي، أصبح الأفراد أكثر عرضة للتهديدات مثل سرقة البيانات الشخصية، الاحتيال الإلكتروني، والتصيد الاحتيالي، حيث أن المعلومات الحساسة مثل كلمات المرور، التفاصيل البنكية، والبيانات الشخصية الأخرى أصبحت مستهدفة من قبل قراصنة الإنترنت. هذه المخاطر تؤثر في مستوى ثقة الأفراد في استخدام التكنولوجيا، وقد تقود البعض إلى اتخاذ خطوات احترازية غير ضرورية أو حتى التوقف عن استخدام الإنترنت بالكامل خوفًا على خصوصيتهم.</w:t>
      </w:r>
    </w:p>
    <w:p w14:paraId="3B874590" w14:textId="251C7A36" w:rsidR="00775467" w:rsidRPr="00806803" w:rsidRDefault="00775467"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على المستوى المؤسسي، تشكل المخاطر الإلكترونية تهديدًا أكبر نظرًا لحجم البيانات والأنظمة التي تحتاج إلى حماية. فقد تواجه الشركات والمنظمات هجمات واسعة النطاق مثل البرمجيات الخبيثة، برامج الفدية، والهجمات الموزعة التي تستهدف تعطيل أو تدمير البنية التحتية الرقمية. الهجمات السيبرانية قد تؤدي إلى فقدان بيانات حساسة، مما يتسبب في خسائر مالية ضخمة، وتضرر السمعة التجارية، وانخفاض ثقة العملاء. كما أن هذه الهجمات يمكن أن تؤثر على استمرارية العمليات التجارية، خصوصًا في المؤسسات التي تعتمد بشكل كبير على الأنظمة الرقمية في تقديم خدماتها.</w:t>
      </w:r>
      <w:r w:rsidR="00832928" w:rsidRPr="00806803">
        <w:rPr>
          <w:rFonts w:ascii="Sakkal Majalla" w:hAnsi="Sakkal Majalla" w:cs="Sakkal Majalla"/>
          <w:sz w:val="28"/>
          <w:szCs w:val="28"/>
          <w:rtl/>
        </w:rPr>
        <w:t xml:space="preserve"> </w:t>
      </w:r>
      <w:proofErr w:type="spellStart"/>
      <w:r w:rsidR="00832928" w:rsidRPr="00806803">
        <w:rPr>
          <w:rFonts w:ascii="Sakkal Majalla" w:eastAsia="Calibri" w:hAnsi="Sakkal Majalla" w:cs="Sakkal Majalla"/>
          <w:kern w:val="0"/>
          <w:sz w:val="28"/>
          <w:szCs w:val="28"/>
          <w14:ligatures w14:val="none"/>
        </w:rPr>
        <w:t>Balishani</w:t>
      </w:r>
      <w:proofErr w:type="spellEnd"/>
      <w:r w:rsidR="00832928" w:rsidRPr="00806803">
        <w:rPr>
          <w:rFonts w:ascii="Sakkal Majalla" w:eastAsia="Calibri" w:hAnsi="Sakkal Majalla" w:cs="Sakkal Majalla"/>
          <w:kern w:val="0"/>
          <w:sz w:val="28"/>
          <w:szCs w:val="28"/>
          <w14:ligatures w14:val="none"/>
        </w:rPr>
        <w:t>, 2021)</w:t>
      </w:r>
      <w:r w:rsidR="00832928" w:rsidRPr="00806803">
        <w:rPr>
          <w:rFonts w:ascii="Sakkal Majalla" w:eastAsia="Calibri" w:hAnsi="Sakkal Majalla" w:cs="Sakkal Majalla"/>
          <w:kern w:val="0"/>
          <w:sz w:val="28"/>
          <w:szCs w:val="28"/>
          <w:rtl/>
          <w14:ligatures w14:val="none"/>
        </w:rPr>
        <w:t>)</w:t>
      </w:r>
    </w:p>
    <w:p w14:paraId="2A567E19" w14:textId="5FA40016" w:rsidR="00775467" w:rsidRPr="00806803" w:rsidRDefault="00775467"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المخاطر الإلكترونية تمتد أيضًا إلى المؤسسات الحكومية، حيث تستهدف الهجمات الأمنية بيانات الدولة الحساسة، بما في ذلك البيانات العسكرية، الدبلوماسية، والمعلومات الاقتصادية الهامة. في بعض الحالات، قد تتعرض البلدان لخطر فقدان السيطرة على أنظمتها الرقمية أو حتى تعطيل البنية التحتية الحيوية مثل شبكات الكهرباء والمياه. الهجمات السيبرانية على مستوى الحكومات تشكل تهديدًا ليس فقط للأمن الوطني، بل للأمن العالمي أيضًا، حيث يمكن أن تؤدي إلى زعزعة الاستقرار في مناطق بأكملها إذا كانت الهجمات ذات تأثير عميق على الحكومة والشعب.</w:t>
      </w:r>
    </w:p>
    <w:p w14:paraId="003AE67B" w14:textId="55BD343D" w:rsidR="00775467" w:rsidRPr="00806803" w:rsidRDefault="00775467"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ومع تزايد حجم المخاطر الإلكترونية وتعقيدها، أصبحت الحاجة إلى تعزيز الأمن السيبراني أمرًا ضروريًا. تزايدت الدعوات من قبل الخبراء في الأمن الرقمي إلى ضرورة اتخاذ تدابير أكثر فاعلية للوقاية من </w:t>
      </w:r>
      <w:r w:rsidRPr="00806803">
        <w:rPr>
          <w:rFonts w:ascii="Sakkal Majalla" w:hAnsi="Sakkal Majalla" w:cs="Sakkal Majalla"/>
          <w:sz w:val="28"/>
          <w:szCs w:val="28"/>
          <w:rtl/>
        </w:rPr>
        <w:lastRenderedPageBreak/>
        <w:t>الهجمات الإلكترونية، بما في ذلك تطبيق سياسات أمنية صارمة على مستوى الأفراد والشركات، وتوفير برامج توعية للمستخدمين حول كيفية التصدي للمخاطر الإلكترونية. في هذا السياق، تعتبر الحكومات والمؤسسات التكنولوجية بحاجة ماسة للتعاون من أجل تطوير استراتيجيات شاملة للأمن السيبراني لمكافحة التهديدات المتزايدة.</w:t>
      </w:r>
      <w:r w:rsidR="00832928" w:rsidRPr="00806803">
        <w:rPr>
          <w:rFonts w:ascii="Sakkal Majalla" w:hAnsi="Sakkal Majalla" w:cs="Sakkal Majalla"/>
          <w:sz w:val="28"/>
          <w:szCs w:val="28"/>
          <w:rtl/>
        </w:rPr>
        <w:t xml:space="preserve"> </w:t>
      </w:r>
      <w:proofErr w:type="spellStart"/>
      <w:r w:rsidR="00832928" w:rsidRPr="00806803">
        <w:rPr>
          <w:rFonts w:ascii="Sakkal Majalla" w:eastAsia="Calibri" w:hAnsi="Sakkal Majalla" w:cs="Sakkal Majalla"/>
          <w:kern w:val="0"/>
          <w:sz w:val="28"/>
          <w:szCs w:val="28"/>
          <w14:ligatures w14:val="none"/>
        </w:rPr>
        <w:t>Balishani</w:t>
      </w:r>
      <w:proofErr w:type="spellEnd"/>
      <w:r w:rsidR="00832928" w:rsidRPr="00806803">
        <w:rPr>
          <w:rFonts w:ascii="Sakkal Majalla" w:eastAsia="Calibri" w:hAnsi="Sakkal Majalla" w:cs="Sakkal Majalla"/>
          <w:kern w:val="0"/>
          <w:sz w:val="28"/>
          <w:szCs w:val="28"/>
          <w14:ligatures w14:val="none"/>
        </w:rPr>
        <w:t>, 2021)</w:t>
      </w:r>
      <w:r w:rsidR="00832928" w:rsidRPr="00806803">
        <w:rPr>
          <w:rFonts w:ascii="Sakkal Majalla" w:eastAsia="Calibri" w:hAnsi="Sakkal Majalla" w:cs="Sakkal Majalla"/>
          <w:kern w:val="0"/>
          <w:sz w:val="28"/>
          <w:szCs w:val="28"/>
          <w:rtl/>
          <w14:ligatures w14:val="none"/>
        </w:rPr>
        <w:t>)</w:t>
      </w:r>
    </w:p>
    <w:p w14:paraId="7008D666" w14:textId="6EA8B69A" w:rsidR="00775467" w:rsidRPr="00806803" w:rsidRDefault="00775467"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إذن، في هذا العصر الرقمي المترابط والمتطور بشكل مستمر، يصبح من الضروري أن نفهم أهمية المخاطر الإلكترونية وكيفية التصدي لها بشكل فعال. إن تعزيز وعي الأفراد والمجتمعات حول هذه المخاطر، وتبني أساليب وقائية متقدمة، قد يسهم في بناء بيئة رقمية آمنة تمكننا من الاستفادة من فوائد التكنولوجيا مع تقليل المخاطر التي قد تواجهها. إن الأمن الإلكتروني لا يعد رفاهية أو خيارًا، بل ضرورة حيوية لضمان استقرار الأفراد والمجتمعات والمؤسسات في عالم رقمي يتسم بالتطور المستمر والتهديدات المتزايدة.</w:t>
      </w:r>
    </w:p>
    <w:p w14:paraId="1578090F" w14:textId="4BA5F910" w:rsidR="00775467" w:rsidRPr="00B914C1" w:rsidRDefault="00B914C1" w:rsidP="00B914C1">
      <w:pPr>
        <w:spacing w:before="100" w:beforeAutospacing="1" w:after="100" w:afterAutospacing="1" w:line="360" w:lineRule="auto"/>
        <w:jc w:val="both"/>
        <w:outlineLvl w:val="2"/>
        <w:rPr>
          <w:rFonts w:ascii="Sakkal Majalla" w:hAnsi="Sakkal Majalla" w:cs="Sakkal Majalla"/>
          <w:b/>
          <w:bCs/>
          <w:sz w:val="32"/>
          <w:szCs w:val="32"/>
          <w:rtl/>
        </w:rPr>
      </w:pPr>
      <w:bookmarkStart w:id="54" w:name="_Toc195456138"/>
      <w:r w:rsidRPr="00B914C1">
        <w:rPr>
          <w:rFonts w:ascii="Sakkal Majalla" w:hAnsi="Sakkal Majalla" w:cs="Sakkal Majalla" w:hint="cs"/>
          <w:b/>
          <w:bCs/>
          <w:sz w:val="32"/>
          <w:szCs w:val="32"/>
          <w:rtl/>
        </w:rPr>
        <w:t xml:space="preserve">6.1.2 </w:t>
      </w:r>
      <w:r w:rsidR="008E0C7A" w:rsidRPr="00B914C1">
        <w:rPr>
          <w:rFonts w:ascii="Sakkal Majalla" w:hAnsi="Sakkal Majalla" w:cs="Sakkal Majalla"/>
          <w:b/>
          <w:bCs/>
          <w:sz w:val="32"/>
          <w:szCs w:val="32"/>
          <w:rtl/>
        </w:rPr>
        <w:t>أنواع المخاطر الإلكترونية</w:t>
      </w:r>
      <w:bookmarkEnd w:id="54"/>
    </w:p>
    <w:p w14:paraId="12AF9004" w14:textId="69012547" w:rsidR="008E0C7A" w:rsidRPr="00806803" w:rsidRDefault="008E0C7A"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في ظل التوسع الكبير في استخدام التكنولوجيا الحديثة، أصبح الإنترنت جزءًا أساسيًا من حياتنا اليومية، حيث يتيح لنا التواصل والعمل والتعلم والتسوق، بل وحتى إجراء المعاملات المالية. لكن مع هذه الفوائد العديدة، تأتي أيضًا مجموعة من المخاطر الإلكترونية التي تهدد الأفراد والمجتمعات والمؤسسات على حد سواء. تتنوع هذه المخاطر بشكل كبير، وتشمل العديد من الأنواع التي تتفاوت في درجة تأثيرها، من تهديدات بسيطة قد تتسبب في إزعاج إلى هجمات معقدة قد تؤدي إلى خسائر فادحة. ومن هنا، فإن فهم هذه الأنواع المتنوعة من المخاطر الإلكترونية يعد أمرًا بالغ الأهمية من أجل اتخاذ التدابير الوقائية اللازمة.</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Redjem, 2022)</w:t>
      </w:r>
      <w:r w:rsidR="00832928" w:rsidRPr="00806803">
        <w:rPr>
          <w:rFonts w:ascii="Sakkal Majalla" w:eastAsia="Calibri" w:hAnsi="Sakkal Majalla" w:cs="Sakkal Majalla"/>
          <w:kern w:val="0"/>
          <w:sz w:val="28"/>
          <w:szCs w:val="28"/>
          <w:rtl/>
          <w14:ligatures w14:val="none"/>
        </w:rPr>
        <w:t>)</w:t>
      </w:r>
    </w:p>
    <w:p w14:paraId="23974F90" w14:textId="212B2B00" w:rsidR="008E0C7A" w:rsidRPr="00806803" w:rsidRDefault="008E0C7A"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من أبرز أنواع المخاطر الإلكترونية، تأتي البرمجيات الخبيثة التي تشمل الفيروسات، الديدان، وبرامج الفدية. هذه البرمجيات تتمثل في أكواد ضارة تهدف إلى اختراق الأنظمة وإلحاق الضرر بها. الفيروسات على سبيل المثال، تعد من أشهر البرمجيات الخبيثة، حيث تقوم بتكرار نفسها داخل الملفات والنظام، مما يؤدي إلى تدمير البيانات أو تعطيل الأنظمة. أما الديدان، فهي نوع آخر من البرمجيات التي تنتقل عبر الشبكات، مما يسمح لها بالانتشار بسرعة بين أجهزة الحاسوب. وعلى الرغم من أن البرمجيات </w:t>
      </w:r>
      <w:r w:rsidRPr="00806803">
        <w:rPr>
          <w:rFonts w:ascii="Sakkal Majalla" w:hAnsi="Sakkal Majalla" w:cs="Sakkal Majalla"/>
          <w:sz w:val="28"/>
          <w:szCs w:val="28"/>
          <w:rtl/>
        </w:rPr>
        <w:lastRenderedPageBreak/>
        <w:t>الخبيثة قد تكون غير مرئية في بعض الأحيان، إلا أنها غالبًا ما تؤدي إلى تعطيل العمل داخل الأجهزة أو سرقة البيانات. وفي السنوات الأخيرة، شهدنا انتشار برامج الفدية التي تشفر الملفات على جهاز الضحية وتطلب فدية مالية مقابل فك التشفير، وهي من أخطر التهديدات التي تواجه الأفراد والشركات على حد سواء.</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Mohammed, 2024)</w:t>
      </w:r>
      <w:r w:rsidR="00832928" w:rsidRPr="00806803">
        <w:rPr>
          <w:rFonts w:ascii="Sakkal Majalla" w:eastAsia="Calibri" w:hAnsi="Sakkal Majalla" w:cs="Sakkal Majalla"/>
          <w:kern w:val="0"/>
          <w:sz w:val="28"/>
          <w:szCs w:val="28"/>
          <w:rtl/>
          <w14:ligatures w14:val="none"/>
        </w:rPr>
        <w:t>)</w:t>
      </w:r>
    </w:p>
    <w:p w14:paraId="289BC2C7" w14:textId="1C3E4A1A" w:rsidR="008E0C7A" w:rsidRPr="00806803" w:rsidRDefault="008E0C7A"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بالإضافة إلى ذلك، تمثل الهجمات السيبرانية أحد الأنواع الأكثر شيوعًا وأكثر تعقيدًا من المخاطر الإلكترونية. وهذه الهجمات قد تشمل مجموعة واسعة من الأنشطة غير القانونية مثل القرصنة واختراق الأنظمة لسرقة البيانات أو تعطيلها. القراصنة الإلكترونيون قد يستهدفون الشركات الكبرى للحصول على معلومات حساسة أو أموال، أو حتى قد يستهدفون الأفراد بسرقة معلوماتهم المالية أو الشخصية. من أبرز أنواع الهجمات السيبرانية التي تسببت في مشاكل كبيرة في السنوات الأخيرة هي هجمات حجب الخدمة (</w:t>
      </w:r>
      <w:r w:rsidRPr="00806803">
        <w:rPr>
          <w:rFonts w:ascii="Sakkal Majalla" w:hAnsi="Sakkal Majalla" w:cs="Sakkal Majalla"/>
          <w:sz w:val="28"/>
          <w:szCs w:val="28"/>
        </w:rPr>
        <w:t>DDoS</w:t>
      </w:r>
      <w:r w:rsidRPr="00806803">
        <w:rPr>
          <w:rFonts w:ascii="Sakkal Majalla" w:hAnsi="Sakkal Majalla" w:cs="Sakkal Majalla"/>
          <w:sz w:val="28"/>
          <w:szCs w:val="28"/>
          <w:rtl/>
        </w:rPr>
        <w:t>)، التي تستهدف إغراق الخوادم بالمزيد من البيانات مما يؤدي إلى تعطل المواقع والخدمات عبر الإنترنت. كما أن هناك الهجمات المتقدمة المستمرة (</w:t>
      </w:r>
      <w:r w:rsidRPr="00806803">
        <w:rPr>
          <w:rFonts w:ascii="Sakkal Majalla" w:hAnsi="Sakkal Majalla" w:cs="Sakkal Majalla"/>
          <w:sz w:val="28"/>
          <w:szCs w:val="28"/>
        </w:rPr>
        <w:t>APT</w:t>
      </w:r>
      <w:r w:rsidRPr="00806803">
        <w:rPr>
          <w:rFonts w:ascii="Sakkal Majalla" w:hAnsi="Sakkal Majalla" w:cs="Sakkal Majalla"/>
          <w:sz w:val="28"/>
          <w:szCs w:val="28"/>
          <w:rtl/>
        </w:rPr>
        <w:t>) التي تستهدف المؤسسات الكبرى والشركات الحكومية، حيث يكون الهجوم محكمًا وموجهًا بدقة بهدف جمع المعلومات الحساسة لفترة طويلة.</w:t>
      </w:r>
      <w:r w:rsidR="00832928" w:rsidRPr="00806803">
        <w:rPr>
          <w:rFonts w:ascii="Sakkal Majalla" w:hAnsi="Sakkal Majalla" w:cs="Sakkal Majalla"/>
          <w:sz w:val="28"/>
          <w:szCs w:val="28"/>
          <w:rtl/>
        </w:rPr>
        <w:t xml:space="preserve"> </w:t>
      </w:r>
      <w:proofErr w:type="spellStart"/>
      <w:r w:rsidR="00832928" w:rsidRPr="00806803">
        <w:rPr>
          <w:rFonts w:ascii="Sakkal Majalla" w:eastAsia="Calibri" w:hAnsi="Sakkal Majalla" w:cs="Sakkal Majalla"/>
          <w:kern w:val="0"/>
          <w:sz w:val="28"/>
          <w:szCs w:val="28"/>
          <w14:ligatures w14:val="none"/>
        </w:rPr>
        <w:t>Balishani</w:t>
      </w:r>
      <w:proofErr w:type="spellEnd"/>
      <w:r w:rsidR="00832928" w:rsidRPr="00806803">
        <w:rPr>
          <w:rFonts w:ascii="Sakkal Majalla" w:eastAsia="Calibri" w:hAnsi="Sakkal Majalla" w:cs="Sakkal Majalla"/>
          <w:kern w:val="0"/>
          <w:sz w:val="28"/>
          <w:szCs w:val="28"/>
          <w14:ligatures w14:val="none"/>
        </w:rPr>
        <w:t>, 2021)</w:t>
      </w:r>
      <w:r w:rsidR="00832928" w:rsidRPr="00806803">
        <w:rPr>
          <w:rFonts w:ascii="Sakkal Majalla" w:eastAsia="Calibri" w:hAnsi="Sakkal Majalla" w:cs="Sakkal Majalla"/>
          <w:kern w:val="0"/>
          <w:sz w:val="28"/>
          <w:szCs w:val="28"/>
          <w:rtl/>
          <w14:ligatures w14:val="none"/>
        </w:rPr>
        <w:t>)</w:t>
      </w:r>
    </w:p>
    <w:p w14:paraId="68FF6D4E" w14:textId="78DC9EBD" w:rsidR="008E0C7A" w:rsidRPr="00806803" w:rsidRDefault="008E0C7A"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لا تقتصر المخاطر الإلكترونية على تهديدات البرمجيات والهجمات فقط، بل تمتد أيضًا إلى الاحتيال الإلكتروني. وتعد هجمات التصيد الاحتيالي (</w:t>
      </w:r>
      <w:r w:rsidRPr="00806803">
        <w:rPr>
          <w:rFonts w:ascii="Sakkal Majalla" w:hAnsi="Sakkal Majalla" w:cs="Sakkal Majalla"/>
          <w:sz w:val="28"/>
          <w:szCs w:val="28"/>
        </w:rPr>
        <w:t>Phishing</w:t>
      </w:r>
      <w:r w:rsidRPr="00806803">
        <w:rPr>
          <w:rFonts w:ascii="Sakkal Majalla" w:hAnsi="Sakkal Majalla" w:cs="Sakkal Majalla"/>
          <w:sz w:val="28"/>
          <w:szCs w:val="28"/>
          <w:rtl/>
        </w:rPr>
        <w:t>) من أبرز الأساليب التي يستخدمها المهاجمون لسرقة المعلومات الحساسة. في هذه الهجمات، يقوم المهاجمون بإرسال رسائل مزيفة تشبه رسائل من مؤسسات موثوقة مثل البنوك أو خدمات الإنترنت، بهدف خداع المستخدمين للكشف عن كلمات المرور أو المعلومات الشخصية. ومن جهة أخرى، يظل الاحتيال المالي عبر الإنترنت من أخطر التهديدات، حيث يتم استغلال ثغرات في أنظمة الدفع الإلكتروني أو مواقع التجارة الإلكترونية لإجراء معاملات غير قانونية قد تؤدي إلى خسائر مالية ضخمة للأفراد والشركات.</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Redjem, 2022)</w:t>
      </w:r>
      <w:r w:rsidR="00832928" w:rsidRPr="00806803">
        <w:rPr>
          <w:rFonts w:ascii="Sakkal Majalla" w:eastAsia="Calibri" w:hAnsi="Sakkal Majalla" w:cs="Sakkal Majalla"/>
          <w:kern w:val="0"/>
          <w:sz w:val="28"/>
          <w:szCs w:val="28"/>
          <w:rtl/>
          <w14:ligatures w14:val="none"/>
        </w:rPr>
        <w:t>)</w:t>
      </w:r>
    </w:p>
    <w:p w14:paraId="6FEF3677" w14:textId="54829D14" w:rsidR="008E0C7A" w:rsidRPr="00806803" w:rsidRDefault="008E0C7A"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إلى جانب هذه الأنواع، يعتبر التنمر الإلكتروني من أبرز المخاطر الاجتماعية التي تنشأ نتيجة لاستخدام الإنترنت. هذا النوع من المخاطر يهدد الأفراد بشكل خاص، سواء كانوا في سن المراهقة أو حتى في </w:t>
      </w:r>
      <w:r w:rsidRPr="00806803">
        <w:rPr>
          <w:rFonts w:ascii="Sakkal Majalla" w:hAnsi="Sakkal Majalla" w:cs="Sakkal Majalla"/>
          <w:sz w:val="28"/>
          <w:szCs w:val="28"/>
          <w:rtl/>
        </w:rPr>
        <w:lastRenderedPageBreak/>
        <w:t>مراحل متقدمة من العمر. التنمر الإلكتروني يتمثل في المضايقات أو التهديدات التي تتم عبر الإنترنت، سواء من خلال الرسائل المسيئة أو نشر معلومات مغلوطة بهدف التشويه أو الإهانة. وهو قد يترك آثارًا نفسية عميقة على الضحايا، وقد يؤدي إلى حالات من الاكتئاب أو القلق الشديد، مما يعكس أهمية الوعي المجتمعي في مواجهة هذا النوع من المخاطر.</w:t>
      </w:r>
    </w:p>
    <w:p w14:paraId="4C3D2D82" w14:textId="2C9FE1CE" w:rsidR="008E0C7A" w:rsidRPr="00806803" w:rsidRDefault="008E0C7A"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أخيرًا، لا يمكن إغفال المخاطر المتعلقة بالخصوصية والبيانات الشخصية في العصر الرقمي. في ظل الانتشار الواسع للأجهزة الذكية والتطبيقات التي تجمع وتخزن البيانات الشخصية، أصبح من السهل على المهاجمين الوصول إلى معلومات حساسة مثل تفاصيل الحسابات البنكية، عناوين البريد الإلكتروني، وأرقام الهواتف. قد تكون هذه المعلومات معرضة للسرقة عبر تقنيات مثل الاستغلال غير المصرح به أو تسريب البيانات، حيث يضع المهاجمون أيديهم على البيانات الشخصية بهدف بيعها أو استخدامها في أغراض غير قانونية. في بعض الحالات، قد يتم استغلال هذه البيانات في الاحتيال الإلكتروني أو سرقة الهوية، مما يسبب ضررًا كبيرًا للأفراد في حياتهم الشخصية والمهنية.</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Redjem, 2022)</w:t>
      </w:r>
      <w:r w:rsidR="00832928" w:rsidRPr="00806803">
        <w:rPr>
          <w:rFonts w:ascii="Sakkal Majalla" w:eastAsia="Calibri" w:hAnsi="Sakkal Majalla" w:cs="Sakkal Majalla"/>
          <w:kern w:val="0"/>
          <w:sz w:val="28"/>
          <w:szCs w:val="28"/>
          <w:rtl/>
          <w14:ligatures w14:val="none"/>
        </w:rPr>
        <w:t>)</w:t>
      </w:r>
    </w:p>
    <w:p w14:paraId="59B33928" w14:textId="34E69E56" w:rsidR="00775467" w:rsidRPr="00806803" w:rsidRDefault="008E0C7A"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بناءً على ذلك، تكمن أهمية الوعي بتنوع المخاطر الإلكترونية في فهم كيفية التفاعل معها بشكل آمن. لا تقتصر هذه المخاطر على أفراد بعينهم أو مؤسسات محددة، بل تؤثر في جميع مستخدمي التكنولوجيا، مما يتطلب اتخاذ خطوات وقائية على جميع المستويات. من خلال التعليم والتدريب المناسبين، يمكن تقليل مخاطر التعرض لهذه الأنواع المختلفة من التهديدات، مما يساعد في خلق بيئة إلكترونية أكثر أمانًا وفاعلية.</w:t>
      </w:r>
    </w:p>
    <w:p w14:paraId="715B2361" w14:textId="2B480575" w:rsidR="008E0C7A" w:rsidRPr="00B914C1" w:rsidRDefault="00B914C1" w:rsidP="003B4D29">
      <w:pPr>
        <w:spacing w:before="100" w:beforeAutospacing="1" w:after="100" w:afterAutospacing="1" w:line="360" w:lineRule="auto"/>
        <w:jc w:val="both"/>
        <w:outlineLvl w:val="2"/>
        <w:rPr>
          <w:rFonts w:ascii="Sakkal Majalla" w:hAnsi="Sakkal Majalla" w:cs="Sakkal Majalla"/>
          <w:b/>
          <w:bCs/>
          <w:sz w:val="32"/>
          <w:szCs w:val="32"/>
          <w:rtl/>
        </w:rPr>
      </w:pPr>
      <w:bookmarkStart w:id="55" w:name="_Toc195456139"/>
      <w:r w:rsidRPr="00B914C1">
        <w:rPr>
          <w:rFonts w:ascii="Sakkal Majalla" w:hAnsi="Sakkal Majalla" w:cs="Sakkal Majalla" w:hint="cs"/>
          <w:b/>
          <w:bCs/>
          <w:sz w:val="32"/>
          <w:szCs w:val="32"/>
          <w:rtl/>
        </w:rPr>
        <w:t xml:space="preserve">7.1.2 </w:t>
      </w:r>
      <w:r w:rsidR="008E0C7A" w:rsidRPr="00B914C1">
        <w:rPr>
          <w:rFonts w:ascii="Sakkal Majalla" w:hAnsi="Sakkal Majalla" w:cs="Sakkal Majalla"/>
          <w:b/>
          <w:bCs/>
          <w:sz w:val="32"/>
          <w:szCs w:val="32"/>
          <w:rtl/>
        </w:rPr>
        <w:t>الوقاية والحماية من المخاطر الإلكترونية</w:t>
      </w:r>
      <w:bookmarkEnd w:id="55"/>
    </w:p>
    <w:p w14:paraId="6B22128C" w14:textId="0DC84603" w:rsidR="008E0C7A" w:rsidRPr="00806803" w:rsidRDefault="008E0C7A"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في العصر الرقمي الذي نعيشه اليوم، أصبحت المخاطر الإلكترونية تهدد بشكل متزايد الأفراد والمؤسسات على حد سواء. من سرقة الهوية إلى الهجمات السيبرانية المعقدة، تتنوع التهديدات الإلكترونية التي قد تؤثر على الأمان الشخصي وتضر بالبيانات الحساسة. ولكن في ظل هذه المخاطر، توجد استراتيجيات وأدوات وقائية يمكن أن تساعد في تقليل احتمالية التعرض لهذه الهجمات وحماية المعلومات والأنظمة. يعتمد الأمان الرقمي على اتخاذ تدابير وقائية متعددة تضمن الحماية من هذه التهديدات، والتي </w:t>
      </w:r>
      <w:r w:rsidRPr="00806803">
        <w:rPr>
          <w:rFonts w:ascii="Sakkal Majalla" w:hAnsi="Sakkal Majalla" w:cs="Sakkal Majalla"/>
          <w:sz w:val="28"/>
          <w:szCs w:val="28"/>
          <w:rtl/>
        </w:rPr>
        <w:lastRenderedPageBreak/>
        <w:t>تشمل استراتيجيات الأمان الشخصي، أدوات وبرمجيات الأمان، بالإضافة إلى التثقيف الرقمي المستمر.</w:t>
      </w:r>
      <w:r w:rsidR="00832928" w:rsidRPr="00806803">
        <w:rPr>
          <w:rFonts w:ascii="Sakkal Majalla" w:hAnsi="Sakkal Majalla" w:cs="Sakkal Majalla"/>
          <w:sz w:val="28"/>
          <w:szCs w:val="28"/>
          <w:rtl/>
        </w:rPr>
        <w:t xml:space="preserve"> </w:t>
      </w:r>
      <w:proofErr w:type="spellStart"/>
      <w:r w:rsidR="00832928" w:rsidRPr="00806803">
        <w:rPr>
          <w:rFonts w:ascii="Sakkal Majalla" w:eastAsia="Calibri" w:hAnsi="Sakkal Majalla" w:cs="Sakkal Majalla"/>
          <w:kern w:val="0"/>
          <w:sz w:val="28"/>
          <w:szCs w:val="28"/>
          <w14:ligatures w14:val="none"/>
        </w:rPr>
        <w:t>Balishani</w:t>
      </w:r>
      <w:proofErr w:type="spellEnd"/>
      <w:r w:rsidR="00832928" w:rsidRPr="00806803">
        <w:rPr>
          <w:rFonts w:ascii="Sakkal Majalla" w:eastAsia="Calibri" w:hAnsi="Sakkal Majalla" w:cs="Sakkal Majalla"/>
          <w:kern w:val="0"/>
          <w:sz w:val="28"/>
          <w:szCs w:val="28"/>
          <w14:ligatures w14:val="none"/>
        </w:rPr>
        <w:t>, 2021)</w:t>
      </w:r>
      <w:r w:rsidR="00832928" w:rsidRPr="00806803">
        <w:rPr>
          <w:rFonts w:ascii="Sakkal Majalla" w:eastAsia="Calibri" w:hAnsi="Sakkal Majalla" w:cs="Sakkal Majalla"/>
          <w:kern w:val="0"/>
          <w:sz w:val="28"/>
          <w:szCs w:val="28"/>
          <w:rtl/>
          <w14:ligatures w14:val="none"/>
        </w:rPr>
        <w:t>)</w:t>
      </w:r>
    </w:p>
    <w:p w14:paraId="304F9B0D" w14:textId="5DEF95C8" w:rsidR="008E0C7A" w:rsidRPr="00806803" w:rsidRDefault="008E0C7A"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من أبرز استراتيجيات الأمان الشخصي التي يجب على كل فرد اتباعها هي استخدام كلمات مرور قوية. لا يقتصر الأمر على اختيار كلمات مرور بسيطة يمكن تخمينها بسهولة، بل يجب أن تكون معقدة، تحتوي على مزيج من الحروف الكبيرة والصغيرة، الأرقام، والرموز الخاصة. يمكن لتغيير كلمات المرور بشكل دوري واستخدام كلمات مرور فريدة لكل حساب أن يقلل بشكل كبير من احتمالية تعرض الأفراد للاختراقات. بجانب ذلك، تفعيل التوثيق الثنائي يعد خطوة أساسية لحماية الحسابات الشخصية. هذه العملية تضيف طبقة إضافية من الأمان عن طريق طلب رمز تحقق يتم إرساله إلى هاتفك المحمول أو عبر تطبيق خاص بعد إدخال كلمة المرور. حتى إذا كانت كلمة المرور قد تعرضت للاختراق، فإن هذه الطبقة الإضافية تجعل من الصعب الوصول إلى الحسابات.</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Mohammed, 2024)</w:t>
      </w:r>
      <w:r w:rsidR="00832928" w:rsidRPr="00806803">
        <w:rPr>
          <w:rFonts w:ascii="Sakkal Majalla" w:eastAsia="Calibri" w:hAnsi="Sakkal Majalla" w:cs="Sakkal Majalla"/>
          <w:kern w:val="0"/>
          <w:sz w:val="28"/>
          <w:szCs w:val="28"/>
          <w:rtl/>
          <w14:ligatures w14:val="none"/>
        </w:rPr>
        <w:t>)</w:t>
      </w:r>
    </w:p>
    <w:p w14:paraId="7AABD5A1" w14:textId="66425AFF" w:rsidR="008E0C7A" w:rsidRPr="00806803" w:rsidRDefault="008E0C7A"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من الأمور المهمة أيضًا في الوقاية من المخاطر الإلكترونية هو الحذر عند التعامل مع البريد الإلكتروني والمواقع الإلكترونية. كثير من الهجمات الإلكترونية تبدأ برسائل تصيد احتيالي تحمل روابط أو مرفقات ضارة. لذا، يجب أن يكون المستخدم حذرًا للغاية في فتح الرسائل من مصادر غير معروفة أو مشبوهة. كما أن زيارة المواقع الإلكترونية المشبوهة أو الغير آمنة يمكن أن تعرض الأجهزة للخطر، لذلك من المهم التأكد من أن الموقع يستخدم بروتوكول </w:t>
      </w:r>
      <w:r w:rsidRPr="00806803">
        <w:rPr>
          <w:rFonts w:ascii="Sakkal Majalla" w:hAnsi="Sakkal Majalla" w:cs="Sakkal Majalla"/>
          <w:sz w:val="28"/>
          <w:szCs w:val="28"/>
        </w:rPr>
        <w:t>HTTPS</w:t>
      </w:r>
      <w:r w:rsidRPr="00806803">
        <w:rPr>
          <w:rFonts w:ascii="Sakkal Majalla" w:hAnsi="Sakkal Majalla" w:cs="Sakkal Majalla"/>
          <w:sz w:val="28"/>
          <w:szCs w:val="28"/>
          <w:rtl/>
        </w:rPr>
        <w:t xml:space="preserve"> وتحقق من مصداقية المواقع قبل إدخال أي بيانات شخصية.</w:t>
      </w:r>
    </w:p>
    <w:p w14:paraId="0FD79459" w14:textId="1AA9E82B" w:rsidR="008E0C7A" w:rsidRPr="00806803" w:rsidRDefault="008E0C7A"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أما على مستوى الأدوات التقنية، فلا غنى عن برامج مكافحة الفيروسات التي تعد خط الدفاع الأول ضد البرمجيات الخبيثة مثل الفيروسات، الديدان، وبرامج الفدية. هذه البرمجيات تقوم بالكشف عن التهديدات قبل أن تتمكن من إلحاق الضرر بالنظام أو سرقة البيانات. لكن استخدام برامج مكافحة الفيروسات وحدها لا يكفي، حيث يجب أيضًا تثبيت جدران الحماية (</w:t>
      </w:r>
      <w:r w:rsidRPr="00806803">
        <w:rPr>
          <w:rFonts w:ascii="Sakkal Majalla" w:hAnsi="Sakkal Majalla" w:cs="Sakkal Majalla"/>
          <w:sz w:val="28"/>
          <w:szCs w:val="28"/>
        </w:rPr>
        <w:t>Firewall</w:t>
      </w:r>
      <w:r w:rsidRPr="00806803">
        <w:rPr>
          <w:rFonts w:ascii="Sakkal Majalla" w:hAnsi="Sakkal Majalla" w:cs="Sakkal Majalla"/>
          <w:sz w:val="28"/>
          <w:szCs w:val="28"/>
          <w:rtl/>
        </w:rPr>
        <w:t xml:space="preserve">)، التي تعمل على مراقبة حركة مرور البيانات بين جهازك والإنترنت، مما يحد من إمكانية وصول المهاجمين إلى جهازك من خلال </w:t>
      </w:r>
      <w:r w:rsidRPr="00806803">
        <w:rPr>
          <w:rFonts w:ascii="Sakkal Majalla" w:hAnsi="Sakkal Majalla" w:cs="Sakkal Majalla"/>
          <w:sz w:val="28"/>
          <w:szCs w:val="28"/>
          <w:rtl/>
        </w:rPr>
        <w:lastRenderedPageBreak/>
        <w:t>شبكات غير آمنة. إن جدران الحماية يمكن أن تمنع العديد من محاولات الاختراق وتحد من تهديدات الشبكات الخارجية.</w:t>
      </w:r>
    </w:p>
    <w:p w14:paraId="5672A4E1" w14:textId="033C72F2" w:rsidR="008E0C7A" w:rsidRPr="00806803" w:rsidRDefault="008E0C7A"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كذلك، أدوات مكافحة التصيد تعتبر من الأدوات الفعالة في الكشف عن رسائل البريد الإلكتروني والمواقع المزيفة التي تهدف إلى خداع المستخدمين لاستخراج معلوماتهم الشخصية أو المالية. تتضمن هذه الأدوات تقنيات للكشف التلقائي عن الروابط المشبوهة أو تصفية الرسائل التي تحتوي على محاولات تصيد، مما يساهم في حماية المستخدمين من الوقوع في فخ الاحتيال الإلكتروني.</w:t>
      </w:r>
    </w:p>
    <w:p w14:paraId="42D899E1" w14:textId="0707D2BB" w:rsidR="008E0C7A" w:rsidRPr="00806803" w:rsidRDefault="008E0C7A"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ولكن لا تقتصر الوقاية من المخاطر الإلكترونية على الأدوات التقنية فقط، بل هي عملية يجب أن تكون مدعومة بـ التثقيف الرقمي والوعي الأمني. فالتوعية حول الأمان السيبراني تعتبر من الركائز الأساسية في الحد من المخاطر الإلكترونية. من خلال تعلم مبادئ الأمان الرقمي، مثل كيفية التعامل مع كلمات المرور، كيفية التحقق من صحة الرسائل الإلكترونية، وكيفية تصفح الإنترنت بأمان، يمكن للأفراد أن يصبحوا أكثر وعيًا بالمخاطر المحيطة بهم. هذا التثقيف لا يقتصر على الأفراد فقط، بل يجب أن يمتد ليشمل تدريب الموظفين في المؤسسات أيضًا. المؤسسات التي تعتمد على الأنظمة الرقمية تحتاج إلى تدريب مستمر للموظفين حول كيفية التعرف على الهجمات السيبرانية مثل التصيد الاحتيالي، وكيفية التصرف في حال حدوث أي تهديد إلكتروني. هذا التدريب يسهم بشكل كبير في تقليل فرص حدوث هجمات ناجحة ويعزز من قدرة الموظفين على حماية البيانات التي تديرها المؤسسات.</w:t>
      </w:r>
      <w:r w:rsidR="00832928" w:rsidRPr="00806803">
        <w:rPr>
          <w:rFonts w:ascii="Sakkal Majalla" w:hAnsi="Sakkal Majalla" w:cs="Sakkal Majalla"/>
          <w:sz w:val="28"/>
          <w:szCs w:val="28"/>
          <w:rtl/>
        </w:rPr>
        <w:t xml:space="preserve"> </w:t>
      </w:r>
      <w:proofErr w:type="spellStart"/>
      <w:r w:rsidR="00832928" w:rsidRPr="00806803">
        <w:rPr>
          <w:rFonts w:ascii="Sakkal Majalla" w:eastAsia="Calibri" w:hAnsi="Sakkal Majalla" w:cs="Sakkal Majalla"/>
          <w:kern w:val="0"/>
          <w:sz w:val="28"/>
          <w:szCs w:val="28"/>
          <w14:ligatures w14:val="none"/>
        </w:rPr>
        <w:t>Balishani</w:t>
      </w:r>
      <w:proofErr w:type="spellEnd"/>
      <w:r w:rsidR="00832928" w:rsidRPr="00806803">
        <w:rPr>
          <w:rFonts w:ascii="Sakkal Majalla" w:eastAsia="Calibri" w:hAnsi="Sakkal Majalla" w:cs="Sakkal Majalla"/>
          <w:kern w:val="0"/>
          <w:sz w:val="28"/>
          <w:szCs w:val="28"/>
          <w14:ligatures w14:val="none"/>
        </w:rPr>
        <w:t>, 2021)</w:t>
      </w:r>
      <w:r w:rsidR="00832928" w:rsidRPr="00806803">
        <w:rPr>
          <w:rFonts w:ascii="Sakkal Majalla" w:eastAsia="Calibri" w:hAnsi="Sakkal Majalla" w:cs="Sakkal Majalla"/>
          <w:kern w:val="0"/>
          <w:sz w:val="28"/>
          <w:szCs w:val="28"/>
          <w:rtl/>
          <w14:ligatures w14:val="none"/>
        </w:rPr>
        <w:t>)</w:t>
      </w:r>
    </w:p>
    <w:p w14:paraId="2AD3E6E4" w14:textId="3F3A6A74" w:rsidR="008E0C7A" w:rsidRPr="00806803" w:rsidRDefault="008E0C7A" w:rsidP="00B914C1">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من خلال تنفيذ هذه الاستراتيجيات الوقائية واستخدام الأدوات المناسبة، يمكن تقليل المخاطر الإلكترونية بشكل ملحوظ. في النهاية، لا يمكن الاعتماد فقط على التقنيات المتطورة، بل يجب أن يكون هناك وعي دائم حول التهديدات الإلكترونية وكيفية التعامل معها، مما يضمن بيئة رقمية أكثر أمانًا لكل من الأفراد والمؤسسات.</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Mohammed, 2024)</w:t>
      </w:r>
      <w:r w:rsidR="00832928" w:rsidRPr="00806803">
        <w:rPr>
          <w:rFonts w:ascii="Sakkal Majalla" w:eastAsia="Calibri" w:hAnsi="Sakkal Majalla" w:cs="Sakkal Majalla"/>
          <w:kern w:val="0"/>
          <w:sz w:val="28"/>
          <w:szCs w:val="28"/>
          <w:rtl/>
          <w14:ligatures w14:val="none"/>
        </w:rPr>
        <w:t>)</w:t>
      </w:r>
    </w:p>
    <w:p w14:paraId="151A577D" w14:textId="77777777" w:rsidR="00B914C1" w:rsidRDefault="00B914C1" w:rsidP="00806803">
      <w:pPr>
        <w:spacing w:before="100" w:beforeAutospacing="1" w:after="100" w:afterAutospacing="1" w:line="360" w:lineRule="auto"/>
        <w:jc w:val="both"/>
        <w:rPr>
          <w:rFonts w:ascii="Sakkal Majalla" w:hAnsi="Sakkal Majalla" w:cs="Sakkal Majalla"/>
          <w:sz w:val="28"/>
          <w:szCs w:val="28"/>
          <w:rtl/>
          <w:lang w:bidi="ar-EG"/>
        </w:rPr>
      </w:pPr>
    </w:p>
    <w:p w14:paraId="2E9B1D85" w14:textId="77777777" w:rsidR="00B914C1" w:rsidRDefault="00B914C1" w:rsidP="00806803">
      <w:pPr>
        <w:spacing w:before="100" w:beforeAutospacing="1" w:after="100" w:afterAutospacing="1" w:line="360" w:lineRule="auto"/>
        <w:jc w:val="both"/>
        <w:rPr>
          <w:rFonts w:ascii="Sakkal Majalla" w:hAnsi="Sakkal Majalla" w:cs="Sakkal Majalla"/>
          <w:sz w:val="28"/>
          <w:szCs w:val="28"/>
          <w:rtl/>
          <w:lang w:bidi="ar-EG"/>
        </w:rPr>
      </w:pPr>
    </w:p>
    <w:p w14:paraId="53DB56E9" w14:textId="1854A329" w:rsidR="00775467" w:rsidRPr="003B4D29" w:rsidRDefault="00775467" w:rsidP="003B4D29">
      <w:pPr>
        <w:spacing w:before="100" w:beforeAutospacing="1" w:after="100" w:afterAutospacing="1" w:line="360" w:lineRule="auto"/>
        <w:jc w:val="center"/>
        <w:outlineLvl w:val="1"/>
        <w:rPr>
          <w:rFonts w:ascii="Sakkal Majalla" w:hAnsi="Sakkal Majalla" w:cs="Sakkal Majalla"/>
          <w:b/>
          <w:bCs/>
          <w:sz w:val="36"/>
          <w:szCs w:val="36"/>
          <w:rtl/>
        </w:rPr>
      </w:pPr>
      <w:bookmarkStart w:id="56" w:name="_Toc195456140"/>
      <w:r w:rsidRPr="003B4D29">
        <w:rPr>
          <w:rFonts w:ascii="Sakkal Majalla" w:hAnsi="Sakkal Majalla" w:cs="Sakkal Majalla"/>
          <w:b/>
          <w:bCs/>
          <w:sz w:val="36"/>
          <w:szCs w:val="36"/>
          <w:rtl/>
        </w:rPr>
        <w:lastRenderedPageBreak/>
        <w:t>المبحث الثاني: أداء المنظمة</w:t>
      </w:r>
      <w:bookmarkEnd w:id="56"/>
    </w:p>
    <w:p w14:paraId="763100A9" w14:textId="2FB152FF" w:rsidR="003B4D29" w:rsidRPr="003B4D29" w:rsidRDefault="003B4D29" w:rsidP="003B4D29">
      <w:pPr>
        <w:spacing w:before="100" w:beforeAutospacing="1" w:after="100" w:afterAutospacing="1" w:line="360" w:lineRule="auto"/>
        <w:jc w:val="both"/>
        <w:outlineLvl w:val="2"/>
        <w:rPr>
          <w:rFonts w:ascii="Sakkal Majalla" w:hAnsi="Sakkal Majalla" w:cs="Sakkal Majalla"/>
          <w:b/>
          <w:bCs/>
          <w:sz w:val="32"/>
          <w:szCs w:val="32"/>
          <w:rtl/>
        </w:rPr>
      </w:pPr>
      <w:bookmarkStart w:id="57" w:name="_Toc195456141"/>
      <w:r w:rsidRPr="003B4D29">
        <w:rPr>
          <w:rFonts w:ascii="Sakkal Majalla" w:hAnsi="Sakkal Majalla" w:cs="Sakkal Majalla" w:hint="cs"/>
          <w:b/>
          <w:bCs/>
          <w:sz w:val="32"/>
          <w:szCs w:val="32"/>
          <w:rtl/>
        </w:rPr>
        <w:t>المقدمة</w:t>
      </w:r>
      <w:bookmarkEnd w:id="57"/>
    </w:p>
    <w:p w14:paraId="01012079" w14:textId="11AE69BD" w:rsidR="000E1411"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إن الظروف الحالية تجعل المنظمات تواجه العديد من الضغوطات الناتجة عن التغيرات السريعة التي تشهدها بيئة الأعمال المعاصرة، هذا ما جعلها تسعى وبصورة مستمرة نحو التطور، والإبداع والتجديد والتحسين باعتباره الطريق الوحيد لاستمرارها ونموها، وبهذا إن تحسين الأداء وتطوير وتجديد المنظمات لم يعد أمرا اختياريا، ولكنه أصبح شرطا جوهريا لإمكان البقاء والاستمرارية وعدم الاندثار في هذا المحيط التنافسي الذي يعد التغيير فيه هو الثابت الوحيد، ويعتمد في قدراتها على التقييم الفعال لأدائها وفي تحديد الاستراتيجيات التي تمكنها من التحسين في قراراتها وبلوغ أهدافها.</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Barbary, 2020)</w:t>
      </w:r>
      <w:r w:rsidR="00832928" w:rsidRPr="00806803">
        <w:rPr>
          <w:rFonts w:ascii="Sakkal Majalla" w:eastAsia="Calibri" w:hAnsi="Sakkal Majalla" w:cs="Sakkal Majalla"/>
          <w:kern w:val="0"/>
          <w:sz w:val="28"/>
          <w:szCs w:val="28"/>
          <w:rtl/>
          <w14:ligatures w14:val="none"/>
        </w:rPr>
        <w:t>)</w:t>
      </w:r>
    </w:p>
    <w:p w14:paraId="06D0133D" w14:textId="608571DB" w:rsidR="000E1411"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لذا كان الاهتمام في الآونة الاخيرة بقضية الأداء من منظور كلي شامل، يستهدف في الأساس تكوين وتدعيم القدرات التنافسية، وأصبحت المنظمة الآن تهدف لتحقيق أحسن أداء في ميدان نشاطها.</w:t>
      </w:r>
    </w:p>
    <w:p w14:paraId="734F4ADA" w14:textId="2C354C89" w:rsidR="00775467"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وفي هذا الإطار نجد أن المنظمات قد استخدمت العديد من الأدوات و أنظمة قياس وتقييم الأداء بهدف جمع المعلومات الصحيحة لدعم عملية اتخاذ القرارات و تحسين أدائها، إلا انه مع ذلك لا يزال قياس الأداء ووضع الاستراتيجيات الفعالة يمثل تحدياً مستمراً بالنسبة للمنظمات بسبب الطبيعة المعقدة التي تميز المنظمات عن غيرها من جهة و عدد المتغيرات المتزايد المؤثرة فيها من جهة أخرى.</w:t>
      </w:r>
      <w:r w:rsidR="00832928" w:rsidRPr="00806803">
        <w:rPr>
          <w:rFonts w:ascii="Sakkal Majalla" w:hAnsi="Sakkal Majalla" w:cs="Sakkal Majalla"/>
          <w:sz w:val="28"/>
          <w:szCs w:val="28"/>
          <w:rtl/>
        </w:rPr>
        <w:t xml:space="preserve"> (</w:t>
      </w:r>
      <w:proofErr w:type="spellStart"/>
      <w:r w:rsidR="00832928" w:rsidRPr="00806803">
        <w:rPr>
          <w:rFonts w:ascii="Sakkal Majalla" w:hAnsi="Sakkal Majalla" w:cs="Sakkal Majalla"/>
          <w:sz w:val="28"/>
          <w:szCs w:val="28"/>
          <w:rtl/>
        </w:rPr>
        <w:t>الجرفي</w:t>
      </w:r>
      <w:proofErr w:type="spellEnd"/>
      <w:r w:rsidR="00832928" w:rsidRPr="00806803">
        <w:rPr>
          <w:rFonts w:ascii="Sakkal Majalla" w:hAnsi="Sakkal Majalla" w:cs="Sakkal Majalla"/>
          <w:sz w:val="28"/>
          <w:szCs w:val="28"/>
          <w:rtl/>
        </w:rPr>
        <w:t>، 2019)</w:t>
      </w:r>
    </w:p>
    <w:p w14:paraId="09DF9FB9" w14:textId="6E6D052F" w:rsidR="000E1411" w:rsidRPr="003B4D29" w:rsidRDefault="003B4D29" w:rsidP="003B4D29">
      <w:pPr>
        <w:spacing w:before="100" w:beforeAutospacing="1" w:after="100" w:afterAutospacing="1" w:line="360" w:lineRule="auto"/>
        <w:jc w:val="both"/>
        <w:outlineLvl w:val="2"/>
        <w:rPr>
          <w:rFonts w:ascii="Sakkal Majalla" w:hAnsi="Sakkal Majalla" w:cs="Sakkal Majalla"/>
          <w:b/>
          <w:bCs/>
          <w:sz w:val="32"/>
          <w:szCs w:val="32"/>
          <w:rtl/>
        </w:rPr>
      </w:pPr>
      <w:bookmarkStart w:id="58" w:name="_Toc195456142"/>
      <w:r w:rsidRPr="003B4D29">
        <w:rPr>
          <w:rFonts w:ascii="Sakkal Majalla" w:hAnsi="Sakkal Majalla" w:cs="Sakkal Majalla" w:hint="cs"/>
          <w:b/>
          <w:bCs/>
          <w:sz w:val="32"/>
          <w:szCs w:val="32"/>
          <w:rtl/>
        </w:rPr>
        <w:t xml:space="preserve">1.2.2 </w:t>
      </w:r>
      <w:r w:rsidR="000E1411" w:rsidRPr="003B4D29">
        <w:rPr>
          <w:rFonts w:ascii="Sakkal Majalla" w:hAnsi="Sakkal Majalla" w:cs="Sakkal Majalla"/>
          <w:b/>
          <w:bCs/>
          <w:sz w:val="32"/>
          <w:szCs w:val="32"/>
          <w:rtl/>
        </w:rPr>
        <w:t>أداء المنظمة: مفاهيم أساسية:</w:t>
      </w:r>
      <w:bookmarkEnd w:id="58"/>
    </w:p>
    <w:p w14:paraId="72B29FCC" w14:textId="223760DB" w:rsidR="000E1411"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يعبر أغلب الباحثين والكتاب عن الأداء من خلال مدى النجاح الذي تحرزه المنظمة في تحقيق أهدافها وبالرغم من ذلك فان هناك تباين بين العديد منهم في دراساتهم بالأداء، حيث لم يتم التوصل إلى إجماع حول مفهوم محدد للأداء، وذلك لاختلاف المعايير والمقاييس المعتمدة في دراسة الأداء وقياسه، وكذا لتنوع أهداف واتجاهات الباحثين في دراستهم للأداء، ولذا سيتناول هذا المبحث مفاهيم الأداء، تصنيفاته ومستوياته وأخيراً محدداته ومعوقاته.</w:t>
      </w:r>
    </w:p>
    <w:p w14:paraId="7C131FA8" w14:textId="6B93DAA2" w:rsidR="000E1411" w:rsidRPr="003B4D29" w:rsidRDefault="000E1411" w:rsidP="00806803">
      <w:pPr>
        <w:spacing w:before="100" w:beforeAutospacing="1" w:after="100" w:afterAutospacing="1" w:line="360" w:lineRule="auto"/>
        <w:jc w:val="both"/>
        <w:rPr>
          <w:rFonts w:ascii="Sakkal Majalla" w:hAnsi="Sakkal Majalla" w:cs="Sakkal Majalla"/>
          <w:b/>
          <w:bCs/>
          <w:sz w:val="28"/>
          <w:szCs w:val="28"/>
          <w:rtl/>
        </w:rPr>
      </w:pPr>
      <w:r w:rsidRPr="003B4D29">
        <w:rPr>
          <w:rFonts w:ascii="Sakkal Majalla" w:hAnsi="Sakkal Majalla" w:cs="Sakkal Majalla"/>
          <w:b/>
          <w:bCs/>
          <w:sz w:val="28"/>
          <w:szCs w:val="28"/>
          <w:rtl/>
        </w:rPr>
        <w:lastRenderedPageBreak/>
        <w:t>أولا: مفهوم أداء المنظمة</w:t>
      </w:r>
    </w:p>
    <w:p w14:paraId="1C52A63C" w14:textId="55DBEFD6" w:rsidR="00832928"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يعد الأداء مفهوما جوهريا بالنسبة للمنظمات، وله العديد من المفاهيم المتعددة المعاني، وقد اختلف الباحثون في طرح مفهومه حسب </w:t>
      </w:r>
      <w:proofErr w:type="spellStart"/>
      <w:r w:rsidRPr="00806803">
        <w:rPr>
          <w:rFonts w:ascii="Sakkal Majalla" w:hAnsi="Sakkal Majalla" w:cs="Sakkal Majalla"/>
          <w:sz w:val="28"/>
          <w:szCs w:val="28"/>
          <w:rtl/>
        </w:rPr>
        <w:t>إختلاف</w:t>
      </w:r>
      <w:proofErr w:type="spellEnd"/>
      <w:r w:rsidRPr="00806803">
        <w:rPr>
          <w:rFonts w:ascii="Sakkal Majalla" w:hAnsi="Sakkal Majalla" w:cs="Sakkal Majalla"/>
          <w:sz w:val="28"/>
          <w:szCs w:val="28"/>
          <w:rtl/>
        </w:rPr>
        <w:t xml:space="preserve"> الخلفيات الفكرية فمنهم من يرى أن الأداء هو المخرجات أو الأهداف التي يسعى النظام إلى تحقيقها لذا فهو مفهوم يعكس كلا من الأهداف والوسائل اللازمة لتحقيقه، وحيث يرى البعض أن السبب يعود الى اختلاف طبيعة عمل المنظمات واهدافها والجهات التي تقيسها، ويرتبط مفهوم الاداء بسلوك الفرد والمنظمة، ويحتل مكانة خاصة داخل أي مؤسسة باعتبارها الناتج النهائي لمحصلة جميع الانشطة فيها.</w:t>
      </w:r>
      <w:r w:rsidR="00832928" w:rsidRPr="00806803">
        <w:rPr>
          <w:rFonts w:ascii="Sakkal Majalla" w:hAnsi="Sakkal Majalla" w:cs="Sakkal Majalla"/>
          <w:sz w:val="28"/>
          <w:szCs w:val="28"/>
          <w:rtl/>
        </w:rPr>
        <w:t xml:space="preserve"> (</w:t>
      </w:r>
      <w:proofErr w:type="spellStart"/>
      <w:r w:rsidR="00832928" w:rsidRPr="00806803">
        <w:rPr>
          <w:rFonts w:ascii="Sakkal Majalla" w:hAnsi="Sakkal Majalla" w:cs="Sakkal Majalla"/>
          <w:sz w:val="28"/>
          <w:szCs w:val="28"/>
          <w:rtl/>
        </w:rPr>
        <w:t>الجرفي</w:t>
      </w:r>
      <w:proofErr w:type="spellEnd"/>
      <w:r w:rsidR="00832928" w:rsidRPr="00806803">
        <w:rPr>
          <w:rFonts w:ascii="Sakkal Majalla" w:hAnsi="Sakkal Majalla" w:cs="Sakkal Majalla"/>
          <w:sz w:val="28"/>
          <w:szCs w:val="28"/>
          <w:rtl/>
        </w:rPr>
        <w:t>، 2019)</w:t>
      </w:r>
    </w:p>
    <w:p w14:paraId="18FAD40E" w14:textId="1C94AF94" w:rsidR="000E1411" w:rsidRPr="003B4D29" w:rsidRDefault="000E1411" w:rsidP="00806803">
      <w:pPr>
        <w:spacing w:before="100" w:beforeAutospacing="1" w:after="100" w:afterAutospacing="1" w:line="360" w:lineRule="auto"/>
        <w:jc w:val="both"/>
        <w:rPr>
          <w:rFonts w:ascii="Sakkal Majalla" w:hAnsi="Sakkal Majalla" w:cs="Sakkal Majalla"/>
          <w:b/>
          <w:bCs/>
          <w:sz w:val="28"/>
          <w:szCs w:val="28"/>
          <w:rtl/>
        </w:rPr>
      </w:pPr>
      <w:r w:rsidRPr="003B4D29">
        <w:rPr>
          <w:rFonts w:ascii="Sakkal Majalla" w:hAnsi="Sakkal Majalla" w:cs="Sakkal Majalla"/>
          <w:b/>
          <w:bCs/>
          <w:sz w:val="28"/>
          <w:szCs w:val="28"/>
          <w:rtl/>
        </w:rPr>
        <w:t>أولاً: الاداء في اللغة:</w:t>
      </w:r>
    </w:p>
    <w:p w14:paraId="39B767CC" w14:textId="69A5E6D0" w:rsidR="000E1411"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الاداء اسم مصدر للفعل (أدى)، ومصدره التأدية، ومعناه على ما صرح به بعض أهل اللغة: القضاء يقال: أدى فلان دينه تأدية، أي قضاه كما ورد في الصحاح، وقيل:</w:t>
      </w:r>
    </w:p>
    <w:p w14:paraId="226900C7" w14:textId="718CBD9B" w:rsidR="000E1411"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بل أصله إيصال الشيء الى الشيء أو وصله إليه من تلقاء نفسه، وجمع بعض اللغويين بين معنيي الايصال والقضاء، ففي القاموس: أداه تأدية: أوصله وقضاه، والاسم: الاداء، وفي مجمع البحرين (أدا) في قوله تعالى: "وأداءً إليه </w:t>
      </w:r>
      <w:proofErr w:type="spellStart"/>
      <w:r w:rsidRPr="00806803">
        <w:rPr>
          <w:rFonts w:ascii="Sakkal Majalla" w:hAnsi="Sakkal Majalla" w:cs="Sakkal Majalla"/>
          <w:sz w:val="28"/>
          <w:szCs w:val="28"/>
          <w:rtl/>
        </w:rPr>
        <w:t>باحسان</w:t>
      </w:r>
      <w:proofErr w:type="spellEnd"/>
      <w:r w:rsidRPr="00806803">
        <w:rPr>
          <w:rFonts w:ascii="Sakkal Majalla" w:hAnsi="Sakkal Majalla" w:cs="Sakkal Majalla"/>
          <w:sz w:val="28"/>
          <w:szCs w:val="28"/>
          <w:rtl/>
        </w:rPr>
        <w:t>" سورة البقرة (الآية: 178) أي إيصال إليه وقضاء ومنه وأدى دينه، و أدى الأمانة إلى أهلها)، أي أوصلها والاسم الأداء.</w:t>
      </w:r>
      <w:r w:rsidR="00832928" w:rsidRPr="00806803">
        <w:rPr>
          <w:rFonts w:ascii="Sakkal Majalla" w:hAnsi="Sakkal Majalla" w:cs="Sakkal Majalla"/>
          <w:sz w:val="28"/>
          <w:szCs w:val="28"/>
          <w:rtl/>
        </w:rPr>
        <w:t xml:space="preserve"> </w:t>
      </w:r>
    </w:p>
    <w:p w14:paraId="1B871260" w14:textId="4937897E" w:rsidR="00CA2128"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ونشير إلى أن الأداء لغة يقابل اللفظة اللاتينية </w:t>
      </w:r>
      <w:proofErr w:type="spellStart"/>
      <w:r w:rsidRPr="00806803">
        <w:rPr>
          <w:rFonts w:ascii="Sakkal Majalla" w:hAnsi="Sakkal Majalla" w:cs="Sakkal Majalla"/>
          <w:sz w:val="28"/>
          <w:szCs w:val="28"/>
        </w:rPr>
        <w:t>Performare</w:t>
      </w:r>
      <w:proofErr w:type="spellEnd"/>
      <w:r w:rsidRPr="00806803">
        <w:rPr>
          <w:rFonts w:ascii="Sakkal Majalla" w:hAnsi="Sakkal Majalla" w:cs="Sakkal Majalla"/>
          <w:sz w:val="28"/>
          <w:szCs w:val="28"/>
          <w:rtl/>
        </w:rPr>
        <w:t xml:space="preserve"> التي تعني إعطاء كلية الشكل لشيء ما، والتي اشتقت منها اللفظة الإنجليزية </w:t>
      </w:r>
      <w:r w:rsidRPr="00806803">
        <w:rPr>
          <w:rFonts w:ascii="Sakkal Majalla" w:hAnsi="Sakkal Majalla" w:cs="Sakkal Majalla"/>
          <w:sz w:val="28"/>
          <w:szCs w:val="28"/>
        </w:rPr>
        <w:t>Performance</w:t>
      </w:r>
      <w:r w:rsidRPr="00806803">
        <w:rPr>
          <w:rFonts w:ascii="Sakkal Majalla" w:hAnsi="Sakkal Majalla" w:cs="Sakkal Majalla"/>
          <w:sz w:val="28"/>
          <w:szCs w:val="28"/>
          <w:rtl/>
        </w:rPr>
        <w:t xml:space="preserve"> التي تعني إنجاز العمل أو الكيفية التي يبلغ بها التنظيم أهدافه وهو نفس المعنى الذي ذهب إليه قاموس </w:t>
      </w:r>
      <w:r w:rsidRPr="00806803">
        <w:rPr>
          <w:rFonts w:ascii="Sakkal Majalla" w:hAnsi="Sakkal Majalla" w:cs="Sakkal Majalla"/>
          <w:sz w:val="28"/>
          <w:szCs w:val="28"/>
        </w:rPr>
        <w:t>Petit Larousse</w:t>
      </w:r>
      <w:r w:rsidRPr="00806803">
        <w:rPr>
          <w:rFonts w:ascii="Sakkal Majalla" w:hAnsi="Sakkal Majalla" w:cs="Sakkal Majalla"/>
          <w:sz w:val="28"/>
          <w:szCs w:val="28"/>
          <w:rtl/>
        </w:rPr>
        <w:t xml:space="preserve"> ولكن اللغة الانجليزية هي التي اعطت له معني واضح ومحدد للقيام بفعل يساعد على الوصول الى الاهداف المسطرة.</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Barbary, 2020)</w:t>
      </w:r>
      <w:r w:rsidR="00832928" w:rsidRPr="00806803">
        <w:rPr>
          <w:rFonts w:ascii="Sakkal Majalla" w:eastAsia="Calibri" w:hAnsi="Sakkal Majalla" w:cs="Sakkal Majalla"/>
          <w:kern w:val="0"/>
          <w:sz w:val="28"/>
          <w:szCs w:val="28"/>
          <w:rtl/>
          <w14:ligatures w14:val="none"/>
        </w:rPr>
        <w:t>)</w:t>
      </w:r>
    </w:p>
    <w:p w14:paraId="76D2620E" w14:textId="46BB68F9" w:rsidR="000E1411" w:rsidRPr="003B4D29" w:rsidRDefault="000E1411" w:rsidP="00806803">
      <w:pPr>
        <w:spacing w:before="100" w:beforeAutospacing="1" w:after="100" w:afterAutospacing="1" w:line="360" w:lineRule="auto"/>
        <w:jc w:val="both"/>
        <w:rPr>
          <w:rFonts w:ascii="Sakkal Majalla" w:hAnsi="Sakkal Majalla" w:cs="Sakkal Majalla"/>
          <w:b/>
          <w:bCs/>
          <w:sz w:val="28"/>
          <w:szCs w:val="28"/>
          <w:rtl/>
        </w:rPr>
      </w:pPr>
      <w:r w:rsidRPr="003B4D29">
        <w:rPr>
          <w:rFonts w:ascii="Sakkal Majalla" w:hAnsi="Sakkal Majalla" w:cs="Sakkal Majalla"/>
          <w:b/>
          <w:bCs/>
          <w:sz w:val="28"/>
          <w:szCs w:val="28"/>
          <w:rtl/>
        </w:rPr>
        <w:t>ثانياً: الاداء في الاصطلاح</w:t>
      </w:r>
    </w:p>
    <w:p w14:paraId="65075B57" w14:textId="66A1D05B" w:rsidR="000E1411"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lang w:bidi="ar-EG"/>
        </w:rPr>
      </w:pPr>
      <w:r w:rsidRPr="00806803">
        <w:rPr>
          <w:rFonts w:ascii="Sakkal Majalla" w:hAnsi="Sakkal Majalla" w:cs="Sakkal Majalla" w:hint="cs"/>
          <w:sz w:val="28"/>
          <w:szCs w:val="28"/>
          <w:rtl/>
          <w:lang w:bidi="ar-EG"/>
        </w:rPr>
        <w:lastRenderedPageBreak/>
        <w:t xml:space="preserve">فقد وضح </w:t>
      </w:r>
      <w:r w:rsidRPr="00806803">
        <w:rPr>
          <w:rFonts w:ascii="Sakkal Majalla" w:hAnsi="Sakkal Majalla" w:cs="Sakkal Majalla" w:hint="cs"/>
          <w:sz w:val="28"/>
          <w:szCs w:val="28"/>
          <w:lang w:bidi="ar-EG"/>
        </w:rPr>
        <w:t>Miller &amp; Bromiley</w:t>
      </w:r>
      <w:r w:rsidRPr="00806803">
        <w:rPr>
          <w:rFonts w:ascii="Sakkal Majalla" w:hAnsi="Sakkal Majalla" w:cs="Sakkal Majalla" w:hint="cs"/>
          <w:sz w:val="28"/>
          <w:szCs w:val="28"/>
          <w:rtl/>
          <w:lang w:bidi="ar-EG"/>
        </w:rPr>
        <w:t xml:space="preserve"> أن الأداء محصلة قدرة المنظمة في استغلال مواردها وتوجيهها نحو تحقيق الأهداف المنشودة، فالأداء هو انعكاس لكيفية استخدام المنظمة لمواردها المادية والبشرية، واستغلالها بالصورة التي تجعلها قادرة على تحقيق أهدافها.</w:t>
      </w:r>
      <w:r w:rsidR="00832928" w:rsidRPr="00806803">
        <w:rPr>
          <w:rFonts w:ascii="Sakkal Majalla" w:hAnsi="Sakkal Majalla" w:cs="Sakkal Majalla" w:hint="cs"/>
          <w:sz w:val="28"/>
          <w:szCs w:val="28"/>
          <w:rtl/>
          <w:lang w:bidi="ar-EG"/>
        </w:rPr>
        <w:t xml:space="preserve"> (</w:t>
      </w:r>
      <w:proofErr w:type="spellStart"/>
      <w:r w:rsidR="00832928" w:rsidRPr="00806803">
        <w:rPr>
          <w:rFonts w:ascii="Sakkal Majalla" w:hAnsi="Sakkal Majalla" w:cs="Sakkal Majalla" w:hint="cs"/>
          <w:sz w:val="28"/>
          <w:szCs w:val="28"/>
          <w:rtl/>
          <w:lang w:bidi="ar-EG"/>
        </w:rPr>
        <w:t>الجرفي</w:t>
      </w:r>
      <w:proofErr w:type="spellEnd"/>
      <w:r w:rsidR="00832928" w:rsidRPr="00806803">
        <w:rPr>
          <w:rFonts w:ascii="Sakkal Majalla" w:hAnsi="Sakkal Majalla" w:cs="Sakkal Majalla" w:hint="cs"/>
          <w:sz w:val="28"/>
          <w:szCs w:val="28"/>
          <w:rtl/>
          <w:lang w:bidi="ar-EG"/>
        </w:rPr>
        <w:t>، 2019)</w:t>
      </w:r>
    </w:p>
    <w:p w14:paraId="0175B0D1" w14:textId="1EB6F5BF" w:rsidR="000E1411"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lang w:bidi="ar-EG"/>
        </w:rPr>
      </w:pPr>
      <w:r w:rsidRPr="00806803">
        <w:rPr>
          <w:rFonts w:ascii="Sakkal Majalla" w:hAnsi="Sakkal Majalla" w:cs="Sakkal Majalla" w:hint="cs"/>
          <w:sz w:val="28"/>
          <w:szCs w:val="28"/>
          <w:rtl/>
          <w:lang w:bidi="ar-EG"/>
        </w:rPr>
        <w:t xml:space="preserve">وعرفه </w:t>
      </w:r>
      <w:r w:rsidRPr="00806803">
        <w:rPr>
          <w:rFonts w:ascii="Sakkal Majalla" w:hAnsi="Sakkal Majalla" w:cs="Sakkal Majalla" w:hint="cs"/>
          <w:sz w:val="28"/>
          <w:szCs w:val="28"/>
          <w:lang w:bidi="ar-EG"/>
        </w:rPr>
        <w:t>Wheelen &amp; Hunger</w:t>
      </w:r>
      <w:r w:rsidRPr="00806803">
        <w:rPr>
          <w:rFonts w:ascii="Sakkal Majalla" w:hAnsi="Sakkal Majalla" w:cs="Sakkal Majalla" w:hint="cs"/>
          <w:sz w:val="28"/>
          <w:szCs w:val="28"/>
          <w:rtl/>
          <w:lang w:bidi="ar-EG"/>
        </w:rPr>
        <w:t xml:space="preserve"> على أنه تركيز أهداف البقاء والتكيف والنمو وهي أهداف طويلة المدى بالنسبة للمنظمة.</w:t>
      </w:r>
    </w:p>
    <w:p w14:paraId="17B5ED85" w14:textId="631148F9" w:rsidR="000E1411"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وأضاف </w:t>
      </w:r>
      <w:r w:rsidRPr="00806803">
        <w:rPr>
          <w:rFonts w:ascii="Sakkal Majalla" w:hAnsi="Sakkal Majalla" w:cs="Sakkal Majalla"/>
          <w:sz w:val="28"/>
          <w:szCs w:val="28"/>
        </w:rPr>
        <w:t>Daft</w:t>
      </w:r>
      <w:r w:rsidRPr="00806803">
        <w:rPr>
          <w:rFonts w:ascii="Sakkal Majalla" w:hAnsi="Sakkal Majalla" w:cs="Sakkal Majalla"/>
          <w:sz w:val="28"/>
          <w:szCs w:val="28"/>
          <w:rtl/>
        </w:rPr>
        <w:t xml:space="preserve"> على أنه قدرة الشركة على تحقيق أهدافها عن طريق </w:t>
      </w:r>
      <w:proofErr w:type="spellStart"/>
      <w:r w:rsidRPr="00806803">
        <w:rPr>
          <w:rFonts w:ascii="Sakkal Majalla" w:hAnsi="Sakkal Majalla" w:cs="Sakkal Majalla"/>
          <w:sz w:val="28"/>
          <w:szCs w:val="28"/>
          <w:rtl/>
        </w:rPr>
        <w:t>إستخدام</w:t>
      </w:r>
      <w:proofErr w:type="spellEnd"/>
      <w:r w:rsidRPr="00806803">
        <w:rPr>
          <w:rFonts w:ascii="Sakkal Majalla" w:hAnsi="Sakkal Majalla" w:cs="Sakkal Majalla"/>
          <w:sz w:val="28"/>
          <w:szCs w:val="28"/>
          <w:rtl/>
        </w:rPr>
        <w:t xml:space="preserve"> الموارد المتاحة بطريقة كفؤة وفاعلة، كما وصفه البرنامج الوطني للجودة بأنه تعبير عن المخرجات التي يتم الحصول عليها من المنتجات والعمليات.</w:t>
      </w:r>
    </w:p>
    <w:p w14:paraId="350CD3D4" w14:textId="12ECC5EE" w:rsidR="000E1411"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ويُعرف الأداء أيضا بأنه "درجة النجاح التي تحققها المنظمة في إنجاز الأهداف المحققة مسبقا، وكما يعرف على أنه درجة بلوغ الأفراد أو الفرق أو المنظمة للأهداف المخططة بكفاءة وفعالية.</w:t>
      </w:r>
    </w:p>
    <w:p w14:paraId="1336238A" w14:textId="7DBD1E50" w:rsidR="000E1411" w:rsidRPr="003B4D29" w:rsidRDefault="000E1411" w:rsidP="003B4D29">
      <w:pPr>
        <w:spacing w:before="100" w:beforeAutospacing="1" w:after="100" w:afterAutospacing="1" w:line="360" w:lineRule="auto"/>
        <w:ind w:firstLine="706"/>
        <w:jc w:val="both"/>
        <w:rPr>
          <w:rFonts w:ascii="Sakkal Majalla" w:hAnsi="Sakkal Majalla" w:cs="Sakkal Majalla"/>
          <w:b/>
          <w:bCs/>
          <w:sz w:val="28"/>
          <w:szCs w:val="28"/>
          <w:rtl/>
        </w:rPr>
      </w:pPr>
      <w:r w:rsidRPr="003B4D29">
        <w:rPr>
          <w:rFonts w:ascii="Sakkal Majalla" w:hAnsi="Sakkal Majalla" w:cs="Sakkal Majalla"/>
          <w:b/>
          <w:bCs/>
          <w:sz w:val="28"/>
          <w:szCs w:val="28"/>
          <w:rtl/>
        </w:rPr>
        <w:t>ومن خلال استعراض المفاهيم والتعاريف السابقة للأداء لاحظ الباحث عدة نقاط لا يخلوا أي تعريف منها:</w:t>
      </w:r>
      <w:r w:rsidR="00832928" w:rsidRPr="003B4D29">
        <w:rPr>
          <w:rFonts w:ascii="Sakkal Majalla" w:hAnsi="Sakkal Majalla" w:cs="Sakkal Majalla"/>
          <w:b/>
          <w:bCs/>
          <w:sz w:val="28"/>
          <w:szCs w:val="28"/>
          <w:rtl/>
        </w:rPr>
        <w:t xml:space="preserve"> </w:t>
      </w:r>
      <w:r w:rsidR="00832928" w:rsidRPr="003B4D29">
        <w:rPr>
          <w:rFonts w:ascii="Sakkal Majalla" w:eastAsia="Calibri" w:hAnsi="Sakkal Majalla" w:cs="Sakkal Majalla"/>
          <w:b/>
          <w:bCs/>
          <w:kern w:val="0"/>
          <w:sz w:val="28"/>
          <w:szCs w:val="28"/>
          <w14:ligatures w14:val="none"/>
        </w:rPr>
        <w:t>Barbary, 2020)</w:t>
      </w:r>
      <w:r w:rsidR="00832928" w:rsidRPr="003B4D29">
        <w:rPr>
          <w:rFonts w:ascii="Sakkal Majalla" w:eastAsia="Calibri" w:hAnsi="Sakkal Majalla" w:cs="Sakkal Majalla"/>
          <w:b/>
          <w:bCs/>
          <w:kern w:val="0"/>
          <w:sz w:val="28"/>
          <w:szCs w:val="28"/>
          <w:rtl/>
          <w14:ligatures w14:val="none"/>
        </w:rPr>
        <w:t>)</w:t>
      </w:r>
    </w:p>
    <w:p w14:paraId="10FE3303" w14:textId="77777777" w:rsidR="000E1411" w:rsidRPr="00806803" w:rsidRDefault="000E1411" w:rsidP="0007112A">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أن الأداء هو حاصل تفاعل عنصرين أساسيين هما الطريقة في استعمال موارد المنظمة، ونقصد بذلك عامل الكفاءة، والنتائج الأهداف المحققة من ذلك الاستخدام، ونعني بذلك عامل الفعالية.</w:t>
      </w:r>
    </w:p>
    <w:p w14:paraId="3D73AB2A" w14:textId="77777777" w:rsidR="000E1411" w:rsidRPr="00806803" w:rsidRDefault="000E1411" w:rsidP="0007112A">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أن أهمية هذا المفهوم بالنسبة للمنظمات ومؤسسات الأعمال تكمن في أن الأداء يستعمل للحكم على هذه المنظمات والمؤسسات من حيث قدرها على تحقيق أهدافها.</w:t>
      </w:r>
    </w:p>
    <w:p w14:paraId="534F3ECC" w14:textId="5B8B969D" w:rsidR="000E1411" w:rsidRPr="00806803" w:rsidRDefault="000E1411" w:rsidP="0007112A">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أن مفهوم الأداء يقترن بمصطلحين هامين في الإدارة هما الكفاءة والفعالية.</w:t>
      </w:r>
    </w:p>
    <w:p w14:paraId="37FE91E6" w14:textId="387E7B97" w:rsidR="000E1411" w:rsidRPr="00806803" w:rsidRDefault="000E1411" w:rsidP="0007112A">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أن الأداء هو مدى قدرة الفرد أو الفريق أو المنظمة على تحقيق أهدافها على المدى البعيد.</w:t>
      </w:r>
    </w:p>
    <w:p w14:paraId="387EA5CB" w14:textId="78BE795B" w:rsidR="000E1411" w:rsidRPr="00806803" w:rsidRDefault="000E1411" w:rsidP="0007112A">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ان القدرة على تحقيق الاهداف تتم من خلال ترشيدها في استغلال وتوظيف مختلف مواردها المادية والبشرية.</w:t>
      </w:r>
    </w:p>
    <w:p w14:paraId="1C762D0D" w14:textId="049B0D80" w:rsidR="000E1411" w:rsidRPr="00806803" w:rsidRDefault="000E1411" w:rsidP="0007112A">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الأخذ بعين الاعتبار تأثيرات البيئة الداخلية والخارجية لأنشطتها.</w:t>
      </w:r>
    </w:p>
    <w:p w14:paraId="78B74F2E" w14:textId="2D9B0A19" w:rsidR="000E1411" w:rsidRPr="00806803" w:rsidRDefault="000E1411" w:rsidP="0007112A">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lastRenderedPageBreak/>
        <w:t>أن الكفاءة تعمل على التقليل أو التخفيض في رأس المال العمل المواد الأولية المعلومات بينما تعمل الفعالية على زيادة الإنتاج الربح القيمة المضافة، رقم الأعمال ويعمل الأداء على استخدام كل من الكفاءة والفعالية من أجل تحقيق النمو والاستمرارية.</w:t>
      </w:r>
    </w:p>
    <w:p w14:paraId="30438B81" w14:textId="305A11D8" w:rsidR="000E1411" w:rsidRPr="003B4D29" w:rsidRDefault="000E1411" w:rsidP="00806803">
      <w:pPr>
        <w:spacing w:before="100" w:beforeAutospacing="1" w:after="100" w:afterAutospacing="1" w:line="360" w:lineRule="auto"/>
        <w:jc w:val="both"/>
        <w:rPr>
          <w:rFonts w:ascii="Sakkal Majalla" w:hAnsi="Sakkal Majalla" w:cs="Sakkal Majalla"/>
          <w:b/>
          <w:bCs/>
          <w:sz w:val="28"/>
          <w:szCs w:val="28"/>
          <w:rtl/>
        </w:rPr>
      </w:pPr>
      <w:r w:rsidRPr="003B4D29">
        <w:rPr>
          <w:rFonts w:ascii="Sakkal Majalla" w:hAnsi="Sakkal Majalla" w:cs="Sakkal Majalla"/>
          <w:b/>
          <w:bCs/>
          <w:sz w:val="28"/>
          <w:szCs w:val="28"/>
          <w:rtl/>
        </w:rPr>
        <w:t>ولذلك سنورد تعريف هذين المصطلحين وهما كالاتي:</w:t>
      </w:r>
    </w:p>
    <w:p w14:paraId="4B99CD96" w14:textId="1C8B5124" w:rsidR="000E1411"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الفعالية هي محصلة تفاعل مكونات الأداء الكلي للمنظمة بما تحتويه من أنشطة فنية وإدارية وما يؤثر فيه من متغيرات داخلية أو خارجية، أو هي زيادة معدل العائد على الاستثمار بكافة الطرق، أو هي القدرة على البقاء والاستمرار والتحكم في البيئة، أو هي قدرة المنظمة على تحقيق أهدافها التشغيلية.</w:t>
      </w:r>
      <w:r w:rsidR="00832928" w:rsidRPr="00806803">
        <w:rPr>
          <w:rFonts w:ascii="Sakkal Majalla" w:hAnsi="Sakkal Majalla" w:cs="Sakkal Majalla"/>
          <w:sz w:val="28"/>
          <w:szCs w:val="28"/>
          <w:rtl/>
        </w:rPr>
        <w:t xml:space="preserve"> (</w:t>
      </w:r>
      <w:proofErr w:type="spellStart"/>
      <w:r w:rsidR="00832928" w:rsidRPr="00806803">
        <w:rPr>
          <w:rFonts w:ascii="Sakkal Majalla" w:hAnsi="Sakkal Majalla" w:cs="Sakkal Majalla"/>
          <w:sz w:val="28"/>
          <w:szCs w:val="28"/>
          <w:rtl/>
        </w:rPr>
        <w:t>الجرفي</w:t>
      </w:r>
      <w:proofErr w:type="spellEnd"/>
      <w:r w:rsidR="00832928" w:rsidRPr="00806803">
        <w:rPr>
          <w:rFonts w:ascii="Sakkal Majalla" w:hAnsi="Sakkal Majalla" w:cs="Sakkal Majalla"/>
          <w:sz w:val="28"/>
          <w:szCs w:val="28"/>
          <w:rtl/>
        </w:rPr>
        <w:t>، 2019)</w:t>
      </w:r>
    </w:p>
    <w:p w14:paraId="61511E32" w14:textId="53704AA3" w:rsidR="000E1411" w:rsidRPr="003B4D29" w:rsidRDefault="003B4D29" w:rsidP="003B4D29">
      <w:pPr>
        <w:spacing w:before="100" w:beforeAutospacing="1" w:after="100" w:afterAutospacing="1" w:line="360" w:lineRule="auto"/>
        <w:jc w:val="both"/>
        <w:outlineLvl w:val="2"/>
        <w:rPr>
          <w:rFonts w:ascii="Sakkal Majalla" w:hAnsi="Sakkal Majalla" w:cs="Sakkal Majalla"/>
          <w:b/>
          <w:bCs/>
          <w:sz w:val="32"/>
          <w:szCs w:val="32"/>
          <w:rtl/>
        </w:rPr>
      </w:pPr>
      <w:bookmarkStart w:id="59" w:name="_Toc195456143"/>
      <w:r w:rsidRPr="003B4D29">
        <w:rPr>
          <w:rFonts w:ascii="Sakkal Majalla" w:hAnsi="Sakkal Majalla" w:cs="Sakkal Majalla" w:hint="cs"/>
          <w:b/>
          <w:bCs/>
          <w:sz w:val="32"/>
          <w:szCs w:val="32"/>
          <w:rtl/>
        </w:rPr>
        <w:t xml:space="preserve">2.2.2 </w:t>
      </w:r>
      <w:r w:rsidR="000E1411" w:rsidRPr="003B4D29">
        <w:rPr>
          <w:rFonts w:ascii="Sakkal Majalla" w:hAnsi="Sakkal Majalla" w:cs="Sakkal Majalla"/>
          <w:b/>
          <w:bCs/>
          <w:sz w:val="32"/>
          <w:szCs w:val="32"/>
          <w:rtl/>
        </w:rPr>
        <w:t>ثانيا: تصنيفات الأداء ومستوياته</w:t>
      </w:r>
      <w:bookmarkEnd w:id="59"/>
    </w:p>
    <w:p w14:paraId="22278DBD" w14:textId="7A8F66CF" w:rsidR="000E1411" w:rsidRPr="003B4D29" w:rsidRDefault="000E1411" w:rsidP="0007112A">
      <w:pPr>
        <w:pStyle w:val="a6"/>
        <w:numPr>
          <w:ilvl w:val="0"/>
          <w:numId w:val="6"/>
        </w:numPr>
        <w:tabs>
          <w:tab w:val="left" w:pos="423"/>
        </w:tabs>
        <w:spacing w:before="100" w:beforeAutospacing="1" w:after="100" w:afterAutospacing="1" w:line="360" w:lineRule="auto"/>
        <w:ind w:left="423"/>
        <w:contextualSpacing w:val="0"/>
        <w:jc w:val="both"/>
        <w:rPr>
          <w:rFonts w:ascii="Sakkal Majalla" w:hAnsi="Sakkal Majalla" w:cs="Sakkal Majalla"/>
          <w:b/>
          <w:bCs/>
          <w:sz w:val="28"/>
          <w:szCs w:val="28"/>
        </w:rPr>
      </w:pPr>
      <w:r w:rsidRPr="003B4D29">
        <w:rPr>
          <w:rFonts w:ascii="Sakkal Majalla" w:hAnsi="Sakkal Majalla" w:cs="Sakkal Majalla"/>
          <w:b/>
          <w:bCs/>
          <w:sz w:val="28"/>
          <w:szCs w:val="28"/>
          <w:rtl/>
        </w:rPr>
        <w:t>تصنيفات الأداء</w:t>
      </w:r>
    </w:p>
    <w:p w14:paraId="34FF70B4" w14:textId="00B16C18" w:rsidR="000E1411"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توجد عدة تصنيفات للأداء وهذا يعود كما تم الإشارة اليه سابقاً لاختلاف اتجاهات الباحثين، ويمكن تصنيف الأداء استناداً إلى عدة معايير، وبما أن الأداء من حيث المفهوم يرتبط إلى حد بعيد بالأهداف فإنه يمكن نقل المعايير المعتمدة في تصنيف هذه الأخيرة واستعمالها في تصنيف الأداء، ومن أهم هذه المعايير، معيار مصدر الأداء، معيار الشمولية والمعيار الوظيفي.</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Barbary, 2020)</w:t>
      </w:r>
      <w:r w:rsidR="00832928" w:rsidRPr="00806803">
        <w:rPr>
          <w:rFonts w:ascii="Sakkal Majalla" w:eastAsia="Calibri" w:hAnsi="Sakkal Majalla" w:cs="Sakkal Majalla"/>
          <w:kern w:val="0"/>
          <w:sz w:val="28"/>
          <w:szCs w:val="28"/>
          <w:rtl/>
          <w14:ligatures w14:val="none"/>
        </w:rPr>
        <w:t>)</w:t>
      </w:r>
    </w:p>
    <w:p w14:paraId="4284023E" w14:textId="7247926D" w:rsidR="000E1411" w:rsidRPr="003B4D29" w:rsidRDefault="000E1411" w:rsidP="0007112A">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3B4D29">
        <w:rPr>
          <w:rFonts w:ascii="Sakkal Majalla" w:hAnsi="Sakkal Majalla" w:cs="Sakkal Majalla"/>
          <w:b/>
          <w:bCs/>
          <w:sz w:val="28"/>
          <w:szCs w:val="28"/>
          <w:rtl/>
        </w:rPr>
        <w:t>تصنيفات الأداء حسب معيار المصدر</w:t>
      </w:r>
    </w:p>
    <w:p w14:paraId="67DBE31E" w14:textId="499B61D6" w:rsidR="000E1411" w:rsidRPr="003B4D29" w:rsidRDefault="000E1411" w:rsidP="00806803">
      <w:pPr>
        <w:spacing w:before="100" w:beforeAutospacing="1" w:after="100" w:afterAutospacing="1" w:line="360" w:lineRule="auto"/>
        <w:jc w:val="both"/>
        <w:rPr>
          <w:rFonts w:ascii="Sakkal Majalla" w:hAnsi="Sakkal Majalla" w:cs="Sakkal Majalla"/>
          <w:b/>
          <w:bCs/>
          <w:sz w:val="28"/>
          <w:szCs w:val="28"/>
          <w:rtl/>
        </w:rPr>
      </w:pPr>
      <w:r w:rsidRPr="003B4D29">
        <w:rPr>
          <w:rFonts w:ascii="Sakkal Majalla" w:hAnsi="Sakkal Majalla" w:cs="Sakkal Majalla"/>
          <w:b/>
          <w:bCs/>
          <w:sz w:val="28"/>
          <w:szCs w:val="28"/>
          <w:rtl/>
        </w:rPr>
        <w:t>وفقا لهذا المعيار يمكن تقسيم أداء المنظمة إلى أداء داخلي وخارجي:</w:t>
      </w:r>
    </w:p>
    <w:p w14:paraId="01C71DB1" w14:textId="77777777" w:rsidR="000E1411" w:rsidRPr="00806803" w:rsidRDefault="000E1411"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الأداء الداخلي وينتج من تفاعل مختلف أداءات الأنظمة الفرعية للمنظمة أي مختلف الأداء الجزئية متمثلة في الأداء البشري أي الموارد البشرية في المنظمة، والأداء التقني الذي يتعلق بجانب الاستثمارات، والأداء المالي الخاص بالإمكانيات المالية المستعملة. وبمعنى آخر الأداء الداخلي يتمثل في قدرة المنظمة على استعمال مواردها البشرية والتقنية والمالية بشكل فعال.</w:t>
      </w:r>
    </w:p>
    <w:p w14:paraId="49E0E1AC" w14:textId="1EFA421D" w:rsidR="000E1411" w:rsidRPr="00806803" w:rsidRDefault="000E1411"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806803">
        <w:rPr>
          <w:rFonts w:ascii="Sakkal Majalla" w:hAnsi="Sakkal Majalla" w:cs="Sakkal Majalla"/>
          <w:sz w:val="28"/>
          <w:szCs w:val="28"/>
          <w:rtl/>
        </w:rPr>
        <w:lastRenderedPageBreak/>
        <w:t>الأداء الخارجي: ويعرف بالأداء الناتج عن التغيرات التي تحدث في البيئة المحيطة الخارجية للمنظمة، وحتى يتحقق الأداء لابد للمنظمة من التنبؤ بالمتغيرات التي تحدث في البيئة المحيطة بها والاستجابة السريعة لها، فهذه التغيرات الخارجية تؤدي إلى تغير في مسار المنظمة، فنجاحها أو فشلها يتحدد من خلال قدرتها على الملاءمة مع بيئتها الخارجة، ويظهر هذا الأداء عند ارتفاع رقم الأعمال نتيجة زيادة حجم المبيعات أو الارتفاع سعر البيع أو خروج أحد المنافسين، أو ارتفاع القيمة المضافة مقارنة بالسنة الماضية نتيجة لانخفاض أسعار المواد واللوازم والخدمات، فان هذه التغيرات تؤثر في الأداء إما بالإيجاب أو بالسلب وبالتالي يجب على المنظمة قياس وتحليل هذا الأداء، لأنه يمكن أن يشكل تهديدا لها فهي لا تتحكم فيه كما هو الحال بالنسبة للأداء الداخلي.</w:t>
      </w:r>
    </w:p>
    <w:p w14:paraId="51961000" w14:textId="60F492D8" w:rsidR="00076CF7"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ومن خلال هذين النوعين من الأداء الداخلي والخارجي يتضح أن أداء المنظمة ينتج من خلال استغلالها لمختلف مواردها المتاحة (نقاط القوة) بكفاءة وفعالية من جهة واستغلال الفرص المتاحة من الخارج من جهة أخري.</w:t>
      </w:r>
    </w:p>
    <w:p w14:paraId="4F8C9806" w14:textId="280FCAE0" w:rsidR="000E1411" w:rsidRPr="00806803" w:rsidRDefault="000E1411" w:rsidP="0007112A">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تصنيفات الأداء حسب معيار الشمولية</w:t>
      </w:r>
    </w:p>
    <w:p w14:paraId="460E2A83" w14:textId="73AF4C92" w:rsidR="000E1411" w:rsidRPr="003B4D29" w:rsidRDefault="000E1411" w:rsidP="00806803">
      <w:pPr>
        <w:spacing w:before="100" w:beforeAutospacing="1" w:after="100" w:afterAutospacing="1" w:line="360" w:lineRule="auto"/>
        <w:jc w:val="both"/>
        <w:rPr>
          <w:rFonts w:ascii="Sakkal Majalla" w:hAnsi="Sakkal Majalla" w:cs="Sakkal Majalla"/>
          <w:b/>
          <w:bCs/>
          <w:sz w:val="28"/>
          <w:szCs w:val="28"/>
          <w:rtl/>
        </w:rPr>
      </w:pPr>
      <w:r w:rsidRPr="003B4D29">
        <w:rPr>
          <w:rFonts w:ascii="Sakkal Majalla" w:hAnsi="Sakkal Majalla" w:cs="Sakkal Majalla"/>
          <w:b/>
          <w:bCs/>
          <w:sz w:val="28"/>
          <w:szCs w:val="28"/>
          <w:rtl/>
        </w:rPr>
        <w:t>يمكن تقسيم الأداء حسب هذا المعيار إلى:</w:t>
      </w:r>
    </w:p>
    <w:p w14:paraId="39A66FF7" w14:textId="77777777" w:rsidR="000E1411" w:rsidRPr="00806803" w:rsidRDefault="000E1411"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3B4D29">
        <w:rPr>
          <w:rFonts w:ascii="Sakkal Majalla" w:hAnsi="Sakkal Majalla" w:cs="Sakkal Majalla"/>
          <w:b/>
          <w:bCs/>
          <w:sz w:val="28"/>
          <w:szCs w:val="28"/>
          <w:rtl/>
        </w:rPr>
        <w:t>الأداء الكلي</w:t>
      </w:r>
      <w:r w:rsidRPr="00806803">
        <w:rPr>
          <w:rFonts w:ascii="Sakkal Majalla" w:hAnsi="Sakkal Majalla" w:cs="Sakkal Majalla"/>
          <w:sz w:val="28"/>
          <w:szCs w:val="28"/>
          <w:rtl/>
        </w:rPr>
        <w:t>: وهو الذي يتجسد بالإنجازات التي ساهمت جميع العناصر والوظائف والأنظمة الفرعية للمنظمة في تحقيقها، ولا يمكن ان ننسب إنجازها إلى أي عنصر او احد فروعه دون مساهمة باقي العناصر.</w:t>
      </w:r>
    </w:p>
    <w:p w14:paraId="5A316A9B" w14:textId="3FE7C612" w:rsidR="000E1411" w:rsidRPr="00806803" w:rsidRDefault="000E1411"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3B4D29">
        <w:rPr>
          <w:rFonts w:ascii="Sakkal Majalla" w:hAnsi="Sakkal Majalla" w:cs="Sakkal Majalla"/>
          <w:b/>
          <w:bCs/>
          <w:sz w:val="28"/>
          <w:szCs w:val="28"/>
          <w:rtl/>
        </w:rPr>
        <w:t>الأداء الجزئي</w:t>
      </w:r>
      <w:r w:rsidRPr="00806803">
        <w:rPr>
          <w:rFonts w:ascii="Sakkal Majalla" w:hAnsi="Sakkal Majalla" w:cs="Sakkal Majalla"/>
          <w:sz w:val="28"/>
          <w:szCs w:val="28"/>
          <w:rtl/>
        </w:rPr>
        <w:t>: وهو الذي يتحقق على مستوى الأنظمة الفرعية للمنظمة وينقسم بدوره إلى عدة أنواع تختلف باختلاف المعيار المعتمد لتقسيم عناصر المنظمة، حيث يمكن أن ينقسم حسب المعيار الوظيفي إلى أداء وظيفة المالية أداء وظيفة الأفراد، أداء وظيفة التموين أداء وظيفة الإنتاج وأداء وظيفة التسويق.</w:t>
      </w:r>
    </w:p>
    <w:p w14:paraId="30981173" w14:textId="19328CBA" w:rsidR="000E1411" w:rsidRPr="00806803" w:rsidRDefault="000E1411"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lastRenderedPageBreak/>
        <w:t>وفي إطار هذا النوعين يرى الباحث عن مدى وكيفية بلوغ وتحقيق المنظمة أهدافها من خلال تفاعل وتكامل أداء أنظمتها الفرعية كما نجد أن دراسة الأداء الشامل للمنظمة يحتم أيضا دراسة الأداء على مستوى مختلف وظائفها وبذلك تتحقق أهدافها الشاملة كالاستمرارية، الشمولية الأرباح النمو بأدنى التكاليف الممكنة، وأحسن وافضل جودة.</w:t>
      </w:r>
      <w:r w:rsidR="00832928" w:rsidRPr="00806803">
        <w:rPr>
          <w:rFonts w:ascii="Sakkal Majalla" w:hAnsi="Sakkal Majalla" w:cs="Sakkal Majalla"/>
          <w:sz w:val="28"/>
          <w:szCs w:val="28"/>
          <w:rtl/>
        </w:rPr>
        <w:t xml:space="preserve"> (</w:t>
      </w:r>
      <w:proofErr w:type="spellStart"/>
      <w:r w:rsidR="00832928" w:rsidRPr="00806803">
        <w:rPr>
          <w:rFonts w:ascii="Sakkal Majalla" w:hAnsi="Sakkal Majalla" w:cs="Sakkal Majalla"/>
          <w:sz w:val="28"/>
          <w:szCs w:val="28"/>
          <w:rtl/>
        </w:rPr>
        <w:t>الجرفي</w:t>
      </w:r>
      <w:proofErr w:type="spellEnd"/>
      <w:r w:rsidR="00832928" w:rsidRPr="00806803">
        <w:rPr>
          <w:rFonts w:ascii="Sakkal Majalla" w:hAnsi="Sakkal Majalla" w:cs="Sakkal Majalla"/>
          <w:sz w:val="28"/>
          <w:szCs w:val="28"/>
          <w:rtl/>
        </w:rPr>
        <w:t>، 2019)</w:t>
      </w:r>
    </w:p>
    <w:p w14:paraId="5507C13B" w14:textId="3D988F84" w:rsidR="000E1411" w:rsidRPr="003B4D29" w:rsidRDefault="000E1411" w:rsidP="0007112A">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3B4D29">
        <w:rPr>
          <w:rFonts w:ascii="Sakkal Majalla" w:hAnsi="Sakkal Majalla" w:cs="Sakkal Majalla"/>
          <w:b/>
          <w:bCs/>
          <w:sz w:val="28"/>
          <w:szCs w:val="28"/>
          <w:rtl/>
        </w:rPr>
        <w:t>تصنيفات الأداء حسب المعيار الوظيفي</w:t>
      </w:r>
    </w:p>
    <w:p w14:paraId="3DB4BA9B" w14:textId="099D12AA" w:rsidR="000E1411" w:rsidRPr="003B4D29" w:rsidRDefault="000E1411" w:rsidP="003B4D29">
      <w:pPr>
        <w:spacing w:before="100" w:beforeAutospacing="1" w:after="100" w:afterAutospacing="1" w:line="360" w:lineRule="auto"/>
        <w:ind w:firstLine="706"/>
        <w:jc w:val="both"/>
        <w:rPr>
          <w:rFonts w:ascii="Sakkal Majalla" w:hAnsi="Sakkal Majalla" w:cs="Sakkal Majalla"/>
          <w:b/>
          <w:bCs/>
          <w:sz w:val="28"/>
          <w:szCs w:val="28"/>
          <w:rtl/>
        </w:rPr>
      </w:pPr>
      <w:r w:rsidRPr="003B4D29">
        <w:rPr>
          <w:rFonts w:ascii="Sakkal Majalla" w:hAnsi="Sakkal Majalla" w:cs="Sakkal Majalla"/>
          <w:b/>
          <w:bCs/>
          <w:sz w:val="28"/>
          <w:szCs w:val="28"/>
          <w:rtl/>
        </w:rPr>
        <w:t>حسب هذا المعيار يقسم الأداء إلى أداء الوظائف الأساسية وهي الإنتاج المالية التسويق، والموارد البشرية ويتم تقسيم الأداء إلى:</w:t>
      </w:r>
    </w:p>
    <w:p w14:paraId="3BAC158A" w14:textId="77777777" w:rsidR="000E1411" w:rsidRPr="00806803" w:rsidRDefault="000E1411" w:rsidP="0007112A">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أداء الوظيفة المالية ويتمثل في قدرة المنظمة على تحقيق التوازن المالي، وبناء هيكل مالي فعال بالإضافة إلى تحقيق المردودية وتعظيم العائد على الاستثمار باعتباره أحد أهم أهداف المنظمة، لذا فإن البعد المالي للأداء الكلي للمنظمة يتحقق من خلال تحقيق المردودية وتعظيمها، مما طرح فكرة ربط المكافآت الممنوحة للإداريين في المنظمة بحجم المردودية التي ساهموا في تحقيقها، أي تكون متناسبة طرديا معها وهذا من شأنه أن يرسخ لدى الإداريين فكرة أنهم مستثمرون (مساهمون في المنظمة أي مساهمون فيها وليسوا إداريين فقط، وبالتالي يعملون على زيادة مردوديتها أكثر فأكثر.</w:t>
      </w:r>
    </w:p>
    <w:p w14:paraId="0175BB77" w14:textId="77777777" w:rsidR="000E1411" w:rsidRPr="00806803" w:rsidRDefault="000E1411" w:rsidP="0007112A">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 xml:space="preserve">أداء وظيفة التسويق: يتحدد هذا الأداء من خلال مجموعة من المؤشرات المتعلقة بوظيفة التسويق منها تحسين حجم المبيعات، رفع قيمة الحصة السوقية، تحقيق رضا العملاء، شهرة العلامة التجارية وبناء سمعة طيبة لدى المستهلكين ... إلخ. </w:t>
      </w:r>
    </w:p>
    <w:p w14:paraId="57DF9C4E" w14:textId="14E815AB" w:rsidR="000E1411" w:rsidRPr="00806803" w:rsidRDefault="000E1411" w:rsidP="003B4D29">
      <w:pPr>
        <w:pStyle w:val="a6"/>
        <w:spacing w:before="100" w:beforeAutospacing="1" w:after="100" w:afterAutospacing="1" w:line="360" w:lineRule="auto"/>
        <w:ind w:left="423"/>
        <w:contextualSpacing w:val="0"/>
        <w:jc w:val="both"/>
        <w:rPr>
          <w:rFonts w:ascii="Sakkal Majalla" w:hAnsi="Sakkal Majalla" w:cs="Sakkal Majalla"/>
          <w:sz w:val="28"/>
          <w:szCs w:val="28"/>
          <w:rtl/>
        </w:rPr>
      </w:pPr>
      <w:r w:rsidRPr="00806803">
        <w:rPr>
          <w:rFonts w:ascii="Sakkal Majalla" w:hAnsi="Sakkal Majalla" w:cs="Sakkal Majalla"/>
          <w:sz w:val="28"/>
          <w:szCs w:val="28"/>
          <w:rtl/>
        </w:rPr>
        <w:t>إن حقيقة أداء الوظيفة التسويقية تعد من التحديات الكبرى في المنظمة إذ تطرح مشكلة قدرة تقييم الرضى، ومقدار تأثير الحملات التسويقية على الزبائن أو العملاء، هذا ما يفسر نسبة الدوران العالية للعاملين في هذه المنظمة وذلك راجع لصعوبة تقييم أدائهم مما ينشب عنه في كثير من الأحيان خلافات كبيرة بين العاملين، تفسر غالبا بالنسبة المرتفعة للاستقالات.</w:t>
      </w:r>
    </w:p>
    <w:p w14:paraId="11707F4B" w14:textId="6CC58DB9" w:rsidR="000E1411" w:rsidRPr="00806803" w:rsidRDefault="000E1411" w:rsidP="0007112A">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lastRenderedPageBreak/>
        <w:t>أداء وظيفة الإنتاج: يتحقق عندما تحقق المنظمة إنتاجية مرتفعة مقارنة بالمنظمات الأخرى من خلال إنتاج منتجات بجودة عالية وبتكاليف أقل تسمح لها بالمنافسة، بالإضافة إلى تخفيض التعطيلات الناتجة عن توقف الآلات أو التأخر في تلبية الطلبيات، ويكون ذلك بالتحكم بطريقة العمل بيئة العمل تكاليف الإنتاج، كفاءة العمال، التحكم بالوقت والإنتاج، المراقبة على الآلات معدل التأخر.</w:t>
      </w:r>
      <w:r w:rsidR="00832928" w:rsidRPr="00806803">
        <w:rPr>
          <w:rFonts w:ascii="Sakkal Majalla" w:hAnsi="Sakkal Majalla" w:cs="Sakkal Majalla"/>
          <w:sz w:val="28"/>
          <w:szCs w:val="28"/>
          <w:rtl/>
        </w:rPr>
        <w:t xml:space="preserve"> (</w:t>
      </w:r>
      <w:proofErr w:type="spellStart"/>
      <w:r w:rsidR="00832928" w:rsidRPr="00806803">
        <w:rPr>
          <w:rFonts w:ascii="Sakkal Majalla" w:hAnsi="Sakkal Majalla" w:cs="Sakkal Majalla"/>
          <w:sz w:val="28"/>
          <w:szCs w:val="28"/>
          <w:rtl/>
        </w:rPr>
        <w:t>الجرفي</w:t>
      </w:r>
      <w:proofErr w:type="spellEnd"/>
      <w:r w:rsidR="00832928" w:rsidRPr="00806803">
        <w:rPr>
          <w:rFonts w:ascii="Sakkal Majalla" w:hAnsi="Sakkal Majalla" w:cs="Sakkal Majalla"/>
          <w:sz w:val="28"/>
          <w:szCs w:val="28"/>
          <w:rtl/>
        </w:rPr>
        <w:t>، 2019)</w:t>
      </w:r>
    </w:p>
    <w:p w14:paraId="6F16B75B" w14:textId="34A32A3D" w:rsidR="000E1411" w:rsidRPr="00806803" w:rsidRDefault="00F504C0" w:rsidP="0007112A">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أداء وظيفة الأفراد (الموارد البشرية) وتعد وظيفة الموارد البشرية من أهم وأصعب الوظائف في تحديد مفهوم الأداء، إذ أن العنصر البشري عنصر متغير يصعب تحديد كفاءته وفعاليته بشكل واضح، وقد يستعين القائمون على تحديد أداء العنصر البشري المؤشرات المستوى العلمي والمهارة الفنية إلا أنها تبقى جد قاصرة عن إعطاء التقييم الكامل فالجانب النفسي كالعمل تحت الضغط والتوتر عوامل لا يمكن إخضاعها للدراسة أو الوصف الذي يمكن معه تحديد الأسباب بشكل دقيق.</w:t>
      </w:r>
      <w:r w:rsidR="00832928" w:rsidRPr="00806803">
        <w:rPr>
          <w:rFonts w:ascii="Sakkal Majalla" w:hAnsi="Sakkal Majalla" w:cs="Sakkal Majalla"/>
          <w:sz w:val="28"/>
          <w:szCs w:val="28"/>
          <w:rtl/>
        </w:rPr>
        <w:t xml:space="preserve"> </w:t>
      </w:r>
      <w:r w:rsidR="00832928" w:rsidRPr="00806803">
        <w:rPr>
          <w:rFonts w:ascii="Sakkal Majalla" w:eastAsia="Calibri" w:hAnsi="Sakkal Majalla" w:cs="Sakkal Majalla"/>
          <w:kern w:val="0"/>
          <w:sz w:val="28"/>
          <w:szCs w:val="28"/>
          <w14:ligatures w14:val="none"/>
        </w:rPr>
        <w:t>Barbary, 2020)</w:t>
      </w:r>
      <w:r w:rsidR="00832928" w:rsidRPr="00806803">
        <w:rPr>
          <w:rFonts w:ascii="Sakkal Majalla" w:eastAsia="Calibri" w:hAnsi="Sakkal Majalla" w:cs="Sakkal Majalla"/>
          <w:kern w:val="0"/>
          <w:sz w:val="28"/>
          <w:szCs w:val="28"/>
          <w:rtl/>
          <w14:ligatures w14:val="none"/>
        </w:rPr>
        <w:t>)</w:t>
      </w:r>
    </w:p>
    <w:p w14:paraId="77F8A496" w14:textId="319DECC9" w:rsidR="00F504C0" w:rsidRPr="003B4D29" w:rsidRDefault="00F504C0" w:rsidP="0007112A">
      <w:pPr>
        <w:pStyle w:val="a6"/>
        <w:numPr>
          <w:ilvl w:val="0"/>
          <w:numId w:val="7"/>
        </w:numPr>
        <w:tabs>
          <w:tab w:val="left" w:pos="423"/>
        </w:tabs>
        <w:spacing w:before="100" w:beforeAutospacing="1" w:after="100" w:afterAutospacing="1" w:line="360" w:lineRule="auto"/>
        <w:ind w:left="423"/>
        <w:contextualSpacing w:val="0"/>
        <w:jc w:val="both"/>
        <w:rPr>
          <w:rFonts w:ascii="Sakkal Majalla" w:hAnsi="Sakkal Majalla" w:cs="Sakkal Majalla"/>
          <w:b/>
          <w:bCs/>
          <w:sz w:val="28"/>
          <w:szCs w:val="28"/>
        </w:rPr>
      </w:pPr>
      <w:r w:rsidRPr="003B4D29">
        <w:rPr>
          <w:rFonts w:ascii="Sakkal Majalla" w:hAnsi="Sakkal Majalla" w:cs="Sakkal Majalla"/>
          <w:b/>
          <w:bCs/>
          <w:sz w:val="28"/>
          <w:szCs w:val="28"/>
          <w:rtl/>
        </w:rPr>
        <w:t>تصنيفات الأداء حسب معيار الطبيعة:</w:t>
      </w:r>
    </w:p>
    <w:p w14:paraId="76D4DBA1" w14:textId="0E64C1D4" w:rsidR="00F504C0" w:rsidRPr="003B4D29" w:rsidRDefault="00F504C0" w:rsidP="00806803">
      <w:pPr>
        <w:spacing w:before="100" w:beforeAutospacing="1" w:after="100" w:afterAutospacing="1" w:line="360" w:lineRule="auto"/>
        <w:jc w:val="both"/>
        <w:rPr>
          <w:rFonts w:ascii="Sakkal Majalla" w:hAnsi="Sakkal Majalla" w:cs="Sakkal Majalla"/>
          <w:b/>
          <w:bCs/>
          <w:sz w:val="28"/>
          <w:szCs w:val="28"/>
          <w:rtl/>
        </w:rPr>
      </w:pPr>
      <w:r w:rsidRPr="003B4D29">
        <w:rPr>
          <w:rFonts w:ascii="Sakkal Majalla" w:hAnsi="Sakkal Majalla" w:cs="Sakkal Majalla"/>
          <w:b/>
          <w:bCs/>
          <w:sz w:val="28"/>
          <w:szCs w:val="28"/>
          <w:rtl/>
        </w:rPr>
        <w:t>يندرج تحت هذا المعيار التصنيفات الآتية:</w:t>
      </w:r>
    </w:p>
    <w:p w14:paraId="42765708" w14:textId="519A1D8D" w:rsidR="00F504C0" w:rsidRPr="00806803" w:rsidRDefault="00F504C0"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3B4D29">
        <w:rPr>
          <w:rFonts w:ascii="Sakkal Majalla" w:hAnsi="Sakkal Majalla" w:cs="Sakkal Majalla"/>
          <w:b/>
          <w:bCs/>
          <w:sz w:val="28"/>
          <w:szCs w:val="28"/>
          <w:rtl/>
        </w:rPr>
        <w:t>الأداء الاقتصادي</w:t>
      </w:r>
      <w:r w:rsidRPr="00806803">
        <w:rPr>
          <w:rFonts w:ascii="Sakkal Majalla" w:hAnsi="Sakkal Majalla" w:cs="Sakkal Majalla"/>
          <w:sz w:val="28"/>
          <w:szCs w:val="28"/>
          <w:rtl/>
        </w:rPr>
        <w:t>: يتم قياس الأداء الاقتصادي باستخدام الربحية أو المردودية بأنواعها المختلفة ومن أهم الأدوات المستخدمة التحليل المالي على الرغم من أن التشخيص الاقتصادي لابد أن يتماشى جنبا إلى جنب مع التشخيص المالي للوصول إلى نتائج هامة حول الأداء الاقتصادي.</w:t>
      </w:r>
    </w:p>
    <w:p w14:paraId="6E9D7D67" w14:textId="1ECC2258" w:rsidR="00F504C0" w:rsidRPr="00806803" w:rsidRDefault="00F504C0"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3B4D29">
        <w:rPr>
          <w:rFonts w:ascii="Sakkal Majalla" w:hAnsi="Sakkal Majalla" w:cs="Sakkal Majalla"/>
          <w:b/>
          <w:bCs/>
          <w:sz w:val="28"/>
          <w:szCs w:val="28"/>
          <w:rtl/>
        </w:rPr>
        <w:t>الأداء الاجتماعي</w:t>
      </w:r>
      <w:r w:rsidRPr="00806803">
        <w:rPr>
          <w:rFonts w:ascii="Sakkal Majalla" w:hAnsi="Sakkal Majalla" w:cs="Sakkal Majalla"/>
          <w:sz w:val="28"/>
          <w:szCs w:val="28"/>
          <w:rtl/>
        </w:rPr>
        <w:t>: يعد الأداء الاجتماعي لأي منظمة أساسا لتحقيق المسؤولية الاجتماعية، ويتميز هذا النوع بصعوبة إيجاد المقاييس الكمية، لتحديد مدى مساهمة المنظمة في المجالات الاجتماعية التي تربط بينها وبين الجهات التي تتأثر بها.</w:t>
      </w:r>
    </w:p>
    <w:p w14:paraId="7F9FD9A2" w14:textId="38285937" w:rsidR="00F504C0" w:rsidRPr="00806803" w:rsidRDefault="00F504C0"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3B4D29">
        <w:rPr>
          <w:rFonts w:ascii="Sakkal Majalla" w:hAnsi="Sakkal Majalla" w:cs="Sakkal Majalla"/>
          <w:b/>
          <w:bCs/>
          <w:sz w:val="28"/>
          <w:szCs w:val="28"/>
          <w:rtl/>
        </w:rPr>
        <w:t>الأداء التكنولوجي</w:t>
      </w:r>
      <w:r w:rsidRPr="00806803">
        <w:rPr>
          <w:rFonts w:ascii="Sakkal Majalla" w:hAnsi="Sakkal Majalla" w:cs="Sakkal Majalla"/>
          <w:sz w:val="28"/>
          <w:szCs w:val="28"/>
          <w:rtl/>
        </w:rPr>
        <w:t>: تعد التكنولوجيا من بين مصادر الأفضلية التنافسية والتميز في الأداء، لذا فإن الأداء التكنولوجي يرتبط الى حد كبير بامتلاكها ومدى تطويرها وتحسينها مع المستجدات، لذلك تكون الأهداف التكنولوجية ضمن الأهداف المحددة في استراتيجية المنظمة.</w:t>
      </w:r>
    </w:p>
    <w:p w14:paraId="5C1860A8" w14:textId="04DF2A82" w:rsidR="00F504C0" w:rsidRPr="00806803" w:rsidRDefault="00F504C0"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3B4D29">
        <w:rPr>
          <w:rFonts w:ascii="Sakkal Majalla" w:hAnsi="Sakkal Majalla" w:cs="Sakkal Majalla"/>
          <w:b/>
          <w:bCs/>
          <w:sz w:val="28"/>
          <w:szCs w:val="28"/>
          <w:rtl/>
        </w:rPr>
        <w:lastRenderedPageBreak/>
        <w:t>الأداء الإداري</w:t>
      </w:r>
      <w:r w:rsidRPr="00806803">
        <w:rPr>
          <w:rFonts w:ascii="Sakkal Majalla" w:hAnsi="Sakkal Majalla" w:cs="Sakkal Majalla"/>
          <w:sz w:val="28"/>
          <w:szCs w:val="28"/>
          <w:rtl/>
        </w:rPr>
        <w:t>: يتعلق هذا الجانب بالخطط والسياسات والإجراءات التي تحددها المنظمة، ويتم تحقيق ذلك من خلال حسن اختيار أفضل البدائل التي تحقق أهداف المنظمة المخطط لها، ويمكن الاستعانة بالنماذج والأساليب العلمية لتطوير هذا الجانب بالإضافة إلى مراجعة الخطط الاستراتيجية للمنظمة لتحديد نقاط القوة والضعف.</w:t>
      </w:r>
    </w:p>
    <w:p w14:paraId="1F80F51E" w14:textId="40FBB2B0" w:rsidR="00F504C0" w:rsidRPr="003B4D29" w:rsidRDefault="003B4D29" w:rsidP="003B4D29">
      <w:pPr>
        <w:spacing w:before="100" w:beforeAutospacing="1" w:after="100" w:afterAutospacing="1" w:line="360" w:lineRule="auto"/>
        <w:jc w:val="both"/>
        <w:outlineLvl w:val="2"/>
        <w:rPr>
          <w:rFonts w:ascii="Sakkal Majalla" w:hAnsi="Sakkal Majalla" w:cs="Sakkal Majalla"/>
          <w:b/>
          <w:bCs/>
          <w:sz w:val="32"/>
          <w:szCs w:val="32"/>
          <w:rtl/>
        </w:rPr>
      </w:pPr>
      <w:bookmarkStart w:id="60" w:name="_Toc195456144"/>
      <w:r w:rsidRPr="003B4D29">
        <w:rPr>
          <w:rFonts w:ascii="Sakkal Majalla" w:hAnsi="Sakkal Majalla" w:cs="Sakkal Majalla" w:hint="cs"/>
          <w:b/>
          <w:bCs/>
          <w:sz w:val="32"/>
          <w:szCs w:val="32"/>
          <w:rtl/>
        </w:rPr>
        <w:t xml:space="preserve">3.2.2 </w:t>
      </w:r>
      <w:r w:rsidR="00F504C0" w:rsidRPr="003B4D29">
        <w:rPr>
          <w:rFonts w:ascii="Sakkal Majalla" w:hAnsi="Sakkal Majalla" w:cs="Sakkal Majalla"/>
          <w:b/>
          <w:bCs/>
          <w:sz w:val="32"/>
          <w:szCs w:val="32"/>
          <w:rtl/>
        </w:rPr>
        <w:t>مستويات الأداء:</w:t>
      </w:r>
      <w:bookmarkEnd w:id="60"/>
    </w:p>
    <w:p w14:paraId="643C3E89" w14:textId="663D6F36" w:rsidR="00F504C0" w:rsidRPr="003B4D29" w:rsidRDefault="00F504C0" w:rsidP="003B4D29">
      <w:pPr>
        <w:spacing w:before="100" w:beforeAutospacing="1" w:after="100" w:afterAutospacing="1" w:line="360" w:lineRule="auto"/>
        <w:ind w:firstLine="706"/>
        <w:jc w:val="both"/>
        <w:rPr>
          <w:rFonts w:ascii="Sakkal Majalla" w:hAnsi="Sakkal Majalla" w:cs="Sakkal Majalla"/>
          <w:b/>
          <w:bCs/>
          <w:sz w:val="28"/>
          <w:szCs w:val="28"/>
          <w:rtl/>
        </w:rPr>
      </w:pPr>
      <w:r w:rsidRPr="003B4D29">
        <w:rPr>
          <w:rFonts w:ascii="Sakkal Majalla" w:hAnsi="Sakkal Majalla" w:cs="Sakkal Majalla"/>
          <w:b/>
          <w:bCs/>
          <w:sz w:val="28"/>
          <w:szCs w:val="28"/>
          <w:rtl/>
        </w:rPr>
        <w:t>توجد مجموعة من المستويات للأداء والذي يمكن لأي منظمة من خلاله معرفة مستوى أدائها، وتتمثل هذه المستويات في:</w:t>
      </w:r>
    </w:p>
    <w:p w14:paraId="6B0B17EA" w14:textId="77777777" w:rsidR="00F504C0" w:rsidRPr="00806803" w:rsidRDefault="00F504C0" w:rsidP="0007112A">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3B4D29">
        <w:rPr>
          <w:rFonts w:ascii="Sakkal Majalla" w:hAnsi="Sakkal Majalla" w:cs="Sakkal Majalla"/>
          <w:b/>
          <w:bCs/>
          <w:sz w:val="28"/>
          <w:szCs w:val="28"/>
          <w:rtl/>
        </w:rPr>
        <w:t>الأداء الاستثنائي</w:t>
      </w:r>
      <w:r w:rsidRPr="00806803">
        <w:rPr>
          <w:rFonts w:ascii="Sakkal Majalla" w:hAnsi="Sakkal Majalla" w:cs="Sakkal Majalla"/>
          <w:sz w:val="28"/>
          <w:szCs w:val="28"/>
          <w:rtl/>
        </w:rPr>
        <w:t>: يبين التفوق في الأداء المنظمة على المدى البعيد والعقود المربحة لها، وكذا الالتزام الواضح من قبل الأفراد، ووفرة السيولة، وازدهار الوضع المالي للمنظمة.</w:t>
      </w:r>
    </w:p>
    <w:p w14:paraId="7ED28F65" w14:textId="23A14F97" w:rsidR="00F504C0" w:rsidRPr="00806803" w:rsidRDefault="00F504C0" w:rsidP="0007112A">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3B4D29">
        <w:rPr>
          <w:rFonts w:ascii="Sakkal Majalla" w:hAnsi="Sakkal Majalla" w:cs="Sakkal Majalla"/>
          <w:b/>
          <w:bCs/>
          <w:sz w:val="28"/>
          <w:szCs w:val="28"/>
          <w:rtl/>
        </w:rPr>
        <w:t>الأداء البارز</w:t>
      </w:r>
      <w:r w:rsidRPr="00806803">
        <w:rPr>
          <w:rFonts w:ascii="Sakkal Majalla" w:hAnsi="Sakkal Majalla" w:cs="Sakkal Majalla"/>
          <w:sz w:val="28"/>
          <w:szCs w:val="28"/>
          <w:rtl/>
        </w:rPr>
        <w:t xml:space="preserve"> يتم فيه الحصول على عدة عقود عمل كبيرة، وامتلاك إطارات ذات كفاءة، وامتلاك مركز ووضع مالي متميز.</w:t>
      </w:r>
    </w:p>
    <w:p w14:paraId="53CE3CD2" w14:textId="77777777" w:rsidR="00F504C0" w:rsidRPr="00806803" w:rsidRDefault="00F504C0" w:rsidP="0007112A">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3B4D29">
        <w:rPr>
          <w:rFonts w:ascii="Sakkal Majalla" w:hAnsi="Sakkal Majalla" w:cs="Sakkal Majalla"/>
          <w:b/>
          <w:bCs/>
          <w:sz w:val="28"/>
          <w:szCs w:val="28"/>
          <w:rtl/>
        </w:rPr>
        <w:t>الأداء الجيد</w:t>
      </w:r>
      <w:r w:rsidRPr="00806803">
        <w:rPr>
          <w:rFonts w:ascii="Sakkal Majalla" w:hAnsi="Sakkal Majalla" w:cs="Sakkal Majalla"/>
          <w:sz w:val="28"/>
          <w:szCs w:val="28"/>
          <w:rtl/>
        </w:rPr>
        <w:t xml:space="preserve"> جدا يبين مدى صلابة الأداء، واتضاح الرؤية المستقبلية، إلى جانب التمتع بالوضع المالي الجيد.</w:t>
      </w:r>
    </w:p>
    <w:p w14:paraId="2662939F" w14:textId="77777777" w:rsidR="00F504C0" w:rsidRPr="00806803" w:rsidRDefault="00F504C0" w:rsidP="0007112A">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3B4D29">
        <w:rPr>
          <w:rFonts w:ascii="Sakkal Majalla" w:hAnsi="Sakkal Majalla" w:cs="Sakkal Majalla"/>
          <w:b/>
          <w:bCs/>
          <w:sz w:val="28"/>
          <w:szCs w:val="28"/>
          <w:rtl/>
        </w:rPr>
        <w:t>الأداء الجيد</w:t>
      </w:r>
      <w:r w:rsidRPr="00806803">
        <w:rPr>
          <w:rFonts w:ascii="Sakkal Majalla" w:hAnsi="Sakkal Majalla" w:cs="Sakkal Majalla"/>
          <w:sz w:val="28"/>
          <w:szCs w:val="28"/>
          <w:rtl/>
        </w:rPr>
        <w:t xml:space="preserve"> يكون فيه تميز للأداء وفق المعدلات السائدة مع توازن نقاط القوة والضعف في المنتجات و / أو الخدمات وقاعدة العملاء، مع امتلاك وضع مالي مستقر.</w:t>
      </w:r>
    </w:p>
    <w:p w14:paraId="2967A9BC" w14:textId="3D6AE505" w:rsidR="00F504C0" w:rsidRPr="00806803" w:rsidRDefault="00F504C0" w:rsidP="0007112A">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3B4D29">
        <w:rPr>
          <w:rFonts w:ascii="Sakkal Majalla" w:hAnsi="Sakkal Majalla" w:cs="Sakkal Majalla"/>
          <w:b/>
          <w:bCs/>
          <w:sz w:val="28"/>
          <w:szCs w:val="28"/>
          <w:rtl/>
        </w:rPr>
        <w:t>الأداء المعتدل</w:t>
      </w:r>
      <w:r w:rsidRPr="00806803">
        <w:rPr>
          <w:rFonts w:ascii="Sakkal Majalla" w:hAnsi="Sakkal Majalla" w:cs="Sakkal Majalla"/>
          <w:sz w:val="28"/>
          <w:szCs w:val="28"/>
          <w:rtl/>
        </w:rPr>
        <w:t>: يمثل صيرورة أداء دون المعدل، وتغلب نقاط الضعف على نقاط القوة في المنتجات و / أو الخدمات وقاعدة العملاء، مع صعوبة في الحصول على الأموال اللازمة للبقاء والنمو.</w:t>
      </w:r>
      <w:r w:rsidR="00832928" w:rsidRPr="00806803">
        <w:rPr>
          <w:rFonts w:ascii="Sakkal Majalla" w:hAnsi="Sakkal Majalla" w:cs="Sakkal Majalla"/>
          <w:sz w:val="28"/>
          <w:szCs w:val="28"/>
          <w:rtl/>
        </w:rPr>
        <w:t xml:space="preserve"> (</w:t>
      </w:r>
      <w:proofErr w:type="spellStart"/>
      <w:r w:rsidR="00832928" w:rsidRPr="00806803">
        <w:rPr>
          <w:rFonts w:ascii="Sakkal Majalla" w:hAnsi="Sakkal Majalla" w:cs="Sakkal Majalla"/>
          <w:sz w:val="28"/>
          <w:szCs w:val="28"/>
          <w:rtl/>
        </w:rPr>
        <w:t>الجرفي</w:t>
      </w:r>
      <w:proofErr w:type="spellEnd"/>
      <w:r w:rsidR="00832928" w:rsidRPr="00806803">
        <w:rPr>
          <w:rFonts w:ascii="Sakkal Majalla" w:hAnsi="Sakkal Majalla" w:cs="Sakkal Majalla"/>
          <w:sz w:val="28"/>
          <w:szCs w:val="28"/>
          <w:rtl/>
        </w:rPr>
        <w:t>، 2019)</w:t>
      </w:r>
    </w:p>
    <w:p w14:paraId="591BB446" w14:textId="3D36607B" w:rsidR="00F504C0" w:rsidRPr="003B4D29" w:rsidRDefault="003B4D29" w:rsidP="003B4D29">
      <w:pPr>
        <w:spacing w:before="100" w:beforeAutospacing="1" w:after="100" w:afterAutospacing="1" w:line="360" w:lineRule="auto"/>
        <w:jc w:val="both"/>
        <w:outlineLvl w:val="2"/>
        <w:rPr>
          <w:rFonts w:ascii="Sakkal Majalla" w:hAnsi="Sakkal Majalla" w:cs="Sakkal Majalla"/>
          <w:b/>
          <w:bCs/>
          <w:sz w:val="32"/>
          <w:szCs w:val="32"/>
          <w:rtl/>
        </w:rPr>
      </w:pPr>
      <w:bookmarkStart w:id="61" w:name="_Toc195456145"/>
      <w:r w:rsidRPr="003B4D29">
        <w:rPr>
          <w:rFonts w:ascii="Sakkal Majalla" w:hAnsi="Sakkal Majalla" w:cs="Sakkal Majalla" w:hint="cs"/>
          <w:b/>
          <w:bCs/>
          <w:sz w:val="32"/>
          <w:szCs w:val="32"/>
          <w:rtl/>
        </w:rPr>
        <w:t xml:space="preserve">4.2.2 </w:t>
      </w:r>
      <w:r w:rsidR="00F504C0" w:rsidRPr="003B4D29">
        <w:rPr>
          <w:rFonts w:ascii="Sakkal Majalla" w:hAnsi="Sakkal Majalla" w:cs="Sakkal Majalla"/>
          <w:b/>
          <w:bCs/>
          <w:sz w:val="32"/>
          <w:szCs w:val="32"/>
          <w:rtl/>
        </w:rPr>
        <w:t>محددات الأداء ومعوقاته:</w:t>
      </w:r>
      <w:bookmarkEnd w:id="61"/>
    </w:p>
    <w:p w14:paraId="761E9872" w14:textId="0FFD92BB" w:rsidR="00F504C0" w:rsidRPr="003B4D29" w:rsidRDefault="00F504C0" w:rsidP="0007112A">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3B4D29">
        <w:rPr>
          <w:rFonts w:ascii="Sakkal Majalla" w:hAnsi="Sakkal Majalla" w:cs="Sakkal Majalla"/>
          <w:b/>
          <w:bCs/>
          <w:sz w:val="28"/>
          <w:szCs w:val="28"/>
          <w:rtl/>
        </w:rPr>
        <w:t>محددات الأداء:</w:t>
      </w:r>
      <w:r w:rsidR="00832928" w:rsidRPr="003B4D29">
        <w:rPr>
          <w:rFonts w:ascii="Sakkal Majalla" w:hAnsi="Sakkal Majalla" w:cs="Sakkal Majalla"/>
          <w:b/>
          <w:bCs/>
          <w:sz w:val="28"/>
          <w:szCs w:val="28"/>
          <w:rtl/>
        </w:rPr>
        <w:t xml:space="preserve"> </w:t>
      </w:r>
      <w:r w:rsidR="00832928" w:rsidRPr="003B4D29">
        <w:rPr>
          <w:rFonts w:ascii="Sakkal Majalla" w:eastAsia="Calibri" w:hAnsi="Sakkal Majalla" w:cs="Sakkal Majalla"/>
          <w:b/>
          <w:bCs/>
          <w:kern w:val="0"/>
          <w:sz w:val="28"/>
          <w:szCs w:val="28"/>
          <w14:ligatures w14:val="none"/>
        </w:rPr>
        <w:t>Barbary, 2020)</w:t>
      </w:r>
      <w:r w:rsidR="00832928" w:rsidRPr="003B4D29">
        <w:rPr>
          <w:rFonts w:ascii="Sakkal Majalla" w:eastAsia="Calibri" w:hAnsi="Sakkal Majalla" w:cs="Sakkal Majalla"/>
          <w:b/>
          <w:bCs/>
          <w:kern w:val="0"/>
          <w:sz w:val="28"/>
          <w:szCs w:val="28"/>
          <w:rtl/>
          <w14:ligatures w14:val="none"/>
        </w:rPr>
        <w:t>)</w:t>
      </w:r>
    </w:p>
    <w:p w14:paraId="7DAFF5E0" w14:textId="47E3BAC5" w:rsidR="00F504C0" w:rsidRPr="00806803" w:rsidRDefault="00F504C0"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lastRenderedPageBreak/>
        <w:t>الأداء هو الأثر الصافي لجهود الفرد التي تبدأ بالقدرات، وإدراك الدور والمهام، فهذا يعني أن الأداء هو نتاج للعلاقة المتداخلة بين كل من الجهد والقدرات، وإدراك الدور، والمهام المنوطة به فيشير الجهد إلى الطاقة الجسمانية، والعقلية التي يبذلها الفرد لأداء مهمته وينتج هذا الجهد من حصول الفرد على حوافز تدفعه لذلك، أما القدرات فيقصد بها الصفات الشخصية للفرد والتي يستخدمها لأداء وظيفته، فيما يشير إدراك الدور أو المهمة إلى الاتجاه الذي يوجه الفرد جهوده في العمل من خلاله، ويتمثل ذلك في مجموعة الأنشطة والسلوكيات التي يقوم بها الفرد في أداء مهامه.</w:t>
      </w:r>
    </w:p>
    <w:p w14:paraId="7A7C89E4" w14:textId="0680EE7D" w:rsidR="00F504C0" w:rsidRPr="00806803" w:rsidRDefault="00F504C0"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ولكي يحقق الفرد مستوى مرض من الأداء لابد من وجود تكامل وحد أدنى من الإتقان في كل مكون من مكونات الأداء، بمعنى أن الفرد إذا بذل جهودا فائقة، وكانت لديه قدرات لا بأس بها وكان مدركا لدوره فإن مستوى أدائه سيكون مقبولا، أما إذا كان يبذل جهودا كبيرة ويتمتع بقدرات متفوقة إلا أنه غير مدرك لدوره، أو أن لديه قدرات متفوقة والفهم اللازم للدور الذي يقوم به إلا أنه لا يبذل الجهود اللازمة.</w:t>
      </w:r>
    </w:p>
    <w:p w14:paraId="7B29BDCA" w14:textId="1CCA40BB" w:rsidR="00F504C0" w:rsidRPr="00806803" w:rsidRDefault="00F504C0"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في العمل فإن مستوى أدائه عادة ما يقيم كأداء منخفض أو غير مقبول، وفي بعض الأحيان قد يبذل العامل الجهد اللازم لذلك مع تمتعه بقدرات فائقة وفهما جيدا لمهمته إلا أنه يتصادم مع بعض العوامل الخارجة عن نطاق سيطرته يمكن لها أن تؤثر على مستوى أدائه.</w:t>
      </w:r>
      <w:r w:rsidR="00832928" w:rsidRPr="00806803">
        <w:rPr>
          <w:rFonts w:ascii="Sakkal Majalla" w:hAnsi="Sakkal Majalla" w:cs="Sakkal Majalla"/>
          <w:sz w:val="28"/>
          <w:szCs w:val="28"/>
          <w:rtl/>
        </w:rPr>
        <w:t xml:space="preserve"> (</w:t>
      </w:r>
      <w:proofErr w:type="spellStart"/>
      <w:r w:rsidR="00832928" w:rsidRPr="00806803">
        <w:rPr>
          <w:rFonts w:ascii="Sakkal Majalla" w:hAnsi="Sakkal Majalla" w:cs="Sakkal Majalla"/>
          <w:sz w:val="28"/>
          <w:szCs w:val="28"/>
          <w:rtl/>
        </w:rPr>
        <w:t>الجرفي</w:t>
      </w:r>
      <w:proofErr w:type="spellEnd"/>
      <w:r w:rsidR="00832928" w:rsidRPr="00806803">
        <w:rPr>
          <w:rFonts w:ascii="Sakkal Majalla" w:hAnsi="Sakkal Majalla" w:cs="Sakkal Majalla"/>
          <w:sz w:val="28"/>
          <w:szCs w:val="28"/>
          <w:rtl/>
        </w:rPr>
        <w:t>، 2019)</w:t>
      </w:r>
    </w:p>
    <w:p w14:paraId="1CEC0B24" w14:textId="6F8A9426" w:rsidR="00F504C0" w:rsidRPr="003B4D29" w:rsidRDefault="00F504C0" w:rsidP="0007112A">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3B4D29">
        <w:rPr>
          <w:rFonts w:ascii="Sakkal Majalla" w:hAnsi="Sakkal Majalla" w:cs="Sakkal Majalla"/>
          <w:b/>
          <w:bCs/>
          <w:sz w:val="28"/>
          <w:szCs w:val="28"/>
          <w:rtl/>
        </w:rPr>
        <w:t>معوقات الأداء</w:t>
      </w:r>
    </w:p>
    <w:p w14:paraId="0308E280" w14:textId="14A8C4B9" w:rsidR="00F504C0" w:rsidRPr="00806803" w:rsidRDefault="00F504C0"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هناك بعض العوامل خارج نطاق سيطرة الفرد التي يمكن أن تؤثر على مستوى أدائه. وبالرغم من أن بعض هذه العوامل قد تؤخذ كأعذار، إلا أنها يجب أن تؤخذ في الاعتبار لأنها حقيقية وموجودة بالفعل، ومن أكثر عوائق الأداء شيوعا هي الإضاءة الحرارة، الضوضاء، التهوية، نمط الإشراف عدم الكفاية في تسهيلات العمل، والتركيبات والتجهيزات السياسات المحددة والتي تؤثر على الوظيفة، إلا أن هذه العوامل يطلق عليها العوامل الخارجية ليست وحدها المؤثرة على أداء العامل وإنتاجيته، ولكن يتفاعل معها العوامل الداخلية والتي يمكن أن ترتبط بشخصية العامل ذكائه وقدراته الخاصة، سماته الشخصية وخبرته وتدريبه على ما يمارسه من عمل ظروف العمل </w:t>
      </w:r>
      <w:proofErr w:type="spellStart"/>
      <w:r w:rsidRPr="00806803">
        <w:rPr>
          <w:rFonts w:ascii="Sakkal Majalla" w:hAnsi="Sakkal Majalla" w:cs="Sakkal Majalla"/>
          <w:sz w:val="28"/>
          <w:szCs w:val="28"/>
          <w:rtl/>
        </w:rPr>
        <w:t>الإجتماعية</w:t>
      </w:r>
      <w:proofErr w:type="spellEnd"/>
      <w:r w:rsidRPr="00806803">
        <w:rPr>
          <w:rFonts w:ascii="Sakkal Majalla" w:hAnsi="Sakkal Majalla" w:cs="Sakkal Majalla"/>
          <w:sz w:val="28"/>
          <w:szCs w:val="28"/>
          <w:rtl/>
        </w:rPr>
        <w:t xml:space="preserve"> ويجب النظر إلى هذه العوامل البيئية على أنها مؤثرات على الجهد، القدرة </w:t>
      </w:r>
      <w:proofErr w:type="spellStart"/>
      <w:r w:rsidRPr="00806803">
        <w:rPr>
          <w:rFonts w:ascii="Sakkal Majalla" w:hAnsi="Sakkal Majalla" w:cs="Sakkal Majalla"/>
          <w:sz w:val="28"/>
          <w:szCs w:val="28"/>
          <w:rtl/>
        </w:rPr>
        <w:t>والإتجاه</w:t>
      </w:r>
      <w:proofErr w:type="spellEnd"/>
      <w:r w:rsidRPr="00806803">
        <w:rPr>
          <w:rFonts w:ascii="Sakkal Majalla" w:hAnsi="Sakkal Majalla" w:cs="Sakkal Majalla"/>
          <w:sz w:val="28"/>
          <w:szCs w:val="28"/>
          <w:rtl/>
        </w:rPr>
        <w:t xml:space="preserve"> فعلى سبيل المثال: أي عطل في أي آلة أو جهاز يمكن أن يؤثر بسهولة على الجهد </w:t>
      </w:r>
      <w:r w:rsidRPr="00806803">
        <w:rPr>
          <w:rFonts w:ascii="Sakkal Majalla" w:hAnsi="Sakkal Majalla" w:cs="Sakkal Majalla"/>
          <w:sz w:val="28"/>
          <w:szCs w:val="28"/>
          <w:rtl/>
        </w:rPr>
        <w:lastRenderedPageBreak/>
        <w:t xml:space="preserve">الذي يبذله الفرد في العمل أيضا فإن السياسات غير الواضحة أو نمط الإشراف السيئ يمكن أن يسبب التوجيه الخاطئ للجهود، إضافة إلى أن النقص في التدريب يمكن أن يتسبب في </w:t>
      </w:r>
      <w:proofErr w:type="spellStart"/>
      <w:r w:rsidRPr="00806803">
        <w:rPr>
          <w:rFonts w:ascii="Sakkal Majalla" w:hAnsi="Sakkal Majalla" w:cs="Sakkal Majalla"/>
          <w:sz w:val="28"/>
          <w:szCs w:val="28"/>
          <w:rtl/>
        </w:rPr>
        <w:t>إستغلال</w:t>
      </w:r>
      <w:proofErr w:type="spellEnd"/>
      <w:r w:rsidRPr="00806803">
        <w:rPr>
          <w:rFonts w:ascii="Sakkal Majalla" w:hAnsi="Sakkal Majalla" w:cs="Sakkal Majalla"/>
          <w:sz w:val="28"/>
          <w:szCs w:val="28"/>
          <w:rtl/>
        </w:rPr>
        <w:t xml:space="preserve"> سيئ للقدرات الموجودة لدى الأفراد، لذا فإنه من أهم وأكبر مسؤوليات الإدارة الآتي:</w:t>
      </w:r>
      <w:r w:rsidR="00394E87" w:rsidRPr="00806803">
        <w:rPr>
          <w:rFonts w:ascii="Sakkal Majalla" w:hAnsi="Sakkal Majalla" w:cs="Sakkal Majalla"/>
          <w:sz w:val="28"/>
          <w:szCs w:val="28"/>
          <w:rtl/>
        </w:rPr>
        <w:t xml:space="preserve"> (غزال، 2022)</w:t>
      </w:r>
    </w:p>
    <w:p w14:paraId="78BE7FC0" w14:textId="1AA69999" w:rsidR="00F504C0" w:rsidRPr="00806803" w:rsidRDefault="00F504C0"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توفير ظروف عمل مناسبة للعاملين.</w:t>
      </w:r>
    </w:p>
    <w:p w14:paraId="5461A6D8" w14:textId="5A65518F" w:rsidR="00F504C0" w:rsidRPr="00806803" w:rsidRDefault="00F504C0"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توفير بيئة تنظيمية مدعمة تقل فيها عوائق الأداء بما يمكن من تحقيق أداء جيد.</w:t>
      </w:r>
    </w:p>
    <w:p w14:paraId="44068999" w14:textId="72D32A50" w:rsidR="00F504C0" w:rsidRPr="00806803" w:rsidRDefault="00F504C0"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عدم استخدام تقارير تقييم الاداء لنقد بعض العاملين بدفع العاملين الى اللجوء الى مواقف اندفاعية لإثبات أن الضعف في الاداء يرجع الى مدير المنظمة وانه ليس المسؤول عنها.</w:t>
      </w:r>
    </w:p>
    <w:p w14:paraId="0D52FC59" w14:textId="368550BE" w:rsidR="00F504C0" w:rsidRPr="00806803" w:rsidRDefault="00F504C0"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عدم الحيز الشخصي لبعض ألف مرؤوسين دون البعض لأسباب غير مشروعة والتي ترتبط بالعمل.</w:t>
      </w:r>
    </w:p>
    <w:p w14:paraId="12E4CFFC" w14:textId="34CFAE0C" w:rsidR="00F504C0" w:rsidRPr="00806803" w:rsidRDefault="00F504C0"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عدم استخدام أحد أنواع التقارير التقليدية والتي تكتفي بتقييم أحد الجوانب دون الأخرى.</w:t>
      </w:r>
    </w:p>
    <w:p w14:paraId="5EC7FA3E" w14:textId="06CE12CD" w:rsidR="00F504C0" w:rsidRPr="003B4D29" w:rsidRDefault="003B4D29" w:rsidP="003B4D29">
      <w:pPr>
        <w:spacing w:before="100" w:beforeAutospacing="1" w:after="100" w:afterAutospacing="1" w:line="360" w:lineRule="auto"/>
        <w:jc w:val="both"/>
        <w:outlineLvl w:val="2"/>
        <w:rPr>
          <w:rFonts w:ascii="Sakkal Majalla" w:hAnsi="Sakkal Majalla" w:cs="Sakkal Majalla"/>
          <w:b/>
          <w:bCs/>
          <w:sz w:val="32"/>
          <w:szCs w:val="32"/>
          <w:rtl/>
        </w:rPr>
      </w:pPr>
      <w:bookmarkStart w:id="62" w:name="_Toc195456146"/>
      <w:r w:rsidRPr="003B4D29">
        <w:rPr>
          <w:rFonts w:ascii="Sakkal Majalla" w:hAnsi="Sakkal Majalla" w:cs="Sakkal Majalla" w:hint="cs"/>
          <w:b/>
          <w:bCs/>
          <w:sz w:val="32"/>
          <w:szCs w:val="32"/>
          <w:rtl/>
        </w:rPr>
        <w:t xml:space="preserve">5.2.2 </w:t>
      </w:r>
      <w:r w:rsidR="00F504C0" w:rsidRPr="003B4D29">
        <w:rPr>
          <w:rFonts w:ascii="Sakkal Majalla" w:hAnsi="Sakkal Majalla" w:cs="Sakkal Majalla"/>
          <w:b/>
          <w:bCs/>
          <w:sz w:val="32"/>
          <w:szCs w:val="32"/>
          <w:rtl/>
        </w:rPr>
        <w:t>أبعاد الأداء:</w:t>
      </w:r>
      <w:bookmarkEnd w:id="62"/>
    </w:p>
    <w:p w14:paraId="38039DEC" w14:textId="3216B9FA" w:rsidR="00F504C0" w:rsidRPr="00806803" w:rsidRDefault="00F504C0"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اختلف الباحثون والكتاب الإداريين على الأبعاد التي يرتكز عليه الاداء تبعا لتعريفهم، حيث يركز البعض على الجانب الاقتصادي في الأداء، بينما يعمد البعض الآخر إلى الأخذ بالجانب التنظيمي والاجتماعي، وهذا من منطلق أن الأداء مفهوم شامل، وتتمثل هذه الأبعاد فيما يلي:</w:t>
      </w:r>
    </w:p>
    <w:p w14:paraId="0BB3C797" w14:textId="77777777" w:rsidR="00F504C0" w:rsidRPr="00806803" w:rsidRDefault="00F504C0" w:rsidP="0007112A">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البعد التنظيمي للأداء: يقصد بالأداء التنظيمي الطرق والكيفيات التي تعتمدها المنظمة في المجال التنظيمي بغية تحقيق أهدافها، ومن ثم يكون لدى الإداريين في المنظمة معايير يتم على أساسها قياس فعالية الإجراءات التنظيمية المعتمدة وأثرها على الأداء، مع الإشارة إلى أن هذا القياس يتعلق مباشرة بالهيكلة التنظيمية وليس بالنتائج المتوقعة ذات الطبيعة الاجتماعية الاقتصادية، وهذا يعي أنه بإمكان المنظمة أن تصل إلى مستوى فعالية أخر ناتج عن المعايير الاجتماعية والاقتصادية يختلف عن ذاك المتعلق بالفعالية التنظيمية.</w:t>
      </w:r>
    </w:p>
    <w:p w14:paraId="02165821" w14:textId="0AFC94EB" w:rsidR="00F504C0" w:rsidRPr="00806803" w:rsidRDefault="00F504C0" w:rsidP="0007112A">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 xml:space="preserve">البعد الاجتماعي للأداء: يشير البعد الاجتماعي للأداء إلى مدى تحقيق الرضا عند أفراد المنظمة على اختلاف مستوياتهم، لأن مستوى رضا العاملين يعتبر مؤشرا على وفاء الأفراد لمؤسستهم، وتتجلى أهمية ودور هذا الجانب في كون أن الأداء الكلي للمنظمة قد يتأثر سلبا على المدى البعيد إذا اقتصرت </w:t>
      </w:r>
      <w:r w:rsidRPr="00806803">
        <w:rPr>
          <w:rFonts w:ascii="Sakkal Majalla" w:hAnsi="Sakkal Majalla" w:cs="Sakkal Majalla"/>
          <w:sz w:val="28"/>
          <w:szCs w:val="28"/>
          <w:rtl/>
        </w:rPr>
        <w:lastRenderedPageBreak/>
        <w:t>المنظمة على تحقيق الجانب الاقتصادي وأهملت الجانب الاجتماعي لمواردها البشرية، فكما هو معروف في أدبيات الإدارة أن جودة الإدارة في المنظمة ترتبط بمدى تلازم الفعالية الاقتصادية مع الفعالية الاجتماعية.</w:t>
      </w:r>
    </w:p>
    <w:p w14:paraId="20FEE8D0" w14:textId="39045B88" w:rsidR="00F504C0" w:rsidRPr="00806803" w:rsidRDefault="00F504C0"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ونستنتج مما سبق أن هذه المعايير تلعب دوراً هاماً في تقوم الأداء، حيث تتيح للمنظمة إدراك الصعوبات التنظيمية في الوقت الملائم من خلال مظاهرها الأولى، قبل أن يتم إدراكها من خلال تأثيرها الاقتصادية، كما نعطي أهمية معتبرة للمناخ الاجتماعي السائد داخل المنظمة، أي لكل ما له صلة بطبيعة العلاقات الاجتماعية داخل المنظمة (صراعات، أزمات، ... الخ).</w:t>
      </w:r>
      <w:r w:rsidR="00832928" w:rsidRPr="00806803">
        <w:rPr>
          <w:rFonts w:ascii="Sakkal Majalla" w:hAnsi="Sakkal Majalla" w:cs="Sakkal Majalla"/>
          <w:sz w:val="28"/>
          <w:szCs w:val="28"/>
          <w:rtl/>
        </w:rPr>
        <w:t xml:space="preserve"> (</w:t>
      </w:r>
      <w:proofErr w:type="spellStart"/>
      <w:r w:rsidR="00832928" w:rsidRPr="00806803">
        <w:rPr>
          <w:rFonts w:ascii="Sakkal Majalla" w:hAnsi="Sakkal Majalla" w:cs="Sakkal Majalla"/>
          <w:sz w:val="28"/>
          <w:szCs w:val="28"/>
          <w:rtl/>
        </w:rPr>
        <w:t>الجرفي</w:t>
      </w:r>
      <w:proofErr w:type="spellEnd"/>
      <w:r w:rsidR="00832928" w:rsidRPr="00806803">
        <w:rPr>
          <w:rFonts w:ascii="Sakkal Majalla" w:hAnsi="Sakkal Majalla" w:cs="Sakkal Majalla"/>
          <w:sz w:val="28"/>
          <w:szCs w:val="28"/>
          <w:rtl/>
        </w:rPr>
        <w:t>، 2019)</w:t>
      </w:r>
    </w:p>
    <w:p w14:paraId="7EBE7983" w14:textId="145FC151" w:rsidR="00F504C0" w:rsidRPr="003B4D29" w:rsidRDefault="003B4D29" w:rsidP="003B4D29">
      <w:pPr>
        <w:spacing w:before="100" w:beforeAutospacing="1" w:after="100" w:afterAutospacing="1" w:line="360" w:lineRule="auto"/>
        <w:jc w:val="both"/>
        <w:outlineLvl w:val="2"/>
        <w:rPr>
          <w:rFonts w:ascii="Sakkal Majalla" w:hAnsi="Sakkal Majalla" w:cs="Sakkal Majalla"/>
          <w:b/>
          <w:bCs/>
          <w:sz w:val="32"/>
          <w:szCs w:val="32"/>
          <w:rtl/>
        </w:rPr>
      </w:pPr>
      <w:bookmarkStart w:id="63" w:name="_Toc195456147"/>
      <w:r w:rsidRPr="003B4D29">
        <w:rPr>
          <w:rFonts w:ascii="Sakkal Majalla" w:hAnsi="Sakkal Majalla" w:cs="Sakkal Majalla" w:hint="cs"/>
          <w:b/>
          <w:bCs/>
          <w:sz w:val="32"/>
          <w:szCs w:val="32"/>
          <w:rtl/>
        </w:rPr>
        <w:t xml:space="preserve">6.2.2 </w:t>
      </w:r>
      <w:r w:rsidR="00F504C0" w:rsidRPr="003B4D29">
        <w:rPr>
          <w:rFonts w:ascii="Sakkal Majalla" w:hAnsi="Sakkal Majalla" w:cs="Sakkal Majalla"/>
          <w:b/>
          <w:bCs/>
          <w:sz w:val="32"/>
          <w:szCs w:val="32"/>
          <w:rtl/>
        </w:rPr>
        <w:t>العوامل المؤثرة في أداء المنظمة</w:t>
      </w:r>
      <w:bookmarkEnd w:id="63"/>
    </w:p>
    <w:p w14:paraId="192BA000" w14:textId="6C488362" w:rsidR="00F504C0" w:rsidRPr="00806803" w:rsidRDefault="00F504C0"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إن تصنيف العوامل المؤثرة في أداء المنظمة يعد أمراً صعباً نظراً لتعددها والترابط فيما بينها ودرجة تأثيرها في الأداء، فمن الباحثين من صنفها إلى مجموعة العوامل النفسية، والتكنولوجية، ومجموعة العوامل البشرية المتمثلة أساساً في المعرفة، التعليم، الخبرة التدريب المهارة القدرة الشخصية التكوين النفسي، ظروف العمل، حاجات ورغبات الأفراد، وهناك من صنف العوامل الأساسية المؤثرة في الأداء الى التحفيز المهارات، مستوى العمل الممارسات.</w:t>
      </w:r>
    </w:p>
    <w:p w14:paraId="208580EC" w14:textId="627780E1" w:rsidR="00F504C0" w:rsidRPr="00806803" w:rsidRDefault="00F504C0"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وبما أن الأداء للعاملين يتأثر بكل مكونات ومحددات المنظمة، وكذلك يتأثر بالدوافع الفكرية والنفسية التي يمتلكها العاملين تجاه المنظمة، ويتأثر أيضا بالوضع السياسي والاقتصادي والاجتماعي الذي تعيشه البيئة المحيطة، لذلك يصعب تحديد العوامل المؤثرة بالأداء الوظيفي تحديداً دقيقاً.</w:t>
      </w:r>
    </w:p>
    <w:p w14:paraId="70C14B96" w14:textId="223CD103" w:rsidR="00F504C0" w:rsidRPr="00806803" w:rsidRDefault="00F504C0"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 xml:space="preserve">ويذكر البعض أنه يصعب تحديد العوامل المؤثرة كافة في فعالية الأداء للمنظمة لأنه مجال واسع ومتشعب الأبعاد، ولان تلك العوامل متعددة يخضع بعضها لسيطرة الموظف بينما بعضها الآخر يخرج عن سيطرته، كما يعزي بعض الباحثين تلك الصعوبة الى القصور في فهم طبيعة التفاعل بين محددات الأداء، ويرجع بعض الباحثين صعوبة تحديد المؤثرات في فعالية الأداء للقيادة بصفة خاصة الى تداخل التفاعل بين شخصية القائد من ناحية، والأهداف والامكانات المادية والبشرية ومدى قدرتها على تحقيق أهداف </w:t>
      </w:r>
      <w:r w:rsidRPr="00806803">
        <w:rPr>
          <w:rFonts w:ascii="Sakkal Majalla" w:hAnsi="Sakkal Majalla" w:cs="Sakkal Majalla"/>
          <w:sz w:val="28"/>
          <w:szCs w:val="28"/>
          <w:rtl/>
        </w:rPr>
        <w:lastRenderedPageBreak/>
        <w:t>المنظمة واشباع حاجات العاملين والوفاء بمتطلبات المجتمع المحلي من ناحية رابعة، وعموما يمكن تصنيف مختلف هذه العوامل الى نوعين:</w:t>
      </w:r>
    </w:p>
    <w:p w14:paraId="2C76D602" w14:textId="196F782A" w:rsidR="00F504C0" w:rsidRPr="00806803" w:rsidRDefault="003B50CC" w:rsidP="0007112A">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عوامل خاضعة لتحكم المنظمة نسبياً: يكون هنا دور الإداريين هو زيادة تأثيراتها الايجابية والتقليص من تأثيراها السلبية، ويمكن ذكر أهمها في التحفيز، والمهارات والتدريب والتكوين، وهي بمثابة عناصر رئيسية في تمكين العاملين وزيادة دافعتيهم وأداءهم.</w:t>
      </w:r>
    </w:p>
    <w:p w14:paraId="39DBC086" w14:textId="612311D1" w:rsidR="003B50CC" w:rsidRPr="003B4D29" w:rsidRDefault="003B50CC" w:rsidP="003B4D29">
      <w:pPr>
        <w:pStyle w:val="a6"/>
        <w:spacing w:before="100" w:beforeAutospacing="1" w:after="100" w:afterAutospacing="1" w:line="360" w:lineRule="auto"/>
        <w:ind w:left="-2"/>
        <w:contextualSpacing w:val="0"/>
        <w:jc w:val="both"/>
        <w:rPr>
          <w:rFonts w:ascii="Sakkal Majalla" w:hAnsi="Sakkal Majalla" w:cs="Sakkal Majalla"/>
          <w:b/>
          <w:bCs/>
          <w:sz w:val="28"/>
          <w:szCs w:val="28"/>
          <w:rtl/>
        </w:rPr>
      </w:pPr>
      <w:r w:rsidRPr="003B4D29">
        <w:rPr>
          <w:rFonts w:ascii="Sakkal Majalla" w:hAnsi="Sakkal Majalla" w:cs="Sakkal Majalla"/>
          <w:b/>
          <w:bCs/>
          <w:sz w:val="28"/>
          <w:szCs w:val="28"/>
          <w:rtl/>
        </w:rPr>
        <w:t>ومن أبرز هذه العوامل أو المتغيرات التي تخضع لسيطرة المنظمة هي:</w:t>
      </w:r>
    </w:p>
    <w:p w14:paraId="0E4663AF" w14:textId="77777777" w:rsidR="003B50CC" w:rsidRPr="00806803" w:rsidRDefault="003B50CC"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3B4D29">
        <w:rPr>
          <w:rFonts w:ascii="Sakkal Majalla" w:hAnsi="Sakkal Majalla" w:cs="Sakkal Majalla"/>
          <w:b/>
          <w:bCs/>
          <w:sz w:val="28"/>
          <w:szCs w:val="28"/>
          <w:rtl/>
        </w:rPr>
        <w:t>العوامل التقنية</w:t>
      </w:r>
      <w:r w:rsidRPr="00806803">
        <w:rPr>
          <w:rFonts w:ascii="Sakkal Majalla" w:hAnsi="Sakkal Majalla" w:cs="Sakkal Majalla"/>
          <w:sz w:val="28"/>
          <w:szCs w:val="28"/>
          <w:rtl/>
        </w:rPr>
        <w:t>: وهي مختلف القوى والمتغيرات التي ترتبط بالجانب التقني في المنظمة، وتضم على الخصوص ما يلي:</w:t>
      </w:r>
    </w:p>
    <w:p w14:paraId="3108A3C4" w14:textId="77777777" w:rsidR="003B50CC" w:rsidRPr="00806803" w:rsidRDefault="003B50CC" w:rsidP="0007112A">
      <w:pPr>
        <w:pStyle w:val="a6"/>
        <w:numPr>
          <w:ilvl w:val="2"/>
          <w:numId w:val="7"/>
        </w:numPr>
        <w:spacing w:before="100" w:beforeAutospacing="1" w:after="100" w:afterAutospacing="1" w:line="360" w:lineRule="auto"/>
        <w:ind w:left="706"/>
        <w:contextualSpacing w:val="0"/>
        <w:jc w:val="both"/>
        <w:rPr>
          <w:rFonts w:ascii="Sakkal Majalla" w:hAnsi="Sakkal Majalla" w:cs="Sakkal Majalla"/>
          <w:sz w:val="28"/>
          <w:szCs w:val="28"/>
        </w:rPr>
      </w:pPr>
      <w:r w:rsidRPr="00806803">
        <w:rPr>
          <w:rFonts w:ascii="Sakkal Majalla" w:hAnsi="Sakkal Majalla" w:cs="Sakkal Majalla"/>
          <w:sz w:val="28"/>
          <w:szCs w:val="28"/>
          <w:rtl/>
        </w:rPr>
        <w:t xml:space="preserve">نوع التكنولوجيا سواء المستخدمة في الوظائف الفعلية أو المستخدمة في معالجة المعلومات. </w:t>
      </w:r>
    </w:p>
    <w:p w14:paraId="7D858D81" w14:textId="1CD4F6B1" w:rsidR="003B50CC" w:rsidRPr="00806803" w:rsidRDefault="003B50CC" w:rsidP="0007112A">
      <w:pPr>
        <w:pStyle w:val="a6"/>
        <w:numPr>
          <w:ilvl w:val="2"/>
          <w:numId w:val="7"/>
        </w:numPr>
        <w:spacing w:before="100" w:beforeAutospacing="1" w:after="100" w:afterAutospacing="1" w:line="360" w:lineRule="auto"/>
        <w:ind w:left="706"/>
        <w:contextualSpacing w:val="0"/>
        <w:jc w:val="both"/>
        <w:rPr>
          <w:rFonts w:ascii="Sakkal Majalla" w:hAnsi="Sakkal Majalla" w:cs="Sakkal Majalla"/>
          <w:sz w:val="28"/>
          <w:szCs w:val="28"/>
          <w:rtl/>
        </w:rPr>
      </w:pPr>
      <w:r w:rsidRPr="00806803">
        <w:rPr>
          <w:rFonts w:ascii="Sakkal Majalla" w:hAnsi="Sakkal Majalla" w:cs="Sakkal Majalla"/>
          <w:sz w:val="28"/>
          <w:szCs w:val="28"/>
          <w:rtl/>
        </w:rPr>
        <w:t>نسبة الاعتماد على الآلات بالمقارنة مع عدد العمال.</w:t>
      </w:r>
    </w:p>
    <w:p w14:paraId="19F6EFA8" w14:textId="3A1CD1A0" w:rsidR="003B50CC" w:rsidRPr="00806803" w:rsidRDefault="003B50CC" w:rsidP="0007112A">
      <w:pPr>
        <w:pStyle w:val="a6"/>
        <w:numPr>
          <w:ilvl w:val="2"/>
          <w:numId w:val="7"/>
        </w:numPr>
        <w:spacing w:before="100" w:beforeAutospacing="1" w:after="100" w:afterAutospacing="1" w:line="360" w:lineRule="auto"/>
        <w:ind w:left="706"/>
        <w:contextualSpacing w:val="0"/>
        <w:jc w:val="both"/>
        <w:rPr>
          <w:rFonts w:ascii="Sakkal Majalla" w:hAnsi="Sakkal Majalla" w:cs="Sakkal Majalla"/>
          <w:sz w:val="28"/>
          <w:szCs w:val="28"/>
          <w:rtl/>
        </w:rPr>
      </w:pPr>
      <w:r w:rsidRPr="00806803">
        <w:rPr>
          <w:rFonts w:ascii="Sakkal Majalla" w:hAnsi="Sakkal Majalla" w:cs="Sakkal Majalla"/>
          <w:sz w:val="28"/>
          <w:szCs w:val="28"/>
          <w:rtl/>
        </w:rPr>
        <w:t>تصميم المنظمة من حيث المخازن الورش التجهيزات والآلات.</w:t>
      </w:r>
    </w:p>
    <w:p w14:paraId="19F2EE57" w14:textId="2A1C134B" w:rsidR="003B50CC" w:rsidRPr="00806803" w:rsidRDefault="003B50CC" w:rsidP="0007112A">
      <w:pPr>
        <w:pStyle w:val="a6"/>
        <w:numPr>
          <w:ilvl w:val="2"/>
          <w:numId w:val="7"/>
        </w:numPr>
        <w:spacing w:before="100" w:beforeAutospacing="1" w:after="100" w:afterAutospacing="1" w:line="360" w:lineRule="auto"/>
        <w:ind w:left="706"/>
        <w:contextualSpacing w:val="0"/>
        <w:jc w:val="both"/>
        <w:rPr>
          <w:rFonts w:ascii="Sakkal Majalla" w:hAnsi="Sakkal Majalla" w:cs="Sakkal Majalla"/>
          <w:sz w:val="28"/>
          <w:szCs w:val="28"/>
          <w:rtl/>
        </w:rPr>
      </w:pPr>
      <w:r w:rsidRPr="00806803">
        <w:rPr>
          <w:rFonts w:ascii="Sakkal Majalla" w:hAnsi="Sakkal Majalla" w:cs="Sakkal Majalla"/>
          <w:sz w:val="28"/>
          <w:szCs w:val="28"/>
          <w:rtl/>
        </w:rPr>
        <w:t>نوعية المنتوج، وشكله، ومدى مناسبة التغليف له.</w:t>
      </w:r>
    </w:p>
    <w:p w14:paraId="1309C5DC" w14:textId="5136D322" w:rsidR="003B50CC" w:rsidRPr="00806803" w:rsidRDefault="003B50CC" w:rsidP="0007112A">
      <w:pPr>
        <w:pStyle w:val="a6"/>
        <w:numPr>
          <w:ilvl w:val="2"/>
          <w:numId w:val="7"/>
        </w:numPr>
        <w:spacing w:before="100" w:beforeAutospacing="1" w:after="100" w:afterAutospacing="1" w:line="360" w:lineRule="auto"/>
        <w:ind w:left="706"/>
        <w:contextualSpacing w:val="0"/>
        <w:jc w:val="both"/>
        <w:rPr>
          <w:rFonts w:ascii="Sakkal Majalla" w:hAnsi="Sakkal Majalla" w:cs="Sakkal Majalla"/>
          <w:sz w:val="28"/>
          <w:szCs w:val="28"/>
          <w:rtl/>
        </w:rPr>
      </w:pPr>
      <w:r w:rsidRPr="00806803">
        <w:rPr>
          <w:rFonts w:ascii="Sakkal Majalla" w:hAnsi="Sakkal Majalla" w:cs="Sakkal Majalla"/>
          <w:sz w:val="28"/>
          <w:szCs w:val="28"/>
          <w:rtl/>
        </w:rPr>
        <w:t>التوافق بين منتجات المنظمة ورغبات طالبيها.</w:t>
      </w:r>
    </w:p>
    <w:p w14:paraId="6A22D955" w14:textId="77777777" w:rsidR="003B50CC" w:rsidRPr="00806803" w:rsidRDefault="003B50CC" w:rsidP="0007112A">
      <w:pPr>
        <w:pStyle w:val="a6"/>
        <w:numPr>
          <w:ilvl w:val="2"/>
          <w:numId w:val="7"/>
        </w:numPr>
        <w:spacing w:before="100" w:beforeAutospacing="1" w:after="100" w:afterAutospacing="1" w:line="360" w:lineRule="auto"/>
        <w:ind w:left="706"/>
        <w:contextualSpacing w:val="0"/>
        <w:jc w:val="both"/>
        <w:rPr>
          <w:rFonts w:ascii="Sakkal Majalla" w:hAnsi="Sakkal Majalla" w:cs="Sakkal Majalla"/>
          <w:sz w:val="28"/>
          <w:szCs w:val="28"/>
          <w:rtl/>
        </w:rPr>
      </w:pPr>
      <w:r w:rsidRPr="00806803">
        <w:rPr>
          <w:rFonts w:ascii="Sakkal Majalla" w:hAnsi="Sakkal Majalla" w:cs="Sakkal Majalla"/>
          <w:sz w:val="28"/>
          <w:szCs w:val="28"/>
          <w:rtl/>
        </w:rPr>
        <w:t>التناسب بين طاقتي التخزين والإنتاج في المنظمة.</w:t>
      </w:r>
    </w:p>
    <w:p w14:paraId="37ECF0A3" w14:textId="54D05C09" w:rsidR="003B50CC" w:rsidRPr="00806803" w:rsidRDefault="003B50CC" w:rsidP="0007112A">
      <w:pPr>
        <w:pStyle w:val="a6"/>
        <w:numPr>
          <w:ilvl w:val="2"/>
          <w:numId w:val="7"/>
        </w:numPr>
        <w:spacing w:before="100" w:beforeAutospacing="1" w:after="100" w:afterAutospacing="1" w:line="360" w:lineRule="auto"/>
        <w:ind w:left="706"/>
        <w:contextualSpacing w:val="0"/>
        <w:jc w:val="both"/>
        <w:rPr>
          <w:rFonts w:ascii="Sakkal Majalla" w:hAnsi="Sakkal Majalla" w:cs="Sakkal Majalla"/>
          <w:sz w:val="28"/>
          <w:szCs w:val="28"/>
          <w:rtl/>
        </w:rPr>
      </w:pPr>
      <w:r w:rsidRPr="00806803">
        <w:rPr>
          <w:rFonts w:ascii="Sakkal Majalla" w:hAnsi="Sakkal Majalla" w:cs="Sakkal Majalla"/>
          <w:sz w:val="28"/>
          <w:szCs w:val="28"/>
          <w:rtl/>
        </w:rPr>
        <w:t>نوعية المواد المستخدمة في عملية الإنتاج ومستويات الأسعار.</w:t>
      </w:r>
    </w:p>
    <w:p w14:paraId="35AA003A" w14:textId="4B1EA428" w:rsidR="003B50CC" w:rsidRPr="00806803" w:rsidRDefault="003B50CC" w:rsidP="0007112A">
      <w:pPr>
        <w:pStyle w:val="a6"/>
        <w:numPr>
          <w:ilvl w:val="2"/>
          <w:numId w:val="7"/>
        </w:numPr>
        <w:spacing w:before="100" w:beforeAutospacing="1" w:after="100" w:afterAutospacing="1" w:line="360" w:lineRule="auto"/>
        <w:ind w:left="706"/>
        <w:contextualSpacing w:val="0"/>
        <w:jc w:val="both"/>
        <w:rPr>
          <w:rFonts w:ascii="Sakkal Majalla" w:hAnsi="Sakkal Majalla" w:cs="Sakkal Majalla"/>
          <w:sz w:val="28"/>
          <w:szCs w:val="28"/>
        </w:rPr>
      </w:pPr>
      <w:r w:rsidRPr="00806803">
        <w:rPr>
          <w:rFonts w:ascii="Sakkal Majalla" w:hAnsi="Sakkal Majalla" w:cs="Sakkal Majalla"/>
          <w:sz w:val="28"/>
          <w:szCs w:val="28"/>
          <w:rtl/>
        </w:rPr>
        <w:t>الموقع الجغرافي للمنظمة.</w:t>
      </w:r>
    </w:p>
    <w:p w14:paraId="334BA881" w14:textId="08BAFD4B" w:rsidR="003B50CC" w:rsidRPr="00806803" w:rsidRDefault="003B50CC"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3B4D29">
        <w:rPr>
          <w:rFonts w:ascii="Sakkal Majalla" w:hAnsi="Sakkal Majalla" w:cs="Sakkal Majalla"/>
          <w:b/>
          <w:bCs/>
          <w:sz w:val="28"/>
          <w:szCs w:val="28"/>
          <w:rtl/>
        </w:rPr>
        <w:t>الهيكل التنظيمي</w:t>
      </w:r>
      <w:r w:rsidRPr="00806803">
        <w:rPr>
          <w:rFonts w:ascii="Sakkal Majalla" w:hAnsi="Sakkal Majalla" w:cs="Sakkal Majalla"/>
          <w:sz w:val="28"/>
          <w:szCs w:val="28"/>
          <w:rtl/>
        </w:rPr>
        <w:t>: وهو الإطار الرسمي الذي يحدد درجة التخصص، وتقسيم العمل بين الوحدات والأفراد، وعدد المجموعات الوظيفية، وكذا عدد المستويات الإدارية، ولمن يتبع كل شخص ومن هم الأشخاص الذين يتبعون له، وما هي سلطات ومسؤوليات كل منهم، وكيف يتم التنسيق بين وحداتها أو أقسامهما.</w:t>
      </w:r>
    </w:p>
    <w:p w14:paraId="085146AE" w14:textId="77777777" w:rsidR="003B50CC" w:rsidRPr="00806803" w:rsidRDefault="003B50CC" w:rsidP="0007112A">
      <w:pPr>
        <w:pStyle w:val="a6"/>
        <w:numPr>
          <w:ilvl w:val="1"/>
          <w:numId w:val="7"/>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3B4D29">
        <w:rPr>
          <w:rFonts w:ascii="Sakkal Majalla" w:hAnsi="Sakkal Majalla" w:cs="Sakkal Majalla"/>
          <w:b/>
          <w:bCs/>
          <w:sz w:val="28"/>
          <w:szCs w:val="28"/>
          <w:rtl/>
        </w:rPr>
        <w:t>الموارد البشرية</w:t>
      </w:r>
      <w:r w:rsidRPr="00806803">
        <w:rPr>
          <w:rFonts w:ascii="Sakkal Majalla" w:hAnsi="Sakkal Majalla" w:cs="Sakkal Majalla"/>
          <w:sz w:val="28"/>
          <w:szCs w:val="28"/>
          <w:rtl/>
        </w:rPr>
        <w:t xml:space="preserve"> هي مختلف القوى والمتغيرات التي تؤثر على استخدام المورد البشري في المنظمة، وتضم على وجه الخصوص:</w:t>
      </w:r>
    </w:p>
    <w:p w14:paraId="13F987E8" w14:textId="77777777" w:rsidR="003B50CC" w:rsidRPr="00806803" w:rsidRDefault="003B50CC" w:rsidP="0007112A">
      <w:pPr>
        <w:pStyle w:val="a6"/>
        <w:numPr>
          <w:ilvl w:val="2"/>
          <w:numId w:val="7"/>
        </w:numPr>
        <w:spacing w:before="100" w:beforeAutospacing="1" w:after="100" w:afterAutospacing="1" w:line="360" w:lineRule="auto"/>
        <w:ind w:left="706"/>
        <w:contextualSpacing w:val="0"/>
        <w:jc w:val="both"/>
        <w:rPr>
          <w:rFonts w:ascii="Sakkal Majalla" w:hAnsi="Sakkal Majalla" w:cs="Sakkal Majalla"/>
          <w:sz w:val="28"/>
          <w:szCs w:val="28"/>
          <w:rtl/>
        </w:rPr>
      </w:pPr>
      <w:r w:rsidRPr="00806803">
        <w:rPr>
          <w:rFonts w:ascii="Sakkal Majalla" w:hAnsi="Sakkal Majalla" w:cs="Sakkal Majalla"/>
          <w:sz w:val="28"/>
          <w:szCs w:val="28"/>
          <w:rtl/>
        </w:rPr>
        <w:lastRenderedPageBreak/>
        <w:t>هيكل القوى العاملة.</w:t>
      </w:r>
    </w:p>
    <w:p w14:paraId="269FAA0C" w14:textId="5E5DADF0" w:rsidR="003B50CC" w:rsidRPr="00806803" w:rsidRDefault="003B50CC" w:rsidP="0007112A">
      <w:pPr>
        <w:pStyle w:val="a6"/>
        <w:numPr>
          <w:ilvl w:val="2"/>
          <w:numId w:val="7"/>
        </w:numPr>
        <w:spacing w:before="100" w:beforeAutospacing="1" w:after="100" w:afterAutospacing="1" w:line="360" w:lineRule="auto"/>
        <w:ind w:left="706"/>
        <w:contextualSpacing w:val="0"/>
        <w:jc w:val="both"/>
        <w:rPr>
          <w:rFonts w:ascii="Sakkal Majalla" w:hAnsi="Sakkal Majalla" w:cs="Sakkal Majalla"/>
          <w:sz w:val="28"/>
          <w:szCs w:val="28"/>
          <w:rtl/>
        </w:rPr>
      </w:pPr>
      <w:r w:rsidRPr="00806803">
        <w:rPr>
          <w:rFonts w:ascii="Sakkal Majalla" w:hAnsi="Sakkal Majalla" w:cs="Sakkal Majalla"/>
          <w:sz w:val="28"/>
          <w:szCs w:val="28"/>
          <w:rtl/>
        </w:rPr>
        <w:t>نظام الاختيار والتعيين.</w:t>
      </w:r>
    </w:p>
    <w:p w14:paraId="252B86BD" w14:textId="76E9ED01" w:rsidR="003B50CC" w:rsidRPr="00806803" w:rsidRDefault="003B50CC" w:rsidP="0007112A">
      <w:pPr>
        <w:pStyle w:val="a6"/>
        <w:numPr>
          <w:ilvl w:val="2"/>
          <w:numId w:val="7"/>
        </w:numPr>
        <w:spacing w:before="100" w:beforeAutospacing="1" w:after="100" w:afterAutospacing="1" w:line="360" w:lineRule="auto"/>
        <w:ind w:left="706"/>
        <w:contextualSpacing w:val="0"/>
        <w:jc w:val="both"/>
        <w:rPr>
          <w:rFonts w:ascii="Sakkal Majalla" w:hAnsi="Sakkal Majalla" w:cs="Sakkal Majalla"/>
          <w:sz w:val="28"/>
          <w:szCs w:val="28"/>
          <w:rtl/>
        </w:rPr>
      </w:pPr>
      <w:r w:rsidRPr="00806803">
        <w:rPr>
          <w:rFonts w:ascii="Sakkal Majalla" w:hAnsi="Sakkal Majalla" w:cs="Sakkal Majalla"/>
          <w:sz w:val="28"/>
          <w:szCs w:val="28"/>
          <w:rtl/>
        </w:rPr>
        <w:t>التدريب والتأهيل والتنمية.</w:t>
      </w:r>
    </w:p>
    <w:p w14:paraId="5B6A6F36" w14:textId="7875465D" w:rsidR="003B50CC" w:rsidRPr="00806803" w:rsidRDefault="003B50CC" w:rsidP="0007112A">
      <w:pPr>
        <w:pStyle w:val="a6"/>
        <w:numPr>
          <w:ilvl w:val="2"/>
          <w:numId w:val="7"/>
        </w:numPr>
        <w:spacing w:before="100" w:beforeAutospacing="1" w:after="100" w:afterAutospacing="1" w:line="360" w:lineRule="auto"/>
        <w:ind w:left="706"/>
        <w:contextualSpacing w:val="0"/>
        <w:jc w:val="both"/>
        <w:rPr>
          <w:rFonts w:ascii="Sakkal Majalla" w:hAnsi="Sakkal Majalla" w:cs="Sakkal Majalla"/>
          <w:sz w:val="28"/>
          <w:szCs w:val="28"/>
          <w:rtl/>
        </w:rPr>
      </w:pPr>
      <w:r w:rsidRPr="00806803">
        <w:rPr>
          <w:rFonts w:ascii="Sakkal Majalla" w:hAnsi="Sakkal Majalla" w:cs="Sakkal Majalla"/>
          <w:sz w:val="28"/>
          <w:szCs w:val="28"/>
          <w:rtl/>
        </w:rPr>
        <w:t>نظام الأجور والمكافآت.</w:t>
      </w:r>
    </w:p>
    <w:p w14:paraId="6F1DC27B" w14:textId="77777777" w:rsidR="003B50CC" w:rsidRPr="00806803" w:rsidRDefault="003B50CC" w:rsidP="0007112A">
      <w:pPr>
        <w:pStyle w:val="a6"/>
        <w:numPr>
          <w:ilvl w:val="2"/>
          <w:numId w:val="7"/>
        </w:numPr>
        <w:spacing w:before="100" w:beforeAutospacing="1" w:after="100" w:afterAutospacing="1" w:line="360" w:lineRule="auto"/>
        <w:ind w:left="706"/>
        <w:contextualSpacing w:val="0"/>
        <w:jc w:val="both"/>
        <w:rPr>
          <w:rFonts w:ascii="Sakkal Majalla" w:hAnsi="Sakkal Majalla" w:cs="Sakkal Majalla"/>
          <w:sz w:val="28"/>
          <w:szCs w:val="28"/>
        </w:rPr>
      </w:pPr>
      <w:r w:rsidRPr="00806803">
        <w:rPr>
          <w:rFonts w:ascii="Sakkal Majalla" w:hAnsi="Sakkal Majalla" w:cs="Sakkal Majalla"/>
          <w:sz w:val="28"/>
          <w:szCs w:val="28"/>
          <w:rtl/>
        </w:rPr>
        <w:t>نظم تقييم الأداء.</w:t>
      </w:r>
    </w:p>
    <w:p w14:paraId="3FE02205" w14:textId="77777777" w:rsidR="003B50CC" w:rsidRPr="00806803" w:rsidRDefault="003B50CC" w:rsidP="0007112A">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 xml:space="preserve">العوامل غير الخاضعة لتحكم المنظمة: والمتعلقة عموما بالمحيط الخارجي كالعوامل الاقتصادية الاجتماعية، التكنولوجية وعوامل سياسية وقانونية بذلك يمكن القول أن الأداء هو دالة للعديد من المتغيرات الكمية والنوعية، منها ما نستطيع التحكم فيه نسبياً، ومنها ما نجد صعوبة في ذلك، لهذا تعددت الطرق والأدوات المستخدمة في تقييم الأداء وقياسه. </w:t>
      </w:r>
    </w:p>
    <w:p w14:paraId="5B854A51" w14:textId="0FEE3125" w:rsidR="003B50CC" w:rsidRPr="003B4D29" w:rsidRDefault="003B50CC" w:rsidP="003B4D29">
      <w:pPr>
        <w:pStyle w:val="a6"/>
        <w:spacing w:before="100" w:beforeAutospacing="1" w:after="100" w:afterAutospacing="1" w:line="360" w:lineRule="auto"/>
        <w:ind w:left="-2"/>
        <w:contextualSpacing w:val="0"/>
        <w:jc w:val="both"/>
        <w:rPr>
          <w:rFonts w:ascii="Sakkal Majalla" w:hAnsi="Sakkal Majalla" w:cs="Sakkal Majalla"/>
          <w:b/>
          <w:bCs/>
          <w:sz w:val="28"/>
          <w:szCs w:val="28"/>
          <w:rtl/>
        </w:rPr>
      </w:pPr>
      <w:r w:rsidRPr="003B4D29">
        <w:rPr>
          <w:rFonts w:ascii="Sakkal Majalla" w:hAnsi="Sakkal Majalla" w:cs="Sakkal Majalla"/>
          <w:b/>
          <w:bCs/>
          <w:sz w:val="28"/>
          <w:szCs w:val="28"/>
          <w:rtl/>
        </w:rPr>
        <w:t>ومن بين العوامل التي تؤثر بشكل غير مباشر على المنظمة ما يلي:</w:t>
      </w:r>
    </w:p>
    <w:p w14:paraId="12C9EA34" w14:textId="2D0E36CA" w:rsidR="003B50CC" w:rsidRPr="00806803" w:rsidRDefault="003B50CC" w:rsidP="0007112A">
      <w:pPr>
        <w:pStyle w:val="a6"/>
        <w:numPr>
          <w:ilvl w:val="0"/>
          <w:numId w:val="12"/>
        </w:numPr>
        <w:spacing w:before="100" w:beforeAutospacing="1" w:after="100" w:afterAutospacing="1" w:line="360" w:lineRule="auto"/>
        <w:ind w:left="706"/>
        <w:contextualSpacing w:val="0"/>
        <w:jc w:val="both"/>
        <w:rPr>
          <w:rFonts w:ascii="Sakkal Majalla" w:hAnsi="Sakkal Majalla" w:cs="Sakkal Majalla"/>
          <w:sz w:val="28"/>
          <w:szCs w:val="28"/>
          <w:rtl/>
        </w:rPr>
      </w:pPr>
      <w:r w:rsidRPr="003B4D29">
        <w:rPr>
          <w:rFonts w:ascii="Sakkal Majalla" w:hAnsi="Sakkal Majalla" w:cs="Sakkal Majalla"/>
          <w:b/>
          <w:bCs/>
          <w:sz w:val="28"/>
          <w:szCs w:val="28"/>
          <w:rtl/>
        </w:rPr>
        <w:t>العوامل السياسية</w:t>
      </w:r>
      <w:r w:rsidRPr="00806803">
        <w:rPr>
          <w:rFonts w:ascii="Sakkal Majalla" w:hAnsi="Sakkal Majalla" w:cs="Sakkal Majalla"/>
          <w:sz w:val="28"/>
          <w:szCs w:val="28"/>
          <w:rtl/>
        </w:rPr>
        <w:t xml:space="preserve">: إن علاقة المنظمة بالمتغيرات السياسية تشمل جانب القرارات السياسية كالحرب </w:t>
      </w:r>
      <w:proofErr w:type="spellStart"/>
      <w:r w:rsidRPr="00806803">
        <w:rPr>
          <w:rFonts w:ascii="Sakkal Majalla" w:hAnsi="Sakkal Majalla" w:cs="Sakkal Majalla"/>
          <w:sz w:val="28"/>
          <w:szCs w:val="28"/>
          <w:rtl/>
        </w:rPr>
        <w:t>التأميمات</w:t>
      </w:r>
      <w:proofErr w:type="spellEnd"/>
      <w:r w:rsidRPr="00806803">
        <w:rPr>
          <w:rFonts w:ascii="Sakkal Majalla" w:hAnsi="Sakkal Majalla" w:cs="Sakkal Majalla"/>
          <w:sz w:val="28"/>
          <w:szCs w:val="28"/>
          <w:rtl/>
        </w:rPr>
        <w:t xml:space="preserve"> الحظر على نشاط بعض المنظمات الانقلابات، كلها عوامل تؤثر على أداء المنظمة.</w:t>
      </w:r>
    </w:p>
    <w:p w14:paraId="672A8443" w14:textId="38BF7D93" w:rsidR="003B50CC" w:rsidRPr="00806803" w:rsidRDefault="003B50CC" w:rsidP="0007112A">
      <w:pPr>
        <w:pStyle w:val="a6"/>
        <w:numPr>
          <w:ilvl w:val="0"/>
          <w:numId w:val="12"/>
        </w:numPr>
        <w:spacing w:before="100" w:beforeAutospacing="1" w:after="100" w:afterAutospacing="1" w:line="360" w:lineRule="auto"/>
        <w:ind w:left="706"/>
        <w:contextualSpacing w:val="0"/>
        <w:jc w:val="both"/>
        <w:rPr>
          <w:rFonts w:ascii="Sakkal Majalla" w:hAnsi="Sakkal Majalla" w:cs="Sakkal Majalla"/>
          <w:sz w:val="28"/>
          <w:szCs w:val="28"/>
          <w:rtl/>
        </w:rPr>
      </w:pPr>
      <w:r w:rsidRPr="003B4D29">
        <w:rPr>
          <w:rFonts w:ascii="Sakkal Majalla" w:hAnsi="Sakkal Majalla" w:cs="Sakkal Majalla"/>
          <w:b/>
          <w:bCs/>
          <w:sz w:val="28"/>
          <w:szCs w:val="28"/>
          <w:rtl/>
        </w:rPr>
        <w:t>العوامل الاقتصادية</w:t>
      </w:r>
      <w:r w:rsidRPr="00806803">
        <w:rPr>
          <w:rFonts w:ascii="Sakkal Majalla" w:hAnsi="Sakkal Majalla" w:cs="Sakkal Majalla"/>
          <w:sz w:val="28"/>
          <w:szCs w:val="28"/>
          <w:rtl/>
        </w:rPr>
        <w:t xml:space="preserve"> تشمل كل من معدلات الفائدة معدلات التضخم معدلات البطالة، اتجاهات الأجور، توفر الطاقة وتكلفتها ... الخ.</w:t>
      </w:r>
    </w:p>
    <w:p w14:paraId="6F4577FA" w14:textId="77BA72D6" w:rsidR="003B50CC" w:rsidRPr="00806803" w:rsidRDefault="003B50CC" w:rsidP="0007112A">
      <w:pPr>
        <w:pStyle w:val="a6"/>
        <w:numPr>
          <w:ilvl w:val="0"/>
          <w:numId w:val="12"/>
        </w:numPr>
        <w:spacing w:before="100" w:beforeAutospacing="1" w:after="100" w:afterAutospacing="1" w:line="360" w:lineRule="auto"/>
        <w:ind w:left="706"/>
        <w:contextualSpacing w:val="0"/>
        <w:jc w:val="both"/>
        <w:rPr>
          <w:rFonts w:ascii="Sakkal Majalla" w:hAnsi="Sakkal Majalla" w:cs="Sakkal Majalla"/>
          <w:sz w:val="28"/>
          <w:szCs w:val="28"/>
          <w:rtl/>
        </w:rPr>
      </w:pPr>
      <w:r w:rsidRPr="003B4D29">
        <w:rPr>
          <w:rFonts w:ascii="Sakkal Majalla" w:hAnsi="Sakkal Majalla" w:cs="Sakkal Majalla"/>
          <w:b/>
          <w:bCs/>
          <w:sz w:val="28"/>
          <w:szCs w:val="28"/>
          <w:rtl/>
        </w:rPr>
        <w:t>العوامل الاجتماعية</w:t>
      </w:r>
      <w:r w:rsidRPr="00806803">
        <w:rPr>
          <w:rFonts w:ascii="Sakkal Majalla" w:hAnsi="Sakkal Majalla" w:cs="Sakkal Majalla"/>
          <w:sz w:val="28"/>
          <w:szCs w:val="28"/>
          <w:rtl/>
        </w:rPr>
        <w:t xml:space="preserve"> تتمثل في التركيبة السكانية التوزيع الجغرافي الأنماط الاستهلاكية، مستوى التعليم ... الخ.</w:t>
      </w:r>
    </w:p>
    <w:p w14:paraId="5718ACA0" w14:textId="2B76AF3A" w:rsidR="003B50CC" w:rsidRPr="00806803" w:rsidRDefault="003B50CC" w:rsidP="0007112A">
      <w:pPr>
        <w:pStyle w:val="a6"/>
        <w:numPr>
          <w:ilvl w:val="0"/>
          <w:numId w:val="12"/>
        </w:numPr>
        <w:spacing w:before="100" w:beforeAutospacing="1" w:after="100" w:afterAutospacing="1" w:line="360" w:lineRule="auto"/>
        <w:ind w:left="706"/>
        <w:contextualSpacing w:val="0"/>
        <w:jc w:val="both"/>
        <w:rPr>
          <w:rFonts w:ascii="Sakkal Majalla" w:hAnsi="Sakkal Majalla" w:cs="Sakkal Majalla"/>
          <w:sz w:val="28"/>
          <w:szCs w:val="28"/>
          <w:rtl/>
        </w:rPr>
      </w:pPr>
      <w:r w:rsidRPr="003B4D29">
        <w:rPr>
          <w:rFonts w:ascii="Sakkal Majalla" w:hAnsi="Sakkal Majalla" w:cs="Sakkal Majalla"/>
          <w:b/>
          <w:bCs/>
          <w:sz w:val="28"/>
          <w:szCs w:val="28"/>
          <w:rtl/>
        </w:rPr>
        <w:t>العوامل التكنولوجية</w:t>
      </w:r>
      <w:r w:rsidRPr="00806803">
        <w:rPr>
          <w:rFonts w:ascii="Sakkal Majalla" w:hAnsi="Sakkal Majalla" w:cs="Sakkal Majalla"/>
          <w:sz w:val="28"/>
          <w:szCs w:val="28"/>
          <w:rtl/>
        </w:rPr>
        <w:t xml:space="preserve"> وتشمل معدلات الإنفاق على البحوث والتطوير، تطور وسائل الاتصالات وأنظمة المعلومات والاختراعات الجديدة وغيرها من القوى التي تساهم في حل مشكلات العمل من خلال التقنيات الحديثة.</w:t>
      </w:r>
    </w:p>
    <w:p w14:paraId="7EDD6FE8" w14:textId="77777777" w:rsidR="003B50CC" w:rsidRPr="00806803" w:rsidRDefault="003B50CC" w:rsidP="0007112A">
      <w:pPr>
        <w:pStyle w:val="a6"/>
        <w:numPr>
          <w:ilvl w:val="0"/>
          <w:numId w:val="12"/>
        </w:numPr>
        <w:spacing w:before="100" w:beforeAutospacing="1" w:after="100" w:afterAutospacing="1" w:line="360" w:lineRule="auto"/>
        <w:ind w:left="706"/>
        <w:contextualSpacing w:val="0"/>
        <w:jc w:val="both"/>
        <w:rPr>
          <w:rFonts w:ascii="Sakkal Majalla" w:hAnsi="Sakkal Majalla" w:cs="Sakkal Majalla"/>
          <w:sz w:val="28"/>
          <w:szCs w:val="28"/>
        </w:rPr>
      </w:pPr>
      <w:r w:rsidRPr="003B4D29">
        <w:rPr>
          <w:rFonts w:ascii="Sakkal Majalla" w:hAnsi="Sakkal Majalla" w:cs="Sakkal Majalla"/>
          <w:b/>
          <w:bCs/>
          <w:sz w:val="28"/>
          <w:szCs w:val="28"/>
          <w:rtl/>
        </w:rPr>
        <w:lastRenderedPageBreak/>
        <w:t>العوامل البيئية والتشريعية</w:t>
      </w:r>
      <w:r w:rsidRPr="00806803">
        <w:rPr>
          <w:rFonts w:ascii="Sakkal Majalla" w:hAnsi="Sakkal Majalla" w:cs="Sakkal Majalla"/>
          <w:sz w:val="28"/>
          <w:szCs w:val="28"/>
          <w:rtl/>
        </w:rPr>
        <w:t xml:space="preserve"> منها القوانين الخاصة بتنظيم علاقة المنظمة بالعاملين القوانين المرتبطة بالبيئة التي تعمل على حمايتها والمحافظة عليها من التلوث، القوانين الخاصة بالدفاع عن حقوق المستهلكين. </w:t>
      </w:r>
    </w:p>
    <w:p w14:paraId="74036D21" w14:textId="0EEEEBEC" w:rsidR="003B50CC" w:rsidRPr="003B4D29" w:rsidRDefault="003B50CC" w:rsidP="00806803">
      <w:pPr>
        <w:spacing w:before="100" w:beforeAutospacing="1" w:after="100" w:afterAutospacing="1" w:line="360" w:lineRule="auto"/>
        <w:jc w:val="both"/>
        <w:rPr>
          <w:rFonts w:ascii="Sakkal Majalla" w:hAnsi="Sakkal Majalla" w:cs="Sakkal Majalla"/>
          <w:b/>
          <w:bCs/>
          <w:sz w:val="28"/>
          <w:szCs w:val="28"/>
          <w:rtl/>
        </w:rPr>
      </w:pPr>
      <w:r w:rsidRPr="003B4D29">
        <w:rPr>
          <w:rFonts w:ascii="Sakkal Majalla" w:hAnsi="Sakkal Majalla" w:cs="Sakkal Majalla"/>
          <w:b/>
          <w:bCs/>
          <w:sz w:val="28"/>
          <w:szCs w:val="28"/>
          <w:rtl/>
        </w:rPr>
        <w:t>من أهم العوامل المؤثرة على الأداء، ما يلي:</w:t>
      </w:r>
    </w:p>
    <w:p w14:paraId="3CB97E3E" w14:textId="3BEE297C" w:rsidR="003B50CC" w:rsidRPr="00806803" w:rsidRDefault="003B50CC" w:rsidP="0007112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غياب الأهداف المحددة: فالمنظمة التي لا تمتلك خطط تفصيلية لعملها وأهدافها، ومعدلات الإنتاج المطلوب أدائها، لن تستطيع قياس ما تحقق من إنجاز أو محاسبة موظفيها على مستوى أدائهم لعدم وجود معيار محدد مسبقاً لذلك، فلا تملك المنظمة معايير أو مؤشرات للإنتاج والأداء الجيد، فعندها يتساوى الموظف ذو الأداء الجيد مع الموظف ذو الأداء الضعيف.</w:t>
      </w:r>
    </w:p>
    <w:p w14:paraId="1587E74D" w14:textId="349F6C18" w:rsidR="003B50CC" w:rsidRPr="00806803" w:rsidRDefault="003B50CC" w:rsidP="0007112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 xml:space="preserve">عدم المشاركة في الإدارة: إن عدم مشاركة العاملين في المستويات الإدارية المختلفة في التخطيط وصنع القرارات يساهم في وجود فجوة بين القيادة الإدارية والموظفين في المستويات الدنيا، وبالتالي يؤدي إلى ضعف الشعور بالمسئولية والعمل الجماعي لتحقيق أهداف المنظمة، وهذا يؤدي إلى تدني أو انخفاض مستوى الأداء لدى هؤلاء الموظفين لشعورهم بأنهم لم يشاركوا في وضع الأهداف المطلوب إنجازها أو في الحلول للمشاكل التي </w:t>
      </w:r>
      <w:proofErr w:type="spellStart"/>
      <w:r w:rsidRPr="00806803">
        <w:rPr>
          <w:rFonts w:ascii="Sakkal Majalla" w:hAnsi="Sakkal Majalla" w:cs="Sakkal Majalla"/>
          <w:sz w:val="28"/>
          <w:szCs w:val="28"/>
          <w:rtl/>
        </w:rPr>
        <w:t>يواجهونها</w:t>
      </w:r>
      <w:proofErr w:type="spellEnd"/>
      <w:r w:rsidRPr="00806803">
        <w:rPr>
          <w:rFonts w:ascii="Sakkal Majalla" w:hAnsi="Sakkal Majalla" w:cs="Sakkal Majalla"/>
          <w:sz w:val="28"/>
          <w:szCs w:val="28"/>
          <w:rtl/>
        </w:rPr>
        <w:t xml:space="preserve"> في الأداء، وقد يعتبرون أنفسهم مهمشين في المنظمة.</w:t>
      </w:r>
    </w:p>
    <w:p w14:paraId="7914D3F0" w14:textId="0D165B9D" w:rsidR="003B50CC" w:rsidRPr="00806803" w:rsidRDefault="003B50CC" w:rsidP="0007112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اختلاف مستويات الأداء: من العوامل المؤثرة على أداء الموظفين عدم نجاح الأساليب الإدارية التي تربط بين معدلات الأداء والمردود المادي والمعنوي الذي يحصلون عليه، فكلما أرتبط مستوى أداء الموظف بالترقيات والعلاوات والحوافز التي يحصل عليها كلما كانت عوامل التحفيز غير مؤثر بالعاملين، لهذا يجب اعداد نظاماً متميزاً لتقييم أداء الموظفين ليتم التمييز الفعلي بين الموظف المجتهد ذو الأداء العالي والموظف المجتهد ذو الأداء المتوسط والموظف الكسول والموظف غير المنتج.</w:t>
      </w:r>
    </w:p>
    <w:p w14:paraId="6457E94E" w14:textId="6F7C0902" w:rsidR="003B50CC" w:rsidRPr="00806803" w:rsidRDefault="003B50CC" w:rsidP="0007112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مشكلات الرضى الوظيفي: فالرضا الوظيفي من العوامل الأساسية المؤثر على مستوى الأداء للموظفين، فعدم الرضى الوظيفي أو انخفاضه يؤدي إلى أداء ضعيف وإنتاجية أقل، والرضا الوظيفي يتأثر بعدد كبير من العوامل التنظيمية والشخصية للموظف، مثل العوامل الاجتماعية كالسن والمؤهل التعليمي والجنس والعادات والتقاليد والعوامل التنظيمية كالمسئوليات والوجبات ونظام الترقيات والحوافز في المنظمة.</w:t>
      </w:r>
    </w:p>
    <w:p w14:paraId="3AF0623A" w14:textId="3221FA32" w:rsidR="003B50CC" w:rsidRPr="00806803" w:rsidRDefault="003B50CC" w:rsidP="0007112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lastRenderedPageBreak/>
        <w:t>التسيب الإداري: فالتسيب الإداري في المنظمة يعني ضياع ساعات العمل في أمور غير منتجة بل قد تكون مؤثرة بشكل سلبي على أداء الموظفين الآخرين، وقد ينشأ التسيب الإداري نتيجة لأسلوب القيادة أو الأشراف، أو للثقافة التنظيمية السائدة في المنظمة.</w:t>
      </w:r>
    </w:p>
    <w:p w14:paraId="68DAAE62" w14:textId="16E4BC1A" w:rsidR="003B50CC" w:rsidRPr="003B4D29" w:rsidRDefault="003B4D29" w:rsidP="003B4D29">
      <w:pPr>
        <w:spacing w:before="100" w:beforeAutospacing="1" w:after="100" w:afterAutospacing="1" w:line="360" w:lineRule="auto"/>
        <w:jc w:val="both"/>
        <w:outlineLvl w:val="2"/>
        <w:rPr>
          <w:rFonts w:ascii="Sakkal Majalla" w:hAnsi="Sakkal Majalla" w:cs="Sakkal Majalla"/>
          <w:b/>
          <w:bCs/>
          <w:sz w:val="32"/>
          <w:szCs w:val="32"/>
          <w:rtl/>
        </w:rPr>
      </w:pPr>
      <w:bookmarkStart w:id="64" w:name="_Toc195456148"/>
      <w:r w:rsidRPr="003B4D29">
        <w:rPr>
          <w:rFonts w:ascii="Sakkal Majalla" w:hAnsi="Sakkal Majalla" w:cs="Sakkal Majalla" w:hint="cs"/>
          <w:b/>
          <w:bCs/>
          <w:sz w:val="32"/>
          <w:szCs w:val="32"/>
          <w:rtl/>
        </w:rPr>
        <w:t xml:space="preserve">7.2.2 </w:t>
      </w:r>
      <w:r w:rsidR="003B50CC" w:rsidRPr="003B4D29">
        <w:rPr>
          <w:rFonts w:ascii="Sakkal Majalla" w:hAnsi="Sakkal Majalla" w:cs="Sakkal Majalla"/>
          <w:b/>
          <w:bCs/>
          <w:sz w:val="32"/>
          <w:szCs w:val="32"/>
          <w:rtl/>
        </w:rPr>
        <w:t>قياس وتحسين وتقييم الأداء</w:t>
      </w:r>
      <w:bookmarkEnd w:id="64"/>
    </w:p>
    <w:p w14:paraId="286E20BC" w14:textId="018AA2F4" w:rsidR="003B50CC" w:rsidRPr="00806803" w:rsidRDefault="003B50CC"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لقد بدأ الاهتمام بعملية قياس الأداء في الآونة الأخيرة تأخذ اهتماماً كبيراً نظراً لما يمثله ذلك من قدرة المنظمة على تقييم الممارسات الحالية ومدى ارتباطها بتحقيق الأهداف الموضوعة، وبعد قياس الأداء منهج استراتيجي أي يهدف إلى زيادة كفاءة أداء المنظمات من خلال تطوير أداء العاملين وفرق العمل وزيادة قدراهم الإنتاجية.</w:t>
      </w:r>
      <w:r w:rsidR="00832928" w:rsidRPr="00806803">
        <w:rPr>
          <w:rFonts w:ascii="Sakkal Majalla" w:hAnsi="Sakkal Majalla" w:cs="Sakkal Majalla"/>
          <w:sz w:val="28"/>
          <w:szCs w:val="28"/>
          <w:rtl/>
        </w:rPr>
        <w:t xml:space="preserve"> (غزال، 2022)</w:t>
      </w:r>
    </w:p>
    <w:p w14:paraId="782E89D6" w14:textId="176BFDAD" w:rsidR="003B50CC" w:rsidRPr="003B4D29" w:rsidRDefault="003B50CC" w:rsidP="00806803">
      <w:pPr>
        <w:spacing w:before="100" w:beforeAutospacing="1" w:after="100" w:afterAutospacing="1" w:line="360" w:lineRule="auto"/>
        <w:jc w:val="both"/>
        <w:rPr>
          <w:rFonts w:ascii="Sakkal Majalla" w:hAnsi="Sakkal Majalla" w:cs="Sakkal Majalla"/>
          <w:b/>
          <w:bCs/>
          <w:sz w:val="28"/>
          <w:szCs w:val="28"/>
          <w:rtl/>
        </w:rPr>
      </w:pPr>
      <w:r w:rsidRPr="003B4D29">
        <w:rPr>
          <w:rFonts w:ascii="Sakkal Majalla" w:hAnsi="Sakkal Majalla" w:cs="Sakkal Majalla"/>
          <w:b/>
          <w:bCs/>
          <w:sz w:val="28"/>
          <w:szCs w:val="28"/>
          <w:rtl/>
        </w:rPr>
        <w:t>أولا: قياس الأداء وأهميته:</w:t>
      </w:r>
    </w:p>
    <w:p w14:paraId="6CEBAF1D" w14:textId="2C6ADA18" w:rsidR="003B50CC" w:rsidRPr="00806803" w:rsidRDefault="003B50CC"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منذ أكثر من قرن كتب اللورد كيفين قائلا: عندما يكون بإمكانك قياس ما تتحدث عنه وتعبر عنه في صورة أعداد وأرقام، فإن ذلك يعني أنك تعرف شيئا عنه، ولكنك عندما تعجز عن قياسه أو التعبير عنه في صورة عددية، يكون معنى ذلك أن معرفتك به ضئيلة أو غير مرضية، كما يضيف جينز" بأن ما يتم إخضاعه للقياس بالطريقة السليمة، يزداد احتمال أدائه بطريقة سليمة. إن قياس الأداء هو الوسيلة الصحيحة التي بواسطتها تحدد من خلال جميع العوامل المؤثرة في التقدم نحو الهدف بحيث يكون قياسا شاملا لجميع أبعاد الأداء.</w:t>
      </w:r>
    </w:p>
    <w:p w14:paraId="197C2311" w14:textId="6ADE50AE" w:rsidR="003B50CC" w:rsidRPr="003B4D29" w:rsidRDefault="003B50CC" w:rsidP="00806803">
      <w:pPr>
        <w:spacing w:before="100" w:beforeAutospacing="1" w:after="100" w:afterAutospacing="1" w:line="360" w:lineRule="auto"/>
        <w:jc w:val="both"/>
        <w:rPr>
          <w:rFonts w:ascii="Sakkal Majalla" w:hAnsi="Sakkal Majalla" w:cs="Sakkal Majalla"/>
          <w:b/>
          <w:bCs/>
          <w:sz w:val="28"/>
          <w:szCs w:val="28"/>
          <w:rtl/>
        </w:rPr>
      </w:pPr>
      <w:r w:rsidRPr="003B4D29">
        <w:rPr>
          <w:rFonts w:ascii="Sakkal Majalla" w:hAnsi="Sakkal Majalla" w:cs="Sakkal Majalla"/>
          <w:b/>
          <w:bCs/>
          <w:sz w:val="28"/>
          <w:szCs w:val="28"/>
          <w:rtl/>
        </w:rPr>
        <w:t>تعريف قياس الأداء:</w:t>
      </w:r>
    </w:p>
    <w:p w14:paraId="2C710D98" w14:textId="601A4538" w:rsidR="003B50CC" w:rsidRPr="00806803" w:rsidRDefault="003B50CC"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يعرف قياس الأداء على أنه المراقبة المستمرة لإنجازات برامج المنظمة، وتسجيلها، وتوثيقها، ولاسيما مراقبة وتسجيل جوانب سير التقدم نحو تحقيق غايات موضوعة مسبقا.</w:t>
      </w:r>
    </w:p>
    <w:p w14:paraId="7B67B1BC" w14:textId="51781822" w:rsidR="003B50CC" w:rsidRPr="00806803" w:rsidRDefault="003B50CC"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lastRenderedPageBreak/>
        <w:t>ويعد قياس الأداء منهج استراتيجي أي يهدف إلى زيادة كفاءة أداء المنظمات من خلال تطوير أداء العاملين وفرق العمل وزيادة قدراهم الإنتاجية، وعادة ما تكون الجهة التي تقوم بإجراء عملية قياس الأداء هي الإدارة المسؤولة عن مفردات عناصر برامج المنظمة.</w:t>
      </w:r>
      <w:r w:rsidR="00832928" w:rsidRPr="00806803">
        <w:rPr>
          <w:rFonts w:ascii="Sakkal Majalla" w:hAnsi="Sakkal Majalla" w:cs="Sakkal Majalla"/>
          <w:sz w:val="28"/>
          <w:szCs w:val="28"/>
          <w:rtl/>
        </w:rPr>
        <w:t xml:space="preserve"> (غزال، 2022)</w:t>
      </w:r>
    </w:p>
    <w:p w14:paraId="11AA1BE5" w14:textId="6E840C4C" w:rsidR="003B50CC" w:rsidRPr="003B4D29" w:rsidRDefault="003B50CC" w:rsidP="00806803">
      <w:pPr>
        <w:spacing w:before="100" w:beforeAutospacing="1" w:after="100" w:afterAutospacing="1" w:line="360" w:lineRule="auto"/>
        <w:jc w:val="both"/>
        <w:rPr>
          <w:rFonts w:ascii="Sakkal Majalla" w:hAnsi="Sakkal Majalla" w:cs="Sakkal Majalla"/>
          <w:b/>
          <w:bCs/>
          <w:sz w:val="28"/>
          <w:szCs w:val="28"/>
          <w:rtl/>
        </w:rPr>
      </w:pPr>
      <w:r w:rsidRPr="003B4D29">
        <w:rPr>
          <w:rFonts w:ascii="Sakkal Majalla" w:hAnsi="Sakkal Majalla" w:cs="Sakkal Majalla"/>
          <w:b/>
          <w:bCs/>
          <w:sz w:val="28"/>
          <w:szCs w:val="28"/>
          <w:rtl/>
        </w:rPr>
        <w:t>أهمية قياس الأداء:</w:t>
      </w:r>
    </w:p>
    <w:p w14:paraId="0EDE1DF8" w14:textId="5AD8BCF7" w:rsidR="003B50CC" w:rsidRPr="00806803" w:rsidRDefault="003B50CC"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من أهمية قياس الأداء في أنه يوفر معلومات عن الكيفية التي تؤدى بها الأعمال وهل هي جيدة ام لا، إلى جانب توفيره معلومات تفيد في تحديد مسؤولية اداء تلك الأعمال، واجراءات المحاسبة والمساءلة عن الاخطاء، كما يوفر كذلك معلومات تمكن من تطوير اداء الافراد لأعمالهم ولسلوكهم.</w:t>
      </w:r>
    </w:p>
    <w:p w14:paraId="2F7F6DD5" w14:textId="7D5EDF35" w:rsidR="003B50CC" w:rsidRPr="003B4D29" w:rsidRDefault="003B50CC" w:rsidP="00806803">
      <w:pPr>
        <w:spacing w:before="100" w:beforeAutospacing="1" w:after="100" w:afterAutospacing="1" w:line="360" w:lineRule="auto"/>
        <w:jc w:val="both"/>
        <w:rPr>
          <w:rFonts w:ascii="Sakkal Majalla" w:hAnsi="Sakkal Majalla" w:cs="Sakkal Majalla"/>
          <w:b/>
          <w:bCs/>
          <w:sz w:val="28"/>
          <w:szCs w:val="28"/>
          <w:rtl/>
        </w:rPr>
      </w:pPr>
      <w:r w:rsidRPr="003B4D29">
        <w:rPr>
          <w:rFonts w:ascii="Sakkal Majalla" w:hAnsi="Sakkal Majalla" w:cs="Sakkal Majalla"/>
          <w:b/>
          <w:bCs/>
          <w:sz w:val="28"/>
          <w:szCs w:val="28"/>
          <w:rtl/>
        </w:rPr>
        <w:t>وتتمثل اهداف فوائد قياس الأداء الآتي:</w:t>
      </w:r>
    </w:p>
    <w:p w14:paraId="359744EC" w14:textId="77777777" w:rsidR="003B50CC" w:rsidRPr="00806803" w:rsidRDefault="003B50CC" w:rsidP="0007112A">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تؤدي عملية قياس الأداء إلى تحقيق فوائد كثيرة للمنظمة، حيث أنها توفر مدخلا واضحا للتركيز على الخطة الإستراتيجية للبرامج، فضلا عن غاياته ومستوى أدائه.</w:t>
      </w:r>
    </w:p>
    <w:p w14:paraId="2D36A8AB" w14:textId="77777777" w:rsidR="003B50CC" w:rsidRPr="00806803" w:rsidRDefault="003B50CC" w:rsidP="0007112A">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يوفر قياس الأداء آلية معينة لرفع التقارير حول أداء برنامج العمل إلى الإدارة العليا</w:t>
      </w:r>
    </w:p>
    <w:p w14:paraId="2ADB0859" w14:textId="77777777" w:rsidR="003B50CC" w:rsidRPr="00806803" w:rsidRDefault="003B50CC" w:rsidP="0007112A">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يركز قياس الأداء على الاهتمام بما يجب إنجازه، ويحفز المنظمات على توفير الوقت والموارد والطاقة اللازمة لتحقيق الأهداف.</w:t>
      </w:r>
    </w:p>
    <w:p w14:paraId="64490713" w14:textId="77777777" w:rsidR="003B50CC" w:rsidRPr="00806803" w:rsidRDefault="003B50CC" w:rsidP="0007112A">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كما يؤدي قياس الأداء إلى تحسين إدارة المنتجات والخدمات وعملية إيصالها إلى العملاء.</w:t>
      </w:r>
    </w:p>
    <w:p w14:paraId="500F5DC5" w14:textId="25B322C1" w:rsidR="003B50CC" w:rsidRPr="00806803" w:rsidRDefault="003B50CC" w:rsidP="0007112A">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ويساعد قياس الأداء أيضا على تبرير تنفيذ البرامج وتكاليفها.</w:t>
      </w:r>
    </w:p>
    <w:p w14:paraId="70272D26" w14:textId="77777777" w:rsidR="003B50CC" w:rsidRPr="00806803" w:rsidRDefault="003B50CC" w:rsidP="0007112A">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كما أنه يشجع على التوجه بشكل بناء نحو حل المشاكل.</w:t>
      </w:r>
    </w:p>
    <w:p w14:paraId="4B987FBB" w14:textId="00E87041" w:rsidR="003B50CC" w:rsidRPr="00806803" w:rsidRDefault="003B50CC" w:rsidP="0007112A">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العمل على رفع الروح المعنوية للعاملين.</w:t>
      </w:r>
    </w:p>
    <w:p w14:paraId="3E3E2A20" w14:textId="77777777" w:rsidR="003B50CC" w:rsidRPr="00806803" w:rsidRDefault="003B50CC" w:rsidP="0007112A">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806803">
        <w:rPr>
          <w:rFonts w:ascii="Sakkal Majalla" w:hAnsi="Sakkal Majalla" w:cs="Sakkal Majalla"/>
          <w:sz w:val="28"/>
          <w:szCs w:val="28"/>
          <w:rtl/>
        </w:rPr>
        <w:t>وسيلة لتطوير الاداء الذاتي.</w:t>
      </w:r>
    </w:p>
    <w:p w14:paraId="456D26F1" w14:textId="04ABED0F" w:rsidR="003B50CC" w:rsidRPr="00806803" w:rsidRDefault="003B50CC" w:rsidP="0007112A">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الكشف عن الاحتياجات التدريبية.</w:t>
      </w:r>
    </w:p>
    <w:p w14:paraId="7EFDD3AD" w14:textId="352700BF" w:rsidR="008B5AF7" w:rsidRPr="003B4D29" w:rsidRDefault="008B5AF7" w:rsidP="00806803">
      <w:pPr>
        <w:spacing w:before="100" w:beforeAutospacing="1" w:after="100" w:afterAutospacing="1" w:line="360" w:lineRule="auto"/>
        <w:jc w:val="both"/>
        <w:rPr>
          <w:rFonts w:ascii="Sakkal Majalla" w:hAnsi="Sakkal Majalla" w:cs="Sakkal Majalla"/>
          <w:b/>
          <w:bCs/>
          <w:sz w:val="28"/>
          <w:szCs w:val="28"/>
          <w:rtl/>
        </w:rPr>
      </w:pPr>
      <w:r w:rsidRPr="003B4D29">
        <w:rPr>
          <w:rFonts w:ascii="Sakkal Majalla" w:hAnsi="Sakkal Majalla" w:cs="Sakkal Majalla"/>
          <w:b/>
          <w:bCs/>
          <w:sz w:val="28"/>
          <w:szCs w:val="28"/>
          <w:rtl/>
        </w:rPr>
        <w:t>تحسين الأداء:</w:t>
      </w:r>
    </w:p>
    <w:p w14:paraId="132FD865" w14:textId="24A9D46E" w:rsidR="003B50CC" w:rsidRPr="00806803" w:rsidRDefault="008B5AF7"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lastRenderedPageBreak/>
        <w:t>ان عملية تحسين الأداء من الوظائف الأساسية والاستراتيجية في المنظمة، وتهدف المنظمة من خلالها إلى أداء مواردها البشرية ومن ثم أدائها العام، وهي في الواقع تشكل نظام يتم عبر خطوات مترابطة، ونظرا لأهمية هذا النظام وتأثيره على عدد من الأطراف الفاعلة في المنظمة يتوجب على المنظمة بصفة عامة وإدارة الموارد البشرية بشكل خاص القيام بمراقبة الأداء والبحث عن سبل تحسينه ، والتأكد من قيامه بالأهداف المرجوة منه على أكمل وجه، وهذا من خلال التأكد من توفره على الشروط الواجبة في أنظمة التقييم والتحسين السليمة والفعالة.</w:t>
      </w:r>
      <w:r w:rsidR="00394E87" w:rsidRPr="00806803">
        <w:rPr>
          <w:rFonts w:ascii="Sakkal Majalla" w:hAnsi="Sakkal Majalla" w:cs="Sakkal Majalla"/>
          <w:sz w:val="28"/>
          <w:szCs w:val="28"/>
          <w:rtl/>
        </w:rPr>
        <w:t xml:space="preserve"> (غزال، 2022)</w:t>
      </w:r>
    </w:p>
    <w:p w14:paraId="6F76F9B2" w14:textId="147AB412" w:rsidR="008B5AF7" w:rsidRPr="003B4D29" w:rsidRDefault="008B5AF7" w:rsidP="00806803">
      <w:pPr>
        <w:spacing w:before="100" w:beforeAutospacing="1" w:after="100" w:afterAutospacing="1" w:line="360" w:lineRule="auto"/>
        <w:jc w:val="both"/>
        <w:rPr>
          <w:rFonts w:ascii="Sakkal Majalla" w:hAnsi="Sakkal Majalla" w:cs="Sakkal Majalla"/>
          <w:b/>
          <w:bCs/>
          <w:sz w:val="28"/>
          <w:szCs w:val="28"/>
          <w:rtl/>
        </w:rPr>
      </w:pPr>
      <w:r w:rsidRPr="003B4D29">
        <w:rPr>
          <w:rFonts w:ascii="Sakkal Majalla" w:hAnsi="Sakkal Majalla" w:cs="Sakkal Majalla"/>
          <w:b/>
          <w:bCs/>
          <w:sz w:val="28"/>
          <w:szCs w:val="28"/>
          <w:rtl/>
        </w:rPr>
        <w:t>مفهوم تحسين الأداء:</w:t>
      </w:r>
    </w:p>
    <w:p w14:paraId="449E997B" w14:textId="40BBA86B" w:rsidR="008B5AF7" w:rsidRPr="00806803" w:rsidRDefault="008B5AF7" w:rsidP="003B4D29">
      <w:pPr>
        <w:spacing w:before="100" w:beforeAutospacing="1" w:after="100" w:afterAutospacing="1" w:line="360" w:lineRule="auto"/>
        <w:ind w:firstLine="706"/>
        <w:jc w:val="both"/>
        <w:rPr>
          <w:rFonts w:ascii="Sakkal Majalla" w:hAnsi="Sakkal Majalla" w:cs="Sakkal Majalla"/>
          <w:sz w:val="28"/>
          <w:szCs w:val="28"/>
          <w:rtl/>
        </w:rPr>
      </w:pPr>
      <w:r w:rsidRPr="00806803">
        <w:rPr>
          <w:rFonts w:ascii="Sakkal Majalla" w:hAnsi="Sakkal Majalla" w:cs="Sakkal Majalla"/>
          <w:sz w:val="28"/>
          <w:szCs w:val="28"/>
          <w:rtl/>
        </w:rPr>
        <w:t>إن تحسين الأداء هو استخدام جميع الموارد المتاحة لتحسين المخرجات وإنتاجية العمليات، وتحقيق التكامل بين التكنولوجيا الصحيحة التي توظف رأس المال بالطريقة المثلى، ومن المبادئ الأساسية لتحسين الأداء:</w:t>
      </w:r>
    </w:p>
    <w:p w14:paraId="226270D8" w14:textId="77777777" w:rsidR="008B5AF7" w:rsidRPr="00806803" w:rsidRDefault="008B5AF7" w:rsidP="0007112A">
      <w:pPr>
        <w:pStyle w:val="a6"/>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الوعي بتحقيق احتياجات وتوقعات الزبون (داخلي خارجي)</w:t>
      </w:r>
    </w:p>
    <w:p w14:paraId="22D42FB7" w14:textId="77777777" w:rsidR="008B5AF7" w:rsidRPr="00806803" w:rsidRDefault="008B5AF7" w:rsidP="0007112A">
      <w:pPr>
        <w:pStyle w:val="a6"/>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إزالة الحواجز والعوائق وتشجيع مشاركة جميع العاملين</w:t>
      </w:r>
    </w:p>
    <w:p w14:paraId="61120A60" w14:textId="77777777" w:rsidR="008B5AF7" w:rsidRPr="00806803" w:rsidRDefault="008B5AF7" w:rsidP="0007112A">
      <w:pPr>
        <w:pStyle w:val="a6"/>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التركيز على النظم والعمليات.</w:t>
      </w:r>
    </w:p>
    <w:p w14:paraId="6F98F9CB" w14:textId="44E35A75" w:rsidR="008B5AF7" w:rsidRPr="00806803" w:rsidRDefault="008B5AF7" w:rsidP="0007112A">
      <w:pPr>
        <w:pStyle w:val="a6"/>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806803">
        <w:rPr>
          <w:rFonts w:ascii="Sakkal Majalla" w:hAnsi="Sakkal Majalla" w:cs="Sakkal Majalla"/>
          <w:sz w:val="28"/>
          <w:szCs w:val="28"/>
          <w:rtl/>
        </w:rPr>
        <w:t>القياس المستمر ومتابعة الأداء.</w:t>
      </w:r>
    </w:p>
    <w:p w14:paraId="2D83F249" w14:textId="77777777" w:rsidR="003B4D29" w:rsidRDefault="003B4D29">
      <w:pPr>
        <w:bidi w:val="0"/>
        <w:rPr>
          <w:rFonts w:ascii="Sakkal Majalla" w:eastAsia="Calibri" w:hAnsi="Sakkal Majalla" w:cs="Sakkal Majalla"/>
          <w:b/>
          <w:bCs/>
          <w:kern w:val="0"/>
          <w:sz w:val="28"/>
          <w:szCs w:val="28"/>
          <w:rtl/>
          <w14:ligatures w14:val="none"/>
        </w:rPr>
      </w:pPr>
      <w:bookmarkStart w:id="65" w:name="_Hlk192173295"/>
      <w:bookmarkStart w:id="66" w:name="_Toc181485536"/>
      <w:bookmarkEnd w:id="45"/>
      <w:r>
        <w:rPr>
          <w:rFonts w:ascii="Sakkal Majalla" w:eastAsia="Calibri" w:hAnsi="Sakkal Majalla" w:cs="Sakkal Majalla"/>
          <w:b/>
          <w:bCs/>
          <w:kern w:val="0"/>
          <w:sz w:val="28"/>
          <w:szCs w:val="28"/>
          <w:rtl/>
          <w14:ligatures w14:val="none"/>
        </w:rPr>
        <w:br w:type="page"/>
      </w:r>
    </w:p>
    <w:bookmarkEnd w:id="65"/>
    <w:bookmarkEnd w:id="66"/>
    <w:p w14:paraId="7C65E1E9" w14:textId="1AC27070" w:rsidR="00276E86" w:rsidRDefault="00276E86" w:rsidP="004A50D3">
      <w:pPr>
        <w:spacing w:before="100" w:beforeAutospacing="1" w:after="100" w:afterAutospacing="1"/>
        <w:ind w:left="720"/>
        <w:jc w:val="center"/>
        <w:rPr>
          <w:rFonts w:cs="Sakkal Majalla"/>
          <w:b/>
          <w:bCs/>
          <w:sz w:val="24"/>
          <w:szCs w:val="32"/>
        </w:rPr>
        <w:sectPr w:rsidR="00276E86" w:rsidSect="00806803">
          <w:footerReference w:type="default" r:id="rId10"/>
          <w:pgSz w:w="11906" w:h="16838" w:code="9"/>
          <w:pgMar w:top="1440" w:right="1985" w:bottom="1440" w:left="1418" w:header="720" w:footer="720" w:gutter="567"/>
          <w:pgNumType w:start="1"/>
          <w:cols w:space="708"/>
          <w:bidi/>
          <w:rtlGutter/>
          <w:docGrid w:linePitch="360"/>
        </w:sectPr>
      </w:pPr>
    </w:p>
    <w:p w14:paraId="29D4231B" w14:textId="4F3BCBC1" w:rsidR="0081623B" w:rsidRPr="00276E86" w:rsidRDefault="00ED0197" w:rsidP="0080680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276E86">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46193DE1">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276E86">
        <w:rPr>
          <w:rFonts w:ascii="Sakkal Majalla" w:eastAsia="Calibri" w:hAnsi="Sakkal Majalla" w:cs="Sakkal Majalla"/>
          <w:b/>
          <w:bCs/>
          <w:kern w:val="0"/>
          <w:sz w:val="32"/>
          <w:szCs w:val="32"/>
          <w:lang w:bidi="ar-EG"/>
          <w14:ligatures w14:val="none"/>
        </w:rPr>
        <w:t>Mid-Ocean University</w:t>
      </w:r>
    </w:p>
    <w:p w14:paraId="4A539B4C" w14:textId="235118D1" w:rsidR="0081623B" w:rsidRPr="00276E86" w:rsidRDefault="0081623B" w:rsidP="00806803">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276E86">
        <w:rPr>
          <w:rFonts w:ascii="Sakkal Majalla" w:eastAsia="Calibri" w:hAnsi="Sakkal Majalla" w:cs="Sakkal Majalla"/>
          <w:b/>
          <w:bCs/>
          <w:kern w:val="0"/>
          <w:sz w:val="32"/>
          <w:szCs w:val="32"/>
          <w:lang w:bidi="ar-EG"/>
          <w14:ligatures w14:val="none"/>
        </w:rPr>
        <w:t>College of Management</w:t>
      </w:r>
    </w:p>
    <w:p w14:paraId="051F004A" w14:textId="3A629E4E" w:rsidR="00D32470" w:rsidRPr="00276E86" w:rsidRDefault="00857739" w:rsidP="00806803">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276E86">
        <w:rPr>
          <w:rFonts w:ascii="Sakkal Majalla" w:eastAsia="Calibri" w:hAnsi="Sakkal Majalla" w:cs="Sakkal Majalla"/>
          <w:b/>
          <w:bCs/>
          <w:kern w:val="0"/>
          <w:sz w:val="32"/>
          <w:szCs w:val="32"/>
          <w:lang w:bidi="ar-EG"/>
          <w14:ligatures w14:val="none"/>
        </w:rPr>
        <w:t xml:space="preserve">Department of </w:t>
      </w:r>
      <w:r w:rsidR="00E92FA9" w:rsidRPr="00276E86">
        <w:rPr>
          <w:rFonts w:ascii="Sakkal Majalla" w:eastAsia="Calibri" w:hAnsi="Sakkal Majalla" w:cs="Sakkal Majalla"/>
          <w:b/>
          <w:bCs/>
          <w:kern w:val="0"/>
          <w:sz w:val="32"/>
          <w:szCs w:val="32"/>
          <w:lang w:bidi="ar-EG"/>
          <w14:ligatures w14:val="none"/>
        </w:rPr>
        <w:t xml:space="preserve">risk </w:t>
      </w:r>
      <w:r w:rsidR="00E83116" w:rsidRPr="00276E86">
        <w:rPr>
          <w:rFonts w:ascii="Sakkal Majalla" w:eastAsia="Calibri" w:hAnsi="Sakkal Majalla" w:cs="Sakkal Majalla"/>
          <w:b/>
          <w:bCs/>
          <w:kern w:val="0"/>
          <w:sz w:val="32"/>
          <w:szCs w:val="32"/>
          <w:lang w:bidi="ar-EG"/>
          <w14:ligatures w14:val="none"/>
        </w:rPr>
        <w:t>management</w:t>
      </w:r>
    </w:p>
    <w:p w14:paraId="67D8B9F4" w14:textId="77777777" w:rsidR="003626F6" w:rsidRPr="00806803" w:rsidRDefault="003626F6" w:rsidP="00806803">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0CC13C7D" w14:textId="048E7659" w:rsidR="00D10F38" w:rsidRPr="00276E86" w:rsidRDefault="00D34303" w:rsidP="00276E86">
      <w:pPr>
        <w:bidi w:val="0"/>
        <w:spacing w:before="100" w:beforeAutospacing="1" w:after="100" w:afterAutospacing="1" w:line="360" w:lineRule="auto"/>
        <w:jc w:val="center"/>
        <w:rPr>
          <w:rFonts w:ascii="Sakkal Majalla" w:eastAsia="Calibri" w:hAnsi="Sakkal Majalla" w:cs="Sakkal Majalla"/>
          <w:kern w:val="0"/>
          <w:sz w:val="40"/>
          <w:szCs w:val="40"/>
          <w:rtl/>
          <w:lang w:bidi="ar-EG"/>
          <w14:ligatures w14:val="none"/>
        </w:rPr>
      </w:pPr>
      <w:r w:rsidRPr="00276E86">
        <w:rPr>
          <w:rFonts w:ascii="Sakkal Majalla" w:eastAsia="Calibri" w:hAnsi="Sakkal Majalla" w:cs="Sakkal Majalla"/>
          <w:b/>
          <w:bCs/>
          <w:kern w:val="0"/>
          <w:sz w:val="40"/>
          <w:szCs w:val="40"/>
          <w:lang w:bidi="ar-EG"/>
          <w14:ligatures w14:val="none"/>
        </w:rPr>
        <w:t xml:space="preserve">The impact of electronic risks on </w:t>
      </w:r>
      <w:proofErr w:type="spellStart"/>
      <w:r w:rsidRPr="00276E86">
        <w:rPr>
          <w:rFonts w:ascii="Sakkal Majalla" w:eastAsia="Calibri" w:hAnsi="Sakkal Majalla" w:cs="Sakkal Majalla"/>
          <w:b/>
          <w:bCs/>
          <w:kern w:val="0"/>
          <w:sz w:val="40"/>
          <w:szCs w:val="40"/>
          <w:lang w:bidi="ar-EG"/>
          <w14:ligatures w14:val="none"/>
        </w:rPr>
        <w:t>organisational</w:t>
      </w:r>
      <w:proofErr w:type="spellEnd"/>
      <w:r w:rsidRPr="00276E86">
        <w:rPr>
          <w:rFonts w:ascii="Sakkal Majalla" w:eastAsia="Calibri" w:hAnsi="Sakkal Majalla" w:cs="Sakkal Majalla"/>
          <w:b/>
          <w:bCs/>
          <w:kern w:val="0"/>
          <w:sz w:val="40"/>
          <w:szCs w:val="40"/>
          <w:lang w:bidi="ar-EG"/>
          <w14:ligatures w14:val="none"/>
        </w:rPr>
        <w:t xml:space="preserve"> performance: An applied study on technology companies in Riyadh.</w:t>
      </w:r>
    </w:p>
    <w:p w14:paraId="730ED794" w14:textId="155BF5F8" w:rsidR="0081623B" w:rsidRPr="00276E86" w:rsidRDefault="0081623B" w:rsidP="00276E86">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276E86">
        <w:rPr>
          <w:rFonts w:ascii="Sakkal Majalla" w:eastAsia="Calibri" w:hAnsi="Sakkal Majalla" w:cs="Sakkal Majalla"/>
          <w:b/>
          <w:bCs/>
          <w:kern w:val="0"/>
          <w:sz w:val="36"/>
          <w:szCs w:val="36"/>
          <w:lang w:bidi="ar-EG"/>
          <w14:ligatures w14:val="none"/>
        </w:rPr>
        <w:t>Preparation</w:t>
      </w:r>
      <w:r w:rsidRPr="00276E86">
        <w:rPr>
          <w:rFonts w:ascii="Sakkal Majalla" w:eastAsia="Calibri" w:hAnsi="Sakkal Majalla" w:cs="Sakkal Majalla"/>
          <w:b/>
          <w:bCs/>
          <w:kern w:val="0"/>
          <w:sz w:val="36"/>
          <w:szCs w:val="36"/>
          <w:rtl/>
          <w:lang w:bidi="ar-EG"/>
          <w14:ligatures w14:val="none"/>
        </w:rPr>
        <w:t>:</w:t>
      </w:r>
    </w:p>
    <w:p w14:paraId="56AB55D7" w14:textId="77777777" w:rsidR="00146871" w:rsidRPr="00146871" w:rsidRDefault="00146871" w:rsidP="0014687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46871">
        <w:rPr>
          <w:rFonts w:ascii="Sakkal Majalla" w:eastAsia="Calibri" w:hAnsi="Sakkal Majalla" w:cs="Sakkal Majalla"/>
          <w:b/>
          <w:bCs/>
          <w:kern w:val="0"/>
          <w:sz w:val="36"/>
          <w:szCs w:val="36"/>
          <w:lang w:bidi="ar-EG"/>
          <w14:ligatures w14:val="none"/>
        </w:rPr>
        <w:t>Ammar Fahad Al-Tamimi</w:t>
      </w:r>
      <w:r w:rsidRPr="00146871">
        <w:rPr>
          <w:rFonts w:ascii="Sakkal Majalla" w:eastAsia="Calibri" w:hAnsi="Sakkal Majalla" w:cs="Sakkal Majalla"/>
          <w:b/>
          <w:bCs/>
          <w:kern w:val="0"/>
          <w:sz w:val="36"/>
          <w:szCs w:val="36"/>
          <w:lang w:bidi="ar-EG"/>
          <w14:ligatures w14:val="none"/>
        </w:rPr>
        <w:br/>
        <w:t>242001099</w:t>
      </w:r>
    </w:p>
    <w:p w14:paraId="156A1CAF" w14:textId="77777777" w:rsidR="00146871" w:rsidRDefault="00146871" w:rsidP="00276E86">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4622012C" w14:textId="11A5819D" w:rsidR="0081623B" w:rsidRPr="00276E86" w:rsidRDefault="0081623B" w:rsidP="0014687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276E86">
        <w:rPr>
          <w:rFonts w:ascii="Sakkal Majalla" w:eastAsia="Calibri" w:hAnsi="Sakkal Majalla" w:cs="Sakkal Majalla"/>
          <w:b/>
          <w:bCs/>
          <w:kern w:val="0"/>
          <w:sz w:val="36"/>
          <w:szCs w:val="36"/>
          <w:lang w:bidi="ar-EG"/>
          <w14:ligatures w14:val="none"/>
        </w:rPr>
        <w:t>Supervision:</w:t>
      </w:r>
    </w:p>
    <w:p w14:paraId="2193DAD0" w14:textId="5039D8D0" w:rsidR="0081623B" w:rsidRPr="00276E86" w:rsidRDefault="00660383" w:rsidP="00276E86">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276E86">
        <w:rPr>
          <w:rFonts w:ascii="Sakkal Majalla" w:eastAsia="Calibri" w:hAnsi="Sakkal Majalla" w:cs="Sakkal Majalla"/>
          <w:b/>
          <w:bCs/>
          <w:kern w:val="0"/>
          <w:sz w:val="36"/>
          <w:szCs w:val="36"/>
          <w:lang w:bidi="ar-EG"/>
          <w14:ligatures w14:val="none"/>
        </w:rPr>
        <w:t xml:space="preserve">Dr. </w:t>
      </w:r>
      <w:r w:rsidR="00D57201" w:rsidRPr="00276E86">
        <w:rPr>
          <w:rFonts w:ascii="Sakkal Majalla" w:eastAsia="Calibri" w:hAnsi="Sakkal Majalla" w:cs="Sakkal Majalla"/>
          <w:b/>
          <w:bCs/>
          <w:kern w:val="0"/>
          <w:sz w:val="36"/>
          <w:szCs w:val="36"/>
          <w:lang w:bidi="ar-EG"/>
          <w14:ligatures w14:val="none"/>
        </w:rPr>
        <w:t>Emad Al-</w:t>
      </w:r>
      <w:proofErr w:type="spellStart"/>
      <w:r w:rsidR="00D57201" w:rsidRPr="00276E86">
        <w:rPr>
          <w:rFonts w:ascii="Sakkal Majalla" w:eastAsia="Calibri" w:hAnsi="Sakkal Majalla" w:cs="Sakkal Majalla"/>
          <w:b/>
          <w:bCs/>
          <w:kern w:val="0"/>
          <w:sz w:val="36"/>
          <w:szCs w:val="36"/>
          <w:lang w:bidi="ar-EG"/>
          <w14:ligatures w14:val="none"/>
        </w:rPr>
        <w:t>Nakhly</w:t>
      </w:r>
      <w:proofErr w:type="spellEnd"/>
    </w:p>
    <w:p w14:paraId="6E52896B" w14:textId="46AC6DD7" w:rsidR="009125CE" w:rsidRPr="00276E86" w:rsidRDefault="00276E86" w:rsidP="00276E86">
      <w:pPr>
        <w:bidi w:val="0"/>
        <w:spacing w:before="100" w:beforeAutospacing="1" w:after="100" w:afterAutospacing="1" w:line="360" w:lineRule="auto"/>
        <w:jc w:val="center"/>
        <w:rPr>
          <w:rFonts w:ascii="Sakkal Majalla" w:hAnsi="Sakkal Majalla" w:cs="Sakkal Majalla"/>
          <w:b/>
          <w:bCs/>
          <w:sz w:val="36"/>
          <w:szCs w:val="36"/>
          <w:u w:val="single"/>
        </w:rPr>
      </w:pPr>
      <w:r w:rsidRPr="00276E86">
        <w:rPr>
          <w:rFonts w:ascii="Sakkal Majalla" w:eastAsia="Calibri" w:hAnsi="Sakkal Majalla" w:cs="Sakkal Majalla"/>
          <w:b/>
          <w:bCs/>
          <w:kern w:val="0"/>
          <w:sz w:val="36"/>
          <w:szCs w:val="36"/>
          <w:lang w:bidi="ar-EG"/>
          <w14:ligatures w14:val="none"/>
        </w:rPr>
        <w:t>1446 – 2025</w:t>
      </w:r>
    </w:p>
    <w:sectPr w:rsidR="009125CE" w:rsidRPr="00276E86" w:rsidSect="00806803">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23EFA" w14:textId="77777777" w:rsidR="00CF198C" w:rsidRDefault="00CF198C" w:rsidP="009125CE">
      <w:pPr>
        <w:spacing w:after="0" w:line="240" w:lineRule="auto"/>
      </w:pPr>
      <w:r>
        <w:separator/>
      </w:r>
    </w:p>
  </w:endnote>
  <w:endnote w:type="continuationSeparator" w:id="0">
    <w:p w14:paraId="1032C2E2" w14:textId="77777777" w:rsidR="00CF198C" w:rsidRDefault="00CF19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33224850"/>
      <w:docPartObj>
        <w:docPartGallery w:val="Page Numbers (Bottom of Page)"/>
        <w:docPartUnique/>
      </w:docPartObj>
    </w:sdtPr>
    <w:sdtEndPr>
      <w:rPr>
        <w:rFonts w:ascii="Sakkal Majalla" w:hAnsi="Sakkal Majalla" w:cs="Sakkal Majalla"/>
        <w:b/>
        <w:bCs/>
        <w:sz w:val="24"/>
        <w:szCs w:val="24"/>
      </w:rPr>
    </w:sdtEndPr>
    <w:sdtContent>
      <w:p w14:paraId="7F04F6AB" w14:textId="0496D5F1" w:rsidR="00FF1266" w:rsidRDefault="00FF1266">
        <w:pPr>
          <w:pStyle w:val="a4"/>
          <w:jc w:val="center"/>
        </w:pPr>
      </w:p>
      <w:p w14:paraId="13047AE1" w14:textId="11236C39" w:rsidR="00FF1266" w:rsidRPr="00806803" w:rsidRDefault="00000000" w:rsidP="00806803">
        <w:pPr>
          <w:pStyle w:val="a4"/>
          <w:tabs>
            <w:tab w:val="left" w:pos="3916"/>
            <w:tab w:val="center" w:pos="3968"/>
          </w:tabs>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28764247"/>
      <w:docPartObj>
        <w:docPartGallery w:val="Page Numbers (Bottom of Page)"/>
        <w:docPartUnique/>
      </w:docPartObj>
    </w:sdtPr>
    <w:sdtEndPr>
      <w:rPr>
        <w:rFonts w:ascii="Sakkal Majalla" w:hAnsi="Sakkal Majalla" w:cs="Sakkal Majalla"/>
        <w:b/>
        <w:bCs/>
        <w:sz w:val="24"/>
        <w:szCs w:val="24"/>
      </w:rPr>
    </w:sdtEndPr>
    <w:sdtContent>
      <w:p w14:paraId="2BAB8098" w14:textId="77777777" w:rsidR="00FF1266" w:rsidRDefault="00FF1266">
        <w:pPr>
          <w:pStyle w:val="a4"/>
          <w:jc w:val="center"/>
        </w:pPr>
        <w:r>
          <w:rPr>
            <w:noProof/>
          </w:rPr>
          <mc:AlternateContent>
            <mc:Choice Requires="wps">
              <w:drawing>
                <wp:inline distT="0" distB="0" distL="0" distR="0" wp14:anchorId="27B21243" wp14:editId="7573584C">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013CD93"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6D711EA8" w14:textId="77777777" w:rsidR="00FF1266" w:rsidRPr="00806803" w:rsidRDefault="00FF1266" w:rsidP="00806803">
        <w:pPr>
          <w:pStyle w:val="a4"/>
          <w:jc w:val="center"/>
          <w:rPr>
            <w:rFonts w:ascii="Sakkal Majalla" w:hAnsi="Sakkal Majalla" w:cs="Sakkal Majalla"/>
            <w:b/>
            <w:bCs/>
            <w:sz w:val="24"/>
            <w:szCs w:val="24"/>
          </w:rPr>
        </w:pPr>
        <w:r w:rsidRPr="00806803">
          <w:rPr>
            <w:rFonts w:ascii="Sakkal Majalla" w:hAnsi="Sakkal Majalla" w:cs="Sakkal Majalla"/>
            <w:b/>
            <w:bCs/>
            <w:sz w:val="24"/>
            <w:szCs w:val="24"/>
          </w:rPr>
          <w:fldChar w:fldCharType="begin"/>
        </w:r>
        <w:r w:rsidRPr="00806803">
          <w:rPr>
            <w:rFonts w:ascii="Sakkal Majalla" w:hAnsi="Sakkal Majalla" w:cs="Sakkal Majalla"/>
            <w:b/>
            <w:bCs/>
            <w:sz w:val="24"/>
            <w:szCs w:val="24"/>
          </w:rPr>
          <w:instrText xml:space="preserve"> PAGE    \* MERGEFORMAT </w:instrText>
        </w:r>
        <w:r w:rsidRPr="00806803">
          <w:rPr>
            <w:rFonts w:ascii="Sakkal Majalla" w:hAnsi="Sakkal Majalla" w:cs="Sakkal Majalla"/>
            <w:b/>
            <w:bCs/>
            <w:sz w:val="24"/>
            <w:szCs w:val="24"/>
          </w:rPr>
          <w:fldChar w:fldCharType="separate"/>
        </w:r>
        <w:r w:rsidR="004A50D3">
          <w:rPr>
            <w:rFonts w:ascii="Sakkal Majalla" w:hAnsi="Sakkal Majalla" w:cs="Sakkal Majalla"/>
            <w:b/>
            <w:bCs/>
            <w:noProof/>
            <w:sz w:val="24"/>
            <w:szCs w:val="24"/>
            <w:rtl/>
          </w:rPr>
          <w:t>47</w:t>
        </w:r>
        <w:r w:rsidRPr="00806803">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12071219"/>
      <w:docPartObj>
        <w:docPartGallery w:val="Page Numbers (Bottom of Page)"/>
        <w:docPartUnique/>
      </w:docPartObj>
    </w:sdtPr>
    <w:sdtEndPr>
      <w:rPr>
        <w:rFonts w:ascii="Sakkal Majalla" w:hAnsi="Sakkal Majalla" w:cs="Sakkal Majalla"/>
        <w:b/>
        <w:bCs/>
        <w:sz w:val="24"/>
        <w:szCs w:val="24"/>
      </w:rPr>
    </w:sdtEndPr>
    <w:sdtContent>
      <w:p w14:paraId="27F98040" w14:textId="37803AC4" w:rsidR="00276E86" w:rsidRDefault="00276E86">
        <w:pPr>
          <w:pStyle w:val="a4"/>
          <w:jc w:val="center"/>
        </w:pPr>
      </w:p>
      <w:p w14:paraId="29B9CE40" w14:textId="5C23566A" w:rsidR="00276E86" w:rsidRPr="00806803" w:rsidRDefault="00000000" w:rsidP="00806803">
        <w:pPr>
          <w:pStyle w:val="a4"/>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78F6A" w14:textId="77777777" w:rsidR="00CF198C" w:rsidRDefault="00CF198C" w:rsidP="009125CE">
      <w:pPr>
        <w:spacing w:after="0" w:line="240" w:lineRule="auto"/>
      </w:pPr>
      <w:r>
        <w:separator/>
      </w:r>
    </w:p>
  </w:footnote>
  <w:footnote w:type="continuationSeparator" w:id="0">
    <w:p w14:paraId="1A29DD43" w14:textId="77777777" w:rsidR="00CF198C" w:rsidRDefault="00CF198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4345F"/>
    <w:multiLevelType w:val="hybridMultilevel"/>
    <w:tmpl w:val="0CD80A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C12E1"/>
    <w:multiLevelType w:val="hybridMultilevel"/>
    <w:tmpl w:val="DF90184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F378E0"/>
    <w:multiLevelType w:val="hybridMultilevel"/>
    <w:tmpl w:val="FEC0B71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CD0F60"/>
    <w:multiLevelType w:val="hybridMultilevel"/>
    <w:tmpl w:val="15966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AC4587"/>
    <w:multiLevelType w:val="hybridMultilevel"/>
    <w:tmpl w:val="01A8F5B8"/>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AC5BBB"/>
    <w:multiLevelType w:val="hybridMultilevel"/>
    <w:tmpl w:val="294A5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892FB3"/>
    <w:multiLevelType w:val="hybridMultilevel"/>
    <w:tmpl w:val="E2BA7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064829"/>
    <w:multiLevelType w:val="hybridMultilevel"/>
    <w:tmpl w:val="31C00FC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E42A0E"/>
    <w:multiLevelType w:val="hybridMultilevel"/>
    <w:tmpl w:val="9E34DE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0A1C7B"/>
    <w:multiLevelType w:val="hybridMultilevel"/>
    <w:tmpl w:val="0DF4B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6410AC"/>
    <w:multiLevelType w:val="hybridMultilevel"/>
    <w:tmpl w:val="36945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792EDE"/>
    <w:multiLevelType w:val="hybridMultilevel"/>
    <w:tmpl w:val="BAAE4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8B2FE5"/>
    <w:multiLevelType w:val="hybridMultilevel"/>
    <w:tmpl w:val="25FEDAD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2250EE"/>
    <w:multiLevelType w:val="hybridMultilevel"/>
    <w:tmpl w:val="ED4C2AC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2A4307"/>
    <w:multiLevelType w:val="hybridMultilevel"/>
    <w:tmpl w:val="644C4A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6C4466"/>
    <w:multiLevelType w:val="hybridMultilevel"/>
    <w:tmpl w:val="6108E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9D5E9B"/>
    <w:multiLevelType w:val="hybridMultilevel"/>
    <w:tmpl w:val="F3BAD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7830B6"/>
    <w:multiLevelType w:val="hybridMultilevel"/>
    <w:tmpl w:val="EE7CABC4"/>
    <w:lvl w:ilvl="0" w:tplc="4B1A7F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AA1BD7"/>
    <w:multiLevelType w:val="hybridMultilevel"/>
    <w:tmpl w:val="61CC3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E82DF6"/>
    <w:multiLevelType w:val="hybridMultilevel"/>
    <w:tmpl w:val="58D44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2662376">
    <w:abstractNumId w:val="7"/>
  </w:num>
  <w:num w:numId="2" w16cid:durableId="307365675">
    <w:abstractNumId w:val="14"/>
  </w:num>
  <w:num w:numId="3" w16cid:durableId="983000636">
    <w:abstractNumId w:val="15"/>
  </w:num>
  <w:num w:numId="4" w16cid:durableId="376124803">
    <w:abstractNumId w:val="4"/>
  </w:num>
  <w:num w:numId="5" w16cid:durableId="1759210117">
    <w:abstractNumId w:val="19"/>
  </w:num>
  <w:num w:numId="6" w16cid:durableId="1062170699">
    <w:abstractNumId w:val="16"/>
  </w:num>
  <w:num w:numId="7" w16cid:durableId="1208293695">
    <w:abstractNumId w:val="10"/>
  </w:num>
  <w:num w:numId="8" w16cid:durableId="929309953">
    <w:abstractNumId w:val="6"/>
  </w:num>
  <w:num w:numId="9" w16cid:durableId="1958872371">
    <w:abstractNumId w:val="5"/>
  </w:num>
  <w:num w:numId="10" w16cid:durableId="762453238">
    <w:abstractNumId w:val="17"/>
  </w:num>
  <w:num w:numId="11" w16cid:durableId="232159819">
    <w:abstractNumId w:val="3"/>
  </w:num>
  <w:num w:numId="12" w16cid:durableId="1289700876">
    <w:abstractNumId w:val="2"/>
  </w:num>
  <w:num w:numId="13" w16cid:durableId="860246766">
    <w:abstractNumId w:val="18"/>
  </w:num>
  <w:num w:numId="14" w16cid:durableId="297221052">
    <w:abstractNumId w:val="11"/>
  </w:num>
  <w:num w:numId="15" w16cid:durableId="648943469">
    <w:abstractNumId w:val="9"/>
  </w:num>
  <w:num w:numId="16" w16cid:durableId="1850485946">
    <w:abstractNumId w:val="8"/>
  </w:num>
  <w:num w:numId="17" w16cid:durableId="286745620">
    <w:abstractNumId w:val="0"/>
  </w:num>
  <w:num w:numId="18" w16cid:durableId="526912772">
    <w:abstractNumId w:val="1"/>
  </w:num>
  <w:num w:numId="19" w16cid:durableId="1790858249">
    <w:abstractNumId w:val="12"/>
  </w:num>
  <w:num w:numId="20" w16cid:durableId="535123455">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C01"/>
    <w:rsid w:val="00001295"/>
    <w:rsid w:val="0000345D"/>
    <w:rsid w:val="00003B61"/>
    <w:rsid w:val="00006BCE"/>
    <w:rsid w:val="00011712"/>
    <w:rsid w:val="00011F23"/>
    <w:rsid w:val="000146E6"/>
    <w:rsid w:val="000177A7"/>
    <w:rsid w:val="000204A8"/>
    <w:rsid w:val="00025DD9"/>
    <w:rsid w:val="00026353"/>
    <w:rsid w:val="000330F1"/>
    <w:rsid w:val="0003390E"/>
    <w:rsid w:val="00040141"/>
    <w:rsid w:val="00044A97"/>
    <w:rsid w:val="00052586"/>
    <w:rsid w:val="00052974"/>
    <w:rsid w:val="00052AB0"/>
    <w:rsid w:val="00053122"/>
    <w:rsid w:val="00053242"/>
    <w:rsid w:val="000548F8"/>
    <w:rsid w:val="000549E1"/>
    <w:rsid w:val="000602CA"/>
    <w:rsid w:val="00062DA8"/>
    <w:rsid w:val="00064FF1"/>
    <w:rsid w:val="00067938"/>
    <w:rsid w:val="0007112A"/>
    <w:rsid w:val="00071533"/>
    <w:rsid w:val="000718FC"/>
    <w:rsid w:val="0007370A"/>
    <w:rsid w:val="000769E1"/>
    <w:rsid w:val="00076CF7"/>
    <w:rsid w:val="00080150"/>
    <w:rsid w:val="000842EB"/>
    <w:rsid w:val="00084715"/>
    <w:rsid w:val="0009478E"/>
    <w:rsid w:val="00094E98"/>
    <w:rsid w:val="000966B4"/>
    <w:rsid w:val="000A05B9"/>
    <w:rsid w:val="000A2788"/>
    <w:rsid w:val="000A2B39"/>
    <w:rsid w:val="000A4DAE"/>
    <w:rsid w:val="000A53FF"/>
    <w:rsid w:val="000A6930"/>
    <w:rsid w:val="000B3614"/>
    <w:rsid w:val="000C1D36"/>
    <w:rsid w:val="000C4130"/>
    <w:rsid w:val="000D2A82"/>
    <w:rsid w:val="000D2E22"/>
    <w:rsid w:val="000D7A52"/>
    <w:rsid w:val="000E0212"/>
    <w:rsid w:val="000E1411"/>
    <w:rsid w:val="000E2A00"/>
    <w:rsid w:val="000E3017"/>
    <w:rsid w:val="000E503B"/>
    <w:rsid w:val="000E5D4B"/>
    <w:rsid w:val="000E7A99"/>
    <w:rsid w:val="000F44B4"/>
    <w:rsid w:val="0010139B"/>
    <w:rsid w:val="00110487"/>
    <w:rsid w:val="001125FE"/>
    <w:rsid w:val="00115E03"/>
    <w:rsid w:val="00116EA5"/>
    <w:rsid w:val="00117447"/>
    <w:rsid w:val="001214FD"/>
    <w:rsid w:val="0012342D"/>
    <w:rsid w:val="00131581"/>
    <w:rsid w:val="00131E44"/>
    <w:rsid w:val="00133A06"/>
    <w:rsid w:val="001430CF"/>
    <w:rsid w:val="00143989"/>
    <w:rsid w:val="00145327"/>
    <w:rsid w:val="001465FC"/>
    <w:rsid w:val="00146871"/>
    <w:rsid w:val="001510C1"/>
    <w:rsid w:val="00152611"/>
    <w:rsid w:val="00153B41"/>
    <w:rsid w:val="001665A8"/>
    <w:rsid w:val="00171E19"/>
    <w:rsid w:val="00180436"/>
    <w:rsid w:val="00180AF5"/>
    <w:rsid w:val="001902DB"/>
    <w:rsid w:val="0019163E"/>
    <w:rsid w:val="0019165C"/>
    <w:rsid w:val="00195C5A"/>
    <w:rsid w:val="00196355"/>
    <w:rsid w:val="001A0C1E"/>
    <w:rsid w:val="001B027F"/>
    <w:rsid w:val="001B1084"/>
    <w:rsid w:val="001B243D"/>
    <w:rsid w:val="001B591F"/>
    <w:rsid w:val="001B7151"/>
    <w:rsid w:val="001B7DC3"/>
    <w:rsid w:val="001C2162"/>
    <w:rsid w:val="001C2B31"/>
    <w:rsid w:val="001C54D4"/>
    <w:rsid w:val="001E100A"/>
    <w:rsid w:val="001E6F9A"/>
    <w:rsid w:val="001F0034"/>
    <w:rsid w:val="001F159D"/>
    <w:rsid w:val="001F372B"/>
    <w:rsid w:val="001F46A5"/>
    <w:rsid w:val="001F69E2"/>
    <w:rsid w:val="00206CBD"/>
    <w:rsid w:val="0021052F"/>
    <w:rsid w:val="0021718D"/>
    <w:rsid w:val="00217ADA"/>
    <w:rsid w:val="00223AE0"/>
    <w:rsid w:val="0022458F"/>
    <w:rsid w:val="00234450"/>
    <w:rsid w:val="00234F16"/>
    <w:rsid w:val="00236F6F"/>
    <w:rsid w:val="00241C4A"/>
    <w:rsid w:val="00243D27"/>
    <w:rsid w:val="00245221"/>
    <w:rsid w:val="002570E3"/>
    <w:rsid w:val="00260558"/>
    <w:rsid w:val="002623E5"/>
    <w:rsid w:val="0026631F"/>
    <w:rsid w:val="002766BC"/>
    <w:rsid w:val="00276D32"/>
    <w:rsid w:val="00276E86"/>
    <w:rsid w:val="0027724A"/>
    <w:rsid w:val="00277C59"/>
    <w:rsid w:val="002828EF"/>
    <w:rsid w:val="002877A5"/>
    <w:rsid w:val="00294311"/>
    <w:rsid w:val="002954A4"/>
    <w:rsid w:val="00296302"/>
    <w:rsid w:val="0029680E"/>
    <w:rsid w:val="002A32D6"/>
    <w:rsid w:val="002A365A"/>
    <w:rsid w:val="002A76B5"/>
    <w:rsid w:val="002B6C58"/>
    <w:rsid w:val="002C0750"/>
    <w:rsid w:val="002C2F69"/>
    <w:rsid w:val="002C5EE0"/>
    <w:rsid w:val="002D0190"/>
    <w:rsid w:val="002D07D8"/>
    <w:rsid w:val="002D30A7"/>
    <w:rsid w:val="002D3120"/>
    <w:rsid w:val="002D6767"/>
    <w:rsid w:val="002E0497"/>
    <w:rsid w:val="002E36BC"/>
    <w:rsid w:val="002E7C6F"/>
    <w:rsid w:val="002F37A3"/>
    <w:rsid w:val="002F5FA3"/>
    <w:rsid w:val="00302ECA"/>
    <w:rsid w:val="00303BF8"/>
    <w:rsid w:val="00303EFF"/>
    <w:rsid w:val="003068D2"/>
    <w:rsid w:val="00307317"/>
    <w:rsid w:val="0031075C"/>
    <w:rsid w:val="00310B47"/>
    <w:rsid w:val="00311B7A"/>
    <w:rsid w:val="00324A7B"/>
    <w:rsid w:val="0032618B"/>
    <w:rsid w:val="003368A4"/>
    <w:rsid w:val="0033775D"/>
    <w:rsid w:val="00343540"/>
    <w:rsid w:val="00343EE8"/>
    <w:rsid w:val="00347532"/>
    <w:rsid w:val="00350404"/>
    <w:rsid w:val="003515B5"/>
    <w:rsid w:val="003530EB"/>
    <w:rsid w:val="00356815"/>
    <w:rsid w:val="003568A1"/>
    <w:rsid w:val="00357245"/>
    <w:rsid w:val="00357BB1"/>
    <w:rsid w:val="003620C0"/>
    <w:rsid w:val="003626F6"/>
    <w:rsid w:val="0036476A"/>
    <w:rsid w:val="00370FDA"/>
    <w:rsid w:val="0037141D"/>
    <w:rsid w:val="0037540C"/>
    <w:rsid w:val="00375565"/>
    <w:rsid w:val="00377D51"/>
    <w:rsid w:val="00377DD2"/>
    <w:rsid w:val="0038000B"/>
    <w:rsid w:val="0038357B"/>
    <w:rsid w:val="00386285"/>
    <w:rsid w:val="00387707"/>
    <w:rsid w:val="00392523"/>
    <w:rsid w:val="00394E87"/>
    <w:rsid w:val="003955BB"/>
    <w:rsid w:val="00396510"/>
    <w:rsid w:val="003A25AD"/>
    <w:rsid w:val="003B2062"/>
    <w:rsid w:val="003B30A9"/>
    <w:rsid w:val="003B4A54"/>
    <w:rsid w:val="003B4D29"/>
    <w:rsid w:val="003B50CC"/>
    <w:rsid w:val="003C08D2"/>
    <w:rsid w:val="003C4A75"/>
    <w:rsid w:val="003C7AD5"/>
    <w:rsid w:val="003D096F"/>
    <w:rsid w:val="003D5D45"/>
    <w:rsid w:val="003D6376"/>
    <w:rsid w:val="003E15E4"/>
    <w:rsid w:val="003E29FB"/>
    <w:rsid w:val="003E386E"/>
    <w:rsid w:val="003E3EBB"/>
    <w:rsid w:val="003E48A3"/>
    <w:rsid w:val="003E7CB6"/>
    <w:rsid w:val="00402595"/>
    <w:rsid w:val="00403151"/>
    <w:rsid w:val="0041397F"/>
    <w:rsid w:val="00413DF8"/>
    <w:rsid w:val="00413F36"/>
    <w:rsid w:val="0041434E"/>
    <w:rsid w:val="004215C5"/>
    <w:rsid w:val="00421A5E"/>
    <w:rsid w:val="0042335F"/>
    <w:rsid w:val="004260FE"/>
    <w:rsid w:val="004328DE"/>
    <w:rsid w:val="00433FD4"/>
    <w:rsid w:val="0043649D"/>
    <w:rsid w:val="00443B6C"/>
    <w:rsid w:val="00445598"/>
    <w:rsid w:val="004469E5"/>
    <w:rsid w:val="00446ED1"/>
    <w:rsid w:val="004556E2"/>
    <w:rsid w:val="004613E8"/>
    <w:rsid w:val="00461DB2"/>
    <w:rsid w:val="00461EAE"/>
    <w:rsid w:val="00464637"/>
    <w:rsid w:val="004715BD"/>
    <w:rsid w:val="00472B18"/>
    <w:rsid w:val="0047329B"/>
    <w:rsid w:val="00473631"/>
    <w:rsid w:val="00475C10"/>
    <w:rsid w:val="0047707D"/>
    <w:rsid w:val="004809D1"/>
    <w:rsid w:val="00482056"/>
    <w:rsid w:val="00484012"/>
    <w:rsid w:val="0049686C"/>
    <w:rsid w:val="004A0105"/>
    <w:rsid w:val="004A035D"/>
    <w:rsid w:val="004A50D3"/>
    <w:rsid w:val="004A66E3"/>
    <w:rsid w:val="004B2FFB"/>
    <w:rsid w:val="004B6B97"/>
    <w:rsid w:val="004C3686"/>
    <w:rsid w:val="004C3BAD"/>
    <w:rsid w:val="004C4331"/>
    <w:rsid w:val="004C61A4"/>
    <w:rsid w:val="004D23E7"/>
    <w:rsid w:val="004D6B08"/>
    <w:rsid w:val="004E0101"/>
    <w:rsid w:val="004E2C9D"/>
    <w:rsid w:val="004E439C"/>
    <w:rsid w:val="004E5C51"/>
    <w:rsid w:val="004E6641"/>
    <w:rsid w:val="004E6B35"/>
    <w:rsid w:val="004E74D2"/>
    <w:rsid w:val="004F1340"/>
    <w:rsid w:val="004F1444"/>
    <w:rsid w:val="004F2475"/>
    <w:rsid w:val="005003B1"/>
    <w:rsid w:val="00503F57"/>
    <w:rsid w:val="00503FCB"/>
    <w:rsid w:val="0051225B"/>
    <w:rsid w:val="005146DA"/>
    <w:rsid w:val="0051585E"/>
    <w:rsid w:val="00520C8F"/>
    <w:rsid w:val="00521537"/>
    <w:rsid w:val="0052465F"/>
    <w:rsid w:val="0052573E"/>
    <w:rsid w:val="00527251"/>
    <w:rsid w:val="00527586"/>
    <w:rsid w:val="00527C0A"/>
    <w:rsid w:val="00533D56"/>
    <w:rsid w:val="0054156E"/>
    <w:rsid w:val="00544E3F"/>
    <w:rsid w:val="005459E0"/>
    <w:rsid w:val="00545BFD"/>
    <w:rsid w:val="00545E45"/>
    <w:rsid w:val="005502D1"/>
    <w:rsid w:val="0055348D"/>
    <w:rsid w:val="00554B5E"/>
    <w:rsid w:val="005577FE"/>
    <w:rsid w:val="00557A05"/>
    <w:rsid w:val="00566701"/>
    <w:rsid w:val="005744C8"/>
    <w:rsid w:val="00581ED5"/>
    <w:rsid w:val="00583D01"/>
    <w:rsid w:val="00585C02"/>
    <w:rsid w:val="00587204"/>
    <w:rsid w:val="00590B27"/>
    <w:rsid w:val="00596E30"/>
    <w:rsid w:val="00597F74"/>
    <w:rsid w:val="005A50C9"/>
    <w:rsid w:val="005A755A"/>
    <w:rsid w:val="005B112C"/>
    <w:rsid w:val="005B2896"/>
    <w:rsid w:val="005B2F92"/>
    <w:rsid w:val="005B36D3"/>
    <w:rsid w:val="005B5824"/>
    <w:rsid w:val="005B7D85"/>
    <w:rsid w:val="005C355A"/>
    <w:rsid w:val="005D0E3A"/>
    <w:rsid w:val="005D2915"/>
    <w:rsid w:val="005D5DB7"/>
    <w:rsid w:val="005E04FB"/>
    <w:rsid w:val="005E0E9F"/>
    <w:rsid w:val="005E238C"/>
    <w:rsid w:val="005E4AF3"/>
    <w:rsid w:val="005E6D57"/>
    <w:rsid w:val="005E746B"/>
    <w:rsid w:val="006020A6"/>
    <w:rsid w:val="0060250D"/>
    <w:rsid w:val="006044AD"/>
    <w:rsid w:val="006112DD"/>
    <w:rsid w:val="0061146E"/>
    <w:rsid w:val="00612B10"/>
    <w:rsid w:val="00613045"/>
    <w:rsid w:val="00614AE0"/>
    <w:rsid w:val="00617256"/>
    <w:rsid w:val="00623EA6"/>
    <w:rsid w:val="00625CAD"/>
    <w:rsid w:val="00626F70"/>
    <w:rsid w:val="0062761F"/>
    <w:rsid w:val="00634D8A"/>
    <w:rsid w:val="00642229"/>
    <w:rsid w:val="006450DB"/>
    <w:rsid w:val="00647482"/>
    <w:rsid w:val="00647C86"/>
    <w:rsid w:val="0065410F"/>
    <w:rsid w:val="00657E7E"/>
    <w:rsid w:val="00660383"/>
    <w:rsid w:val="00661880"/>
    <w:rsid w:val="0066191A"/>
    <w:rsid w:val="00664E80"/>
    <w:rsid w:val="00667140"/>
    <w:rsid w:val="00670906"/>
    <w:rsid w:val="006716C2"/>
    <w:rsid w:val="00676563"/>
    <w:rsid w:val="00677E5B"/>
    <w:rsid w:val="00680F37"/>
    <w:rsid w:val="00683309"/>
    <w:rsid w:val="00686D49"/>
    <w:rsid w:val="006910C9"/>
    <w:rsid w:val="006948DE"/>
    <w:rsid w:val="00695265"/>
    <w:rsid w:val="006A0B07"/>
    <w:rsid w:val="006A0FCA"/>
    <w:rsid w:val="006A2677"/>
    <w:rsid w:val="006A3B5F"/>
    <w:rsid w:val="006A6C3D"/>
    <w:rsid w:val="006B3A4B"/>
    <w:rsid w:val="006B4F02"/>
    <w:rsid w:val="006B5095"/>
    <w:rsid w:val="006B518D"/>
    <w:rsid w:val="006C100F"/>
    <w:rsid w:val="006C6D7F"/>
    <w:rsid w:val="006C790C"/>
    <w:rsid w:val="006D0A16"/>
    <w:rsid w:val="006D0FE1"/>
    <w:rsid w:val="006D4C88"/>
    <w:rsid w:val="006E50A2"/>
    <w:rsid w:val="006E5A3A"/>
    <w:rsid w:val="006F162C"/>
    <w:rsid w:val="0070017B"/>
    <w:rsid w:val="007025FC"/>
    <w:rsid w:val="0070333D"/>
    <w:rsid w:val="007038C1"/>
    <w:rsid w:val="00705AF7"/>
    <w:rsid w:val="00706E7F"/>
    <w:rsid w:val="00711724"/>
    <w:rsid w:val="0071504C"/>
    <w:rsid w:val="00715769"/>
    <w:rsid w:val="00720369"/>
    <w:rsid w:val="00723756"/>
    <w:rsid w:val="00724714"/>
    <w:rsid w:val="00726086"/>
    <w:rsid w:val="007301E5"/>
    <w:rsid w:val="00731DC0"/>
    <w:rsid w:val="0073378D"/>
    <w:rsid w:val="007356AA"/>
    <w:rsid w:val="00741B9A"/>
    <w:rsid w:val="00742B68"/>
    <w:rsid w:val="007436FF"/>
    <w:rsid w:val="00743849"/>
    <w:rsid w:val="00747591"/>
    <w:rsid w:val="0075485F"/>
    <w:rsid w:val="00754921"/>
    <w:rsid w:val="00754DB9"/>
    <w:rsid w:val="00755053"/>
    <w:rsid w:val="00757802"/>
    <w:rsid w:val="00760A35"/>
    <w:rsid w:val="00761CA2"/>
    <w:rsid w:val="007620F1"/>
    <w:rsid w:val="00766D40"/>
    <w:rsid w:val="00767FC8"/>
    <w:rsid w:val="007753A5"/>
    <w:rsid w:val="00775467"/>
    <w:rsid w:val="00775634"/>
    <w:rsid w:val="007764D5"/>
    <w:rsid w:val="007866E3"/>
    <w:rsid w:val="007874FA"/>
    <w:rsid w:val="00792A28"/>
    <w:rsid w:val="00792F1F"/>
    <w:rsid w:val="00793258"/>
    <w:rsid w:val="00796A89"/>
    <w:rsid w:val="00797DED"/>
    <w:rsid w:val="007A3B60"/>
    <w:rsid w:val="007A7A94"/>
    <w:rsid w:val="007B0E54"/>
    <w:rsid w:val="007B2139"/>
    <w:rsid w:val="007B334A"/>
    <w:rsid w:val="007C06CD"/>
    <w:rsid w:val="007C170D"/>
    <w:rsid w:val="007C6908"/>
    <w:rsid w:val="007D230A"/>
    <w:rsid w:val="007D2C05"/>
    <w:rsid w:val="007D443E"/>
    <w:rsid w:val="007D5235"/>
    <w:rsid w:val="007E0AD8"/>
    <w:rsid w:val="007E1EBB"/>
    <w:rsid w:val="007E3A20"/>
    <w:rsid w:val="007E7D2A"/>
    <w:rsid w:val="007F1674"/>
    <w:rsid w:val="007F368C"/>
    <w:rsid w:val="007F4D76"/>
    <w:rsid w:val="007F5B50"/>
    <w:rsid w:val="007F6F3A"/>
    <w:rsid w:val="007F754C"/>
    <w:rsid w:val="008015AC"/>
    <w:rsid w:val="00806803"/>
    <w:rsid w:val="00807477"/>
    <w:rsid w:val="00811ABE"/>
    <w:rsid w:val="00811E32"/>
    <w:rsid w:val="008156EA"/>
    <w:rsid w:val="0081623B"/>
    <w:rsid w:val="00817A85"/>
    <w:rsid w:val="00823AB3"/>
    <w:rsid w:val="00824245"/>
    <w:rsid w:val="00824978"/>
    <w:rsid w:val="00831F14"/>
    <w:rsid w:val="00832928"/>
    <w:rsid w:val="008332E4"/>
    <w:rsid w:val="0083662A"/>
    <w:rsid w:val="00836867"/>
    <w:rsid w:val="008411C1"/>
    <w:rsid w:val="00850760"/>
    <w:rsid w:val="0085226F"/>
    <w:rsid w:val="00852AB2"/>
    <w:rsid w:val="00853105"/>
    <w:rsid w:val="00857712"/>
    <w:rsid w:val="00857739"/>
    <w:rsid w:val="008608C6"/>
    <w:rsid w:val="00862EA6"/>
    <w:rsid w:val="00864BA0"/>
    <w:rsid w:val="00874D2F"/>
    <w:rsid w:val="008756CE"/>
    <w:rsid w:val="00877AAC"/>
    <w:rsid w:val="00882D37"/>
    <w:rsid w:val="00883780"/>
    <w:rsid w:val="00884F5E"/>
    <w:rsid w:val="00886986"/>
    <w:rsid w:val="00887133"/>
    <w:rsid w:val="008904CF"/>
    <w:rsid w:val="008912A3"/>
    <w:rsid w:val="0089153C"/>
    <w:rsid w:val="00892F74"/>
    <w:rsid w:val="0089704E"/>
    <w:rsid w:val="00897A2A"/>
    <w:rsid w:val="008A0A06"/>
    <w:rsid w:val="008A16C8"/>
    <w:rsid w:val="008A248D"/>
    <w:rsid w:val="008A425D"/>
    <w:rsid w:val="008A57A3"/>
    <w:rsid w:val="008B2333"/>
    <w:rsid w:val="008B245B"/>
    <w:rsid w:val="008B3110"/>
    <w:rsid w:val="008B41AE"/>
    <w:rsid w:val="008B529D"/>
    <w:rsid w:val="008B5AF7"/>
    <w:rsid w:val="008B7D0A"/>
    <w:rsid w:val="008C24D6"/>
    <w:rsid w:val="008C4A35"/>
    <w:rsid w:val="008C5845"/>
    <w:rsid w:val="008D0D16"/>
    <w:rsid w:val="008D1C66"/>
    <w:rsid w:val="008D1CA6"/>
    <w:rsid w:val="008E0C7A"/>
    <w:rsid w:val="008E4A98"/>
    <w:rsid w:val="008E7314"/>
    <w:rsid w:val="008F1EAE"/>
    <w:rsid w:val="008F28FA"/>
    <w:rsid w:val="008F40BD"/>
    <w:rsid w:val="008F6829"/>
    <w:rsid w:val="008F6B36"/>
    <w:rsid w:val="00900B91"/>
    <w:rsid w:val="00902CD9"/>
    <w:rsid w:val="00905FD8"/>
    <w:rsid w:val="00911E67"/>
    <w:rsid w:val="009125CE"/>
    <w:rsid w:val="00914D5B"/>
    <w:rsid w:val="009200AE"/>
    <w:rsid w:val="00922901"/>
    <w:rsid w:val="009278A2"/>
    <w:rsid w:val="00927901"/>
    <w:rsid w:val="009307B0"/>
    <w:rsid w:val="00930A79"/>
    <w:rsid w:val="00932A89"/>
    <w:rsid w:val="00934E66"/>
    <w:rsid w:val="00937CA3"/>
    <w:rsid w:val="00950CAE"/>
    <w:rsid w:val="00951F48"/>
    <w:rsid w:val="00952D1E"/>
    <w:rsid w:val="00953D1B"/>
    <w:rsid w:val="00953FC7"/>
    <w:rsid w:val="0096099D"/>
    <w:rsid w:val="00960BD1"/>
    <w:rsid w:val="00961BE9"/>
    <w:rsid w:val="00961C0E"/>
    <w:rsid w:val="009638CB"/>
    <w:rsid w:val="00963C6C"/>
    <w:rsid w:val="00964E82"/>
    <w:rsid w:val="00970F41"/>
    <w:rsid w:val="00972998"/>
    <w:rsid w:val="0097383F"/>
    <w:rsid w:val="009764A9"/>
    <w:rsid w:val="009779FF"/>
    <w:rsid w:val="009825AB"/>
    <w:rsid w:val="00985B71"/>
    <w:rsid w:val="009879B7"/>
    <w:rsid w:val="0099040E"/>
    <w:rsid w:val="00994120"/>
    <w:rsid w:val="009A0D28"/>
    <w:rsid w:val="009A0D70"/>
    <w:rsid w:val="009A18A1"/>
    <w:rsid w:val="009A2B4A"/>
    <w:rsid w:val="009A62C5"/>
    <w:rsid w:val="009B37BE"/>
    <w:rsid w:val="009B37F5"/>
    <w:rsid w:val="009B5162"/>
    <w:rsid w:val="009B6888"/>
    <w:rsid w:val="009B7EAF"/>
    <w:rsid w:val="009C0161"/>
    <w:rsid w:val="009C20C7"/>
    <w:rsid w:val="009C6715"/>
    <w:rsid w:val="009D108D"/>
    <w:rsid w:val="009D15B4"/>
    <w:rsid w:val="009D2E51"/>
    <w:rsid w:val="009D2E90"/>
    <w:rsid w:val="009D456B"/>
    <w:rsid w:val="009D59AE"/>
    <w:rsid w:val="009D5B96"/>
    <w:rsid w:val="009E1436"/>
    <w:rsid w:val="009E31CC"/>
    <w:rsid w:val="009E36A0"/>
    <w:rsid w:val="009E5668"/>
    <w:rsid w:val="009F1C3B"/>
    <w:rsid w:val="009F21B2"/>
    <w:rsid w:val="009F7996"/>
    <w:rsid w:val="00A006A8"/>
    <w:rsid w:val="00A016E3"/>
    <w:rsid w:val="00A02DBC"/>
    <w:rsid w:val="00A0392A"/>
    <w:rsid w:val="00A04B7F"/>
    <w:rsid w:val="00A10072"/>
    <w:rsid w:val="00A101B5"/>
    <w:rsid w:val="00A10B45"/>
    <w:rsid w:val="00A1279C"/>
    <w:rsid w:val="00A130CC"/>
    <w:rsid w:val="00A132B4"/>
    <w:rsid w:val="00A15287"/>
    <w:rsid w:val="00A15584"/>
    <w:rsid w:val="00A16431"/>
    <w:rsid w:val="00A16B58"/>
    <w:rsid w:val="00A255E3"/>
    <w:rsid w:val="00A27328"/>
    <w:rsid w:val="00A30D10"/>
    <w:rsid w:val="00A322E7"/>
    <w:rsid w:val="00A348C1"/>
    <w:rsid w:val="00A3547E"/>
    <w:rsid w:val="00A40ADE"/>
    <w:rsid w:val="00A44EBE"/>
    <w:rsid w:val="00A4659A"/>
    <w:rsid w:val="00A47F7D"/>
    <w:rsid w:val="00A50745"/>
    <w:rsid w:val="00A5154A"/>
    <w:rsid w:val="00A5358D"/>
    <w:rsid w:val="00A54AD1"/>
    <w:rsid w:val="00A62C33"/>
    <w:rsid w:val="00A674BF"/>
    <w:rsid w:val="00A74F76"/>
    <w:rsid w:val="00A92D49"/>
    <w:rsid w:val="00A97576"/>
    <w:rsid w:val="00AA005F"/>
    <w:rsid w:val="00AA79E9"/>
    <w:rsid w:val="00AB0A70"/>
    <w:rsid w:val="00AB1D12"/>
    <w:rsid w:val="00AB3A10"/>
    <w:rsid w:val="00AB41F1"/>
    <w:rsid w:val="00AB5A3B"/>
    <w:rsid w:val="00AB7AF4"/>
    <w:rsid w:val="00AD2F70"/>
    <w:rsid w:val="00AD722B"/>
    <w:rsid w:val="00AE16A2"/>
    <w:rsid w:val="00AE19C0"/>
    <w:rsid w:val="00AE3C7A"/>
    <w:rsid w:val="00AF24F6"/>
    <w:rsid w:val="00AF31BE"/>
    <w:rsid w:val="00AF5A05"/>
    <w:rsid w:val="00B053AE"/>
    <w:rsid w:val="00B05F9C"/>
    <w:rsid w:val="00B147BA"/>
    <w:rsid w:val="00B15A9E"/>
    <w:rsid w:val="00B20A75"/>
    <w:rsid w:val="00B20C3C"/>
    <w:rsid w:val="00B275CF"/>
    <w:rsid w:val="00B346DF"/>
    <w:rsid w:val="00B431F8"/>
    <w:rsid w:val="00B467CC"/>
    <w:rsid w:val="00B50111"/>
    <w:rsid w:val="00B50BDF"/>
    <w:rsid w:val="00B5443B"/>
    <w:rsid w:val="00B56BFC"/>
    <w:rsid w:val="00B570EB"/>
    <w:rsid w:val="00B60858"/>
    <w:rsid w:val="00B62E78"/>
    <w:rsid w:val="00B63B0F"/>
    <w:rsid w:val="00B6517C"/>
    <w:rsid w:val="00B740DD"/>
    <w:rsid w:val="00B7678A"/>
    <w:rsid w:val="00B801FA"/>
    <w:rsid w:val="00B835FF"/>
    <w:rsid w:val="00B8500D"/>
    <w:rsid w:val="00B914C1"/>
    <w:rsid w:val="00B92416"/>
    <w:rsid w:val="00B9286F"/>
    <w:rsid w:val="00BA00BB"/>
    <w:rsid w:val="00BA0EA4"/>
    <w:rsid w:val="00BA3D6A"/>
    <w:rsid w:val="00BA4672"/>
    <w:rsid w:val="00BA5EE2"/>
    <w:rsid w:val="00BA7146"/>
    <w:rsid w:val="00BB0ED2"/>
    <w:rsid w:val="00BB1144"/>
    <w:rsid w:val="00BB1A79"/>
    <w:rsid w:val="00BC1C04"/>
    <w:rsid w:val="00BC454D"/>
    <w:rsid w:val="00BC76EC"/>
    <w:rsid w:val="00BD03D1"/>
    <w:rsid w:val="00BD1B09"/>
    <w:rsid w:val="00BE2024"/>
    <w:rsid w:val="00BE5877"/>
    <w:rsid w:val="00BF0BF6"/>
    <w:rsid w:val="00BF35D5"/>
    <w:rsid w:val="00C01C2B"/>
    <w:rsid w:val="00C04DD4"/>
    <w:rsid w:val="00C13E17"/>
    <w:rsid w:val="00C16D65"/>
    <w:rsid w:val="00C20A1C"/>
    <w:rsid w:val="00C229CD"/>
    <w:rsid w:val="00C23616"/>
    <w:rsid w:val="00C32E49"/>
    <w:rsid w:val="00C35B07"/>
    <w:rsid w:val="00C43D61"/>
    <w:rsid w:val="00C44924"/>
    <w:rsid w:val="00C45767"/>
    <w:rsid w:val="00C4591F"/>
    <w:rsid w:val="00C46354"/>
    <w:rsid w:val="00C55598"/>
    <w:rsid w:val="00C62AEC"/>
    <w:rsid w:val="00C67472"/>
    <w:rsid w:val="00C70840"/>
    <w:rsid w:val="00C71E18"/>
    <w:rsid w:val="00C74890"/>
    <w:rsid w:val="00C75BC1"/>
    <w:rsid w:val="00C75E0E"/>
    <w:rsid w:val="00C806DC"/>
    <w:rsid w:val="00C822A7"/>
    <w:rsid w:val="00C82651"/>
    <w:rsid w:val="00C83C91"/>
    <w:rsid w:val="00C91231"/>
    <w:rsid w:val="00C935A3"/>
    <w:rsid w:val="00C9427A"/>
    <w:rsid w:val="00C96BB5"/>
    <w:rsid w:val="00C97E57"/>
    <w:rsid w:val="00CA0736"/>
    <w:rsid w:val="00CA2128"/>
    <w:rsid w:val="00CB2A94"/>
    <w:rsid w:val="00CC4484"/>
    <w:rsid w:val="00CC6705"/>
    <w:rsid w:val="00CC7877"/>
    <w:rsid w:val="00CD105C"/>
    <w:rsid w:val="00CD1965"/>
    <w:rsid w:val="00CD2841"/>
    <w:rsid w:val="00CD626F"/>
    <w:rsid w:val="00CE5E7A"/>
    <w:rsid w:val="00CF198C"/>
    <w:rsid w:val="00CF31D5"/>
    <w:rsid w:val="00CF4901"/>
    <w:rsid w:val="00CF552E"/>
    <w:rsid w:val="00CF6CEC"/>
    <w:rsid w:val="00D00709"/>
    <w:rsid w:val="00D03364"/>
    <w:rsid w:val="00D0514E"/>
    <w:rsid w:val="00D1053F"/>
    <w:rsid w:val="00D10F38"/>
    <w:rsid w:val="00D17C1C"/>
    <w:rsid w:val="00D216C5"/>
    <w:rsid w:val="00D22171"/>
    <w:rsid w:val="00D23B70"/>
    <w:rsid w:val="00D30845"/>
    <w:rsid w:val="00D32470"/>
    <w:rsid w:val="00D3366D"/>
    <w:rsid w:val="00D34303"/>
    <w:rsid w:val="00D34396"/>
    <w:rsid w:val="00D42C93"/>
    <w:rsid w:val="00D46A22"/>
    <w:rsid w:val="00D473F2"/>
    <w:rsid w:val="00D571C3"/>
    <w:rsid w:val="00D57201"/>
    <w:rsid w:val="00D60743"/>
    <w:rsid w:val="00D63663"/>
    <w:rsid w:val="00D73641"/>
    <w:rsid w:val="00D77764"/>
    <w:rsid w:val="00D86070"/>
    <w:rsid w:val="00D910BF"/>
    <w:rsid w:val="00D92BC0"/>
    <w:rsid w:val="00D92F77"/>
    <w:rsid w:val="00D938A5"/>
    <w:rsid w:val="00D9421F"/>
    <w:rsid w:val="00D9535A"/>
    <w:rsid w:val="00DA0EBA"/>
    <w:rsid w:val="00DA109B"/>
    <w:rsid w:val="00DA1C1B"/>
    <w:rsid w:val="00DA26DC"/>
    <w:rsid w:val="00DA2D38"/>
    <w:rsid w:val="00DA4A6D"/>
    <w:rsid w:val="00DA4EAA"/>
    <w:rsid w:val="00DA5580"/>
    <w:rsid w:val="00DB041B"/>
    <w:rsid w:val="00DB5309"/>
    <w:rsid w:val="00DB7AAC"/>
    <w:rsid w:val="00DC0C12"/>
    <w:rsid w:val="00DC10F4"/>
    <w:rsid w:val="00DC1C22"/>
    <w:rsid w:val="00DC24DD"/>
    <w:rsid w:val="00DC2854"/>
    <w:rsid w:val="00DC3BC3"/>
    <w:rsid w:val="00DC40DA"/>
    <w:rsid w:val="00DC41C0"/>
    <w:rsid w:val="00DC6851"/>
    <w:rsid w:val="00DD0F8E"/>
    <w:rsid w:val="00DD2F23"/>
    <w:rsid w:val="00DD361D"/>
    <w:rsid w:val="00DD532A"/>
    <w:rsid w:val="00DE2740"/>
    <w:rsid w:val="00DE5E8C"/>
    <w:rsid w:val="00DE7C7F"/>
    <w:rsid w:val="00DF20FF"/>
    <w:rsid w:val="00DF232F"/>
    <w:rsid w:val="00DF2384"/>
    <w:rsid w:val="00DF2E40"/>
    <w:rsid w:val="00DF41BB"/>
    <w:rsid w:val="00DF6D7E"/>
    <w:rsid w:val="00DF7541"/>
    <w:rsid w:val="00E0124F"/>
    <w:rsid w:val="00E01CE8"/>
    <w:rsid w:val="00E04093"/>
    <w:rsid w:val="00E04D94"/>
    <w:rsid w:val="00E14107"/>
    <w:rsid w:val="00E16687"/>
    <w:rsid w:val="00E17556"/>
    <w:rsid w:val="00E17CB7"/>
    <w:rsid w:val="00E206E2"/>
    <w:rsid w:val="00E21347"/>
    <w:rsid w:val="00E21B16"/>
    <w:rsid w:val="00E22173"/>
    <w:rsid w:val="00E22B89"/>
    <w:rsid w:val="00E230E6"/>
    <w:rsid w:val="00E26072"/>
    <w:rsid w:val="00E2784D"/>
    <w:rsid w:val="00E3112D"/>
    <w:rsid w:val="00E373EB"/>
    <w:rsid w:val="00E433C1"/>
    <w:rsid w:val="00E452A2"/>
    <w:rsid w:val="00E5121A"/>
    <w:rsid w:val="00E53346"/>
    <w:rsid w:val="00E53564"/>
    <w:rsid w:val="00E539F8"/>
    <w:rsid w:val="00E552BA"/>
    <w:rsid w:val="00E6223F"/>
    <w:rsid w:val="00E63758"/>
    <w:rsid w:val="00E640C5"/>
    <w:rsid w:val="00E64188"/>
    <w:rsid w:val="00E6570B"/>
    <w:rsid w:val="00E65B1F"/>
    <w:rsid w:val="00E67CA1"/>
    <w:rsid w:val="00E71C79"/>
    <w:rsid w:val="00E75695"/>
    <w:rsid w:val="00E76742"/>
    <w:rsid w:val="00E76A3D"/>
    <w:rsid w:val="00E76DB1"/>
    <w:rsid w:val="00E771D7"/>
    <w:rsid w:val="00E802F2"/>
    <w:rsid w:val="00E81B35"/>
    <w:rsid w:val="00E82DAD"/>
    <w:rsid w:val="00E83116"/>
    <w:rsid w:val="00E86613"/>
    <w:rsid w:val="00E92FA9"/>
    <w:rsid w:val="00E95E59"/>
    <w:rsid w:val="00E96671"/>
    <w:rsid w:val="00E97126"/>
    <w:rsid w:val="00EA6318"/>
    <w:rsid w:val="00EA6B5D"/>
    <w:rsid w:val="00EB60A5"/>
    <w:rsid w:val="00EC10F6"/>
    <w:rsid w:val="00EC5DCF"/>
    <w:rsid w:val="00EC601E"/>
    <w:rsid w:val="00ED0197"/>
    <w:rsid w:val="00ED24E8"/>
    <w:rsid w:val="00ED2817"/>
    <w:rsid w:val="00ED5DB0"/>
    <w:rsid w:val="00ED60FF"/>
    <w:rsid w:val="00ED78C0"/>
    <w:rsid w:val="00EE1DAE"/>
    <w:rsid w:val="00EE2740"/>
    <w:rsid w:val="00EE6A00"/>
    <w:rsid w:val="00EE7199"/>
    <w:rsid w:val="00EE79C5"/>
    <w:rsid w:val="00EF0C3A"/>
    <w:rsid w:val="00EF118F"/>
    <w:rsid w:val="00EF779B"/>
    <w:rsid w:val="00F00FB8"/>
    <w:rsid w:val="00F010F8"/>
    <w:rsid w:val="00F0340E"/>
    <w:rsid w:val="00F10C43"/>
    <w:rsid w:val="00F10C89"/>
    <w:rsid w:val="00F12670"/>
    <w:rsid w:val="00F12EEC"/>
    <w:rsid w:val="00F1646F"/>
    <w:rsid w:val="00F24107"/>
    <w:rsid w:val="00F247BF"/>
    <w:rsid w:val="00F30BD7"/>
    <w:rsid w:val="00F310F2"/>
    <w:rsid w:val="00F33858"/>
    <w:rsid w:val="00F33937"/>
    <w:rsid w:val="00F349F2"/>
    <w:rsid w:val="00F450D5"/>
    <w:rsid w:val="00F47E30"/>
    <w:rsid w:val="00F504C0"/>
    <w:rsid w:val="00F52E94"/>
    <w:rsid w:val="00F546CE"/>
    <w:rsid w:val="00F563E2"/>
    <w:rsid w:val="00F566EE"/>
    <w:rsid w:val="00F567A0"/>
    <w:rsid w:val="00F60DA2"/>
    <w:rsid w:val="00F62C14"/>
    <w:rsid w:val="00F6471E"/>
    <w:rsid w:val="00F66109"/>
    <w:rsid w:val="00F66AEA"/>
    <w:rsid w:val="00F70F83"/>
    <w:rsid w:val="00F71CF1"/>
    <w:rsid w:val="00F72CBB"/>
    <w:rsid w:val="00F733B2"/>
    <w:rsid w:val="00F86308"/>
    <w:rsid w:val="00FA0A03"/>
    <w:rsid w:val="00FA3DE3"/>
    <w:rsid w:val="00FA4282"/>
    <w:rsid w:val="00FA44AF"/>
    <w:rsid w:val="00FB50D8"/>
    <w:rsid w:val="00FB5D56"/>
    <w:rsid w:val="00FB7A83"/>
    <w:rsid w:val="00FC1F20"/>
    <w:rsid w:val="00FC20BB"/>
    <w:rsid w:val="00FC31E7"/>
    <w:rsid w:val="00FC4E54"/>
    <w:rsid w:val="00FC524B"/>
    <w:rsid w:val="00FD1591"/>
    <w:rsid w:val="00FD4AA8"/>
    <w:rsid w:val="00FD7B84"/>
    <w:rsid w:val="00FD7EE0"/>
    <w:rsid w:val="00FE0443"/>
    <w:rsid w:val="00FE6B05"/>
    <w:rsid w:val="00FF1266"/>
    <w:rsid w:val="00FF1D40"/>
    <w:rsid w:val="00FF73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806803"/>
    <w:pPr>
      <w:keepNext/>
      <w:keepLines/>
      <w:spacing w:before="100" w:beforeAutospacing="1" w:after="100" w:afterAutospacing="1" w:line="360" w:lineRule="auto"/>
      <w:ind w:left="360"/>
      <w:jc w:val="both"/>
      <w:outlineLvl w:val="0"/>
    </w:pPr>
    <w:rPr>
      <w:rFonts w:ascii="Sakkal Majalla" w:eastAsiaTheme="majorEastAsia" w:hAnsi="Sakkal Majalla" w:cs="Sakkal Majalla"/>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85771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5771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5771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5771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5771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806803"/>
    <w:rPr>
      <w:rFonts w:ascii="Sakkal Majalla" w:eastAsiaTheme="majorEastAsia" w:hAnsi="Sakkal Majalla" w:cs="Sakkal Majalla"/>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2">
    <w:name w:val="شبكة جدول1"/>
    <w:basedOn w:val="a1"/>
    <w:next w:val="a5"/>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8">
    <w:name w:val="Grid Table Light"/>
    <w:basedOn w:val="a1"/>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771D7"/>
    <w:rPr>
      <w:b/>
      <w:bCs/>
    </w:rPr>
  </w:style>
  <w:style w:type="character" w:customStyle="1" w:styleId="4Char">
    <w:name w:val="عنوان 4 Char"/>
    <w:basedOn w:val="a0"/>
    <w:link w:val="4"/>
    <w:uiPriority w:val="9"/>
    <w:rsid w:val="001E6F9A"/>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623EA6"/>
    <w:rPr>
      <w:i/>
      <w:iCs/>
    </w:rPr>
  </w:style>
  <w:style w:type="character" w:customStyle="1" w:styleId="5Char">
    <w:name w:val="عنوان 5 Char"/>
    <w:basedOn w:val="a0"/>
    <w:link w:val="5"/>
    <w:uiPriority w:val="9"/>
    <w:semiHidden/>
    <w:rsid w:val="00857712"/>
    <w:rPr>
      <w:rFonts w:eastAsiaTheme="majorEastAsia" w:cstheme="majorBidi"/>
      <w:color w:val="2F5496" w:themeColor="accent1" w:themeShade="BF"/>
    </w:rPr>
  </w:style>
  <w:style w:type="character" w:customStyle="1" w:styleId="6Char">
    <w:name w:val="عنوان 6 Char"/>
    <w:basedOn w:val="a0"/>
    <w:link w:val="6"/>
    <w:uiPriority w:val="9"/>
    <w:semiHidden/>
    <w:rsid w:val="00857712"/>
    <w:rPr>
      <w:rFonts w:eastAsiaTheme="majorEastAsia" w:cstheme="majorBidi"/>
      <w:i/>
      <w:iCs/>
      <w:color w:val="595959" w:themeColor="text1" w:themeTint="A6"/>
    </w:rPr>
  </w:style>
  <w:style w:type="character" w:customStyle="1" w:styleId="7Char">
    <w:name w:val="عنوان 7 Char"/>
    <w:basedOn w:val="a0"/>
    <w:link w:val="7"/>
    <w:uiPriority w:val="9"/>
    <w:semiHidden/>
    <w:rsid w:val="00857712"/>
    <w:rPr>
      <w:rFonts w:eastAsiaTheme="majorEastAsia" w:cstheme="majorBidi"/>
      <w:color w:val="595959" w:themeColor="text1" w:themeTint="A6"/>
    </w:rPr>
  </w:style>
  <w:style w:type="character" w:customStyle="1" w:styleId="8Char">
    <w:name w:val="عنوان 8 Char"/>
    <w:basedOn w:val="a0"/>
    <w:link w:val="8"/>
    <w:uiPriority w:val="9"/>
    <w:semiHidden/>
    <w:rsid w:val="00857712"/>
    <w:rPr>
      <w:rFonts w:eastAsiaTheme="majorEastAsia" w:cstheme="majorBidi"/>
      <w:i/>
      <w:iCs/>
      <w:color w:val="272727" w:themeColor="text1" w:themeTint="D8"/>
    </w:rPr>
  </w:style>
  <w:style w:type="character" w:customStyle="1" w:styleId="9Char">
    <w:name w:val="عنوان 9 Char"/>
    <w:basedOn w:val="a0"/>
    <w:link w:val="9"/>
    <w:uiPriority w:val="9"/>
    <w:semiHidden/>
    <w:rsid w:val="00857712"/>
    <w:rPr>
      <w:rFonts w:eastAsiaTheme="majorEastAsia" w:cstheme="majorBidi"/>
      <w:color w:val="272727" w:themeColor="text1" w:themeTint="D8"/>
    </w:rPr>
  </w:style>
  <w:style w:type="paragraph" w:styleId="ac">
    <w:name w:val="Title"/>
    <w:basedOn w:val="a"/>
    <w:next w:val="a"/>
    <w:link w:val="Char2"/>
    <w:uiPriority w:val="99"/>
    <w:qFormat/>
    <w:rsid w:val="008577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c"/>
    <w:uiPriority w:val="99"/>
    <w:rsid w:val="00857712"/>
    <w:rPr>
      <w:rFonts w:asciiTheme="majorHAnsi" w:eastAsiaTheme="majorEastAsia" w:hAnsiTheme="majorHAnsi" w:cstheme="majorBidi"/>
      <w:spacing w:val="-10"/>
      <w:kern w:val="28"/>
      <w:sz w:val="56"/>
      <w:szCs w:val="56"/>
    </w:rPr>
  </w:style>
  <w:style w:type="paragraph" w:styleId="ad">
    <w:name w:val="Subtitle"/>
    <w:basedOn w:val="a"/>
    <w:next w:val="a"/>
    <w:link w:val="Char3"/>
    <w:uiPriority w:val="99"/>
    <w:qFormat/>
    <w:rsid w:val="00857712"/>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d"/>
    <w:uiPriority w:val="99"/>
    <w:rsid w:val="00857712"/>
    <w:rPr>
      <w:rFonts w:eastAsiaTheme="majorEastAsia" w:cstheme="majorBidi"/>
      <w:color w:val="595959" w:themeColor="text1" w:themeTint="A6"/>
      <w:spacing w:val="15"/>
      <w:sz w:val="28"/>
      <w:szCs w:val="28"/>
    </w:rPr>
  </w:style>
  <w:style w:type="paragraph" w:styleId="ae">
    <w:name w:val="Quote"/>
    <w:basedOn w:val="a"/>
    <w:next w:val="a"/>
    <w:link w:val="Char4"/>
    <w:uiPriority w:val="29"/>
    <w:qFormat/>
    <w:rsid w:val="00857712"/>
    <w:pPr>
      <w:spacing w:before="160"/>
      <w:jc w:val="center"/>
    </w:pPr>
    <w:rPr>
      <w:i/>
      <w:iCs/>
      <w:color w:val="404040" w:themeColor="text1" w:themeTint="BF"/>
    </w:rPr>
  </w:style>
  <w:style w:type="character" w:customStyle="1" w:styleId="Char4">
    <w:name w:val="اقتباس Char"/>
    <w:basedOn w:val="a0"/>
    <w:link w:val="ae"/>
    <w:uiPriority w:val="29"/>
    <w:rsid w:val="00857712"/>
    <w:rPr>
      <w:i/>
      <w:iCs/>
      <w:color w:val="404040" w:themeColor="text1" w:themeTint="BF"/>
    </w:rPr>
  </w:style>
  <w:style w:type="character" w:styleId="af">
    <w:name w:val="Intense Emphasis"/>
    <w:basedOn w:val="a0"/>
    <w:uiPriority w:val="21"/>
    <w:qFormat/>
    <w:rsid w:val="00857712"/>
    <w:rPr>
      <w:i/>
      <w:iCs/>
      <w:color w:val="2F5496" w:themeColor="accent1" w:themeShade="BF"/>
    </w:rPr>
  </w:style>
  <w:style w:type="paragraph" w:styleId="af0">
    <w:name w:val="Intense Quote"/>
    <w:basedOn w:val="a"/>
    <w:next w:val="a"/>
    <w:link w:val="Char5"/>
    <w:uiPriority w:val="30"/>
    <w:qFormat/>
    <w:rsid w:val="008577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5">
    <w:name w:val="اقتباس مكثف Char"/>
    <w:basedOn w:val="a0"/>
    <w:link w:val="af0"/>
    <w:uiPriority w:val="30"/>
    <w:rsid w:val="00857712"/>
    <w:rPr>
      <w:i/>
      <w:iCs/>
      <w:color w:val="2F5496" w:themeColor="accent1" w:themeShade="BF"/>
    </w:rPr>
  </w:style>
  <w:style w:type="character" w:styleId="af1">
    <w:name w:val="Intense Reference"/>
    <w:basedOn w:val="a0"/>
    <w:uiPriority w:val="32"/>
    <w:qFormat/>
    <w:rsid w:val="00857712"/>
    <w:rPr>
      <w:b/>
      <w:bCs/>
      <w:smallCaps/>
      <w:color w:val="2F5496" w:themeColor="accent1" w:themeShade="BF"/>
      <w:spacing w:val="5"/>
    </w:rPr>
  </w:style>
  <w:style w:type="numbering" w:customStyle="1" w:styleId="15">
    <w:name w:val="بلا قائمة1"/>
    <w:next w:val="a2"/>
    <w:uiPriority w:val="99"/>
    <w:semiHidden/>
    <w:unhideWhenUsed/>
    <w:rsid w:val="00857712"/>
  </w:style>
  <w:style w:type="paragraph" w:styleId="af2">
    <w:name w:val="No Spacing"/>
    <w:uiPriority w:val="1"/>
    <w:qFormat/>
    <w:rsid w:val="00857712"/>
    <w:pPr>
      <w:bidi/>
      <w:spacing w:after="0" w:line="240" w:lineRule="auto"/>
    </w:pPr>
    <w:rPr>
      <w:kern w:val="0"/>
    </w:rPr>
  </w:style>
  <w:style w:type="paragraph" w:styleId="30">
    <w:name w:val="toc 3"/>
    <w:basedOn w:val="a"/>
    <w:next w:val="a"/>
    <w:autoRedefine/>
    <w:uiPriority w:val="39"/>
    <w:unhideWhenUsed/>
    <w:rsid w:val="00857712"/>
    <w:pPr>
      <w:spacing w:after="100"/>
      <w:ind w:left="560"/>
    </w:pPr>
    <w:rPr>
      <w:rFonts w:ascii="Simplified Arabic" w:hAnsi="Simplified Arabic"/>
      <w:sz w:val="28"/>
    </w:rPr>
  </w:style>
  <w:style w:type="numbering" w:customStyle="1" w:styleId="110">
    <w:name w:val="بلا قائمة11"/>
    <w:next w:val="a2"/>
    <w:uiPriority w:val="99"/>
    <w:semiHidden/>
    <w:unhideWhenUsed/>
    <w:rsid w:val="00857712"/>
  </w:style>
  <w:style w:type="numbering" w:customStyle="1" w:styleId="111">
    <w:name w:val="بلا قائمة111"/>
    <w:next w:val="a2"/>
    <w:uiPriority w:val="99"/>
    <w:semiHidden/>
    <w:unhideWhenUsed/>
    <w:rsid w:val="00857712"/>
  </w:style>
  <w:style w:type="character" w:customStyle="1" w:styleId="Hyperlink1">
    <w:name w:val="Hyperlink1"/>
    <w:basedOn w:val="a0"/>
    <w:uiPriority w:val="99"/>
    <w:semiHidden/>
    <w:unhideWhenUsed/>
    <w:rsid w:val="00857712"/>
    <w:rPr>
      <w:color w:val="0563C1"/>
      <w:u w:val="single"/>
    </w:rPr>
  </w:style>
  <w:style w:type="character" w:customStyle="1" w:styleId="16">
    <w:name w:val="ارتباط تشعبي متبع1"/>
    <w:basedOn w:val="a0"/>
    <w:uiPriority w:val="99"/>
    <w:semiHidden/>
    <w:unhideWhenUsed/>
    <w:rsid w:val="00857712"/>
    <w:rPr>
      <w:color w:val="954F72"/>
      <w:u w:val="single"/>
    </w:rPr>
  </w:style>
  <w:style w:type="paragraph" w:customStyle="1" w:styleId="msonormal0">
    <w:name w:val="msonormal"/>
    <w:basedOn w:val="a"/>
    <w:uiPriority w:val="99"/>
    <w:rsid w:val="00857712"/>
    <w:pPr>
      <w:spacing w:line="360" w:lineRule="auto"/>
      <w:ind w:left="862" w:firstLine="720"/>
      <w:jc w:val="both"/>
    </w:pPr>
    <w:rPr>
      <w:rFonts w:ascii="Times New Roman" w:eastAsia="Calibri" w:hAnsi="Times New Roman" w:cs="Times New Roman"/>
      <w:kern w:val="0"/>
      <w:sz w:val="24"/>
      <w:szCs w:val="24"/>
    </w:rPr>
  </w:style>
  <w:style w:type="paragraph" w:styleId="af3">
    <w:name w:val="Balloon Text"/>
    <w:basedOn w:val="a"/>
    <w:link w:val="Char6"/>
    <w:uiPriority w:val="99"/>
    <w:semiHidden/>
    <w:unhideWhenUsed/>
    <w:rsid w:val="00857712"/>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f3"/>
    <w:uiPriority w:val="99"/>
    <w:semiHidden/>
    <w:rsid w:val="00857712"/>
    <w:rPr>
      <w:rFonts w:ascii="Tahoma" w:eastAsia="Calibri" w:hAnsi="Tahoma" w:cs="Tahoma"/>
      <w:kern w:val="0"/>
      <w:sz w:val="16"/>
      <w:szCs w:val="16"/>
    </w:rPr>
  </w:style>
  <w:style w:type="character" w:customStyle="1" w:styleId="Char7">
    <w:name w:val="بلا تباعد Char"/>
    <w:basedOn w:val="a0"/>
    <w:link w:val="17"/>
    <w:uiPriority w:val="1"/>
    <w:locked/>
    <w:rsid w:val="00857712"/>
    <w:rPr>
      <w:rFonts w:ascii="Times New Roman" w:eastAsia="Times New Roman" w:hAnsi="Times New Roman" w:cs="Times New Roman"/>
      <w:kern w:val="0"/>
    </w:rPr>
  </w:style>
  <w:style w:type="paragraph" w:customStyle="1" w:styleId="17">
    <w:name w:val="بلا تباعد1"/>
    <w:next w:val="af2"/>
    <w:link w:val="Char7"/>
    <w:uiPriority w:val="1"/>
    <w:qFormat/>
    <w:rsid w:val="00857712"/>
    <w:pPr>
      <w:bidi/>
      <w:spacing w:after="0" w:line="240" w:lineRule="auto"/>
    </w:pPr>
    <w:rPr>
      <w:rFonts w:ascii="Times New Roman" w:eastAsia="Times New Roman" w:hAnsi="Times New Roman" w:cs="Times New Roman"/>
      <w:kern w:val="0"/>
    </w:rPr>
  </w:style>
  <w:style w:type="table" w:customStyle="1" w:styleId="112">
    <w:name w:val="شبكة جدول11"/>
    <w:basedOn w:val="a1"/>
    <w:next w:val="a5"/>
    <w:uiPriority w:val="39"/>
    <w:rsid w:val="00857712"/>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a1"/>
    <w:next w:val="50"/>
    <w:uiPriority w:val="45"/>
    <w:rsid w:val="00857712"/>
    <w:pPr>
      <w:spacing w:after="0" w:line="240" w:lineRule="auto"/>
      <w:ind w:firstLine="720"/>
      <w:jc w:val="right"/>
    </w:pPr>
    <w:rPr>
      <w:rFonts w:ascii="Calibri" w:eastAsia="Calibri" w:hAnsi="Calibri" w:cs="Ari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857712"/>
    <w:pPr>
      <w:spacing w:after="0" w:line="240" w:lineRule="auto"/>
      <w:ind w:right="862" w:hanging="142"/>
      <w:jc w:val="right"/>
    </w:pPr>
    <w:rPr>
      <w:rFonts w:ascii="Calibri" w:eastAsia="Calibri" w:hAnsi="Calibri" w:cs="Arial"/>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10">
    <w:name w:val="شبكة جدول111"/>
    <w:basedOn w:val="a1"/>
    <w:uiPriority w:val="59"/>
    <w:rsid w:val="00857712"/>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basedOn w:val="a0"/>
    <w:uiPriority w:val="99"/>
    <w:semiHidden/>
    <w:unhideWhenUsed/>
    <w:rsid w:val="00857712"/>
    <w:rPr>
      <w:color w:val="954F72" w:themeColor="followedHyperlink"/>
      <w:u w:val="single"/>
    </w:rPr>
  </w:style>
  <w:style w:type="table" w:styleId="50">
    <w:name w:val="Plain Table 5"/>
    <w:basedOn w:val="a1"/>
    <w:uiPriority w:val="45"/>
    <w:rsid w:val="00857712"/>
    <w:pPr>
      <w:bidi/>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857712"/>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3">
    <w:name w:val="Grid Table 6 Colorful Accent 3"/>
    <w:basedOn w:val="a1"/>
    <w:uiPriority w:val="51"/>
    <w:rsid w:val="00D3439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096">
      <w:bodyDiv w:val="1"/>
      <w:marLeft w:val="0"/>
      <w:marRight w:val="0"/>
      <w:marTop w:val="0"/>
      <w:marBottom w:val="0"/>
      <w:divBdr>
        <w:top w:val="none" w:sz="0" w:space="0" w:color="auto"/>
        <w:left w:val="none" w:sz="0" w:space="0" w:color="auto"/>
        <w:bottom w:val="none" w:sz="0" w:space="0" w:color="auto"/>
        <w:right w:val="none" w:sz="0" w:space="0" w:color="auto"/>
      </w:divBdr>
    </w:div>
    <w:div w:id="1670530">
      <w:bodyDiv w:val="1"/>
      <w:marLeft w:val="0"/>
      <w:marRight w:val="0"/>
      <w:marTop w:val="0"/>
      <w:marBottom w:val="0"/>
      <w:divBdr>
        <w:top w:val="none" w:sz="0" w:space="0" w:color="auto"/>
        <w:left w:val="none" w:sz="0" w:space="0" w:color="auto"/>
        <w:bottom w:val="none" w:sz="0" w:space="0" w:color="auto"/>
        <w:right w:val="none" w:sz="0" w:space="0" w:color="auto"/>
      </w:divBdr>
      <w:divsChild>
        <w:div w:id="1928415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906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303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5721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16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53110">
      <w:bodyDiv w:val="1"/>
      <w:marLeft w:val="0"/>
      <w:marRight w:val="0"/>
      <w:marTop w:val="0"/>
      <w:marBottom w:val="0"/>
      <w:divBdr>
        <w:top w:val="none" w:sz="0" w:space="0" w:color="auto"/>
        <w:left w:val="none" w:sz="0" w:space="0" w:color="auto"/>
        <w:bottom w:val="none" w:sz="0" w:space="0" w:color="auto"/>
        <w:right w:val="none" w:sz="0" w:space="0" w:color="auto"/>
      </w:divBdr>
    </w:div>
    <w:div w:id="20282949">
      <w:bodyDiv w:val="1"/>
      <w:marLeft w:val="0"/>
      <w:marRight w:val="0"/>
      <w:marTop w:val="0"/>
      <w:marBottom w:val="0"/>
      <w:divBdr>
        <w:top w:val="none" w:sz="0" w:space="0" w:color="auto"/>
        <w:left w:val="none" w:sz="0" w:space="0" w:color="auto"/>
        <w:bottom w:val="none" w:sz="0" w:space="0" w:color="auto"/>
        <w:right w:val="none" w:sz="0" w:space="0" w:color="auto"/>
      </w:divBdr>
    </w:div>
    <w:div w:id="37360887">
      <w:bodyDiv w:val="1"/>
      <w:marLeft w:val="0"/>
      <w:marRight w:val="0"/>
      <w:marTop w:val="0"/>
      <w:marBottom w:val="0"/>
      <w:divBdr>
        <w:top w:val="none" w:sz="0" w:space="0" w:color="auto"/>
        <w:left w:val="none" w:sz="0" w:space="0" w:color="auto"/>
        <w:bottom w:val="none" w:sz="0" w:space="0" w:color="auto"/>
        <w:right w:val="none" w:sz="0" w:space="0" w:color="auto"/>
      </w:divBdr>
    </w:div>
    <w:div w:id="46534988">
      <w:bodyDiv w:val="1"/>
      <w:marLeft w:val="0"/>
      <w:marRight w:val="0"/>
      <w:marTop w:val="0"/>
      <w:marBottom w:val="0"/>
      <w:divBdr>
        <w:top w:val="none" w:sz="0" w:space="0" w:color="auto"/>
        <w:left w:val="none" w:sz="0" w:space="0" w:color="auto"/>
        <w:bottom w:val="none" w:sz="0" w:space="0" w:color="auto"/>
        <w:right w:val="none" w:sz="0" w:space="0" w:color="auto"/>
      </w:divBdr>
    </w:div>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83191294">
      <w:bodyDiv w:val="1"/>
      <w:marLeft w:val="0"/>
      <w:marRight w:val="0"/>
      <w:marTop w:val="0"/>
      <w:marBottom w:val="0"/>
      <w:divBdr>
        <w:top w:val="none" w:sz="0" w:space="0" w:color="auto"/>
        <w:left w:val="none" w:sz="0" w:space="0" w:color="auto"/>
        <w:bottom w:val="none" w:sz="0" w:space="0" w:color="auto"/>
        <w:right w:val="none" w:sz="0" w:space="0" w:color="auto"/>
      </w:divBdr>
    </w:div>
    <w:div w:id="87702979">
      <w:bodyDiv w:val="1"/>
      <w:marLeft w:val="0"/>
      <w:marRight w:val="0"/>
      <w:marTop w:val="0"/>
      <w:marBottom w:val="0"/>
      <w:divBdr>
        <w:top w:val="none" w:sz="0" w:space="0" w:color="auto"/>
        <w:left w:val="none" w:sz="0" w:space="0" w:color="auto"/>
        <w:bottom w:val="none" w:sz="0" w:space="0" w:color="auto"/>
        <w:right w:val="none" w:sz="0" w:space="0" w:color="auto"/>
      </w:divBdr>
    </w:div>
    <w:div w:id="102381381">
      <w:bodyDiv w:val="1"/>
      <w:marLeft w:val="0"/>
      <w:marRight w:val="0"/>
      <w:marTop w:val="0"/>
      <w:marBottom w:val="0"/>
      <w:divBdr>
        <w:top w:val="none" w:sz="0" w:space="0" w:color="auto"/>
        <w:left w:val="none" w:sz="0" w:space="0" w:color="auto"/>
        <w:bottom w:val="none" w:sz="0" w:space="0" w:color="auto"/>
        <w:right w:val="none" w:sz="0" w:space="0" w:color="auto"/>
      </w:divBdr>
    </w:div>
    <w:div w:id="112140137">
      <w:bodyDiv w:val="1"/>
      <w:marLeft w:val="0"/>
      <w:marRight w:val="0"/>
      <w:marTop w:val="0"/>
      <w:marBottom w:val="0"/>
      <w:divBdr>
        <w:top w:val="none" w:sz="0" w:space="0" w:color="auto"/>
        <w:left w:val="none" w:sz="0" w:space="0" w:color="auto"/>
        <w:bottom w:val="none" w:sz="0" w:space="0" w:color="auto"/>
        <w:right w:val="none" w:sz="0" w:space="0" w:color="auto"/>
      </w:divBdr>
    </w:div>
    <w:div w:id="144783287">
      <w:bodyDiv w:val="1"/>
      <w:marLeft w:val="0"/>
      <w:marRight w:val="0"/>
      <w:marTop w:val="0"/>
      <w:marBottom w:val="0"/>
      <w:divBdr>
        <w:top w:val="none" w:sz="0" w:space="0" w:color="auto"/>
        <w:left w:val="none" w:sz="0" w:space="0" w:color="auto"/>
        <w:bottom w:val="none" w:sz="0" w:space="0" w:color="auto"/>
        <w:right w:val="none" w:sz="0" w:space="0" w:color="auto"/>
      </w:divBdr>
      <w:divsChild>
        <w:div w:id="1730491709">
          <w:marLeft w:val="0"/>
          <w:marRight w:val="0"/>
          <w:marTop w:val="0"/>
          <w:marBottom w:val="0"/>
          <w:divBdr>
            <w:top w:val="none" w:sz="0" w:space="0" w:color="auto"/>
            <w:left w:val="none" w:sz="0" w:space="0" w:color="auto"/>
            <w:bottom w:val="none" w:sz="0" w:space="0" w:color="auto"/>
            <w:right w:val="none" w:sz="0" w:space="0" w:color="auto"/>
          </w:divBdr>
          <w:divsChild>
            <w:div w:id="288516186">
              <w:marLeft w:val="0"/>
              <w:marRight w:val="0"/>
              <w:marTop w:val="0"/>
              <w:marBottom w:val="0"/>
              <w:divBdr>
                <w:top w:val="none" w:sz="0" w:space="0" w:color="auto"/>
                <w:left w:val="none" w:sz="0" w:space="0" w:color="auto"/>
                <w:bottom w:val="none" w:sz="0" w:space="0" w:color="auto"/>
                <w:right w:val="none" w:sz="0" w:space="0" w:color="auto"/>
              </w:divBdr>
              <w:divsChild>
                <w:div w:id="1394500025">
                  <w:marLeft w:val="0"/>
                  <w:marRight w:val="0"/>
                  <w:marTop w:val="0"/>
                  <w:marBottom w:val="0"/>
                  <w:divBdr>
                    <w:top w:val="none" w:sz="0" w:space="0" w:color="auto"/>
                    <w:left w:val="none" w:sz="0" w:space="0" w:color="auto"/>
                    <w:bottom w:val="none" w:sz="0" w:space="0" w:color="auto"/>
                    <w:right w:val="none" w:sz="0" w:space="0" w:color="auto"/>
                  </w:divBdr>
                  <w:divsChild>
                    <w:div w:id="176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05857">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18635279">
      <w:bodyDiv w:val="1"/>
      <w:marLeft w:val="0"/>
      <w:marRight w:val="0"/>
      <w:marTop w:val="0"/>
      <w:marBottom w:val="0"/>
      <w:divBdr>
        <w:top w:val="none" w:sz="0" w:space="0" w:color="auto"/>
        <w:left w:val="none" w:sz="0" w:space="0" w:color="auto"/>
        <w:bottom w:val="none" w:sz="0" w:space="0" w:color="auto"/>
        <w:right w:val="none" w:sz="0" w:space="0" w:color="auto"/>
      </w:divBdr>
    </w:div>
    <w:div w:id="227611921">
      <w:bodyDiv w:val="1"/>
      <w:marLeft w:val="0"/>
      <w:marRight w:val="0"/>
      <w:marTop w:val="0"/>
      <w:marBottom w:val="0"/>
      <w:divBdr>
        <w:top w:val="none" w:sz="0" w:space="0" w:color="auto"/>
        <w:left w:val="none" w:sz="0" w:space="0" w:color="auto"/>
        <w:bottom w:val="none" w:sz="0" w:space="0" w:color="auto"/>
        <w:right w:val="none" w:sz="0" w:space="0" w:color="auto"/>
      </w:divBdr>
    </w:div>
    <w:div w:id="230578193">
      <w:bodyDiv w:val="1"/>
      <w:marLeft w:val="0"/>
      <w:marRight w:val="0"/>
      <w:marTop w:val="0"/>
      <w:marBottom w:val="0"/>
      <w:divBdr>
        <w:top w:val="none" w:sz="0" w:space="0" w:color="auto"/>
        <w:left w:val="none" w:sz="0" w:space="0" w:color="auto"/>
        <w:bottom w:val="none" w:sz="0" w:space="0" w:color="auto"/>
        <w:right w:val="none" w:sz="0" w:space="0" w:color="auto"/>
      </w:divBdr>
    </w:div>
    <w:div w:id="259990701">
      <w:bodyDiv w:val="1"/>
      <w:marLeft w:val="0"/>
      <w:marRight w:val="0"/>
      <w:marTop w:val="0"/>
      <w:marBottom w:val="0"/>
      <w:divBdr>
        <w:top w:val="none" w:sz="0" w:space="0" w:color="auto"/>
        <w:left w:val="none" w:sz="0" w:space="0" w:color="auto"/>
        <w:bottom w:val="none" w:sz="0" w:space="0" w:color="auto"/>
        <w:right w:val="none" w:sz="0" w:space="0" w:color="auto"/>
      </w:divBdr>
      <w:divsChild>
        <w:div w:id="500125308">
          <w:marLeft w:val="0"/>
          <w:marRight w:val="0"/>
          <w:marTop w:val="0"/>
          <w:marBottom w:val="0"/>
          <w:divBdr>
            <w:top w:val="none" w:sz="0" w:space="0" w:color="auto"/>
            <w:left w:val="none" w:sz="0" w:space="0" w:color="auto"/>
            <w:bottom w:val="none" w:sz="0" w:space="0" w:color="auto"/>
            <w:right w:val="none" w:sz="0" w:space="0" w:color="auto"/>
          </w:divBdr>
          <w:divsChild>
            <w:div w:id="78329420">
              <w:marLeft w:val="0"/>
              <w:marRight w:val="0"/>
              <w:marTop w:val="0"/>
              <w:marBottom w:val="0"/>
              <w:divBdr>
                <w:top w:val="none" w:sz="0" w:space="0" w:color="auto"/>
                <w:left w:val="none" w:sz="0" w:space="0" w:color="auto"/>
                <w:bottom w:val="none" w:sz="0" w:space="0" w:color="auto"/>
                <w:right w:val="none" w:sz="0" w:space="0" w:color="auto"/>
              </w:divBdr>
              <w:divsChild>
                <w:div w:id="758409066">
                  <w:marLeft w:val="0"/>
                  <w:marRight w:val="0"/>
                  <w:marTop w:val="0"/>
                  <w:marBottom w:val="0"/>
                  <w:divBdr>
                    <w:top w:val="none" w:sz="0" w:space="0" w:color="auto"/>
                    <w:left w:val="none" w:sz="0" w:space="0" w:color="auto"/>
                    <w:bottom w:val="none" w:sz="0" w:space="0" w:color="auto"/>
                    <w:right w:val="none" w:sz="0" w:space="0" w:color="auto"/>
                  </w:divBdr>
                  <w:divsChild>
                    <w:div w:id="120344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5503739">
      <w:bodyDiv w:val="1"/>
      <w:marLeft w:val="0"/>
      <w:marRight w:val="0"/>
      <w:marTop w:val="0"/>
      <w:marBottom w:val="0"/>
      <w:divBdr>
        <w:top w:val="none" w:sz="0" w:space="0" w:color="auto"/>
        <w:left w:val="none" w:sz="0" w:space="0" w:color="auto"/>
        <w:bottom w:val="none" w:sz="0" w:space="0" w:color="auto"/>
        <w:right w:val="none" w:sz="0" w:space="0" w:color="auto"/>
      </w:divBdr>
    </w:div>
    <w:div w:id="293950561">
      <w:bodyDiv w:val="1"/>
      <w:marLeft w:val="0"/>
      <w:marRight w:val="0"/>
      <w:marTop w:val="0"/>
      <w:marBottom w:val="0"/>
      <w:divBdr>
        <w:top w:val="none" w:sz="0" w:space="0" w:color="auto"/>
        <w:left w:val="none" w:sz="0" w:space="0" w:color="auto"/>
        <w:bottom w:val="none" w:sz="0" w:space="0" w:color="auto"/>
        <w:right w:val="none" w:sz="0" w:space="0" w:color="auto"/>
      </w:divBdr>
    </w:div>
    <w:div w:id="302002158">
      <w:bodyDiv w:val="1"/>
      <w:marLeft w:val="0"/>
      <w:marRight w:val="0"/>
      <w:marTop w:val="0"/>
      <w:marBottom w:val="0"/>
      <w:divBdr>
        <w:top w:val="none" w:sz="0" w:space="0" w:color="auto"/>
        <w:left w:val="none" w:sz="0" w:space="0" w:color="auto"/>
        <w:bottom w:val="none" w:sz="0" w:space="0" w:color="auto"/>
        <w:right w:val="none" w:sz="0" w:space="0" w:color="auto"/>
      </w:divBdr>
    </w:div>
    <w:div w:id="319580425">
      <w:bodyDiv w:val="1"/>
      <w:marLeft w:val="0"/>
      <w:marRight w:val="0"/>
      <w:marTop w:val="0"/>
      <w:marBottom w:val="0"/>
      <w:divBdr>
        <w:top w:val="none" w:sz="0" w:space="0" w:color="auto"/>
        <w:left w:val="none" w:sz="0" w:space="0" w:color="auto"/>
        <w:bottom w:val="none" w:sz="0" w:space="0" w:color="auto"/>
        <w:right w:val="none" w:sz="0" w:space="0" w:color="auto"/>
      </w:divBdr>
    </w:div>
    <w:div w:id="329409849">
      <w:bodyDiv w:val="1"/>
      <w:marLeft w:val="0"/>
      <w:marRight w:val="0"/>
      <w:marTop w:val="0"/>
      <w:marBottom w:val="0"/>
      <w:divBdr>
        <w:top w:val="none" w:sz="0" w:space="0" w:color="auto"/>
        <w:left w:val="none" w:sz="0" w:space="0" w:color="auto"/>
        <w:bottom w:val="none" w:sz="0" w:space="0" w:color="auto"/>
        <w:right w:val="none" w:sz="0" w:space="0" w:color="auto"/>
      </w:divBdr>
    </w:div>
    <w:div w:id="367606367">
      <w:bodyDiv w:val="1"/>
      <w:marLeft w:val="0"/>
      <w:marRight w:val="0"/>
      <w:marTop w:val="0"/>
      <w:marBottom w:val="0"/>
      <w:divBdr>
        <w:top w:val="none" w:sz="0" w:space="0" w:color="auto"/>
        <w:left w:val="none" w:sz="0" w:space="0" w:color="auto"/>
        <w:bottom w:val="none" w:sz="0" w:space="0" w:color="auto"/>
        <w:right w:val="none" w:sz="0" w:space="0" w:color="auto"/>
      </w:divBdr>
    </w:div>
    <w:div w:id="374889056">
      <w:bodyDiv w:val="1"/>
      <w:marLeft w:val="0"/>
      <w:marRight w:val="0"/>
      <w:marTop w:val="0"/>
      <w:marBottom w:val="0"/>
      <w:divBdr>
        <w:top w:val="none" w:sz="0" w:space="0" w:color="auto"/>
        <w:left w:val="none" w:sz="0" w:space="0" w:color="auto"/>
        <w:bottom w:val="none" w:sz="0" w:space="0" w:color="auto"/>
        <w:right w:val="none" w:sz="0" w:space="0" w:color="auto"/>
      </w:divBdr>
    </w:div>
    <w:div w:id="382292198">
      <w:bodyDiv w:val="1"/>
      <w:marLeft w:val="0"/>
      <w:marRight w:val="0"/>
      <w:marTop w:val="0"/>
      <w:marBottom w:val="0"/>
      <w:divBdr>
        <w:top w:val="none" w:sz="0" w:space="0" w:color="auto"/>
        <w:left w:val="none" w:sz="0" w:space="0" w:color="auto"/>
        <w:bottom w:val="none" w:sz="0" w:space="0" w:color="auto"/>
        <w:right w:val="none" w:sz="0" w:space="0" w:color="auto"/>
      </w:divBdr>
    </w:div>
    <w:div w:id="407309620">
      <w:bodyDiv w:val="1"/>
      <w:marLeft w:val="0"/>
      <w:marRight w:val="0"/>
      <w:marTop w:val="0"/>
      <w:marBottom w:val="0"/>
      <w:divBdr>
        <w:top w:val="none" w:sz="0" w:space="0" w:color="auto"/>
        <w:left w:val="none" w:sz="0" w:space="0" w:color="auto"/>
        <w:bottom w:val="none" w:sz="0" w:space="0" w:color="auto"/>
        <w:right w:val="none" w:sz="0" w:space="0" w:color="auto"/>
      </w:divBdr>
    </w:div>
    <w:div w:id="407652627">
      <w:bodyDiv w:val="1"/>
      <w:marLeft w:val="0"/>
      <w:marRight w:val="0"/>
      <w:marTop w:val="0"/>
      <w:marBottom w:val="0"/>
      <w:divBdr>
        <w:top w:val="none" w:sz="0" w:space="0" w:color="auto"/>
        <w:left w:val="none" w:sz="0" w:space="0" w:color="auto"/>
        <w:bottom w:val="none" w:sz="0" w:space="0" w:color="auto"/>
        <w:right w:val="none" w:sz="0" w:space="0" w:color="auto"/>
      </w:divBdr>
    </w:div>
    <w:div w:id="408118010">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4402210">
      <w:bodyDiv w:val="1"/>
      <w:marLeft w:val="0"/>
      <w:marRight w:val="0"/>
      <w:marTop w:val="0"/>
      <w:marBottom w:val="0"/>
      <w:divBdr>
        <w:top w:val="none" w:sz="0" w:space="0" w:color="auto"/>
        <w:left w:val="none" w:sz="0" w:space="0" w:color="auto"/>
        <w:bottom w:val="none" w:sz="0" w:space="0" w:color="auto"/>
        <w:right w:val="none" w:sz="0" w:space="0" w:color="auto"/>
      </w:divBdr>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18448849">
      <w:bodyDiv w:val="1"/>
      <w:marLeft w:val="0"/>
      <w:marRight w:val="0"/>
      <w:marTop w:val="0"/>
      <w:marBottom w:val="0"/>
      <w:divBdr>
        <w:top w:val="none" w:sz="0" w:space="0" w:color="auto"/>
        <w:left w:val="none" w:sz="0" w:space="0" w:color="auto"/>
        <w:bottom w:val="none" w:sz="0" w:space="0" w:color="auto"/>
        <w:right w:val="none" w:sz="0" w:space="0" w:color="auto"/>
      </w:divBdr>
    </w:div>
    <w:div w:id="428238897">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448397678">
      <w:bodyDiv w:val="1"/>
      <w:marLeft w:val="0"/>
      <w:marRight w:val="0"/>
      <w:marTop w:val="0"/>
      <w:marBottom w:val="0"/>
      <w:divBdr>
        <w:top w:val="none" w:sz="0" w:space="0" w:color="auto"/>
        <w:left w:val="none" w:sz="0" w:space="0" w:color="auto"/>
        <w:bottom w:val="none" w:sz="0" w:space="0" w:color="auto"/>
        <w:right w:val="none" w:sz="0" w:space="0" w:color="auto"/>
      </w:divBdr>
    </w:div>
    <w:div w:id="448938702">
      <w:bodyDiv w:val="1"/>
      <w:marLeft w:val="0"/>
      <w:marRight w:val="0"/>
      <w:marTop w:val="0"/>
      <w:marBottom w:val="0"/>
      <w:divBdr>
        <w:top w:val="none" w:sz="0" w:space="0" w:color="auto"/>
        <w:left w:val="none" w:sz="0" w:space="0" w:color="auto"/>
        <w:bottom w:val="none" w:sz="0" w:space="0" w:color="auto"/>
        <w:right w:val="none" w:sz="0" w:space="0" w:color="auto"/>
      </w:divBdr>
    </w:div>
    <w:div w:id="469909555">
      <w:bodyDiv w:val="1"/>
      <w:marLeft w:val="0"/>
      <w:marRight w:val="0"/>
      <w:marTop w:val="0"/>
      <w:marBottom w:val="0"/>
      <w:divBdr>
        <w:top w:val="none" w:sz="0" w:space="0" w:color="auto"/>
        <w:left w:val="none" w:sz="0" w:space="0" w:color="auto"/>
        <w:bottom w:val="none" w:sz="0" w:space="0" w:color="auto"/>
        <w:right w:val="none" w:sz="0" w:space="0" w:color="auto"/>
      </w:divBdr>
    </w:div>
    <w:div w:id="474378186">
      <w:bodyDiv w:val="1"/>
      <w:marLeft w:val="0"/>
      <w:marRight w:val="0"/>
      <w:marTop w:val="0"/>
      <w:marBottom w:val="0"/>
      <w:divBdr>
        <w:top w:val="none" w:sz="0" w:space="0" w:color="auto"/>
        <w:left w:val="none" w:sz="0" w:space="0" w:color="auto"/>
        <w:bottom w:val="none" w:sz="0" w:space="0" w:color="auto"/>
        <w:right w:val="none" w:sz="0" w:space="0" w:color="auto"/>
      </w:divBdr>
    </w:div>
    <w:div w:id="478963850">
      <w:bodyDiv w:val="1"/>
      <w:marLeft w:val="0"/>
      <w:marRight w:val="0"/>
      <w:marTop w:val="0"/>
      <w:marBottom w:val="0"/>
      <w:divBdr>
        <w:top w:val="none" w:sz="0" w:space="0" w:color="auto"/>
        <w:left w:val="none" w:sz="0" w:space="0" w:color="auto"/>
        <w:bottom w:val="none" w:sz="0" w:space="0" w:color="auto"/>
        <w:right w:val="none" w:sz="0" w:space="0" w:color="auto"/>
      </w:divBdr>
    </w:div>
    <w:div w:id="480541296">
      <w:bodyDiv w:val="1"/>
      <w:marLeft w:val="0"/>
      <w:marRight w:val="0"/>
      <w:marTop w:val="0"/>
      <w:marBottom w:val="0"/>
      <w:divBdr>
        <w:top w:val="none" w:sz="0" w:space="0" w:color="auto"/>
        <w:left w:val="none" w:sz="0" w:space="0" w:color="auto"/>
        <w:bottom w:val="none" w:sz="0" w:space="0" w:color="auto"/>
        <w:right w:val="none" w:sz="0" w:space="0" w:color="auto"/>
      </w:divBdr>
    </w:div>
    <w:div w:id="485320411">
      <w:bodyDiv w:val="1"/>
      <w:marLeft w:val="0"/>
      <w:marRight w:val="0"/>
      <w:marTop w:val="0"/>
      <w:marBottom w:val="0"/>
      <w:divBdr>
        <w:top w:val="none" w:sz="0" w:space="0" w:color="auto"/>
        <w:left w:val="none" w:sz="0" w:space="0" w:color="auto"/>
        <w:bottom w:val="none" w:sz="0" w:space="0" w:color="auto"/>
        <w:right w:val="none" w:sz="0" w:space="0" w:color="auto"/>
      </w:divBdr>
    </w:div>
    <w:div w:id="514196742">
      <w:bodyDiv w:val="1"/>
      <w:marLeft w:val="0"/>
      <w:marRight w:val="0"/>
      <w:marTop w:val="0"/>
      <w:marBottom w:val="0"/>
      <w:divBdr>
        <w:top w:val="none" w:sz="0" w:space="0" w:color="auto"/>
        <w:left w:val="none" w:sz="0" w:space="0" w:color="auto"/>
        <w:bottom w:val="none" w:sz="0" w:space="0" w:color="auto"/>
        <w:right w:val="none" w:sz="0" w:space="0" w:color="auto"/>
      </w:divBdr>
      <w:divsChild>
        <w:div w:id="1129661488">
          <w:marLeft w:val="0"/>
          <w:marRight w:val="0"/>
          <w:marTop w:val="0"/>
          <w:marBottom w:val="0"/>
          <w:divBdr>
            <w:top w:val="none" w:sz="0" w:space="0" w:color="auto"/>
            <w:left w:val="none" w:sz="0" w:space="0" w:color="auto"/>
            <w:bottom w:val="none" w:sz="0" w:space="0" w:color="auto"/>
            <w:right w:val="none" w:sz="0" w:space="0" w:color="auto"/>
          </w:divBdr>
        </w:div>
        <w:div w:id="143547940">
          <w:marLeft w:val="0"/>
          <w:marRight w:val="0"/>
          <w:marTop w:val="0"/>
          <w:marBottom w:val="0"/>
          <w:divBdr>
            <w:top w:val="none" w:sz="0" w:space="0" w:color="auto"/>
            <w:left w:val="none" w:sz="0" w:space="0" w:color="auto"/>
            <w:bottom w:val="none" w:sz="0" w:space="0" w:color="auto"/>
            <w:right w:val="none" w:sz="0" w:space="0" w:color="auto"/>
          </w:divBdr>
        </w:div>
      </w:divsChild>
    </w:div>
    <w:div w:id="534468930">
      <w:bodyDiv w:val="1"/>
      <w:marLeft w:val="0"/>
      <w:marRight w:val="0"/>
      <w:marTop w:val="0"/>
      <w:marBottom w:val="0"/>
      <w:divBdr>
        <w:top w:val="none" w:sz="0" w:space="0" w:color="auto"/>
        <w:left w:val="none" w:sz="0" w:space="0" w:color="auto"/>
        <w:bottom w:val="none" w:sz="0" w:space="0" w:color="auto"/>
        <w:right w:val="none" w:sz="0" w:space="0" w:color="auto"/>
      </w:divBdr>
      <w:divsChild>
        <w:div w:id="563880169">
          <w:marLeft w:val="0"/>
          <w:marRight w:val="0"/>
          <w:marTop w:val="0"/>
          <w:marBottom w:val="0"/>
          <w:divBdr>
            <w:top w:val="none" w:sz="0" w:space="0" w:color="auto"/>
            <w:left w:val="none" w:sz="0" w:space="0" w:color="auto"/>
            <w:bottom w:val="none" w:sz="0" w:space="0" w:color="auto"/>
            <w:right w:val="none" w:sz="0" w:space="0" w:color="auto"/>
          </w:divBdr>
          <w:divsChild>
            <w:div w:id="2078506861">
              <w:marLeft w:val="0"/>
              <w:marRight w:val="0"/>
              <w:marTop w:val="0"/>
              <w:marBottom w:val="0"/>
              <w:divBdr>
                <w:top w:val="none" w:sz="0" w:space="0" w:color="auto"/>
                <w:left w:val="none" w:sz="0" w:space="0" w:color="auto"/>
                <w:bottom w:val="none" w:sz="0" w:space="0" w:color="auto"/>
                <w:right w:val="none" w:sz="0" w:space="0" w:color="auto"/>
              </w:divBdr>
              <w:divsChild>
                <w:div w:id="100999010">
                  <w:marLeft w:val="0"/>
                  <w:marRight w:val="0"/>
                  <w:marTop w:val="0"/>
                  <w:marBottom w:val="0"/>
                  <w:divBdr>
                    <w:top w:val="none" w:sz="0" w:space="0" w:color="auto"/>
                    <w:left w:val="none" w:sz="0" w:space="0" w:color="auto"/>
                    <w:bottom w:val="none" w:sz="0" w:space="0" w:color="auto"/>
                    <w:right w:val="none" w:sz="0" w:space="0" w:color="auto"/>
                  </w:divBdr>
                  <w:divsChild>
                    <w:div w:id="61279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2062764">
      <w:bodyDiv w:val="1"/>
      <w:marLeft w:val="0"/>
      <w:marRight w:val="0"/>
      <w:marTop w:val="0"/>
      <w:marBottom w:val="0"/>
      <w:divBdr>
        <w:top w:val="none" w:sz="0" w:space="0" w:color="auto"/>
        <w:left w:val="none" w:sz="0" w:space="0" w:color="auto"/>
        <w:bottom w:val="none" w:sz="0" w:space="0" w:color="auto"/>
        <w:right w:val="none" w:sz="0" w:space="0" w:color="auto"/>
      </w:divBdr>
    </w:div>
    <w:div w:id="575170023">
      <w:bodyDiv w:val="1"/>
      <w:marLeft w:val="0"/>
      <w:marRight w:val="0"/>
      <w:marTop w:val="0"/>
      <w:marBottom w:val="0"/>
      <w:divBdr>
        <w:top w:val="none" w:sz="0" w:space="0" w:color="auto"/>
        <w:left w:val="none" w:sz="0" w:space="0" w:color="auto"/>
        <w:bottom w:val="none" w:sz="0" w:space="0" w:color="auto"/>
        <w:right w:val="none" w:sz="0" w:space="0" w:color="auto"/>
      </w:divBdr>
    </w:div>
    <w:div w:id="575626265">
      <w:bodyDiv w:val="1"/>
      <w:marLeft w:val="0"/>
      <w:marRight w:val="0"/>
      <w:marTop w:val="0"/>
      <w:marBottom w:val="0"/>
      <w:divBdr>
        <w:top w:val="none" w:sz="0" w:space="0" w:color="auto"/>
        <w:left w:val="none" w:sz="0" w:space="0" w:color="auto"/>
        <w:bottom w:val="none" w:sz="0" w:space="0" w:color="auto"/>
        <w:right w:val="none" w:sz="0" w:space="0" w:color="auto"/>
      </w:divBdr>
    </w:div>
    <w:div w:id="576666716">
      <w:bodyDiv w:val="1"/>
      <w:marLeft w:val="0"/>
      <w:marRight w:val="0"/>
      <w:marTop w:val="0"/>
      <w:marBottom w:val="0"/>
      <w:divBdr>
        <w:top w:val="none" w:sz="0" w:space="0" w:color="auto"/>
        <w:left w:val="none" w:sz="0" w:space="0" w:color="auto"/>
        <w:bottom w:val="none" w:sz="0" w:space="0" w:color="auto"/>
        <w:right w:val="none" w:sz="0" w:space="0" w:color="auto"/>
      </w:divBdr>
    </w:div>
    <w:div w:id="594752858">
      <w:bodyDiv w:val="1"/>
      <w:marLeft w:val="0"/>
      <w:marRight w:val="0"/>
      <w:marTop w:val="0"/>
      <w:marBottom w:val="0"/>
      <w:divBdr>
        <w:top w:val="none" w:sz="0" w:space="0" w:color="auto"/>
        <w:left w:val="none" w:sz="0" w:space="0" w:color="auto"/>
        <w:bottom w:val="none" w:sz="0" w:space="0" w:color="auto"/>
        <w:right w:val="none" w:sz="0" w:space="0" w:color="auto"/>
      </w:divBdr>
    </w:div>
    <w:div w:id="608395010">
      <w:bodyDiv w:val="1"/>
      <w:marLeft w:val="0"/>
      <w:marRight w:val="0"/>
      <w:marTop w:val="0"/>
      <w:marBottom w:val="0"/>
      <w:divBdr>
        <w:top w:val="none" w:sz="0" w:space="0" w:color="auto"/>
        <w:left w:val="none" w:sz="0" w:space="0" w:color="auto"/>
        <w:bottom w:val="none" w:sz="0" w:space="0" w:color="auto"/>
        <w:right w:val="none" w:sz="0" w:space="0" w:color="auto"/>
      </w:divBdr>
    </w:div>
    <w:div w:id="620720502">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46007674">
      <w:bodyDiv w:val="1"/>
      <w:marLeft w:val="0"/>
      <w:marRight w:val="0"/>
      <w:marTop w:val="0"/>
      <w:marBottom w:val="0"/>
      <w:divBdr>
        <w:top w:val="none" w:sz="0" w:space="0" w:color="auto"/>
        <w:left w:val="none" w:sz="0" w:space="0" w:color="auto"/>
        <w:bottom w:val="none" w:sz="0" w:space="0" w:color="auto"/>
        <w:right w:val="none" w:sz="0" w:space="0" w:color="auto"/>
      </w:divBdr>
    </w:div>
    <w:div w:id="647708647">
      <w:bodyDiv w:val="1"/>
      <w:marLeft w:val="0"/>
      <w:marRight w:val="0"/>
      <w:marTop w:val="0"/>
      <w:marBottom w:val="0"/>
      <w:divBdr>
        <w:top w:val="none" w:sz="0" w:space="0" w:color="auto"/>
        <w:left w:val="none" w:sz="0" w:space="0" w:color="auto"/>
        <w:bottom w:val="none" w:sz="0" w:space="0" w:color="auto"/>
        <w:right w:val="none" w:sz="0" w:space="0" w:color="auto"/>
      </w:divBdr>
    </w:div>
    <w:div w:id="655765044">
      <w:bodyDiv w:val="1"/>
      <w:marLeft w:val="0"/>
      <w:marRight w:val="0"/>
      <w:marTop w:val="0"/>
      <w:marBottom w:val="0"/>
      <w:divBdr>
        <w:top w:val="none" w:sz="0" w:space="0" w:color="auto"/>
        <w:left w:val="none" w:sz="0" w:space="0" w:color="auto"/>
        <w:bottom w:val="none" w:sz="0" w:space="0" w:color="auto"/>
        <w:right w:val="none" w:sz="0" w:space="0" w:color="auto"/>
      </w:divBdr>
    </w:div>
    <w:div w:id="669450734">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04866751">
      <w:bodyDiv w:val="1"/>
      <w:marLeft w:val="0"/>
      <w:marRight w:val="0"/>
      <w:marTop w:val="0"/>
      <w:marBottom w:val="0"/>
      <w:divBdr>
        <w:top w:val="none" w:sz="0" w:space="0" w:color="auto"/>
        <w:left w:val="none" w:sz="0" w:space="0" w:color="auto"/>
        <w:bottom w:val="none" w:sz="0" w:space="0" w:color="auto"/>
        <w:right w:val="none" w:sz="0" w:space="0" w:color="auto"/>
      </w:divBdr>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793526227">
      <w:bodyDiv w:val="1"/>
      <w:marLeft w:val="0"/>
      <w:marRight w:val="0"/>
      <w:marTop w:val="0"/>
      <w:marBottom w:val="0"/>
      <w:divBdr>
        <w:top w:val="none" w:sz="0" w:space="0" w:color="auto"/>
        <w:left w:val="none" w:sz="0" w:space="0" w:color="auto"/>
        <w:bottom w:val="none" w:sz="0" w:space="0" w:color="auto"/>
        <w:right w:val="none" w:sz="0" w:space="0" w:color="auto"/>
      </w:divBdr>
    </w:div>
    <w:div w:id="803618099">
      <w:bodyDiv w:val="1"/>
      <w:marLeft w:val="0"/>
      <w:marRight w:val="0"/>
      <w:marTop w:val="0"/>
      <w:marBottom w:val="0"/>
      <w:divBdr>
        <w:top w:val="none" w:sz="0" w:space="0" w:color="auto"/>
        <w:left w:val="none" w:sz="0" w:space="0" w:color="auto"/>
        <w:bottom w:val="none" w:sz="0" w:space="0" w:color="auto"/>
        <w:right w:val="none" w:sz="0" w:space="0" w:color="auto"/>
      </w:divBdr>
    </w:div>
    <w:div w:id="819931623">
      <w:bodyDiv w:val="1"/>
      <w:marLeft w:val="0"/>
      <w:marRight w:val="0"/>
      <w:marTop w:val="0"/>
      <w:marBottom w:val="0"/>
      <w:divBdr>
        <w:top w:val="none" w:sz="0" w:space="0" w:color="auto"/>
        <w:left w:val="none" w:sz="0" w:space="0" w:color="auto"/>
        <w:bottom w:val="none" w:sz="0" w:space="0" w:color="auto"/>
        <w:right w:val="none" w:sz="0" w:space="0" w:color="auto"/>
      </w:divBdr>
    </w:div>
    <w:div w:id="842936811">
      <w:bodyDiv w:val="1"/>
      <w:marLeft w:val="0"/>
      <w:marRight w:val="0"/>
      <w:marTop w:val="0"/>
      <w:marBottom w:val="0"/>
      <w:divBdr>
        <w:top w:val="none" w:sz="0" w:space="0" w:color="auto"/>
        <w:left w:val="none" w:sz="0" w:space="0" w:color="auto"/>
        <w:bottom w:val="none" w:sz="0" w:space="0" w:color="auto"/>
        <w:right w:val="none" w:sz="0" w:space="0" w:color="auto"/>
      </w:divBdr>
    </w:div>
    <w:div w:id="852114863">
      <w:bodyDiv w:val="1"/>
      <w:marLeft w:val="0"/>
      <w:marRight w:val="0"/>
      <w:marTop w:val="0"/>
      <w:marBottom w:val="0"/>
      <w:divBdr>
        <w:top w:val="none" w:sz="0" w:space="0" w:color="auto"/>
        <w:left w:val="none" w:sz="0" w:space="0" w:color="auto"/>
        <w:bottom w:val="none" w:sz="0" w:space="0" w:color="auto"/>
        <w:right w:val="none" w:sz="0" w:space="0" w:color="auto"/>
      </w:divBdr>
      <w:divsChild>
        <w:div w:id="855001308">
          <w:marLeft w:val="0"/>
          <w:marRight w:val="0"/>
          <w:marTop w:val="0"/>
          <w:marBottom w:val="0"/>
          <w:divBdr>
            <w:top w:val="none" w:sz="0" w:space="0" w:color="auto"/>
            <w:left w:val="none" w:sz="0" w:space="0" w:color="auto"/>
            <w:bottom w:val="none" w:sz="0" w:space="0" w:color="auto"/>
            <w:right w:val="none" w:sz="0" w:space="0" w:color="auto"/>
          </w:divBdr>
          <w:divsChild>
            <w:div w:id="747191822">
              <w:marLeft w:val="0"/>
              <w:marRight w:val="0"/>
              <w:marTop w:val="0"/>
              <w:marBottom w:val="0"/>
              <w:divBdr>
                <w:top w:val="none" w:sz="0" w:space="0" w:color="auto"/>
                <w:left w:val="none" w:sz="0" w:space="0" w:color="auto"/>
                <w:bottom w:val="none" w:sz="0" w:space="0" w:color="auto"/>
                <w:right w:val="none" w:sz="0" w:space="0" w:color="auto"/>
              </w:divBdr>
              <w:divsChild>
                <w:div w:id="1830294450">
                  <w:marLeft w:val="0"/>
                  <w:marRight w:val="0"/>
                  <w:marTop w:val="0"/>
                  <w:marBottom w:val="0"/>
                  <w:divBdr>
                    <w:top w:val="none" w:sz="0" w:space="0" w:color="auto"/>
                    <w:left w:val="none" w:sz="0" w:space="0" w:color="auto"/>
                    <w:bottom w:val="none" w:sz="0" w:space="0" w:color="auto"/>
                    <w:right w:val="none" w:sz="0" w:space="0" w:color="auto"/>
                  </w:divBdr>
                  <w:divsChild>
                    <w:div w:id="109998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958323">
      <w:bodyDiv w:val="1"/>
      <w:marLeft w:val="0"/>
      <w:marRight w:val="0"/>
      <w:marTop w:val="0"/>
      <w:marBottom w:val="0"/>
      <w:divBdr>
        <w:top w:val="none" w:sz="0" w:space="0" w:color="auto"/>
        <w:left w:val="none" w:sz="0" w:space="0" w:color="auto"/>
        <w:bottom w:val="none" w:sz="0" w:space="0" w:color="auto"/>
        <w:right w:val="none" w:sz="0" w:space="0" w:color="auto"/>
      </w:divBdr>
    </w:div>
    <w:div w:id="886992952">
      <w:bodyDiv w:val="1"/>
      <w:marLeft w:val="0"/>
      <w:marRight w:val="0"/>
      <w:marTop w:val="0"/>
      <w:marBottom w:val="0"/>
      <w:divBdr>
        <w:top w:val="none" w:sz="0" w:space="0" w:color="auto"/>
        <w:left w:val="none" w:sz="0" w:space="0" w:color="auto"/>
        <w:bottom w:val="none" w:sz="0" w:space="0" w:color="auto"/>
        <w:right w:val="none" w:sz="0" w:space="0" w:color="auto"/>
      </w:divBdr>
    </w:div>
    <w:div w:id="891189118">
      <w:bodyDiv w:val="1"/>
      <w:marLeft w:val="0"/>
      <w:marRight w:val="0"/>
      <w:marTop w:val="0"/>
      <w:marBottom w:val="0"/>
      <w:divBdr>
        <w:top w:val="none" w:sz="0" w:space="0" w:color="auto"/>
        <w:left w:val="none" w:sz="0" w:space="0" w:color="auto"/>
        <w:bottom w:val="none" w:sz="0" w:space="0" w:color="auto"/>
        <w:right w:val="none" w:sz="0" w:space="0" w:color="auto"/>
      </w:divBdr>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38803754">
      <w:bodyDiv w:val="1"/>
      <w:marLeft w:val="0"/>
      <w:marRight w:val="0"/>
      <w:marTop w:val="0"/>
      <w:marBottom w:val="0"/>
      <w:divBdr>
        <w:top w:val="none" w:sz="0" w:space="0" w:color="auto"/>
        <w:left w:val="none" w:sz="0" w:space="0" w:color="auto"/>
        <w:bottom w:val="none" w:sz="0" w:space="0" w:color="auto"/>
        <w:right w:val="none" w:sz="0" w:space="0" w:color="auto"/>
      </w:divBdr>
    </w:div>
    <w:div w:id="943654651">
      <w:bodyDiv w:val="1"/>
      <w:marLeft w:val="0"/>
      <w:marRight w:val="0"/>
      <w:marTop w:val="0"/>
      <w:marBottom w:val="0"/>
      <w:divBdr>
        <w:top w:val="none" w:sz="0" w:space="0" w:color="auto"/>
        <w:left w:val="none" w:sz="0" w:space="0" w:color="auto"/>
        <w:bottom w:val="none" w:sz="0" w:space="0" w:color="auto"/>
        <w:right w:val="none" w:sz="0" w:space="0" w:color="auto"/>
      </w:divBdr>
    </w:div>
    <w:div w:id="94596876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3924526">
      <w:bodyDiv w:val="1"/>
      <w:marLeft w:val="0"/>
      <w:marRight w:val="0"/>
      <w:marTop w:val="0"/>
      <w:marBottom w:val="0"/>
      <w:divBdr>
        <w:top w:val="none" w:sz="0" w:space="0" w:color="auto"/>
        <w:left w:val="none" w:sz="0" w:space="0" w:color="auto"/>
        <w:bottom w:val="none" w:sz="0" w:space="0" w:color="auto"/>
        <w:right w:val="none" w:sz="0" w:space="0" w:color="auto"/>
      </w:divBdr>
    </w:div>
    <w:div w:id="992836147">
      <w:bodyDiv w:val="1"/>
      <w:marLeft w:val="0"/>
      <w:marRight w:val="0"/>
      <w:marTop w:val="0"/>
      <w:marBottom w:val="0"/>
      <w:divBdr>
        <w:top w:val="none" w:sz="0" w:space="0" w:color="auto"/>
        <w:left w:val="none" w:sz="0" w:space="0" w:color="auto"/>
        <w:bottom w:val="none" w:sz="0" w:space="0" w:color="auto"/>
        <w:right w:val="none" w:sz="0" w:space="0" w:color="auto"/>
      </w:divBdr>
    </w:div>
    <w:div w:id="1044717290">
      <w:bodyDiv w:val="1"/>
      <w:marLeft w:val="0"/>
      <w:marRight w:val="0"/>
      <w:marTop w:val="0"/>
      <w:marBottom w:val="0"/>
      <w:divBdr>
        <w:top w:val="none" w:sz="0" w:space="0" w:color="auto"/>
        <w:left w:val="none" w:sz="0" w:space="0" w:color="auto"/>
        <w:bottom w:val="none" w:sz="0" w:space="0" w:color="auto"/>
        <w:right w:val="none" w:sz="0" w:space="0" w:color="auto"/>
      </w:divBdr>
    </w:div>
    <w:div w:id="1047297976">
      <w:bodyDiv w:val="1"/>
      <w:marLeft w:val="0"/>
      <w:marRight w:val="0"/>
      <w:marTop w:val="0"/>
      <w:marBottom w:val="0"/>
      <w:divBdr>
        <w:top w:val="none" w:sz="0" w:space="0" w:color="auto"/>
        <w:left w:val="none" w:sz="0" w:space="0" w:color="auto"/>
        <w:bottom w:val="none" w:sz="0" w:space="0" w:color="auto"/>
        <w:right w:val="none" w:sz="0" w:space="0" w:color="auto"/>
      </w:divBdr>
    </w:div>
    <w:div w:id="1049844355">
      <w:bodyDiv w:val="1"/>
      <w:marLeft w:val="0"/>
      <w:marRight w:val="0"/>
      <w:marTop w:val="0"/>
      <w:marBottom w:val="0"/>
      <w:divBdr>
        <w:top w:val="none" w:sz="0" w:space="0" w:color="auto"/>
        <w:left w:val="none" w:sz="0" w:space="0" w:color="auto"/>
        <w:bottom w:val="none" w:sz="0" w:space="0" w:color="auto"/>
        <w:right w:val="none" w:sz="0" w:space="0" w:color="auto"/>
      </w:divBdr>
    </w:div>
    <w:div w:id="1050105389">
      <w:bodyDiv w:val="1"/>
      <w:marLeft w:val="0"/>
      <w:marRight w:val="0"/>
      <w:marTop w:val="0"/>
      <w:marBottom w:val="0"/>
      <w:divBdr>
        <w:top w:val="none" w:sz="0" w:space="0" w:color="auto"/>
        <w:left w:val="none" w:sz="0" w:space="0" w:color="auto"/>
        <w:bottom w:val="none" w:sz="0" w:space="0" w:color="auto"/>
        <w:right w:val="none" w:sz="0" w:space="0" w:color="auto"/>
      </w:divBdr>
    </w:div>
    <w:div w:id="1067387554">
      <w:bodyDiv w:val="1"/>
      <w:marLeft w:val="0"/>
      <w:marRight w:val="0"/>
      <w:marTop w:val="0"/>
      <w:marBottom w:val="0"/>
      <w:divBdr>
        <w:top w:val="none" w:sz="0" w:space="0" w:color="auto"/>
        <w:left w:val="none" w:sz="0" w:space="0" w:color="auto"/>
        <w:bottom w:val="none" w:sz="0" w:space="0" w:color="auto"/>
        <w:right w:val="none" w:sz="0" w:space="0" w:color="auto"/>
      </w:divBdr>
    </w:div>
    <w:div w:id="1105534449">
      <w:bodyDiv w:val="1"/>
      <w:marLeft w:val="0"/>
      <w:marRight w:val="0"/>
      <w:marTop w:val="0"/>
      <w:marBottom w:val="0"/>
      <w:divBdr>
        <w:top w:val="none" w:sz="0" w:space="0" w:color="auto"/>
        <w:left w:val="none" w:sz="0" w:space="0" w:color="auto"/>
        <w:bottom w:val="none" w:sz="0" w:space="0" w:color="auto"/>
        <w:right w:val="none" w:sz="0" w:space="0" w:color="auto"/>
      </w:divBdr>
    </w:div>
    <w:div w:id="1106922201">
      <w:bodyDiv w:val="1"/>
      <w:marLeft w:val="0"/>
      <w:marRight w:val="0"/>
      <w:marTop w:val="0"/>
      <w:marBottom w:val="0"/>
      <w:divBdr>
        <w:top w:val="none" w:sz="0" w:space="0" w:color="auto"/>
        <w:left w:val="none" w:sz="0" w:space="0" w:color="auto"/>
        <w:bottom w:val="none" w:sz="0" w:space="0" w:color="auto"/>
        <w:right w:val="none" w:sz="0" w:space="0" w:color="auto"/>
      </w:divBdr>
    </w:div>
    <w:div w:id="1107852011">
      <w:bodyDiv w:val="1"/>
      <w:marLeft w:val="0"/>
      <w:marRight w:val="0"/>
      <w:marTop w:val="0"/>
      <w:marBottom w:val="0"/>
      <w:divBdr>
        <w:top w:val="none" w:sz="0" w:space="0" w:color="auto"/>
        <w:left w:val="none" w:sz="0" w:space="0" w:color="auto"/>
        <w:bottom w:val="none" w:sz="0" w:space="0" w:color="auto"/>
        <w:right w:val="none" w:sz="0" w:space="0" w:color="auto"/>
      </w:divBdr>
    </w:div>
    <w:div w:id="1110052308">
      <w:bodyDiv w:val="1"/>
      <w:marLeft w:val="0"/>
      <w:marRight w:val="0"/>
      <w:marTop w:val="0"/>
      <w:marBottom w:val="0"/>
      <w:divBdr>
        <w:top w:val="none" w:sz="0" w:space="0" w:color="auto"/>
        <w:left w:val="none" w:sz="0" w:space="0" w:color="auto"/>
        <w:bottom w:val="none" w:sz="0" w:space="0" w:color="auto"/>
        <w:right w:val="none" w:sz="0" w:space="0" w:color="auto"/>
      </w:divBdr>
    </w:div>
    <w:div w:id="1114517239">
      <w:bodyDiv w:val="1"/>
      <w:marLeft w:val="0"/>
      <w:marRight w:val="0"/>
      <w:marTop w:val="0"/>
      <w:marBottom w:val="0"/>
      <w:divBdr>
        <w:top w:val="none" w:sz="0" w:space="0" w:color="auto"/>
        <w:left w:val="none" w:sz="0" w:space="0" w:color="auto"/>
        <w:bottom w:val="none" w:sz="0" w:space="0" w:color="auto"/>
        <w:right w:val="none" w:sz="0" w:space="0" w:color="auto"/>
      </w:divBdr>
      <w:divsChild>
        <w:div w:id="1559393066">
          <w:marLeft w:val="0"/>
          <w:marRight w:val="0"/>
          <w:marTop w:val="0"/>
          <w:marBottom w:val="0"/>
          <w:divBdr>
            <w:top w:val="none" w:sz="0" w:space="0" w:color="auto"/>
            <w:left w:val="none" w:sz="0" w:space="0" w:color="auto"/>
            <w:bottom w:val="none" w:sz="0" w:space="0" w:color="auto"/>
            <w:right w:val="none" w:sz="0" w:space="0" w:color="auto"/>
          </w:divBdr>
          <w:divsChild>
            <w:div w:id="1901591">
              <w:marLeft w:val="0"/>
              <w:marRight w:val="0"/>
              <w:marTop w:val="0"/>
              <w:marBottom w:val="0"/>
              <w:divBdr>
                <w:top w:val="none" w:sz="0" w:space="0" w:color="auto"/>
                <w:left w:val="none" w:sz="0" w:space="0" w:color="auto"/>
                <w:bottom w:val="none" w:sz="0" w:space="0" w:color="auto"/>
                <w:right w:val="none" w:sz="0" w:space="0" w:color="auto"/>
              </w:divBdr>
              <w:divsChild>
                <w:div w:id="1894077899">
                  <w:marLeft w:val="0"/>
                  <w:marRight w:val="0"/>
                  <w:marTop w:val="0"/>
                  <w:marBottom w:val="0"/>
                  <w:divBdr>
                    <w:top w:val="none" w:sz="0" w:space="0" w:color="auto"/>
                    <w:left w:val="none" w:sz="0" w:space="0" w:color="auto"/>
                    <w:bottom w:val="none" w:sz="0" w:space="0" w:color="auto"/>
                    <w:right w:val="none" w:sz="0" w:space="0" w:color="auto"/>
                  </w:divBdr>
                  <w:divsChild>
                    <w:div w:id="118077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013026">
      <w:bodyDiv w:val="1"/>
      <w:marLeft w:val="0"/>
      <w:marRight w:val="0"/>
      <w:marTop w:val="0"/>
      <w:marBottom w:val="0"/>
      <w:divBdr>
        <w:top w:val="none" w:sz="0" w:space="0" w:color="auto"/>
        <w:left w:val="none" w:sz="0" w:space="0" w:color="auto"/>
        <w:bottom w:val="none" w:sz="0" w:space="0" w:color="auto"/>
        <w:right w:val="none" w:sz="0" w:space="0" w:color="auto"/>
      </w:divBdr>
    </w:div>
    <w:div w:id="1156607994">
      <w:bodyDiv w:val="1"/>
      <w:marLeft w:val="0"/>
      <w:marRight w:val="0"/>
      <w:marTop w:val="0"/>
      <w:marBottom w:val="0"/>
      <w:divBdr>
        <w:top w:val="none" w:sz="0" w:space="0" w:color="auto"/>
        <w:left w:val="none" w:sz="0" w:space="0" w:color="auto"/>
        <w:bottom w:val="none" w:sz="0" w:space="0" w:color="auto"/>
        <w:right w:val="none" w:sz="0" w:space="0" w:color="auto"/>
      </w:divBdr>
    </w:div>
    <w:div w:id="1173570978">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189680954">
      <w:bodyDiv w:val="1"/>
      <w:marLeft w:val="0"/>
      <w:marRight w:val="0"/>
      <w:marTop w:val="0"/>
      <w:marBottom w:val="0"/>
      <w:divBdr>
        <w:top w:val="none" w:sz="0" w:space="0" w:color="auto"/>
        <w:left w:val="none" w:sz="0" w:space="0" w:color="auto"/>
        <w:bottom w:val="none" w:sz="0" w:space="0" w:color="auto"/>
        <w:right w:val="none" w:sz="0" w:space="0" w:color="auto"/>
      </w:divBdr>
    </w:div>
    <w:div w:id="1206915692">
      <w:bodyDiv w:val="1"/>
      <w:marLeft w:val="0"/>
      <w:marRight w:val="0"/>
      <w:marTop w:val="0"/>
      <w:marBottom w:val="0"/>
      <w:divBdr>
        <w:top w:val="none" w:sz="0" w:space="0" w:color="auto"/>
        <w:left w:val="none" w:sz="0" w:space="0" w:color="auto"/>
        <w:bottom w:val="none" w:sz="0" w:space="0" w:color="auto"/>
        <w:right w:val="none" w:sz="0" w:space="0" w:color="auto"/>
      </w:divBdr>
    </w:div>
    <w:div w:id="1249848809">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63221177">
      <w:bodyDiv w:val="1"/>
      <w:marLeft w:val="0"/>
      <w:marRight w:val="0"/>
      <w:marTop w:val="0"/>
      <w:marBottom w:val="0"/>
      <w:divBdr>
        <w:top w:val="none" w:sz="0" w:space="0" w:color="auto"/>
        <w:left w:val="none" w:sz="0" w:space="0" w:color="auto"/>
        <w:bottom w:val="none" w:sz="0" w:space="0" w:color="auto"/>
        <w:right w:val="none" w:sz="0" w:space="0" w:color="auto"/>
      </w:divBdr>
    </w:div>
    <w:div w:id="1265305610">
      <w:bodyDiv w:val="1"/>
      <w:marLeft w:val="0"/>
      <w:marRight w:val="0"/>
      <w:marTop w:val="0"/>
      <w:marBottom w:val="0"/>
      <w:divBdr>
        <w:top w:val="none" w:sz="0" w:space="0" w:color="auto"/>
        <w:left w:val="none" w:sz="0" w:space="0" w:color="auto"/>
        <w:bottom w:val="none" w:sz="0" w:space="0" w:color="auto"/>
        <w:right w:val="none" w:sz="0" w:space="0" w:color="auto"/>
      </w:divBdr>
    </w:div>
    <w:div w:id="1299065702">
      <w:bodyDiv w:val="1"/>
      <w:marLeft w:val="0"/>
      <w:marRight w:val="0"/>
      <w:marTop w:val="0"/>
      <w:marBottom w:val="0"/>
      <w:divBdr>
        <w:top w:val="none" w:sz="0" w:space="0" w:color="auto"/>
        <w:left w:val="none" w:sz="0" w:space="0" w:color="auto"/>
        <w:bottom w:val="none" w:sz="0" w:space="0" w:color="auto"/>
        <w:right w:val="none" w:sz="0" w:space="0" w:color="auto"/>
      </w:divBdr>
    </w:div>
    <w:div w:id="1318345012">
      <w:bodyDiv w:val="1"/>
      <w:marLeft w:val="0"/>
      <w:marRight w:val="0"/>
      <w:marTop w:val="0"/>
      <w:marBottom w:val="0"/>
      <w:divBdr>
        <w:top w:val="none" w:sz="0" w:space="0" w:color="auto"/>
        <w:left w:val="none" w:sz="0" w:space="0" w:color="auto"/>
        <w:bottom w:val="none" w:sz="0" w:space="0" w:color="auto"/>
        <w:right w:val="none" w:sz="0" w:space="0" w:color="auto"/>
      </w:divBdr>
    </w:div>
    <w:div w:id="1328945430">
      <w:bodyDiv w:val="1"/>
      <w:marLeft w:val="0"/>
      <w:marRight w:val="0"/>
      <w:marTop w:val="0"/>
      <w:marBottom w:val="0"/>
      <w:divBdr>
        <w:top w:val="none" w:sz="0" w:space="0" w:color="auto"/>
        <w:left w:val="none" w:sz="0" w:space="0" w:color="auto"/>
        <w:bottom w:val="none" w:sz="0" w:space="0" w:color="auto"/>
        <w:right w:val="none" w:sz="0" w:space="0" w:color="auto"/>
      </w:divBdr>
    </w:div>
    <w:div w:id="1336112684">
      <w:bodyDiv w:val="1"/>
      <w:marLeft w:val="0"/>
      <w:marRight w:val="0"/>
      <w:marTop w:val="0"/>
      <w:marBottom w:val="0"/>
      <w:divBdr>
        <w:top w:val="none" w:sz="0" w:space="0" w:color="auto"/>
        <w:left w:val="none" w:sz="0" w:space="0" w:color="auto"/>
        <w:bottom w:val="none" w:sz="0" w:space="0" w:color="auto"/>
        <w:right w:val="none" w:sz="0" w:space="0" w:color="auto"/>
      </w:divBdr>
      <w:divsChild>
        <w:div w:id="1031422702">
          <w:marLeft w:val="0"/>
          <w:marRight w:val="0"/>
          <w:marTop w:val="0"/>
          <w:marBottom w:val="0"/>
          <w:divBdr>
            <w:top w:val="none" w:sz="0" w:space="0" w:color="auto"/>
            <w:left w:val="none" w:sz="0" w:space="0" w:color="auto"/>
            <w:bottom w:val="none" w:sz="0" w:space="0" w:color="auto"/>
            <w:right w:val="none" w:sz="0" w:space="0" w:color="auto"/>
          </w:divBdr>
          <w:divsChild>
            <w:div w:id="1912886723">
              <w:marLeft w:val="0"/>
              <w:marRight w:val="0"/>
              <w:marTop w:val="0"/>
              <w:marBottom w:val="0"/>
              <w:divBdr>
                <w:top w:val="none" w:sz="0" w:space="0" w:color="auto"/>
                <w:left w:val="none" w:sz="0" w:space="0" w:color="auto"/>
                <w:bottom w:val="none" w:sz="0" w:space="0" w:color="auto"/>
                <w:right w:val="none" w:sz="0" w:space="0" w:color="auto"/>
              </w:divBdr>
              <w:divsChild>
                <w:div w:id="2139762988">
                  <w:marLeft w:val="0"/>
                  <w:marRight w:val="0"/>
                  <w:marTop w:val="0"/>
                  <w:marBottom w:val="0"/>
                  <w:divBdr>
                    <w:top w:val="none" w:sz="0" w:space="0" w:color="auto"/>
                    <w:left w:val="none" w:sz="0" w:space="0" w:color="auto"/>
                    <w:bottom w:val="none" w:sz="0" w:space="0" w:color="auto"/>
                    <w:right w:val="none" w:sz="0" w:space="0" w:color="auto"/>
                  </w:divBdr>
                  <w:divsChild>
                    <w:div w:id="73277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483978">
      <w:bodyDiv w:val="1"/>
      <w:marLeft w:val="0"/>
      <w:marRight w:val="0"/>
      <w:marTop w:val="0"/>
      <w:marBottom w:val="0"/>
      <w:divBdr>
        <w:top w:val="none" w:sz="0" w:space="0" w:color="auto"/>
        <w:left w:val="none" w:sz="0" w:space="0" w:color="auto"/>
        <w:bottom w:val="none" w:sz="0" w:space="0" w:color="auto"/>
        <w:right w:val="none" w:sz="0" w:space="0" w:color="auto"/>
      </w:divBdr>
    </w:div>
    <w:div w:id="1374043683">
      <w:bodyDiv w:val="1"/>
      <w:marLeft w:val="0"/>
      <w:marRight w:val="0"/>
      <w:marTop w:val="0"/>
      <w:marBottom w:val="0"/>
      <w:divBdr>
        <w:top w:val="none" w:sz="0" w:space="0" w:color="auto"/>
        <w:left w:val="none" w:sz="0" w:space="0" w:color="auto"/>
        <w:bottom w:val="none" w:sz="0" w:space="0" w:color="auto"/>
        <w:right w:val="none" w:sz="0" w:space="0" w:color="auto"/>
      </w:divBdr>
    </w:div>
    <w:div w:id="1397819507">
      <w:bodyDiv w:val="1"/>
      <w:marLeft w:val="0"/>
      <w:marRight w:val="0"/>
      <w:marTop w:val="0"/>
      <w:marBottom w:val="0"/>
      <w:divBdr>
        <w:top w:val="none" w:sz="0" w:space="0" w:color="auto"/>
        <w:left w:val="none" w:sz="0" w:space="0" w:color="auto"/>
        <w:bottom w:val="none" w:sz="0" w:space="0" w:color="auto"/>
        <w:right w:val="none" w:sz="0" w:space="0" w:color="auto"/>
      </w:divBdr>
    </w:div>
    <w:div w:id="1399785083">
      <w:bodyDiv w:val="1"/>
      <w:marLeft w:val="0"/>
      <w:marRight w:val="0"/>
      <w:marTop w:val="0"/>
      <w:marBottom w:val="0"/>
      <w:divBdr>
        <w:top w:val="none" w:sz="0" w:space="0" w:color="auto"/>
        <w:left w:val="none" w:sz="0" w:space="0" w:color="auto"/>
        <w:bottom w:val="none" w:sz="0" w:space="0" w:color="auto"/>
        <w:right w:val="none" w:sz="0" w:space="0" w:color="auto"/>
      </w:divBdr>
    </w:div>
    <w:div w:id="1404375342">
      <w:bodyDiv w:val="1"/>
      <w:marLeft w:val="0"/>
      <w:marRight w:val="0"/>
      <w:marTop w:val="0"/>
      <w:marBottom w:val="0"/>
      <w:divBdr>
        <w:top w:val="none" w:sz="0" w:space="0" w:color="auto"/>
        <w:left w:val="none" w:sz="0" w:space="0" w:color="auto"/>
        <w:bottom w:val="none" w:sz="0" w:space="0" w:color="auto"/>
        <w:right w:val="none" w:sz="0" w:space="0" w:color="auto"/>
      </w:divBdr>
    </w:div>
    <w:div w:id="140935198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362830">
      <w:bodyDiv w:val="1"/>
      <w:marLeft w:val="0"/>
      <w:marRight w:val="0"/>
      <w:marTop w:val="0"/>
      <w:marBottom w:val="0"/>
      <w:divBdr>
        <w:top w:val="none" w:sz="0" w:space="0" w:color="auto"/>
        <w:left w:val="none" w:sz="0" w:space="0" w:color="auto"/>
        <w:bottom w:val="none" w:sz="0" w:space="0" w:color="auto"/>
        <w:right w:val="none" w:sz="0" w:space="0" w:color="auto"/>
      </w:divBdr>
    </w:div>
    <w:div w:id="1419475856">
      <w:bodyDiv w:val="1"/>
      <w:marLeft w:val="0"/>
      <w:marRight w:val="0"/>
      <w:marTop w:val="0"/>
      <w:marBottom w:val="0"/>
      <w:divBdr>
        <w:top w:val="none" w:sz="0" w:space="0" w:color="auto"/>
        <w:left w:val="none" w:sz="0" w:space="0" w:color="auto"/>
        <w:bottom w:val="none" w:sz="0" w:space="0" w:color="auto"/>
        <w:right w:val="none" w:sz="0" w:space="0" w:color="auto"/>
      </w:divBdr>
    </w:div>
    <w:div w:id="1456564885">
      <w:bodyDiv w:val="1"/>
      <w:marLeft w:val="0"/>
      <w:marRight w:val="0"/>
      <w:marTop w:val="0"/>
      <w:marBottom w:val="0"/>
      <w:divBdr>
        <w:top w:val="none" w:sz="0" w:space="0" w:color="auto"/>
        <w:left w:val="none" w:sz="0" w:space="0" w:color="auto"/>
        <w:bottom w:val="none" w:sz="0" w:space="0" w:color="auto"/>
        <w:right w:val="none" w:sz="0" w:space="0" w:color="auto"/>
      </w:divBdr>
    </w:div>
    <w:div w:id="1466923431">
      <w:bodyDiv w:val="1"/>
      <w:marLeft w:val="0"/>
      <w:marRight w:val="0"/>
      <w:marTop w:val="0"/>
      <w:marBottom w:val="0"/>
      <w:divBdr>
        <w:top w:val="none" w:sz="0" w:space="0" w:color="auto"/>
        <w:left w:val="none" w:sz="0" w:space="0" w:color="auto"/>
        <w:bottom w:val="none" w:sz="0" w:space="0" w:color="auto"/>
        <w:right w:val="none" w:sz="0" w:space="0" w:color="auto"/>
      </w:divBdr>
    </w:div>
    <w:div w:id="1467042183">
      <w:bodyDiv w:val="1"/>
      <w:marLeft w:val="0"/>
      <w:marRight w:val="0"/>
      <w:marTop w:val="0"/>
      <w:marBottom w:val="0"/>
      <w:divBdr>
        <w:top w:val="none" w:sz="0" w:space="0" w:color="auto"/>
        <w:left w:val="none" w:sz="0" w:space="0" w:color="auto"/>
        <w:bottom w:val="none" w:sz="0" w:space="0" w:color="auto"/>
        <w:right w:val="none" w:sz="0" w:space="0" w:color="auto"/>
      </w:divBdr>
    </w:div>
    <w:div w:id="1491556542">
      <w:bodyDiv w:val="1"/>
      <w:marLeft w:val="0"/>
      <w:marRight w:val="0"/>
      <w:marTop w:val="0"/>
      <w:marBottom w:val="0"/>
      <w:divBdr>
        <w:top w:val="none" w:sz="0" w:space="0" w:color="auto"/>
        <w:left w:val="none" w:sz="0" w:space="0" w:color="auto"/>
        <w:bottom w:val="none" w:sz="0" w:space="0" w:color="auto"/>
        <w:right w:val="none" w:sz="0" w:space="0" w:color="auto"/>
      </w:divBdr>
    </w:div>
    <w:div w:id="1491672192">
      <w:bodyDiv w:val="1"/>
      <w:marLeft w:val="0"/>
      <w:marRight w:val="0"/>
      <w:marTop w:val="0"/>
      <w:marBottom w:val="0"/>
      <w:divBdr>
        <w:top w:val="none" w:sz="0" w:space="0" w:color="auto"/>
        <w:left w:val="none" w:sz="0" w:space="0" w:color="auto"/>
        <w:bottom w:val="none" w:sz="0" w:space="0" w:color="auto"/>
        <w:right w:val="none" w:sz="0" w:space="0" w:color="auto"/>
      </w:divBdr>
    </w:div>
    <w:div w:id="1494907932">
      <w:bodyDiv w:val="1"/>
      <w:marLeft w:val="0"/>
      <w:marRight w:val="0"/>
      <w:marTop w:val="0"/>
      <w:marBottom w:val="0"/>
      <w:divBdr>
        <w:top w:val="none" w:sz="0" w:space="0" w:color="auto"/>
        <w:left w:val="none" w:sz="0" w:space="0" w:color="auto"/>
        <w:bottom w:val="none" w:sz="0" w:space="0" w:color="auto"/>
        <w:right w:val="none" w:sz="0" w:space="0" w:color="auto"/>
      </w:divBdr>
    </w:div>
    <w:div w:id="1515337172">
      <w:bodyDiv w:val="1"/>
      <w:marLeft w:val="0"/>
      <w:marRight w:val="0"/>
      <w:marTop w:val="0"/>
      <w:marBottom w:val="0"/>
      <w:divBdr>
        <w:top w:val="none" w:sz="0" w:space="0" w:color="auto"/>
        <w:left w:val="none" w:sz="0" w:space="0" w:color="auto"/>
        <w:bottom w:val="none" w:sz="0" w:space="0" w:color="auto"/>
        <w:right w:val="none" w:sz="0" w:space="0" w:color="auto"/>
      </w:divBdr>
    </w:div>
    <w:div w:id="1534077348">
      <w:bodyDiv w:val="1"/>
      <w:marLeft w:val="0"/>
      <w:marRight w:val="0"/>
      <w:marTop w:val="0"/>
      <w:marBottom w:val="0"/>
      <w:divBdr>
        <w:top w:val="none" w:sz="0" w:space="0" w:color="auto"/>
        <w:left w:val="none" w:sz="0" w:space="0" w:color="auto"/>
        <w:bottom w:val="none" w:sz="0" w:space="0" w:color="auto"/>
        <w:right w:val="none" w:sz="0" w:space="0" w:color="auto"/>
      </w:divBdr>
      <w:divsChild>
        <w:div w:id="1153525022">
          <w:marLeft w:val="0"/>
          <w:marRight w:val="0"/>
          <w:marTop w:val="0"/>
          <w:marBottom w:val="0"/>
          <w:divBdr>
            <w:top w:val="none" w:sz="0" w:space="0" w:color="auto"/>
            <w:left w:val="none" w:sz="0" w:space="0" w:color="auto"/>
            <w:bottom w:val="none" w:sz="0" w:space="0" w:color="auto"/>
            <w:right w:val="none" w:sz="0" w:space="0" w:color="auto"/>
          </w:divBdr>
          <w:divsChild>
            <w:div w:id="902063883">
              <w:marLeft w:val="0"/>
              <w:marRight w:val="0"/>
              <w:marTop w:val="0"/>
              <w:marBottom w:val="0"/>
              <w:divBdr>
                <w:top w:val="none" w:sz="0" w:space="0" w:color="auto"/>
                <w:left w:val="none" w:sz="0" w:space="0" w:color="auto"/>
                <w:bottom w:val="none" w:sz="0" w:space="0" w:color="auto"/>
                <w:right w:val="none" w:sz="0" w:space="0" w:color="auto"/>
              </w:divBdr>
              <w:divsChild>
                <w:div w:id="1556355729">
                  <w:marLeft w:val="0"/>
                  <w:marRight w:val="0"/>
                  <w:marTop w:val="0"/>
                  <w:marBottom w:val="0"/>
                  <w:divBdr>
                    <w:top w:val="none" w:sz="0" w:space="0" w:color="auto"/>
                    <w:left w:val="none" w:sz="0" w:space="0" w:color="auto"/>
                    <w:bottom w:val="none" w:sz="0" w:space="0" w:color="auto"/>
                    <w:right w:val="none" w:sz="0" w:space="0" w:color="auto"/>
                  </w:divBdr>
                  <w:divsChild>
                    <w:div w:id="6503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894147">
      <w:bodyDiv w:val="1"/>
      <w:marLeft w:val="0"/>
      <w:marRight w:val="0"/>
      <w:marTop w:val="0"/>
      <w:marBottom w:val="0"/>
      <w:divBdr>
        <w:top w:val="none" w:sz="0" w:space="0" w:color="auto"/>
        <w:left w:val="none" w:sz="0" w:space="0" w:color="auto"/>
        <w:bottom w:val="none" w:sz="0" w:space="0" w:color="auto"/>
        <w:right w:val="none" w:sz="0" w:space="0" w:color="auto"/>
      </w:divBdr>
    </w:div>
    <w:div w:id="1587689635">
      <w:bodyDiv w:val="1"/>
      <w:marLeft w:val="0"/>
      <w:marRight w:val="0"/>
      <w:marTop w:val="0"/>
      <w:marBottom w:val="0"/>
      <w:divBdr>
        <w:top w:val="none" w:sz="0" w:space="0" w:color="auto"/>
        <w:left w:val="none" w:sz="0" w:space="0" w:color="auto"/>
        <w:bottom w:val="none" w:sz="0" w:space="0" w:color="auto"/>
        <w:right w:val="none" w:sz="0" w:space="0" w:color="auto"/>
      </w:divBdr>
    </w:div>
    <w:div w:id="1590501061">
      <w:bodyDiv w:val="1"/>
      <w:marLeft w:val="0"/>
      <w:marRight w:val="0"/>
      <w:marTop w:val="0"/>
      <w:marBottom w:val="0"/>
      <w:divBdr>
        <w:top w:val="none" w:sz="0" w:space="0" w:color="auto"/>
        <w:left w:val="none" w:sz="0" w:space="0" w:color="auto"/>
        <w:bottom w:val="none" w:sz="0" w:space="0" w:color="auto"/>
        <w:right w:val="none" w:sz="0" w:space="0" w:color="auto"/>
      </w:divBdr>
    </w:div>
    <w:div w:id="1606038403">
      <w:bodyDiv w:val="1"/>
      <w:marLeft w:val="0"/>
      <w:marRight w:val="0"/>
      <w:marTop w:val="0"/>
      <w:marBottom w:val="0"/>
      <w:divBdr>
        <w:top w:val="none" w:sz="0" w:space="0" w:color="auto"/>
        <w:left w:val="none" w:sz="0" w:space="0" w:color="auto"/>
        <w:bottom w:val="none" w:sz="0" w:space="0" w:color="auto"/>
        <w:right w:val="none" w:sz="0" w:space="0" w:color="auto"/>
      </w:divBdr>
    </w:div>
    <w:div w:id="1609505325">
      <w:bodyDiv w:val="1"/>
      <w:marLeft w:val="0"/>
      <w:marRight w:val="0"/>
      <w:marTop w:val="0"/>
      <w:marBottom w:val="0"/>
      <w:divBdr>
        <w:top w:val="none" w:sz="0" w:space="0" w:color="auto"/>
        <w:left w:val="none" w:sz="0" w:space="0" w:color="auto"/>
        <w:bottom w:val="none" w:sz="0" w:space="0" w:color="auto"/>
        <w:right w:val="none" w:sz="0" w:space="0" w:color="auto"/>
      </w:divBdr>
    </w:div>
    <w:div w:id="1647929402">
      <w:bodyDiv w:val="1"/>
      <w:marLeft w:val="0"/>
      <w:marRight w:val="0"/>
      <w:marTop w:val="0"/>
      <w:marBottom w:val="0"/>
      <w:divBdr>
        <w:top w:val="none" w:sz="0" w:space="0" w:color="auto"/>
        <w:left w:val="none" w:sz="0" w:space="0" w:color="auto"/>
        <w:bottom w:val="none" w:sz="0" w:space="0" w:color="auto"/>
        <w:right w:val="none" w:sz="0" w:space="0" w:color="auto"/>
      </w:divBdr>
    </w:div>
    <w:div w:id="1648435941">
      <w:bodyDiv w:val="1"/>
      <w:marLeft w:val="0"/>
      <w:marRight w:val="0"/>
      <w:marTop w:val="0"/>
      <w:marBottom w:val="0"/>
      <w:divBdr>
        <w:top w:val="none" w:sz="0" w:space="0" w:color="auto"/>
        <w:left w:val="none" w:sz="0" w:space="0" w:color="auto"/>
        <w:bottom w:val="none" w:sz="0" w:space="0" w:color="auto"/>
        <w:right w:val="none" w:sz="0" w:space="0" w:color="auto"/>
      </w:divBdr>
    </w:div>
    <w:div w:id="1668821588">
      <w:bodyDiv w:val="1"/>
      <w:marLeft w:val="0"/>
      <w:marRight w:val="0"/>
      <w:marTop w:val="0"/>
      <w:marBottom w:val="0"/>
      <w:divBdr>
        <w:top w:val="none" w:sz="0" w:space="0" w:color="auto"/>
        <w:left w:val="none" w:sz="0" w:space="0" w:color="auto"/>
        <w:bottom w:val="none" w:sz="0" w:space="0" w:color="auto"/>
        <w:right w:val="none" w:sz="0" w:space="0" w:color="auto"/>
      </w:divBdr>
      <w:divsChild>
        <w:div w:id="1136800437">
          <w:marLeft w:val="0"/>
          <w:marRight w:val="0"/>
          <w:marTop w:val="0"/>
          <w:marBottom w:val="0"/>
          <w:divBdr>
            <w:top w:val="none" w:sz="0" w:space="0" w:color="auto"/>
            <w:left w:val="none" w:sz="0" w:space="0" w:color="auto"/>
            <w:bottom w:val="none" w:sz="0" w:space="0" w:color="auto"/>
            <w:right w:val="none" w:sz="0" w:space="0" w:color="auto"/>
          </w:divBdr>
        </w:div>
      </w:divsChild>
    </w:div>
    <w:div w:id="1698191531">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4018900">
      <w:bodyDiv w:val="1"/>
      <w:marLeft w:val="0"/>
      <w:marRight w:val="0"/>
      <w:marTop w:val="0"/>
      <w:marBottom w:val="0"/>
      <w:divBdr>
        <w:top w:val="none" w:sz="0" w:space="0" w:color="auto"/>
        <w:left w:val="none" w:sz="0" w:space="0" w:color="auto"/>
        <w:bottom w:val="none" w:sz="0" w:space="0" w:color="auto"/>
        <w:right w:val="none" w:sz="0" w:space="0" w:color="auto"/>
      </w:divBdr>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756591405">
      <w:bodyDiv w:val="1"/>
      <w:marLeft w:val="0"/>
      <w:marRight w:val="0"/>
      <w:marTop w:val="0"/>
      <w:marBottom w:val="0"/>
      <w:divBdr>
        <w:top w:val="none" w:sz="0" w:space="0" w:color="auto"/>
        <w:left w:val="none" w:sz="0" w:space="0" w:color="auto"/>
        <w:bottom w:val="none" w:sz="0" w:space="0" w:color="auto"/>
        <w:right w:val="none" w:sz="0" w:space="0" w:color="auto"/>
      </w:divBdr>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844974266">
      <w:bodyDiv w:val="1"/>
      <w:marLeft w:val="0"/>
      <w:marRight w:val="0"/>
      <w:marTop w:val="0"/>
      <w:marBottom w:val="0"/>
      <w:divBdr>
        <w:top w:val="none" w:sz="0" w:space="0" w:color="auto"/>
        <w:left w:val="none" w:sz="0" w:space="0" w:color="auto"/>
        <w:bottom w:val="none" w:sz="0" w:space="0" w:color="auto"/>
        <w:right w:val="none" w:sz="0" w:space="0" w:color="auto"/>
      </w:divBdr>
    </w:div>
    <w:div w:id="1879857283">
      <w:bodyDiv w:val="1"/>
      <w:marLeft w:val="0"/>
      <w:marRight w:val="0"/>
      <w:marTop w:val="0"/>
      <w:marBottom w:val="0"/>
      <w:divBdr>
        <w:top w:val="none" w:sz="0" w:space="0" w:color="auto"/>
        <w:left w:val="none" w:sz="0" w:space="0" w:color="auto"/>
        <w:bottom w:val="none" w:sz="0" w:space="0" w:color="auto"/>
        <w:right w:val="none" w:sz="0" w:space="0" w:color="auto"/>
      </w:divBdr>
    </w:div>
    <w:div w:id="1885677252">
      <w:bodyDiv w:val="1"/>
      <w:marLeft w:val="0"/>
      <w:marRight w:val="0"/>
      <w:marTop w:val="0"/>
      <w:marBottom w:val="0"/>
      <w:divBdr>
        <w:top w:val="none" w:sz="0" w:space="0" w:color="auto"/>
        <w:left w:val="none" w:sz="0" w:space="0" w:color="auto"/>
        <w:bottom w:val="none" w:sz="0" w:space="0" w:color="auto"/>
        <w:right w:val="none" w:sz="0" w:space="0" w:color="auto"/>
      </w:divBdr>
    </w:div>
    <w:div w:id="1893341661">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43142679">
      <w:bodyDiv w:val="1"/>
      <w:marLeft w:val="0"/>
      <w:marRight w:val="0"/>
      <w:marTop w:val="0"/>
      <w:marBottom w:val="0"/>
      <w:divBdr>
        <w:top w:val="none" w:sz="0" w:space="0" w:color="auto"/>
        <w:left w:val="none" w:sz="0" w:space="0" w:color="auto"/>
        <w:bottom w:val="none" w:sz="0" w:space="0" w:color="auto"/>
        <w:right w:val="none" w:sz="0" w:space="0" w:color="auto"/>
      </w:divBdr>
    </w:div>
    <w:div w:id="1944679601">
      <w:bodyDiv w:val="1"/>
      <w:marLeft w:val="0"/>
      <w:marRight w:val="0"/>
      <w:marTop w:val="0"/>
      <w:marBottom w:val="0"/>
      <w:divBdr>
        <w:top w:val="none" w:sz="0" w:space="0" w:color="auto"/>
        <w:left w:val="none" w:sz="0" w:space="0" w:color="auto"/>
        <w:bottom w:val="none" w:sz="0" w:space="0" w:color="auto"/>
        <w:right w:val="none" w:sz="0" w:space="0" w:color="auto"/>
      </w:divBdr>
    </w:div>
    <w:div w:id="1948928415">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1984238859">
      <w:bodyDiv w:val="1"/>
      <w:marLeft w:val="0"/>
      <w:marRight w:val="0"/>
      <w:marTop w:val="0"/>
      <w:marBottom w:val="0"/>
      <w:divBdr>
        <w:top w:val="none" w:sz="0" w:space="0" w:color="auto"/>
        <w:left w:val="none" w:sz="0" w:space="0" w:color="auto"/>
        <w:bottom w:val="none" w:sz="0" w:space="0" w:color="auto"/>
        <w:right w:val="none" w:sz="0" w:space="0" w:color="auto"/>
      </w:divBdr>
    </w:div>
    <w:div w:id="2007320688">
      <w:bodyDiv w:val="1"/>
      <w:marLeft w:val="0"/>
      <w:marRight w:val="0"/>
      <w:marTop w:val="0"/>
      <w:marBottom w:val="0"/>
      <w:divBdr>
        <w:top w:val="none" w:sz="0" w:space="0" w:color="auto"/>
        <w:left w:val="none" w:sz="0" w:space="0" w:color="auto"/>
        <w:bottom w:val="none" w:sz="0" w:space="0" w:color="auto"/>
        <w:right w:val="none" w:sz="0" w:space="0" w:color="auto"/>
      </w:divBdr>
    </w:div>
    <w:div w:id="2013988370">
      <w:bodyDiv w:val="1"/>
      <w:marLeft w:val="0"/>
      <w:marRight w:val="0"/>
      <w:marTop w:val="0"/>
      <w:marBottom w:val="0"/>
      <w:divBdr>
        <w:top w:val="none" w:sz="0" w:space="0" w:color="auto"/>
        <w:left w:val="none" w:sz="0" w:space="0" w:color="auto"/>
        <w:bottom w:val="none" w:sz="0" w:space="0" w:color="auto"/>
        <w:right w:val="none" w:sz="0" w:space="0" w:color="auto"/>
      </w:divBdr>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035619646">
      <w:bodyDiv w:val="1"/>
      <w:marLeft w:val="0"/>
      <w:marRight w:val="0"/>
      <w:marTop w:val="0"/>
      <w:marBottom w:val="0"/>
      <w:divBdr>
        <w:top w:val="none" w:sz="0" w:space="0" w:color="auto"/>
        <w:left w:val="none" w:sz="0" w:space="0" w:color="auto"/>
        <w:bottom w:val="none" w:sz="0" w:space="0" w:color="auto"/>
        <w:right w:val="none" w:sz="0" w:space="0" w:color="auto"/>
      </w:divBdr>
    </w:div>
    <w:div w:id="2039970685">
      <w:bodyDiv w:val="1"/>
      <w:marLeft w:val="0"/>
      <w:marRight w:val="0"/>
      <w:marTop w:val="0"/>
      <w:marBottom w:val="0"/>
      <w:divBdr>
        <w:top w:val="none" w:sz="0" w:space="0" w:color="auto"/>
        <w:left w:val="none" w:sz="0" w:space="0" w:color="auto"/>
        <w:bottom w:val="none" w:sz="0" w:space="0" w:color="auto"/>
        <w:right w:val="none" w:sz="0" w:space="0" w:color="auto"/>
      </w:divBdr>
    </w:div>
    <w:div w:id="2071725781">
      <w:bodyDiv w:val="1"/>
      <w:marLeft w:val="0"/>
      <w:marRight w:val="0"/>
      <w:marTop w:val="0"/>
      <w:marBottom w:val="0"/>
      <w:divBdr>
        <w:top w:val="none" w:sz="0" w:space="0" w:color="auto"/>
        <w:left w:val="none" w:sz="0" w:space="0" w:color="auto"/>
        <w:bottom w:val="none" w:sz="0" w:space="0" w:color="auto"/>
        <w:right w:val="none" w:sz="0" w:space="0" w:color="auto"/>
      </w:divBdr>
    </w:div>
    <w:div w:id="2080441784">
      <w:bodyDiv w:val="1"/>
      <w:marLeft w:val="0"/>
      <w:marRight w:val="0"/>
      <w:marTop w:val="0"/>
      <w:marBottom w:val="0"/>
      <w:divBdr>
        <w:top w:val="none" w:sz="0" w:space="0" w:color="auto"/>
        <w:left w:val="none" w:sz="0" w:space="0" w:color="auto"/>
        <w:bottom w:val="none" w:sz="0" w:space="0" w:color="auto"/>
        <w:right w:val="none" w:sz="0" w:space="0" w:color="auto"/>
      </w:divBdr>
    </w:div>
    <w:div w:id="2096198846">
      <w:bodyDiv w:val="1"/>
      <w:marLeft w:val="0"/>
      <w:marRight w:val="0"/>
      <w:marTop w:val="0"/>
      <w:marBottom w:val="0"/>
      <w:divBdr>
        <w:top w:val="none" w:sz="0" w:space="0" w:color="auto"/>
        <w:left w:val="none" w:sz="0" w:space="0" w:color="auto"/>
        <w:bottom w:val="none" w:sz="0" w:space="0" w:color="auto"/>
        <w:right w:val="none" w:sz="0" w:space="0" w:color="auto"/>
      </w:divBdr>
      <w:divsChild>
        <w:div w:id="1619794569">
          <w:marLeft w:val="0"/>
          <w:marRight w:val="0"/>
          <w:marTop w:val="0"/>
          <w:marBottom w:val="0"/>
          <w:divBdr>
            <w:top w:val="none" w:sz="0" w:space="0" w:color="auto"/>
            <w:left w:val="none" w:sz="0" w:space="0" w:color="auto"/>
            <w:bottom w:val="none" w:sz="0" w:space="0" w:color="auto"/>
            <w:right w:val="none" w:sz="0" w:space="0" w:color="auto"/>
          </w:divBdr>
          <w:divsChild>
            <w:div w:id="269315225">
              <w:marLeft w:val="0"/>
              <w:marRight w:val="0"/>
              <w:marTop w:val="0"/>
              <w:marBottom w:val="0"/>
              <w:divBdr>
                <w:top w:val="none" w:sz="0" w:space="0" w:color="auto"/>
                <w:left w:val="none" w:sz="0" w:space="0" w:color="auto"/>
                <w:bottom w:val="none" w:sz="0" w:space="0" w:color="auto"/>
                <w:right w:val="none" w:sz="0" w:space="0" w:color="auto"/>
              </w:divBdr>
              <w:divsChild>
                <w:div w:id="663246344">
                  <w:marLeft w:val="0"/>
                  <w:marRight w:val="0"/>
                  <w:marTop w:val="0"/>
                  <w:marBottom w:val="0"/>
                  <w:divBdr>
                    <w:top w:val="none" w:sz="0" w:space="0" w:color="auto"/>
                    <w:left w:val="none" w:sz="0" w:space="0" w:color="auto"/>
                    <w:bottom w:val="none" w:sz="0" w:space="0" w:color="auto"/>
                    <w:right w:val="none" w:sz="0" w:space="0" w:color="auto"/>
                  </w:divBdr>
                  <w:divsChild>
                    <w:div w:id="20895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386644">
      <w:bodyDiv w:val="1"/>
      <w:marLeft w:val="0"/>
      <w:marRight w:val="0"/>
      <w:marTop w:val="0"/>
      <w:marBottom w:val="0"/>
      <w:divBdr>
        <w:top w:val="none" w:sz="0" w:space="0" w:color="auto"/>
        <w:left w:val="none" w:sz="0" w:space="0" w:color="auto"/>
        <w:bottom w:val="none" w:sz="0" w:space="0" w:color="auto"/>
        <w:right w:val="none" w:sz="0" w:space="0" w:color="auto"/>
      </w:divBdr>
    </w:div>
    <w:div w:id="2134320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C235D98-9D08-48FB-8BDC-A999A2937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10942</Words>
  <Characters>62376</Characters>
  <Application>Microsoft Office Word</Application>
  <DocSecurity>0</DocSecurity>
  <Lines>519</Lines>
  <Paragraphs>146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2025-04-13T15:06:00Z</cp:lastPrinted>
  <dcterms:created xsi:type="dcterms:W3CDTF">2025-04-13T15:08:00Z</dcterms:created>
  <dcterms:modified xsi:type="dcterms:W3CDTF">2025-04-13T19:01:00Z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