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5DB66" w14:textId="77777777" w:rsidR="00500E4C" w:rsidRPr="00500E4C" w:rsidRDefault="00500E4C" w:rsidP="00500E4C">
      <w:pPr>
        <w:ind w:firstLine="0"/>
        <w:rPr>
          <w:rtl/>
        </w:rPr>
      </w:pPr>
      <w:r w:rsidRPr="00500E4C">
        <w:rPr>
          <w:noProof/>
          <w:rtl/>
          <w:lang w:val="ar-SA"/>
        </w:rPr>
        <mc:AlternateContent>
          <mc:Choice Requires="wps">
            <w:drawing>
              <wp:anchor distT="0" distB="0" distL="114300" distR="114300" simplePos="0" relativeHeight="251662336" behindDoc="0" locked="0" layoutInCell="1" allowOverlap="1" wp14:anchorId="0069C797" wp14:editId="751A8939">
                <wp:simplePos x="0" y="0"/>
                <wp:positionH relativeFrom="column">
                  <wp:posOffset>2256238</wp:posOffset>
                </wp:positionH>
                <wp:positionV relativeFrom="paragraph">
                  <wp:posOffset>8649087</wp:posOffset>
                </wp:positionV>
                <wp:extent cx="683812" cy="437321"/>
                <wp:effectExtent l="0" t="0" r="2540" b="1270"/>
                <wp:wrapNone/>
                <wp:docPr id="1673821631" name="مستطيل: زوايا مستديرة 16"/>
                <wp:cNvGraphicFramePr/>
                <a:graphic xmlns:a="http://schemas.openxmlformats.org/drawingml/2006/main">
                  <a:graphicData uri="http://schemas.microsoft.com/office/word/2010/wordprocessingShape">
                    <wps:wsp>
                      <wps:cNvSpPr/>
                      <wps:spPr>
                        <a:xfrm>
                          <a:off x="0" y="0"/>
                          <a:ext cx="683812" cy="437321"/>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8179358" id="مستطيل: زوايا مستديرة 16" o:spid="_x0000_s1026" style="position:absolute;left:0;text-align:left;margin-left:177.65pt;margin-top:681.05pt;width:53.85pt;height:34.4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" fillcolor="window" stroked="f" strokeweight="1pt">
                <v:stroke joinstyle="miter"/>
              </v:roundrect>
            </w:pict>
          </mc:Fallback>
        </mc:AlternateContent>
      </w:r>
      <w:r w:rsidRPr="00500E4C">
        <w:rPr>
          <w:noProof/>
          <w:rtl/>
          <w:lang w:val="ar-SA"/>
        </w:rPr>
        <mc:AlternateContent>
          <mc:Choice Requires="wps">
            <w:drawing>
              <wp:anchor distT="0" distB="0" distL="114300" distR="114300" simplePos="0" relativeHeight="251660288" behindDoc="0" locked="0" layoutInCell="1" allowOverlap="1" wp14:anchorId="160F57B5" wp14:editId="2397EB3E">
                <wp:simplePos x="1731010" y="3186430"/>
                <wp:positionH relativeFrom="margin">
                  <wp:align>center</wp:align>
                </wp:positionH>
                <wp:positionV relativeFrom="margin">
                  <wp:align>center</wp:align>
                </wp:positionV>
                <wp:extent cx="4053840" cy="4975860"/>
                <wp:effectExtent l="228600" t="228600" r="232410" b="243840"/>
                <wp:wrapNone/>
                <wp:docPr id="944935708" name="تمرير: رأسي 9"/>
                <wp:cNvGraphicFramePr/>
                <a:graphic xmlns:a="http://schemas.openxmlformats.org/drawingml/2006/main">
                  <a:graphicData uri="http://schemas.microsoft.com/office/word/2010/wordprocessingShape">
                    <wps:wsp>
                      <wps:cNvSpPr/>
                      <wps:spPr>
                        <a:xfrm>
                          <a:off x="0" y="0"/>
                          <a:ext cx="4053840" cy="4975860"/>
                        </a:xfrm>
                        <a:prstGeom prst="verticalScroll">
                          <a:avLst/>
                        </a:prstGeom>
                        <a:solidFill>
                          <a:sysClr val="window" lastClr="FFFFFF"/>
                        </a:solidFill>
                        <a:ln w="12700" cap="flat" cmpd="sng" algn="ctr">
                          <a:solidFill>
                            <a:srgbClr val="4472C4"/>
                          </a:solidFill>
                          <a:prstDash val="solid"/>
                          <a:miter lim="800000"/>
                        </a:ln>
                        <a:effectLst>
                          <a:glow rad="228600">
                            <a:srgbClr val="5B9BD5">
                              <a:satMod val="175000"/>
                              <a:alpha val="40000"/>
                            </a:srgbClr>
                          </a:glow>
                        </a:effectLst>
                      </wps:spPr>
                      <wps:txbx>
                        <w:txbxContent>
                          <w:p w14:paraId="2E4C37DB" w14:textId="77777777" w:rsidR="00500E4C" w:rsidRPr="0025206F" w:rsidRDefault="00500E4C" w:rsidP="00500E4C">
                            <w:pPr>
                              <w:jc w:val="center"/>
                              <w:rPr>
                                <w:b/>
                                <w:bCs/>
                                <w:sz w:val="44"/>
                                <w:szCs w:val="44"/>
                                <w:rtl/>
                              </w:rPr>
                            </w:pPr>
                            <w:r w:rsidRPr="0025206F">
                              <w:rPr>
                                <w:rFonts w:hint="cs"/>
                                <w:b/>
                                <w:bCs/>
                                <w:sz w:val="44"/>
                                <w:szCs w:val="44"/>
                                <w:rtl/>
                              </w:rPr>
                              <w:t>الفصل الأول</w:t>
                            </w:r>
                          </w:p>
                          <w:p w14:paraId="3D079863" w14:textId="77777777" w:rsidR="00500E4C" w:rsidRPr="0025206F" w:rsidRDefault="00500E4C" w:rsidP="00500E4C">
                            <w:pPr>
                              <w:jc w:val="center"/>
                              <w:rPr>
                                <w:b/>
                                <w:bCs/>
                                <w:sz w:val="44"/>
                                <w:szCs w:val="44"/>
                              </w:rPr>
                            </w:pPr>
                            <w:r w:rsidRPr="0025206F">
                              <w:rPr>
                                <w:rFonts w:hint="cs"/>
                                <w:b/>
                                <w:bCs/>
                                <w:sz w:val="44"/>
                                <w:szCs w:val="44"/>
                                <w:rtl/>
                              </w:rPr>
                              <w:t xml:space="preserve">المقدمة وخلفية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60F57B5"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9" o:spid="_x0000_s1026" type="#_x0000_t97" style="position:absolute;left:0;text-align:left;margin-left:0;margin-top:0;width:319.2pt;height:391.8pt;z-index:251660288;visibility:visible;mso-wrap-style:square;mso-width-percent:0;mso-wrap-distance-left:9pt;mso-wrap-distance-top:0;mso-wrap-distance-right:9pt;mso-wrap-distance-bottom:0;mso-position-horizontal:center;mso-position-horizontal-relative:margin;mso-position-vertical:center;mso-position-vertical-relative:margin;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" fillcolor="window" strokecolor="#4472c4" strokeweight="1pt">
                <v:stroke joinstyle="miter"/>
                <v:textbox>
                  <w:txbxContent>
                    <w:p w14:paraId="2E4C37DB" w14:textId="77777777" w:rsidR="00500E4C" w:rsidRPr="0025206F" w:rsidRDefault="00500E4C" w:rsidP="00500E4C">
                      <w:pPr>
                        <w:jc w:val="center"/>
                        <w:rPr>
                          <w:b/>
                          <w:bCs/>
                          <w:sz w:val="44"/>
                          <w:szCs w:val="44"/>
                          <w:rtl/>
                        </w:rPr>
                      </w:pPr>
                      <w:r w:rsidRPr="0025206F">
                        <w:rPr>
                          <w:rFonts w:hint="cs"/>
                          <w:b/>
                          <w:bCs/>
                          <w:sz w:val="44"/>
                          <w:szCs w:val="44"/>
                          <w:rtl/>
                        </w:rPr>
                        <w:t>الفصل الأول</w:t>
                      </w:r>
                    </w:p>
                    <w:p w14:paraId="3D079863" w14:textId="77777777" w:rsidR="00500E4C" w:rsidRPr="0025206F" w:rsidRDefault="00500E4C" w:rsidP="00500E4C">
                      <w:pPr>
                        <w:jc w:val="center"/>
                        <w:rPr>
                          <w:b/>
                          <w:bCs/>
                          <w:sz w:val="44"/>
                          <w:szCs w:val="44"/>
                        </w:rPr>
                      </w:pPr>
                      <w:r w:rsidRPr="0025206F">
                        <w:rPr>
                          <w:rFonts w:hint="cs"/>
                          <w:b/>
                          <w:bCs/>
                          <w:sz w:val="44"/>
                          <w:szCs w:val="44"/>
                          <w:rtl/>
                        </w:rPr>
                        <w:t xml:space="preserve">المقدمة وخلفية الدراسة </w:t>
                      </w:r>
                    </w:p>
                  </w:txbxContent>
                </v:textbox>
                <w10:wrap anchorx="margin" anchory="margin"/>
              </v:shape>
            </w:pict>
          </mc:Fallback>
        </mc:AlternateContent>
      </w:r>
      <w:r w:rsidRPr="00500E4C">
        <w:rPr>
          <w:rtl/>
        </w:rPr>
        <w:br w:type="page"/>
      </w:r>
    </w:p>
    <w:p w14:paraId="266EC2D4" w14:textId="77777777" w:rsidR="00500E4C" w:rsidRPr="00500E4C" w:rsidRDefault="00500E4C" w:rsidP="00500E4C">
      <w:pPr>
        <w:keepNext/>
        <w:keepLines/>
        <w:spacing w:before="120"/>
        <w:outlineLvl w:val="0"/>
        <w:rPr>
          <w:rFonts w:asciiTheme="majorHAnsi" w:eastAsiaTheme="majorEastAsia" w:hAnsiTheme="majorHAnsi"/>
          <w:bCs/>
          <w:color w:val="4472C4" w:themeColor="accent1"/>
          <w:sz w:val="36"/>
          <w:szCs w:val="36"/>
          <w:rtl/>
        </w:rPr>
      </w:pPr>
      <w:bookmarkStart w:id="0" w:name="_Toc234531574"/>
      <w:r w:rsidRPr="00500E4C">
        <w:rPr>
          <w:rFonts w:asciiTheme="majorHAnsi" w:eastAsiaTheme="majorEastAsia" w:hAnsiTheme="majorHAnsi"/>
          <w:bCs/>
          <w:color w:val="4472C4" w:themeColor="accent1"/>
          <w:sz w:val="36"/>
          <w:szCs w:val="36"/>
          <w:rtl/>
        </w:rPr>
        <w:lastRenderedPageBreak/>
        <w:t>المقدمة</w:t>
      </w:r>
      <w:bookmarkEnd w:id="0"/>
    </w:p>
    <w:p w14:paraId="023512A4" w14:textId="77777777" w:rsidR="00500E4C" w:rsidRPr="00500E4C" w:rsidRDefault="00500E4C" w:rsidP="00500E4C">
      <w:pPr>
        <w:rPr>
          <w:rtl/>
        </w:rPr>
      </w:pPr>
      <w:r w:rsidRPr="00500E4C">
        <w:rPr>
          <w:rtl/>
        </w:rPr>
        <w:t>شهد العالم المعاصر تحولاً متسارعاً في أنماط العمل المؤسسي نتيجة التطور المتنامي في التقنيات الرقمية، الأمر الذي دفع المؤسسات إلى إعادة النظر في أساليب إدارة العمليات وتقديم الخدمات وتحسين الأداء، ولم يعد التحول الرقمي مجرد توجه تقني يقتصر على استخدام الأنظمة الإلكترونية، بل أصبح تحولاً مؤسسياً متكاملاً يشمل تطوير البنية التقنية، وإعادة تصميم الإجراءات التنظيمية، وتعزيز قدرات الموارد البشرية بما يسهم في رفع الكفاءة وتحسين جودة المخرجات.</w:t>
      </w:r>
      <w:sdt>
        <w:sdtPr>
          <w:rPr>
            <w:rtl/>
          </w:rPr>
          <w:id w:val="524298712"/>
          <w:citation/>
        </w:sdtPr>
        <w:sdtContent>
          <w:r w:rsidRPr="00500E4C">
            <w:rPr>
              <w:rtl/>
            </w:rPr>
            <w:fldChar w:fldCharType="begin"/>
          </w:r>
          <w:r w:rsidRPr="00500E4C">
            <w:rPr>
              <w:kern w:val="0"/>
              <w:rtl/>
            </w:rPr>
            <w:instrText xml:space="preserve"> </w:instrText>
          </w:r>
          <w:r w:rsidRPr="00500E4C">
            <w:rPr>
              <w:kern w:val="0"/>
            </w:rPr>
            <w:instrText>CITATION</w:instrText>
          </w:r>
          <w:r w:rsidRPr="00500E4C">
            <w:rPr>
              <w:kern w:val="0"/>
              <w:rtl/>
            </w:rPr>
            <w:instrText xml:space="preserve"> إبر23 \</w:instrText>
          </w:r>
          <w:r w:rsidRPr="00500E4C">
            <w:rPr>
              <w:kern w:val="0"/>
            </w:rPr>
            <w:instrText>l 1025</w:instrText>
          </w:r>
          <w:r w:rsidRPr="00500E4C">
            <w:rPr>
              <w:kern w:val="0"/>
              <w:rtl/>
            </w:rPr>
            <w:instrText xml:space="preserve"> </w:instrText>
          </w:r>
          <w:r w:rsidRPr="00500E4C">
            <w:rPr>
              <w:rtl/>
            </w:rPr>
            <w:fldChar w:fldCharType="separate"/>
          </w:r>
          <w:r w:rsidRPr="00500E4C">
            <w:rPr>
              <w:noProof/>
              <w:kern w:val="0"/>
              <w:rtl/>
            </w:rPr>
            <w:t xml:space="preserve"> (إبراهيم، 2023)</w:t>
          </w:r>
          <w:r w:rsidRPr="00500E4C">
            <w:rPr>
              <w:rtl/>
            </w:rPr>
            <w:fldChar w:fldCharType="end"/>
          </w:r>
        </w:sdtContent>
      </w:sdt>
    </w:p>
    <w:p w14:paraId="4918C5F7" w14:textId="77777777" w:rsidR="00500E4C" w:rsidRPr="00500E4C" w:rsidRDefault="00500E4C" w:rsidP="00500E4C">
      <w:pPr>
        <w:rPr>
          <w:rtl/>
        </w:rPr>
      </w:pPr>
      <w:r w:rsidRPr="00500E4C">
        <w:rPr>
          <w:rtl/>
        </w:rPr>
        <w:t xml:space="preserve">وفي مجال إدارة المشاريع، برز التحول الرقمي كأحد العوامل المؤثرة في تطوير أساليب التخطيط والتنفيذ والمتابعة، خاصة في مشاريع البنية التحتية التي تتسم بالتعقيد وتعدد الأطراف وحاجتها المستمرة إلى دقة المعلومات وسرعة اتخاذ القرار، فقد أسهمت التقنيات الرقمية الحديثة، مثل أنظمة إدارة المشاريع الرقمية، والحوسبة السحابية، وتحليلات البيانات، ونمذجة معلومات البناء، في تحسين عمليات التنسيق، وتقليل المخاطر، ورفع مستوى الرقابة على مراحل تنفيذ المشاريع. </w:t>
      </w:r>
      <w:r w:rsidRPr="00500E4C">
        <w:rPr>
          <w:rtl/>
        </w:rPr>
        <w:fldChar w:fldCharType="begin"/>
      </w:r>
      <w:r w:rsidRPr="00500E4C">
        <w:rPr>
          <w:rtl/>
        </w:rPr>
        <w:instrText xml:space="preserve"> </w:instrText>
      </w:r>
      <w:r w:rsidRPr="00500E4C">
        <w:instrText>ADDIN ZOTERO_ITEM CSL_CITATION {"citationID":"OR3QOGxa","properties":{"formattedCitation":"(\\uc0\\u1575{}\\uc0\\u1604{}\\uc0\\u1581{}\\uc0\\u1585{}\\uc0\\u1576{}\\uc0\\u1610{} &amp; \\uc0\\u1575{}\\uc0\\u1604{}\\uc0\\u1585{}\\uc0\\u1575{}\\uc0\\u1576{}\\uc0</w:instrText>
      </w:r>
      <w:r w:rsidRPr="00500E4C">
        <w:rPr>
          <w:rtl/>
        </w:rPr>
        <w:instrText>\\</w:instrText>
      </w:r>
      <w:r w:rsidRPr="00500E4C">
        <w:instrText>u1594{}\\uc0\\u1610{}, 2024)","plainCitation</w:instrText>
      </w:r>
      <w:r w:rsidRPr="00500E4C">
        <w:rPr>
          <w:rtl/>
        </w:rPr>
        <w:instrText>":"(الحربي &amp; الرابغي, 2024)","</w:instrText>
      </w:r>
      <w:r w:rsidRPr="00500E4C">
        <w:instrText>noteIndex":0},"citationItems":[{"id":989,"uris":["http://zotero.org/users/18677334/items/3L7IYH5L"],"itemData":{"id":989,"type":"article-journal","abstract":"This study derives its importance from the limitless possibilities that emerging technologies provide. These new technologies play a significant role in facilitating various aspects of daily life. The Digital Government Authority (DGA) seeks to establish the Emerging Technologies Program to guide Saudi Arabia toward realizing its well-founded vision. The study aimed to identify the role of digital government and its support for governmental entities in adopting emerging technologies to activate digital transformation. This research employed a descriptive-analytical approach using the case study method, as it is the most appropriate methodology for the subject of the research. The study relied on interviews for data collection and concluded several key findings: the Digital Government Authority highlighted several successful entities that have adopted emerging technologies for development and innovation, contributing to building the government of the future. This has significantly advanced the development of services provided</w:instrText>
      </w:r>
      <w:r w:rsidRPr="00500E4C">
        <w:rPr>
          <w:rtl/>
        </w:rPr>
        <w:instrText xml:space="preserve"> </w:instrText>
      </w:r>
      <w:r w:rsidRPr="00500E4C">
        <w:instrText>by various governmental entities by supporting their adoption of emerging technologies. Moreover, the DGA presents a future vision by evaluating adoption readiness to determine current levels of preparedness, identify gaps, uncover opportunities for improvement, and provide tailored capacity-building plans for each governmental entity. Additionally, DGA places significant emphasis on supporting this initiative by offering an Adoption Readiness Guide on its website and promoting digital initiatives to raise technical awareness about the importance of adoption. The study provided several recommendations, the most significant of which are: other entities and organizations should benefit from the readiness assessment for adopting emerging technologies and follow the directions and guidelines provided by the DGA. It is essential for all governmental entities to adopt emerging technologies to align with Saudi Arabia’s Vision 2030, activate digital transformation, and learn from the success stories within the Saudi Arabia.","container-title":"Journal of Information Studies &amp; Technology (JIS&amp;T)","DOI":"10.5339/jist.2025.7","ISSN":"2616-4930","issue":"1","language":"ar","source":"DOI.org (Crossref)","title</w:instrText>
      </w:r>
      <w:r w:rsidRPr="00500E4C">
        <w:rPr>
          <w:rtl/>
        </w:rPr>
        <w:instrText>":"دور الحكومة الرقمية ودعمها للجهات الحكومية في تبني التقنيات الناشئة لتفعيل التحول الرقمي: دراسة حالة هيئة الحكومة الرقمية السعودية","</w:instrText>
      </w:r>
      <w:r w:rsidRPr="00500E4C">
        <w:instrText>title-short</w:instrText>
      </w:r>
      <w:r w:rsidRPr="00500E4C">
        <w:rPr>
          <w:rtl/>
        </w:rPr>
        <w:instrText>":"دور الحكومة الرقمية ودعمها للجهات الحكومية في تبني التقنيات الناشئة لتفعيل التحول الرقمي","</w:instrText>
      </w:r>
      <w:r w:rsidRPr="00500E4C">
        <w:instrText>URL":"https://www.qscience.com/content/journals/10.5339/jist.2025.7","volume":"2025","author</w:instrText>
      </w:r>
      <w:r w:rsidRPr="00500E4C">
        <w:rPr>
          <w:rtl/>
        </w:rPr>
        <w:instrText>":[{"</w:instrText>
      </w:r>
      <w:r w:rsidRPr="00500E4C">
        <w:instrText>family</w:instrText>
      </w:r>
      <w:r w:rsidRPr="00500E4C">
        <w:rPr>
          <w:rtl/>
        </w:rPr>
        <w:instrText>":"الحربي","</w:instrText>
      </w:r>
      <w:r w:rsidRPr="00500E4C">
        <w:instrText>given</w:instrText>
      </w:r>
      <w:r w:rsidRPr="00500E4C">
        <w:rPr>
          <w:rtl/>
        </w:rPr>
        <w:instrText>":"تهاني دبيان"},{"</w:instrText>
      </w:r>
      <w:r w:rsidRPr="00500E4C">
        <w:instrText>family</w:instrText>
      </w:r>
      <w:r w:rsidRPr="00500E4C">
        <w:rPr>
          <w:rtl/>
        </w:rPr>
        <w:instrText>":"الرابغي","</w:instrText>
      </w:r>
      <w:r w:rsidRPr="00500E4C">
        <w:instrText>given</w:instrText>
      </w:r>
      <w:r w:rsidRPr="00500E4C">
        <w:rPr>
          <w:rtl/>
        </w:rPr>
        <w:instrText>":"ريم علي"}],"</w:instrText>
      </w:r>
      <w:r w:rsidRPr="00500E4C">
        <w:instrText>accessed":{"date-parts</w:instrText>
      </w:r>
      <w:r w:rsidRPr="00500E4C">
        <w:rPr>
          <w:rtl/>
        </w:rPr>
        <w:instrText>":[["2026",3,3]]</w:instrText>
      </w:r>
      <w:r w:rsidRPr="00500E4C">
        <w:instrText>},"issued":{"date-parts</w:instrText>
      </w:r>
      <w:r w:rsidRPr="00500E4C">
        <w:rPr>
          <w:rtl/>
        </w:rPr>
        <w:instrText>":[["2024",3,31]]</w:instrText>
      </w:r>
      <w:r w:rsidRPr="00500E4C">
        <w:instrText>}}}],"schema":"https://github.com/citation-style-language/schema/raw/master/csl-citation.json</w:instrText>
      </w:r>
      <w:r w:rsidRPr="00500E4C">
        <w:rPr>
          <w:rtl/>
        </w:rPr>
        <w:instrText xml:space="preserve">"} </w:instrText>
      </w:r>
      <w:r w:rsidRPr="00500E4C">
        <w:rPr>
          <w:rtl/>
        </w:rPr>
        <w:fldChar w:fldCharType="separate"/>
      </w:r>
      <w:r w:rsidRPr="00500E4C">
        <w:rPr>
          <w:kern w:val="0"/>
          <w:rtl/>
        </w:rPr>
        <w:t>(الحربي &amp; الرابغي, 2024)</w:t>
      </w:r>
      <w:r w:rsidRPr="00500E4C">
        <w:rPr>
          <w:rtl/>
        </w:rPr>
        <w:fldChar w:fldCharType="end"/>
      </w:r>
    </w:p>
    <w:p w14:paraId="566F6AE6" w14:textId="77777777" w:rsidR="00500E4C" w:rsidRPr="00500E4C" w:rsidRDefault="00500E4C" w:rsidP="00500E4C">
      <w:pPr>
        <w:rPr>
          <w:rtl/>
        </w:rPr>
      </w:pPr>
      <w:r w:rsidRPr="00500E4C">
        <w:rPr>
          <w:rtl/>
        </w:rPr>
        <w:t xml:space="preserve">وفي المملكة العربية السعودية، أصبحت الجهات الخدمية تعتمد بشكل متزايد على الحلول الرقمية لتطوير عملياتها وتحسين كفاءة مشاريعها، إلا أن تحقيق الفائدة الكاملة من التحول الرقمي يتطلب تكاملاً بين الجوانب التقنية والتنظيمية والبشرية. ومن هنا تأتي أهمية هذه الدراسة في بحث أثر التحول الرقمي بأبعاده المختلفة على كفاءة تنفيذ مشاريع البنية التحتية في الجهات الخدمية السعودية، من خلال تحليل مستوى التطبيق وقياس مدى انعكاسه على مؤشرات تنفيذ المشاريع المرتبطة بالجودة والوقت والتكلفة وإدارة المخاطر. </w:t>
      </w:r>
    </w:p>
    <w:p w14:paraId="0B64E60E" w14:textId="77777777" w:rsidR="00500E4C" w:rsidRPr="00500E4C" w:rsidRDefault="00500E4C" w:rsidP="00500E4C">
      <w:pPr>
        <w:keepNext/>
        <w:keepLines/>
        <w:spacing w:before="120"/>
        <w:outlineLvl w:val="0"/>
        <w:rPr>
          <w:rFonts w:asciiTheme="majorHAnsi" w:eastAsiaTheme="majorEastAsia" w:hAnsiTheme="majorHAnsi"/>
          <w:bCs/>
          <w:color w:val="4472C4" w:themeColor="accent1"/>
          <w:sz w:val="36"/>
          <w:szCs w:val="36"/>
          <w:rtl/>
        </w:rPr>
      </w:pPr>
      <w:bookmarkStart w:id="1" w:name="_Toc223662103"/>
      <w:bookmarkStart w:id="2" w:name="_Toc234531575"/>
      <w:r w:rsidRPr="00500E4C">
        <w:rPr>
          <w:rFonts w:asciiTheme="majorHAnsi" w:eastAsiaTheme="majorEastAsia" w:hAnsiTheme="majorHAnsi"/>
          <w:bCs/>
          <w:color w:val="4472C4" w:themeColor="accent1"/>
          <w:sz w:val="36"/>
          <w:szCs w:val="36"/>
          <w:rtl/>
        </w:rPr>
        <w:t>مشكلة الدراسة</w:t>
      </w:r>
      <w:bookmarkEnd w:id="1"/>
      <w:bookmarkEnd w:id="2"/>
    </w:p>
    <w:p w14:paraId="38DA5B29" w14:textId="77777777" w:rsidR="00500E4C" w:rsidRPr="00500E4C" w:rsidRDefault="00500E4C" w:rsidP="00500E4C">
      <w:pPr>
        <w:rPr>
          <w:rtl/>
        </w:rPr>
      </w:pPr>
      <w:r w:rsidRPr="00500E4C">
        <w:rPr>
          <w:rtl/>
        </w:rPr>
        <w:t>على الرغم من التطور الملحوظ في تطبيق مبادرات التحول الرقمي داخل الجهات الخدمية السعودية، وما صاحب ذلك من توسع في استخدام الأنظمة والمنصات الرقمية، إلا أن مشاريع البنية التحتية لا تزال تواجه تحديات مرتبطة بكفاءة التنفيذ، مثل التأخر في الإنجاز، وارتفاع التكاليف، وصعوبة التنسيق بين الأطراف المختلفة، مما يشير إلى وجود حاجة لدراسة مدى قدرة التحول الرقمي على معالجة هذه التحديات وتحسين أداء المشاريع.</w:t>
      </w:r>
    </w:p>
    <w:p w14:paraId="2BE816F4" w14:textId="77777777" w:rsidR="00500E4C" w:rsidRPr="00500E4C" w:rsidRDefault="00500E4C" w:rsidP="00500E4C">
      <w:pPr>
        <w:rPr>
          <w:rtl/>
        </w:rPr>
      </w:pPr>
      <w:r w:rsidRPr="00500E4C">
        <w:rPr>
          <w:rtl/>
        </w:rPr>
        <w:t xml:space="preserve">وتشير الدراسات السابقة إلى أن التقنيات الرقمية يمكن أن تسهم في تحسين إدارة المشاريع من خلال توفير معلومات دقيقة، ودعم القرارات، وتعزيز المتابعة المستمرة، إلا أن تحقيق هذه الفوائد يرتبط بوجود بيئة تنظيمية داعمة، وموارد بشرية مؤهلة، وبنية تقنية قادرة على تحقيق التكامل بين </w:t>
      </w:r>
      <w:r w:rsidRPr="00500E4C">
        <w:rPr>
          <w:rtl/>
        </w:rPr>
        <w:lastRenderedPageBreak/>
        <w:t>مختلف مراحل المشروع، لذلك فإن نجاح التحول الرقمي لا يعتمد على توفر التقنية فقط، وإنما على قدرة الجهات على توظيفها ضمن منظومة إدارية متكاملة.</w:t>
      </w:r>
    </w:p>
    <w:p w14:paraId="01C54711" w14:textId="77777777" w:rsidR="00500E4C" w:rsidRPr="00500E4C" w:rsidRDefault="00500E4C" w:rsidP="00500E4C">
      <w:pPr>
        <w:rPr>
          <w:b/>
          <w:bCs/>
          <w:rtl/>
        </w:rPr>
      </w:pPr>
      <w:r w:rsidRPr="00500E4C">
        <w:rPr>
          <w:rtl/>
        </w:rPr>
        <w:t xml:space="preserve">وعلى الرغم من أهمية التحول الرقمي في تطوير أداء المشاريع، إلا أن الدراسات التي تناولت أثره بصورة مباشرة على كفاءة تنفيذ مشاريع البنية التحتية في الجهات الخدمية السعودية ما تزال محدودة، حيث ركزت معظم الدراسات على جوانب تقنية محددة أو على التحول الرقمي في الخدمات العامة بشكل عام. ومن هنا تتمثل مشكلة الدراسة الحالية في الحاجة إلى تحليل العلاقة بين التحول الرقمي وكفاءة تنفيذ مشاريع البنية التحتية، والإجابة عن التساؤل الرئيس الآتي: </w:t>
      </w:r>
      <w:r w:rsidRPr="00500E4C">
        <w:rPr>
          <w:b/>
          <w:bCs/>
          <w:rtl/>
        </w:rPr>
        <w:t>ما أثر التحول الرقمي على كفاءة تنفيذ مشاريع البنية التحتية في الجهات الخدمية السعودية؟</w:t>
      </w:r>
    </w:p>
    <w:p w14:paraId="0844020A" w14:textId="77777777" w:rsidR="00500E4C" w:rsidRPr="00500E4C" w:rsidRDefault="00500E4C" w:rsidP="00500E4C">
      <w:pPr>
        <w:keepNext/>
        <w:keepLines/>
        <w:spacing w:before="120"/>
        <w:outlineLvl w:val="0"/>
        <w:rPr>
          <w:rFonts w:asciiTheme="majorHAnsi" w:eastAsiaTheme="majorEastAsia" w:hAnsiTheme="majorHAnsi"/>
          <w:bCs/>
          <w:color w:val="4472C4" w:themeColor="accent1"/>
          <w:sz w:val="36"/>
          <w:szCs w:val="36"/>
          <w:rtl/>
        </w:rPr>
      </w:pPr>
      <w:bookmarkStart w:id="3" w:name="_Toc223662104"/>
      <w:bookmarkStart w:id="4" w:name="_Toc234531576"/>
      <w:r w:rsidRPr="00500E4C">
        <w:rPr>
          <w:rFonts w:asciiTheme="majorHAnsi" w:eastAsiaTheme="majorEastAsia" w:hAnsiTheme="majorHAnsi"/>
          <w:bCs/>
          <w:color w:val="4472C4" w:themeColor="accent1"/>
          <w:sz w:val="36"/>
          <w:szCs w:val="36"/>
          <w:rtl/>
        </w:rPr>
        <w:t>أهمية الدراسة</w:t>
      </w:r>
      <w:bookmarkEnd w:id="3"/>
      <w:bookmarkEnd w:id="4"/>
    </w:p>
    <w:p w14:paraId="340EE937" w14:textId="77777777" w:rsidR="00500E4C" w:rsidRPr="00500E4C" w:rsidRDefault="00500E4C" w:rsidP="00500E4C">
      <w:pPr>
        <w:rPr>
          <w:rtl/>
        </w:rPr>
      </w:pPr>
      <w:r w:rsidRPr="00500E4C">
        <w:rPr>
          <w:rtl/>
        </w:rPr>
        <w:t>تكتسب هذه الدراسة أهميتها من التوسع المتسارع في مبادرات التحول الرقمي داخل الجهات الخدمية في المملكة العربية السعودية، بالتزامن مع الحجم الكبير للاستثمارات الموجهة نحو مشاريع البنية التحتية الداعمة للتنمية الوطنية، وفي ظل التوجه نحو تعزيز كفاءة الإنفاق، تبرز الحاجة إلى فهم علمي دقيق لطبيعة العلاقة بين التحول الرقمي ونجاح تنفيذ مشاريع البنية التحتية، بما يسهم في دعم القرارات الاستراتيجية وتحسين ممارسات إدارة المشاريع في القطاع العام.</w:t>
      </w:r>
    </w:p>
    <w:p w14:paraId="3B15BA90" w14:textId="77777777" w:rsidR="00500E4C" w:rsidRPr="00500E4C" w:rsidRDefault="00500E4C" w:rsidP="00500E4C">
      <w:pPr>
        <w:rPr>
          <w:rtl/>
        </w:rPr>
      </w:pPr>
      <w:r w:rsidRPr="00500E4C">
        <w:rPr>
          <w:rtl/>
        </w:rPr>
        <w:t>كما تنبع أهمية الدراسة من كون مشاريع البنية التحتية تتسم بدرجة عالية من التعقيد وتعدد الأطراف وطول دورة الحياة، الأمر الذي يجعلها بيئة حساسة لأي قصور في التكامل المعلوماتي أو ضعف في تبني الأدوات الرقمية. وعليه، فإن تحليل أثر التحول الرقمي في هذا السياق يمثل خطوة ضرورية لتحديد مدى قدرة المبادرات الرقمية الحالية على تحقيق القيمة المضافة المتوقعة، والكشف عن الفجوات التي قد تعيق تحقيق النجاح المستدام للمشاريع.</w:t>
      </w:r>
    </w:p>
    <w:p w14:paraId="4BA2FDDE" w14:textId="77777777" w:rsidR="00500E4C" w:rsidRPr="00500E4C" w:rsidRDefault="00500E4C" w:rsidP="00500E4C">
      <w:pPr>
        <w:keepNext/>
        <w:keepLines/>
        <w:spacing w:before="120"/>
        <w:outlineLvl w:val="1"/>
        <w:rPr>
          <w:rFonts w:asciiTheme="majorHAnsi" w:eastAsiaTheme="majorEastAsia" w:hAnsiTheme="majorHAnsi"/>
          <w:bCs/>
          <w:color w:val="7030A0"/>
          <w:kern w:val="0"/>
          <w:sz w:val="26"/>
          <w:szCs w:val="32"/>
          <w:rtl/>
          <w14:ligatures w14:val="none"/>
        </w:rPr>
      </w:pPr>
      <w:bookmarkStart w:id="5" w:name="_Toc223662105"/>
      <w:bookmarkStart w:id="6" w:name="_Toc234531577"/>
      <w:r w:rsidRPr="00500E4C">
        <w:rPr>
          <w:rFonts w:asciiTheme="majorHAnsi" w:eastAsiaTheme="majorEastAsia" w:hAnsiTheme="majorHAnsi"/>
          <w:bCs/>
          <w:color w:val="7030A0"/>
          <w:kern w:val="0"/>
          <w:sz w:val="26"/>
          <w:szCs w:val="32"/>
          <w:rtl/>
          <w14:ligatures w14:val="none"/>
        </w:rPr>
        <w:t>الأهمية العلمية</w:t>
      </w:r>
      <w:bookmarkEnd w:id="5"/>
      <w:bookmarkEnd w:id="6"/>
    </w:p>
    <w:p w14:paraId="46F1FDD2" w14:textId="77777777" w:rsidR="00500E4C" w:rsidRPr="00500E4C" w:rsidRDefault="00500E4C" w:rsidP="00500E4C">
      <w:pPr>
        <w:numPr>
          <w:ilvl w:val="0"/>
          <w:numId w:val="2"/>
        </w:numPr>
        <w:contextualSpacing/>
        <w:rPr>
          <w:rtl/>
        </w:rPr>
      </w:pPr>
      <w:r w:rsidRPr="00500E4C">
        <w:rPr>
          <w:rtl/>
        </w:rPr>
        <w:t>تسهم الدراسة في إثراء الأدبيات العربية في مجال الربط بين التحول الرقمي ونجاح مشاريع البنية التحتية، وهو مجال ما يزال يعاني من محدودية الدراسات التكاملية، خاصة في البيئة السعودية.</w:t>
      </w:r>
    </w:p>
    <w:p w14:paraId="4CA348C4" w14:textId="77777777" w:rsidR="00500E4C" w:rsidRPr="00500E4C" w:rsidRDefault="00500E4C" w:rsidP="00500E4C">
      <w:pPr>
        <w:numPr>
          <w:ilvl w:val="0"/>
          <w:numId w:val="2"/>
        </w:numPr>
        <w:contextualSpacing/>
        <w:rPr>
          <w:rtl/>
        </w:rPr>
      </w:pPr>
      <w:r w:rsidRPr="00500E4C">
        <w:rPr>
          <w:rtl/>
        </w:rPr>
        <w:t>تقدم إطاراً تحليلياً يمكن أن يدعم الباحثين مستقبلاً في بناء نماذج تفسيرية أكثر عمقاً للعلاقة بين الرقمنة وأداء المشاريع.</w:t>
      </w:r>
    </w:p>
    <w:p w14:paraId="2F2B5B20" w14:textId="77777777" w:rsidR="00500E4C" w:rsidRPr="00500E4C" w:rsidRDefault="00500E4C" w:rsidP="00500E4C">
      <w:pPr>
        <w:numPr>
          <w:ilvl w:val="0"/>
          <w:numId w:val="2"/>
        </w:numPr>
        <w:contextualSpacing/>
        <w:rPr>
          <w:rtl/>
        </w:rPr>
      </w:pPr>
      <w:r w:rsidRPr="00500E4C">
        <w:rPr>
          <w:rtl/>
        </w:rPr>
        <w:t>تساعد في توضيح الأبعاد الأكثر تأثيراً في التحول الرقمي داخل الجهات الخدمية، مما يدعم تطوير مقاييس علمية أدق لقياس النضج الرقمي في مشاريع البنية التحتية.</w:t>
      </w:r>
    </w:p>
    <w:p w14:paraId="2D539EE3" w14:textId="77777777" w:rsidR="00500E4C" w:rsidRPr="00500E4C" w:rsidRDefault="00500E4C" w:rsidP="00500E4C">
      <w:pPr>
        <w:numPr>
          <w:ilvl w:val="0"/>
          <w:numId w:val="2"/>
        </w:numPr>
        <w:contextualSpacing/>
        <w:rPr>
          <w:rtl/>
        </w:rPr>
      </w:pPr>
      <w:r w:rsidRPr="00500E4C">
        <w:rPr>
          <w:rtl/>
        </w:rPr>
        <w:lastRenderedPageBreak/>
        <w:t>تعزز الفهم النظري للتفاعل بين العوامل التقنية والتنظيمية والبشرية في سياق إدارة مشاريع البنية التحتية.</w:t>
      </w:r>
    </w:p>
    <w:p w14:paraId="7C033025" w14:textId="77777777" w:rsidR="00500E4C" w:rsidRPr="00500E4C" w:rsidRDefault="00500E4C" w:rsidP="00500E4C">
      <w:pPr>
        <w:keepNext/>
        <w:keepLines/>
        <w:spacing w:before="120"/>
        <w:outlineLvl w:val="1"/>
        <w:rPr>
          <w:rFonts w:asciiTheme="majorHAnsi" w:eastAsiaTheme="majorEastAsia" w:hAnsiTheme="majorHAnsi"/>
          <w:bCs/>
          <w:color w:val="7030A0"/>
          <w:kern w:val="0"/>
          <w:sz w:val="26"/>
          <w:szCs w:val="32"/>
          <w:rtl/>
          <w14:ligatures w14:val="none"/>
        </w:rPr>
      </w:pPr>
      <w:bookmarkStart w:id="7" w:name="_Toc223662106"/>
      <w:bookmarkStart w:id="8" w:name="_Toc234531578"/>
      <w:r w:rsidRPr="00500E4C">
        <w:rPr>
          <w:rFonts w:asciiTheme="majorHAnsi" w:eastAsiaTheme="majorEastAsia" w:hAnsiTheme="majorHAnsi"/>
          <w:bCs/>
          <w:color w:val="7030A0"/>
          <w:kern w:val="0"/>
          <w:sz w:val="26"/>
          <w:szCs w:val="32"/>
          <w:rtl/>
          <w14:ligatures w14:val="none"/>
        </w:rPr>
        <w:t>الأهمية العملية</w:t>
      </w:r>
      <w:bookmarkEnd w:id="7"/>
      <w:bookmarkEnd w:id="8"/>
    </w:p>
    <w:p w14:paraId="215AF8CC" w14:textId="77777777" w:rsidR="00500E4C" w:rsidRPr="00500E4C" w:rsidRDefault="00500E4C" w:rsidP="00500E4C">
      <w:pPr>
        <w:numPr>
          <w:ilvl w:val="0"/>
          <w:numId w:val="1"/>
        </w:numPr>
        <w:contextualSpacing/>
        <w:rPr>
          <w:rtl/>
        </w:rPr>
      </w:pPr>
      <w:r w:rsidRPr="00500E4C">
        <w:rPr>
          <w:rtl/>
        </w:rPr>
        <w:t>توفر نتائج الدراسة دعماً لصنّاع القرار في الجهات الخدمية السعودية لتوجيه استثمارات التحول الرقمي نحو المجالات الأعلى أثراً في نجاح المشاريع.</w:t>
      </w:r>
    </w:p>
    <w:p w14:paraId="3A077F9A" w14:textId="77777777" w:rsidR="00500E4C" w:rsidRPr="00500E4C" w:rsidRDefault="00500E4C" w:rsidP="00500E4C">
      <w:pPr>
        <w:numPr>
          <w:ilvl w:val="0"/>
          <w:numId w:val="1"/>
        </w:numPr>
        <w:contextualSpacing/>
        <w:rPr>
          <w:rtl/>
        </w:rPr>
      </w:pPr>
      <w:r w:rsidRPr="00500E4C">
        <w:rPr>
          <w:rtl/>
        </w:rPr>
        <w:t>تساعد مديري المشاريع في تبني ممارسات رقمية قائمة على الأدلة بما يرفع كفاءة التنفيذ ويحد من التأخير والهدر.</w:t>
      </w:r>
    </w:p>
    <w:p w14:paraId="4CB71A73" w14:textId="77777777" w:rsidR="00500E4C" w:rsidRPr="00500E4C" w:rsidRDefault="00500E4C" w:rsidP="00500E4C">
      <w:pPr>
        <w:numPr>
          <w:ilvl w:val="0"/>
          <w:numId w:val="1"/>
        </w:numPr>
        <w:contextualSpacing/>
        <w:rPr>
          <w:rtl/>
        </w:rPr>
      </w:pPr>
      <w:r w:rsidRPr="00500E4C">
        <w:rPr>
          <w:rtl/>
        </w:rPr>
        <w:t>تمكّن الجهات الحكومية من تحديد فجوات التطبيق الرقمي ووضع خطط تحسين واقعية لتعظيم العائد من مبادرات الرقمنة.</w:t>
      </w:r>
    </w:p>
    <w:p w14:paraId="277E9003" w14:textId="77777777" w:rsidR="00500E4C" w:rsidRPr="00500E4C" w:rsidRDefault="00500E4C" w:rsidP="00500E4C">
      <w:pPr>
        <w:numPr>
          <w:ilvl w:val="0"/>
          <w:numId w:val="1"/>
        </w:numPr>
        <w:contextualSpacing/>
      </w:pPr>
      <w:r w:rsidRPr="00500E4C">
        <w:rPr>
          <w:rtl/>
        </w:rPr>
        <w:t>تدعم مواءمة برامج التحول الرقمي مع متطلبات تنفيذ مشاريع البنية التحتية بما يحقق مستهدفات الكفاءة والجودة والاستدامة.</w:t>
      </w:r>
    </w:p>
    <w:p w14:paraId="3D677B96" w14:textId="77777777" w:rsidR="00500E4C" w:rsidRPr="00500E4C" w:rsidRDefault="00500E4C" w:rsidP="00500E4C">
      <w:pPr>
        <w:keepNext/>
        <w:keepLines/>
        <w:spacing w:before="120"/>
        <w:outlineLvl w:val="0"/>
        <w:rPr>
          <w:rFonts w:asciiTheme="majorHAnsi" w:eastAsiaTheme="majorEastAsia" w:hAnsiTheme="majorHAnsi"/>
          <w:bCs/>
          <w:color w:val="4472C4" w:themeColor="accent1"/>
          <w:sz w:val="36"/>
          <w:szCs w:val="36"/>
          <w:rtl/>
        </w:rPr>
      </w:pPr>
      <w:bookmarkStart w:id="9" w:name="_Toc223662107"/>
      <w:bookmarkStart w:id="10" w:name="_Toc234531579"/>
      <w:r w:rsidRPr="00500E4C">
        <w:rPr>
          <w:rFonts w:asciiTheme="majorHAnsi" w:eastAsiaTheme="majorEastAsia" w:hAnsiTheme="majorHAnsi"/>
          <w:bCs/>
          <w:color w:val="4472C4" w:themeColor="accent1"/>
          <w:sz w:val="36"/>
          <w:szCs w:val="36"/>
          <w:rtl/>
        </w:rPr>
        <w:t>أهداف الدراسة</w:t>
      </w:r>
      <w:bookmarkEnd w:id="9"/>
      <w:bookmarkEnd w:id="10"/>
    </w:p>
    <w:p w14:paraId="45FD01AF" w14:textId="77777777" w:rsidR="00500E4C" w:rsidRPr="00500E4C" w:rsidRDefault="00500E4C" w:rsidP="00500E4C">
      <w:pPr>
        <w:rPr>
          <w:rtl/>
        </w:rPr>
      </w:pPr>
      <w:r w:rsidRPr="00500E4C">
        <w:rPr>
          <w:rtl/>
        </w:rPr>
        <w:t xml:space="preserve">يكمن الهدف الرئيسي للدراسة في: تحليل أثر التحول الرقمي على كفاءة تنفيذ مشاريع البنية التحتية الجهات الخدمية في المملكة العربية السعودية. </w:t>
      </w:r>
    </w:p>
    <w:p w14:paraId="16366866" w14:textId="77777777" w:rsidR="00500E4C" w:rsidRPr="00500E4C" w:rsidRDefault="00500E4C" w:rsidP="00500E4C">
      <w:pPr>
        <w:rPr>
          <w:rtl/>
        </w:rPr>
      </w:pPr>
      <w:r w:rsidRPr="00500E4C">
        <w:rPr>
          <w:rtl/>
        </w:rPr>
        <w:t xml:space="preserve">وتنبثق من الهدف الرئيسي الأهداف الفرعية التالية: </w:t>
      </w:r>
    </w:p>
    <w:p w14:paraId="404FD205" w14:textId="77777777" w:rsidR="00500E4C" w:rsidRPr="00500E4C" w:rsidRDefault="00500E4C" w:rsidP="00500E4C">
      <w:pPr>
        <w:numPr>
          <w:ilvl w:val="0"/>
          <w:numId w:val="8"/>
        </w:numPr>
      </w:pPr>
      <w:r w:rsidRPr="00500E4C">
        <w:rPr>
          <w:rtl/>
        </w:rPr>
        <w:t>التعرف على مستوى تطبيق التحول الرقمي في الجهات الخدمية السعودية المرتبطة بتنفيذ مشاريع البنية التحتية</w:t>
      </w:r>
      <w:r w:rsidRPr="00500E4C">
        <w:t>.</w:t>
      </w:r>
    </w:p>
    <w:p w14:paraId="5138CFCC" w14:textId="77777777" w:rsidR="00500E4C" w:rsidRPr="00500E4C" w:rsidRDefault="00500E4C" w:rsidP="00500E4C">
      <w:pPr>
        <w:numPr>
          <w:ilvl w:val="0"/>
          <w:numId w:val="8"/>
        </w:numPr>
      </w:pPr>
      <w:r w:rsidRPr="00500E4C">
        <w:rPr>
          <w:rtl/>
        </w:rPr>
        <w:t>قياس مستوى كفاءة تنفيذ مشاريع البنية التحتية في الجهات الخدمية</w:t>
      </w:r>
      <w:r w:rsidRPr="00500E4C">
        <w:t>.</w:t>
      </w:r>
    </w:p>
    <w:p w14:paraId="0B88B7FA" w14:textId="77777777" w:rsidR="00500E4C" w:rsidRPr="00500E4C" w:rsidRDefault="00500E4C" w:rsidP="00500E4C">
      <w:pPr>
        <w:numPr>
          <w:ilvl w:val="0"/>
          <w:numId w:val="8"/>
        </w:numPr>
      </w:pPr>
      <w:r w:rsidRPr="00500E4C">
        <w:rPr>
          <w:rtl/>
        </w:rPr>
        <w:t>دراسة أثر التحول الرقمي بأبعاده (التقني، التنظيمي، البشري) على كفاءة تنفيذ مشاريع البنية التحتية</w:t>
      </w:r>
      <w:r w:rsidRPr="00500E4C">
        <w:t>.</w:t>
      </w:r>
    </w:p>
    <w:p w14:paraId="1706B6C2" w14:textId="77777777" w:rsidR="00500E4C" w:rsidRPr="00500E4C" w:rsidRDefault="00500E4C" w:rsidP="00500E4C">
      <w:pPr>
        <w:numPr>
          <w:ilvl w:val="0"/>
          <w:numId w:val="8"/>
        </w:numPr>
      </w:pPr>
      <w:r w:rsidRPr="00500E4C">
        <w:rPr>
          <w:rtl/>
        </w:rPr>
        <w:t>التعرف على أبرز التحديات التي تواجه تطبيق التحول الرقمي في مشاريع البنية التحتية</w:t>
      </w:r>
      <w:r w:rsidRPr="00500E4C">
        <w:t>.</w:t>
      </w:r>
    </w:p>
    <w:p w14:paraId="779DE825" w14:textId="77777777" w:rsidR="00500E4C" w:rsidRPr="00500E4C" w:rsidRDefault="00500E4C" w:rsidP="00500E4C">
      <w:pPr>
        <w:numPr>
          <w:ilvl w:val="0"/>
          <w:numId w:val="8"/>
        </w:numPr>
      </w:pPr>
      <w:r w:rsidRPr="00500E4C">
        <w:rPr>
          <w:rtl/>
        </w:rPr>
        <w:t>تقديم توصيات تسهم في تعزيز التحول الرقمي وتحسين كفاءة تنفيذ المشاريع</w:t>
      </w:r>
      <w:r w:rsidRPr="00500E4C">
        <w:t>.</w:t>
      </w:r>
    </w:p>
    <w:p w14:paraId="7FDFD211" w14:textId="77777777" w:rsidR="00500E4C" w:rsidRPr="00500E4C" w:rsidRDefault="00500E4C" w:rsidP="00500E4C">
      <w:pPr>
        <w:keepNext/>
        <w:keepLines/>
        <w:spacing w:before="120"/>
        <w:outlineLvl w:val="0"/>
        <w:rPr>
          <w:rFonts w:asciiTheme="majorHAnsi" w:eastAsiaTheme="majorEastAsia" w:hAnsiTheme="majorHAnsi"/>
          <w:bCs/>
          <w:color w:val="4472C4" w:themeColor="accent1"/>
          <w:sz w:val="36"/>
          <w:szCs w:val="36"/>
          <w:rtl/>
        </w:rPr>
      </w:pPr>
      <w:bookmarkStart w:id="11" w:name="_Toc223662108"/>
      <w:bookmarkStart w:id="12" w:name="_Toc234531580"/>
      <w:r w:rsidRPr="00500E4C">
        <w:rPr>
          <w:rFonts w:asciiTheme="majorHAnsi" w:eastAsiaTheme="majorEastAsia" w:hAnsiTheme="majorHAnsi"/>
          <w:bCs/>
          <w:color w:val="4472C4" w:themeColor="accent1"/>
          <w:sz w:val="36"/>
          <w:szCs w:val="36"/>
          <w:rtl/>
        </w:rPr>
        <w:t>تساؤلات الدراسة:</w:t>
      </w:r>
      <w:bookmarkEnd w:id="11"/>
      <w:bookmarkEnd w:id="12"/>
    </w:p>
    <w:p w14:paraId="488AD57B" w14:textId="77777777" w:rsidR="00500E4C" w:rsidRPr="00500E4C" w:rsidRDefault="00500E4C" w:rsidP="00500E4C">
      <w:pPr>
        <w:ind w:firstLine="0"/>
        <w:rPr>
          <w:rtl/>
        </w:rPr>
      </w:pPr>
      <w:r w:rsidRPr="00500E4C">
        <w:rPr>
          <w:rtl/>
        </w:rPr>
        <w:t>يكمن السؤال الرئيسي للدراسة في: ما أثر التحول الرقمي على كفاءة تنفيذ مشاريع البنية التحتية في الجهات الخدمية في المملكة العربية السعودية؟ وتنبثق من التساؤل الرئيسي للدراسة مجموعة من الأسئلة الفرعية التي تتمثل في الاتي:</w:t>
      </w:r>
    </w:p>
    <w:p w14:paraId="112C9A8A" w14:textId="77777777" w:rsidR="00500E4C" w:rsidRPr="00500E4C" w:rsidRDefault="00500E4C" w:rsidP="00500E4C">
      <w:pPr>
        <w:numPr>
          <w:ilvl w:val="0"/>
          <w:numId w:val="9"/>
        </w:numPr>
      </w:pPr>
      <w:r w:rsidRPr="00500E4C">
        <w:rPr>
          <w:rtl/>
        </w:rPr>
        <w:lastRenderedPageBreak/>
        <w:t>ما مستوى تطبيق التحول الرقمي في الجهات الخدمية السعودية؟</w:t>
      </w:r>
    </w:p>
    <w:p w14:paraId="77316537" w14:textId="77777777" w:rsidR="00500E4C" w:rsidRPr="00500E4C" w:rsidRDefault="00500E4C" w:rsidP="00500E4C">
      <w:pPr>
        <w:numPr>
          <w:ilvl w:val="0"/>
          <w:numId w:val="9"/>
        </w:numPr>
      </w:pPr>
      <w:r w:rsidRPr="00500E4C">
        <w:rPr>
          <w:rtl/>
        </w:rPr>
        <w:t>ما مستوى كفاءة تنفيذ مشاريع البنية التحتية في الجهات الخدمية؟</w:t>
      </w:r>
    </w:p>
    <w:p w14:paraId="3D04DAF4" w14:textId="77777777" w:rsidR="00500E4C" w:rsidRPr="00500E4C" w:rsidRDefault="00500E4C" w:rsidP="00500E4C">
      <w:pPr>
        <w:numPr>
          <w:ilvl w:val="0"/>
          <w:numId w:val="9"/>
        </w:numPr>
      </w:pPr>
      <w:r w:rsidRPr="00500E4C">
        <w:rPr>
          <w:rtl/>
        </w:rPr>
        <w:t>هل يوجد أثر ذو دلالة إحصائية للتحول الرقمي على كفاءة تنفيذ مشاريع البنية التحتية؟</w:t>
      </w:r>
    </w:p>
    <w:p w14:paraId="7E5092BC" w14:textId="77777777" w:rsidR="00500E4C" w:rsidRPr="00500E4C" w:rsidRDefault="00500E4C" w:rsidP="00500E4C">
      <w:pPr>
        <w:numPr>
          <w:ilvl w:val="0"/>
          <w:numId w:val="9"/>
        </w:numPr>
      </w:pPr>
      <w:r w:rsidRPr="00500E4C">
        <w:rPr>
          <w:rtl/>
        </w:rPr>
        <w:t>ما أكثر أبعاد التحول الرقمي تأثيراً على كفاءة تنفيذ المشاريع؟</w:t>
      </w:r>
    </w:p>
    <w:p w14:paraId="741A3D2A" w14:textId="77777777" w:rsidR="00500E4C" w:rsidRPr="00500E4C" w:rsidRDefault="00500E4C" w:rsidP="00500E4C">
      <w:pPr>
        <w:numPr>
          <w:ilvl w:val="0"/>
          <w:numId w:val="9"/>
        </w:numPr>
      </w:pPr>
      <w:r w:rsidRPr="00500E4C">
        <w:rPr>
          <w:rtl/>
        </w:rPr>
        <w:t>ما أبرز التحديات التي تواجه تطبيق التحول الرقمي في الجهات الخدمية السعودية؟</w:t>
      </w:r>
    </w:p>
    <w:p w14:paraId="2DA972AA" w14:textId="77777777" w:rsidR="00500E4C" w:rsidRPr="00500E4C" w:rsidRDefault="00500E4C" w:rsidP="00500E4C">
      <w:pPr>
        <w:keepNext/>
        <w:keepLines/>
        <w:spacing w:before="120"/>
        <w:outlineLvl w:val="0"/>
        <w:rPr>
          <w:rFonts w:asciiTheme="majorHAnsi" w:eastAsiaTheme="majorEastAsia" w:hAnsiTheme="majorHAnsi"/>
          <w:bCs/>
          <w:color w:val="4472C4" w:themeColor="accent1"/>
          <w:sz w:val="36"/>
          <w:szCs w:val="36"/>
          <w:rtl/>
        </w:rPr>
      </w:pPr>
      <w:bookmarkStart w:id="13" w:name="_Toc223662109"/>
      <w:bookmarkStart w:id="14" w:name="_Toc234531581"/>
      <w:r w:rsidRPr="00500E4C">
        <w:rPr>
          <w:rFonts w:asciiTheme="majorHAnsi" w:eastAsiaTheme="majorEastAsia" w:hAnsiTheme="majorHAnsi"/>
          <w:bCs/>
          <w:color w:val="4472C4" w:themeColor="accent1"/>
          <w:sz w:val="36"/>
          <w:szCs w:val="36"/>
          <w:rtl/>
        </w:rPr>
        <w:t>فرضيات الدراسة</w:t>
      </w:r>
      <w:bookmarkEnd w:id="13"/>
      <w:bookmarkEnd w:id="14"/>
    </w:p>
    <w:p w14:paraId="58A0A7B7" w14:textId="77777777" w:rsidR="00500E4C" w:rsidRPr="00500E4C" w:rsidRDefault="00500E4C" w:rsidP="00500E4C">
      <w:pPr>
        <w:rPr>
          <w:rtl/>
        </w:rPr>
      </w:pPr>
      <w:r w:rsidRPr="00500E4C">
        <w:rPr>
          <w:noProof/>
          <w:rtl/>
          <w:lang w:val="ar-SA"/>
        </w:rPr>
        <mc:AlternateContent>
          <mc:Choice Requires="wpg">
            <w:drawing>
              <wp:anchor distT="0" distB="0" distL="114300" distR="114300" simplePos="0" relativeHeight="251659264" behindDoc="0" locked="0" layoutInCell="1" allowOverlap="1" wp14:anchorId="70761B7B" wp14:editId="7E093D22">
                <wp:simplePos x="0" y="0"/>
                <wp:positionH relativeFrom="column">
                  <wp:posOffset>36830</wp:posOffset>
                </wp:positionH>
                <wp:positionV relativeFrom="paragraph">
                  <wp:posOffset>637540</wp:posOffset>
                </wp:positionV>
                <wp:extent cx="5257800" cy="2926080"/>
                <wp:effectExtent l="0" t="0" r="19050" b="26670"/>
                <wp:wrapNone/>
                <wp:docPr id="1372218934" name="مجموعة 2"/>
                <wp:cNvGraphicFramePr/>
                <a:graphic xmlns:a="http://schemas.openxmlformats.org/drawingml/2006/main">
                  <a:graphicData uri="http://schemas.microsoft.com/office/word/2010/wordprocessingGroup">
                    <wpg:wgp>
                      <wpg:cNvGrpSpPr/>
                      <wpg:grpSpPr>
                        <a:xfrm>
                          <a:off x="0" y="0"/>
                          <a:ext cx="5257800" cy="2926080"/>
                          <a:chOff x="0" y="0"/>
                          <a:chExt cx="5257800" cy="2926080"/>
                        </a:xfrm>
                      </wpg:grpSpPr>
                      <wps:wsp>
                        <wps:cNvPr id="1532193428" name="مستطيل: زوايا مستديرة 5"/>
                        <wps:cNvSpPr/>
                        <wps:spPr>
                          <a:xfrm>
                            <a:off x="3375660" y="0"/>
                            <a:ext cx="1882140" cy="2827020"/>
                          </a:xfrm>
                          <a:prstGeom prst="roundRect">
                            <a:avLst/>
                          </a:prstGeom>
                          <a:solidFill>
                            <a:sysClr val="window" lastClr="FFFFFF"/>
                          </a:solidFill>
                          <a:ln w="12700" cap="flat" cmpd="sng" algn="ctr">
                            <a:solidFill>
                              <a:srgbClr val="4472C4"/>
                            </a:solidFill>
                            <a:prstDash val="solid"/>
                            <a:miter lim="800000"/>
                          </a:ln>
                          <a:effectLst/>
                        </wps:spPr>
                        <wps:txbx>
                          <w:txbxContent>
                            <w:p w14:paraId="7D5A2767" w14:textId="77777777" w:rsidR="00500E4C" w:rsidRPr="00D05F52" w:rsidRDefault="00500E4C" w:rsidP="00500E4C">
                              <w:pPr>
                                <w:jc w:val="center"/>
                                <w:rPr>
                                  <w:b/>
                                  <w:bCs/>
                                  <w:sz w:val="32"/>
                                  <w:szCs w:val="32"/>
                                  <w:rtl/>
                                </w:rPr>
                              </w:pPr>
                              <w:r w:rsidRPr="00D05F52">
                                <w:rPr>
                                  <w:rFonts w:hint="cs"/>
                                  <w:b/>
                                  <w:bCs/>
                                  <w:sz w:val="32"/>
                                  <w:szCs w:val="32"/>
                                  <w:highlight w:val="lightGray"/>
                                  <w:rtl/>
                                </w:rPr>
                                <w:t>المتغير المستقل</w:t>
                              </w:r>
                            </w:p>
                            <w:p w14:paraId="06A695AE" w14:textId="77777777" w:rsidR="00500E4C" w:rsidRPr="00B4153B" w:rsidRDefault="00500E4C" w:rsidP="00500E4C">
                              <w:pPr>
                                <w:jc w:val="center"/>
                                <w:rPr>
                                  <w:b/>
                                  <w:bCs/>
                                  <w:u w:val="single"/>
                                  <w:rtl/>
                                </w:rPr>
                              </w:pPr>
                              <w:r w:rsidRPr="00B4153B">
                                <w:rPr>
                                  <w:rFonts w:hint="cs"/>
                                  <w:b/>
                                  <w:bCs/>
                                  <w:u w:val="single"/>
                                  <w:rtl/>
                                </w:rPr>
                                <w:t>التحول الرقمي</w:t>
                              </w:r>
                            </w:p>
                            <w:p w14:paraId="3FC8E00B" w14:textId="77777777" w:rsidR="00500E4C" w:rsidRDefault="00500E4C" w:rsidP="00500E4C">
                              <w:pPr>
                                <w:pStyle w:val="a9"/>
                                <w:numPr>
                                  <w:ilvl w:val="0"/>
                                  <w:numId w:val="29"/>
                                </w:numPr>
                                <w:spacing w:line="276" w:lineRule="auto"/>
                                <w:jc w:val="left"/>
                                <w:rPr>
                                  <w:rtl/>
                                </w:rPr>
                              </w:pPr>
                              <w:r>
                                <w:rPr>
                                  <w:rFonts w:hint="cs"/>
                                  <w:rtl/>
                                </w:rPr>
                                <w:t>البعد التقني</w:t>
                              </w:r>
                            </w:p>
                            <w:p w14:paraId="1847E9CE" w14:textId="77777777" w:rsidR="00500E4C" w:rsidRDefault="00500E4C" w:rsidP="00500E4C">
                              <w:pPr>
                                <w:pStyle w:val="a9"/>
                                <w:numPr>
                                  <w:ilvl w:val="0"/>
                                  <w:numId w:val="29"/>
                                </w:numPr>
                                <w:spacing w:line="276" w:lineRule="auto"/>
                                <w:jc w:val="left"/>
                                <w:rPr>
                                  <w:rtl/>
                                </w:rPr>
                              </w:pPr>
                              <w:r w:rsidRPr="00D05F52">
                                <w:rPr>
                                  <w:rtl/>
                                </w:rPr>
                                <w:t>ا</w:t>
                              </w:r>
                              <w:r>
                                <w:rPr>
                                  <w:rFonts w:hint="cs"/>
                                  <w:rtl/>
                                </w:rPr>
                                <w:t>لبعد التنظيمي</w:t>
                              </w:r>
                            </w:p>
                            <w:p w14:paraId="19E13537" w14:textId="77777777" w:rsidR="00500E4C" w:rsidRDefault="00500E4C" w:rsidP="00500E4C">
                              <w:pPr>
                                <w:pStyle w:val="a9"/>
                                <w:numPr>
                                  <w:ilvl w:val="0"/>
                                  <w:numId w:val="29"/>
                                </w:numPr>
                                <w:spacing w:line="276" w:lineRule="auto"/>
                                <w:jc w:val="left"/>
                              </w:pPr>
                              <w:r w:rsidRPr="00D05F52">
                                <w:rPr>
                                  <w:rtl/>
                                </w:rPr>
                                <w:t>ال</w:t>
                              </w:r>
                              <w:r>
                                <w:rPr>
                                  <w:rFonts w:hint="cs"/>
                                  <w:rtl/>
                                </w:rPr>
                                <w:t>بعد البشري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026116" name="مستطيل: زوايا مستديرة 6"/>
                        <wps:cNvSpPr/>
                        <wps:spPr>
                          <a:xfrm>
                            <a:off x="0" y="320040"/>
                            <a:ext cx="1592580" cy="2606040"/>
                          </a:xfrm>
                          <a:prstGeom prst="roundRect">
                            <a:avLst/>
                          </a:prstGeom>
                          <a:solidFill>
                            <a:sysClr val="window" lastClr="FFFFFF"/>
                          </a:solidFill>
                          <a:ln w="12700" cap="flat" cmpd="sng" algn="ctr">
                            <a:solidFill>
                              <a:srgbClr val="4472C4"/>
                            </a:solidFill>
                            <a:prstDash val="solid"/>
                            <a:miter lim="800000"/>
                          </a:ln>
                          <a:effectLst/>
                        </wps:spPr>
                        <wps:txbx>
                          <w:txbxContent>
                            <w:p w14:paraId="327B75C0" w14:textId="77777777" w:rsidR="00500E4C" w:rsidRPr="00D05F52" w:rsidRDefault="00500E4C" w:rsidP="00500E4C">
                              <w:pPr>
                                <w:jc w:val="center"/>
                                <w:rPr>
                                  <w:b/>
                                  <w:bCs/>
                                  <w:sz w:val="32"/>
                                  <w:szCs w:val="32"/>
                                  <w:rtl/>
                                </w:rPr>
                              </w:pPr>
                              <w:r w:rsidRPr="00D05F52">
                                <w:rPr>
                                  <w:rFonts w:hint="cs"/>
                                  <w:b/>
                                  <w:bCs/>
                                  <w:sz w:val="32"/>
                                  <w:szCs w:val="32"/>
                                  <w:highlight w:val="lightGray"/>
                                  <w:rtl/>
                                </w:rPr>
                                <w:t>المتغير التابع</w:t>
                              </w:r>
                            </w:p>
                            <w:p w14:paraId="45610A8F" w14:textId="77777777" w:rsidR="00500E4C" w:rsidRDefault="00500E4C" w:rsidP="00500E4C">
                              <w:pPr>
                                <w:jc w:val="center"/>
                                <w:rPr>
                                  <w:rtl/>
                                </w:rPr>
                              </w:pPr>
                            </w:p>
                            <w:p w14:paraId="36DEF88D" w14:textId="77777777" w:rsidR="00500E4C" w:rsidRDefault="00500E4C" w:rsidP="00500E4C">
                              <w:pPr>
                                <w:jc w:val="center"/>
                              </w:pPr>
                              <w:r>
                                <w:rPr>
                                  <w:rFonts w:hint="cs"/>
                                  <w:rtl/>
                                </w:rPr>
                                <w:t>كفاءة تنفيذ مشاريع البنية التحتية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10965440" name="سهم: لليسار 7"/>
                        <wps:cNvSpPr/>
                        <wps:spPr>
                          <a:xfrm>
                            <a:off x="1596390" y="1398270"/>
                            <a:ext cx="1783080" cy="327660"/>
                          </a:xfrm>
                          <a:prstGeom prst="leftArrow">
                            <a:avLst/>
                          </a:prstGeom>
                          <a:solidFill>
                            <a:sysClr val="window" lastClr="FFFFFF"/>
                          </a:solid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70761B7B" id="مجموعة 2" o:spid="_x0000_s1027" style="position:absolute;left:0;text-align:left;margin-left:2.9pt;margin-top:50.2pt;width:414pt;height:230.4pt;z-index:251659264;mso-height-relative:margin" coordsize="52578,29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">
                <v:roundrect id="مستطيل: زوايا مستديرة 5" o:spid="_x0000_s1028" style="position:absolute;left:33756;width:18822;height:2827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" fillcolor="window" strokecolor="#4472c4" strokeweight="1pt">
                  <v:stroke joinstyle="miter"/>
                  <v:textbox>
                    <w:txbxContent>
                      <w:p w14:paraId="7D5A2767" w14:textId="77777777" w:rsidR="00500E4C" w:rsidRPr="00D05F52" w:rsidRDefault="00500E4C" w:rsidP="00500E4C">
                        <w:pPr>
                          <w:jc w:val="center"/>
                          <w:rPr>
                            <w:b/>
                            <w:bCs/>
                            <w:sz w:val="32"/>
                            <w:szCs w:val="32"/>
                            <w:rtl/>
                          </w:rPr>
                        </w:pPr>
                        <w:r w:rsidRPr="00D05F52">
                          <w:rPr>
                            <w:rFonts w:hint="cs"/>
                            <w:b/>
                            <w:bCs/>
                            <w:sz w:val="32"/>
                            <w:szCs w:val="32"/>
                            <w:highlight w:val="lightGray"/>
                            <w:rtl/>
                          </w:rPr>
                          <w:t>المتغير المستقل</w:t>
                        </w:r>
                      </w:p>
                      <w:p w14:paraId="06A695AE" w14:textId="77777777" w:rsidR="00500E4C" w:rsidRPr="00B4153B" w:rsidRDefault="00500E4C" w:rsidP="00500E4C">
                        <w:pPr>
                          <w:jc w:val="center"/>
                          <w:rPr>
                            <w:b/>
                            <w:bCs/>
                            <w:u w:val="single"/>
                            <w:rtl/>
                          </w:rPr>
                        </w:pPr>
                        <w:r w:rsidRPr="00B4153B">
                          <w:rPr>
                            <w:rFonts w:hint="cs"/>
                            <w:b/>
                            <w:bCs/>
                            <w:u w:val="single"/>
                            <w:rtl/>
                          </w:rPr>
                          <w:t>التحول الرقمي</w:t>
                        </w:r>
                      </w:p>
                      <w:p w14:paraId="3FC8E00B" w14:textId="77777777" w:rsidR="00500E4C" w:rsidRDefault="00500E4C" w:rsidP="00500E4C">
                        <w:pPr>
                          <w:pStyle w:val="a9"/>
                          <w:numPr>
                            <w:ilvl w:val="0"/>
                            <w:numId w:val="29"/>
                          </w:numPr>
                          <w:spacing w:line="276" w:lineRule="auto"/>
                          <w:jc w:val="left"/>
                          <w:rPr>
                            <w:rtl/>
                          </w:rPr>
                        </w:pPr>
                        <w:r>
                          <w:rPr>
                            <w:rFonts w:hint="cs"/>
                            <w:rtl/>
                          </w:rPr>
                          <w:t>البعد التقني</w:t>
                        </w:r>
                      </w:p>
                      <w:p w14:paraId="1847E9CE" w14:textId="77777777" w:rsidR="00500E4C" w:rsidRDefault="00500E4C" w:rsidP="00500E4C">
                        <w:pPr>
                          <w:pStyle w:val="a9"/>
                          <w:numPr>
                            <w:ilvl w:val="0"/>
                            <w:numId w:val="29"/>
                          </w:numPr>
                          <w:spacing w:line="276" w:lineRule="auto"/>
                          <w:jc w:val="left"/>
                          <w:rPr>
                            <w:rtl/>
                          </w:rPr>
                        </w:pPr>
                        <w:r w:rsidRPr="00D05F52">
                          <w:rPr>
                            <w:rtl/>
                          </w:rPr>
                          <w:t>ا</w:t>
                        </w:r>
                        <w:r>
                          <w:rPr>
                            <w:rFonts w:hint="cs"/>
                            <w:rtl/>
                          </w:rPr>
                          <w:t>لبعد التنظيمي</w:t>
                        </w:r>
                      </w:p>
                      <w:p w14:paraId="19E13537" w14:textId="77777777" w:rsidR="00500E4C" w:rsidRDefault="00500E4C" w:rsidP="00500E4C">
                        <w:pPr>
                          <w:pStyle w:val="a9"/>
                          <w:numPr>
                            <w:ilvl w:val="0"/>
                            <w:numId w:val="29"/>
                          </w:numPr>
                          <w:spacing w:line="276" w:lineRule="auto"/>
                          <w:jc w:val="left"/>
                        </w:pPr>
                        <w:r w:rsidRPr="00D05F52">
                          <w:rPr>
                            <w:rtl/>
                          </w:rPr>
                          <w:t>ال</w:t>
                        </w:r>
                        <w:r>
                          <w:rPr>
                            <w:rFonts w:hint="cs"/>
                            <w:rtl/>
                          </w:rPr>
                          <w:t>بعد البشري</w:t>
                        </w:r>
                      </w:p>
                    </w:txbxContent>
                  </v:textbox>
                </v:roundrect>
                <v:roundrect id="مستطيل: زوايا مستديرة 6" o:spid="_x0000_s1029" style="position:absolute;top:3200;width:15925;height:2606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" fillcolor="window" strokecolor="#4472c4" strokeweight="1pt">
                  <v:stroke joinstyle="miter"/>
                  <v:textbox>
                    <w:txbxContent>
                      <w:p w14:paraId="327B75C0" w14:textId="77777777" w:rsidR="00500E4C" w:rsidRPr="00D05F52" w:rsidRDefault="00500E4C" w:rsidP="00500E4C">
                        <w:pPr>
                          <w:jc w:val="center"/>
                          <w:rPr>
                            <w:b/>
                            <w:bCs/>
                            <w:sz w:val="32"/>
                            <w:szCs w:val="32"/>
                            <w:rtl/>
                          </w:rPr>
                        </w:pPr>
                        <w:r w:rsidRPr="00D05F52">
                          <w:rPr>
                            <w:rFonts w:hint="cs"/>
                            <w:b/>
                            <w:bCs/>
                            <w:sz w:val="32"/>
                            <w:szCs w:val="32"/>
                            <w:highlight w:val="lightGray"/>
                            <w:rtl/>
                          </w:rPr>
                          <w:t>المتغير التابع</w:t>
                        </w:r>
                      </w:p>
                      <w:p w14:paraId="45610A8F" w14:textId="77777777" w:rsidR="00500E4C" w:rsidRDefault="00500E4C" w:rsidP="00500E4C">
                        <w:pPr>
                          <w:jc w:val="center"/>
                          <w:rPr>
                            <w:rtl/>
                          </w:rPr>
                        </w:pPr>
                      </w:p>
                      <w:p w14:paraId="36DEF88D" w14:textId="77777777" w:rsidR="00500E4C" w:rsidRDefault="00500E4C" w:rsidP="00500E4C">
                        <w:pPr>
                          <w:jc w:val="center"/>
                        </w:pPr>
                        <w:r>
                          <w:rPr>
                            <w:rFonts w:hint="cs"/>
                            <w:rtl/>
                          </w:rPr>
                          <w:t>كفاءة تنفيذ مشاريع البنية التحتية</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7" o:spid="_x0000_s1030" type="#_x0000_t66" style="position:absolute;left:15963;top:13982;width:17831;height:32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" adj="1985" fillcolor="window" strokecolor="#4472c4" strokeweight="1pt"/>
              </v:group>
            </w:pict>
          </mc:Fallback>
        </mc:AlternateContent>
      </w:r>
      <w:r w:rsidRPr="00500E4C">
        <w:rPr>
          <w:rtl/>
        </w:rPr>
        <w:t>بناء على مشكلة الدراسة وأهدافها وكذلك الاستفادة من الدراسات السابقة، ومن اجل دراسة النموذج المعرفي والموضح بالشكل ادناه:</w:t>
      </w:r>
    </w:p>
    <w:p w14:paraId="264F0E05" w14:textId="77777777" w:rsidR="00500E4C" w:rsidRPr="00500E4C" w:rsidRDefault="00500E4C" w:rsidP="00500E4C">
      <w:pPr>
        <w:ind w:firstLine="0"/>
        <w:rPr>
          <w:rtl/>
        </w:rPr>
      </w:pPr>
    </w:p>
    <w:p w14:paraId="41D996EE" w14:textId="77777777" w:rsidR="00500E4C" w:rsidRPr="00500E4C" w:rsidRDefault="00500E4C" w:rsidP="00500E4C">
      <w:pPr>
        <w:ind w:firstLine="0"/>
        <w:rPr>
          <w:rtl/>
        </w:rPr>
      </w:pPr>
    </w:p>
    <w:p w14:paraId="537FFC61" w14:textId="77777777" w:rsidR="00500E4C" w:rsidRPr="00500E4C" w:rsidRDefault="00500E4C" w:rsidP="00500E4C">
      <w:pPr>
        <w:ind w:firstLine="0"/>
        <w:rPr>
          <w:rtl/>
        </w:rPr>
      </w:pPr>
    </w:p>
    <w:p w14:paraId="7001FFDC" w14:textId="77777777" w:rsidR="00500E4C" w:rsidRPr="00500E4C" w:rsidRDefault="00500E4C" w:rsidP="00500E4C">
      <w:pPr>
        <w:ind w:firstLine="0"/>
        <w:rPr>
          <w:rtl/>
        </w:rPr>
      </w:pPr>
    </w:p>
    <w:p w14:paraId="17C186F9" w14:textId="77777777" w:rsidR="00500E4C" w:rsidRPr="00500E4C" w:rsidRDefault="00500E4C" w:rsidP="00500E4C">
      <w:pPr>
        <w:ind w:firstLine="0"/>
        <w:rPr>
          <w:rtl/>
        </w:rPr>
      </w:pPr>
    </w:p>
    <w:p w14:paraId="7663AF3B" w14:textId="77777777" w:rsidR="00500E4C" w:rsidRPr="00500E4C" w:rsidRDefault="00500E4C" w:rsidP="00500E4C">
      <w:pPr>
        <w:ind w:firstLine="0"/>
        <w:rPr>
          <w:rtl/>
        </w:rPr>
      </w:pPr>
    </w:p>
    <w:p w14:paraId="69467426" w14:textId="77777777" w:rsidR="00500E4C" w:rsidRPr="00500E4C" w:rsidRDefault="00500E4C" w:rsidP="00500E4C">
      <w:pPr>
        <w:ind w:firstLine="0"/>
        <w:rPr>
          <w:rtl/>
        </w:rPr>
      </w:pPr>
    </w:p>
    <w:p w14:paraId="4EE2D09D" w14:textId="77777777" w:rsidR="00500E4C" w:rsidRPr="00500E4C" w:rsidRDefault="00500E4C" w:rsidP="00500E4C">
      <w:pPr>
        <w:ind w:firstLine="0"/>
        <w:rPr>
          <w:rtl/>
        </w:rPr>
      </w:pPr>
    </w:p>
    <w:p w14:paraId="6E69E5B5" w14:textId="77777777" w:rsidR="00500E4C" w:rsidRPr="00500E4C" w:rsidRDefault="00500E4C" w:rsidP="00500E4C">
      <w:pPr>
        <w:ind w:firstLine="0"/>
        <w:rPr>
          <w:rtl/>
        </w:rPr>
      </w:pPr>
    </w:p>
    <w:p w14:paraId="6F9E4650" w14:textId="77777777" w:rsidR="00500E4C" w:rsidRPr="00500E4C" w:rsidRDefault="00500E4C" w:rsidP="00500E4C">
      <w:pPr>
        <w:jc w:val="center"/>
        <w:rPr>
          <w:sz w:val="24"/>
          <w:szCs w:val="24"/>
          <w:rtl/>
        </w:rPr>
      </w:pPr>
      <w:bookmarkStart w:id="15" w:name="_Toc215415300"/>
      <w:bookmarkStart w:id="16" w:name="_Toc234532423"/>
      <w:r w:rsidRPr="00500E4C">
        <w:rPr>
          <w:sz w:val="24"/>
          <w:szCs w:val="24"/>
          <w:rtl/>
        </w:rPr>
        <w:t>شكل (1) : نموذج الدراسة</w:t>
      </w:r>
      <w:bookmarkEnd w:id="15"/>
      <w:bookmarkEnd w:id="16"/>
    </w:p>
    <w:p w14:paraId="25FC6B1E" w14:textId="77777777" w:rsidR="00500E4C" w:rsidRPr="00500E4C" w:rsidRDefault="00500E4C" w:rsidP="00500E4C">
      <w:pPr>
        <w:ind w:firstLine="0"/>
        <w:jc w:val="center"/>
        <w:rPr>
          <w:rtl/>
        </w:rPr>
      </w:pPr>
      <w:r w:rsidRPr="00500E4C">
        <w:rPr>
          <w:rtl/>
        </w:rPr>
        <w:t>المصدر: من اعداد الباحث</w:t>
      </w:r>
    </w:p>
    <w:p w14:paraId="5FA621B5" w14:textId="77777777" w:rsidR="00500E4C" w:rsidRPr="00500E4C" w:rsidRDefault="00500E4C" w:rsidP="00500E4C">
      <w:pPr>
        <w:rPr>
          <w:rtl/>
        </w:rPr>
      </w:pPr>
      <w:r w:rsidRPr="00500E4C">
        <w:rPr>
          <w:rtl/>
        </w:rPr>
        <w:t>وتم صياغة فرضيات البحث كالتالي:</w:t>
      </w:r>
    </w:p>
    <w:p w14:paraId="0368055C" w14:textId="77777777" w:rsidR="00500E4C" w:rsidRPr="00500E4C" w:rsidRDefault="00500E4C" w:rsidP="00500E4C">
      <w:pPr>
        <w:ind w:firstLine="0"/>
        <w:rPr>
          <w:rtl/>
        </w:rPr>
      </w:pPr>
      <w:r w:rsidRPr="00500E4C">
        <w:rPr>
          <w:rtl/>
        </w:rPr>
        <w:t>الفرضية الرئيسة: لا يوجد أثر ذو دلالة إحصائية عند مستوى (</w:t>
      </w:r>
      <w:r w:rsidRPr="00500E4C">
        <w:rPr>
          <w:rFonts w:ascii="Cambria" w:hAnsi="Cambria" w:cs="Cambria"/>
        </w:rPr>
        <w:t>α</w:t>
      </w:r>
      <w:r w:rsidRPr="00500E4C">
        <w:rPr>
          <w:rFonts w:ascii="Cambria Math" w:hAnsi="Cambria Math" w:cs="Cambria Math"/>
        </w:rPr>
        <w:t>≤</w:t>
      </w:r>
      <w:r w:rsidRPr="00500E4C">
        <w:t>0.05</w:t>
      </w:r>
      <w:r w:rsidRPr="00500E4C">
        <w:rPr>
          <w:rtl/>
        </w:rPr>
        <w:t>) للتحول الرقمي على تحسين كفاءة تنفيذ مشاريع البنية التحتية في الجهات الخدمية السعودية.</w:t>
      </w:r>
    </w:p>
    <w:p w14:paraId="48A23D6A" w14:textId="77777777" w:rsidR="00500E4C" w:rsidRPr="00500E4C" w:rsidRDefault="00500E4C" w:rsidP="00500E4C">
      <w:pPr>
        <w:ind w:firstLine="0"/>
        <w:rPr>
          <w:rtl/>
        </w:rPr>
      </w:pPr>
      <w:r w:rsidRPr="00500E4C">
        <w:rPr>
          <w:rtl/>
        </w:rPr>
        <w:t>ومنها تنبثق الفرضيات الفرعية التالية:</w:t>
      </w:r>
    </w:p>
    <w:p w14:paraId="131ADEAE" w14:textId="77777777" w:rsidR="00500E4C" w:rsidRPr="00500E4C" w:rsidRDefault="00500E4C" w:rsidP="00500E4C">
      <w:pPr>
        <w:numPr>
          <w:ilvl w:val="0"/>
          <w:numId w:val="10"/>
        </w:numPr>
        <w:contextualSpacing/>
        <w:rPr>
          <w:rtl/>
        </w:rPr>
      </w:pPr>
      <w:r w:rsidRPr="00500E4C">
        <w:rPr>
          <w:rtl/>
        </w:rPr>
        <w:lastRenderedPageBreak/>
        <w:t>لا يوجد أثر ذو دلالة إحصائية عند مستوى (</w:t>
      </w:r>
      <w:r w:rsidRPr="00500E4C">
        <w:rPr>
          <w:rFonts w:ascii="Cambria" w:hAnsi="Cambria" w:cs="Cambria"/>
        </w:rPr>
        <w:t>α</w:t>
      </w:r>
      <w:r w:rsidRPr="00500E4C">
        <w:rPr>
          <w:rFonts w:ascii="Cambria Math" w:hAnsi="Cambria Math" w:cs="Cambria Math"/>
        </w:rPr>
        <w:t>≤</w:t>
      </w:r>
      <w:r w:rsidRPr="00500E4C">
        <w:t>0.05</w:t>
      </w:r>
      <w:r w:rsidRPr="00500E4C">
        <w:rPr>
          <w:rtl/>
        </w:rPr>
        <w:t>) للبعد التقني وكفاءة تنفيذ مشاريع البنية التحتية.</w:t>
      </w:r>
    </w:p>
    <w:p w14:paraId="08DD8484" w14:textId="77777777" w:rsidR="00500E4C" w:rsidRPr="00500E4C" w:rsidRDefault="00500E4C" w:rsidP="00500E4C">
      <w:pPr>
        <w:numPr>
          <w:ilvl w:val="0"/>
          <w:numId w:val="10"/>
        </w:numPr>
        <w:contextualSpacing/>
        <w:rPr>
          <w:rtl/>
        </w:rPr>
      </w:pPr>
      <w:r w:rsidRPr="00500E4C">
        <w:rPr>
          <w:rtl/>
        </w:rPr>
        <w:t>لا يوجد أثر ذو دلالة إحصائية عند مستوى (</w:t>
      </w:r>
      <w:r w:rsidRPr="00500E4C">
        <w:rPr>
          <w:rFonts w:ascii="Cambria" w:hAnsi="Cambria" w:cs="Cambria"/>
        </w:rPr>
        <w:t>α</w:t>
      </w:r>
      <w:r w:rsidRPr="00500E4C">
        <w:rPr>
          <w:rFonts w:ascii="Cambria Math" w:hAnsi="Cambria Math" w:cs="Cambria Math"/>
        </w:rPr>
        <w:t>≤</w:t>
      </w:r>
      <w:r w:rsidRPr="00500E4C">
        <w:t>0.05</w:t>
      </w:r>
      <w:r w:rsidRPr="00500E4C">
        <w:rPr>
          <w:rtl/>
        </w:rPr>
        <w:t>) للبعد التنظيمي وكفاءة تنفيذ مشاريع البنية التحتية.</w:t>
      </w:r>
    </w:p>
    <w:p w14:paraId="3531847C" w14:textId="77777777" w:rsidR="00500E4C" w:rsidRPr="00500E4C" w:rsidRDefault="00500E4C" w:rsidP="00500E4C">
      <w:pPr>
        <w:numPr>
          <w:ilvl w:val="0"/>
          <w:numId w:val="10"/>
        </w:numPr>
        <w:contextualSpacing/>
        <w:rPr>
          <w:rtl/>
        </w:rPr>
      </w:pPr>
      <w:r w:rsidRPr="00500E4C">
        <w:rPr>
          <w:rtl/>
        </w:rPr>
        <w:t>لا يوجد أثر ذو دلالة إحصائية عند مستوى (</w:t>
      </w:r>
      <w:r w:rsidRPr="00500E4C">
        <w:rPr>
          <w:rFonts w:ascii="Cambria" w:hAnsi="Cambria" w:cs="Cambria"/>
        </w:rPr>
        <w:t>α</w:t>
      </w:r>
      <w:r w:rsidRPr="00500E4C">
        <w:rPr>
          <w:rFonts w:ascii="Cambria Math" w:hAnsi="Cambria Math" w:cs="Cambria Math"/>
        </w:rPr>
        <w:t>≤</w:t>
      </w:r>
      <w:r w:rsidRPr="00500E4C">
        <w:t>0.05</w:t>
      </w:r>
      <w:r w:rsidRPr="00500E4C">
        <w:rPr>
          <w:rtl/>
        </w:rPr>
        <w:t>) للبعد البشري وكفاءة تنفيذ مشاريع البنية التحتية.</w:t>
      </w:r>
    </w:p>
    <w:p w14:paraId="47B45C4B" w14:textId="77777777" w:rsidR="00500E4C" w:rsidRPr="00500E4C" w:rsidRDefault="00500E4C" w:rsidP="00500E4C">
      <w:pPr>
        <w:numPr>
          <w:ilvl w:val="0"/>
          <w:numId w:val="10"/>
        </w:numPr>
        <w:contextualSpacing/>
      </w:pPr>
      <w:r w:rsidRPr="00500E4C">
        <w:rPr>
          <w:rtl/>
        </w:rPr>
        <w:t>لا يوجد أثر ذو دلالة إحصائية عند مستوى (</w:t>
      </w:r>
      <w:r w:rsidRPr="00500E4C">
        <w:rPr>
          <w:rFonts w:ascii="Cambria" w:hAnsi="Cambria" w:cs="Cambria"/>
        </w:rPr>
        <w:t>α</w:t>
      </w:r>
      <w:r w:rsidRPr="00500E4C">
        <w:rPr>
          <w:rFonts w:ascii="Cambria Math" w:hAnsi="Cambria Math" w:cs="Cambria Math"/>
        </w:rPr>
        <w:t>≤</w:t>
      </w:r>
      <w:r w:rsidRPr="00500E4C">
        <w:t>0.05</w:t>
      </w:r>
      <w:r w:rsidRPr="00500E4C">
        <w:rPr>
          <w:rtl/>
        </w:rPr>
        <w:t>) للتحول الرقمي بأبعاده مجتمعة وكفاءة تنفيذ مشاريع البنية التحتية.</w:t>
      </w:r>
    </w:p>
    <w:p w14:paraId="6D457B84" w14:textId="77777777" w:rsidR="00500E4C" w:rsidRPr="00500E4C" w:rsidRDefault="00500E4C" w:rsidP="00500E4C">
      <w:pPr>
        <w:keepNext/>
        <w:keepLines/>
        <w:spacing w:before="120"/>
        <w:outlineLvl w:val="0"/>
        <w:rPr>
          <w:rFonts w:asciiTheme="majorHAnsi" w:eastAsiaTheme="majorEastAsia" w:hAnsiTheme="majorHAnsi"/>
          <w:bCs/>
          <w:color w:val="4472C4" w:themeColor="accent1"/>
          <w:sz w:val="36"/>
          <w:szCs w:val="36"/>
          <w:rtl/>
        </w:rPr>
      </w:pPr>
      <w:bookmarkStart w:id="17" w:name="_Toc234531582"/>
      <w:r w:rsidRPr="00500E4C">
        <w:rPr>
          <w:rFonts w:asciiTheme="majorHAnsi" w:eastAsiaTheme="majorEastAsia" w:hAnsiTheme="majorHAnsi"/>
          <w:bCs/>
          <w:color w:val="4472C4" w:themeColor="accent1"/>
          <w:sz w:val="36"/>
          <w:szCs w:val="36"/>
          <w:rtl/>
        </w:rPr>
        <w:t>النظرية العلمية للدراسة</w:t>
      </w:r>
      <w:bookmarkEnd w:id="17"/>
    </w:p>
    <w:p w14:paraId="1DA061BA" w14:textId="77777777" w:rsidR="00500E4C" w:rsidRPr="00500E4C" w:rsidRDefault="00500E4C" w:rsidP="00500E4C">
      <w:pPr>
        <w:rPr>
          <w:rtl/>
        </w:rPr>
      </w:pPr>
      <w:r w:rsidRPr="00500E4C">
        <w:rPr>
          <w:rtl/>
        </w:rPr>
        <w:t>تستند الدراسة الحالية إلى نظرية قبول واستخدام التكنولوجيا (</w:t>
      </w:r>
      <w:r w:rsidRPr="00500E4C">
        <w:t>Unified Theory of Acceptance and Use of Technology - UTAUT</w:t>
      </w:r>
      <w:r w:rsidRPr="00500E4C">
        <w:rPr>
          <w:rtl/>
        </w:rPr>
        <w:t xml:space="preserve">) التي طورها كل من </w:t>
      </w:r>
      <w:r w:rsidRPr="00500E4C">
        <w:rPr>
          <w:rtl/>
        </w:rPr>
        <w:fldChar w:fldCharType="begin"/>
      </w:r>
      <w:r w:rsidRPr="00500E4C">
        <w:rPr>
          <w:rtl/>
        </w:rPr>
        <w:instrText xml:space="preserve"> </w:instrText>
      </w:r>
      <w:r w:rsidRPr="00500E4C">
        <w:instrText>ADDIN ZOTERO_ITEM CSL_CITATION {"citationID":"Zt7s2Y3x","properties":{"unsorted":false,"formattedCitation":"(Venkatesh et al., 2003)","plainCitation":"(Venkatesh et al., 2003)","noteIndex":0},"citationItems":[{"id":2354,"uris":["http://zotero.org/users/1</w:instrText>
      </w:r>
      <w:r w:rsidRPr="00500E4C">
        <w:rPr>
          <w:rtl/>
        </w:rPr>
        <w:instrText>8677334/</w:instrText>
      </w:r>
      <w:r w:rsidRPr="00500E4C">
        <w:instrText>items/LAH6A3Q9"],"itemData":{"id":2354,"type":"article","abstract":"Information technology (IT) acceptance research has yielded many competing models, each with different sets of acceptance determinants. In this paper, we:(1) review user acceptance literature and discuss eight prominent models, (2) empirically compare the eight models and their extensions, (3) formulate a unified model that integrates elements across the eight models, and (4) empirically validate the unified model. The eight models reviewed are the theory of reasoned action, the technology acceptance model, the motivational model, the theory of planned behavior, a model combining the technology acceptance model and the theory of planned behavior, the model of PC utilization, the innovation diffusion theory, and the social cognitive theory. Using data from four organizations over a six-month period with three points of measurement, the eight models explained between 17 percent and 53 percent of the variance in user intentions to use information technology. Next, a unified model, called the Unified Theory of Acceptance and Use of Technology (UTAUT), was formulated, with four core determinants of intention and usage, and up to four moderators of key relationships. UTAUT was then tested using the original data and found to outperform the eight individual models (adjusted R2 of 69 percent). UTAUT was then confirmed with data from two new organizations with similar results (adjusted R2 of 70 percent). UTAUT thus provides a useful tool for managers needing to assess the likelihood of success for new technology  introductions and helps them understand the  drivers of acceptance in order to proactively design  interventions (including training, marketing,  etc.) targeted at populations of</w:instrText>
      </w:r>
      <w:r w:rsidRPr="00500E4C">
        <w:rPr>
          <w:rtl/>
        </w:rPr>
        <w:instrText xml:space="preserve"> </w:instrText>
      </w:r>
      <w:r w:rsidRPr="00500E4C">
        <w:instrText>users that may be  less inclined to adopt and use new systems. The  paper also makes several recommendations for  future research including developing a deeper  understanding of the dynamic influences studied  here, refining measurement of the core constructs  used in UTAUT, and understanding the organizational  outcomes associated with new technology  use.","genre":"SSRN Scholarly Paper","language":"en","number":"3375136","publisher":"Social Science Research Network","publisher-place":"Rochester, NY","source":"papers.ssrn.com","title":"User Acceptance of Information Technology: Toward a Unified View","title-short":"User Acceptance of Information Technology","URL":"https://papers.ssrn.com/abstract=3375136","author":[{"family":"Venkatesh","given":"Viswanath"},{"family":"Morris","given":"Michael G."},{"family":"Davis","given":"Gordon B."},{"family":"Davis","given":"Fred D."}],"accessed":{"date-parts":[["2026",7,9]]},"issued":{"date-parts":[["2003",9,1]]}}}],"schema":"https://github.com/citation-style-language/schema/raw/master/csl-citation.json</w:instrText>
      </w:r>
      <w:r w:rsidRPr="00500E4C">
        <w:rPr>
          <w:rtl/>
        </w:rPr>
        <w:instrText xml:space="preserve">"} </w:instrText>
      </w:r>
      <w:r w:rsidRPr="00500E4C">
        <w:rPr>
          <w:rtl/>
        </w:rPr>
        <w:fldChar w:fldCharType="separate"/>
      </w:r>
      <w:r w:rsidRPr="00500E4C">
        <w:t>(Venkatesh et al., 2003)</w:t>
      </w:r>
      <w:r w:rsidRPr="00500E4C">
        <w:rPr>
          <w:rtl/>
        </w:rPr>
        <w:fldChar w:fldCharType="end"/>
      </w:r>
      <w:r w:rsidRPr="00500E4C">
        <w:rPr>
          <w:rtl/>
        </w:rPr>
        <w:t>، باعتبارها من النظريات الحديثة التي فسرت العوامل المؤثرة في تبني واستخدام التقنيات الحديثة داخل المؤسسات. وتعد هذه النظرية من الأطر النظرية المهمة في مجال التحول الرقمي، حيث تركز على أن نجاح تطبيق التكنولوجيا لا يعتمد فقط على توفر الحلول التقنية، وإنما يتأثر بمجموعة من العوامل المرتبطة بالأفراد والتنظيم والبيئة المؤسسية.</w:t>
      </w:r>
    </w:p>
    <w:p w14:paraId="2CD1F044" w14:textId="77777777" w:rsidR="00500E4C" w:rsidRPr="00500E4C" w:rsidRDefault="00500E4C" w:rsidP="00500E4C">
      <w:pPr>
        <w:rPr>
          <w:rtl/>
        </w:rPr>
      </w:pPr>
      <w:r w:rsidRPr="00500E4C">
        <w:rPr>
          <w:rtl/>
        </w:rPr>
        <w:t>تفترض نظرية قبول التكنولوجيا وتبنيها أن تبني التقنيات الرقمية يتأثر بعدة عوامل رئيسية، أبرزها توقعات الأداء، وتوقعات الجهد، والأثر الاجتماعي، والظروف المُمكّنة. تشير توقعات الأداء إلى مدى إدراك الأفراد والمؤسسات لقدرة التكنولوجيا على تحسين الأداء وتحقيق نتائج أفضل. أما توقعات الجهد فتتعلق بسهولة وبساطة استخدام الأنظمة الرقمية. ويعكس الأثر الاجتماعي دور البيئة التنظيمية ودعم القيادة في تشجيع استخدام التقنيات الحديثة. وتشير الظروف المُمكّنة إلى توافر البنية التحتية والموارد اللازمة لضمان الاستخدام الفعال للتكنولوجيا.</w:t>
      </w:r>
    </w:p>
    <w:p w14:paraId="0CFB366D" w14:textId="77777777" w:rsidR="00500E4C" w:rsidRPr="00500E4C" w:rsidRDefault="00500E4C" w:rsidP="00500E4C">
      <w:pPr>
        <w:rPr>
          <w:rtl/>
        </w:rPr>
      </w:pPr>
      <w:r w:rsidRPr="00500E4C">
        <w:rPr>
          <w:rtl/>
        </w:rPr>
        <w:t xml:space="preserve">تتوافق هذه النظرية مع طبيعة الدراسة الحالية، إذ لا يقتصر التحول الرقمي في قطاعات الخدمات على مجرد إدخال أنظمة وتقنيات جديدة، بل يعتمد على تكامل ثلاثة جوانب رئيسية: الجانب التقني، والجانب التنظيمي، والجانب البشري. يُمثل توافر البنية التحتية التقنية والأنظمة الرقمية الأساس المادي للتحول، بينما تُسهم السياسات والإجراءات والدعم الإداري في تهيئة بيئة تنظيمية مناسبة، وتُعد مهارات الموظفين وتقبلهم للتغيير من العوامل الأساسية لتحقيق الفوائد الفعلية لهذه التقنيات، من خلال هذه النظرية، يمكن تفسير العلاقة بين التحول الرقمي وكفاءة تنفيذ مشاريع البنية التحتية، حيث يؤدي المستوى العالي من تبني التقنيات الرقمية واستخدامها الفعال إلى تحسين عمليات التخطيط </w:t>
      </w:r>
      <w:r w:rsidRPr="00500E4C">
        <w:rPr>
          <w:rtl/>
        </w:rPr>
        <w:lastRenderedPageBreak/>
        <w:t>والمتابعة، ودعم عملية صنع القرار، وتعزيز التنسيق بين الأطراف المشاركة، وتقليل المخاطر والانحرافات أثناء التنفيذ، وهو ما ينعكس إيجاباً على كفاءة تنفيذ المشروع من حيث الوقت والتكلفة والجودة.</w:t>
      </w:r>
    </w:p>
    <w:p w14:paraId="1C639F49" w14:textId="77777777" w:rsidR="00500E4C" w:rsidRPr="00500E4C" w:rsidRDefault="00500E4C" w:rsidP="00500E4C">
      <w:pPr>
        <w:rPr>
          <w:rtl/>
        </w:rPr>
      </w:pPr>
      <w:r w:rsidRPr="00500E4C">
        <w:rPr>
          <w:rtl/>
        </w:rPr>
        <w:t>وبناءً على ذلك، تم الاعتماد على هذه النظرية كإطار تفسيري للدراسة الحالية؛ لكونها توفر أساساً علمياً مناسباً لفهم كيفية تأثير أبعاد التحول الرقمي في تحسين كفاءة تنفيذ مشاريع البنية التحتية داخل الجهات الخدمية السعودية.</w:t>
      </w:r>
    </w:p>
    <w:p w14:paraId="34E26306" w14:textId="77777777" w:rsidR="00500E4C" w:rsidRPr="00500E4C" w:rsidRDefault="00500E4C" w:rsidP="00500E4C">
      <w:pPr>
        <w:keepNext/>
        <w:keepLines/>
        <w:spacing w:before="120"/>
        <w:outlineLvl w:val="0"/>
        <w:rPr>
          <w:rFonts w:asciiTheme="majorHAnsi" w:eastAsiaTheme="majorEastAsia" w:hAnsiTheme="majorHAnsi"/>
          <w:bCs/>
          <w:color w:val="4472C4" w:themeColor="accent1"/>
          <w:sz w:val="36"/>
          <w:szCs w:val="36"/>
          <w:rtl/>
        </w:rPr>
      </w:pPr>
      <w:bookmarkStart w:id="18" w:name="_Toc234531583"/>
      <w:r w:rsidRPr="00500E4C">
        <w:rPr>
          <w:rFonts w:asciiTheme="majorHAnsi" w:eastAsiaTheme="majorEastAsia" w:hAnsiTheme="majorHAnsi"/>
          <w:bCs/>
          <w:color w:val="4472C4" w:themeColor="accent1"/>
          <w:sz w:val="36"/>
          <w:szCs w:val="36"/>
          <w:rtl/>
        </w:rPr>
        <w:t>مصطلحات الدراسة</w:t>
      </w:r>
      <w:bookmarkEnd w:id="18"/>
    </w:p>
    <w:p w14:paraId="6BFDBD29" w14:textId="77777777" w:rsidR="00500E4C" w:rsidRPr="00500E4C" w:rsidRDefault="00500E4C" w:rsidP="00500E4C">
      <w:pPr>
        <w:rPr>
          <w:b/>
          <w:bCs/>
          <w:rtl/>
        </w:rPr>
      </w:pPr>
      <w:r w:rsidRPr="00500E4C">
        <w:rPr>
          <w:b/>
          <w:bCs/>
          <w:rtl/>
        </w:rPr>
        <w:t xml:space="preserve">أولاً: التحول الرقمي </w:t>
      </w:r>
    </w:p>
    <w:p w14:paraId="004EC1E3" w14:textId="77777777" w:rsidR="00500E4C" w:rsidRPr="00500E4C" w:rsidRDefault="00500E4C" w:rsidP="00500E4C">
      <w:pPr>
        <w:rPr>
          <w:b/>
          <w:bCs/>
          <w:rtl/>
        </w:rPr>
      </w:pPr>
      <w:r w:rsidRPr="00500E4C">
        <w:rPr>
          <w:b/>
          <w:bCs/>
          <w:rtl/>
        </w:rPr>
        <w:t>التعريف الاصطلاحي:</w:t>
      </w:r>
    </w:p>
    <w:p w14:paraId="6870DBD5" w14:textId="77777777" w:rsidR="00500E4C" w:rsidRPr="00500E4C" w:rsidRDefault="00500E4C" w:rsidP="00500E4C">
      <w:pPr>
        <w:rPr>
          <w:rtl/>
        </w:rPr>
      </w:pPr>
      <w:r w:rsidRPr="00500E4C">
        <w:rPr>
          <w:rtl/>
        </w:rPr>
        <w:t>يعرف التحول الرقمي بأنه عملية استراتيجية تهدف إلى دمج التقنيات الرقمية الحديثة في مختلف العمليات والإجراءات المؤسسية بهدف تحسين الأداء، ورفع الكفاءة التشغيلية، وتطوير أساليب تقديم الخدمات واتخاذ القرارات، من خلال إعادة تصميم العمليات التنظيمية بما يتوافق مع متطلبات البيئة الرقمية.</w:t>
      </w:r>
      <w:sdt>
        <w:sdtPr>
          <w:rPr>
            <w:rtl/>
          </w:rPr>
          <w:id w:val="1785841591"/>
          <w:citation/>
        </w:sdtPr>
        <w:sdtContent>
          <w:r w:rsidRPr="00500E4C">
            <w:rPr>
              <w:rtl/>
            </w:rPr>
            <w:fldChar w:fldCharType="begin"/>
          </w:r>
          <w:r w:rsidRPr="00500E4C">
            <w:rPr>
              <w:rtl/>
            </w:rPr>
            <w:instrText xml:space="preserve"> </w:instrText>
          </w:r>
          <w:r w:rsidRPr="00500E4C">
            <w:instrText>CITATION</w:instrText>
          </w:r>
          <w:r w:rsidRPr="00500E4C">
            <w:rPr>
              <w:rtl/>
            </w:rPr>
            <w:instrText xml:space="preserve"> سعي23 \</w:instrText>
          </w:r>
          <w:r w:rsidRPr="00500E4C">
            <w:instrText>l 1025</w:instrText>
          </w:r>
          <w:r w:rsidRPr="00500E4C">
            <w:rPr>
              <w:rtl/>
            </w:rPr>
            <w:instrText xml:space="preserve"> </w:instrText>
          </w:r>
          <w:r w:rsidRPr="00500E4C">
            <w:rPr>
              <w:rtl/>
            </w:rPr>
            <w:fldChar w:fldCharType="separate"/>
          </w:r>
          <w:r w:rsidRPr="00500E4C">
            <w:rPr>
              <w:noProof/>
              <w:rtl/>
            </w:rPr>
            <w:t xml:space="preserve"> (سعيد، 2023)</w:t>
          </w:r>
          <w:r w:rsidRPr="00500E4C">
            <w:rPr>
              <w:rtl/>
            </w:rPr>
            <w:fldChar w:fldCharType="end"/>
          </w:r>
        </w:sdtContent>
      </w:sdt>
    </w:p>
    <w:p w14:paraId="4CAE6753" w14:textId="77777777" w:rsidR="00500E4C" w:rsidRPr="00500E4C" w:rsidRDefault="00500E4C" w:rsidP="00500E4C">
      <w:pPr>
        <w:rPr>
          <w:b/>
          <w:bCs/>
          <w:rtl/>
        </w:rPr>
      </w:pPr>
      <w:r w:rsidRPr="00500E4C">
        <w:rPr>
          <w:b/>
          <w:bCs/>
          <w:rtl/>
        </w:rPr>
        <w:t>التعريف الإجرائي:</w:t>
      </w:r>
    </w:p>
    <w:p w14:paraId="59BEC76C" w14:textId="77777777" w:rsidR="00500E4C" w:rsidRPr="00500E4C" w:rsidRDefault="00500E4C" w:rsidP="00500E4C">
      <w:pPr>
        <w:rPr>
          <w:rtl/>
        </w:rPr>
      </w:pPr>
      <w:r w:rsidRPr="00500E4C">
        <w:rPr>
          <w:rtl/>
        </w:rPr>
        <w:t>يقصد بالتحول الرقمي في هذه الدراسة مستوى تطبيق الجهات الخدمية السعودية للتقنيات والممارسات الرقمية التي تدعم تنفيذ مشاريع البنية التحتية، ويقاس من خلال ثلاثة أبعاد رئيسية هي: البعد التقني، والبعد التنظيمي، والبعد البشري، وذلك من خلال استجابات أفراد عينة الدراسة على فقرات الاستبانة المعدة لهذا الغرض.</w:t>
      </w:r>
    </w:p>
    <w:p w14:paraId="06F56623" w14:textId="77777777" w:rsidR="00500E4C" w:rsidRPr="00500E4C" w:rsidRDefault="00500E4C" w:rsidP="00500E4C">
      <w:pPr>
        <w:rPr>
          <w:b/>
          <w:bCs/>
          <w:rtl/>
        </w:rPr>
      </w:pPr>
      <w:r w:rsidRPr="00500E4C">
        <w:rPr>
          <w:b/>
          <w:bCs/>
          <w:rtl/>
        </w:rPr>
        <w:t>ثانياً: البعد التقني</w:t>
      </w:r>
    </w:p>
    <w:p w14:paraId="0F5BEF69" w14:textId="77777777" w:rsidR="00500E4C" w:rsidRPr="00500E4C" w:rsidRDefault="00500E4C" w:rsidP="00500E4C">
      <w:pPr>
        <w:rPr>
          <w:b/>
          <w:bCs/>
          <w:rtl/>
        </w:rPr>
      </w:pPr>
      <w:r w:rsidRPr="00500E4C">
        <w:rPr>
          <w:b/>
          <w:bCs/>
          <w:rtl/>
        </w:rPr>
        <w:t>التعريف الاصطلاحي:</w:t>
      </w:r>
    </w:p>
    <w:p w14:paraId="54FC4671" w14:textId="77777777" w:rsidR="00500E4C" w:rsidRPr="00500E4C" w:rsidRDefault="00500E4C" w:rsidP="00500E4C">
      <w:pPr>
        <w:rPr>
          <w:rtl/>
        </w:rPr>
      </w:pPr>
      <w:r w:rsidRPr="00500E4C">
        <w:rPr>
          <w:rtl/>
        </w:rPr>
        <w:t xml:space="preserve">يشير البعد التقني إلى مدى توفر واستخدام البنية التحتية الرقمية والأنظمة التقنية الحديثة التي تمكن المؤسسة من تنفيذ أعمالها وإدارة عملياتها بكفاءة، مثل الأنظمة الإلكترونية، والحوسبة السحابية، ومنصات إدارة المشاريع، وحلول تحليل البيانات. </w:t>
      </w:r>
      <w:r w:rsidRPr="00500E4C">
        <w:rPr>
          <w:rtl/>
        </w:rPr>
        <w:fldChar w:fldCharType="begin"/>
      </w:r>
      <w:r w:rsidRPr="00500E4C">
        <w:rPr>
          <w:rtl/>
        </w:rPr>
        <w:instrText xml:space="preserve"> </w:instrText>
      </w:r>
      <w:r w:rsidRPr="00500E4C">
        <w:instrText>ADDIN ZOTERO_ITEM CSL_CITATION {"citationID":"OR3QOGxa","properties":{"formattedCitation":"(\\uc0\\u1575{}\\uc0\\u1604{}\\uc0\\u1581{}\\uc0\\u1585{}\\uc0\\u1576{}\\uc0\\u1610{} &amp; \\uc0\\u1575{}\\uc0\\u1604{}\\uc0\\u1585{}\\uc0\\u1575{}\\uc0\\u1576{}\\uc0</w:instrText>
      </w:r>
      <w:r w:rsidRPr="00500E4C">
        <w:rPr>
          <w:rtl/>
        </w:rPr>
        <w:instrText>\\</w:instrText>
      </w:r>
      <w:r w:rsidRPr="00500E4C">
        <w:instrText>u1594{}\\uc0\\u1610{}, 2024)","plainCitation</w:instrText>
      </w:r>
      <w:r w:rsidRPr="00500E4C">
        <w:rPr>
          <w:rtl/>
        </w:rPr>
        <w:instrText>":"(الحربي &amp; الرابغي, 2024)","</w:instrText>
      </w:r>
      <w:r w:rsidRPr="00500E4C">
        <w:instrText>noteIndex":0},"citationItems":[{"id":989,"uris":["http://zotero.org/users/18677334/items/3L7IYH5L"],"itemData":{"id":989,"type":"article-journal","abstract":"This study derives its importance from the limitless possibilities that emerging technologies provide. These new technologies play a significant role in facilitating various aspects of daily life. The Digital Government Authority (DGA) seeks to establish the Emerging Technologies Program to guide Saudi Arabia toward realizing its well-founded vision. The study aimed to identify the role of digital government and its support for governmental entities in adopting emerging technologies to activate digital transformation. This research employed a descriptive-analytical approach using the case study method, as it is the most appropriate methodology for the subject of the research. The study relied on interviews for data collection and concluded several key findings: the Digital Government Authority highlighted several successful entities that have adopted emerging technologies for development and innovation, contributing to building the government of the future. This has significantly advanced the development of services provided</w:instrText>
      </w:r>
      <w:r w:rsidRPr="00500E4C">
        <w:rPr>
          <w:rtl/>
        </w:rPr>
        <w:instrText xml:space="preserve"> </w:instrText>
      </w:r>
      <w:r w:rsidRPr="00500E4C">
        <w:instrText>by various governmental entities by supporting their adoption of emerging technologies. Moreover, the DGA presents a future vision by evaluating adoption readiness to determine current levels of preparedness, identify gaps, uncover opportunities for improvement, and provide tailored capacity-building plans for each governmental entity. Additionally, DGA places significant emphasis on supporting this initiative by offering an Adoption Readiness Guide on its website and promoting digital initiatives to raise technical awareness about the importance of adoption. The study provided several recommendations, the most significant of which are: other entities and organizations should benefit from the readiness assessment for adopting emerging technologies and follow the directions and guidelines provided by the DGA. It is essential for all governmental entities to adopt emerging technologies to align with Saudi Arabia’s Vision 2030, activate digital transformation, and learn from the success stories within the Saudi Arabia.","container-title":"Journal of Information Studies &amp; Technology (JIS&amp;T)","DOI":"10.5339/jist.2025.7","ISSN":"2616-4930","issue":"1","language":"ar","source":"DOI.org (Crossref)","title</w:instrText>
      </w:r>
      <w:r w:rsidRPr="00500E4C">
        <w:rPr>
          <w:rtl/>
        </w:rPr>
        <w:instrText>":"دور الحكومة الرقمية ودعمها للجهات الحكومية في تبني التقنيات الناشئة لتفعيل التحول الرقمي: دراسة حالة هيئة الحكومة الرقمية السعودية","</w:instrText>
      </w:r>
      <w:r w:rsidRPr="00500E4C">
        <w:instrText>title-short</w:instrText>
      </w:r>
      <w:r w:rsidRPr="00500E4C">
        <w:rPr>
          <w:rtl/>
        </w:rPr>
        <w:instrText>":"دور الحكومة الرقمية ودعمها للجهات الحكومية في تبني التقنيات الناشئة لتفعيل التحول الرقمي","</w:instrText>
      </w:r>
      <w:r w:rsidRPr="00500E4C">
        <w:instrText>URL":"https://www.qscience.com/content/journals/10.5339/jist.2025.7","volume":"2025","author</w:instrText>
      </w:r>
      <w:r w:rsidRPr="00500E4C">
        <w:rPr>
          <w:rtl/>
        </w:rPr>
        <w:instrText>":[{"</w:instrText>
      </w:r>
      <w:r w:rsidRPr="00500E4C">
        <w:instrText>family</w:instrText>
      </w:r>
      <w:r w:rsidRPr="00500E4C">
        <w:rPr>
          <w:rtl/>
        </w:rPr>
        <w:instrText>":"الحربي","</w:instrText>
      </w:r>
      <w:r w:rsidRPr="00500E4C">
        <w:instrText>given</w:instrText>
      </w:r>
      <w:r w:rsidRPr="00500E4C">
        <w:rPr>
          <w:rtl/>
        </w:rPr>
        <w:instrText>":"تهاني دبيان"},{"</w:instrText>
      </w:r>
      <w:r w:rsidRPr="00500E4C">
        <w:instrText>family</w:instrText>
      </w:r>
      <w:r w:rsidRPr="00500E4C">
        <w:rPr>
          <w:rtl/>
        </w:rPr>
        <w:instrText>":"الرابغي","</w:instrText>
      </w:r>
      <w:r w:rsidRPr="00500E4C">
        <w:instrText>given</w:instrText>
      </w:r>
      <w:r w:rsidRPr="00500E4C">
        <w:rPr>
          <w:rtl/>
        </w:rPr>
        <w:instrText>":"ريم علي"}],"</w:instrText>
      </w:r>
      <w:r w:rsidRPr="00500E4C">
        <w:instrText>accessed":{"date-parts</w:instrText>
      </w:r>
      <w:r w:rsidRPr="00500E4C">
        <w:rPr>
          <w:rtl/>
        </w:rPr>
        <w:instrText>":[["2026",3,3]]</w:instrText>
      </w:r>
      <w:r w:rsidRPr="00500E4C">
        <w:instrText>},"issued":{"date-parts</w:instrText>
      </w:r>
      <w:r w:rsidRPr="00500E4C">
        <w:rPr>
          <w:rtl/>
        </w:rPr>
        <w:instrText>":[["2024",3,31]]</w:instrText>
      </w:r>
      <w:r w:rsidRPr="00500E4C">
        <w:instrText>}}}],"schema":"https://github.com/citation-style-language/schema/raw/master/csl-citation.json</w:instrText>
      </w:r>
      <w:r w:rsidRPr="00500E4C">
        <w:rPr>
          <w:rtl/>
        </w:rPr>
        <w:instrText xml:space="preserve">"} </w:instrText>
      </w:r>
      <w:r w:rsidRPr="00500E4C">
        <w:rPr>
          <w:rtl/>
        </w:rPr>
        <w:fldChar w:fldCharType="separate"/>
      </w:r>
      <w:r w:rsidRPr="00500E4C">
        <w:rPr>
          <w:kern w:val="0"/>
          <w:rtl/>
        </w:rPr>
        <w:t>(الحربي &amp; الرابغي, 2024)</w:t>
      </w:r>
      <w:r w:rsidRPr="00500E4C">
        <w:rPr>
          <w:rtl/>
        </w:rPr>
        <w:fldChar w:fldCharType="end"/>
      </w:r>
    </w:p>
    <w:p w14:paraId="6D2738D6" w14:textId="77777777" w:rsidR="00500E4C" w:rsidRPr="00500E4C" w:rsidRDefault="00500E4C" w:rsidP="00500E4C">
      <w:pPr>
        <w:rPr>
          <w:b/>
          <w:bCs/>
          <w:rtl/>
        </w:rPr>
      </w:pPr>
      <w:r w:rsidRPr="00500E4C">
        <w:rPr>
          <w:b/>
          <w:bCs/>
          <w:rtl/>
        </w:rPr>
        <w:t>التعريف الإجرائي:</w:t>
      </w:r>
    </w:p>
    <w:p w14:paraId="14BC5724" w14:textId="77777777" w:rsidR="00500E4C" w:rsidRPr="00500E4C" w:rsidRDefault="00500E4C" w:rsidP="00500E4C">
      <w:pPr>
        <w:rPr>
          <w:rtl/>
        </w:rPr>
      </w:pPr>
      <w:r w:rsidRPr="00500E4C">
        <w:rPr>
          <w:rtl/>
        </w:rPr>
        <w:t xml:space="preserve">يعبر البعد التقني في هذه الدراسة عن مستوى توفر الأنظمة الرقمية والبنية التقنية داخل الجهات الخدمية وقدرتها على دعم عمليات تنفيذ مشاريع البنية التحتية، ويقاس من خلال مجموعة الفقرات </w:t>
      </w:r>
      <w:r w:rsidRPr="00500E4C">
        <w:rPr>
          <w:rtl/>
        </w:rPr>
        <w:lastRenderedPageBreak/>
        <w:t>التي تناولت جاهزية الأنظمة، واستخدام الحلول الرقمية، ودعم اتخاذ القرار والمتابعة الإلكترونية للمشاريع.</w:t>
      </w:r>
    </w:p>
    <w:p w14:paraId="1867BB0D" w14:textId="77777777" w:rsidR="00500E4C" w:rsidRPr="00500E4C" w:rsidRDefault="00500E4C" w:rsidP="00500E4C">
      <w:pPr>
        <w:rPr>
          <w:b/>
          <w:bCs/>
          <w:rtl/>
        </w:rPr>
      </w:pPr>
      <w:r w:rsidRPr="00500E4C">
        <w:rPr>
          <w:b/>
          <w:bCs/>
          <w:rtl/>
        </w:rPr>
        <w:t xml:space="preserve">ثالثاً: البعد التنظيمي </w:t>
      </w:r>
    </w:p>
    <w:p w14:paraId="5E7F9353" w14:textId="77777777" w:rsidR="00500E4C" w:rsidRPr="00500E4C" w:rsidRDefault="00500E4C" w:rsidP="00500E4C">
      <w:pPr>
        <w:rPr>
          <w:b/>
          <w:bCs/>
          <w:rtl/>
        </w:rPr>
      </w:pPr>
      <w:r w:rsidRPr="00500E4C">
        <w:rPr>
          <w:b/>
          <w:bCs/>
          <w:rtl/>
        </w:rPr>
        <w:t>التعريف الاصطلاحي:</w:t>
      </w:r>
    </w:p>
    <w:p w14:paraId="5F43BA6E" w14:textId="77777777" w:rsidR="00500E4C" w:rsidRPr="00500E4C" w:rsidRDefault="00500E4C" w:rsidP="00500E4C">
      <w:pPr>
        <w:rPr>
          <w:rtl/>
        </w:rPr>
      </w:pPr>
      <w:r w:rsidRPr="00500E4C">
        <w:rPr>
          <w:rtl/>
        </w:rPr>
        <w:t>يقصد بالبعد التنظيمي مدى قدرة المؤسسة على تهيئة البيئة الداخلية الداعمة للتحول الرقمي من خلال وجود السياسات والإجراءات الواضحة، ودعم الإدارة العليا، وتطوير أساليب العمل بما يتناسب مع المتطلبات الرقمية.</w:t>
      </w:r>
    </w:p>
    <w:p w14:paraId="445401A6" w14:textId="77777777" w:rsidR="00500E4C" w:rsidRPr="00500E4C" w:rsidRDefault="00500E4C" w:rsidP="00500E4C">
      <w:pPr>
        <w:rPr>
          <w:b/>
          <w:bCs/>
          <w:rtl/>
        </w:rPr>
      </w:pPr>
      <w:r w:rsidRPr="00500E4C">
        <w:rPr>
          <w:b/>
          <w:bCs/>
          <w:rtl/>
        </w:rPr>
        <w:t>التعريف الإجرائي:</w:t>
      </w:r>
    </w:p>
    <w:p w14:paraId="65D02886" w14:textId="77777777" w:rsidR="00500E4C" w:rsidRPr="00500E4C" w:rsidRDefault="00500E4C" w:rsidP="00500E4C">
      <w:pPr>
        <w:rPr>
          <w:rtl/>
        </w:rPr>
      </w:pPr>
      <w:r w:rsidRPr="00500E4C">
        <w:rPr>
          <w:rtl/>
        </w:rPr>
        <w:t>يقصد بالبعد التنظيمي في هذه الدراسة مستوى الدعم المؤسسي والتنظيمي الذي تقدمه الجهات الخدمية لتطبيق التحول الرقمي، ويقاس من خلال مدى توفر السياسات والإجراءات الرقمية، ودعم الإدارة العليا، وتطوير إجراءات العمل وتحسين الأداء الرقمي.</w:t>
      </w:r>
    </w:p>
    <w:p w14:paraId="7DAF9A1B" w14:textId="77777777" w:rsidR="00500E4C" w:rsidRPr="00500E4C" w:rsidRDefault="00500E4C" w:rsidP="00500E4C">
      <w:pPr>
        <w:rPr>
          <w:b/>
          <w:bCs/>
          <w:rtl/>
        </w:rPr>
      </w:pPr>
      <w:r w:rsidRPr="00500E4C">
        <w:rPr>
          <w:b/>
          <w:bCs/>
          <w:rtl/>
        </w:rPr>
        <w:t xml:space="preserve">رابعاً: البعد البشري </w:t>
      </w:r>
    </w:p>
    <w:p w14:paraId="54B8008F" w14:textId="77777777" w:rsidR="00500E4C" w:rsidRPr="00500E4C" w:rsidRDefault="00500E4C" w:rsidP="00500E4C">
      <w:pPr>
        <w:rPr>
          <w:b/>
          <w:bCs/>
          <w:rtl/>
        </w:rPr>
      </w:pPr>
      <w:r w:rsidRPr="00500E4C">
        <w:rPr>
          <w:b/>
          <w:bCs/>
          <w:rtl/>
        </w:rPr>
        <w:t>التعريف الاصطلاحي:</w:t>
      </w:r>
    </w:p>
    <w:p w14:paraId="31FA4671" w14:textId="77777777" w:rsidR="00500E4C" w:rsidRPr="00500E4C" w:rsidRDefault="00500E4C" w:rsidP="00500E4C">
      <w:pPr>
        <w:rPr>
          <w:rtl/>
        </w:rPr>
      </w:pPr>
      <w:r w:rsidRPr="00500E4C">
        <w:rPr>
          <w:rtl/>
        </w:rPr>
        <w:t>يشير البعد البشري إلى مستوى امتلاك العاملين للمهارات والمعارف الرقمية اللازمة لاستخدام التقنيات الحديثة، ومدى استعدادهم للتكيف مع التغييرات المرتبطة بالتحول الرقمي داخل المؤسسة.</w:t>
      </w:r>
    </w:p>
    <w:p w14:paraId="696D2461" w14:textId="77777777" w:rsidR="00500E4C" w:rsidRPr="00500E4C" w:rsidRDefault="00500E4C" w:rsidP="00500E4C">
      <w:pPr>
        <w:rPr>
          <w:b/>
          <w:bCs/>
          <w:rtl/>
        </w:rPr>
      </w:pPr>
      <w:r w:rsidRPr="00500E4C">
        <w:rPr>
          <w:b/>
          <w:bCs/>
          <w:rtl/>
        </w:rPr>
        <w:t>التعريف الإجرائي:</w:t>
      </w:r>
    </w:p>
    <w:p w14:paraId="1B199A72" w14:textId="77777777" w:rsidR="00500E4C" w:rsidRPr="00500E4C" w:rsidRDefault="00500E4C" w:rsidP="00500E4C">
      <w:pPr>
        <w:rPr>
          <w:rtl/>
        </w:rPr>
      </w:pPr>
      <w:r w:rsidRPr="00500E4C">
        <w:rPr>
          <w:rtl/>
        </w:rPr>
        <w:t>يعبر البعد البشري في هذه الدراسة عن مستوى جاهزية العاملين في الجهات الخدمية لاستخدام الأنظمة الرقمية وتوظيفها في تنفيذ المشاريع، ويقاس من خلال مهارات الموظفين الرقمية، ومستوى التدريب، والوعي بأهمية التحول الرقمي، والتعاون الإلكتروني بين العاملين.</w:t>
      </w:r>
    </w:p>
    <w:p w14:paraId="4046CEE5" w14:textId="77777777" w:rsidR="00500E4C" w:rsidRPr="00500E4C" w:rsidRDefault="00500E4C" w:rsidP="00500E4C">
      <w:pPr>
        <w:rPr>
          <w:b/>
          <w:bCs/>
          <w:rtl/>
        </w:rPr>
      </w:pPr>
      <w:r w:rsidRPr="00500E4C">
        <w:rPr>
          <w:b/>
          <w:bCs/>
          <w:rtl/>
        </w:rPr>
        <w:t xml:space="preserve">خامساً: كفاءة تنفيذ مشاريع البنية التحتية </w:t>
      </w:r>
    </w:p>
    <w:p w14:paraId="777C0BF8" w14:textId="77777777" w:rsidR="00500E4C" w:rsidRPr="00500E4C" w:rsidRDefault="00500E4C" w:rsidP="00500E4C">
      <w:pPr>
        <w:rPr>
          <w:b/>
          <w:bCs/>
          <w:rtl/>
        </w:rPr>
      </w:pPr>
      <w:r w:rsidRPr="00500E4C">
        <w:rPr>
          <w:b/>
          <w:bCs/>
          <w:rtl/>
        </w:rPr>
        <w:t>التعريف الاصطلاحي:</w:t>
      </w:r>
    </w:p>
    <w:p w14:paraId="6CE40EB2" w14:textId="77777777" w:rsidR="00500E4C" w:rsidRPr="00500E4C" w:rsidRDefault="00500E4C" w:rsidP="00500E4C">
      <w:pPr>
        <w:rPr>
          <w:rtl/>
        </w:rPr>
      </w:pPr>
      <w:r w:rsidRPr="00500E4C">
        <w:rPr>
          <w:rtl/>
        </w:rPr>
        <w:t>تعرف كفاءة تنفيذ مشاريع البنية التحتية بأنها قدرة الجهات المسؤولة عن تنفيذ المشاريع على تحقيق أهدافها المحددة بأعلى مستوى من الفاعلية، من خلال الالتزام بالوقت والتكلفة والجودة، والاستخدام الأمثل للموارد، وإدارة المخاطر والتنسيق بين الأطراف المشاركة.</w:t>
      </w:r>
    </w:p>
    <w:p w14:paraId="0414A832" w14:textId="77777777" w:rsidR="00500E4C" w:rsidRPr="00500E4C" w:rsidRDefault="00500E4C" w:rsidP="00500E4C">
      <w:pPr>
        <w:rPr>
          <w:b/>
          <w:bCs/>
          <w:rtl/>
        </w:rPr>
      </w:pPr>
      <w:r w:rsidRPr="00500E4C">
        <w:rPr>
          <w:b/>
          <w:bCs/>
          <w:rtl/>
        </w:rPr>
        <w:t>التعريف الإجرائي:</w:t>
      </w:r>
    </w:p>
    <w:p w14:paraId="27853E70" w14:textId="77777777" w:rsidR="00500E4C" w:rsidRPr="00500E4C" w:rsidRDefault="00500E4C" w:rsidP="00500E4C">
      <w:pPr>
        <w:rPr>
          <w:rtl/>
        </w:rPr>
      </w:pPr>
      <w:r w:rsidRPr="00500E4C">
        <w:rPr>
          <w:rtl/>
        </w:rPr>
        <w:lastRenderedPageBreak/>
        <w:t>يقصد بكفاءة تنفيذ مشاريع البنية التحتية في هذه الدراسة مستوى قدرة الجهات الخدمية على تنفيذ مشاريعها وفق المعايير المحددة، ويقاس من خلال مؤشرات الالتزام بالجداول الزمنية، وإدارة التكاليف، وتحقيق الجودة، والمتابعة، والتنسيق، وإدارة المخاطر، والتحسين المستمر للأداء.</w:t>
      </w:r>
    </w:p>
    <w:p w14:paraId="3DB911F9" w14:textId="77777777" w:rsidR="00500E4C" w:rsidRPr="00500E4C" w:rsidRDefault="00500E4C" w:rsidP="00500E4C">
      <w:pPr>
        <w:rPr>
          <w:b/>
          <w:bCs/>
          <w:rtl/>
        </w:rPr>
      </w:pPr>
      <w:r w:rsidRPr="00500E4C">
        <w:rPr>
          <w:b/>
          <w:bCs/>
          <w:rtl/>
        </w:rPr>
        <w:t xml:space="preserve">سادساً: الجهات الخدمية </w:t>
      </w:r>
    </w:p>
    <w:p w14:paraId="7FF35BA3" w14:textId="77777777" w:rsidR="00500E4C" w:rsidRPr="00500E4C" w:rsidRDefault="00500E4C" w:rsidP="00500E4C">
      <w:pPr>
        <w:rPr>
          <w:b/>
          <w:bCs/>
          <w:rtl/>
        </w:rPr>
      </w:pPr>
      <w:r w:rsidRPr="00500E4C">
        <w:rPr>
          <w:b/>
          <w:bCs/>
          <w:rtl/>
        </w:rPr>
        <w:t>التعريف الاصطلاحي:</w:t>
      </w:r>
    </w:p>
    <w:p w14:paraId="360F88C8" w14:textId="77777777" w:rsidR="00500E4C" w:rsidRPr="00500E4C" w:rsidRDefault="00500E4C" w:rsidP="00500E4C">
      <w:pPr>
        <w:rPr>
          <w:rtl/>
        </w:rPr>
      </w:pPr>
      <w:r w:rsidRPr="00500E4C">
        <w:rPr>
          <w:rtl/>
        </w:rPr>
        <w:t>هي المؤسسات أو الجهات التي تقدم خدمات أساسية للمجتمع وتشرف على تنفيذ وإدارة المشاريع المرتبطة بالبنية التحتية، سواء كانت حكومية أو شبه حكومية أو خاصة.</w:t>
      </w:r>
    </w:p>
    <w:p w14:paraId="0CFF3135" w14:textId="77777777" w:rsidR="00500E4C" w:rsidRPr="00500E4C" w:rsidRDefault="00500E4C" w:rsidP="00500E4C">
      <w:pPr>
        <w:rPr>
          <w:b/>
          <w:bCs/>
          <w:rtl/>
        </w:rPr>
      </w:pPr>
      <w:r w:rsidRPr="00500E4C">
        <w:rPr>
          <w:b/>
          <w:bCs/>
          <w:rtl/>
        </w:rPr>
        <w:t>التعريف الإجرائي:</w:t>
      </w:r>
    </w:p>
    <w:p w14:paraId="350F7BD9" w14:textId="77777777" w:rsidR="00500E4C" w:rsidRPr="00500E4C" w:rsidRDefault="00500E4C" w:rsidP="00500E4C">
      <w:pPr>
        <w:rPr>
          <w:rtl/>
        </w:rPr>
      </w:pPr>
      <w:r w:rsidRPr="00500E4C">
        <w:rPr>
          <w:rtl/>
        </w:rPr>
        <w:t xml:space="preserve">يقصد بالجهات الخدمية في هذه الدراسة المؤسسات العاملة بمدينة الرياض التي ترتبط بشكل مباشر أو غير مباشر بتنفيذ مشاريع البنية التحتية، وتشمل الجهات الحكومية، والهيئات والمؤسسات الخدمية، والشركات شبه الحكومية والخاصة. </w:t>
      </w:r>
      <w:r w:rsidRPr="00500E4C">
        <w:rPr>
          <w:rtl/>
        </w:rPr>
        <w:br w:type="page"/>
      </w:r>
    </w:p>
    <w:p w14:paraId="2E0EF326" w14:textId="77777777" w:rsidR="00500E4C" w:rsidRPr="00500E4C" w:rsidRDefault="00500E4C" w:rsidP="00500E4C">
      <w:pPr>
        <w:ind w:firstLine="0"/>
        <w:rPr>
          <w:b/>
          <w:bCs/>
          <w:rtl/>
        </w:rPr>
      </w:pPr>
    </w:p>
    <w:p w14:paraId="0E92BEF1" w14:textId="67617621" w:rsidR="00500E4C" w:rsidRPr="00500E4C" w:rsidRDefault="00500E4C" w:rsidP="00500E4C">
      <w:pPr>
        <w:rPr>
          <w:b/>
          <w:bCs/>
          <w:rtl/>
        </w:rPr>
      </w:pPr>
      <w:r>
        <w:rPr>
          <w:noProof/>
          <w:rtl/>
          <w:lang w:val="ar-SA"/>
        </w:rPr>
        <mc:AlternateContent>
          <mc:Choice Requires="wps">
            <w:drawing>
              <wp:anchor distT="0" distB="0" distL="114300" distR="114300" simplePos="0" relativeHeight="251663360" behindDoc="0" locked="0" layoutInCell="1" allowOverlap="1" wp14:anchorId="20FDCD45" wp14:editId="641E086C">
                <wp:simplePos x="0" y="0"/>
                <wp:positionH relativeFrom="column">
                  <wp:posOffset>2224433</wp:posOffset>
                </wp:positionH>
                <wp:positionV relativeFrom="paragraph">
                  <wp:posOffset>8054340</wp:posOffset>
                </wp:positionV>
                <wp:extent cx="834887" cy="787179"/>
                <wp:effectExtent l="0" t="0" r="3810" b="0"/>
                <wp:wrapNone/>
                <wp:docPr id="927439258" name="مستطيل: زوايا مستديرة 1"/>
                <wp:cNvGraphicFramePr/>
                <a:graphic xmlns:a="http://schemas.openxmlformats.org/drawingml/2006/main">
                  <a:graphicData uri="http://schemas.microsoft.com/office/word/2010/wordprocessingShape">
                    <wps:wsp>
                      <wps:cNvSpPr/>
                      <wps:spPr>
                        <a:xfrm>
                          <a:off x="0" y="0"/>
                          <a:ext cx="834887" cy="787179"/>
                        </a:xfrm>
                        <a:prstGeom prst="round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192DCA1" id="مستطيل: زوايا مستديرة 1" o:spid="_x0000_s1026" style="position:absolute;left:0;text-align:left;margin-left:175.15pt;margin-top:634.2pt;width:65.75pt;height:62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" fillcolor="white [3201]" stroked="f" strokeweight="1pt">
                <v:stroke joinstyle="miter"/>
              </v:roundrect>
            </w:pict>
          </mc:Fallback>
        </mc:AlternateContent>
      </w:r>
      <w:r w:rsidRPr="00500E4C">
        <w:rPr>
          <w:noProof/>
          <w:rtl/>
          <w:lang w:val="ar-SA"/>
        </w:rPr>
        <mc:AlternateContent>
          <mc:Choice Requires="wps">
            <w:drawing>
              <wp:anchor distT="0" distB="0" distL="114300" distR="114300" simplePos="0" relativeHeight="251661312" behindDoc="0" locked="0" layoutInCell="1" allowOverlap="1" wp14:anchorId="437B4081" wp14:editId="3E7331C5">
                <wp:simplePos x="0" y="0"/>
                <wp:positionH relativeFrom="margin">
                  <wp:align>center</wp:align>
                </wp:positionH>
                <wp:positionV relativeFrom="margin">
                  <wp:align>center</wp:align>
                </wp:positionV>
                <wp:extent cx="4046220" cy="4472940"/>
                <wp:effectExtent l="209550" t="228600" r="220980" b="251460"/>
                <wp:wrapNone/>
                <wp:docPr id="66043648" name="تمرير: رأسي 6"/>
                <wp:cNvGraphicFramePr/>
                <a:graphic xmlns:a="http://schemas.openxmlformats.org/drawingml/2006/main">
                  <a:graphicData uri="http://schemas.microsoft.com/office/word/2010/wordprocessingShape">
                    <wps:wsp>
                      <wps:cNvSpPr/>
                      <wps:spPr>
                        <a:xfrm>
                          <a:off x="0" y="0"/>
                          <a:ext cx="4046220" cy="4472940"/>
                        </a:xfrm>
                        <a:prstGeom prst="verticalScroll">
                          <a:avLst/>
                        </a:prstGeom>
                        <a:solidFill>
                          <a:sysClr val="window" lastClr="FFFFFF"/>
                        </a:solidFill>
                        <a:ln w="12700" cap="flat" cmpd="sng" algn="ctr">
                          <a:solidFill>
                            <a:srgbClr val="4472C4"/>
                          </a:solidFill>
                          <a:prstDash val="solid"/>
                          <a:miter lim="800000"/>
                        </a:ln>
                        <a:effectLst>
                          <a:glow rad="228600">
                            <a:srgbClr val="5B9BD5">
                              <a:satMod val="175000"/>
                              <a:alpha val="40000"/>
                            </a:srgbClr>
                          </a:glow>
                        </a:effectLst>
                      </wps:spPr>
                      <wps:txbx>
                        <w:txbxContent>
                          <w:p w14:paraId="3959BAF0" w14:textId="77777777" w:rsidR="00500E4C" w:rsidRPr="00AB11FA" w:rsidRDefault="00500E4C" w:rsidP="00500E4C">
                            <w:pPr>
                              <w:jc w:val="center"/>
                              <w:rPr>
                                <w:b/>
                                <w:bCs/>
                                <w:sz w:val="36"/>
                                <w:szCs w:val="36"/>
                                <w:rtl/>
                              </w:rPr>
                            </w:pPr>
                            <w:r w:rsidRPr="00AB11FA">
                              <w:rPr>
                                <w:rFonts w:hint="cs"/>
                                <w:b/>
                                <w:bCs/>
                                <w:sz w:val="36"/>
                                <w:szCs w:val="36"/>
                                <w:rtl/>
                              </w:rPr>
                              <w:t>الفصل الثاني</w:t>
                            </w:r>
                          </w:p>
                          <w:p w14:paraId="4265547E" w14:textId="77777777" w:rsidR="00500E4C" w:rsidRPr="00AB11FA" w:rsidRDefault="00500E4C" w:rsidP="00500E4C">
                            <w:pPr>
                              <w:jc w:val="center"/>
                              <w:rPr>
                                <w:b/>
                                <w:bCs/>
                                <w:sz w:val="36"/>
                                <w:szCs w:val="36"/>
                              </w:rPr>
                            </w:pPr>
                            <w:r w:rsidRPr="00AB11FA">
                              <w:rPr>
                                <w:rFonts w:hint="cs"/>
                                <w:b/>
                                <w:bCs/>
                                <w:sz w:val="36"/>
                                <w:szCs w:val="36"/>
                                <w:rtl/>
                              </w:rPr>
                              <w:t>الإطار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7B4081" id="تمرير: رأسي 6" o:spid="_x0000_s1031" type="#_x0000_t97" style="position:absolute;left:0;text-align:left;margin-left:0;margin-top:0;width:318.6pt;height:352.2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" fillcolor="window" strokecolor="#4472c4" strokeweight="1pt">
                <v:stroke joinstyle="miter"/>
                <v:textbox>
                  <w:txbxContent>
                    <w:p w14:paraId="3959BAF0" w14:textId="77777777" w:rsidR="00500E4C" w:rsidRPr="00AB11FA" w:rsidRDefault="00500E4C" w:rsidP="00500E4C">
                      <w:pPr>
                        <w:jc w:val="center"/>
                        <w:rPr>
                          <w:b/>
                          <w:bCs/>
                          <w:sz w:val="36"/>
                          <w:szCs w:val="36"/>
                          <w:rtl/>
                        </w:rPr>
                      </w:pPr>
                      <w:r w:rsidRPr="00AB11FA">
                        <w:rPr>
                          <w:rFonts w:hint="cs"/>
                          <w:b/>
                          <w:bCs/>
                          <w:sz w:val="36"/>
                          <w:szCs w:val="36"/>
                          <w:rtl/>
                        </w:rPr>
                        <w:t>الفصل الثاني</w:t>
                      </w:r>
                    </w:p>
                    <w:p w14:paraId="4265547E" w14:textId="77777777" w:rsidR="00500E4C" w:rsidRPr="00AB11FA" w:rsidRDefault="00500E4C" w:rsidP="00500E4C">
                      <w:pPr>
                        <w:jc w:val="center"/>
                        <w:rPr>
                          <w:b/>
                          <w:bCs/>
                          <w:sz w:val="36"/>
                          <w:szCs w:val="36"/>
                        </w:rPr>
                      </w:pPr>
                      <w:r w:rsidRPr="00AB11FA">
                        <w:rPr>
                          <w:rFonts w:hint="cs"/>
                          <w:b/>
                          <w:bCs/>
                          <w:sz w:val="36"/>
                          <w:szCs w:val="36"/>
                          <w:rtl/>
                        </w:rPr>
                        <w:t>الإطار النظري والدراسات السابقة</w:t>
                      </w:r>
                    </w:p>
                  </w:txbxContent>
                </v:textbox>
                <w10:wrap anchorx="margin" anchory="margin"/>
              </v:shape>
            </w:pict>
          </mc:Fallback>
        </mc:AlternateContent>
      </w:r>
      <w:r w:rsidRPr="00500E4C">
        <w:rPr>
          <w:b/>
          <w:bCs/>
          <w:rtl/>
        </w:rPr>
        <w:br w:type="page"/>
      </w:r>
    </w:p>
    <w:p w14:paraId="2EB3D7A1" w14:textId="77777777" w:rsidR="00500E4C" w:rsidRPr="00500E4C" w:rsidRDefault="00500E4C" w:rsidP="00500E4C">
      <w:pPr>
        <w:rPr>
          <w:b/>
          <w:bCs/>
          <w:rtl/>
        </w:rPr>
      </w:pPr>
      <w:r w:rsidRPr="00500E4C">
        <w:rPr>
          <w:b/>
          <w:bCs/>
          <w:rtl/>
        </w:rPr>
        <w:lastRenderedPageBreak/>
        <w:t>تمهيد</w:t>
      </w:r>
    </w:p>
    <w:p w14:paraId="4463F82E" w14:textId="77777777" w:rsidR="00500E4C" w:rsidRPr="00500E4C" w:rsidRDefault="00500E4C" w:rsidP="00500E4C">
      <w:pPr>
        <w:rPr>
          <w:rtl/>
        </w:rPr>
      </w:pPr>
      <w:r w:rsidRPr="00500E4C">
        <w:rPr>
          <w:rtl/>
        </w:rPr>
        <w:t>يمثل الإطار النظري والدراسات السابقة الأساس العلمي الذي تستند إليه الدراسة في بناء مفاهيمها وتفسير العلاقات بين متغيراتها، حيث يسهم في توضيح الخلفية الفكرية لموضوع البحث، وتحديد المفاهيم المرتبطة بالتحول الرقمي وكفاءة تنفيذ مشاريع البنية التحتية، إضافة إلى التعرف على ما توصلت إليه الدراسات السابقة من نتائج وتوجهات علمية يمكن الاستفادة منها في تفسير نتائج الدراسة الحالية.</w:t>
      </w:r>
    </w:p>
    <w:p w14:paraId="4A34DB7F" w14:textId="77777777" w:rsidR="00500E4C" w:rsidRPr="00500E4C" w:rsidRDefault="00500E4C" w:rsidP="00500E4C">
      <w:pPr>
        <w:rPr>
          <w:rtl/>
        </w:rPr>
      </w:pPr>
      <w:r w:rsidRPr="00500E4C">
        <w:rPr>
          <w:rtl/>
        </w:rPr>
        <w:t>يشهد قطاع إدارة المشاريع في الوقت الراهن تغيرات متسارعة نتيجة التطور التقني المتنامي، الأمر الذي أدى إلى انتقال العديد من المؤسسات من الأساليب التقليدية في إدارة وتنفيذ المشاريع إلى أساليب رقمية تعتمد على البيانات والتقنيات الحديثة في التخطيط والمتابعة واتخاذ القرار. ولم يعد التحول الرقمي مقتصراً على إدخال الأنظمة الإلكترونية أو أتمتة الإجراءات، بل أصبح يمثل تحولاً مؤسسياً شاملاً يشمل تطوير البنية التقنية، وإعادة تصميم الإجراءات التنظيمية، وتأهيل الموارد البشرية بما يحقق الاستخدام الفعّال للتقنيات الرقمية.</w:t>
      </w:r>
    </w:p>
    <w:p w14:paraId="68D5685B" w14:textId="77777777" w:rsidR="00500E4C" w:rsidRPr="00500E4C" w:rsidRDefault="00500E4C" w:rsidP="00500E4C">
      <w:pPr>
        <w:rPr>
          <w:rtl/>
        </w:rPr>
      </w:pPr>
      <w:r w:rsidRPr="00500E4C">
        <w:rPr>
          <w:rtl/>
        </w:rPr>
        <w:t>وفي مجال مشاريع البنية التحتية، تبرز أهمية التحول الرقمي باعتباره أحد العوامل الداعمة لتحسين كفاءة التنفيذ، نظراً لطبيعة هذه المشاريع التي تتسم بالتعقيد، وتعدد الأطراف المشاركة، والحاجة المستمرة إلى التنسيق وتبادل المعلومات ومراقبة الأداء. فقد أسهمت التقنيات الرقمية الحديثة مثل أنظمة إدارة المشاريع الرقمية، والحوسبة السحابية، ونمذجة معلومات البناء، وتحليلات البيانات في توفير أدوات أكثر دقة تساعد على تحسين التخطيط، وتقليل المخاطر، ورفع جودة القرارات المتعلقة بمراحل تنفيذ المشاريع.</w:t>
      </w:r>
    </w:p>
    <w:p w14:paraId="5E11675D" w14:textId="77777777" w:rsidR="00500E4C" w:rsidRPr="00500E4C" w:rsidRDefault="00500E4C" w:rsidP="00500E4C">
      <w:pPr>
        <w:rPr>
          <w:rtl/>
        </w:rPr>
      </w:pPr>
      <w:r w:rsidRPr="00500E4C">
        <w:rPr>
          <w:rtl/>
        </w:rPr>
        <w:t>وانطلاقاً من ذلك، يتناول هذا الفصل المفاهيم الأساسية المتعلقة بالتحول الرقمي وأبعاده المختلفة، وعلاقته بإدارة المشاريع وكفاءة التنفيذ، كما يستعرض مفهوم مشاريع البنية التحتية والعوامل المؤثرة في نجاحها، إضافة إلى عرض وتحليل الدراسات السابقة ذات الصلة بهدف تحديد الفجوة البحثية التي تسعى الدراسة الحالية إلى معالجتها، وبناء الأساس العلمي الذي تستند إليه في تحليل أثر التحول الرقمي على كفاءة تنفيذ مشاريع البنية التحتية في الجهات الخدمية السعودية.</w:t>
      </w:r>
      <w:r w:rsidRPr="00500E4C">
        <w:rPr>
          <w:rtl/>
        </w:rPr>
        <w:br w:type="page"/>
      </w:r>
    </w:p>
    <w:p w14:paraId="5CB741BC" w14:textId="77777777" w:rsidR="00500E4C" w:rsidRPr="00500E4C" w:rsidRDefault="00500E4C" w:rsidP="00500E4C">
      <w:pPr>
        <w:keepNext/>
        <w:keepLines/>
        <w:spacing w:before="120"/>
        <w:outlineLvl w:val="0"/>
        <w:rPr>
          <w:rFonts w:asciiTheme="majorHAnsi" w:eastAsiaTheme="majorEastAsia" w:hAnsiTheme="majorHAnsi"/>
          <w:bCs/>
          <w:color w:val="4472C4" w:themeColor="accent1"/>
          <w:sz w:val="36"/>
          <w:szCs w:val="36"/>
          <w:rtl/>
        </w:rPr>
      </w:pPr>
      <w:bookmarkStart w:id="19" w:name="_Toc223662110"/>
      <w:bookmarkStart w:id="20" w:name="_Toc234531584"/>
      <w:r w:rsidRPr="00500E4C">
        <w:rPr>
          <w:rFonts w:asciiTheme="majorHAnsi" w:eastAsiaTheme="majorEastAsia" w:hAnsiTheme="majorHAnsi"/>
          <w:bCs/>
          <w:color w:val="4472C4" w:themeColor="accent1"/>
          <w:sz w:val="36"/>
          <w:szCs w:val="36"/>
          <w:rtl/>
        </w:rPr>
        <w:lastRenderedPageBreak/>
        <w:t>الدراسات السابقة</w:t>
      </w:r>
      <w:bookmarkEnd w:id="19"/>
      <w:bookmarkEnd w:id="20"/>
    </w:p>
    <w:p w14:paraId="7D61B929" w14:textId="77777777" w:rsidR="00500E4C" w:rsidRPr="00500E4C" w:rsidRDefault="00500E4C" w:rsidP="00500E4C">
      <w:pPr>
        <w:spacing w:after="0"/>
        <w:rPr>
          <w:rtl/>
        </w:rPr>
      </w:pPr>
      <w:r w:rsidRPr="00500E4C">
        <w:rPr>
          <w:rtl/>
        </w:rPr>
        <w:t>يعتبر الاطلاع على الدراسات السابقة من أهم الخطوات التي يقوم بها الباحث لما لها من تأثير وإثراء لمحصلته العلمية، وللتعرف على الإنجازات والأخطاء التي قام بها الباحثون، وبالرغم من قلة الدراسات المتعلقة بأثر التحول الرقمي في نجاح تنفيذ مشاريع البنية التحتية في الجهات الخدمية السعودية، فقد تمت الاستعانة بمجموعة من الدراسات التي عرضت في أجزائها مكونات متعلقة بتطبيق التحول الرقمي في مشاريع البنية التحتية في الدول العربية والأجنبية وتمثلت في الاتي:</w:t>
      </w:r>
    </w:p>
    <w:p w14:paraId="2909615E" w14:textId="77777777" w:rsidR="00500E4C" w:rsidRPr="00500E4C" w:rsidRDefault="00500E4C" w:rsidP="00500E4C">
      <w:pPr>
        <w:spacing w:after="0"/>
        <w:rPr>
          <w:b/>
          <w:bCs/>
          <w:rtl/>
        </w:rPr>
      </w:pPr>
      <w:r w:rsidRPr="00500E4C">
        <w:rPr>
          <w:b/>
          <w:bCs/>
          <w:rtl/>
        </w:rPr>
        <w:t>دراسة (</w:t>
      </w:r>
      <w:r w:rsidRPr="00500E4C">
        <w:rPr>
          <w:b/>
          <w:bCs/>
        </w:rPr>
        <w:t>Koseoglu</w:t>
      </w:r>
      <w:r w:rsidRPr="00500E4C">
        <w:rPr>
          <w:b/>
          <w:bCs/>
          <w:rtl/>
        </w:rPr>
        <w:t xml:space="preserve"> وآخرون, 2019) </w:t>
      </w:r>
    </w:p>
    <w:p w14:paraId="67E91635" w14:textId="77777777" w:rsidR="00500E4C" w:rsidRPr="00500E4C" w:rsidRDefault="00500E4C" w:rsidP="00500E4C">
      <w:pPr>
        <w:spacing w:after="0"/>
        <w:rPr>
          <w:rtl/>
        </w:rPr>
      </w:pPr>
      <w:r w:rsidRPr="00500E4C">
        <w:rPr>
          <w:rtl/>
        </w:rPr>
        <w:t xml:space="preserve">استكشفت تبني </w:t>
      </w:r>
      <w:r w:rsidRPr="00500E4C">
        <w:t>BIM</w:t>
      </w:r>
      <w:r w:rsidRPr="00500E4C">
        <w:rPr>
          <w:rtl/>
        </w:rPr>
        <w:t xml:space="preserve"> في مشاريع البنية التحتية الضخمة لتحسين إدارة النطاق، الوقت، التكلفة، الجودة، والموارد. من خلال دراسة حالة مشروع مطار ضخم، أظهرت الدراسة التحديات في المراقبة والتعقيد الهندسي، وأبرزت أهمية التحكم الاستراتيجي، البيئة التعاونية الافتراضية، والتسليم الرقمي المستمر لدعم التحول الرقمي في المشاريع الضخمة.</w:t>
      </w:r>
    </w:p>
    <w:p w14:paraId="7405DEE5" w14:textId="77777777" w:rsidR="00500E4C" w:rsidRPr="00500E4C" w:rsidRDefault="00500E4C" w:rsidP="00500E4C">
      <w:pPr>
        <w:spacing w:after="0"/>
        <w:rPr>
          <w:b/>
          <w:bCs/>
          <w:rtl/>
        </w:rPr>
      </w:pPr>
      <w:r w:rsidRPr="00500E4C">
        <w:rPr>
          <w:b/>
          <w:bCs/>
          <w:rtl/>
        </w:rPr>
        <w:t>دراسة (</w:t>
      </w:r>
      <w:r w:rsidRPr="00500E4C">
        <w:rPr>
          <w:b/>
          <w:bCs/>
        </w:rPr>
        <w:t>Al-Sharif, 2020</w:t>
      </w:r>
      <w:r w:rsidRPr="00500E4C">
        <w:rPr>
          <w:b/>
          <w:bCs/>
          <w:rtl/>
        </w:rPr>
        <w:t xml:space="preserve">) </w:t>
      </w:r>
    </w:p>
    <w:p w14:paraId="2044E9C2" w14:textId="77777777" w:rsidR="00500E4C" w:rsidRPr="00500E4C" w:rsidRDefault="00500E4C" w:rsidP="00500E4C">
      <w:pPr>
        <w:spacing w:after="0"/>
        <w:rPr>
          <w:rtl/>
        </w:rPr>
      </w:pPr>
      <w:r w:rsidRPr="00500E4C">
        <w:rPr>
          <w:rtl/>
        </w:rPr>
        <w:t>هدفت هذه الدراسة إلى تقييم تأثير التحول الرقمي على تطوير البنية التحتية للمدن الذكية في المملكة. استخدمت الدراسة منهجية تحليل حالة لدراسة مشاريع محددة في ثلاث مدن رئيسية، مع جمع بيانات نوعية من المسؤولين والخبراء. أبرزت النتائج أن دمج التحول الرقمي في تخطيط المدن يسهم في تحسين جودة الخدمات وتقليل استهلاك الموارد وتحسين كفاءة النقل والطاقة. أوصت الدراسة بالاستمرار في تبني الحلول الرقمية المتقدمة ووضع سياسات مستدامة لدعم المدن الذكية.</w:t>
      </w:r>
    </w:p>
    <w:p w14:paraId="0EC886FB" w14:textId="77777777" w:rsidR="00500E4C" w:rsidRPr="00500E4C" w:rsidRDefault="00500E4C" w:rsidP="00500E4C">
      <w:pPr>
        <w:spacing w:after="0"/>
        <w:rPr>
          <w:b/>
          <w:bCs/>
          <w:rtl/>
        </w:rPr>
      </w:pPr>
      <w:r w:rsidRPr="00500E4C">
        <w:rPr>
          <w:b/>
          <w:bCs/>
          <w:rtl/>
        </w:rPr>
        <w:t>دراسة (</w:t>
      </w:r>
      <w:r w:rsidRPr="00500E4C">
        <w:rPr>
          <w:b/>
          <w:bCs/>
        </w:rPr>
        <w:t>Al-Qahtani &amp; Al-Dossary, 2020</w:t>
      </w:r>
      <w:r w:rsidRPr="00500E4C">
        <w:rPr>
          <w:b/>
          <w:bCs/>
          <w:rtl/>
        </w:rPr>
        <w:t xml:space="preserve">) </w:t>
      </w:r>
    </w:p>
    <w:p w14:paraId="3DEEF3F2" w14:textId="77777777" w:rsidR="00500E4C" w:rsidRPr="00500E4C" w:rsidRDefault="00500E4C" w:rsidP="00500E4C">
      <w:pPr>
        <w:spacing w:after="0"/>
        <w:rPr>
          <w:rtl/>
        </w:rPr>
      </w:pPr>
      <w:r w:rsidRPr="00500E4C">
        <w:rPr>
          <w:rtl/>
        </w:rPr>
        <w:t>ركزت الدراسة على أثر التحول الرقمي في تعزيز الشفافية والمساءلة في المشاريع الحكومية السعودية. اعتمدت الدراسة على منهج المسح الاستقصائي مع 250 مشاركًا من موظفي الجهات الحكومية. أظهرت النتائج أن استخدام الأنظمة الرقمية للمتابعة والتقارير يساعد في الحد من الفساد وتحسين مراقبة الأداء. وأوصت الدراسة بتعزيز البنية التحتية الرقمية وتوفير التدريب المستمر للموظفين لضمان تحقيق مستويات أعلى من الشفافية.</w:t>
      </w:r>
    </w:p>
    <w:p w14:paraId="13115D90" w14:textId="77777777" w:rsidR="00500E4C" w:rsidRPr="00500E4C" w:rsidRDefault="00500E4C" w:rsidP="00500E4C">
      <w:pPr>
        <w:spacing w:after="0"/>
        <w:rPr>
          <w:b/>
          <w:bCs/>
          <w:rtl/>
        </w:rPr>
      </w:pPr>
      <w:r w:rsidRPr="00500E4C">
        <w:rPr>
          <w:b/>
          <w:bCs/>
          <w:rtl/>
        </w:rPr>
        <w:t>دراسة (</w:t>
      </w:r>
      <w:r w:rsidRPr="00500E4C">
        <w:rPr>
          <w:b/>
          <w:bCs/>
        </w:rPr>
        <w:t>Mohammed &amp; Alghabiri, 2020</w:t>
      </w:r>
      <w:r w:rsidRPr="00500E4C">
        <w:rPr>
          <w:b/>
          <w:bCs/>
          <w:rtl/>
        </w:rPr>
        <w:t xml:space="preserve">) </w:t>
      </w:r>
    </w:p>
    <w:p w14:paraId="1C3F1E34" w14:textId="77777777" w:rsidR="00500E4C" w:rsidRPr="00500E4C" w:rsidRDefault="00500E4C" w:rsidP="00500E4C">
      <w:pPr>
        <w:spacing w:after="0"/>
        <w:rPr>
          <w:rtl/>
        </w:rPr>
      </w:pPr>
      <w:r w:rsidRPr="00500E4C">
        <w:rPr>
          <w:rtl/>
        </w:rPr>
        <w:t xml:space="preserve">ناقشت الدراسة واقع التحول الرقمي في المملكة من خلال أهميته وأسس نجاحه ومراحله، مستخدمة المنهج الوصفي لتحليل الأدبيات. أبرزت النتائج أن التحول الرقمي يسير بمعدل زيادة سنوي 5% منذ 2011، وأن المملكة ضمن الدول الداعمة للتقنيات على مؤشر الاتصالات العالمي 2017. أكدت الدراسة على ضرورة دعم البنية التحتية لتقنية المعلومات والاتصالات ودمج استخدام تقنيات </w:t>
      </w:r>
      <w:r w:rsidRPr="00500E4C">
        <w:rPr>
          <w:rtl/>
        </w:rPr>
        <w:lastRenderedPageBreak/>
        <w:t>المعلومات والاتصالات في جميع المستويات التنظيمية، مع تصميم سياسات تناسب تطبيق التحول الرقمي وتعزز استمراريته.</w:t>
      </w:r>
    </w:p>
    <w:p w14:paraId="3C766FE8" w14:textId="77777777" w:rsidR="00500E4C" w:rsidRPr="00500E4C" w:rsidRDefault="00500E4C" w:rsidP="00500E4C">
      <w:pPr>
        <w:spacing w:after="0"/>
        <w:rPr>
          <w:b/>
          <w:bCs/>
          <w:rtl/>
        </w:rPr>
      </w:pPr>
      <w:r w:rsidRPr="00500E4C">
        <w:rPr>
          <w:b/>
          <w:bCs/>
          <w:rtl/>
        </w:rPr>
        <w:t>دراسة (</w:t>
      </w:r>
      <w:r w:rsidRPr="00500E4C">
        <w:rPr>
          <w:b/>
          <w:bCs/>
        </w:rPr>
        <w:t>Alhassan, 2020</w:t>
      </w:r>
      <w:r w:rsidRPr="00500E4C">
        <w:rPr>
          <w:b/>
          <w:bCs/>
          <w:rtl/>
        </w:rPr>
        <w:t xml:space="preserve">) </w:t>
      </w:r>
    </w:p>
    <w:p w14:paraId="26AFE7E8" w14:textId="77777777" w:rsidR="00500E4C" w:rsidRPr="00500E4C" w:rsidRDefault="00500E4C" w:rsidP="00500E4C">
      <w:pPr>
        <w:spacing w:after="0"/>
        <w:rPr>
          <w:rtl/>
        </w:rPr>
      </w:pPr>
      <w:r w:rsidRPr="00500E4C">
        <w:rPr>
          <w:rtl/>
        </w:rPr>
        <w:t>هدفت هذه الدراسة إلى تحليل أثر التحول الرقمي على تحسين أداء الخدمات اللوجستية في القطاعات الحكومية السعودية. استخدمت الدراسة المنهج الوصفي التحليلي ومراجعة الأدبيات، مع جمع بيانات نوعية من مقابلات مع خبراء التقنية والمستفيدين من الخدمات الحكومية الرقمية. أبرزت النتائج أن تبني أنظمة الأتمتة والذكاء الاصطناعي في الخدمات اللوجستية أدى إلى تقليل الوقت المستغرق في الإجراءات وتحسين دقة المعاملات. كما أكدت الدراسة على أهمية تطوير البنية التحتية الرقمية وإدماج التحول الرقمي في جميع مستويات التخطيط التنظيمي لتعزيز فعالية الأداء وتحقيق الكفاءة التشغيلية.</w:t>
      </w:r>
    </w:p>
    <w:p w14:paraId="456073D7" w14:textId="77777777" w:rsidR="00500E4C" w:rsidRPr="00500E4C" w:rsidRDefault="00500E4C" w:rsidP="00500E4C">
      <w:pPr>
        <w:spacing w:after="0"/>
        <w:rPr>
          <w:b/>
          <w:bCs/>
          <w:rtl/>
        </w:rPr>
      </w:pPr>
      <w:r w:rsidRPr="00500E4C">
        <w:rPr>
          <w:b/>
          <w:bCs/>
          <w:rtl/>
        </w:rPr>
        <w:t>دراسة (</w:t>
      </w:r>
      <w:r w:rsidRPr="00500E4C">
        <w:rPr>
          <w:b/>
          <w:bCs/>
        </w:rPr>
        <w:t>Chen et al., 2021</w:t>
      </w:r>
      <w:r w:rsidRPr="00500E4C">
        <w:rPr>
          <w:b/>
          <w:bCs/>
          <w:rtl/>
        </w:rPr>
        <w:t xml:space="preserve">) </w:t>
      </w:r>
    </w:p>
    <w:p w14:paraId="2048E0AA" w14:textId="77777777" w:rsidR="00500E4C" w:rsidRPr="00500E4C" w:rsidRDefault="00500E4C" w:rsidP="00500E4C">
      <w:pPr>
        <w:spacing w:after="0"/>
        <w:rPr>
          <w:rtl/>
        </w:rPr>
      </w:pPr>
      <w:r w:rsidRPr="00500E4C">
        <w:rPr>
          <w:rtl/>
        </w:rPr>
        <w:t>تناولت الدراسة التحول الرقمي في الشركات الخدمية الصغيرة ودور الحكومة في دعم هذا التحول، باستخدام دراسة حالة ومقابلات. أظهرت النتائج تفاوت مستوى التبني الرقمي بين الشركات الصغيرة، مع تحسين تجربة العملاء وزيادة التعاون. أوصت الدراسة بإنشاء منصة تعليمية رقمية لتعزيز القدرات الرقمية وتحقيق تحول رقمي فعال في الشركات الصغيرة.</w:t>
      </w:r>
    </w:p>
    <w:p w14:paraId="26DFA044" w14:textId="77777777" w:rsidR="00500E4C" w:rsidRPr="00500E4C" w:rsidRDefault="00500E4C" w:rsidP="00500E4C">
      <w:pPr>
        <w:spacing w:after="0"/>
        <w:rPr>
          <w:b/>
          <w:bCs/>
          <w:rtl/>
        </w:rPr>
      </w:pPr>
      <w:r w:rsidRPr="00500E4C">
        <w:rPr>
          <w:b/>
          <w:bCs/>
          <w:rtl/>
        </w:rPr>
        <w:t>دراسة (</w:t>
      </w:r>
      <w:r w:rsidRPr="00500E4C">
        <w:rPr>
          <w:b/>
          <w:bCs/>
        </w:rPr>
        <w:t>Almutairi, 2021</w:t>
      </w:r>
      <w:r w:rsidRPr="00500E4C">
        <w:rPr>
          <w:b/>
          <w:bCs/>
          <w:rtl/>
        </w:rPr>
        <w:t xml:space="preserve">) </w:t>
      </w:r>
    </w:p>
    <w:p w14:paraId="6C14279E" w14:textId="77777777" w:rsidR="00500E4C" w:rsidRPr="00500E4C" w:rsidRDefault="00500E4C" w:rsidP="00500E4C">
      <w:pPr>
        <w:spacing w:after="0"/>
        <w:rPr>
          <w:rtl/>
        </w:rPr>
      </w:pPr>
      <w:r w:rsidRPr="00500E4C">
        <w:rPr>
          <w:rtl/>
        </w:rPr>
        <w:t>تناولت الدراسة استكشاف تأثير التحول الرقمي على الابتكار المؤسسي في الجهات الحكومية السعودية، مع التركيز على الأدوات الرقمية التي تدعم اتخاذ القرار والتطوير التنظيمي. استخدمت الدراسة منهجية بحث كمية من خلال توزيع استبيانات على 275 موظفًا في جهات حكومية مختلفة. أظهرت النتائج أن استخدام أنظمة التحليلات الذكية والتطبيقات الرقمية يسهم بشكل مباشر في تعزيز الابتكار وتحسين كفاءة العمليات، كما أن الثقافة التنظيمية الداعمة للتغيير الرقمي تعد عاملًا محفزًا لنجاح التحول الرقمي في المؤسسات.</w:t>
      </w:r>
    </w:p>
    <w:p w14:paraId="5C40CD36" w14:textId="77777777" w:rsidR="00500E4C" w:rsidRPr="00500E4C" w:rsidRDefault="00500E4C" w:rsidP="00500E4C">
      <w:pPr>
        <w:spacing w:after="0"/>
        <w:rPr>
          <w:b/>
          <w:bCs/>
          <w:rtl/>
        </w:rPr>
      </w:pPr>
      <w:r w:rsidRPr="00500E4C">
        <w:rPr>
          <w:b/>
          <w:bCs/>
          <w:rtl/>
        </w:rPr>
        <w:t>دراسة (</w:t>
      </w:r>
      <w:r w:rsidRPr="00500E4C">
        <w:rPr>
          <w:b/>
          <w:bCs/>
        </w:rPr>
        <w:t>Al-Qahtani, 2021</w:t>
      </w:r>
      <w:r w:rsidRPr="00500E4C">
        <w:rPr>
          <w:b/>
          <w:bCs/>
          <w:rtl/>
        </w:rPr>
        <w:t xml:space="preserve">) </w:t>
      </w:r>
    </w:p>
    <w:p w14:paraId="3D0D715A" w14:textId="77777777" w:rsidR="00500E4C" w:rsidRPr="00500E4C" w:rsidRDefault="00500E4C" w:rsidP="00500E4C">
      <w:pPr>
        <w:spacing w:after="0"/>
        <w:rPr>
          <w:rtl/>
        </w:rPr>
      </w:pPr>
      <w:r w:rsidRPr="00500E4C">
        <w:rPr>
          <w:rtl/>
        </w:rPr>
        <w:t>هدفت الدراسة إلى تقييم جاهزية المؤسسات السعودية لتبني التحول الرقمي في المشاريع العمرانية والخدمية. اعتمدت الدراسة على منهجية المسح الميداني والتحليل الإحصائي للبيانات المستقاة من 200 موظف في جهات تنفيذ مشاريع البنية التحتية. أبرزت النتائج أن المؤسسات التي تمتلك بنية تحتية تقنية قوية وثقافة رقمية عالية كانت أكثر نجاحًا في تنفيذ المشاريع الرقمية. كما أكدت على ضرورة وضع سياسات داعمة للابتكار الرقمي وتوفير برامج تدريبية مستمرة لتعزيز مهارات الكوادر البشرية في التعامل مع التحول الرقمي.</w:t>
      </w:r>
    </w:p>
    <w:p w14:paraId="47C25047" w14:textId="77777777" w:rsidR="00500E4C" w:rsidRPr="00500E4C" w:rsidRDefault="00500E4C" w:rsidP="00500E4C">
      <w:pPr>
        <w:spacing w:after="0"/>
        <w:rPr>
          <w:b/>
          <w:bCs/>
          <w:rtl/>
        </w:rPr>
      </w:pPr>
      <w:r w:rsidRPr="00500E4C">
        <w:rPr>
          <w:b/>
          <w:bCs/>
          <w:rtl/>
        </w:rPr>
        <w:lastRenderedPageBreak/>
        <w:t>دراسة (</w:t>
      </w:r>
      <w:r w:rsidRPr="00500E4C">
        <w:rPr>
          <w:b/>
          <w:bCs/>
        </w:rPr>
        <w:t>AlMunifi &amp; Almutairi, 2021</w:t>
      </w:r>
      <w:r w:rsidRPr="00500E4C">
        <w:rPr>
          <w:b/>
          <w:bCs/>
          <w:rtl/>
        </w:rPr>
        <w:t>)</w:t>
      </w:r>
    </w:p>
    <w:p w14:paraId="048E91AF" w14:textId="77777777" w:rsidR="00500E4C" w:rsidRPr="00500E4C" w:rsidRDefault="00500E4C" w:rsidP="00500E4C">
      <w:pPr>
        <w:spacing w:after="0"/>
        <w:rPr>
          <w:rtl/>
        </w:rPr>
      </w:pPr>
      <w:r w:rsidRPr="00500E4C">
        <w:rPr>
          <w:rtl/>
        </w:rPr>
        <w:t xml:space="preserve"> ركزت على تحديات قطاع البناء في السعودية وسعيه نحو كفاءة أعلى في تنفيذ المشاريع، من خلال تطوير إطار متكامل لإدارة مشاريع البناء (</w:t>
      </w:r>
      <w:r w:rsidRPr="00500E4C">
        <w:t>ISCPMF</w:t>
      </w:r>
      <w:r w:rsidRPr="00500E4C">
        <w:rPr>
          <w:rtl/>
        </w:rPr>
        <w:t xml:space="preserve">). اعتمدت الدراسة على تتبع تنفيذ تسعة مشاريع وجلسات مجموعات تركيز ومراجعة خبراء، وأظهرت النتائج أن النواقص في مرحلة ما قبل البناء، إلى جانب ضعف قدرات المقاولين، تعيق نجاح المشاريع. أوصت الدراسة بتطبيق </w:t>
      </w:r>
      <w:r w:rsidRPr="00500E4C">
        <w:t>ISCPMF</w:t>
      </w:r>
      <w:r w:rsidRPr="00500E4C">
        <w:rPr>
          <w:rtl/>
        </w:rPr>
        <w:t xml:space="preserve"> لتعزيز ربط مراحل المشاريع وتحسين الكفاءة العامة، مع إمكانية تعميم النتائج على مشاريع البناء العامة.</w:t>
      </w:r>
    </w:p>
    <w:p w14:paraId="6C778A8A" w14:textId="77777777" w:rsidR="00500E4C" w:rsidRPr="00500E4C" w:rsidRDefault="00500E4C" w:rsidP="00500E4C">
      <w:pPr>
        <w:spacing w:after="0"/>
        <w:rPr>
          <w:b/>
          <w:bCs/>
          <w:rtl/>
        </w:rPr>
      </w:pPr>
      <w:r w:rsidRPr="00500E4C">
        <w:rPr>
          <w:b/>
          <w:bCs/>
          <w:rtl/>
        </w:rPr>
        <w:t>دراسة (</w:t>
      </w:r>
      <w:r w:rsidRPr="00500E4C">
        <w:rPr>
          <w:b/>
          <w:bCs/>
        </w:rPr>
        <w:t>Alshammari, 2022</w:t>
      </w:r>
      <w:r w:rsidRPr="00500E4C">
        <w:rPr>
          <w:b/>
          <w:bCs/>
          <w:rtl/>
        </w:rPr>
        <w:t xml:space="preserve">) </w:t>
      </w:r>
    </w:p>
    <w:p w14:paraId="410AB12A" w14:textId="77777777" w:rsidR="00500E4C" w:rsidRPr="00500E4C" w:rsidRDefault="00500E4C" w:rsidP="00500E4C">
      <w:pPr>
        <w:spacing w:after="0"/>
        <w:rPr>
          <w:rtl/>
        </w:rPr>
      </w:pPr>
      <w:r w:rsidRPr="00500E4C">
        <w:rPr>
          <w:rtl/>
        </w:rPr>
        <w:t>ركزت الدراسة على أثر التحول الرقمي في تحسين جودة الخدمات الحكومية السعودية. استخدمت منهجية تحليل بيانات ثانوية ودراسة ميدانية تضمنت مقابلات مع مديري وحدات التحول الرقمي. أظهرت النتائج أن المؤسسات التي تبنت حلول الحوسبة السحابية والبوابات الذكية شهدت تحسينًا ملحوظًا في جودة الخدمة المقدمة، مع زيادة رضا المستفيدين وكفاءة العمليات. كما أوصت الدراسة بضرورة الاستمرار في تطوير الأنظمة الرقمية ودمجها مع السياسات التنظيمية لضمان استدامة التحول الرقمي.</w:t>
      </w:r>
    </w:p>
    <w:p w14:paraId="523B7ACA" w14:textId="77777777" w:rsidR="00500E4C" w:rsidRPr="00500E4C" w:rsidRDefault="00500E4C" w:rsidP="00500E4C">
      <w:pPr>
        <w:spacing w:after="0"/>
        <w:rPr>
          <w:b/>
          <w:bCs/>
          <w:rtl/>
        </w:rPr>
      </w:pPr>
      <w:r w:rsidRPr="00500E4C">
        <w:rPr>
          <w:b/>
          <w:bCs/>
          <w:rtl/>
        </w:rPr>
        <w:t>دراسة (</w:t>
      </w:r>
      <w:r w:rsidRPr="00500E4C">
        <w:rPr>
          <w:b/>
          <w:bCs/>
        </w:rPr>
        <w:t>Al-Harbi, 2022</w:t>
      </w:r>
      <w:r w:rsidRPr="00500E4C">
        <w:rPr>
          <w:b/>
          <w:bCs/>
          <w:rtl/>
        </w:rPr>
        <w:t xml:space="preserve">) </w:t>
      </w:r>
    </w:p>
    <w:p w14:paraId="4EE26BC0" w14:textId="77777777" w:rsidR="00500E4C" w:rsidRPr="00500E4C" w:rsidRDefault="00500E4C" w:rsidP="00500E4C">
      <w:pPr>
        <w:spacing w:after="0"/>
        <w:rPr>
          <w:rtl/>
        </w:rPr>
      </w:pPr>
      <w:r w:rsidRPr="00500E4C">
        <w:rPr>
          <w:rtl/>
        </w:rPr>
        <w:t>هدفت هذه الدراسة إلى دراسة أثر التحول الرقمي على اتخاذ القرار في المشاريع الحكومية السعودية. اعتمدت الدراسة على المنهج الوصفي التحليلي باستخدام استبيانات ومقابلات مع موظفي إدارات المشاريع. أظهرت النتائج أن التحول الرقمي يعزز القدرة على اتخاذ قرارات مستنيرة وسريعة، ويقلل من الأخطاء البشرية، ويعزز مستوى التنسيق بين الفرق المختلفة. وأوصت الدراسة بضرورة تعزيز التدريب الرقمي للكوادر وتطبيق أنظمة ذكاء الأعمال لدعم اتخاذ القرار في المشاريع المستقبلية.</w:t>
      </w:r>
    </w:p>
    <w:p w14:paraId="5F4C92D1" w14:textId="77777777" w:rsidR="00500E4C" w:rsidRPr="00500E4C" w:rsidRDefault="00500E4C" w:rsidP="00500E4C">
      <w:pPr>
        <w:spacing w:after="0"/>
        <w:rPr>
          <w:b/>
          <w:bCs/>
          <w:rtl/>
        </w:rPr>
      </w:pPr>
      <w:r w:rsidRPr="00500E4C">
        <w:rPr>
          <w:b/>
          <w:bCs/>
          <w:rtl/>
        </w:rPr>
        <w:t>دراسة (</w:t>
      </w:r>
      <w:r w:rsidRPr="00500E4C">
        <w:rPr>
          <w:b/>
          <w:bCs/>
        </w:rPr>
        <w:t>Almalki, 2023</w:t>
      </w:r>
      <w:r w:rsidRPr="00500E4C">
        <w:rPr>
          <w:b/>
          <w:bCs/>
          <w:rtl/>
        </w:rPr>
        <w:t xml:space="preserve">) </w:t>
      </w:r>
    </w:p>
    <w:p w14:paraId="17A9559D" w14:textId="77777777" w:rsidR="00500E4C" w:rsidRPr="00500E4C" w:rsidRDefault="00500E4C" w:rsidP="00500E4C">
      <w:pPr>
        <w:spacing w:after="0"/>
        <w:rPr>
          <w:rtl/>
        </w:rPr>
      </w:pPr>
      <w:r w:rsidRPr="00500E4C">
        <w:rPr>
          <w:rtl/>
        </w:rPr>
        <w:t>تناولت الدراسة تقييم أثر التحول الرقمي على كفاءة إدارة المشاريع في المؤسسات السعودية. استخدمت الدراسة استبيانات على 310 موظفًا من مختلف القطاعات الحكومية وقياس تأثير الأدوات الرقمية على مؤشرات الأداء. أظهرت النتائج أن استخدام نظم إدارة المشاريع الرقمية والتقنيات الحديثة مثل الذكاء الاصطناعي يسهم بشكل كبير في تحسين جدولة المشاريع وتقليل التكلفة وزيادة جودة المخرجات. وأوصت الدراسة بتطوير البنية التحتية الرقمية وتعزيز ثقافة الابتكار الرقمي لضمان استمرارية النجاح في تنفيذ المشاريع.</w:t>
      </w:r>
    </w:p>
    <w:p w14:paraId="56461AE9" w14:textId="77777777" w:rsidR="00500E4C" w:rsidRPr="00500E4C" w:rsidRDefault="00500E4C" w:rsidP="00500E4C">
      <w:pPr>
        <w:spacing w:after="0"/>
        <w:rPr>
          <w:b/>
          <w:bCs/>
          <w:rtl/>
        </w:rPr>
      </w:pPr>
      <w:r w:rsidRPr="00500E4C">
        <w:rPr>
          <w:b/>
          <w:bCs/>
          <w:rtl/>
        </w:rPr>
        <w:t>دراسة (</w:t>
      </w:r>
      <w:r w:rsidRPr="00500E4C">
        <w:rPr>
          <w:b/>
          <w:bCs/>
        </w:rPr>
        <w:t>Alotaibi, 2023</w:t>
      </w:r>
      <w:r w:rsidRPr="00500E4C">
        <w:rPr>
          <w:b/>
          <w:bCs/>
          <w:rtl/>
        </w:rPr>
        <w:t xml:space="preserve">) </w:t>
      </w:r>
    </w:p>
    <w:p w14:paraId="5A83434C" w14:textId="77777777" w:rsidR="00500E4C" w:rsidRPr="00500E4C" w:rsidRDefault="00500E4C" w:rsidP="00500E4C">
      <w:pPr>
        <w:spacing w:after="0"/>
        <w:rPr>
          <w:rtl/>
        </w:rPr>
      </w:pPr>
      <w:r w:rsidRPr="00500E4C">
        <w:rPr>
          <w:rtl/>
        </w:rPr>
        <w:lastRenderedPageBreak/>
        <w:t>ركزت الدراسة على أثر التحول الرقمي على فعالية التواصل الداخلي بين فرق المشاريع الحكومية في السعودية. استخدمت الدراسة منهجية مختلطة، تضمنت استبيانات ومقابلات مع موظفين في 5 جهات حكومية. أبرزت النتائج أن استخدام الأدوات الرقمية مثل تطبيقات التعاون الرقمي ولوحات التحكم التفاعلية ساهم في تحسين التنسيق وتقليل التأخير في تنفيذ المهام. كما أوصت الدراسة بضرورة اعتماد سياسات تنظيمية تشجع على استخدام التقنيات الرقمية وتحسين بيئة العمل التعاونية.</w:t>
      </w:r>
    </w:p>
    <w:p w14:paraId="78B98E9A" w14:textId="77777777" w:rsidR="00500E4C" w:rsidRPr="00500E4C" w:rsidRDefault="00500E4C" w:rsidP="00500E4C">
      <w:pPr>
        <w:spacing w:after="0"/>
        <w:rPr>
          <w:b/>
          <w:bCs/>
          <w:rtl/>
        </w:rPr>
      </w:pPr>
      <w:r w:rsidRPr="00500E4C">
        <w:rPr>
          <w:b/>
          <w:bCs/>
          <w:rtl/>
        </w:rPr>
        <w:t xml:space="preserve">دراسة (الكايد, 2023) </w:t>
      </w:r>
    </w:p>
    <w:p w14:paraId="01A09B8A" w14:textId="77777777" w:rsidR="00500E4C" w:rsidRPr="00500E4C" w:rsidRDefault="00500E4C" w:rsidP="00500E4C">
      <w:pPr>
        <w:spacing w:after="0"/>
        <w:rPr>
          <w:rtl/>
        </w:rPr>
      </w:pPr>
      <w:r w:rsidRPr="00500E4C">
        <w:rPr>
          <w:rtl/>
        </w:rPr>
        <w:t>درست أثر التحول الرقمي على تطوير خدمات البلديات في الأردن، باستخدام المنهج الوصفي. توصلت الدراسة إلى أن متطلبات التحول تشمل أنظمة المعلومات والخدمات الإلكترونية، الأجهزة الفنية، تأهيل الكوادر، والقوانين واللوائح الداعمة. كما أبرزت الدراسة أهمية التحول الرقمي في تحسين الخدمات، تعزيز الاستثمار، وتحقيق شراكات مع القطاع الخاص، وأوصت بتدريب الكوادر وإعادة تصميم الأنظمة الرقمية لتعظيم الفوائد.</w:t>
      </w:r>
    </w:p>
    <w:p w14:paraId="097BBEB3" w14:textId="77777777" w:rsidR="00500E4C" w:rsidRPr="00500E4C" w:rsidRDefault="00500E4C" w:rsidP="00500E4C">
      <w:pPr>
        <w:spacing w:after="0"/>
        <w:rPr>
          <w:b/>
          <w:bCs/>
          <w:rtl/>
        </w:rPr>
      </w:pPr>
      <w:r w:rsidRPr="00500E4C">
        <w:rPr>
          <w:b/>
          <w:bCs/>
          <w:rtl/>
        </w:rPr>
        <w:t>دراسة (</w:t>
      </w:r>
      <w:r w:rsidRPr="00500E4C">
        <w:rPr>
          <w:b/>
          <w:bCs/>
        </w:rPr>
        <w:t>Allouzi &amp; Aljaafreh, 2023</w:t>
      </w:r>
      <w:r w:rsidRPr="00500E4C">
        <w:rPr>
          <w:b/>
          <w:bCs/>
          <w:rtl/>
        </w:rPr>
        <w:t xml:space="preserve">) </w:t>
      </w:r>
    </w:p>
    <w:p w14:paraId="6B4F8A08" w14:textId="77777777" w:rsidR="00500E4C" w:rsidRPr="00500E4C" w:rsidRDefault="00500E4C" w:rsidP="00500E4C">
      <w:pPr>
        <w:spacing w:after="0"/>
        <w:rPr>
          <w:rtl/>
        </w:rPr>
      </w:pPr>
      <w:r w:rsidRPr="00500E4C">
        <w:rPr>
          <w:rtl/>
        </w:rPr>
        <w:t>ركزت على دمج الذكاء الاصطناعي في مشاريع البناء في نيوم، مستعرضة التعلم الآلي والروبوتات وتحليلات البيانات المتقدمة. أظهرت الدراسة كيف يعزز الذكاء الاصطناعي كفاءة المشاريع، بروتوكولات السلامة، الاستدامة، والفعالية الاقتصادية، مع التركيز على التحديات المرتبطة بالتبني والتنفيذ، مقدمة منظورًا متوازنًا حول الاستفادة من الذكاء الاصطناعي في مشاريع البناء الحديثة.</w:t>
      </w:r>
    </w:p>
    <w:p w14:paraId="656F324D" w14:textId="77777777" w:rsidR="00500E4C" w:rsidRPr="00500E4C" w:rsidRDefault="00500E4C" w:rsidP="00500E4C">
      <w:pPr>
        <w:spacing w:after="0"/>
        <w:rPr>
          <w:b/>
          <w:bCs/>
          <w:rtl/>
        </w:rPr>
      </w:pPr>
      <w:r w:rsidRPr="00500E4C">
        <w:rPr>
          <w:b/>
          <w:bCs/>
          <w:rtl/>
        </w:rPr>
        <w:t>دراسة (</w:t>
      </w:r>
      <w:r w:rsidRPr="00500E4C">
        <w:rPr>
          <w:b/>
          <w:bCs/>
        </w:rPr>
        <w:t>Abdullahi</w:t>
      </w:r>
      <w:r w:rsidRPr="00500E4C">
        <w:rPr>
          <w:b/>
          <w:bCs/>
          <w:rtl/>
        </w:rPr>
        <w:t xml:space="preserve"> وآخرون, 2023) </w:t>
      </w:r>
    </w:p>
    <w:p w14:paraId="75E9B106" w14:textId="77777777" w:rsidR="00500E4C" w:rsidRPr="00500E4C" w:rsidRDefault="00500E4C" w:rsidP="00500E4C">
      <w:pPr>
        <w:spacing w:after="0"/>
        <w:rPr>
          <w:rtl/>
        </w:rPr>
      </w:pPr>
      <w:r w:rsidRPr="00500E4C">
        <w:rPr>
          <w:rtl/>
        </w:rPr>
        <w:t>بحثت تأثير البناء الرقمي على إدارة التعقيد في مشاريع البناء الضخمة. باستخدام استبيانات وتحليل الارتباط، أظهرت النتائج أن البناء الرقمي يعزز قدرة مديري المشاريع على تنسيق الموارد بكفاءة وتحسين الأداء العام، رغم استمرار تحديات الإشراف على العديد من المشاركين. أوصت الدراسة بتبني أدوات رقمية متكاملة لتمكين مديري المشاريع من التعامل مع التعقيد بشكل فعال.</w:t>
      </w:r>
    </w:p>
    <w:p w14:paraId="21393974" w14:textId="77777777" w:rsidR="00500E4C" w:rsidRPr="00500E4C" w:rsidRDefault="00500E4C" w:rsidP="00500E4C">
      <w:pPr>
        <w:spacing w:after="0"/>
        <w:rPr>
          <w:b/>
          <w:bCs/>
          <w:rtl/>
        </w:rPr>
      </w:pPr>
      <w:r w:rsidRPr="00500E4C">
        <w:rPr>
          <w:b/>
          <w:bCs/>
          <w:rtl/>
        </w:rPr>
        <w:t>دراسة (</w:t>
      </w:r>
      <w:r w:rsidRPr="00500E4C">
        <w:rPr>
          <w:b/>
          <w:bCs/>
        </w:rPr>
        <w:t>Wadi, Al-Sulaiti &amp; Dahmani, 2023</w:t>
      </w:r>
      <w:r w:rsidRPr="00500E4C">
        <w:rPr>
          <w:b/>
          <w:bCs/>
          <w:rtl/>
        </w:rPr>
        <w:t>)</w:t>
      </w:r>
    </w:p>
    <w:p w14:paraId="2B5DDDCD" w14:textId="77777777" w:rsidR="00500E4C" w:rsidRPr="00500E4C" w:rsidRDefault="00500E4C" w:rsidP="00500E4C">
      <w:pPr>
        <w:spacing w:after="0"/>
        <w:rPr>
          <w:rtl/>
        </w:rPr>
      </w:pPr>
      <w:r w:rsidRPr="00500E4C">
        <w:rPr>
          <w:rtl/>
        </w:rPr>
        <w:t xml:space="preserve"> تناولت جاهزية التحول الرقمي في مشاريع البنية التحتية، مشيرة إلى أهمية إدخال الرقمنة في جميع مراحل المشروع، وتحليل الحواجز أمام التحول الرقمي، مع تأثير جائحة كوفيد-19 على التخطيط ومراقبة التقدم. وقدمت الدراسة أدوات رقمية مرنة مصممة خصيصًا لتعزيز تنفيذ مشاريع البنية التحتية ونضجها الرقمي.</w:t>
      </w:r>
    </w:p>
    <w:p w14:paraId="4B12BFF6" w14:textId="77777777" w:rsidR="00500E4C" w:rsidRPr="00500E4C" w:rsidRDefault="00500E4C" w:rsidP="00500E4C">
      <w:pPr>
        <w:spacing w:after="0"/>
        <w:rPr>
          <w:b/>
          <w:bCs/>
          <w:rtl/>
        </w:rPr>
      </w:pPr>
      <w:r w:rsidRPr="00500E4C">
        <w:rPr>
          <w:b/>
          <w:bCs/>
          <w:rtl/>
        </w:rPr>
        <w:t xml:space="preserve">دراسة (احمد, 2023) </w:t>
      </w:r>
    </w:p>
    <w:p w14:paraId="295B2CF1" w14:textId="77777777" w:rsidR="00500E4C" w:rsidRPr="00500E4C" w:rsidRDefault="00500E4C" w:rsidP="00500E4C">
      <w:pPr>
        <w:spacing w:after="0"/>
        <w:rPr>
          <w:rtl/>
        </w:rPr>
      </w:pPr>
      <w:r w:rsidRPr="00500E4C">
        <w:rPr>
          <w:rtl/>
        </w:rPr>
        <w:lastRenderedPageBreak/>
        <w:t>بحثت أثر تقنيات الحكومة الإلكترونية على جودة الخدمات في البلديات، باستخدام المنهج الاستقرائي. أوضحت النتائج أن توفر البنية التحتية الرقمية وتحويل المفاهيم والممارسات يسهم في تحسين الإنتاجية وخفض التكلفة، مع تمكين المستفيدين من الوصول العادل والسهل للخدمات، وبالتالي تعزيز جودة الخدمات المقدمة.</w:t>
      </w:r>
    </w:p>
    <w:p w14:paraId="29D7D499" w14:textId="77777777" w:rsidR="00500E4C" w:rsidRPr="00500E4C" w:rsidRDefault="00500E4C" w:rsidP="00500E4C">
      <w:pPr>
        <w:spacing w:after="0"/>
        <w:rPr>
          <w:b/>
          <w:bCs/>
          <w:rtl/>
        </w:rPr>
      </w:pPr>
      <w:r w:rsidRPr="00500E4C">
        <w:rPr>
          <w:b/>
          <w:bCs/>
          <w:rtl/>
        </w:rPr>
        <w:t>دراسة (</w:t>
      </w:r>
      <w:r w:rsidRPr="00500E4C">
        <w:rPr>
          <w:b/>
          <w:bCs/>
        </w:rPr>
        <w:t>Mia &amp; Haque, 2023</w:t>
      </w:r>
      <w:r w:rsidRPr="00500E4C">
        <w:rPr>
          <w:b/>
          <w:bCs/>
          <w:rtl/>
        </w:rPr>
        <w:t xml:space="preserve">) </w:t>
      </w:r>
    </w:p>
    <w:p w14:paraId="5803AA27" w14:textId="77777777" w:rsidR="00500E4C" w:rsidRPr="00500E4C" w:rsidRDefault="00500E4C" w:rsidP="00500E4C">
      <w:pPr>
        <w:spacing w:after="0"/>
        <w:rPr>
          <w:rtl/>
        </w:rPr>
      </w:pPr>
      <w:r w:rsidRPr="00500E4C">
        <w:rPr>
          <w:rtl/>
        </w:rPr>
        <w:t xml:space="preserve">بحثت تأثير </w:t>
      </w:r>
      <w:r w:rsidRPr="00500E4C">
        <w:t>BIM</w:t>
      </w:r>
      <w:r w:rsidRPr="00500E4C">
        <w:rPr>
          <w:rtl/>
        </w:rPr>
        <w:t xml:space="preserve"> والتواؤم الرقمي على تقليل المخاطر في مشاريع البنية التحتية المدنية، باستخدام تصميم كمي مقطعي لـ 168 مشروعًا. أظهرت النتائج أن </w:t>
      </w:r>
      <w:r w:rsidRPr="00500E4C">
        <w:t>BIM</w:t>
      </w:r>
      <w:r w:rsidRPr="00500E4C">
        <w:rPr>
          <w:rtl/>
        </w:rPr>
        <w:t xml:space="preserve"> يقلل من مخاطر التكلفة والجدول الزمني، بينما يسهم </w:t>
      </w:r>
      <w:r w:rsidRPr="00500E4C">
        <w:t>DT</w:t>
      </w:r>
      <w:r w:rsidRPr="00500E4C">
        <w:rPr>
          <w:rtl/>
        </w:rPr>
        <w:t xml:space="preserve"> في تقليل المخاطر التشغيلية والسلامة، مع تأثير التكامل الرقمي على جميع أبعاد المخاطر بشكل شامل.</w:t>
      </w:r>
    </w:p>
    <w:p w14:paraId="1FA37954" w14:textId="77777777" w:rsidR="00500E4C" w:rsidRPr="00500E4C" w:rsidRDefault="00500E4C" w:rsidP="00500E4C">
      <w:pPr>
        <w:spacing w:after="0"/>
        <w:rPr>
          <w:b/>
          <w:bCs/>
          <w:rtl/>
        </w:rPr>
      </w:pPr>
      <w:r w:rsidRPr="00500E4C">
        <w:rPr>
          <w:b/>
          <w:bCs/>
          <w:rtl/>
        </w:rPr>
        <w:t xml:space="preserve">دراسة (البستنجي, 2024) </w:t>
      </w:r>
    </w:p>
    <w:p w14:paraId="5D725937" w14:textId="77777777" w:rsidR="00500E4C" w:rsidRPr="00500E4C" w:rsidRDefault="00500E4C" w:rsidP="00500E4C">
      <w:pPr>
        <w:spacing w:after="0"/>
        <w:rPr>
          <w:rtl/>
        </w:rPr>
      </w:pPr>
      <w:r w:rsidRPr="00500E4C">
        <w:rPr>
          <w:rtl/>
        </w:rPr>
        <w:t>تناولت الهندسة الرقمية ودورها في تحسين إدارة المشاريع الهندسية في البلديات الأردنية، باستخدام المنهج الوصفي التحليلي. أظهرت الدراسة أن الهندسة الرقمية تمكن المهندسين من تصميم أنظمة أكثر كفاءة وموثوقية، وتقليل المخاطر، وزيادة التعاون، وأوصت بتدريب المهندسين على استخدام الأدوات الرقمية لتعظيم الإنتاجية وخفض التكلفة.</w:t>
      </w:r>
    </w:p>
    <w:p w14:paraId="06D57AAF" w14:textId="77777777" w:rsidR="00500E4C" w:rsidRPr="00500E4C" w:rsidRDefault="00500E4C" w:rsidP="00500E4C">
      <w:pPr>
        <w:spacing w:after="0"/>
        <w:rPr>
          <w:b/>
          <w:bCs/>
          <w:rtl/>
        </w:rPr>
      </w:pPr>
      <w:r w:rsidRPr="00500E4C">
        <w:rPr>
          <w:b/>
          <w:bCs/>
          <w:rtl/>
        </w:rPr>
        <w:t xml:space="preserve">دراسة (الحربي &amp; الرابغي, 2024) </w:t>
      </w:r>
    </w:p>
    <w:p w14:paraId="46D04E09" w14:textId="77777777" w:rsidR="00500E4C" w:rsidRPr="00500E4C" w:rsidRDefault="00500E4C" w:rsidP="00500E4C">
      <w:pPr>
        <w:spacing w:after="0"/>
        <w:rPr>
          <w:rtl/>
        </w:rPr>
      </w:pPr>
      <w:r w:rsidRPr="00500E4C">
        <w:rPr>
          <w:rtl/>
        </w:rPr>
        <w:t>ركزت على دور الحكومة الرقمية في دعم تبني التقنيات الناشئة لتعزيز التحول الرقمي بالمملكة. أظهرت الدراسة أن الهيئة الحكومية الرقمية تساعد الجهات الحكومية على التبني الناجح للتقنيات الناشئة، مع تقييم جاهزية التبني، كشف الفجوات، وبناء القدرات، موصية بالاستفادة من التقييمات والتوجيهات لتحقيق أهداف رؤية 2030.</w:t>
      </w:r>
    </w:p>
    <w:p w14:paraId="404E8D88" w14:textId="77777777" w:rsidR="00500E4C" w:rsidRPr="00500E4C" w:rsidRDefault="00500E4C" w:rsidP="00500E4C">
      <w:pPr>
        <w:spacing w:after="0"/>
        <w:rPr>
          <w:b/>
          <w:bCs/>
          <w:rtl/>
        </w:rPr>
      </w:pPr>
      <w:r w:rsidRPr="00500E4C">
        <w:rPr>
          <w:b/>
          <w:bCs/>
          <w:rtl/>
        </w:rPr>
        <w:t>دراسة (</w:t>
      </w:r>
      <w:r w:rsidRPr="00500E4C">
        <w:rPr>
          <w:b/>
          <w:bCs/>
        </w:rPr>
        <w:t>Alrubaidi, 2024</w:t>
      </w:r>
      <w:r w:rsidRPr="00500E4C">
        <w:rPr>
          <w:b/>
          <w:bCs/>
          <w:rtl/>
        </w:rPr>
        <w:t xml:space="preserve">) </w:t>
      </w:r>
    </w:p>
    <w:p w14:paraId="20986137" w14:textId="77777777" w:rsidR="00500E4C" w:rsidRPr="00500E4C" w:rsidRDefault="00500E4C" w:rsidP="00500E4C">
      <w:pPr>
        <w:spacing w:after="0"/>
        <w:rPr>
          <w:b/>
          <w:bCs/>
          <w:rtl/>
        </w:rPr>
      </w:pPr>
      <w:r w:rsidRPr="00500E4C">
        <w:rPr>
          <w:rtl/>
        </w:rPr>
        <w:t>هدفت هذه الدراسة إلى تقييم أثر التحول الرقمي على مشاريع إدارة المرافق في المملكة العربية السعودية، مع التركيز على التقنيات الرئيسية المستخدمة والفوائد والتحديات والفرص المتاحة. ركزت الدراسة على مشكلات مثل ارتفاع تكاليف التنفيذ، المقاومة للتغيير، ومخاوف الأمن السيبراني، إضافة إلى صعوبات التكامل بين الأنظمة. استخدمت الدراسة منهجية مختلطة جمعت بين البيانات الكمية من الاستبيانات (313 مشاركًا من مختلف قطاعات إدارة المرافق) والرؤى النوعية من مقابلات الخبراء ودراسات الحالة. أبرزت النتائج انتشار نظم إدارة الصيانة المحوسبة (</w:t>
      </w:r>
      <w:r w:rsidRPr="00500E4C">
        <w:t>CMMS</w:t>
      </w:r>
      <w:r w:rsidRPr="00500E4C">
        <w:rPr>
          <w:rtl/>
        </w:rPr>
        <w:t>)، ونمذجة معلومات البناء (</w:t>
      </w:r>
      <w:r w:rsidRPr="00500E4C">
        <w:t>BIM</w:t>
      </w:r>
      <w:r w:rsidRPr="00500E4C">
        <w:rPr>
          <w:rtl/>
        </w:rPr>
        <w:t>)، وإنترنت الأشياء (</w:t>
      </w:r>
      <w:r w:rsidRPr="00500E4C">
        <w:t>IoT</w:t>
      </w:r>
      <w:r w:rsidRPr="00500E4C">
        <w:rPr>
          <w:rtl/>
        </w:rPr>
        <w:t xml:space="preserve">)، والذكاء الاصطناعي، والتطبيقات الذكية، ولوحات التحكم التفاعلية، وأكدت أن هذه التقنيات تعزز الكفاءة التشغيلية وتوفير التكاليف وتحسين الصيانة ودعم اتخاذ القرار، رغم استمرار التحديات المذكورة. أوصت الدراسة بالاستثمار في برامج تدريب </w:t>
      </w:r>
      <w:r w:rsidRPr="00500E4C">
        <w:rPr>
          <w:rtl/>
        </w:rPr>
        <w:lastRenderedPageBreak/>
        <w:t>شاملة، وتوفير الدعم المالي، وتعزيز تدابير الأمن السيبراني، ووضع خطط استراتيجية واضحة، وتنمية ثقافة الابتكار، والاستفادة من تحليلات البيانات، وتشجيع التعاون، ووضع سياسات حكومية داعمة، بما يساهم في تحقيق أهداف رؤية المملكة 2030 للنمو المستدام والتميز التشغيلي في مشاريع إدارة المرافق.</w:t>
      </w:r>
    </w:p>
    <w:p w14:paraId="10D64769" w14:textId="77777777" w:rsidR="00500E4C" w:rsidRPr="00500E4C" w:rsidRDefault="00500E4C" w:rsidP="00500E4C">
      <w:pPr>
        <w:spacing w:after="0"/>
        <w:rPr>
          <w:b/>
          <w:bCs/>
          <w:rtl/>
        </w:rPr>
      </w:pPr>
      <w:r w:rsidRPr="00500E4C">
        <w:rPr>
          <w:b/>
          <w:bCs/>
          <w:rtl/>
        </w:rPr>
        <w:t>دراسة (</w:t>
      </w:r>
      <w:r w:rsidRPr="00500E4C">
        <w:rPr>
          <w:b/>
          <w:bCs/>
        </w:rPr>
        <w:t>AlQahtani, 2024</w:t>
      </w:r>
      <w:r w:rsidRPr="00500E4C">
        <w:rPr>
          <w:b/>
          <w:bCs/>
          <w:rtl/>
        </w:rPr>
        <w:t xml:space="preserve">) </w:t>
      </w:r>
    </w:p>
    <w:p w14:paraId="077E451D" w14:textId="77777777" w:rsidR="00500E4C" w:rsidRPr="00500E4C" w:rsidRDefault="00500E4C" w:rsidP="00500E4C">
      <w:pPr>
        <w:spacing w:after="0"/>
        <w:rPr>
          <w:rtl/>
        </w:rPr>
      </w:pPr>
      <w:r w:rsidRPr="00500E4C">
        <w:rPr>
          <w:rtl/>
        </w:rPr>
        <w:t>تناولت الدراسة أثر الذكاء الاصطناعي على إدارة المعرفة في القطاع العام السعودي، باستخدام عينة من 226 موظفًا واستعانت بنمذجة المعادلات الهيكلية لاختبار الفرضيات. أظهرت النتائج تأثيرًا إيجابيًا لمعظم أبعاد الذكاء الاصطناعي على إدارة المعرفة، باستثناء التعلم الآلي. وأوصت الدراسة بتطوير استراتيجية شاملة للذكاء الاصطناعي متوافقة مع أولويات القطاع العام لضمان دمج مبادرات الذكاء الاصطناعي ضمن إدارة المعرفة بشكل فعال.</w:t>
      </w:r>
    </w:p>
    <w:p w14:paraId="122E2555" w14:textId="77777777" w:rsidR="00500E4C" w:rsidRPr="00500E4C" w:rsidRDefault="00500E4C" w:rsidP="00500E4C">
      <w:pPr>
        <w:spacing w:after="0"/>
        <w:rPr>
          <w:b/>
          <w:bCs/>
          <w:rtl/>
        </w:rPr>
      </w:pPr>
      <w:r w:rsidRPr="00500E4C">
        <w:rPr>
          <w:b/>
          <w:bCs/>
          <w:rtl/>
        </w:rPr>
        <w:t>دراسة (</w:t>
      </w:r>
      <w:r w:rsidRPr="00500E4C">
        <w:rPr>
          <w:b/>
          <w:bCs/>
        </w:rPr>
        <w:t>Asem</w:t>
      </w:r>
      <w:r w:rsidRPr="00500E4C">
        <w:rPr>
          <w:b/>
          <w:bCs/>
          <w:rtl/>
        </w:rPr>
        <w:t xml:space="preserve"> وآخرون, 2024) </w:t>
      </w:r>
    </w:p>
    <w:p w14:paraId="0F5ADF69" w14:textId="77777777" w:rsidR="00500E4C" w:rsidRPr="00500E4C" w:rsidRDefault="00500E4C" w:rsidP="00500E4C">
      <w:pPr>
        <w:spacing w:after="0"/>
        <w:rPr>
          <w:rtl/>
        </w:rPr>
      </w:pPr>
      <w:r w:rsidRPr="00500E4C">
        <w:rPr>
          <w:rtl/>
        </w:rPr>
        <w:t>هدفت هذه الدراسة الاستعراضية إلى استكشاف مشهد التحول الرقمي داخل المؤسسات السعودية، مع التركيز على الاستراتيجيات والابتكارات والتداعيات المتصلة بتحقيق أهداف رؤية المملكة 2030. لم تركز الدراسة على مشكلة محددة، وإنما قدمت تحليلاً شاملًا للأدبيات المتعلقة بالمحركات والحواجز، ودور ثقافة التنظيم والقيادة وإدارة التغيير في تسريع التحول الرقمي. استخدمت الدراسة منهجية تحليل أدبي شامل استنادًا إلى مراجعة الدراسات السابقة والمقالات المنشورة. أبرزت النتائج أن التقنيات المبتكرة مثل التجارة الإلكترونية، والذكاء الاصطناعي، وإنترنت الأشياء تلعب دورًا حيويًا في دعم التحول الرقمي عبر مختلف القطاعات، كما أن المبادرات الرقمية تساهم في التنويع الاقتصادي وتعزيز الابتكار والتنمية الاجتماعية. أوصت الدراسة بتوفير رؤى واضحة لأصحاب المصلحة حول كيفية التنقل في التحول الرقمي لتعزيز أهداف رؤية 2030 نحو اقتصاد قائم على المعرفة.</w:t>
      </w:r>
    </w:p>
    <w:p w14:paraId="2C397518" w14:textId="77777777" w:rsidR="00500E4C" w:rsidRPr="00500E4C" w:rsidRDefault="00500E4C" w:rsidP="00500E4C">
      <w:pPr>
        <w:spacing w:after="0"/>
        <w:rPr>
          <w:b/>
          <w:bCs/>
          <w:rtl/>
        </w:rPr>
      </w:pPr>
      <w:r w:rsidRPr="00500E4C">
        <w:rPr>
          <w:b/>
          <w:bCs/>
          <w:rtl/>
        </w:rPr>
        <w:t>دراسة (</w:t>
      </w:r>
      <w:r w:rsidRPr="00500E4C">
        <w:rPr>
          <w:b/>
          <w:bCs/>
        </w:rPr>
        <w:t>Alquraish, 2025</w:t>
      </w:r>
      <w:r w:rsidRPr="00500E4C">
        <w:rPr>
          <w:b/>
          <w:bCs/>
          <w:rtl/>
        </w:rPr>
        <w:t xml:space="preserve">) </w:t>
      </w:r>
    </w:p>
    <w:p w14:paraId="334DEB2B" w14:textId="77777777" w:rsidR="00500E4C" w:rsidRPr="00500E4C" w:rsidRDefault="00500E4C" w:rsidP="00500E4C">
      <w:pPr>
        <w:spacing w:after="0"/>
        <w:rPr>
          <w:rtl/>
        </w:rPr>
      </w:pPr>
      <w:r w:rsidRPr="00500E4C">
        <w:rPr>
          <w:rtl/>
        </w:rPr>
        <w:t xml:space="preserve">هدفت هذه الدراسة إلى تحليل العلاقة بين التحول الرقمي ومرونة سلسلة التوريد والاستدامة في سياق الصناعات السعودية، مع التركيز على كيفية تأثير التقنيات الناشئة مثل إنترنت الأشياء، والذكاء الاصطناعي، والبلوك تشين، وتحليلات البيانات الضخمة على تحسين المرونة ونتائج الاستدامة. استخدمت الدراسة منهجية مراجعة منهجية شملت تحليل 124 مقالة محكمة نشرت بين 2018 و2024. لم ترد مشكلة محددة، لكن الدراسة ركزت على الحواجز التي تحد من تأثير التحول الرقمي، مثل عدم اليقين التنظيمي ودمج التقنيات المبتكرة. أبرزت النتائج أن التحول الرقمي يعزز المرونة والاستدامة، ولكن هذه الفوائد تتأثر بالديناميكية التنظيمية، عدم اليقين، وكفاءة دمج التقنيات. </w:t>
      </w:r>
      <w:r w:rsidRPr="00500E4C">
        <w:rPr>
          <w:rtl/>
        </w:rPr>
        <w:lastRenderedPageBreak/>
        <w:t>أوصت الدراسة بضرورة دمج التقنيات بشكل ناجح وتبني استراتيجيات واضحة لتعظيم الفوائد الرقمية في سلاسل التوريد الصناعية المستدامة.</w:t>
      </w:r>
    </w:p>
    <w:p w14:paraId="4F43951B" w14:textId="77777777" w:rsidR="00500E4C" w:rsidRPr="00500E4C" w:rsidRDefault="00500E4C" w:rsidP="00500E4C">
      <w:pPr>
        <w:spacing w:after="0"/>
        <w:rPr>
          <w:b/>
          <w:bCs/>
          <w:rtl/>
        </w:rPr>
      </w:pPr>
      <w:r w:rsidRPr="00500E4C">
        <w:rPr>
          <w:b/>
          <w:bCs/>
          <w:rtl/>
        </w:rPr>
        <w:t>دراسة (</w:t>
      </w:r>
      <w:r w:rsidRPr="00500E4C">
        <w:rPr>
          <w:b/>
          <w:bCs/>
        </w:rPr>
        <w:t>Al-Mamary</w:t>
      </w:r>
      <w:r w:rsidRPr="00500E4C">
        <w:rPr>
          <w:b/>
          <w:bCs/>
          <w:rtl/>
        </w:rPr>
        <w:t xml:space="preserve"> وآخرون, 2025) </w:t>
      </w:r>
    </w:p>
    <w:p w14:paraId="6EBC0765" w14:textId="77777777" w:rsidR="00500E4C" w:rsidRPr="00500E4C" w:rsidRDefault="00500E4C" w:rsidP="00500E4C">
      <w:pPr>
        <w:spacing w:after="0"/>
        <w:rPr>
          <w:rtl/>
        </w:rPr>
      </w:pPr>
      <w:r w:rsidRPr="00500E4C">
        <w:rPr>
          <w:rtl/>
        </w:rPr>
        <w:t xml:space="preserve">هدفت هذه الدراسة إلى استكشاف العلاقة بين التحول الرقمي ونجاح الحكومة في المملكة العربية السعودية باستخدام نموذج هيكلي يجمع بين مفاهيم </w:t>
      </w:r>
      <w:r w:rsidRPr="00500E4C">
        <w:t>UTAUT</w:t>
      </w:r>
      <w:r w:rsidRPr="00500E4C">
        <w:rPr>
          <w:rtl/>
        </w:rPr>
        <w:t xml:space="preserve"> و</w:t>
      </w:r>
      <w:r w:rsidRPr="00500E4C">
        <w:t>GAM</w:t>
      </w:r>
      <w:r w:rsidRPr="00500E4C">
        <w:rPr>
          <w:rtl/>
        </w:rPr>
        <w:t xml:space="preserve">، مع متغيرات مثل توقع الأداء، توقع الجهد، التأثير الاجتماعي، والظروف الميسرة. استخدمت الدراسة منهجًا كميًا من خلال مسح إلكتروني شمل 309 مواطنين سعوديين وتحليل البيانات باستخدام </w:t>
      </w:r>
      <w:r w:rsidRPr="00500E4C">
        <w:t>SmartPLS 4.0</w:t>
      </w:r>
      <w:r w:rsidRPr="00500E4C">
        <w:rPr>
          <w:rtl/>
        </w:rPr>
        <w:t xml:space="preserve"> ونمذجة المعادلات الهيكلية الجزئية (</w:t>
      </w:r>
      <w:r w:rsidRPr="00500E4C">
        <w:t>PLS-SEM</w:t>
      </w:r>
      <w:r w:rsidRPr="00500E4C">
        <w:rPr>
          <w:rtl/>
        </w:rPr>
        <w:t>). أبرزت النتائج أن المتغيرات الأربعة لها تأثير كبير على نجاح الحكومة الرقمية، حيث يعزز توقع الأداء والمجهود والموقف الاجتماعي والظروف الميسرة تبني الخدمات الرقمية. أوصت الدراسة بتعزيز هذه العوامل لتحسين مشاركة المواطنين واعتماد الخدمات الرقمية، بما يدعم مبادرات المدن الذكية وأهداف الاستدامة لرؤية 2030.</w:t>
      </w:r>
    </w:p>
    <w:p w14:paraId="3E749EAF" w14:textId="77777777" w:rsidR="00500E4C" w:rsidRPr="00500E4C" w:rsidRDefault="00500E4C" w:rsidP="00500E4C">
      <w:pPr>
        <w:spacing w:after="0"/>
        <w:rPr>
          <w:rtl/>
        </w:rPr>
      </w:pPr>
      <w:r w:rsidRPr="00500E4C">
        <w:rPr>
          <w:b/>
          <w:bCs/>
          <w:rtl/>
        </w:rPr>
        <w:t>دراسة (</w:t>
      </w:r>
      <w:r w:rsidRPr="00500E4C">
        <w:rPr>
          <w:b/>
          <w:bCs/>
        </w:rPr>
        <w:t>Alkorbi &amp; Alrwais, 2025</w:t>
      </w:r>
      <w:r w:rsidRPr="00500E4C">
        <w:rPr>
          <w:b/>
          <w:bCs/>
          <w:rtl/>
        </w:rPr>
        <w:t>)</w:t>
      </w:r>
      <w:r w:rsidRPr="00500E4C">
        <w:rPr>
          <w:rtl/>
        </w:rPr>
        <w:t xml:space="preserve"> </w:t>
      </w:r>
    </w:p>
    <w:p w14:paraId="1AF8761E" w14:textId="77777777" w:rsidR="00500E4C" w:rsidRPr="00500E4C" w:rsidRDefault="00500E4C" w:rsidP="00500E4C">
      <w:pPr>
        <w:spacing w:after="0"/>
        <w:rPr>
          <w:rtl/>
        </w:rPr>
      </w:pPr>
      <w:r w:rsidRPr="00500E4C">
        <w:rPr>
          <w:rtl/>
        </w:rPr>
        <w:t>هدفت الدراسة إلى تقييم التقدم والتحديات والنتائج الناجمة عن التحول الرقمي في الحكومة السعودية خلال الفترة 2017–2020، في إطار رؤية 2030. اعتمدت الدراسة منهجية دراسة حالة نوعية شاملة، تضمنت مقابلات مع موظفي الوحدة الرقمية وفرق الوزارة، وتحليل الوثائق الرسمية والمواقع الإلكترونية. أبرزت النتائج التقدم الكبير في رقمنة الخدمات العامة وتعزيز وصول المستخدمين، مع استمرار تحديات في دمج البيانات ومواءمة السياسات والتعاون بين الوكالات. أوصت الدراسة بضرورة التركيز على التنسيق المؤسسي، أنظمة تتبع التقدم، والاستثمار طويل الأمد في المهارات الرقمية والبنية التحتية لتعزيز التحول الرقمي في الحكومة السعودية.</w:t>
      </w:r>
    </w:p>
    <w:p w14:paraId="48D82EDF" w14:textId="77777777" w:rsidR="00500E4C" w:rsidRPr="00500E4C" w:rsidRDefault="00500E4C" w:rsidP="00500E4C">
      <w:pPr>
        <w:spacing w:after="0"/>
        <w:rPr>
          <w:b/>
          <w:bCs/>
          <w:rtl/>
        </w:rPr>
      </w:pPr>
      <w:r w:rsidRPr="00500E4C">
        <w:rPr>
          <w:b/>
          <w:bCs/>
          <w:rtl/>
        </w:rPr>
        <w:t>دراسة (</w:t>
      </w:r>
      <w:r w:rsidRPr="00500E4C">
        <w:rPr>
          <w:b/>
          <w:bCs/>
        </w:rPr>
        <w:t>Fleihan, 2025</w:t>
      </w:r>
      <w:r w:rsidRPr="00500E4C">
        <w:rPr>
          <w:b/>
          <w:bCs/>
          <w:rtl/>
        </w:rPr>
        <w:t xml:space="preserve">) </w:t>
      </w:r>
    </w:p>
    <w:p w14:paraId="288AEFEA" w14:textId="77777777" w:rsidR="00500E4C" w:rsidRPr="00500E4C" w:rsidRDefault="00500E4C" w:rsidP="00500E4C">
      <w:pPr>
        <w:spacing w:after="0"/>
        <w:rPr>
          <w:rtl/>
        </w:rPr>
      </w:pPr>
      <w:r w:rsidRPr="00500E4C">
        <w:rPr>
          <w:rtl/>
        </w:rPr>
        <w:t xml:space="preserve">ركزت على تبني التقنيات الذكية في مشاريع البناء بالرياض ضمن رؤية 2030، بما في ذلك </w:t>
      </w:r>
      <w:r w:rsidRPr="00500E4C">
        <w:t>BIM</w:t>
      </w:r>
      <w:r w:rsidRPr="00500E4C">
        <w:rPr>
          <w:rtl/>
        </w:rPr>
        <w:t xml:space="preserve">، </w:t>
      </w:r>
      <w:r w:rsidRPr="00500E4C">
        <w:t>IoT</w:t>
      </w:r>
      <w:r w:rsidRPr="00500E4C">
        <w:rPr>
          <w:rtl/>
        </w:rPr>
        <w:t>، الروبوتات، والطائرات المسيّرة. أظهرت المراجعة أن التكامل الرقمي يحسن الكفاءة من حيث التكلفة، الوقت، الجودة، السلامة، والاستدامة، لكنه محدود بالارتفاع الأولي للتكاليف ونقص المهارات ومقاومة المؤسسات. أكدت الدراسة على أهمية الحوكمة الاستراتيجية وبناء القدرات لتحقيق أهداف رؤية 2030.</w:t>
      </w:r>
    </w:p>
    <w:p w14:paraId="7522A1BF" w14:textId="77777777" w:rsidR="00500E4C" w:rsidRPr="00500E4C" w:rsidRDefault="00500E4C" w:rsidP="00500E4C">
      <w:pPr>
        <w:spacing w:after="0"/>
        <w:rPr>
          <w:b/>
          <w:bCs/>
          <w:rtl/>
        </w:rPr>
      </w:pPr>
      <w:r w:rsidRPr="00500E4C">
        <w:rPr>
          <w:b/>
          <w:bCs/>
          <w:rtl/>
        </w:rPr>
        <w:t>دراسة (</w:t>
      </w:r>
      <w:r w:rsidRPr="00500E4C">
        <w:rPr>
          <w:b/>
          <w:bCs/>
        </w:rPr>
        <w:t>Gohar, 2025</w:t>
      </w:r>
      <w:r w:rsidRPr="00500E4C">
        <w:rPr>
          <w:b/>
          <w:bCs/>
          <w:rtl/>
        </w:rPr>
        <w:t xml:space="preserve">) </w:t>
      </w:r>
    </w:p>
    <w:p w14:paraId="4CA41000" w14:textId="77777777" w:rsidR="00500E4C" w:rsidRPr="00500E4C" w:rsidRDefault="00500E4C" w:rsidP="00500E4C">
      <w:pPr>
        <w:spacing w:after="0"/>
        <w:rPr>
          <w:rtl/>
        </w:rPr>
      </w:pPr>
      <w:r w:rsidRPr="00500E4C">
        <w:rPr>
          <w:rtl/>
        </w:rPr>
        <w:t xml:space="preserve">بحثت التحول الرقمي للتخطيط الإنشائي في مشاريع </w:t>
      </w:r>
      <w:r w:rsidRPr="00500E4C">
        <w:t>Giga</w:t>
      </w:r>
      <w:r w:rsidRPr="00500E4C">
        <w:rPr>
          <w:rtl/>
        </w:rPr>
        <w:t xml:space="preserve"> بالمملكة لتحقيق رؤية 2030، باستخدام أدوات مثل نمذجة معلومات البناء 4</w:t>
      </w:r>
      <w:r w:rsidRPr="00500E4C">
        <w:t>D/5D</w:t>
      </w:r>
      <w:r w:rsidRPr="00500E4C">
        <w:rPr>
          <w:rtl/>
        </w:rPr>
        <w:t xml:space="preserve">، الجدولة المعتمدة على الذكاء الاصطناعي، وأنظمة إدارة المشاريع السحابية. أظهرت النتائج تقليل الأخطاء التخطيطية بنسبة 20–30%، تحسين </w:t>
      </w:r>
      <w:r w:rsidRPr="00500E4C">
        <w:rPr>
          <w:rtl/>
        </w:rPr>
        <w:lastRenderedPageBreak/>
        <w:t>توافق أصحاب المصلحة، وتسريع دورات التسليم، مؤكدة أن التحول الرقمي أساس لتحقيق أهداف رؤية 2030 في المشاريع الضخمة.</w:t>
      </w:r>
    </w:p>
    <w:p w14:paraId="4D06B454" w14:textId="77777777" w:rsidR="00500E4C" w:rsidRPr="00500E4C" w:rsidRDefault="00500E4C" w:rsidP="00500E4C">
      <w:pPr>
        <w:spacing w:after="0"/>
        <w:rPr>
          <w:b/>
          <w:bCs/>
          <w:rtl/>
        </w:rPr>
      </w:pPr>
      <w:r w:rsidRPr="00500E4C">
        <w:rPr>
          <w:b/>
          <w:bCs/>
          <w:rtl/>
        </w:rPr>
        <w:t>دراسة (</w:t>
      </w:r>
      <w:r w:rsidRPr="00500E4C">
        <w:rPr>
          <w:b/>
          <w:bCs/>
        </w:rPr>
        <w:t>Saeed, 2025</w:t>
      </w:r>
      <w:r w:rsidRPr="00500E4C">
        <w:rPr>
          <w:b/>
          <w:bCs/>
          <w:rtl/>
        </w:rPr>
        <w:t xml:space="preserve">) </w:t>
      </w:r>
    </w:p>
    <w:p w14:paraId="1540DCAD" w14:textId="77777777" w:rsidR="00500E4C" w:rsidRPr="00500E4C" w:rsidRDefault="00500E4C" w:rsidP="00500E4C">
      <w:pPr>
        <w:spacing w:after="0"/>
        <w:rPr>
          <w:rtl/>
        </w:rPr>
      </w:pPr>
      <w:r w:rsidRPr="00500E4C">
        <w:rPr>
          <w:rtl/>
        </w:rPr>
        <w:t>ناقشت الدراسة أهمية الأمان وسهولة الاستخدام والخصوصية في الخدمات العامة الرقمية في السعودية، حيث يعتمد نجاح الخدمات الإلكترونية على ثقة المواطنين في المنصات الحكومية. استخدمت الدراسة المنهج الكمي لجمع البيانات من مستخدمين نهائيين، وقدمت نموذجًا لتحسين جوانب الأمن والخصوصية القابلة للاستخدام. أظهرت النتائج أن دمج هذه الاعتبارات يسهم في تحسين تقديم الخدمات الإلكترونية، مع إمكانية توسيع تطبيق النموذج في سياقات جغرافية مختلفة لدعم الأمن السيبراني وتعزيز التعاون بين المواطنين والمنظمات ووكالات الأمن السيبراني الحكومية.</w:t>
      </w:r>
    </w:p>
    <w:p w14:paraId="745E8A5F" w14:textId="77777777" w:rsidR="00500E4C" w:rsidRPr="00500E4C" w:rsidRDefault="00500E4C" w:rsidP="00500E4C">
      <w:pPr>
        <w:spacing w:after="0"/>
        <w:rPr>
          <w:b/>
          <w:bCs/>
          <w:rtl/>
        </w:rPr>
      </w:pPr>
      <w:r w:rsidRPr="00500E4C">
        <w:rPr>
          <w:b/>
          <w:bCs/>
          <w:rtl/>
        </w:rPr>
        <w:t>دراسة (</w:t>
      </w:r>
      <w:r w:rsidRPr="00500E4C">
        <w:rPr>
          <w:b/>
          <w:bCs/>
        </w:rPr>
        <w:t>Datey, 2025</w:t>
      </w:r>
      <w:r w:rsidRPr="00500E4C">
        <w:rPr>
          <w:b/>
          <w:bCs/>
          <w:rtl/>
        </w:rPr>
        <w:t xml:space="preserve">) </w:t>
      </w:r>
    </w:p>
    <w:p w14:paraId="69EF612F" w14:textId="77777777" w:rsidR="00500E4C" w:rsidRPr="00500E4C" w:rsidRDefault="00500E4C" w:rsidP="00500E4C">
      <w:pPr>
        <w:spacing w:after="0"/>
        <w:rPr>
          <w:rtl/>
        </w:rPr>
      </w:pPr>
      <w:r w:rsidRPr="00500E4C">
        <w:rPr>
          <w:rtl/>
        </w:rPr>
        <w:t>درست عوامل استدامة المدن الذكية في قطر ضمن رؤية قطر الوطنية 2030، باستخدام استبيان لجمع البيانات حول البنية التحتية لتقنية المعلومات، الحوكمة، الجوانب التنظيمية والاجتماعية. أوصى الباحث بتعزيز دمج تكنولوجيا المعلومات والاتصالات المتقدمة، وتوسيع قدرات الأجهزة الذكية، وتعزيز مشاركة المستخدمين، مؤكدًا أن هذه العوامل مجتمعة تؤثر على استدامة الخدمات وجودة الحياة في المدن وتساعد صانعي السياسات على تحديد الفجوات التكنولوجية والاجتماعية.</w:t>
      </w:r>
    </w:p>
    <w:p w14:paraId="1F703FE3" w14:textId="77777777" w:rsidR="00500E4C" w:rsidRPr="00500E4C" w:rsidRDefault="00500E4C" w:rsidP="00500E4C">
      <w:pPr>
        <w:spacing w:after="0"/>
        <w:rPr>
          <w:b/>
          <w:bCs/>
          <w:rtl/>
        </w:rPr>
      </w:pPr>
      <w:r w:rsidRPr="00500E4C">
        <w:rPr>
          <w:b/>
          <w:bCs/>
          <w:rtl/>
        </w:rPr>
        <w:t>دراسة (</w:t>
      </w:r>
      <w:r w:rsidRPr="00500E4C">
        <w:rPr>
          <w:b/>
          <w:bCs/>
        </w:rPr>
        <w:t>Alnaser &amp; Elmousalami, 2025</w:t>
      </w:r>
      <w:r w:rsidRPr="00500E4C">
        <w:rPr>
          <w:b/>
          <w:bCs/>
          <w:rtl/>
        </w:rPr>
        <w:t xml:space="preserve">) </w:t>
      </w:r>
    </w:p>
    <w:p w14:paraId="304FABF3" w14:textId="77777777" w:rsidR="00500E4C" w:rsidRPr="00500E4C" w:rsidRDefault="00500E4C" w:rsidP="00500E4C">
      <w:pPr>
        <w:spacing w:after="0"/>
        <w:rPr>
          <w:rtl/>
        </w:rPr>
      </w:pPr>
      <w:r w:rsidRPr="00500E4C">
        <w:rPr>
          <w:rtl/>
        </w:rPr>
        <w:t>بحثت عوامل النجاح الحرجة (</w:t>
      </w:r>
      <w:r w:rsidRPr="00500E4C">
        <w:t>CSFs</w:t>
      </w:r>
      <w:r w:rsidRPr="00500E4C">
        <w:rPr>
          <w:rtl/>
        </w:rPr>
        <w:t>) لتطبيق التوائم الرقمية المدعومة بالذكاء الاصطناعي في صناعة البناء السعودية، باستخدام نموذج معادلات هيكلية هرمية واستبيان على 120 متخصصًا. أظهرت النتائج أهمية التكنولوجيا والبنية التحتية، تليها الحوكمة والعوامل البشرية، وتأثيرها الكبير على أداء المشاريع من حيث الوقت والتكلفة والجودة والمخاطر. أوصت الدراسة بالاستثمار في جودة البيانات والبنية التحتية والتدريب لضمان استفادة كاملة من التحولات الرقمية.</w:t>
      </w:r>
    </w:p>
    <w:p w14:paraId="7B8463DD" w14:textId="77777777" w:rsidR="00500E4C" w:rsidRPr="00500E4C" w:rsidRDefault="00500E4C" w:rsidP="00500E4C">
      <w:pPr>
        <w:spacing w:after="0"/>
        <w:rPr>
          <w:b/>
          <w:bCs/>
          <w:rtl/>
        </w:rPr>
      </w:pPr>
      <w:r w:rsidRPr="00500E4C">
        <w:rPr>
          <w:b/>
          <w:bCs/>
          <w:rtl/>
        </w:rPr>
        <w:t xml:space="preserve">دراسة (التوني, 2025) </w:t>
      </w:r>
    </w:p>
    <w:p w14:paraId="20F80647" w14:textId="77777777" w:rsidR="00500E4C" w:rsidRPr="00500E4C" w:rsidRDefault="00500E4C" w:rsidP="00500E4C">
      <w:pPr>
        <w:spacing w:after="0"/>
        <w:rPr>
          <w:rtl/>
        </w:rPr>
      </w:pPr>
      <w:r w:rsidRPr="00500E4C">
        <w:rPr>
          <w:rtl/>
        </w:rPr>
        <w:t>درست التحول الرقمي في قطاع المناقصات الحكومية، مع مقارنة التجارب القانونية والتنفيذية بين مصر والسعودية والإمارات والبحرين وكوريا الجنوبية. أظهرت الدراسة مزايا التحول الرقمي في تعزيز الشفافية والمنافسة، وحددت التحديات القانونية والتقنية، وقدمت حلولًا لتفعيل منظومة مشتريات رقمية متكاملة تتوافق مع معايير الحوكمة الدولية.</w:t>
      </w:r>
    </w:p>
    <w:p w14:paraId="6615A855" w14:textId="77777777" w:rsidR="00500E4C" w:rsidRPr="00500E4C" w:rsidRDefault="00500E4C" w:rsidP="00500E4C">
      <w:pPr>
        <w:spacing w:after="0"/>
        <w:rPr>
          <w:b/>
          <w:bCs/>
          <w:rtl/>
        </w:rPr>
      </w:pPr>
      <w:r w:rsidRPr="00500E4C">
        <w:rPr>
          <w:b/>
          <w:bCs/>
          <w:rtl/>
        </w:rPr>
        <w:t>دراسة (</w:t>
      </w:r>
      <w:r w:rsidRPr="00500E4C">
        <w:rPr>
          <w:b/>
          <w:bCs/>
        </w:rPr>
        <w:t>Shuxin</w:t>
      </w:r>
      <w:r w:rsidRPr="00500E4C">
        <w:rPr>
          <w:b/>
          <w:bCs/>
          <w:rtl/>
        </w:rPr>
        <w:t xml:space="preserve"> وآخرون, 2025) </w:t>
      </w:r>
    </w:p>
    <w:p w14:paraId="67E7BD36" w14:textId="77777777" w:rsidR="00500E4C" w:rsidRPr="00500E4C" w:rsidRDefault="00500E4C" w:rsidP="00500E4C">
      <w:pPr>
        <w:spacing w:after="0"/>
        <w:rPr>
          <w:rtl/>
        </w:rPr>
      </w:pPr>
      <w:r w:rsidRPr="00500E4C">
        <w:rPr>
          <w:rtl/>
        </w:rPr>
        <w:t xml:space="preserve">ركزت على التحول الرقمي في مشاريع محطات الطاقة بتخزين الضخ، مقترحة إطارًا منهجيًا يجمع بين الأعمال والهياكل الفنية، باستخدام التوأم الرقمي ثلاثي الأبعاد، الإنترنت الصناعي للأشياء </w:t>
      </w:r>
      <w:r w:rsidRPr="00500E4C">
        <w:rPr>
          <w:rtl/>
        </w:rPr>
        <w:lastRenderedPageBreak/>
        <w:t>(</w:t>
      </w:r>
      <w:r w:rsidRPr="00500E4C">
        <w:t>IIoT</w:t>
      </w:r>
      <w:r w:rsidRPr="00500E4C">
        <w:rPr>
          <w:rtl/>
        </w:rPr>
        <w:t>)، وخوارزميات الذكاء الاصطناعي. أظهر الإطار تحسنًا في تقليل الأخطاء، تعزيز السلامة، والتحكم في النسخ، مع تقديم رؤى قابلة للتنفيذ لاتخاذ القرارات المبنية على البيانات.</w:t>
      </w:r>
    </w:p>
    <w:p w14:paraId="4052B5E1" w14:textId="77777777" w:rsidR="00500E4C" w:rsidRPr="00500E4C" w:rsidRDefault="00500E4C" w:rsidP="00500E4C">
      <w:pPr>
        <w:spacing w:after="0"/>
        <w:rPr>
          <w:b/>
          <w:bCs/>
          <w:rtl/>
        </w:rPr>
      </w:pPr>
      <w:r w:rsidRPr="00500E4C">
        <w:rPr>
          <w:b/>
          <w:bCs/>
          <w:rtl/>
        </w:rPr>
        <w:t xml:space="preserve">دراسة (حمزة, 2025) </w:t>
      </w:r>
    </w:p>
    <w:p w14:paraId="40185CD8" w14:textId="77777777" w:rsidR="00500E4C" w:rsidRPr="00500E4C" w:rsidRDefault="00500E4C" w:rsidP="00500E4C">
      <w:pPr>
        <w:spacing w:after="0"/>
        <w:rPr>
          <w:rtl/>
        </w:rPr>
      </w:pPr>
      <w:r w:rsidRPr="00500E4C">
        <w:rPr>
          <w:rtl/>
        </w:rPr>
        <w:t>تناولت أثر التخطيط الإستراتيجي مع توظيف أدوات الذكاء الاصطناعي في تحسين أداء المشاريع في السعودية ضمن رؤية 2030. أظهرت الدراسة قصورًا في تحليل البيئة الداخلية والخارجية، وضعف توظيف الذكاء الاصطناعي، ونقص خبرات التخطيط، وأكدت أن دمج التخطيط الإستراتيجي الرقمي مع الذكاء الاصطناعي يحسن الكفاءة ويعزز قدرة المشاريع على تحقيق أهدافها، مع توصيات لتطوير الأدوات والمؤشرات والاستفادة من الخبرات المتخصصة.</w:t>
      </w:r>
    </w:p>
    <w:p w14:paraId="01AE97B9" w14:textId="77777777" w:rsidR="00500E4C" w:rsidRPr="00500E4C" w:rsidRDefault="00500E4C" w:rsidP="00500E4C">
      <w:pPr>
        <w:spacing w:after="0"/>
        <w:rPr>
          <w:b/>
          <w:bCs/>
          <w:rtl/>
        </w:rPr>
      </w:pPr>
      <w:r w:rsidRPr="00500E4C">
        <w:rPr>
          <w:b/>
          <w:bCs/>
          <w:rtl/>
        </w:rPr>
        <w:t>دراسة (</w:t>
      </w:r>
      <w:r w:rsidRPr="00500E4C">
        <w:rPr>
          <w:b/>
          <w:bCs/>
        </w:rPr>
        <w:t>Rehman &amp; Alqahtani, 2026</w:t>
      </w:r>
      <w:r w:rsidRPr="00500E4C">
        <w:rPr>
          <w:b/>
          <w:bCs/>
          <w:rtl/>
        </w:rPr>
        <w:t xml:space="preserve">) </w:t>
      </w:r>
    </w:p>
    <w:p w14:paraId="21FF521A" w14:textId="77777777" w:rsidR="00500E4C" w:rsidRPr="00500E4C" w:rsidRDefault="00500E4C" w:rsidP="00500E4C">
      <w:pPr>
        <w:spacing w:after="0"/>
        <w:rPr>
          <w:rtl/>
        </w:rPr>
      </w:pPr>
      <w:r w:rsidRPr="00500E4C">
        <w:rPr>
          <w:rtl/>
        </w:rPr>
        <w:t xml:space="preserve">بحثت اعتماد تقنية البلوك تشين في مشاريع البناء السعودية ضمن إطار </w:t>
      </w:r>
      <w:r w:rsidRPr="00500E4C">
        <w:t>TOE</w:t>
      </w:r>
      <w:r w:rsidRPr="00500E4C">
        <w:rPr>
          <w:rtl/>
        </w:rPr>
        <w:t>. أظهرت النتائج أن إدارة سلسلة التوريد، العقود الذكية، الشفافية، والامتثال التنظيمي تدفع لاعتماد التقنية، مع تعزيز الثقافة التنظيمية لجميع العلاقات. وقدمت الدراسة خارطة طريق لقطاع البناء لتعزيز الشفافية وتحقيق أهداف رؤية 2030 من خلال الاستثمار التقني والابتكار والتعاون بين الأقسام.</w:t>
      </w:r>
    </w:p>
    <w:p w14:paraId="5AFD6445" w14:textId="77777777" w:rsidR="00500E4C" w:rsidRPr="00500E4C" w:rsidRDefault="00500E4C" w:rsidP="00500E4C">
      <w:pPr>
        <w:spacing w:after="0"/>
        <w:rPr>
          <w:b/>
          <w:bCs/>
          <w:rtl/>
        </w:rPr>
      </w:pPr>
      <w:r w:rsidRPr="00500E4C">
        <w:rPr>
          <w:b/>
          <w:bCs/>
          <w:rtl/>
        </w:rPr>
        <w:t>دراسة (</w:t>
      </w:r>
      <w:r w:rsidRPr="00500E4C">
        <w:rPr>
          <w:b/>
          <w:bCs/>
        </w:rPr>
        <w:t>Guergah, 2026</w:t>
      </w:r>
      <w:r w:rsidRPr="00500E4C">
        <w:rPr>
          <w:b/>
          <w:bCs/>
          <w:rtl/>
        </w:rPr>
        <w:t xml:space="preserve">) </w:t>
      </w:r>
    </w:p>
    <w:p w14:paraId="45FC9E15" w14:textId="77777777" w:rsidR="00500E4C" w:rsidRPr="00500E4C" w:rsidRDefault="00500E4C" w:rsidP="00500E4C">
      <w:pPr>
        <w:spacing w:after="0"/>
        <w:rPr>
          <w:rtl/>
        </w:rPr>
      </w:pPr>
      <w:r w:rsidRPr="00500E4C">
        <w:rPr>
          <w:rtl/>
        </w:rPr>
        <w:t>فحصت الحوكمة الرقمية والفجوات في صنع السياسات بين الدول العربية والدول الرائدة في التحول الرقمي. استخدمت الدراسة نهجًا تحليليًا مقارنًا، وقدمت حلولاً لتعزيز تنفيذ الحوكمة الرقمية، بما يشمل تطوير استراتيجية وطنية، وتعزيز التعاون الإقليمي في الأمن السيبراني، وتبادل الخبرات والتقنيات، بهدف رقمنة السياسات العامة وتجاوز العقبات التي تحد من التنمية المستدامة.</w:t>
      </w:r>
    </w:p>
    <w:p w14:paraId="07495E81" w14:textId="77777777" w:rsidR="00500E4C" w:rsidRPr="00500E4C" w:rsidRDefault="00500E4C" w:rsidP="00500E4C">
      <w:pPr>
        <w:spacing w:after="0"/>
        <w:rPr>
          <w:b/>
          <w:bCs/>
          <w:rtl/>
        </w:rPr>
      </w:pPr>
      <w:r w:rsidRPr="00500E4C">
        <w:rPr>
          <w:b/>
          <w:bCs/>
          <w:rtl/>
        </w:rPr>
        <w:t>دراسة (</w:t>
      </w:r>
      <w:r w:rsidRPr="00500E4C">
        <w:rPr>
          <w:b/>
          <w:bCs/>
        </w:rPr>
        <w:t>Alia</w:t>
      </w:r>
      <w:r w:rsidRPr="00500E4C">
        <w:rPr>
          <w:b/>
          <w:bCs/>
          <w:rtl/>
        </w:rPr>
        <w:t xml:space="preserve"> وآخرون, 2026) </w:t>
      </w:r>
    </w:p>
    <w:p w14:paraId="24BB2A4B" w14:textId="77777777" w:rsidR="00500E4C" w:rsidRPr="00500E4C" w:rsidRDefault="00500E4C" w:rsidP="00500E4C">
      <w:pPr>
        <w:spacing w:after="0"/>
        <w:rPr>
          <w:rtl/>
        </w:rPr>
      </w:pPr>
      <w:r w:rsidRPr="00500E4C">
        <w:rPr>
          <w:rtl/>
        </w:rPr>
        <w:t>ركزت على التحول الرقمي في الحوكمة العربية، مستعرضة 22 دراسة حالة (10 عربية و12 دولية) لتحديد الأسس والبنية التحتية والقيادة ورأس المال البشري والأطر التنظيمية والمشاركة المجتمعية. أبرزت الدراسة التشابهات والاختلافات بين التجارب العالمية والعربية وقدمت توصيات لتعزيز مبادرات التحول الرقمي وزيادة الكفاءة والشفافية في الخدمات العامة.</w:t>
      </w:r>
    </w:p>
    <w:p w14:paraId="3B525843" w14:textId="77777777" w:rsidR="00500E4C" w:rsidRPr="00500E4C" w:rsidRDefault="00500E4C" w:rsidP="00500E4C">
      <w:pPr>
        <w:spacing w:after="0"/>
        <w:rPr>
          <w:b/>
          <w:bCs/>
          <w:rtl/>
        </w:rPr>
      </w:pPr>
      <w:r w:rsidRPr="00500E4C">
        <w:rPr>
          <w:b/>
          <w:bCs/>
          <w:rtl/>
        </w:rPr>
        <w:t xml:space="preserve">دراسة (جوهر, 2026) </w:t>
      </w:r>
    </w:p>
    <w:p w14:paraId="6110D416" w14:textId="77777777" w:rsidR="00500E4C" w:rsidRPr="00500E4C" w:rsidRDefault="00500E4C" w:rsidP="00500E4C">
      <w:pPr>
        <w:spacing w:after="0"/>
        <w:rPr>
          <w:rtl/>
        </w:rPr>
      </w:pPr>
      <w:r w:rsidRPr="00500E4C">
        <w:rPr>
          <w:rtl/>
        </w:rPr>
        <w:t>قيمت الدراسة مستوى التحول الرقمي في مؤسسات القطاع العام العراقية وأثره على تحقيق أهداف التنمية المستدامة، باستخدام منهج وصفي–تحليلي مع قائمة فحص تشمل الجاهزية الرقمية، الحكومة الإلكترونية، تنمية رأس المال البشري، وتحديات التحول الرقمي. أظهرت النتائج فجوة كبيرة في التطبيق (39%)، مع محدودية تأثير التحول الرقمي الحالي على تعزيز أهداف التنمية المستدامة. أوصت الدراسة بالاستثمار في المهارات الرقمية وتطوير البنية التحتية والحوكمة والتشريعات.</w:t>
      </w:r>
    </w:p>
    <w:p w14:paraId="5DA53059" w14:textId="77777777" w:rsidR="00500E4C" w:rsidRPr="00500E4C" w:rsidRDefault="00500E4C" w:rsidP="00500E4C">
      <w:pPr>
        <w:ind w:firstLine="0"/>
        <w:rPr>
          <w:b/>
          <w:bCs/>
          <w:rtl/>
        </w:rPr>
      </w:pPr>
      <w:r w:rsidRPr="00500E4C">
        <w:rPr>
          <w:b/>
          <w:bCs/>
          <w:rtl/>
        </w:rPr>
        <w:lastRenderedPageBreak/>
        <w:t xml:space="preserve">التعقيب على الدراسات السابقة </w:t>
      </w:r>
    </w:p>
    <w:p w14:paraId="253CB6CD" w14:textId="77777777" w:rsidR="00500E4C" w:rsidRPr="00500E4C" w:rsidRDefault="00500E4C" w:rsidP="00500E4C">
      <w:pPr>
        <w:spacing w:after="0"/>
        <w:rPr>
          <w:rtl/>
        </w:rPr>
      </w:pPr>
      <w:r w:rsidRPr="00500E4C">
        <w:rPr>
          <w:rtl/>
        </w:rPr>
        <w:t>أظهرت الدراسات السابقة تركيزًا واضحًا على أثر التحول الرقمي في القطاعات الحكومية والخدمية والصناعية، مع اهتمام متزايد بتقنيات الذكاء الاصطناعي، إنترنت الأشياء، نمذجة معلومات البناء (</w:t>
      </w:r>
      <w:r w:rsidRPr="00500E4C">
        <w:t>BIM</w:t>
      </w:r>
      <w:r w:rsidRPr="00500E4C">
        <w:rPr>
          <w:rtl/>
        </w:rPr>
        <w:t xml:space="preserve">)، والتواؤم الرقمي. على سبيل المثال، ركزت دراسة </w:t>
      </w:r>
      <w:r w:rsidRPr="00500E4C">
        <w:t>Alrubaidi</w:t>
      </w:r>
      <w:r w:rsidRPr="00500E4C">
        <w:rPr>
          <w:rtl/>
        </w:rPr>
        <w:t xml:space="preserve"> (2024) على تقييم أثر التحول الرقمي في مشاريع إدارة المرافق بالمملكة، بينما سلطت دراسة </w:t>
      </w:r>
      <w:r w:rsidRPr="00500E4C">
        <w:t>Asem</w:t>
      </w:r>
      <w:r w:rsidRPr="00500E4C">
        <w:rPr>
          <w:rtl/>
        </w:rPr>
        <w:t xml:space="preserve"> وآخرون (2024) الضوء على المشهد العام للتحول الرقمي داخل المؤسسات السعودية ودور الثقافة التنظيمية والقيادة في تمكين التغيير. بالمثل، درست </w:t>
      </w:r>
      <w:r w:rsidRPr="00500E4C">
        <w:t>Alquraish</w:t>
      </w:r>
      <w:r w:rsidRPr="00500E4C">
        <w:rPr>
          <w:rtl/>
        </w:rPr>
        <w:t xml:space="preserve"> (2025) العلاقة بين التحول الرقمي ومرونة سلاسل التوريد، مشيرةً إلى أن دمج التقنيات بشكل ناجح يعزز الاستدامة والمرونة.</w:t>
      </w:r>
    </w:p>
    <w:p w14:paraId="253DA29A" w14:textId="77777777" w:rsidR="00500E4C" w:rsidRPr="00500E4C" w:rsidRDefault="00500E4C" w:rsidP="00500E4C">
      <w:pPr>
        <w:spacing w:after="0"/>
        <w:rPr>
          <w:b/>
          <w:bCs/>
          <w:rtl/>
        </w:rPr>
      </w:pPr>
      <w:r w:rsidRPr="00500E4C">
        <w:rPr>
          <w:b/>
          <w:bCs/>
          <w:rtl/>
        </w:rPr>
        <w:t>أوجه التشابه بين الدراسة الحالية والدراسات السابقة</w:t>
      </w:r>
    </w:p>
    <w:p w14:paraId="4893B667" w14:textId="77777777" w:rsidR="00500E4C" w:rsidRPr="00500E4C" w:rsidRDefault="00500E4C" w:rsidP="00500E4C">
      <w:pPr>
        <w:numPr>
          <w:ilvl w:val="0"/>
          <w:numId w:val="11"/>
        </w:numPr>
        <w:spacing w:after="0"/>
        <w:rPr>
          <w:rtl/>
        </w:rPr>
      </w:pPr>
      <w:r w:rsidRPr="00500E4C">
        <w:rPr>
          <w:rtl/>
        </w:rPr>
        <w:t>التركيز على التقنيات الرقمية الحديثة:</w:t>
      </w:r>
    </w:p>
    <w:p w14:paraId="65C959B1" w14:textId="77777777" w:rsidR="00500E4C" w:rsidRPr="00500E4C" w:rsidRDefault="00500E4C" w:rsidP="00500E4C">
      <w:pPr>
        <w:spacing w:after="0"/>
        <w:rPr>
          <w:rtl/>
        </w:rPr>
      </w:pPr>
      <w:r w:rsidRPr="00500E4C">
        <w:rPr>
          <w:rtl/>
        </w:rPr>
        <w:t xml:space="preserve"> معظم الدراسات أشارت إلى أهمية الذكاء الاصطناعي، إنترنت الأشياء، نمذجة معلومات البناء، والتواؤم الرقمي في تحسين الأداء وتعزيز الكفاءة التشغيلية (</w:t>
      </w:r>
      <w:r w:rsidRPr="00500E4C">
        <w:t>Alrubaidi, 2024; Alnaser &amp; Elmousalami, 2025; Mia &amp; Haque, 2023</w:t>
      </w:r>
      <w:r w:rsidRPr="00500E4C">
        <w:rPr>
          <w:rtl/>
        </w:rPr>
        <w:t>).</w:t>
      </w:r>
    </w:p>
    <w:p w14:paraId="7882D80E" w14:textId="77777777" w:rsidR="00500E4C" w:rsidRPr="00500E4C" w:rsidRDefault="00500E4C" w:rsidP="00500E4C">
      <w:pPr>
        <w:numPr>
          <w:ilvl w:val="0"/>
          <w:numId w:val="11"/>
        </w:numPr>
        <w:spacing w:after="0"/>
        <w:rPr>
          <w:rtl/>
        </w:rPr>
      </w:pPr>
      <w:r w:rsidRPr="00500E4C">
        <w:rPr>
          <w:rtl/>
        </w:rPr>
        <w:t xml:space="preserve">أهمية البنية التحتية والكوادر البشرية: </w:t>
      </w:r>
    </w:p>
    <w:p w14:paraId="4EA77B7C" w14:textId="77777777" w:rsidR="00500E4C" w:rsidRPr="00500E4C" w:rsidRDefault="00500E4C" w:rsidP="00500E4C">
      <w:pPr>
        <w:spacing w:after="0"/>
        <w:rPr>
          <w:rtl/>
        </w:rPr>
      </w:pPr>
      <w:r w:rsidRPr="00500E4C">
        <w:rPr>
          <w:rtl/>
        </w:rPr>
        <w:t>اتفقت الدراسات على ضرورة وجود بنية تحتية رقمية متطورة، ودعم الكوادر بالتدريب والتأهيل لضمان نجاح التحول الرقمي (</w:t>
      </w:r>
      <w:r w:rsidRPr="00500E4C">
        <w:t>Al-Qahtani, 2021; Alrubaidi, 2024; Al-Sharif, 2020</w:t>
      </w:r>
      <w:r w:rsidRPr="00500E4C">
        <w:rPr>
          <w:rtl/>
        </w:rPr>
        <w:t>).</w:t>
      </w:r>
    </w:p>
    <w:p w14:paraId="0A391B31" w14:textId="77777777" w:rsidR="00500E4C" w:rsidRPr="00500E4C" w:rsidRDefault="00500E4C" w:rsidP="00500E4C">
      <w:pPr>
        <w:numPr>
          <w:ilvl w:val="0"/>
          <w:numId w:val="11"/>
        </w:numPr>
        <w:spacing w:after="0"/>
        <w:rPr>
          <w:rtl/>
        </w:rPr>
      </w:pPr>
      <w:r w:rsidRPr="00500E4C">
        <w:rPr>
          <w:rtl/>
        </w:rPr>
        <w:t xml:space="preserve">الفوائد العامة للتحول الرقمي: </w:t>
      </w:r>
    </w:p>
    <w:p w14:paraId="4BD4E3CB" w14:textId="77777777" w:rsidR="00500E4C" w:rsidRPr="00500E4C" w:rsidRDefault="00500E4C" w:rsidP="00500E4C">
      <w:pPr>
        <w:spacing w:after="0"/>
        <w:rPr>
          <w:rtl/>
        </w:rPr>
      </w:pPr>
      <w:r w:rsidRPr="00500E4C">
        <w:rPr>
          <w:rtl/>
        </w:rPr>
        <w:t>تحسين جودة الخدمات، تعزيز الكفاءة، تقليل الأخطاء، دعم اتخاذ القرار، وتحقيق الشفافية والمساءلة كانت نتائج متكررة عبر الدراسات (</w:t>
      </w:r>
      <w:r w:rsidRPr="00500E4C">
        <w:t>Almalki, 2023; Al-Qahtani &amp; Al-Dossary, 2020; Al-Harbi, 2022</w:t>
      </w:r>
      <w:r w:rsidRPr="00500E4C">
        <w:rPr>
          <w:rtl/>
        </w:rPr>
        <w:t>).</w:t>
      </w:r>
    </w:p>
    <w:p w14:paraId="4133B70A" w14:textId="77777777" w:rsidR="00500E4C" w:rsidRPr="00500E4C" w:rsidRDefault="00500E4C" w:rsidP="00500E4C">
      <w:pPr>
        <w:spacing w:after="0"/>
        <w:rPr>
          <w:b/>
          <w:bCs/>
          <w:rtl/>
        </w:rPr>
      </w:pPr>
      <w:r w:rsidRPr="00500E4C">
        <w:rPr>
          <w:b/>
          <w:bCs/>
          <w:rtl/>
        </w:rPr>
        <w:t>أوجه الاختلاف</w:t>
      </w:r>
    </w:p>
    <w:p w14:paraId="7801E1BB" w14:textId="77777777" w:rsidR="00500E4C" w:rsidRPr="00500E4C" w:rsidRDefault="00500E4C" w:rsidP="00500E4C">
      <w:pPr>
        <w:numPr>
          <w:ilvl w:val="0"/>
          <w:numId w:val="12"/>
        </w:numPr>
        <w:spacing w:after="0"/>
      </w:pPr>
      <w:r w:rsidRPr="00500E4C">
        <w:rPr>
          <w:u w:val="single"/>
          <w:rtl/>
        </w:rPr>
        <w:t>مجال التطبيق</w:t>
      </w:r>
      <w:r w:rsidRPr="00500E4C">
        <w:rPr>
          <w:rtl/>
        </w:rPr>
        <w:t xml:space="preserve">: </w:t>
      </w:r>
    </w:p>
    <w:p w14:paraId="7B3DC0BC" w14:textId="77777777" w:rsidR="00500E4C" w:rsidRPr="00500E4C" w:rsidRDefault="00500E4C" w:rsidP="00500E4C">
      <w:pPr>
        <w:spacing w:after="0"/>
        <w:rPr>
          <w:rtl/>
        </w:rPr>
      </w:pPr>
      <w:r w:rsidRPr="00500E4C">
        <w:rPr>
          <w:rtl/>
        </w:rPr>
        <w:t>بينما ركزت بعض الدراسات على الحكومة الرقمية والخدمات العامة (</w:t>
      </w:r>
      <w:r w:rsidRPr="00500E4C">
        <w:t>Al-Mamary</w:t>
      </w:r>
      <w:r w:rsidRPr="00500E4C">
        <w:rPr>
          <w:rtl/>
        </w:rPr>
        <w:t xml:space="preserve"> وآخرون, 2025; </w:t>
      </w:r>
      <w:r w:rsidRPr="00500E4C">
        <w:t>Saeed, 2025; Alkorbi &amp; Alrwais, 2025</w:t>
      </w:r>
      <w:r w:rsidRPr="00500E4C">
        <w:rPr>
          <w:rtl/>
        </w:rPr>
        <w:t>)، اهتمت أخرى بمشاريع البناء والبنية التحتية (</w:t>
      </w:r>
      <w:r w:rsidRPr="00500E4C">
        <w:t>Alnaser &amp; Elmousalami, 2025; Fleihan, 2025; Gohar, 2025</w:t>
      </w:r>
      <w:r w:rsidRPr="00500E4C">
        <w:rPr>
          <w:rtl/>
        </w:rPr>
        <w:t>). هذا الاختلاف في السياق يبرز الحاجة إلى دراسة أكثر تحديدًا في قطاع مشاريع البنية التحتية الخدمية بالمملكة.</w:t>
      </w:r>
    </w:p>
    <w:p w14:paraId="0B17EB9B" w14:textId="77777777" w:rsidR="00500E4C" w:rsidRPr="00500E4C" w:rsidRDefault="00500E4C" w:rsidP="00500E4C">
      <w:pPr>
        <w:numPr>
          <w:ilvl w:val="0"/>
          <w:numId w:val="12"/>
        </w:numPr>
        <w:spacing w:after="0"/>
      </w:pPr>
      <w:r w:rsidRPr="00500E4C">
        <w:rPr>
          <w:u w:val="single"/>
          <w:rtl/>
        </w:rPr>
        <w:t>منهجية البحث</w:t>
      </w:r>
      <w:r w:rsidRPr="00500E4C">
        <w:rPr>
          <w:rtl/>
        </w:rPr>
        <w:t>:</w:t>
      </w:r>
    </w:p>
    <w:p w14:paraId="2FB63DCD" w14:textId="77777777" w:rsidR="00500E4C" w:rsidRPr="00500E4C" w:rsidRDefault="00500E4C" w:rsidP="00500E4C">
      <w:pPr>
        <w:spacing w:after="0"/>
        <w:rPr>
          <w:rtl/>
        </w:rPr>
      </w:pPr>
      <w:r w:rsidRPr="00500E4C">
        <w:rPr>
          <w:rtl/>
        </w:rPr>
        <w:lastRenderedPageBreak/>
        <w:t xml:space="preserve">تفاوتت الدراسات بين الدراسات الكمية، النوعية، والمختلطة، بالإضافة إلى الدراسات الاستعراضية والمراجعات المنهجية. بعض الدراسات استخدمت نماذج تحليل متقدمة مثل </w:t>
      </w:r>
      <w:r w:rsidRPr="00500E4C">
        <w:t>SEM</w:t>
      </w:r>
      <w:r w:rsidRPr="00500E4C">
        <w:rPr>
          <w:rtl/>
        </w:rPr>
        <w:t xml:space="preserve"> (</w:t>
      </w:r>
      <w:r w:rsidRPr="00500E4C">
        <w:t>Al-Mamary</w:t>
      </w:r>
      <w:r w:rsidRPr="00500E4C">
        <w:rPr>
          <w:rtl/>
        </w:rPr>
        <w:t xml:space="preserve"> وآخرون, 2025) أو </w:t>
      </w:r>
      <w:r w:rsidRPr="00500E4C">
        <w:t>TOE Framework (Rehman &amp; Alqahtani, 2026)</w:t>
      </w:r>
      <w:r w:rsidRPr="00500E4C">
        <w:rPr>
          <w:rtl/>
        </w:rPr>
        <w:t>، في حين ركزت أخرى على المقابلات والملاحظات الميدانية (</w:t>
      </w:r>
      <w:r w:rsidRPr="00500E4C">
        <w:t>Alkorbi &amp; Alrwais, 2025</w:t>
      </w:r>
      <w:r w:rsidRPr="00500E4C">
        <w:rPr>
          <w:rtl/>
        </w:rPr>
        <w:t>).</w:t>
      </w:r>
    </w:p>
    <w:p w14:paraId="7D6DA68E" w14:textId="77777777" w:rsidR="00500E4C" w:rsidRPr="00500E4C" w:rsidRDefault="00500E4C" w:rsidP="00500E4C">
      <w:pPr>
        <w:numPr>
          <w:ilvl w:val="0"/>
          <w:numId w:val="12"/>
        </w:numPr>
        <w:spacing w:after="0"/>
      </w:pPr>
      <w:r w:rsidRPr="00500E4C">
        <w:rPr>
          <w:u w:val="single"/>
          <w:rtl/>
        </w:rPr>
        <w:t>مستوى التفصيل في التحديات والفرص:</w:t>
      </w:r>
    </w:p>
    <w:p w14:paraId="729B818E" w14:textId="77777777" w:rsidR="00500E4C" w:rsidRPr="00500E4C" w:rsidRDefault="00500E4C" w:rsidP="00500E4C">
      <w:pPr>
        <w:spacing w:after="0"/>
        <w:rPr>
          <w:rtl/>
        </w:rPr>
      </w:pPr>
      <w:r w:rsidRPr="00500E4C">
        <w:rPr>
          <w:rtl/>
        </w:rPr>
        <w:t>بعض الدراسات ركزت على التحديات التقنية والتنظيمية (</w:t>
      </w:r>
      <w:r w:rsidRPr="00500E4C">
        <w:t>Alrubaidi, 2024; Alquraish, 2025</w:t>
      </w:r>
      <w:r w:rsidRPr="00500E4C">
        <w:rPr>
          <w:rtl/>
        </w:rPr>
        <w:t>)، بينما ركزت أخرى على العوامل البشرية والثقافية (</w:t>
      </w:r>
      <w:r w:rsidRPr="00500E4C">
        <w:t>Asem</w:t>
      </w:r>
      <w:r w:rsidRPr="00500E4C">
        <w:rPr>
          <w:rtl/>
        </w:rPr>
        <w:t xml:space="preserve"> وآخرون, 2024; </w:t>
      </w:r>
      <w:r w:rsidRPr="00500E4C">
        <w:t>Almutairi, 2021</w:t>
      </w:r>
      <w:r w:rsidRPr="00500E4C">
        <w:rPr>
          <w:rtl/>
        </w:rPr>
        <w:t>).</w:t>
      </w:r>
    </w:p>
    <w:p w14:paraId="52C61B0C" w14:textId="77777777" w:rsidR="00500E4C" w:rsidRPr="00500E4C" w:rsidRDefault="00500E4C" w:rsidP="00500E4C">
      <w:pPr>
        <w:spacing w:after="0"/>
        <w:rPr>
          <w:b/>
          <w:bCs/>
          <w:rtl/>
        </w:rPr>
      </w:pPr>
      <w:r w:rsidRPr="00500E4C">
        <w:rPr>
          <w:b/>
          <w:bCs/>
          <w:rtl/>
        </w:rPr>
        <w:t>الفجوة البحثية</w:t>
      </w:r>
    </w:p>
    <w:p w14:paraId="15087BF2" w14:textId="77777777" w:rsidR="00500E4C" w:rsidRPr="00500E4C" w:rsidRDefault="00500E4C" w:rsidP="00500E4C">
      <w:pPr>
        <w:spacing w:after="0"/>
        <w:rPr>
          <w:rtl/>
        </w:rPr>
      </w:pPr>
      <w:r w:rsidRPr="00500E4C">
        <w:rPr>
          <w:rtl/>
        </w:rPr>
        <w:t>على الرغم من توافر عدد كبير من الدراسات حول التحول الرقمي في القطاعات الحكومية والخدمية، تظهر فجوات واضحة فيما يلي:</w:t>
      </w:r>
    </w:p>
    <w:p w14:paraId="0187AB90" w14:textId="77777777" w:rsidR="00500E4C" w:rsidRPr="00500E4C" w:rsidRDefault="00500E4C" w:rsidP="00500E4C">
      <w:pPr>
        <w:numPr>
          <w:ilvl w:val="0"/>
          <w:numId w:val="13"/>
        </w:numPr>
        <w:spacing w:after="0"/>
        <w:rPr>
          <w:rtl/>
        </w:rPr>
      </w:pPr>
      <w:r w:rsidRPr="00500E4C">
        <w:rPr>
          <w:rtl/>
        </w:rPr>
        <w:t>نقص التركيز على مشاريع البنية التحتية الخدمية: معظم الدراسات إما تناولت إدارة المرافق أو المشاريع العامة بشكل عام، دون استهداف محدد لمشاريع البنية التحتية في الجهات الخدمية السعودية، والتي تتسم بتعقيد إداري وفني خاص.</w:t>
      </w:r>
    </w:p>
    <w:p w14:paraId="4CCD7313" w14:textId="77777777" w:rsidR="00500E4C" w:rsidRPr="00500E4C" w:rsidRDefault="00500E4C" w:rsidP="00500E4C">
      <w:pPr>
        <w:numPr>
          <w:ilvl w:val="0"/>
          <w:numId w:val="13"/>
        </w:numPr>
        <w:spacing w:after="0"/>
        <w:rPr>
          <w:rtl/>
        </w:rPr>
      </w:pPr>
      <w:r w:rsidRPr="00500E4C">
        <w:rPr>
          <w:rtl/>
        </w:rPr>
        <w:t>غياب دراسة شاملة تربط التحول الرقمي مباشرة بنجاح تنفيذ المشاريع: بينما ركزت الدراسات على التحول الرقمي أو الاستدامة أو المرونة أو جودة الخدمات بشكل منفصل، لم تقم أي دراسة بتحليل أثر التحول الرقمي على مؤشرات نجاح تنفيذ مشاريع البنية التحتية بشكل متكامل (الوقت، التكلفة، الجودة، رضا المستفيدين).</w:t>
      </w:r>
    </w:p>
    <w:p w14:paraId="00C48FDA" w14:textId="77777777" w:rsidR="00500E4C" w:rsidRPr="00500E4C" w:rsidRDefault="00500E4C" w:rsidP="00500E4C">
      <w:pPr>
        <w:numPr>
          <w:ilvl w:val="0"/>
          <w:numId w:val="13"/>
        </w:numPr>
        <w:spacing w:after="0"/>
        <w:rPr>
          <w:rtl/>
        </w:rPr>
      </w:pPr>
      <w:r w:rsidRPr="00500E4C">
        <w:rPr>
          <w:rtl/>
        </w:rPr>
        <w:t>الافتقار إلى تقييم متكامل للتحديات والفرص المؤسسية والتنظيمية: الدراسات السابقة ركزت على التحديات التقنية أو البشرية بشكل منفصل، دون جمع هذه العوامل في نموذج تحليلي واحد يوضح كيفية تأثير التحول الرقمي على نجاح المشاريع ضمن بيئة الجهات الخدمية السعودية.</w:t>
      </w:r>
    </w:p>
    <w:p w14:paraId="0FCF4503" w14:textId="77777777" w:rsidR="00500E4C" w:rsidRPr="00500E4C" w:rsidRDefault="00500E4C" w:rsidP="00500E4C">
      <w:pPr>
        <w:numPr>
          <w:ilvl w:val="0"/>
          <w:numId w:val="13"/>
        </w:numPr>
        <w:spacing w:after="0"/>
        <w:rPr>
          <w:rtl/>
        </w:rPr>
      </w:pPr>
      <w:r w:rsidRPr="00500E4C">
        <w:rPr>
          <w:rtl/>
        </w:rPr>
        <w:t>نقص البحوث الميدانية الحديثة: بالرغم من التطور الرقمي الكبير في المملكة، هناك محدودية في الدراسات التطبيقية الحديثة التي تجمع بين البيانات الكمية والنوعية لقياس أثر التحول الرقمي على المشاريع بشكل دقيق، مع مراعاة عوامل البيئة السعودية الخاصة.</w:t>
      </w:r>
    </w:p>
    <w:p w14:paraId="1D973B04" w14:textId="77777777" w:rsidR="00500E4C" w:rsidRPr="00500E4C" w:rsidRDefault="00500E4C" w:rsidP="00500E4C">
      <w:pPr>
        <w:spacing w:after="0"/>
        <w:rPr>
          <w:b/>
          <w:bCs/>
          <w:rtl/>
        </w:rPr>
      </w:pPr>
      <w:r w:rsidRPr="00500E4C">
        <w:rPr>
          <w:b/>
          <w:bCs/>
          <w:rtl/>
        </w:rPr>
        <w:t>الاستنتاج</w:t>
      </w:r>
    </w:p>
    <w:p w14:paraId="4DBFCCE6" w14:textId="77777777" w:rsidR="00500E4C" w:rsidRPr="00500E4C" w:rsidRDefault="00500E4C" w:rsidP="00500E4C">
      <w:pPr>
        <w:spacing w:after="0"/>
        <w:rPr>
          <w:b/>
          <w:bCs/>
          <w:rtl/>
        </w:rPr>
      </w:pPr>
      <w:r w:rsidRPr="00500E4C">
        <w:rPr>
          <w:b/>
          <w:bCs/>
          <w:rtl/>
        </w:rPr>
        <w:t xml:space="preserve"> </w:t>
      </w:r>
      <w:r w:rsidRPr="00500E4C">
        <w:rPr>
          <w:rtl/>
        </w:rPr>
        <w:t>بناءً على التحليل أعلاه، تظهر الحاجة لدراسة متخصصة تركز على أثر التحول الرقمي على كفاءة تنفيذ مشاريع البنية التحتية في الجهات الخدمية السعودية، مع تطوير إطار شامل يقيم:</w:t>
      </w:r>
    </w:p>
    <w:p w14:paraId="52247DD7" w14:textId="77777777" w:rsidR="00500E4C" w:rsidRPr="00500E4C" w:rsidRDefault="00500E4C" w:rsidP="00500E4C">
      <w:pPr>
        <w:numPr>
          <w:ilvl w:val="0"/>
          <w:numId w:val="14"/>
        </w:numPr>
        <w:spacing w:after="0"/>
        <w:rPr>
          <w:rtl/>
        </w:rPr>
      </w:pPr>
      <w:r w:rsidRPr="00500E4C">
        <w:rPr>
          <w:rtl/>
        </w:rPr>
        <w:t>دور التقنيات الرقمية الحديثة في تحسين الكفاءة وجودة التنفيذ.</w:t>
      </w:r>
    </w:p>
    <w:p w14:paraId="5CFC8103" w14:textId="77777777" w:rsidR="00500E4C" w:rsidRPr="00500E4C" w:rsidRDefault="00500E4C" w:rsidP="00500E4C">
      <w:pPr>
        <w:numPr>
          <w:ilvl w:val="0"/>
          <w:numId w:val="14"/>
        </w:numPr>
        <w:spacing w:after="0"/>
        <w:rPr>
          <w:rtl/>
        </w:rPr>
      </w:pPr>
      <w:r w:rsidRPr="00500E4C">
        <w:rPr>
          <w:rtl/>
        </w:rPr>
        <w:lastRenderedPageBreak/>
        <w:t>تأثير البنية التحتية الرقمية والثقافة التنظيمية والكوادر البشرية على تبني التحول الرقمي.</w:t>
      </w:r>
    </w:p>
    <w:p w14:paraId="5DEE3D1C" w14:textId="77777777" w:rsidR="00500E4C" w:rsidRPr="00500E4C" w:rsidRDefault="00500E4C" w:rsidP="00500E4C">
      <w:pPr>
        <w:numPr>
          <w:ilvl w:val="0"/>
          <w:numId w:val="14"/>
        </w:numPr>
        <w:spacing w:after="0"/>
        <w:rPr>
          <w:rtl/>
        </w:rPr>
      </w:pPr>
      <w:r w:rsidRPr="00500E4C">
        <w:rPr>
          <w:rtl/>
        </w:rPr>
        <w:t>كيفية التغلب على التحديات التقنية والتنظيمية لضمان تحقيق أهداف المشاريع.</w:t>
      </w:r>
    </w:p>
    <w:p w14:paraId="17AB4007" w14:textId="77777777" w:rsidR="00500E4C" w:rsidRPr="00500E4C" w:rsidRDefault="00500E4C" w:rsidP="00500E4C">
      <w:pPr>
        <w:spacing w:after="0"/>
        <w:rPr>
          <w:rtl/>
        </w:rPr>
      </w:pPr>
      <w:r w:rsidRPr="00500E4C">
        <w:rPr>
          <w:rtl/>
        </w:rPr>
        <w:t>بناء على ذلك، ستسهم الدراسة في سد الفجوة البحثية المتعلقة بالترابط المباشر بين التحول الرقمي وكفاءة تنفيذ مشاريع البنية التحتية، وتقديم توصيات عملية للجهات الحكومية لتعزيز الأداء وتحقيق أهداف الاستدامة والتميز التشغيلي.</w:t>
      </w:r>
    </w:p>
    <w:p w14:paraId="1FC412C1" w14:textId="77777777" w:rsidR="00500E4C" w:rsidRPr="00500E4C" w:rsidRDefault="00500E4C" w:rsidP="00500E4C">
      <w:pPr>
        <w:keepNext/>
        <w:keepLines/>
        <w:spacing w:before="120"/>
        <w:outlineLvl w:val="0"/>
        <w:rPr>
          <w:rFonts w:ascii="Calibri Light" w:eastAsia="Times New Roman" w:hAnsi="Calibri Light"/>
          <w:bCs/>
          <w:color w:val="4472C4"/>
          <w:sz w:val="36"/>
          <w:szCs w:val="36"/>
          <w:rtl/>
          <w:lang w:val="en-CA"/>
        </w:rPr>
      </w:pPr>
      <w:bookmarkStart w:id="21" w:name="_Toc192809254"/>
      <w:bookmarkStart w:id="22" w:name="_Toc203715131"/>
      <w:bookmarkStart w:id="23" w:name="_Toc223662111"/>
      <w:bookmarkStart w:id="24" w:name="_Toc234531585"/>
      <w:r w:rsidRPr="00500E4C">
        <w:rPr>
          <w:rFonts w:ascii="Calibri Light" w:eastAsia="Times New Roman" w:hAnsi="Calibri Light"/>
          <w:bCs/>
          <w:color w:val="4472C4"/>
          <w:sz w:val="36"/>
          <w:szCs w:val="36"/>
          <w:rtl/>
          <w:lang w:val="en-CA"/>
        </w:rPr>
        <w:t>الإطار النظري:</w:t>
      </w:r>
      <w:bookmarkStart w:id="25" w:name="_Hlk205775866"/>
      <w:bookmarkEnd w:id="21"/>
      <w:bookmarkEnd w:id="22"/>
      <w:bookmarkEnd w:id="23"/>
      <w:bookmarkEnd w:id="24"/>
    </w:p>
    <w:p w14:paraId="40103128" w14:textId="77777777" w:rsidR="00500E4C" w:rsidRPr="00500E4C" w:rsidRDefault="00500E4C" w:rsidP="00500E4C">
      <w:pPr>
        <w:keepNext/>
        <w:keepLines/>
        <w:spacing w:before="120"/>
        <w:outlineLvl w:val="1"/>
        <w:rPr>
          <w:rFonts w:asciiTheme="majorHAnsi" w:eastAsiaTheme="majorEastAsia" w:hAnsiTheme="majorHAnsi"/>
          <w:bCs/>
          <w:color w:val="7030A0"/>
          <w:kern w:val="0"/>
          <w:sz w:val="26"/>
          <w:szCs w:val="32"/>
          <w:rtl/>
          <w14:ligatures w14:val="none"/>
        </w:rPr>
      </w:pPr>
      <w:bookmarkStart w:id="26" w:name="_Toc234531586"/>
      <w:r w:rsidRPr="00500E4C">
        <w:rPr>
          <w:rFonts w:asciiTheme="majorHAnsi" w:eastAsiaTheme="majorEastAsia" w:hAnsiTheme="majorHAnsi"/>
          <w:bCs/>
          <w:color w:val="7030A0"/>
          <w:kern w:val="0"/>
          <w:sz w:val="26"/>
          <w:szCs w:val="32"/>
          <w:rtl/>
          <w14:ligatures w14:val="none"/>
        </w:rPr>
        <w:t>المبحث الأول: التحول الرقمي</w:t>
      </w:r>
      <w:bookmarkEnd w:id="26"/>
    </w:p>
    <w:p w14:paraId="483AAA77" w14:textId="77777777" w:rsidR="00500E4C" w:rsidRPr="00500E4C" w:rsidRDefault="00500E4C" w:rsidP="00500E4C">
      <w:pPr>
        <w:rPr>
          <w:rtl/>
        </w:rPr>
      </w:pPr>
      <w:r w:rsidRPr="00500E4C">
        <w:rPr>
          <w:rtl/>
        </w:rPr>
        <w:t>أصبح التحول الرقمي أحد أبرز التحولات الإدارية والتكنولوجية التي تشهدها المؤسسات الحديثة، مدفوعًا بالتطورات السريعة في تكنولوجيا المعلومات والاتصالات، وظهور الأنظمة الذكية والمنصات الرقمية المتقدمة. لم يعد التحول الرقمي مقتصرًا على إدخال أدوات تكنولوجية جديدة، بل بات يمثل تغييرًا شاملًا في أساليب العمل، وآليات تقديم الخدمات، وإدارة الموارد، والعمليات التشغيلية. وقد مكّن هذا التحول المؤسسات من تقليل وقت التشغيل وتكاليفه، وزيادة الكفاءة والإنتاجية، وتحسين قدرتها على الاستجابة لبيئة الأعمال المتغيرة باستمرار. كما أصبح حافزًا لتطوير نماذج أعمال مبتكرة وتعزيز القدرة التنافسية من خلال الاستفادة من التقنيات الحديثة لإعادة تصميم العمليات وتحسين جودة المخرجات.</w:t>
      </w:r>
      <w:sdt>
        <w:sdtPr>
          <w:rPr>
            <w:rtl/>
          </w:rPr>
          <w:id w:val="2136981648"/>
          <w:citation/>
        </w:sdtPr>
        <w:sdtContent>
          <w:r w:rsidRPr="00500E4C">
            <w:rPr>
              <w:rtl/>
            </w:rPr>
            <w:fldChar w:fldCharType="begin"/>
          </w:r>
          <w:r w:rsidRPr="00500E4C">
            <w:rPr>
              <w:rtl/>
            </w:rPr>
            <w:instrText xml:space="preserve"> </w:instrText>
          </w:r>
          <w:r w:rsidRPr="00500E4C">
            <w:instrText>CITATION</w:instrText>
          </w:r>
          <w:r w:rsidRPr="00500E4C">
            <w:rPr>
              <w:rtl/>
            </w:rPr>
            <w:instrText xml:space="preserve"> زلط23 \</w:instrText>
          </w:r>
          <w:r w:rsidRPr="00500E4C">
            <w:instrText>l 1025</w:instrText>
          </w:r>
          <w:r w:rsidRPr="00500E4C">
            <w:rPr>
              <w:rtl/>
            </w:rPr>
            <w:instrText xml:space="preserve"> </w:instrText>
          </w:r>
          <w:r w:rsidRPr="00500E4C">
            <w:rPr>
              <w:rtl/>
            </w:rPr>
            <w:fldChar w:fldCharType="separate"/>
          </w:r>
          <w:r w:rsidRPr="00500E4C">
            <w:rPr>
              <w:noProof/>
              <w:rtl/>
            </w:rPr>
            <w:t xml:space="preserve"> (زلط، 2023)</w:t>
          </w:r>
          <w:r w:rsidRPr="00500E4C">
            <w:rPr>
              <w:rtl/>
            </w:rPr>
            <w:fldChar w:fldCharType="end"/>
          </w:r>
        </w:sdtContent>
      </w:sdt>
    </w:p>
    <w:p w14:paraId="0DAA7665" w14:textId="77777777" w:rsidR="00500E4C" w:rsidRPr="00500E4C" w:rsidRDefault="00500E4C" w:rsidP="00500E4C">
      <w:pPr>
        <w:spacing w:before="100" w:beforeAutospacing="1"/>
        <w:ind w:left="-284"/>
        <w:jc w:val="left"/>
        <w:outlineLvl w:val="2"/>
        <w:rPr>
          <w:rFonts w:ascii="Times New Roman" w:eastAsia="Times New Roman" w:hAnsi="Times New Roman"/>
          <w:b/>
          <w:bCs/>
          <w:kern w:val="0"/>
          <w:sz w:val="27"/>
          <w:rtl/>
          <w14:ligatures w14:val="none"/>
        </w:rPr>
      </w:pPr>
      <w:bookmarkStart w:id="27" w:name="_Toc234531587"/>
      <w:r w:rsidRPr="00500E4C">
        <w:rPr>
          <w:rFonts w:ascii="Times New Roman" w:eastAsia="Times New Roman" w:hAnsi="Times New Roman"/>
          <w:b/>
          <w:bCs/>
          <w:kern w:val="0"/>
          <w:sz w:val="27"/>
          <w:rtl/>
          <w14:ligatures w14:val="none"/>
        </w:rPr>
        <w:t>المطلب الأول: مفهوم التحول الرقمي</w:t>
      </w:r>
      <w:bookmarkEnd w:id="27"/>
    </w:p>
    <w:p w14:paraId="5F8CA807" w14:textId="77777777" w:rsidR="00500E4C" w:rsidRPr="00500E4C" w:rsidRDefault="00500E4C" w:rsidP="00500E4C">
      <w:pPr>
        <w:rPr>
          <w:rtl/>
        </w:rPr>
      </w:pPr>
      <w:r w:rsidRPr="00500E4C">
        <w:rPr>
          <w:rtl/>
        </w:rPr>
        <w:t>يمثل التحول الرقمي عملية تغيير تنظيمي تعتمد على توظيف التقنيات الرقمية الحديثة لإعادة صياغة أساليب العمل وتقديم الخدمات، بهدف تحقيق مستويات أعلى من السرعة والدقة والكفاءة في تلبية احتياجات المستفيدين.</w:t>
      </w:r>
      <w:r w:rsidRPr="00500E4C">
        <w:rPr>
          <w:rtl/>
        </w:rPr>
        <w:fldChar w:fldCharType="begin"/>
      </w:r>
      <w:r w:rsidRPr="00500E4C">
        <w:rPr>
          <w:rtl/>
        </w:rPr>
        <w:instrText xml:space="preserve"> </w:instrText>
      </w:r>
      <w:r w:rsidRPr="00500E4C">
        <w:instrText>ADDIN ZOTERO_ITEM CSL_CITATION {"citationID":"6JISwZ5F","properties":{"unsorted":false,"formattedCitation":"(\\uc0\\u1575{}\\uc0\\u1604{}\\uc0\\u1603{}\\uc0\\u1575{}\\uc0\\u1610{}\\uc0\\u1583{}, 2023)","plainCitation</w:instrText>
      </w:r>
      <w:r w:rsidRPr="00500E4C">
        <w:rPr>
          <w:rtl/>
        </w:rPr>
        <w:instrText>":"(الكايد, 2023)","</w:instrText>
      </w:r>
      <w:r w:rsidRPr="00500E4C">
        <w:instrText>noteIndex":0},"citationItems":[{"id":966,"uris":["http://zotero.org/users/18677334/items/BF89ICQK"],"itemData":{"id":966,"type":"article-journal","abstract</w:instrText>
      </w:r>
      <w:r w:rsidRPr="00500E4C">
        <w:rPr>
          <w:rtl/>
        </w:rPr>
        <w:instrText>":"هدفت هذه الدراسة التعرف على أثر التحول الرقمي في تطور الخدمات في البلديات، وكذلك التعرف على مقومات وأهداف وأهمية التحول الرقمي، وكذلك التعرف على مبررات التحول الرقمي، ومن اجل تحقيق أهداف الدراسة استخدم الباحث المنهج الوصفي ، حيث توصلت الدراسة إلى النتائج التالية: إن متطلبات التحول الرقمي في العمل البلدي يتمثل بما يلي؛ أنظمة المعلومات والخدمات الإلكترونية في البلديات، و أجهزة فنية، و تأهيل الكوادر البشرية، سن قوانين واللوائح والتي تدعم التحول للبلديات الرقمي. وكذلك توصلت إن أهمية التحول الرقمي في البلديات تأتي من خلال ما يلي؛ إن التحول الرقمي سيساعد البلديات على تحسين مسارها الخدمي، و كما أن التحول الرقمي سيفتح فرصا أكبر من خلال تشجيع الاستثمار وتحقيق التنمية وعمل تشاركيه بين البلديات والقطاع الخاص. وتوصلت الدراسة إن من أهم أسباب التحول الرقمي في البلديات بالمملكة الأردنية الهاشمية ما يلي؛ ضعف القدرات المحلية للبلديات التقليدية، و عدم وجود المرونة والسرعة في انجاز المعاملات، وتوصلت كذلك وممكن تحديد فوائد التحول الرقمي في تطوير الخدمات للبلديات بما يلي؛ تحول في انجاز المعاملات بشكل يدوي إلى الإلكتروني، و تقديم الخدمات إلكترونياً دون الحاجة لحضور متلقي الخدمة، و السعي نحو تحقيق أمن وحماية البيانات والمعلومات للبلدية ومتلقي الخدمة. وأوصت الدراسة يجب على وزارة الإدارة المحلية والبلديات سن قوانين واللوائح والتي تدعم التحول الرقمي للبلديات، وكذلك يجب على البلديات في الأردن العمل على إعادة تصميم الأنظمة الرقمية، مع ضرورة استعانة البلديات بخبرات ذات الاختصاص بالأنظمة الحديثة من شركات وأفراد.","</w:instrText>
      </w:r>
      <w:r w:rsidRPr="00500E4C">
        <w:instrText>container-title</w:instrText>
      </w:r>
      <w:r w:rsidRPr="00500E4C">
        <w:rPr>
          <w:rtl/>
        </w:rPr>
        <w:instrText>":"مجلة العلوم الإنسانية والطبيعية","</w:instrText>
      </w:r>
      <w:r w:rsidRPr="00500E4C">
        <w:instrText>DOI":"10.53796/hnsj4430","issue":"4","language":"ar","page":"421-431","source":"www.hnjournal.net","title</w:instrText>
      </w:r>
      <w:r w:rsidRPr="00500E4C">
        <w:rPr>
          <w:rtl/>
        </w:rPr>
        <w:instrText>":"التحول الرقمي في البلديات بالمملكة الأردنية الهاشمية وأثرها في تطور الخدمات البلدية","</w:instrText>
      </w:r>
      <w:r w:rsidRPr="00500E4C">
        <w:instrText>volume":"4","author</w:instrText>
      </w:r>
      <w:r w:rsidRPr="00500E4C">
        <w:rPr>
          <w:rtl/>
        </w:rPr>
        <w:instrText>":[{"</w:instrText>
      </w:r>
      <w:r w:rsidRPr="00500E4C">
        <w:instrText>family</w:instrText>
      </w:r>
      <w:r w:rsidRPr="00500E4C">
        <w:rPr>
          <w:rtl/>
        </w:rPr>
        <w:instrText>":"الكايد","</w:instrText>
      </w:r>
      <w:r w:rsidRPr="00500E4C">
        <w:instrText>given</w:instrText>
      </w:r>
      <w:r w:rsidRPr="00500E4C">
        <w:rPr>
          <w:rtl/>
        </w:rPr>
        <w:instrText>":"محمد نبيل محمد علي"}],"</w:instrText>
      </w:r>
      <w:r w:rsidRPr="00500E4C">
        <w:instrText>issued":{"date-parts</w:instrText>
      </w:r>
      <w:r w:rsidRPr="00500E4C">
        <w:rPr>
          <w:rtl/>
        </w:rPr>
        <w:instrText>":[["2023",4,1]]</w:instrText>
      </w:r>
      <w:r w:rsidRPr="00500E4C">
        <w:instrText>}}}],"schema":"https://github.com/citation-style-language/schema/raw/master/csl-citation.json</w:instrText>
      </w:r>
      <w:r w:rsidRPr="00500E4C">
        <w:rPr>
          <w:rtl/>
        </w:rPr>
        <w:instrText xml:space="preserve">"} </w:instrText>
      </w:r>
      <w:r w:rsidRPr="00500E4C">
        <w:rPr>
          <w:rtl/>
        </w:rPr>
        <w:fldChar w:fldCharType="separate"/>
      </w:r>
      <w:r w:rsidRPr="00500E4C">
        <w:rPr>
          <w:kern w:val="0"/>
          <w:rtl/>
        </w:rPr>
        <w:t>(الكايد, 2023)</w:t>
      </w:r>
      <w:r w:rsidRPr="00500E4C">
        <w:rPr>
          <w:rtl/>
        </w:rPr>
        <w:fldChar w:fldCharType="end"/>
      </w:r>
      <w:r w:rsidRPr="00500E4C">
        <w:rPr>
          <w:rtl/>
        </w:rPr>
        <w:t xml:space="preserve"> ولا يقتصر مفهوم التحول الرقمي على استخدام التطبيقات والأنظمة الإلكترونية فحسب، بل يشمل إعادة هيكلة العمليات والإجراءات الداخلية لتحقيق التكامل بين الجوانب التقنية والتنظيمية والبشرية داخل المؤسسة.</w:t>
      </w:r>
    </w:p>
    <w:p w14:paraId="3216FC3F" w14:textId="77777777" w:rsidR="00500E4C" w:rsidRPr="00500E4C" w:rsidRDefault="00500E4C" w:rsidP="00500E4C">
      <w:pPr>
        <w:rPr>
          <w:rtl/>
        </w:rPr>
      </w:pPr>
      <w:r w:rsidRPr="00500E4C">
        <w:rPr>
          <w:rtl/>
        </w:rPr>
        <w:t xml:space="preserve">كما يُنظر إلى التحول الرقمي على أنه عملية تنظيمية تهدف إلى تحويل المحتوى والمعلومات من أشكالها التقليدية إلى صيغ إلكترونية يمكن إدارتها ومعالجتها رقميًا، مما يُحسّن الوصول إلى المعلومات ويعزز كفاءتها في مختلف عمليات صنع القرار. </w:t>
      </w:r>
      <w:sdt>
        <w:sdtPr>
          <w:rPr>
            <w:rtl/>
          </w:rPr>
          <w:id w:val="2101445565"/>
          <w:citation/>
        </w:sdtPr>
        <w:sdtContent>
          <w:r w:rsidRPr="00500E4C">
            <w:rPr>
              <w:rtl/>
            </w:rPr>
            <w:fldChar w:fldCharType="begin"/>
          </w:r>
          <w:r w:rsidRPr="00500E4C">
            <w:rPr>
              <w:rtl/>
            </w:rPr>
            <w:instrText xml:space="preserve"> </w:instrText>
          </w:r>
          <w:r w:rsidRPr="00500E4C">
            <w:instrText>CITATION</w:instrText>
          </w:r>
          <w:r w:rsidRPr="00500E4C">
            <w:rPr>
              <w:rtl/>
            </w:rPr>
            <w:instrText xml:space="preserve"> قاس22 \</w:instrText>
          </w:r>
          <w:r w:rsidRPr="00500E4C">
            <w:instrText>l 1025</w:instrText>
          </w:r>
          <w:r w:rsidRPr="00500E4C">
            <w:rPr>
              <w:rtl/>
            </w:rPr>
            <w:instrText xml:space="preserve"> </w:instrText>
          </w:r>
          <w:r w:rsidRPr="00500E4C">
            <w:rPr>
              <w:rtl/>
            </w:rPr>
            <w:fldChar w:fldCharType="separate"/>
          </w:r>
          <w:r w:rsidRPr="00500E4C">
            <w:rPr>
              <w:noProof/>
              <w:rtl/>
            </w:rPr>
            <w:t>(قاسي، 2022)</w:t>
          </w:r>
          <w:r w:rsidRPr="00500E4C">
            <w:rPr>
              <w:rtl/>
            </w:rPr>
            <w:fldChar w:fldCharType="end"/>
          </w:r>
        </w:sdtContent>
      </w:sdt>
      <w:r w:rsidRPr="00500E4C">
        <w:rPr>
          <w:rtl/>
        </w:rPr>
        <w:t xml:space="preserve"> ويعكس هذا الجانب أهمية الانتقال من الإدارة الورقية إلى الإدارة الرقمية القائمة على البيانات، حيث تصبح المعلومات مورداً أساسياً لدعم التخطيط والتنفيذ والرقابة.</w:t>
      </w:r>
    </w:p>
    <w:p w14:paraId="36D7BF59" w14:textId="77777777" w:rsidR="00500E4C" w:rsidRPr="00500E4C" w:rsidRDefault="00500E4C" w:rsidP="00500E4C">
      <w:pPr>
        <w:rPr>
          <w:rtl/>
        </w:rPr>
      </w:pPr>
      <w:r w:rsidRPr="00500E4C">
        <w:rPr>
          <w:rtl/>
        </w:rPr>
        <w:lastRenderedPageBreak/>
        <w:t>ويُستخدم مفهوم التحول الرقمي في سياقات عديدة للإشارة إلى مجموعة واسعة من التطورات التي تحدث داخل المؤسسات. ويشمل ذلك تحديث أنظمة التشغيل، وتحسين إجراءات العمل، وإعادة تخصيص الموارد بما يتماشى مع البيئة الرقمية. وبينما يتطلب هذا النوع من التحول تغييرات جذرية في كيفية إدارة الأعمال، فإنه يتيح للمؤسسات فرصًا أكبر لزيادة الكفاءة، وتسريع إنجاز المهام، وتعزيز قدرتها على الابتكار وتطوير خدمات جديدة تلبي الاحتياجات المتغيرة.</w:t>
      </w:r>
      <w:sdt>
        <w:sdtPr>
          <w:rPr>
            <w:rtl/>
          </w:rPr>
          <w:id w:val="-1769143379"/>
          <w:citation/>
        </w:sdtPr>
        <w:sdtContent>
          <w:r w:rsidRPr="00500E4C">
            <w:rPr>
              <w:rtl/>
            </w:rPr>
            <w:fldChar w:fldCharType="begin"/>
          </w:r>
          <w:r w:rsidRPr="00500E4C">
            <w:rPr>
              <w:rtl/>
            </w:rPr>
            <w:instrText xml:space="preserve"> </w:instrText>
          </w:r>
          <w:r w:rsidRPr="00500E4C">
            <w:instrText>CITATION</w:instrText>
          </w:r>
          <w:r w:rsidRPr="00500E4C">
            <w:rPr>
              <w:rtl/>
            </w:rPr>
            <w:instrText xml:space="preserve"> علي11 \</w:instrText>
          </w:r>
          <w:r w:rsidRPr="00500E4C">
            <w:instrText>l 1025</w:instrText>
          </w:r>
          <w:r w:rsidRPr="00500E4C">
            <w:rPr>
              <w:rtl/>
            </w:rPr>
            <w:instrText xml:space="preserve"> </w:instrText>
          </w:r>
          <w:r w:rsidRPr="00500E4C">
            <w:rPr>
              <w:rtl/>
            </w:rPr>
            <w:fldChar w:fldCharType="separate"/>
          </w:r>
          <w:r w:rsidRPr="00500E4C">
            <w:rPr>
              <w:noProof/>
              <w:rtl/>
            </w:rPr>
            <w:t xml:space="preserve"> (علي، 2011)</w:t>
          </w:r>
          <w:r w:rsidRPr="00500E4C">
            <w:rPr>
              <w:rtl/>
            </w:rPr>
            <w:fldChar w:fldCharType="end"/>
          </w:r>
        </w:sdtContent>
      </w:sdt>
    </w:p>
    <w:p w14:paraId="0DD49798" w14:textId="77777777" w:rsidR="00500E4C" w:rsidRPr="00500E4C" w:rsidRDefault="00500E4C" w:rsidP="00500E4C">
      <w:pPr>
        <w:rPr>
          <w:rtl/>
        </w:rPr>
      </w:pPr>
      <w:r w:rsidRPr="00500E4C">
        <w:rPr>
          <w:rtl/>
        </w:rPr>
        <w:t xml:space="preserve">يشمل التحول الرقمي ما يُعرف بالتحول المؤسسي أو الحكومي، والذي يتضمن إجراء تغييرات جوهرية على نموذج العمل والإجراءات والعمليات الأساسية داخل المؤسسة. وقد يشمل ذلك إعادة تصميم كيفية تقديم المنتجات أو الخدمات، أو إعادة تنظيم مختلف الوظائف التنظيمية، بما في ذلك إدارة العمليات، وسلاسل التوريد، وتكنولوجيا المعلومات، وجميع مكونات سلسلة القيمة المؤسسية. </w:t>
      </w:r>
      <w:sdt>
        <w:sdtPr>
          <w:rPr>
            <w:rtl/>
          </w:rPr>
          <w:id w:val="1009947592"/>
          <w:citation/>
        </w:sdtPr>
        <w:sdtContent>
          <w:r w:rsidRPr="00500E4C">
            <w:rPr>
              <w:rtl/>
            </w:rPr>
            <w:fldChar w:fldCharType="begin"/>
          </w:r>
          <w:r w:rsidRPr="00500E4C">
            <w:rPr>
              <w:rtl/>
            </w:rPr>
            <w:instrText xml:space="preserve"> </w:instrText>
          </w:r>
          <w:r w:rsidRPr="00500E4C">
            <w:instrText>CITATION</w:instrText>
          </w:r>
          <w:r w:rsidRPr="00500E4C">
            <w:rPr>
              <w:rtl/>
            </w:rPr>
            <w:instrText xml:space="preserve"> حسن19 \</w:instrText>
          </w:r>
          <w:r w:rsidRPr="00500E4C">
            <w:instrText>l 1025</w:instrText>
          </w:r>
          <w:r w:rsidRPr="00500E4C">
            <w:rPr>
              <w:rtl/>
            </w:rPr>
            <w:instrText xml:space="preserve"> </w:instrText>
          </w:r>
          <w:r w:rsidRPr="00500E4C">
            <w:rPr>
              <w:rtl/>
            </w:rPr>
            <w:fldChar w:fldCharType="separate"/>
          </w:r>
          <w:r w:rsidRPr="00500E4C">
            <w:rPr>
              <w:noProof/>
              <w:rtl/>
            </w:rPr>
            <w:t>(حسن، 2019)</w:t>
          </w:r>
          <w:r w:rsidRPr="00500E4C">
            <w:rPr>
              <w:rtl/>
            </w:rPr>
            <w:fldChar w:fldCharType="end"/>
          </w:r>
        </w:sdtContent>
      </w:sdt>
      <w:r w:rsidRPr="00500E4C">
        <w:rPr>
          <w:rtl/>
        </w:rPr>
        <w:t xml:space="preserve"> ومن هذا المنطلق، فإن التحول الرقمي يمثل مدخلاً استراتيجياً لإعادة بناء المؤسسات بما يرفع قدرتها على إدارة المشاريع وتنفيذها بكفاءة أكبر، خصوصاً في القطاعات التي تعتمد على تعقيد العمليات وتعدد الأطراف مثل مشاريع البنية التحتية.</w:t>
      </w:r>
    </w:p>
    <w:p w14:paraId="2FC86907" w14:textId="77777777" w:rsidR="00500E4C" w:rsidRPr="00500E4C" w:rsidRDefault="00500E4C" w:rsidP="00500E4C">
      <w:pPr>
        <w:spacing w:before="100" w:beforeAutospacing="1"/>
        <w:ind w:left="-284"/>
        <w:jc w:val="left"/>
        <w:outlineLvl w:val="2"/>
        <w:rPr>
          <w:rFonts w:ascii="Times New Roman" w:eastAsia="Times New Roman" w:hAnsi="Times New Roman"/>
          <w:b/>
          <w:bCs/>
          <w:kern w:val="0"/>
          <w:sz w:val="27"/>
          <w:rtl/>
          <w14:ligatures w14:val="none"/>
        </w:rPr>
      </w:pPr>
      <w:bookmarkStart w:id="28" w:name="_Toc234531588"/>
      <w:r w:rsidRPr="00500E4C">
        <w:rPr>
          <w:rFonts w:ascii="Times New Roman" w:eastAsia="Times New Roman" w:hAnsi="Times New Roman"/>
          <w:b/>
          <w:bCs/>
          <w:kern w:val="0"/>
          <w:sz w:val="27"/>
          <w:rtl/>
          <w14:ligatures w14:val="none"/>
        </w:rPr>
        <w:t>المطلب الثاني: أبعاد التحول الرقمي في الجهات الخدمية</w:t>
      </w:r>
      <w:bookmarkEnd w:id="28"/>
    </w:p>
    <w:p w14:paraId="3671FDF9" w14:textId="77777777" w:rsidR="00500E4C" w:rsidRPr="00500E4C" w:rsidRDefault="00500E4C" w:rsidP="00500E4C">
      <w:pPr>
        <w:rPr>
          <w:b/>
          <w:bCs/>
          <w:rtl/>
        </w:rPr>
      </w:pPr>
      <w:r w:rsidRPr="00500E4C">
        <w:rPr>
          <w:b/>
          <w:bCs/>
          <w:rtl/>
        </w:rPr>
        <w:t>أولاً: البعد التقني</w:t>
      </w:r>
    </w:p>
    <w:p w14:paraId="4E28F76C" w14:textId="77777777" w:rsidR="00500E4C" w:rsidRPr="00500E4C" w:rsidRDefault="00500E4C" w:rsidP="00500E4C">
      <w:pPr>
        <w:rPr>
          <w:rtl/>
        </w:rPr>
      </w:pPr>
      <w:r w:rsidRPr="00500E4C">
        <w:rPr>
          <w:rtl/>
        </w:rPr>
        <w:t>يُعدّ البُعد التقني حجر الزاوية في التحول الرقمي، فهو المحرك الرئيسي لتوفير الأدوات والأنظمة التي تُمكّن المؤسسات من الانتقال من الأساليب التقليدية إلى بيئات عمل رقمية متكاملة تمامًا. ويشمل هذا البُعد البنية التحتية الرقمية، والأنظمة الذكية، وقواعد البيانات، وتكامل المعلومات، والمنصات الإلكترونية المستخدمة في إدارة العمليات والمشاريع. وتتضاعف أهميته في مشاريع البنية التحتية نظرًا لطبيعتها المعقدة، التي تتطلب مستوى عالٍ من التنسيق بين البيانات ومراحل التنفيذ ومختلف الجهات المعنية.</w:t>
      </w:r>
      <w:r w:rsidRPr="00500E4C">
        <w:rPr>
          <w:rtl/>
        </w:rPr>
        <w:fldChar w:fldCharType="begin"/>
      </w:r>
      <w:r w:rsidRPr="00500E4C">
        <w:rPr>
          <w:rtl/>
        </w:rPr>
        <w:instrText xml:space="preserve"> </w:instrText>
      </w:r>
      <w:r w:rsidRPr="00500E4C">
        <w:instrText>ADDIN ZOTERO_ITEM CSL_CITATION {"citationID":"FfJAW65Y","properties":{"unsorted":false,"formattedCitation":"(\\uc0\\u1581{}\\uc0\\u1605{}\\uc0\\u1586{}\\uc0\\u1577{} et al., 2022)","plainCitation</w:instrText>
      </w:r>
      <w:r w:rsidRPr="00500E4C">
        <w:rPr>
          <w:rtl/>
        </w:rPr>
        <w:instrText xml:space="preserve">":"(حمزة </w:instrText>
      </w:r>
      <w:r w:rsidRPr="00500E4C">
        <w:instrText>et al., 2022)","noteIndex":0},"citationItems":[{"id":1015,"uris":["http://zotero.org/users/18677334/items/8WP3EKAY"],"itemData":{"id":1015,"type":"paper-conference","event-title</w:instrText>
      </w:r>
      <w:r w:rsidRPr="00500E4C">
        <w:rPr>
          <w:rtl/>
        </w:rPr>
        <w:instrText>":"المؤتمر الثالث والثلاثون للاتحاد العربي للمكتبات والمعلومات : تكامل مؤسسات المعلومات والمعرفة الوطنية في الدولة : المكتبات والأرشيفات والمتاحف","</w:instrText>
      </w:r>
      <w:r w:rsidRPr="00500E4C">
        <w:instrText>issue":"000","language":"ar","page":"1045-1054","source":"search.mandumah.com","title</w:instrText>
      </w:r>
      <w:r w:rsidRPr="00500E4C">
        <w:rPr>
          <w:rtl/>
        </w:rPr>
        <w:instrText>":"توظيف التقنيات الناشئة بمركز الوثائق والمحفوظات في جامعة الإمام عبدالرحمن بن فيصل: دراسة تحليلية","</w:instrText>
      </w:r>
      <w:r w:rsidRPr="00500E4C">
        <w:instrText>title-short</w:instrText>
      </w:r>
      <w:r w:rsidRPr="00500E4C">
        <w:rPr>
          <w:rtl/>
        </w:rPr>
        <w:instrText>":"توظيف التقنيات الناشئة بمركز الوثائق والمحفوظات في جامعة الإمام عبدالرحمن بن فيصل","</w:instrText>
      </w:r>
      <w:r w:rsidRPr="00500E4C">
        <w:instrText>URL":"https://search.mandumah.com/Record/1351816","volume":"000","author":[{"family</w:instrText>
      </w:r>
      <w:r w:rsidRPr="00500E4C">
        <w:rPr>
          <w:rtl/>
        </w:rPr>
        <w:instrText>":"حمزة","</w:instrText>
      </w:r>
      <w:r w:rsidRPr="00500E4C">
        <w:instrText>given</w:instrText>
      </w:r>
      <w:r w:rsidRPr="00500E4C">
        <w:rPr>
          <w:rtl/>
        </w:rPr>
        <w:instrText>":"محمد، عادل إسماعيل"},{"</w:instrText>
      </w:r>
      <w:r w:rsidRPr="00500E4C">
        <w:instrText>family</w:instrText>
      </w:r>
      <w:r w:rsidRPr="00500E4C">
        <w:rPr>
          <w:rtl/>
        </w:rPr>
        <w:instrText>":"عبدالرحيم","</w:instrText>
      </w:r>
      <w:r w:rsidRPr="00500E4C">
        <w:instrText>given</w:instrText>
      </w:r>
      <w:r w:rsidRPr="00500E4C">
        <w:rPr>
          <w:rtl/>
        </w:rPr>
        <w:instrText>":"فقيري، مظفر أنور"},{"</w:instrText>
      </w:r>
      <w:r w:rsidRPr="00500E4C">
        <w:instrText>family</w:instrText>
      </w:r>
      <w:r w:rsidRPr="00500E4C">
        <w:rPr>
          <w:rtl/>
        </w:rPr>
        <w:instrText>":"أحمد","</w:instrText>
      </w:r>
      <w:r w:rsidRPr="00500E4C">
        <w:instrText>given</w:instrText>
      </w:r>
      <w:r w:rsidRPr="00500E4C">
        <w:rPr>
          <w:rtl/>
        </w:rPr>
        <w:instrText>":"المختار، عبدالله عوض الكريم حاج"}],"</w:instrText>
      </w:r>
      <w:r w:rsidRPr="00500E4C">
        <w:instrText>accessed":{"date-parts":[["2026",3,4]]},"issued":{"date-parts":[["2022"]]}}}],"schema":"https://github.com/citation-style-language/schema/raw/master/csl-citation.json</w:instrText>
      </w:r>
      <w:r w:rsidRPr="00500E4C">
        <w:rPr>
          <w:rtl/>
        </w:rPr>
        <w:instrText xml:space="preserve">"} </w:instrText>
      </w:r>
      <w:r w:rsidRPr="00500E4C">
        <w:rPr>
          <w:rtl/>
        </w:rPr>
        <w:fldChar w:fldCharType="separate"/>
      </w:r>
      <w:r w:rsidRPr="00500E4C">
        <w:rPr>
          <w:kern w:val="0"/>
          <w:rtl/>
        </w:rPr>
        <w:t>(حمزة وآخرون، 2022)</w:t>
      </w:r>
      <w:r w:rsidRPr="00500E4C">
        <w:rPr>
          <w:rtl/>
        </w:rPr>
        <w:fldChar w:fldCharType="end"/>
      </w:r>
    </w:p>
    <w:p w14:paraId="14A8CC65" w14:textId="77777777" w:rsidR="00500E4C" w:rsidRPr="00500E4C" w:rsidRDefault="00500E4C" w:rsidP="00500E4C">
      <w:pPr>
        <w:rPr>
          <w:rtl/>
        </w:rPr>
      </w:pPr>
      <w:r w:rsidRPr="00500E4C">
        <w:rPr>
          <w:rtl/>
        </w:rPr>
        <w:t>يُسهم تبني التقنيات الحديثة، مثل نمذجة معلومات المباني (</w:t>
      </w:r>
      <w:r w:rsidRPr="00500E4C">
        <w:t>BIM</w:t>
      </w:r>
      <w:r w:rsidRPr="00500E4C">
        <w:rPr>
          <w:rtl/>
        </w:rPr>
        <w:t>) وإنترنت الأشياء (</w:t>
      </w:r>
      <w:r w:rsidRPr="00500E4C">
        <w:t>IoT</w:t>
      </w:r>
      <w:r w:rsidRPr="00500E4C">
        <w:rPr>
          <w:rtl/>
        </w:rPr>
        <w:t xml:space="preserve">) وأنظمة إدارة الصيانة المحوسبة، في تعزيز القدرة على مراقبة أداء المشاريع، وتحليل البيانات التشغيلية، وتحسين جودة القرارات الإدارية. ويؤدي ذلك إلى زيادة الكفاءة وتقليل احتمالية التأخير أو هدر الموارد. </w:t>
      </w:r>
      <w:r w:rsidRPr="00500E4C">
        <w:rPr>
          <w:rtl/>
        </w:rPr>
        <w:fldChar w:fldCharType="begin"/>
      </w:r>
      <w:r w:rsidRPr="00500E4C">
        <w:rPr>
          <w:rtl/>
        </w:rPr>
        <w:instrText xml:space="preserve"> </w:instrText>
      </w:r>
      <w:r w:rsidRPr="00500E4C">
        <w:instrText>ADDIN ZOTERO_ITEM CSL_CITATION {"citationID":"zFCHg4J9","properties":{"unsorted":false,"formattedCitation":"(Alrubaidi, 2024)","plainCitation":"(Alrubaidi, 2024)","noteIndex":0},"citationItems":[{"id":928,"uris":["http://zotero.org/users/18677334/items/Y</w:instrText>
      </w:r>
      <w:r w:rsidRPr="00500E4C">
        <w:rPr>
          <w:rtl/>
        </w:rPr>
        <w:instrText>68</w:instrText>
      </w:r>
      <w:r w:rsidRPr="00500E4C">
        <w:instrText>Y27J8"],"itemData":{"id":928,"type":"article-journal","abstract":"This study evaluates the effects of digital transformation on facilities management (FM) projects in Saudi Arabia, focusing on the key technologies used, their benefits, challenges, and the opportunities they present. The research employs a mixed-methods approach, combining quantitative data from surveys with qualitative insights from expert interviews and case studies. The survey, involving 313 respondents from various FM sectors, highlights the widespread adoption of technologies like CMMS, BIM, IoT, AI, smart applications, and interactive dashboards. Key findings indicate that these technologies significantly enhance operational efficiency, cost savings, maintenance optimization, and decision-making. However, challenges such as high implementation costs, resistance to change, cybersecurity concerns, and integration issues persist. The study’s case studies, drawn from diverse industries including universities, underscore the practical benefits and hurdles faced during digital transformation. Recommendations include investing in comprehensive training programs, securing financial support, enhancing cybersecurity measures, developing clear strategic plans, fostering a culture of innovation, leveraging data analytics, encouraging collaboration, and advocating for supportive government policies. These recommendations aim to guide stakeholders in effectively navigating the digital landscape, aligning with Saudi Arabia’s Vision 2030 objectives to achieve operational excellence and sustainable growth in FM projects.","container-title":"Open Journal of Civil Engineering","DOI":"10.4236/ojce.2024.144030","ISSN":"2164-3164, 2164-3172","issue":"04","journalAbbreviation":"OJCE","language":"en","page":"536-569","source":"DOI.org (Crossref)","title":"Evaluating the Effects of Digital Transformation on Facilities Management Projects in Saudi Arabia: Overcoming Challenges and Seizing Opportunities","title-short":"Evaluating the Effects of Digital Transformation on Facilities Management Projects in Saudi Arabia","volume":"14","author":[{"family":"Alrubaidi","given":"Mohammed"}],"issued":{"date-parts</w:instrText>
      </w:r>
      <w:r w:rsidRPr="00500E4C">
        <w:rPr>
          <w:rtl/>
        </w:rPr>
        <w:instrText>":[["2024"]]</w:instrText>
      </w:r>
      <w:r w:rsidRPr="00500E4C">
        <w:instrText>}}}],"schema":"https://github.com/citation-style-language/schema/raw/master/csl-citation.json</w:instrText>
      </w:r>
      <w:r w:rsidRPr="00500E4C">
        <w:rPr>
          <w:rtl/>
        </w:rPr>
        <w:instrText xml:space="preserve">"} </w:instrText>
      </w:r>
      <w:r w:rsidRPr="00500E4C">
        <w:rPr>
          <w:rtl/>
        </w:rPr>
        <w:fldChar w:fldCharType="separate"/>
      </w:r>
      <w:r w:rsidRPr="00500E4C">
        <w:t>(Alrubaidi, 2024)</w:t>
      </w:r>
      <w:r w:rsidRPr="00500E4C">
        <w:rPr>
          <w:rtl/>
        </w:rPr>
        <w:fldChar w:fldCharType="end"/>
      </w:r>
      <w:r w:rsidRPr="00500E4C">
        <w:rPr>
          <w:rtl/>
        </w:rPr>
        <w:t>علاوة على ذلك، يُعدّ توفر بيانات دقيقة وشاملة وقابلة للتوسع عاملًا أساسيًا في نجاح التحول الرقمي، نظرًا لدوره في تحسين نتائج المشاريع وتخفيف المخاطر المرتبطة بضعف تدفق المعلومات أو تأخره بين الجهات المعنية. (</w:t>
      </w:r>
      <w:r w:rsidRPr="00500E4C">
        <w:t>Alnaser &amp; Elmousalami, 2025</w:t>
      </w:r>
      <w:r w:rsidRPr="00500E4C">
        <w:rPr>
          <w:rtl/>
        </w:rPr>
        <w:t>).</w:t>
      </w:r>
    </w:p>
    <w:p w14:paraId="2AB5F038" w14:textId="77777777" w:rsidR="00500E4C" w:rsidRPr="00500E4C" w:rsidRDefault="00500E4C" w:rsidP="00500E4C">
      <w:pPr>
        <w:rPr>
          <w:rtl/>
        </w:rPr>
      </w:pPr>
      <w:r w:rsidRPr="00500E4C">
        <w:rPr>
          <w:rtl/>
        </w:rPr>
        <w:lastRenderedPageBreak/>
        <w:t>وبناءً على ذلك، فإن فعالية البعد التقني لا ترتبط فقط بتوفر التكنولوجيا، وإنما بمدى قدرة المؤسسة على توظيفها بصورة متكاملة تخدم أهدافها التشغيلية والاستراتيجية، وهو ما يجعل البنية الرقمية عاملاً مؤثراً في تحسين كفاءة تنفيذ مشاريع البنية التحتية.</w:t>
      </w:r>
    </w:p>
    <w:p w14:paraId="20CD70A8" w14:textId="77777777" w:rsidR="00500E4C" w:rsidRPr="00500E4C" w:rsidRDefault="00500E4C" w:rsidP="00500E4C">
      <w:pPr>
        <w:rPr>
          <w:b/>
          <w:bCs/>
          <w:rtl/>
        </w:rPr>
      </w:pPr>
      <w:r w:rsidRPr="00500E4C">
        <w:rPr>
          <w:b/>
          <w:bCs/>
          <w:rtl/>
        </w:rPr>
        <w:t>ثانياً: البعد التنظيمي</w:t>
      </w:r>
    </w:p>
    <w:p w14:paraId="0467AE7B" w14:textId="77777777" w:rsidR="00500E4C" w:rsidRPr="00500E4C" w:rsidRDefault="00500E4C" w:rsidP="00500E4C">
      <w:pPr>
        <w:rPr>
          <w:rtl/>
        </w:rPr>
      </w:pPr>
      <w:r w:rsidRPr="00500E4C">
        <w:rPr>
          <w:rtl/>
        </w:rPr>
        <w:t>لا يمكن للتقنيات الرقمية أن تحقق كامل إمكاناتها دون بيئة تنظيمية داعمة قادرة على استيعابها وإدارتها. ويعتمد نجاح التحول الرقمي على جاهزية الهياكل الإدارية والسياسات والإجراءات الداخلية لدعم التغيير والتحول. ويتطلب ذلك حوكمة واضحة للتحول الرقمي، واستراتيجيات محددة، ومرونة تنظيمية تسمح بإعادة تصميم العمليات بما يتماشى مع متطلبات البيئة الرقمية.</w:t>
      </w:r>
      <w:r w:rsidRPr="00500E4C">
        <w:rPr>
          <w:rtl/>
        </w:rPr>
        <w:fldChar w:fldCharType="begin"/>
      </w:r>
      <w:r w:rsidRPr="00500E4C">
        <w:rPr>
          <w:rtl/>
        </w:rPr>
        <w:instrText xml:space="preserve"> </w:instrText>
      </w:r>
      <w:r w:rsidRPr="00500E4C">
        <w:instrText>ADDIN ZOTERO_ITEM CSL_CITATION {"citationID":"YC4D3d1H","properties":{"unsorted":false,"formattedCitation":"(Alkorbi &amp; Alrwais, 2025)","plainCitation":"(Alkorbi &amp; Alrwais, 2025)","noteIndex":0},"citationItems":[{"id":937,"uris":["http://zotero.org/users</w:instrText>
      </w:r>
      <w:r w:rsidRPr="00500E4C">
        <w:rPr>
          <w:rtl/>
        </w:rPr>
        <w:instrText>/18677334/</w:instrText>
      </w:r>
      <w:r w:rsidRPr="00500E4C">
        <w:instrText>items/TH9I6FKN"],"itemData":{"id":937,"type":"article-journal","abstract":"Digital transformation has emerged as a key driver of modernization in the private and public sectors. In recent years, governments worldwide have tur...","container-title</w:instrText>
      </w:r>
      <w:r w:rsidRPr="00500E4C">
        <w:rPr>
          <w:rtl/>
        </w:rPr>
        <w:instrText>":"</w:instrText>
      </w:r>
      <w:r w:rsidRPr="00500E4C">
        <w:instrText>Information","DOI":"10.3390/info16121110","ISSN":"2078-2489","issue":"12","language":"en","license":"http://creativecommons.org/licenses/by/3.0/","publisher":"Multidisciplinary Digital Publishing Institute","source":"www.mdpi.com","title":"An Empirical</w:instrText>
      </w:r>
      <w:r w:rsidRPr="00500E4C">
        <w:rPr>
          <w:rtl/>
        </w:rPr>
        <w:instrText xml:space="preserve"> </w:instrText>
      </w:r>
      <w:r w:rsidRPr="00500E4C">
        <w:instrText>Case Study of Digital Government Transformation in Saudi Arabia","URL":"https://www.mdpi.com/2078-2489/16/12/1110","volume":"16","author":[{"family":"Alkorbi","given":"Sara"},{"family":"Alrwais","given":"Omer"}],"accessed":{"date-parts</w:instrText>
      </w:r>
      <w:r w:rsidRPr="00500E4C">
        <w:rPr>
          <w:rtl/>
        </w:rPr>
        <w:instrText>":[["2026",3,3]]</w:instrText>
      </w:r>
      <w:r w:rsidRPr="00500E4C">
        <w:instrText>}</w:instrText>
      </w:r>
      <w:r w:rsidRPr="00500E4C">
        <w:rPr>
          <w:rtl/>
        </w:rPr>
        <w:instrText>,"</w:instrText>
      </w:r>
      <w:r w:rsidRPr="00500E4C">
        <w:instrText>issued":{"date-parts</w:instrText>
      </w:r>
      <w:r w:rsidRPr="00500E4C">
        <w:rPr>
          <w:rtl/>
        </w:rPr>
        <w:instrText>":[["2025",12,17]]</w:instrText>
      </w:r>
      <w:r w:rsidRPr="00500E4C">
        <w:instrText>}}}],"schema":"https://github.com/citation-style-language/schema/raw/master/csl-citation.json</w:instrText>
      </w:r>
      <w:r w:rsidRPr="00500E4C">
        <w:rPr>
          <w:rtl/>
        </w:rPr>
        <w:instrText xml:space="preserve">"} </w:instrText>
      </w:r>
      <w:r w:rsidRPr="00500E4C">
        <w:rPr>
          <w:rtl/>
        </w:rPr>
        <w:fldChar w:fldCharType="separate"/>
      </w:r>
      <w:r w:rsidRPr="00500E4C">
        <w:t>(Alkorbi &amp; Alrwais, 2025)</w:t>
      </w:r>
      <w:r w:rsidRPr="00500E4C">
        <w:rPr>
          <w:rtl/>
        </w:rPr>
        <w:fldChar w:fldCharType="end"/>
      </w:r>
    </w:p>
    <w:p w14:paraId="189D692C" w14:textId="77777777" w:rsidR="00500E4C" w:rsidRPr="00500E4C" w:rsidRDefault="00500E4C" w:rsidP="00500E4C">
      <w:pPr>
        <w:rPr>
          <w:rtl/>
        </w:rPr>
      </w:pPr>
      <w:r w:rsidRPr="00500E4C">
        <w:rPr>
          <w:rtl/>
        </w:rPr>
        <w:t>وتُعدّ القدرة على التنسيق المؤسسي، ومراقبة مراحل التنفيذ، وتخصيص الموارد اللازمة، والاستثمار المستمر في تطوير القدرات الرقمية، عناصر أساسية تدعم نجاح التحول الرقمي في مؤسسات الخدمات.</w:t>
      </w:r>
      <w:r w:rsidRPr="00500E4C">
        <w:rPr>
          <w:rtl/>
        </w:rPr>
        <w:fldChar w:fldCharType="begin"/>
      </w:r>
      <w:r w:rsidRPr="00500E4C">
        <w:rPr>
          <w:rtl/>
        </w:rPr>
        <w:instrText xml:space="preserve"> </w:instrText>
      </w:r>
      <w:r w:rsidRPr="00500E4C">
        <w:instrText>ADDIN ZOTERO_ITEM CSL_CITATION {"citationID":"N3Lb14Wm","properties":{"unsorted":false,"formattedCitation":"(\\uc0\\u1580{}\\uc0\\u1608{}\\uc0\\u1607{}\\uc0\\u1585{}, 2026)","plainCitation</w:instrText>
      </w:r>
      <w:r w:rsidRPr="00500E4C">
        <w:rPr>
          <w:rtl/>
        </w:rPr>
        <w:instrText>":"(جوهر, 2026)","</w:instrText>
      </w:r>
      <w:r w:rsidRPr="00500E4C">
        <w:instrText>noteIndex":0},"citationItems":[{"id":964,"uris</w:instrText>
      </w:r>
      <w:r w:rsidRPr="00500E4C">
        <w:rPr>
          <w:rtl/>
        </w:rPr>
        <w:instrText>":</w:instrText>
      </w:r>
      <w:r w:rsidRPr="00500E4C">
        <w:instrText>["http://zotero.org/users/18677334/items/XZJNBQMI"],"itemData":{"id":964,"type":"article-journal","abstract</w:instrText>
      </w:r>
      <w:r w:rsidRPr="00500E4C">
        <w:rPr>
          <w:rtl/>
        </w:rPr>
        <w:instrText>":"يهدف هذا البحث إلى تقييم وتحليل مستوى التحول الرقمي وأثره في دعم أهداف التنمية المستدامة داخل مؤسسات القطاع العام العراقية، من خلال دراسة تطبيقية في المديرية العامة لتربية واسط/وحدة بنك المعلومات. اعتمدت الدراسة المنهج الوصفي–التحليلي، واستخدمت قائمة فحص (</w:instrText>
      </w:r>
      <w:r w:rsidRPr="00500E4C">
        <w:instrText>Checklist</w:instrText>
      </w:r>
      <w:r w:rsidRPr="00500E4C">
        <w:rPr>
          <w:rtl/>
        </w:rPr>
        <w:instrText>) صُممت بالاستناد إلى أربعة محاور تمثل أبعاد التحول الرقمي: الجاهزية الرقمية، تطبيق الحكومة الإلكترونية والأتمتة، تنمية رأس المال البشري الرقمي، وتحديات التحول الرقمي. جُمعت البيانات عبر زيارات ميدانية وملاحظات مباشرة واستفسارات ورقية، ثم جرى تحليلها باستخدام الوسط الحسابي المرجح والنسب المئوية لقياس مستوى المطابقة وحجم الفجوة. أظهرت النتائج انخفاضًا واضحًا في مستوى التطبيق الكلي لمتطلبات التحول الرقمي بنسبة بلغت نحو (39%)، مع فجوات كبيرة خصوصًا في تنمية رأس المال البشري الرقمي، وضعف الجاهزية والبنية التحتية والأطر التنظيمية الداعمة. كما بينت مؤشرات الارتباط أن أثر التحول الرقمي الحالي على تعزيز أهداف التنمية المستدامة ما يزال محدودًا (ضعيف إلى متوسط) نتيجة معوقات مادية وتشريعية وتنظيمية وأمن سيبراني. ويوصي البحث بالتركيز على الاستثمار في المهارات الرقمية، وتطوير البنية التحتية والحوكمة والتشريعات الخاصة بالتعاملات الرقمية، وتخصيص موارد مالية مستدامة لمشروعات التحول الرقمي بما يعزز الشفافية وجودة الخدمات ويدعم تحقيق أهداف التنمية المستدامة.","</w:instrText>
      </w:r>
      <w:r w:rsidRPr="00500E4C">
        <w:instrText>container-title</w:instrText>
      </w:r>
      <w:r w:rsidRPr="00500E4C">
        <w:rPr>
          <w:rtl/>
        </w:rPr>
        <w:instrText>":"مجلة العلوم الإنسانية والطبيعية","</w:instrText>
      </w:r>
      <w:r w:rsidRPr="00500E4C">
        <w:instrText>DOI":"10.53796/hnsj71/46","issue":"1","language":"ar","page":"739-753","source":"www.hnjournal.net","title</w:instrText>
      </w:r>
      <w:r w:rsidRPr="00500E4C">
        <w:rPr>
          <w:rtl/>
        </w:rPr>
        <w:instrText>":"التحوّل الرقمي في مؤسسات القطاع العام العراقية وأثره في تعزيز اهداف التنمية المستدامة: بحث تطبيقي في المديرية العامة لتربية واسط","</w:instrText>
      </w:r>
      <w:r w:rsidRPr="00500E4C">
        <w:instrText>title-short</w:instrText>
      </w:r>
      <w:r w:rsidRPr="00500E4C">
        <w:rPr>
          <w:rtl/>
        </w:rPr>
        <w:instrText>":"التحوّل الرقمي في مؤسسات القطاع العام العراقية وأثره في تعزيز اهداف التنمية المستدامة","</w:instrText>
      </w:r>
      <w:r w:rsidRPr="00500E4C">
        <w:instrText>volume":"7","author":[{"family</w:instrText>
      </w:r>
      <w:r w:rsidRPr="00500E4C">
        <w:rPr>
          <w:rtl/>
        </w:rPr>
        <w:instrText>":"جوهر","</w:instrText>
      </w:r>
      <w:r w:rsidRPr="00500E4C">
        <w:instrText>given</w:instrText>
      </w:r>
      <w:r w:rsidRPr="00500E4C">
        <w:rPr>
          <w:rtl/>
        </w:rPr>
        <w:instrText>":"اسامة حمدالله خدايار، ضياء منيع"}],"</w:instrText>
      </w:r>
      <w:r w:rsidRPr="00500E4C">
        <w:instrText>issued":{"date-parts":[["2026",1,1]]}}}],"schema":"https://github.com/citation-style-language/schema/raw/master/csl-citation.json</w:instrText>
      </w:r>
      <w:r w:rsidRPr="00500E4C">
        <w:rPr>
          <w:rtl/>
        </w:rPr>
        <w:instrText xml:space="preserve">"} </w:instrText>
      </w:r>
      <w:r w:rsidRPr="00500E4C">
        <w:rPr>
          <w:rtl/>
        </w:rPr>
        <w:fldChar w:fldCharType="separate"/>
      </w:r>
      <w:r w:rsidRPr="00500E4C">
        <w:rPr>
          <w:kern w:val="0"/>
          <w:rtl/>
        </w:rPr>
        <w:t>(جوهر, 2026)</w:t>
      </w:r>
      <w:r w:rsidRPr="00500E4C">
        <w:rPr>
          <w:rtl/>
        </w:rPr>
        <w:fldChar w:fldCharType="end"/>
      </w:r>
      <w:r w:rsidRPr="00500E4C">
        <w:rPr>
          <w:rtl/>
        </w:rPr>
        <w:t xml:space="preserve"> ويساعد الإطار التنظيمي الواضح على ضمان تكامل الجهود الرقمية ومنع تشتتها، مع تعزيز قدرة المؤسسات على تحقيق أقصى استفادة من التقنيات المستخدمة في إدارة المشاريع.</w:t>
      </w:r>
    </w:p>
    <w:p w14:paraId="69D87135" w14:textId="77777777" w:rsidR="00500E4C" w:rsidRPr="00500E4C" w:rsidRDefault="00500E4C" w:rsidP="00500E4C">
      <w:pPr>
        <w:rPr>
          <w:rtl/>
        </w:rPr>
      </w:pPr>
      <w:r w:rsidRPr="00500E4C">
        <w:rPr>
          <w:rtl/>
        </w:rPr>
        <w:t>في المقابل، قد يؤدي ضعف التوافق بين السياسات الداخلية أو جمود الهياكل التنظيمية إلى الحد من فعالية المبادرات الرقمية، حتى في المؤسسات التي تمتلك بنية تحتية تكنولوجية متقدمة. وفي مثل هذه الحالات، تصبح الفجوة التنظيمية عائقًا أمام تحقيق التكامل بين التكنولوجيا والممارسات التنظيمية. (</w:t>
      </w:r>
      <w:r w:rsidRPr="00500E4C">
        <w:t>Fleihan, 2025</w:t>
      </w:r>
      <w:r w:rsidRPr="00500E4C">
        <w:rPr>
          <w:rtl/>
        </w:rPr>
        <w:t>). لذلك يمثل البعد التنظيمي حلقة الوصل التي تضمن انتقال التقنية من مجرد أدوات تشغيلية إلى منظومة متكاملة تدعم تحسين أداء المشاريع.</w:t>
      </w:r>
    </w:p>
    <w:p w14:paraId="2F7BEF3F" w14:textId="77777777" w:rsidR="00500E4C" w:rsidRPr="00500E4C" w:rsidRDefault="00500E4C" w:rsidP="00500E4C">
      <w:pPr>
        <w:rPr>
          <w:b/>
          <w:bCs/>
          <w:rtl/>
        </w:rPr>
      </w:pPr>
      <w:r w:rsidRPr="00500E4C">
        <w:rPr>
          <w:b/>
          <w:bCs/>
          <w:rtl/>
        </w:rPr>
        <w:t>ثالثاً: البعد البشري</w:t>
      </w:r>
    </w:p>
    <w:p w14:paraId="40961A6E" w14:textId="77777777" w:rsidR="00500E4C" w:rsidRPr="00500E4C" w:rsidRDefault="00500E4C" w:rsidP="00500E4C">
      <w:pPr>
        <w:rPr>
          <w:rtl/>
        </w:rPr>
      </w:pPr>
      <w:r w:rsidRPr="00500E4C">
        <w:rPr>
          <w:rtl/>
        </w:rPr>
        <w:t>يُعدّ العنصر البشري أحد أهمّ مكونات التحوّل الرقمي، فهو المسؤول عن تشغيل التقنيات الجديدة وتوظيفها وتحويلها إلى قيمة فعلية داخل المؤسسة، ولا يعتمد نجاح التحوّل الرقمي على توافر الأنظمة والأدوات التقنية فحسب، بل يرتبط أيضًا بمدى استعداد العاملين للتعامل مع هذه التقنيات، وامتلاكهم للمهارات الرقمية اللازمة، وقدرتهم على التكيّف مع التغييرات المصاحبة للتحوّل.</w:t>
      </w:r>
      <w:r w:rsidRPr="00500E4C">
        <w:rPr>
          <w:rtl/>
        </w:rPr>
        <w:fldChar w:fldCharType="begin"/>
      </w:r>
      <w:r w:rsidRPr="00500E4C">
        <w:rPr>
          <w:rtl/>
        </w:rPr>
        <w:instrText xml:space="preserve"> </w:instrText>
      </w:r>
      <w:r w:rsidRPr="00500E4C">
        <w:instrText>ADDIN ZOTERO_ITEM CSL_CITATION {"citationID":"AkEqhPbe","properties":{"unsorted":false,"formattedCitation":"(Guergah, 2026)","plainCitation":"(Guergah, 2026)","noteIndex":0},"citationItems":[{"id":954,"uris":["http://zotero.org/users/18677334/items/B3WQC</w:instrText>
      </w:r>
      <w:r w:rsidRPr="00500E4C">
        <w:rPr>
          <w:rtl/>
        </w:rPr>
        <w:instrText>732"],"</w:instrText>
      </w:r>
      <w:r w:rsidRPr="00500E4C">
        <w:instrText>itemData":{"id":954,"type":"article-journal","abstract":"This study examines digital governance and clarifies the gap in public policymaking between Arab countries and countries leading in digital transformation. Adopting a comparative analytical approach, the study proposes solutions and opportunities to enable Arab countries to implement digital governance across all sectors, within a solid legal framework. This can be achieved by developing a comprehensive national strategy, enhancing regional cooperation in cybersecurity, and exchanging expertise and technologies. These measures contribute to digitizing public policies and overcoming the challenges that hinder sustainable development across multiple dimensions.","container-title":"Arabic Journal for Translation Studies","DOI":"10.63939/ajts.9z5f1442","ISSN":"2750-6142","issue":"14","language":"en","license":"https://creativecommons.org/licenses/by-nc/4.0","page":"259-275","source":"ajtranslationstudies.de","title":"Digital Transformation and Its Impact on Public Policy-Making in Arab States","volume":"5","author":[{"family":"Guergah","given":"Ibtissam"}],"issued":{"date-parts</w:instrText>
      </w:r>
      <w:r w:rsidRPr="00500E4C">
        <w:rPr>
          <w:rtl/>
        </w:rPr>
        <w:instrText>":[["2026",1,30]]</w:instrText>
      </w:r>
      <w:r w:rsidRPr="00500E4C">
        <w:instrText>}}}],"schema":"https://github.com/citation-style-language/schema/raw/master/csl-citation.json</w:instrText>
      </w:r>
      <w:r w:rsidRPr="00500E4C">
        <w:rPr>
          <w:rtl/>
        </w:rPr>
        <w:instrText xml:space="preserve">"} </w:instrText>
      </w:r>
      <w:r w:rsidRPr="00500E4C">
        <w:rPr>
          <w:rtl/>
        </w:rPr>
        <w:fldChar w:fldCharType="separate"/>
      </w:r>
      <w:r w:rsidRPr="00500E4C">
        <w:t>(Guergah, 2026)</w:t>
      </w:r>
      <w:r w:rsidRPr="00500E4C">
        <w:rPr>
          <w:rtl/>
        </w:rPr>
        <w:fldChar w:fldCharType="end"/>
      </w:r>
    </w:p>
    <w:p w14:paraId="5980BFEE" w14:textId="77777777" w:rsidR="00500E4C" w:rsidRPr="00500E4C" w:rsidRDefault="00500E4C" w:rsidP="00500E4C">
      <w:pPr>
        <w:rPr>
          <w:rtl/>
        </w:rPr>
      </w:pPr>
      <w:r w:rsidRPr="00500E4C">
        <w:rPr>
          <w:rtl/>
        </w:rPr>
        <w:t xml:space="preserve">تشمل متطلبات البُعد البشري تطوير المهارات الرقمية للموظفين، وتعزيز ثقافة التغيير، وتوفير برامج تدريبية مستمرة تُمكّن العاملين من استخدام الحلول الرقمية بكفاءة، وقد أكّدت التطبيقات العملية </w:t>
      </w:r>
      <w:r w:rsidRPr="00500E4C">
        <w:rPr>
          <w:rtl/>
        </w:rPr>
        <w:lastRenderedPageBreak/>
        <w:t>أن توافر رأس المال البشري المؤهل يُمثّل عاملًا رئيسيًا في نجاح المبادرات الرقمية، في حين أن ضعف القدرات الرقمية أو غياب ثقافة التغيير يُقلّل من الفوائد المتوقعة من الاستثمار التقني.</w:t>
      </w:r>
      <w:r w:rsidRPr="00500E4C">
        <w:rPr>
          <w:rtl/>
        </w:rPr>
        <w:fldChar w:fldCharType="begin"/>
      </w:r>
      <w:r w:rsidRPr="00500E4C">
        <w:rPr>
          <w:rtl/>
        </w:rPr>
        <w:instrText xml:space="preserve"> </w:instrText>
      </w:r>
      <w:r w:rsidRPr="00500E4C">
        <w:instrText>ADDIN ZOTERO_ITEM CSL_CITATION {"citationID":"XChtnU84","properties":{"unsorted":false,"formattedCitation":"(Alia &amp; Jaradat, 2025)","plainCitation":"(Alia &amp; Jaradat, 2025)","noteIndex":0},"citationItems":[{"id":1001,"uris":["http://zotero.org/users/18677</w:instrText>
      </w:r>
      <w:r w:rsidRPr="00500E4C">
        <w:rPr>
          <w:rtl/>
        </w:rPr>
        <w:instrText>334/</w:instrText>
      </w:r>
      <w:r w:rsidRPr="00500E4C">
        <w:instrText>items/28G5NER9"],"itemData":{"id":1001,"type":"paper-conference","abstract":"Digital transformation in the public sector has become an inevitable necessity in light of rapid technological advancements. It plays a crucial role in enhancing the efficiency of public services, increasing transparency, and reducing operational costs. This study aims to explore the essential components and infrastructure required to ensure the successful implementation of digital transformation in governmental institutions</w:instrText>
      </w:r>
      <w:r w:rsidRPr="00500E4C">
        <w:rPr>
          <w:rtl/>
        </w:rPr>
        <w:instrText xml:space="preserve">. </w:instrText>
      </w:r>
      <w:r w:rsidRPr="00500E4C">
        <w:instrText>It explores essential aspects, including upgrading technical infrastructure, developing human competencies, securing necessary funding, and establishing legislative and regulatory frameworks. Furthermore, the study emphasizes the crucial role of modern technologies like Artificial Intelligence (AI), Blockchain, and the Internet of Things (IoT) in enabling a sustainable digital transformation. It also examines successful global case studies, including those from Estonia, Singapore, the United Kingdom, the</w:instrText>
      </w:r>
      <w:r w:rsidRPr="00500E4C">
        <w:rPr>
          <w:rtl/>
        </w:rPr>
        <w:instrText xml:space="preserve"> </w:instrText>
      </w:r>
      <w:r w:rsidRPr="00500E4C">
        <w:instrText>UAE, Saudi Arabia, and Jordan, offering practical models that can be adapted to implement large-scale digital transformation initiatives in Jordan. The focus is on improving public services and addressing the main challenges, such as weaknesses in digital infrastructure, cybersecurity, and the integration of government systems.","container-title":"2025 10th International Conference on Computer Science and Engineering (UBMK)","DOI":"10.1109/UBMK67458.2025.11206918","event-title":"2025 10th International Conference on Computer Science and Engineering (UBMK)","ISSN":"2521-1641","note":"ISSN: 2521-1641","page":"1432-1437","source":"IEEE Xplore","title":"The Foundations and Infrastructure Required for Digital Transformation in the Jordanian Public Sector","URL":"https://ieeexplore.ieee.org/abstract/document/11206918","author":[{"family":"Alia","given":"Mohammad A."},{"family":"Jaradat","given":"Yousef"}],"accessed":{"date-parts</w:instrText>
      </w:r>
      <w:r w:rsidRPr="00500E4C">
        <w:rPr>
          <w:rtl/>
        </w:rPr>
        <w:instrText>":[["2026",3,3]]</w:instrText>
      </w:r>
      <w:r w:rsidRPr="00500E4C">
        <w:instrText>},"issued":{"date-parts</w:instrText>
      </w:r>
      <w:r w:rsidRPr="00500E4C">
        <w:rPr>
          <w:rtl/>
        </w:rPr>
        <w:instrText>":[["2025",9]]</w:instrText>
      </w:r>
      <w:r w:rsidRPr="00500E4C">
        <w:instrText>}}}],"schema":"https://github</w:instrText>
      </w:r>
      <w:r w:rsidRPr="00500E4C">
        <w:rPr>
          <w:rtl/>
        </w:rPr>
        <w:instrText>.</w:instrText>
      </w:r>
      <w:r w:rsidRPr="00500E4C">
        <w:instrText>com/citation-style-language/schema/raw/master/csl-citation.json</w:instrText>
      </w:r>
      <w:r w:rsidRPr="00500E4C">
        <w:rPr>
          <w:rtl/>
        </w:rPr>
        <w:instrText xml:space="preserve">"} </w:instrText>
      </w:r>
      <w:r w:rsidRPr="00500E4C">
        <w:rPr>
          <w:rtl/>
        </w:rPr>
        <w:fldChar w:fldCharType="separate"/>
      </w:r>
      <w:r w:rsidRPr="00500E4C">
        <w:t>(Alia &amp; Jaradat, 2025)</w:t>
      </w:r>
      <w:r w:rsidRPr="00500E4C">
        <w:rPr>
          <w:rtl/>
        </w:rPr>
        <w:fldChar w:fldCharType="end"/>
      </w:r>
    </w:p>
    <w:p w14:paraId="3B5002B9" w14:textId="77777777" w:rsidR="00500E4C" w:rsidRPr="00500E4C" w:rsidRDefault="00500E4C" w:rsidP="00500E4C">
      <w:pPr>
        <w:rPr>
          <w:rtl/>
        </w:rPr>
      </w:pPr>
      <w:r w:rsidRPr="00500E4C">
        <w:rPr>
          <w:rtl/>
        </w:rPr>
        <w:t>كما تُعدّ مقاومة التغيير ونقص المهارات الرقمية من أبرز التحديات التي تواجه المؤسسات أثناء تنفيذ التحوّل الرقمي، إذ قد تُحدّ هذه العوامل من سرعة تبنّي الأنظمة الحديثة وتحقيق أهدافها التشغيلية، حتى مع توافر مستويات متقدمة من التكنولوجيا. (</w:t>
      </w:r>
      <w:r w:rsidRPr="00500E4C">
        <w:t>Alrubaidi, 2024</w:t>
      </w:r>
      <w:r w:rsidRPr="00500E4C">
        <w:rPr>
          <w:rtl/>
        </w:rPr>
        <w:t>). ومن ثم فإن الاستثمار في تطوير العنصر البشري يمثل ضرورة لضمان استدامة التحول الرقمي وتحويله إلى أداة فاعلة لتحسين كفاءة تنفيذ المشاريع.</w:t>
      </w:r>
    </w:p>
    <w:p w14:paraId="07855751" w14:textId="77777777" w:rsidR="00500E4C" w:rsidRPr="00500E4C" w:rsidRDefault="00500E4C" w:rsidP="00500E4C">
      <w:pPr>
        <w:spacing w:before="100" w:beforeAutospacing="1"/>
        <w:ind w:left="-284"/>
        <w:jc w:val="left"/>
        <w:outlineLvl w:val="2"/>
        <w:rPr>
          <w:rFonts w:ascii="Times New Roman" w:eastAsia="Times New Roman" w:hAnsi="Times New Roman"/>
          <w:b/>
          <w:bCs/>
          <w:kern w:val="0"/>
          <w:sz w:val="27"/>
          <w:rtl/>
          <w14:ligatures w14:val="none"/>
        </w:rPr>
      </w:pPr>
      <w:bookmarkStart w:id="29" w:name="_Toc234531589"/>
      <w:r w:rsidRPr="00500E4C">
        <w:rPr>
          <w:rFonts w:ascii="Times New Roman" w:eastAsia="Times New Roman" w:hAnsi="Times New Roman"/>
          <w:b/>
          <w:bCs/>
          <w:kern w:val="0"/>
          <w:sz w:val="27"/>
          <w:rtl/>
          <w14:ligatures w14:val="none"/>
        </w:rPr>
        <w:t>المطلب الثالث: أهمية التحول الرقمي</w:t>
      </w:r>
      <w:bookmarkEnd w:id="29"/>
    </w:p>
    <w:p w14:paraId="21736551" w14:textId="77777777" w:rsidR="00500E4C" w:rsidRPr="00500E4C" w:rsidRDefault="00500E4C" w:rsidP="00500E4C">
      <w:pPr>
        <w:rPr>
          <w:rtl/>
        </w:rPr>
      </w:pPr>
      <w:r w:rsidRPr="00500E4C">
        <w:rPr>
          <w:rtl/>
        </w:rPr>
        <w:t>أصبح التحول الرقمي من الاتجاهات الإدارية الحديثة التي تعتمد عليها المؤسسات في تطوير أساليب العمل وتحسين قدرتها على التعامل مع المتغيرات المتسارعة في بيئة الأعمال. فهو يوفر إطاراً متكاملاً لإعادة تنظيم العمليات وتطوير الخدمات من خلال الاستفادة من التقنيات الرقمية، كما يسهم في بناء أنظمة إدارية أكثر قدرة على دعم اتخاذ القرار وتحقيق الاستخدام الأمثل للموارد المتاحة.</w:t>
      </w:r>
      <w:sdt>
        <w:sdtPr>
          <w:rPr>
            <w:rtl/>
          </w:rPr>
          <w:id w:val="587736497"/>
          <w:citation/>
        </w:sdtPr>
        <w:sdtContent>
          <w:r w:rsidRPr="00500E4C">
            <w:rPr>
              <w:rtl/>
            </w:rPr>
            <w:fldChar w:fldCharType="begin"/>
          </w:r>
          <w:r w:rsidRPr="00500E4C">
            <w:rPr>
              <w:rtl/>
            </w:rPr>
            <w:instrText xml:space="preserve"> </w:instrText>
          </w:r>
          <w:r w:rsidRPr="00500E4C">
            <w:instrText>CITATION</w:instrText>
          </w:r>
          <w:r w:rsidRPr="00500E4C">
            <w:rPr>
              <w:rtl/>
            </w:rPr>
            <w:instrText xml:space="preserve"> سعي23 \</w:instrText>
          </w:r>
          <w:r w:rsidRPr="00500E4C">
            <w:instrText>l 1025</w:instrText>
          </w:r>
          <w:r w:rsidRPr="00500E4C">
            <w:rPr>
              <w:rtl/>
            </w:rPr>
            <w:instrText xml:space="preserve"> </w:instrText>
          </w:r>
          <w:r w:rsidRPr="00500E4C">
            <w:rPr>
              <w:rtl/>
            </w:rPr>
            <w:fldChar w:fldCharType="separate"/>
          </w:r>
          <w:r w:rsidRPr="00500E4C">
            <w:rPr>
              <w:noProof/>
              <w:rtl/>
            </w:rPr>
            <w:t xml:space="preserve"> (سعيد، 2023)</w:t>
          </w:r>
          <w:r w:rsidRPr="00500E4C">
            <w:rPr>
              <w:rtl/>
            </w:rPr>
            <w:fldChar w:fldCharType="end"/>
          </w:r>
        </w:sdtContent>
      </w:sdt>
    </w:p>
    <w:p w14:paraId="63029251" w14:textId="77777777" w:rsidR="00500E4C" w:rsidRPr="00500E4C" w:rsidRDefault="00500E4C" w:rsidP="00500E4C">
      <w:pPr>
        <w:rPr>
          <w:rtl/>
        </w:rPr>
      </w:pPr>
      <w:r w:rsidRPr="00500E4C">
        <w:rPr>
          <w:rtl/>
        </w:rPr>
        <w:t>وتبرز أهمية التحول الرقمي في قدرته على تحسين سرعة إنجاز الأعمال اليومية، ورفع مرونة الإجراءات التشغيلية، وتعزيز جودة الخدمات المقدمة للمستفيدين. كما يسهم في تقليل الأخطاء التشغيلية وخفض التكاليف، ورفع الإنتاجية، وتحسين الأداء المؤسسي من خلال الاعتماد على البيانات والتحليلات الرقمية في التخطيط والمتابعة والتنبؤ بالاحتياجات المستقبلية.</w:t>
      </w:r>
      <w:sdt>
        <w:sdtPr>
          <w:rPr>
            <w:rtl/>
          </w:rPr>
          <w:id w:val="1159886583"/>
          <w:citation/>
        </w:sdtPr>
        <w:sdtContent>
          <w:r w:rsidRPr="00500E4C">
            <w:rPr>
              <w:rtl/>
            </w:rPr>
            <w:fldChar w:fldCharType="begin"/>
          </w:r>
          <w:r w:rsidRPr="00500E4C">
            <w:instrText>CITATION</w:instrText>
          </w:r>
          <w:r w:rsidRPr="00500E4C">
            <w:rPr>
              <w:rtl/>
            </w:rPr>
            <w:instrText xml:space="preserve"> الب \</w:instrText>
          </w:r>
          <w:r w:rsidRPr="00500E4C">
            <w:instrText>l 1025</w:instrText>
          </w:r>
          <w:r w:rsidRPr="00500E4C">
            <w:rPr>
              <w:rtl/>
            </w:rPr>
            <w:instrText xml:space="preserve"> </w:instrText>
          </w:r>
          <w:r w:rsidRPr="00500E4C">
            <w:rPr>
              <w:rtl/>
            </w:rPr>
            <w:fldChar w:fldCharType="separate"/>
          </w:r>
          <w:r w:rsidRPr="00500E4C">
            <w:rPr>
              <w:noProof/>
              <w:rtl/>
            </w:rPr>
            <w:t xml:space="preserve"> (حسين، 2023)</w:t>
          </w:r>
          <w:r w:rsidRPr="00500E4C">
            <w:rPr>
              <w:rtl/>
            </w:rPr>
            <w:fldChar w:fldCharType="end"/>
          </w:r>
        </w:sdtContent>
      </w:sdt>
      <w:r w:rsidRPr="00500E4C">
        <w:rPr>
          <w:rtl/>
        </w:rPr>
        <w:t xml:space="preserve"> وتكتسب هذه الأهمية بعداً أكبر في مشاريع البنية التحتية، حيث تساعد الحلول الرقمية على تحسين التنسيق بين مراحل المشروع، ودعم الرقابة على التنفيذ، ورفع مستوى الكفاءة في استخدام الموارد.</w:t>
      </w:r>
    </w:p>
    <w:p w14:paraId="74B4089C" w14:textId="77777777" w:rsidR="00500E4C" w:rsidRPr="00500E4C" w:rsidRDefault="00500E4C" w:rsidP="00500E4C">
      <w:pPr>
        <w:spacing w:before="100" w:beforeAutospacing="1"/>
        <w:ind w:left="-284"/>
        <w:jc w:val="left"/>
        <w:outlineLvl w:val="2"/>
        <w:rPr>
          <w:rFonts w:ascii="Times New Roman" w:eastAsia="Times New Roman" w:hAnsi="Times New Roman"/>
          <w:b/>
          <w:bCs/>
          <w:kern w:val="0"/>
          <w:sz w:val="27"/>
          <w:rtl/>
          <w14:ligatures w14:val="none"/>
        </w:rPr>
      </w:pPr>
      <w:bookmarkStart w:id="30" w:name="_Toc234531590"/>
      <w:r w:rsidRPr="00500E4C">
        <w:rPr>
          <w:rFonts w:ascii="Times New Roman" w:eastAsia="Times New Roman" w:hAnsi="Times New Roman"/>
          <w:b/>
          <w:bCs/>
          <w:kern w:val="0"/>
          <w:sz w:val="27"/>
          <w:rtl/>
          <w14:ligatures w14:val="none"/>
        </w:rPr>
        <w:t>المطلب الرابع: مبررات التحول الرقمي</w:t>
      </w:r>
      <w:bookmarkEnd w:id="30"/>
    </w:p>
    <w:p w14:paraId="39BB4B0C" w14:textId="77777777" w:rsidR="00500E4C" w:rsidRPr="00500E4C" w:rsidRDefault="00500E4C" w:rsidP="00500E4C">
      <w:pPr>
        <w:rPr>
          <w:rtl/>
        </w:rPr>
      </w:pPr>
      <w:r w:rsidRPr="00500E4C">
        <w:rPr>
          <w:rtl/>
        </w:rPr>
        <w:t xml:space="preserve">تتعدد الأسباب التي تدفع المؤسسات إلى تبني التحول الرقمي، نتيجة الحاجة إلى تطوير نماذج العمل ورفع قدرتها على مواجهة التغيرات المتسارعة في البيئة الداخلية والخارجية. ومن أبرز هذه المبررات ما يأتي:  </w:t>
      </w:r>
      <w:sdt>
        <w:sdtPr>
          <w:rPr>
            <w:rtl/>
          </w:rPr>
          <w:id w:val="-1911919082"/>
          <w:citation/>
        </w:sdtPr>
        <w:sdtContent>
          <w:r w:rsidRPr="00500E4C">
            <w:rPr>
              <w:rtl/>
            </w:rPr>
            <w:fldChar w:fldCharType="begin"/>
          </w:r>
          <w:r w:rsidRPr="00500E4C">
            <w:rPr>
              <w:rtl/>
            </w:rPr>
            <w:instrText xml:space="preserve"> </w:instrText>
          </w:r>
          <w:r w:rsidRPr="00500E4C">
            <w:instrText>CITATION</w:instrText>
          </w:r>
          <w:r w:rsidRPr="00500E4C">
            <w:rPr>
              <w:rtl/>
            </w:rPr>
            <w:instrText xml:space="preserve"> إبر23 \</w:instrText>
          </w:r>
          <w:r w:rsidRPr="00500E4C">
            <w:instrText>l 1025</w:instrText>
          </w:r>
          <w:r w:rsidRPr="00500E4C">
            <w:rPr>
              <w:rtl/>
            </w:rPr>
            <w:instrText xml:space="preserve"> </w:instrText>
          </w:r>
          <w:r w:rsidRPr="00500E4C">
            <w:rPr>
              <w:rtl/>
            </w:rPr>
            <w:fldChar w:fldCharType="separate"/>
          </w:r>
          <w:r w:rsidRPr="00500E4C">
            <w:rPr>
              <w:noProof/>
              <w:rtl/>
            </w:rPr>
            <w:t>(إبراهيم، 2023)</w:t>
          </w:r>
          <w:r w:rsidRPr="00500E4C">
            <w:rPr>
              <w:rtl/>
            </w:rPr>
            <w:fldChar w:fldCharType="end"/>
          </w:r>
        </w:sdtContent>
      </w:sdt>
    </w:p>
    <w:p w14:paraId="613AE74B" w14:textId="77777777" w:rsidR="00500E4C" w:rsidRPr="00500E4C" w:rsidRDefault="00500E4C" w:rsidP="00500E4C">
      <w:pPr>
        <w:numPr>
          <w:ilvl w:val="0"/>
          <w:numId w:val="3"/>
        </w:numPr>
        <w:contextualSpacing/>
        <w:rPr>
          <w:rtl/>
        </w:rPr>
      </w:pPr>
      <w:r w:rsidRPr="00500E4C">
        <w:rPr>
          <w:rtl/>
        </w:rPr>
        <w:t>التحول من النماذج التقليدية القائمة على التدخل المباشر إلى نماذج أكثر مرونة تعتمد على الكفاءة والفاعلية.</w:t>
      </w:r>
    </w:p>
    <w:p w14:paraId="2BC82394" w14:textId="77777777" w:rsidR="00500E4C" w:rsidRPr="00500E4C" w:rsidRDefault="00500E4C" w:rsidP="00500E4C">
      <w:pPr>
        <w:numPr>
          <w:ilvl w:val="0"/>
          <w:numId w:val="3"/>
        </w:numPr>
        <w:contextualSpacing/>
        <w:rPr>
          <w:rtl/>
        </w:rPr>
      </w:pPr>
      <w:r w:rsidRPr="00500E4C">
        <w:rPr>
          <w:rtl/>
        </w:rPr>
        <w:lastRenderedPageBreak/>
        <w:t>التطور المعرفي المتسارع وما نتج عنه من زيادة الاعتماد على المعلومات كأحد أهم موارد المؤسسات.</w:t>
      </w:r>
    </w:p>
    <w:p w14:paraId="3809BDDB" w14:textId="77777777" w:rsidR="00500E4C" w:rsidRPr="00500E4C" w:rsidRDefault="00500E4C" w:rsidP="00500E4C">
      <w:pPr>
        <w:numPr>
          <w:ilvl w:val="0"/>
          <w:numId w:val="3"/>
        </w:numPr>
        <w:contextualSpacing/>
        <w:rPr>
          <w:rtl/>
        </w:rPr>
      </w:pPr>
      <w:r w:rsidRPr="00500E4C">
        <w:rPr>
          <w:rtl/>
        </w:rPr>
        <w:t>الثورة التكنولوجية المتلاحقة التي فرضت الحاجة إلى تطوير أساليب الإدارة والتنفيذ.</w:t>
      </w:r>
    </w:p>
    <w:p w14:paraId="68C55346" w14:textId="77777777" w:rsidR="00500E4C" w:rsidRPr="00500E4C" w:rsidRDefault="00500E4C" w:rsidP="00500E4C">
      <w:pPr>
        <w:numPr>
          <w:ilvl w:val="0"/>
          <w:numId w:val="3"/>
        </w:numPr>
        <w:contextualSpacing/>
        <w:rPr>
          <w:rtl/>
        </w:rPr>
      </w:pPr>
      <w:r w:rsidRPr="00500E4C">
        <w:rPr>
          <w:rtl/>
        </w:rPr>
        <w:t>تأثير القوى العالمية ومتطلبات المنافسة التي تستوجب تحسين الأداء المؤسسي.</w:t>
      </w:r>
    </w:p>
    <w:p w14:paraId="751880AA" w14:textId="77777777" w:rsidR="00500E4C" w:rsidRPr="00500E4C" w:rsidRDefault="00500E4C" w:rsidP="00500E4C">
      <w:pPr>
        <w:numPr>
          <w:ilvl w:val="0"/>
          <w:numId w:val="3"/>
        </w:numPr>
        <w:contextualSpacing/>
        <w:rPr>
          <w:rtl/>
        </w:rPr>
      </w:pPr>
      <w:r w:rsidRPr="00500E4C">
        <w:rPr>
          <w:rtl/>
        </w:rPr>
        <w:t>الحاجة إلى رفع الإنتاجية وتقليل الهدر وتحسين استخدام الموارد داخل المؤسسات.</w:t>
      </w:r>
    </w:p>
    <w:p w14:paraId="480CEA9A" w14:textId="77777777" w:rsidR="00500E4C" w:rsidRPr="00500E4C" w:rsidRDefault="00500E4C" w:rsidP="00500E4C">
      <w:pPr>
        <w:rPr>
          <w:rtl/>
        </w:rPr>
      </w:pPr>
      <w:r w:rsidRPr="00500E4C">
        <w:rPr>
          <w:rtl/>
        </w:rPr>
        <w:t>وتوضح هذه المبررات أن التحول الرقمي لم يعد خياراً تقنياً محدوداً، وإنما أصبح ضرورة إدارية ترتبط بقدرة المؤسسات على تحسين أدائها والمحافظة على كفاءتها التشغيلية.</w:t>
      </w:r>
    </w:p>
    <w:p w14:paraId="3290DEB4" w14:textId="77777777" w:rsidR="00500E4C" w:rsidRPr="00500E4C" w:rsidRDefault="00500E4C" w:rsidP="00500E4C">
      <w:pPr>
        <w:spacing w:before="100" w:beforeAutospacing="1"/>
        <w:ind w:left="-284"/>
        <w:jc w:val="left"/>
        <w:outlineLvl w:val="2"/>
        <w:rPr>
          <w:rFonts w:ascii="Times New Roman" w:eastAsia="Times New Roman" w:hAnsi="Times New Roman"/>
          <w:b/>
          <w:bCs/>
          <w:kern w:val="0"/>
          <w:sz w:val="27"/>
          <w:rtl/>
          <w14:ligatures w14:val="none"/>
        </w:rPr>
      </w:pPr>
      <w:bookmarkStart w:id="31" w:name="_Toc234531591"/>
      <w:r w:rsidRPr="00500E4C">
        <w:rPr>
          <w:rFonts w:ascii="Times New Roman" w:eastAsia="Times New Roman" w:hAnsi="Times New Roman"/>
          <w:b/>
          <w:bCs/>
          <w:kern w:val="0"/>
          <w:sz w:val="27"/>
          <w:rtl/>
          <w14:ligatures w14:val="none"/>
        </w:rPr>
        <w:t>المطلب الخامس: مزايا التحول الرقمي</w:t>
      </w:r>
      <w:bookmarkEnd w:id="31"/>
    </w:p>
    <w:p w14:paraId="7ABC612D" w14:textId="77777777" w:rsidR="00500E4C" w:rsidRPr="00500E4C" w:rsidRDefault="00500E4C" w:rsidP="00500E4C">
      <w:pPr>
        <w:rPr>
          <w:rtl/>
        </w:rPr>
      </w:pPr>
      <w:r w:rsidRPr="00500E4C">
        <w:rPr>
          <w:rtl/>
        </w:rPr>
        <w:t>يوفر التحول الرقمي مجموعة واسعة من المزايا التي تنعكس على كفاءة المؤسسات وجودة خدماتها، ومن أبرزها:</w:t>
      </w:r>
      <w:sdt>
        <w:sdtPr>
          <w:rPr>
            <w:rtl/>
          </w:rPr>
          <w:id w:val="1291170867"/>
          <w:citation/>
        </w:sdtPr>
        <w:sdtContent>
          <w:r w:rsidRPr="00500E4C">
            <w:rPr>
              <w:rtl/>
            </w:rPr>
            <w:fldChar w:fldCharType="begin"/>
          </w:r>
          <w:r w:rsidRPr="00500E4C">
            <w:rPr>
              <w:rtl/>
            </w:rPr>
            <w:instrText xml:space="preserve"> </w:instrText>
          </w:r>
          <w:r w:rsidRPr="00500E4C">
            <w:instrText>CITATION</w:instrText>
          </w:r>
          <w:r w:rsidRPr="00500E4C">
            <w:rPr>
              <w:rtl/>
            </w:rPr>
            <w:instrText xml:space="preserve"> الب \</w:instrText>
          </w:r>
          <w:r w:rsidRPr="00500E4C">
            <w:instrText>l 1025</w:instrText>
          </w:r>
          <w:r w:rsidRPr="00500E4C">
            <w:rPr>
              <w:rtl/>
            </w:rPr>
            <w:instrText xml:space="preserve"> </w:instrText>
          </w:r>
          <w:r w:rsidRPr="00500E4C">
            <w:rPr>
              <w:rtl/>
            </w:rPr>
            <w:fldChar w:fldCharType="separate"/>
          </w:r>
          <w:r w:rsidRPr="00500E4C">
            <w:rPr>
              <w:noProof/>
              <w:rtl/>
            </w:rPr>
            <w:t xml:space="preserve"> (حسين، 2023)</w:t>
          </w:r>
          <w:r w:rsidRPr="00500E4C">
            <w:rPr>
              <w:rtl/>
            </w:rPr>
            <w:fldChar w:fldCharType="end"/>
          </w:r>
        </w:sdtContent>
      </w:sdt>
    </w:p>
    <w:p w14:paraId="27E8E79F" w14:textId="77777777" w:rsidR="00500E4C" w:rsidRPr="00500E4C" w:rsidRDefault="00500E4C" w:rsidP="00500E4C">
      <w:pPr>
        <w:numPr>
          <w:ilvl w:val="0"/>
          <w:numId w:val="34"/>
        </w:numPr>
        <w:contextualSpacing/>
        <w:rPr>
          <w:rtl/>
        </w:rPr>
      </w:pPr>
      <w:r w:rsidRPr="00500E4C">
        <w:rPr>
          <w:rtl/>
        </w:rPr>
        <w:t>تقليل التكلفة والجهد من خلال أتمتة الإجراءات وتحسين العمليات التشغيلية، إضافة إلى رفع جودة الخدمات وتسهيل حصول المستفيدين عليها.</w:t>
      </w:r>
    </w:p>
    <w:p w14:paraId="2D0A845F" w14:textId="77777777" w:rsidR="00500E4C" w:rsidRPr="00500E4C" w:rsidRDefault="00500E4C" w:rsidP="00500E4C">
      <w:pPr>
        <w:numPr>
          <w:ilvl w:val="0"/>
          <w:numId w:val="34"/>
        </w:numPr>
        <w:contextualSpacing/>
        <w:rPr>
          <w:rtl/>
        </w:rPr>
      </w:pPr>
      <w:r w:rsidRPr="00500E4C">
        <w:rPr>
          <w:rtl/>
        </w:rPr>
        <w:t>تخفيف الضغوط الناتجة عن تزايد الطلب على الخدمات من خلال تسريع إنجاز المعاملات وتقليل الإجراءات الروتينية والبيروقراطية.</w:t>
      </w:r>
    </w:p>
    <w:p w14:paraId="0785008A" w14:textId="77777777" w:rsidR="00500E4C" w:rsidRPr="00500E4C" w:rsidRDefault="00500E4C" w:rsidP="00500E4C">
      <w:pPr>
        <w:numPr>
          <w:ilvl w:val="0"/>
          <w:numId w:val="34"/>
        </w:numPr>
        <w:contextualSpacing/>
        <w:rPr>
          <w:rtl/>
        </w:rPr>
      </w:pPr>
      <w:r w:rsidRPr="00500E4C">
        <w:rPr>
          <w:rtl/>
        </w:rPr>
        <w:t>تعزيز الاستفادة من التطورات التقنية والمعرفية وتوظيفها في تطوير مختلف مجالات العمل المؤسسي.</w:t>
      </w:r>
    </w:p>
    <w:p w14:paraId="14726150" w14:textId="77777777" w:rsidR="00500E4C" w:rsidRPr="00500E4C" w:rsidRDefault="00500E4C" w:rsidP="00500E4C">
      <w:pPr>
        <w:numPr>
          <w:ilvl w:val="0"/>
          <w:numId w:val="34"/>
        </w:numPr>
        <w:contextualSpacing/>
        <w:rPr>
          <w:rtl/>
        </w:rPr>
      </w:pPr>
      <w:r w:rsidRPr="00500E4C">
        <w:rPr>
          <w:rtl/>
        </w:rPr>
        <w:t>توفير فرص لتقديم خدمات مبتكرة تتجاوز الأساليب التقليدية، وتمكين المؤسسات من الوصول إلى نطاق أوسع من المستفيدين.</w:t>
      </w:r>
    </w:p>
    <w:p w14:paraId="030BEFDD" w14:textId="77777777" w:rsidR="00500E4C" w:rsidRPr="00500E4C" w:rsidRDefault="00500E4C" w:rsidP="00500E4C">
      <w:pPr>
        <w:numPr>
          <w:ilvl w:val="0"/>
          <w:numId w:val="34"/>
        </w:numPr>
        <w:contextualSpacing/>
        <w:rPr>
          <w:rtl/>
        </w:rPr>
      </w:pPr>
      <w:r w:rsidRPr="00500E4C">
        <w:rPr>
          <w:rtl/>
        </w:rPr>
        <w:t>تعزيز مستويات الشفافية والحد من الممارسات غير الفعالة من خلال الاعتماد على الأنظمة الرقمية التي توفر قدراً أكبر من التتبع والوضوح في الإجراءات.</w:t>
      </w:r>
    </w:p>
    <w:p w14:paraId="7BFDB4CB" w14:textId="77777777" w:rsidR="00500E4C" w:rsidRPr="00500E4C" w:rsidRDefault="00500E4C" w:rsidP="00500E4C">
      <w:pPr>
        <w:rPr>
          <w:rtl/>
        </w:rPr>
      </w:pPr>
      <w:r w:rsidRPr="00500E4C">
        <w:rPr>
          <w:rtl/>
        </w:rPr>
        <w:t>وتنعكس هذه المزايا بصورة مباشرة على مشاريع البنية التحتية من خلال تحسين إدارة المعلومات، وتقليل التأخير، وتعزيز الرقابة على مراحل التنفيذ، الأمر الذي يجعل التحول الرقمي أحد العوامل المؤثرة في رفع كفاءة إدارة وتنفيذ المشاريع.</w:t>
      </w:r>
    </w:p>
    <w:p w14:paraId="4F0DC2D6" w14:textId="77777777" w:rsidR="00500E4C" w:rsidRPr="00500E4C" w:rsidRDefault="00500E4C" w:rsidP="00500E4C">
      <w:pPr>
        <w:spacing w:before="100" w:beforeAutospacing="1"/>
        <w:ind w:left="-284"/>
        <w:jc w:val="left"/>
        <w:outlineLvl w:val="2"/>
        <w:rPr>
          <w:rFonts w:ascii="Times New Roman" w:eastAsia="Times New Roman" w:hAnsi="Times New Roman"/>
          <w:b/>
          <w:bCs/>
          <w:kern w:val="0"/>
          <w:sz w:val="27"/>
          <w:rtl/>
          <w14:ligatures w14:val="none"/>
        </w:rPr>
      </w:pPr>
      <w:bookmarkStart w:id="32" w:name="_Toc234531592"/>
      <w:r w:rsidRPr="00500E4C">
        <w:rPr>
          <w:rFonts w:ascii="Times New Roman" w:eastAsia="Times New Roman" w:hAnsi="Times New Roman"/>
          <w:b/>
          <w:bCs/>
          <w:kern w:val="0"/>
          <w:sz w:val="27"/>
          <w:rtl/>
          <w14:ligatures w14:val="none"/>
        </w:rPr>
        <w:t>المطلب السادس: متطلبات تحقيق التحول الرقمي في الجهات الخدمية</w:t>
      </w:r>
      <w:bookmarkEnd w:id="32"/>
    </w:p>
    <w:p w14:paraId="5DF87CA8" w14:textId="77777777" w:rsidR="00500E4C" w:rsidRPr="00500E4C" w:rsidRDefault="00500E4C" w:rsidP="00500E4C">
      <w:pPr>
        <w:rPr>
          <w:rtl/>
        </w:rPr>
      </w:pPr>
      <w:r w:rsidRPr="00500E4C">
        <w:rPr>
          <w:rtl/>
        </w:rPr>
        <w:t>يتطلب تحقيق التحول الرقمي توافر مجموعة من المقومات التنظيمية والتقنية والبشرية التي تضمن انتقال المؤسسة نحو بيئة رقمية متكاملة. ومن أهم هذه المتطلبات:</w:t>
      </w:r>
    </w:p>
    <w:p w14:paraId="20D32EF8" w14:textId="77777777" w:rsidR="00500E4C" w:rsidRPr="00500E4C" w:rsidRDefault="00500E4C" w:rsidP="00500E4C">
      <w:pPr>
        <w:numPr>
          <w:ilvl w:val="0"/>
          <w:numId w:val="35"/>
        </w:numPr>
        <w:contextualSpacing/>
        <w:rPr>
          <w:rtl/>
        </w:rPr>
      </w:pPr>
      <w:r w:rsidRPr="00500E4C">
        <w:rPr>
          <w:rtl/>
        </w:rPr>
        <w:t>وضوح التوجه المستقبلي للمؤسسة وتحديد الأهداف الرقمية التي تسعى إلى تحقيقها.</w:t>
      </w:r>
    </w:p>
    <w:p w14:paraId="60BDB62F" w14:textId="77777777" w:rsidR="00500E4C" w:rsidRPr="00500E4C" w:rsidRDefault="00500E4C" w:rsidP="00500E4C">
      <w:pPr>
        <w:numPr>
          <w:ilvl w:val="0"/>
          <w:numId w:val="35"/>
        </w:numPr>
        <w:contextualSpacing/>
        <w:rPr>
          <w:rtl/>
        </w:rPr>
      </w:pPr>
      <w:r w:rsidRPr="00500E4C">
        <w:rPr>
          <w:rtl/>
        </w:rPr>
        <w:lastRenderedPageBreak/>
        <w:t>المراجعة المستمرة لخطط التحول الرقمي بما يضمن توافقها مع المتغيرات التقنية والتنظيمية.</w:t>
      </w:r>
    </w:p>
    <w:p w14:paraId="69031DF6" w14:textId="77777777" w:rsidR="00500E4C" w:rsidRPr="00500E4C" w:rsidRDefault="00500E4C" w:rsidP="00500E4C">
      <w:pPr>
        <w:numPr>
          <w:ilvl w:val="0"/>
          <w:numId w:val="35"/>
        </w:numPr>
        <w:contextualSpacing/>
        <w:rPr>
          <w:rtl/>
        </w:rPr>
      </w:pPr>
      <w:r w:rsidRPr="00500E4C">
        <w:rPr>
          <w:rtl/>
        </w:rPr>
        <w:t>توفير الدعم القيادي والتنفيذي من خلال تخصيص الموارد البشرية والمالية والمادية، وتطوير التشريعات والإجراءات الداعمة للتحول.</w:t>
      </w:r>
    </w:p>
    <w:p w14:paraId="37A14DFE" w14:textId="77777777" w:rsidR="00500E4C" w:rsidRPr="00500E4C" w:rsidRDefault="00500E4C" w:rsidP="00500E4C">
      <w:pPr>
        <w:numPr>
          <w:ilvl w:val="0"/>
          <w:numId w:val="35"/>
        </w:numPr>
        <w:contextualSpacing/>
        <w:rPr>
          <w:rtl/>
        </w:rPr>
      </w:pPr>
      <w:r w:rsidRPr="00500E4C">
        <w:rPr>
          <w:rtl/>
        </w:rPr>
        <w:t>إعادة تطوير الهياكل التنظيمية والانتقال من الهياكل المعقدة إلى هياكل أكثر مرونة تعتمد على فرق العمل الفعالة.</w:t>
      </w:r>
    </w:p>
    <w:p w14:paraId="4239EB21" w14:textId="77777777" w:rsidR="00500E4C" w:rsidRPr="00500E4C" w:rsidRDefault="00500E4C" w:rsidP="00500E4C">
      <w:pPr>
        <w:numPr>
          <w:ilvl w:val="0"/>
          <w:numId w:val="35"/>
        </w:numPr>
        <w:contextualSpacing/>
        <w:rPr>
          <w:rtl/>
        </w:rPr>
      </w:pPr>
      <w:r w:rsidRPr="00500E4C">
        <w:rPr>
          <w:rtl/>
        </w:rPr>
        <w:t>بناء استراتيجية للتحول الرقمي تستند إلى تحليل البيئة الداخلية والخارجية وتحديد نقاط القوة والضعف والفرص والتحديات.</w:t>
      </w:r>
    </w:p>
    <w:p w14:paraId="42FE335F" w14:textId="77777777" w:rsidR="00500E4C" w:rsidRPr="00500E4C" w:rsidRDefault="00500E4C" w:rsidP="00500E4C">
      <w:pPr>
        <w:numPr>
          <w:ilvl w:val="0"/>
          <w:numId w:val="35"/>
        </w:numPr>
        <w:contextualSpacing/>
        <w:rPr>
          <w:rtl/>
        </w:rPr>
      </w:pPr>
      <w:r w:rsidRPr="00500E4C">
        <w:rPr>
          <w:rtl/>
        </w:rPr>
        <w:t>تطوير البنية التحتية التقنية وتوفير الأنظمة والأجهزة والبرمجيات الحديثة.</w:t>
      </w:r>
    </w:p>
    <w:p w14:paraId="2D0589F2" w14:textId="77777777" w:rsidR="00500E4C" w:rsidRPr="00500E4C" w:rsidRDefault="00500E4C" w:rsidP="00500E4C">
      <w:pPr>
        <w:numPr>
          <w:ilvl w:val="0"/>
          <w:numId w:val="35"/>
        </w:numPr>
        <w:contextualSpacing/>
        <w:rPr>
          <w:rtl/>
        </w:rPr>
      </w:pPr>
      <w:r w:rsidRPr="00500E4C">
        <w:rPr>
          <w:rtl/>
        </w:rPr>
        <w:t>تنمية الموارد البشرية من خلال تطوير مهارات العاملين وتعزيز التدريب والتعلم المستمر.</w:t>
      </w:r>
    </w:p>
    <w:p w14:paraId="4889D8DD" w14:textId="77777777" w:rsidR="00500E4C" w:rsidRPr="00500E4C" w:rsidRDefault="00500E4C" w:rsidP="00500E4C">
      <w:pPr>
        <w:numPr>
          <w:ilvl w:val="0"/>
          <w:numId w:val="35"/>
        </w:numPr>
        <w:contextualSpacing/>
        <w:rPr>
          <w:rtl/>
        </w:rPr>
      </w:pPr>
      <w:r w:rsidRPr="00500E4C">
        <w:rPr>
          <w:rtl/>
        </w:rPr>
        <w:t xml:space="preserve">نشر ثقافة تنظيمية داعمة لاستخدام التقنيات الرقمية وإدارة التغيير باعتبارها أحد عناصر النجاح المؤسسي. </w:t>
      </w:r>
      <w:r w:rsidRPr="00500E4C">
        <w:rPr>
          <w:rtl/>
        </w:rPr>
        <w:fldChar w:fldCharType="begin"/>
      </w:r>
      <w:r w:rsidRPr="00500E4C">
        <w:rPr>
          <w:rtl/>
        </w:rPr>
        <w:instrText xml:space="preserve"> </w:instrText>
      </w:r>
      <w:r w:rsidRPr="00500E4C">
        <w:instrText>ADDIN ZOTERO_ITEM CSL_CITATION {"citationID":"FfJAW65Y","properties":{"unsorted":false,"formattedCitation":"(\\uc0\\u1581{}\\uc0\\u1605{}\\uc0\\u1586{}\\uc0\\u1577{} et al., 2022)","plainCitation</w:instrText>
      </w:r>
      <w:r w:rsidRPr="00500E4C">
        <w:rPr>
          <w:rtl/>
        </w:rPr>
        <w:instrText xml:space="preserve">":"(حمزة </w:instrText>
      </w:r>
      <w:r w:rsidRPr="00500E4C">
        <w:instrText>et al., 2022)","noteIndex":0},"citationItems":[{"id":1015,"uris":["http://zotero.org/users/18677334/items/8WP3EKAY"],"itemData":{"id":1015,"type":"paper-conference","event-title</w:instrText>
      </w:r>
      <w:r w:rsidRPr="00500E4C">
        <w:rPr>
          <w:rtl/>
        </w:rPr>
        <w:instrText>":"المؤتمر الثالث والثلاثون للاتحاد العربي للمكتبات والمعلومات : تكامل مؤسسات المعلومات والمعرفة الوطنية في الدولة : المكتبات والأرشيفات والمتاحف","</w:instrText>
      </w:r>
      <w:r w:rsidRPr="00500E4C">
        <w:instrText>issue":"000","language":"ar","page":"1045-1054","source":"search.mandumah.com","title</w:instrText>
      </w:r>
      <w:r w:rsidRPr="00500E4C">
        <w:rPr>
          <w:rtl/>
        </w:rPr>
        <w:instrText>":"توظيف التقنيات الناشئة بمركز الوثائق والمحفوظات في جامعة الإمام عبدالرحمن بن فيصل: دراسة تحليلية","</w:instrText>
      </w:r>
      <w:r w:rsidRPr="00500E4C">
        <w:instrText>title-short</w:instrText>
      </w:r>
      <w:r w:rsidRPr="00500E4C">
        <w:rPr>
          <w:rtl/>
        </w:rPr>
        <w:instrText>":"توظيف التقنيات الناشئة بمركز الوثائق والمحفوظات في جامعة الإمام عبدالرحمن بن فيصل","</w:instrText>
      </w:r>
      <w:r w:rsidRPr="00500E4C">
        <w:instrText>URL":"https://search.mandumah.com/Record/1351816","volume":"000","author":[{"family</w:instrText>
      </w:r>
      <w:r w:rsidRPr="00500E4C">
        <w:rPr>
          <w:rtl/>
        </w:rPr>
        <w:instrText>":"حمزة","</w:instrText>
      </w:r>
      <w:r w:rsidRPr="00500E4C">
        <w:instrText>given</w:instrText>
      </w:r>
      <w:r w:rsidRPr="00500E4C">
        <w:rPr>
          <w:rtl/>
        </w:rPr>
        <w:instrText>":"محمد، عادل إسماعيل"},{"</w:instrText>
      </w:r>
      <w:r w:rsidRPr="00500E4C">
        <w:instrText>family</w:instrText>
      </w:r>
      <w:r w:rsidRPr="00500E4C">
        <w:rPr>
          <w:rtl/>
        </w:rPr>
        <w:instrText>":"عبدالرحيم","</w:instrText>
      </w:r>
      <w:r w:rsidRPr="00500E4C">
        <w:instrText>given</w:instrText>
      </w:r>
      <w:r w:rsidRPr="00500E4C">
        <w:rPr>
          <w:rtl/>
        </w:rPr>
        <w:instrText>":"فقيري، مظفر أنور"},{"</w:instrText>
      </w:r>
      <w:r w:rsidRPr="00500E4C">
        <w:instrText>family</w:instrText>
      </w:r>
      <w:r w:rsidRPr="00500E4C">
        <w:rPr>
          <w:rtl/>
        </w:rPr>
        <w:instrText>":"أحمد","</w:instrText>
      </w:r>
      <w:r w:rsidRPr="00500E4C">
        <w:instrText>given</w:instrText>
      </w:r>
      <w:r w:rsidRPr="00500E4C">
        <w:rPr>
          <w:rtl/>
        </w:rPr>
        <w:instrText>":"المختار، عبدالله عوض الكريم حاج"}],"</w:instrText>
      </w:r>
      <w:r w:rsidRPr="00500E4C">
        <w:instrText>accessed":{"date-parts":[["2026",3,4]]},"issued":{"date-parts":[["2022"]]}}}],"schema":"https://github.com/citation-style-language/schema/raw/master/csl-citation.json</w:instrText>
      </w:r>
      <w:r w:rsidRPr="00500E4C">
        <w:rPr>
          <w:rtl/>
        </w:rPr>
        <w:instrText xml:space="preserve">"} </w:instrText>
      </w:r>
      <w:r w:rsidRPr="00500E4C">
        <w:rPr>
          <w:rtl/>
        </w:rPr>
        <w:fldChar w:fldCharType="separate"/>
      </w:r>
      <w:r w:rsidRPr="00500E4C">
        <w:rPr>
          <w:kern w:val="0"/>
          <w:rtl/>
        </w:rPr>
        <w:t>(حمزة وآخرون، 2022)</w:t>
      </w:r>
      <w:r w:rsidRPr="00500E4C">
        <w:rPr>
          <w:rtl/>
        </w:rPr>
        <w:fldChar w:fldCharType="end"/>
      </w:r>
    </w:p>
    <w:p w14:paraId="6B5168DB" w14:textId="77777777" w:rsidR="00500E4C" w:rsidRPr="00500E4C" w:rsidRDefault="00500E4C" w:rsidP="00500E4C">
      <w:pPr>
        <w:rPr>
          <w:rtl/>
        </w:rPr>
      </w:pPr>
      <w:r w:rsidRPr="00500E4C">
        <w:rPr>
          <w:rtl/>
        </w:rPr>
        <w:t>وبذلك يتضح أن التحول الرقمي في الجهات الخدمية يمثل منظومة متكاملة تتفاعل فيها الجوانب التقنية والتنظيمية والبشرية، وأن تحقيق أثره الحقيقي في تحسين كفاءة تنفيذ مشاريع البنية التحتية يتطلب تكاملاً بين هذه الأبعاد وليس التركيز على الجانب التقني فقط.</w:t>
      </w:r>
    </w:p>
    <w:p w14:paraId="2D3079D8" w14:textId="77777777" w:rsidR="00500E4C" w:rsidRPr="00500E4C" w:rsidRDefault="00500E4C" w:rsidP="00500E4C">
      <w:pPr>
        <w:keepNext/>
        <w:keepLines/>
        <w:spacing w:before="120"/>
        <w:outlineLvl w:val="1"/>
        <w:rPr>
          <w:rFonts w:asciiTheme="majorHAnsi" w:eastAsiaTheme="majorEastAsia" w:hAnsiTheme="majorHAnsi"/>
          <w:bCs/>
          <w:color w:val="7030A0"/>
          <w:kern w:val="0"/>
          <w:sz w:val="26"/>
          <w:szCs w:val="32"/>
          <w:rtl/>
          <w14:ligatures w14:val="none"/>
        </w:rPr>
      </w:pPr>
      <w:bookmarkStart w:id="33" w:name="_Toc234531593"/>
      <w:r w:rsidRPr="00500E4C">
        <w:rPr>
          <w:rFonts w:asciiTheme="majorHAnsi" w:eastAsiaTheme="majorEastAsia" w:hAnsiTheme="majorHAnsi"/>
          <w:bCs/>
          <w:color w:val="7030A0"/>
          <w:kern w:val="0"/>
          <w:sz w:val="26"/>
          <w:szCs w:val="32"/>
          <w:rtl/>
          <w14:ligatures w14:val="none"/>
        </w:rPr>
        <w:t>المبحث الثاني: مشاريع البنية التحتية</w:t>
      </w:r>
      <w:bookmarkEnd w:id="33"/>
    </w:p>
    <w:p w14:paraId="37BF16AE" w14:textId="77777777" w:rsidR="00500E4C" w:rsidRPr="00500E4C" w:rsidRDefault="00500E4C" w:rsidP="00500E4C">
      <w:pPr>
        <w:rPr>
          <w:rtl/>
        </w:rPr>
      </w:pPr>
      <w:r w:rsidRPr="00500E4C">
        <w:rPr>
          <w:rtl/>
        </w:rPr>
        <w:t>تُعدّ مشاريع البنية التحتية عنصرًا أساسيًا تعتمد عليه المؤسسات والمجتمعات لتحقيق التنمية الاقتصادية والاجتماعية، نظرًا لدورها في توفير الخدمات الأساسية، ودعم الأنشطة الاقتصادية، وتحسين جودة الحياة، وتتميز هذه المشاريع بطبيعتها الاستراتيجية وارتباطها المباشر بتوفير الخدمات طويلة الأجل. ومع ذلك، فهي أيضًا من بين أكثر أنواع المشاريع تعقيدًا نظرًا للاستثمارات الضخمة المطلوبة، وكثرة الجهات المعنية، وطول فترات تنفيذها.</w:t>
      </w:r>
    </w:p>
    <w:p w14:paraId="38D5E86E" w14:textId="77777777" w:rsidR="00500E4C" w:rsidRPr="00500E4C" w:rsidRDefault="00500E4C" w:rsidP="00500E4C">
      <w:pPr>
        <w:rPr>
          <w:rtl/>
        </w:rPr>
      </w:pPr>
      <w:r w:rsidRPr="00500E4C">
        <w:rPr>
          <w:rtl/>
        </w:rPr>
        <w:t>وقد أدى التطور السريع لإدارة المشاريع إلى زيادة الحاجة إلى تطوير أساليب لتنفيذ مشاريع البنية التحتية، والانتقال من النماذج التقليدية القائمة على الأعمال الورقية والقرارات المنفصلة إلى نماذج أكثر تكاملًا تعتمد على البيانات والتقنيات الرقمية. وأصبح تطبيق الحلول الرقمية في مختلف مراحل المشروع عاملًا حاسمًا في تحسين التخطيط، وتعزيز كفاءة المراقبة، وتقوية القدرة على اتخاذ قرارات مستنيرة وفي الوقت المناسب.</w:t>
      </w:r>
    </w:p>
    <w:p w14:paraId="014287ED" w14:textId="77777777" w:rsidR="00500E4C" w:rsidRPr="00500E4C" w:rsidRDefault="00500E4C" w:rsidP="00500E4C">
      <w:pPr>
        <w:spacing w:before="100" w:beforeAutospacing="1"/>
        <w:ind w:left="-284"/>
        <w:jc w:val="left"/>
        <w:outlineLvl w:val="2"/>
        <w:rPr>
          <w:rFonts w:ascii="Times New Roman" w:eastAsia="Times New Roman" w:hAnsi="Times New Roman"/>
          <w:b/>
          <w:bCs/>
          <w:kern w:val="0"/>
          <w:sz w:val="27"/>
          <w:rtl/>
          <w14:ligatures w14:val="none"/>
        </w:rPr>
      </w:pPr>
      <w:bookmarkStart w:id="34" w:name="_Toc234531594"/>
      <w:r w:rsidRPr="00500E4C">
        <w:rPr>
          <w:rFonts w:ascii="Times New Roman" w:eastAsia="Times New Roman" w:hAnsi="Times New Roman"/>
          <w:b/>
          <w:bCs/>
          <w:kern w:val="0"/>
          <w:sz w:val="27"/>
          <w:rtl/>
          <w14:ligatures w14:val="none"/>
        </w:rPr>
        <w:t>المطلب الأول: مفهوم مشاريع البنية التحتية وخصائصها</w:t>
      </w:r>
      <w:bookmarkEnd w:id="34"/>
    </w:p>
    <w:p w14:paraId="706538E8" w14:textId="77777777" w:rsidR="00500E4C" w:rsidRPr="00500E4C" w:rsidRDefault="00500E4C" w:rsidP="00500E4C">
      <w:pPr>
        <w:rPr>
          <w:b/>
          <w:bCs/>
          <w:rtl/>
        </w:rPr>
      </w:pPr>
      <w:r w:rsidRPr="00500E4C">
        <w:rPr>
          <w:b/>
          <w:bCs/>
          <w:rtl/>
        </w:rPr>
        <w:lastRenderedPageBreak/>
        <w:t>أولاً: مفهوم مشاريع البنية التحتية</w:t>
      </w:r>
    </w:p>
    <w:p w14:paraId="764503C1" w14:textId="77777777" w:rsidR="00500E4C" w:rsidRPr="00500E4C" w:rsidRDefault="00500E4C" w:rsidP="00500E4C">
      <w:pPr>
        <w:rPr>
          <w:rtl/>
        </w:rPr>
      </w:pPr>
      <w:r w:rsidRPr="00500E4C">
        <w:rPr>
          <w:rtl/>
        </w:rPr>
        <w:t>تشير مشاريع البنية التحتية إلى مجموعة من المشاريع التي تهدف إلى إنشاء وتطوير الأصول والخدمات الأساسية التي تدعم عمل المجتمعات والمؤسسات. وتشمل هذه المشاريع قطاعات النقل والطاقة والمياه والاتصالات والخدمات العامة.</w:t>
      </w:r>
      <w:r w:rsidRPr="00500E4C">
        <w:rPr>
          <w:rtl/>
        </w:rPr>
        <w:fldChar w:fldCharType="begin"/>
      </w:r>
      <w:r w:rsidRPr="00500E4C">
        <w:rPr>
          <w:rtl/>
        </w:rPr>
        <w:instrText xml:space="preserve"> </w:instrText>
      </w:r>
      <w:r w:rsidRPr="00500E4C">
        <w:instrText>ADDIN ZOTERO_ITEM CSL_CITATION {"citationID":"Q9uO4cWK","properties":{"unsorted":false,"formattedCitation":"(\\uc0\\u1593{}\\uc0\\u1608{}\\uc0\\u1583{}\\uc0\\u1577{}, 2024)","plainCitation</w:instrText>
      </w:r>
      <w:r w:rsidRPr="00500E4C">
        <w:rPr>
          <w:rtl/>
        </w:rPr>
        <w:instrText>":"(عودة, 2024)","</w:instrText>
      </w:r>
      <w:r w:rsidRPr="00500E4C">
        <w:instrText>noteIndex":0},"citationItems":[{"id":2352,"uris</w:instrText>
      </w:r>
      <w:r w:rsidRPr="00500E4C">
        <w:rPr>
          <w:rtl/>
        </w:rPr>
        <w:instrText>":</w:instrText>
      </w:r>
      <w:r w:rsidRPr="00500E4C">
        <w:instrText>["http://zotero.org/users/18677334/items/IBU4G9MN"],"itemData":{"id":2352,"type":"article-journal","abstract</w:instrText>
      </w:r>
      <w:r w:rsidRPr="00500E4C">
        <w:rPr>
          <w:rtl/>
        </w:rPr>
        <w:instrText>":"المستخلص:\</w:instrText>
      </w:r>
      <w:r w:rsidRPr="00500E4C">
        <w:instrText>n&amp;nbsp;&amp;nbsp;&amp;nbsp;&amp;nbsp;&amp;nbsp;&amp;nbsp;&amp;nbsp;&amp;nbsp;&amp;nbsp</w:instrText>
      </w:r>
      <w:r w:rsidRPr="00500E4C">
        <w:rPr>
          <w:rtl/>
        </w:rPr>
        <w:instrText>; ان اهم ما تمثله مشاريع البنية التحتية هي مشاريع الماء والصرف الصحي ويواجه الواقع الحالي عدم وجود اجراءات تدقيقية ضمن برنامج التدقيق الرئيسي لمشاريع البنية التحتية المعتمد من قبل ديوان الرقابة المالية الاتحادي ذات صلة بتحقيق هدف التنمية المستدامة (السادس) الذي يتعلق بـ (ضمان توفر واستدامة ادارة المياه والصرف الصحي للجميع) مما يتطلب تعزيز هذه البرامج بإجراءات تدقيق اضافية تتضمن مؤشرات هذا الهدف. ويسعى البحث التركيز على ربط مشاريع البنية التحتية مع اهداف التنمية المستدامة وتطبيق غايات هدف التنمية المستدامة (السادس) لبيان دور ومساهمة مشاريع البنية التحتية المذكورة في تحقيق هذا الهدف، واعداد اجراءات تدقيق اضافية (اجراءات تدقيق الخطة الاستراتيجية لأهداف التنمية المستدامة، واجراءات تدقيق دراسات الجدوى الاقتصادية والفنية لمشاريع البنية التحتية المتعلقة بهدف التنمية المستدامة (السادس)) تعزز برنامج التدقيق الرئيسي لتلك المشاريع. وقد توصل الباحث الى مجموعة من الاستنتاجات اهمها لم تتضمن برامج التدقيق المعدة من قبل الديوان اجراءات تدقيق خاصة بمؤشرات هدف التنمية المستدامة المتعلق بمشاريع البنية التحتية ولا يوجد اهتمام من قبل المحافظة بالتنمية المستدامة واهدافها ولا توجد متابعة من قبل وزارة التخطيط على المحافظة بخصوص ذلك. ولم يجد الباحث اي صعوبة في تحقيق هدف التنمية المستدامة (السادس) في حالة قيام المحافظة بتنفيذ تلك المشاريع.وكانت ابرز التوصيات ضرورة وضع الية معينة من قبل الديوان لمتابعة تحقيق هدف التنمية المستدامة الذي يتعلق بمشاريع البنية التحتية من خلال اجراءات تدقيق تأخذ بعين الاعتبار مؤشرات ذلك الهدف, وبذل المزيد من العناية والاهتمام بالتنمية المستدامة واهدافها من قبل المحافظة مع متابعة وزارة التخطيط لذلك لتتزامن مع متابعة الديوان, مع ضرورة بذل المزيد من الجهود لتحقيق هدف التنمية المستدامة (السادس).&amp;</w:instrText>
      </w:r>
      <w:r w:rsidRPr="00500E4C">
        <w:instrText>nbsp;","container-title":"Journal of Accounting and Financial Studies ( JAFS )","DOI":"10.34093/6rmqsq19","ISSN":"2617-9849","issue":"67","language":"ar","license":"Copyright (c) 2024</w:instrText>
      </w:r>
      <w:r w:rsidRPr="00500E4C">
        <w:rPr>
          <w:rtl/>
        </w:rPr>
        <w:instrText xml:space="preserve"> مجلة دراسات محاسبية ومالية","</w:instrText>
      </w:r>
      <w:r w:rsidRPr="00500E4C">
        <w:instrText>page":"114-133","source":"jpgiafs.uobaghdad.edu.iq","title</w:instrText>
      </w:r>
      <w:r w:rsidRPr="00500E4C">
        <w:rPr>
          <w:rtl/>
        </w:rPr>
        <w:instrText>":"تدقيق مشاريع البنية التحتية ودورها في تحقيق اهداف التنمية المستدامة","</w:instrText>
      </w:r>
      <w:r w:rsidRPr="00500E4C">
        <w:instrText>volume":"19","author</w:instrText>
      </w:r>
      <w:r w:rsidRPr="00500E4C">
        <w:rPr>
          <w:rtl/>
        </w:rPr>
        <w:instrText>":[{"</w:instrText>
      </w:r>
      <w:r w:rsidRPr="00500E4C">
        <w:instrText>family</w:instrText>
      </w:r>
      <w:r w:rsidRPr="00500E4C">
        <w:rPr>
          <w:rtl/>
        </w:rPr>
        <w:instrText>":"عودة","</w:instrText>
      </w:r>
      <w:r w:rsidRPr="00500E4C">
        <w:instrText>given</w:instrText>
      </w:r>
      <w:r w:rsidRPr="00500E4C">
        <w:rPr>
          <w:rtl/>
        </w:rPr>
        <w:instrText>":"كريم حاتم محسن"}],"</w:instrText>
      </w:r>
      <w:r w:rsidRPr="00500E4C">
        <w:instrText>issued":{"date-parts</w:instrText>
      </w:r>
      <w:r w:rsidRPr="00500E4C">
        <w:rPr>
          <w:rtl/>
        </w:rPr>
        <w:instrText>":[["2024",6,30]]</w:instrText>
      </w:r>
      <w:r w:rsidRPr="00500E4C">
        <w:instrText>}}}],"schema":"https://github.com/citation-style-language/schema/raw/master/csl-citation.json</w:instrText>
      </w:r>
      <w:r w:rsidRPr="00500E4C">
        <w:rPr>
          <w:rtl/>
        </w:rPr>
        <w:instrText xml:space="preserve">"} </w:instrText>
      </w:r>
      <w:r w:rsidRPr="00500E4C">
        <w:rPr>
          <w:rtl/>
        </w:rPr>
        <w:fldChar w:fldCharType="separate"/>
      </w:r>
      <w:r w:rsidRPr="00500E4C">
        <w:rPr>
          <w:kern w:val="0"/>
          <w:rtl/>
        </w:rPr>
        <w:t>(عودة, 2024)</w:t>
      </w:r>
      <w:r w:rsidRPr="00500E4C">
        <w:rPr>
          <w:rtl/>
        </w:rPr>
        <w:fldChar w:fldCharType="end"/>
      </w:r>
      <w:r w:rsidRPr="00500E4C">
        <w:rPr>
          <w:rtl/>
        </w:rPr>
        <w:t xml:space="preserve"> وتتميز هذه المشاريع بأنها لا تهدف إلى تحقيق فوائد تشغيلية قصيرة الأجل فحسب، بل تسعى إلى توفير أصول ذات قيمة مستدامة تمتد آثارها الاقتصادية والاجتماعية على مدى فترات طويلة.</w:t>
      </w:r>
    </w:p>
    <w:p w14:paraId="50AE0902" w14:textId="77777777" w:rsidR="00500E4C" w:rsidRPr="00500E4C" w:rsidRDefault="00500E4C" w:rsidP="00500E4C">
      <w:pPr>
        <w:rPr>
          <w:rtl/>
        </w:rPr>
      </w:pPr>
      <w:r w:rsidRPr="00500E4C">
        <w:rPr>
          <w:rtl/>
        </w:rPr>
        <w:t>ويعرف معهد إدارة المشاريع المشروع بأنه "جهد مؤقت يتم القيام به لإنشاء منتج أو خدمة أو نتيجة فريدة"، وتنطبق هذه الطبيعة على مشاريع البنية التحتية التي يتم تنفيذها وفق أهداف محددة وميزانيات وجداول زمنية معتمدة، مع اختلاف مخرجات كل مشروع بحسب القطاع والخدمة المستهدفة (</w:t>
      </w:r>
      <w:r w:rsidRPr="00500E4C">
        <w:t>Project Management Institute [PMI], 2021</w:t>
      </w:r>
      <w:r w:rsidRPr="00500E4C">
        <w:rPr>
          <w:rtl/>
        </w:rPr>
        <w:t>).</w:t>
      </w:r>
    </w:p>
    <w:p w14:paraId="3F9C8258" w14:textId="77777777" w:rsidR="00500E4C" w:rsidRPr="00500E4C" w:rsidRDefault="00500E4C" w:rsidP="00500E4C">
      <w:pPr>
        <w:rPr>
          <w:rtl/>
        </w:rPr>
      </w:pPr>
      <w:r w:rsidRPr="00500E4C">
        <w:rPr>
          <w:rtl/>
        </w:rPr>
        <w:t>تختلف مشاريع البنية التحتية عن غيرها من المشاريع في طبيعة مخرجاتها وحجم تأثيرها، فهي غالبًا ما ترتبط بأصول مادية ضخمة تتطلب استثمارات كبيرة، وتعتمد على تكامل العديد من التخصصات الهندسية والإدارية والقانونية والمالية.</w:t>
      </w:r>
      <w:r w:rsidRPr="00500E4C">
        <w:rPr>
          <w:rtl/>
        </w:rPr>
        <w:fldChar w:fldCharType="begin"/>
      </w:r>
      <w:r w:rsidRPr="00500E4C">
        <w:rPr>
          <w:rtl/>
        </w:rPr>
        <w:instrText xml:space="preserve"> </w:instrText>
      </w:r>
      <w:r w:rsidRPr="00500E4C">
        <w:instrText>ADDIN ZOTERO_ITEM CSL_CITATION {"citationID":"vJ9XBDgp","properties":{"unsorted":false,"formattedCitation":"(Oesterreich &amp; Teuteberg, 2016)","plainCitation":"(Oesterreich &amp; Teuteberg, 2016)","noteIndex":0},"citationItems":[{"id":2346,"uris":["http://zotero.org/users/18677334/items/9IMPY5QP"],"itemData":{"id":2346,"type":"article-journal","abstract":"In recent years, Industry 4.0 has been introduced as a popular term to describe the trend towards digitisation and automation of the manufacturing environment. Despite its potential benefits in terms of improvements in productivity and quality, this concept has not gained much attention in the construction industry. This development is founded in the fact that the far-reaching implications of the increasingly</w:instrText>
      </w:r>
      <w:r w:rsidRPr="00500E4C">
        <w:rPr>
          <w:rtl/>
        </w:rPr>
        <w:instrText xml:space="preserve"> </w:instrText>
      </w:r>
      <w:r w:rsidRPr="00500E4C">
        <w:instrText>digitised and automated manufacturing environment are still widely unknown. Against this backdrop, the primary objective of this paper is to explore the state of the art as well as the state of practice of Industry 4.0 relating technologies in the construction industry by pointing out the political, economic, social, technological, environmental and legal implications of its adoption. In this context, we present the results of our triangulation approach, which consists of a comprehensive systematic literature review and case study research, by illustrating a PESTEL framework and a value chain model. Additionally, we provide recommendations for further research within a research agenda.","container-title":"Computers in Industry","DOI":"10.1016/j.compind.2</w:instrText>
      </w:r>
      <w:r w:rsidRPr="00500E4C">
        <w:rPr>
          <w:rtl/>
        </w:rPr>
        <w:instrText>016.09.006","</w:instrText>
      </w:r>
      <w:r w:rsidRPr="00500E4C">
        <w:instrText>ISSN":"0166-3615","journalAbbreviation":"Computers in Industry","page":"121-139","source":"ScienceDirect","title":"Understanding the implications of digitisation and automation in the context of Industry 4.0: A triangulation approach and elements of a research agenda for the construction industry","title-short":"Understanding the implications of digitisation and automation in the context of Industry 4.0","volume":"83","author":[{"family":"Oesterreich","given":"Thuy Duong"},{"family":"Teuteberg","given":"Frank"}],"issued":{"date-parts":[["2016",12,1]]}}}],"schema":"https://github.com/citation-style-language/schema/raw/master/csl-citation.json</w:instrText>
      </w:r>
      <w:r w:rsidRPr="00500E4C">
        <w:rPr>
          <w:rtl/>
        </w:rPr>
        <w:instrText xml:space="preserve">"} </w:instrText>
      </w:r>
      <w:r w:rsidRPr="00500E4C">
        <w:rPr>
          <w:rtl/>
        </w:rPr>
        <w:fldChar w:fldCharType="separate"/>
      </w:r>
      <w:r w:rsidRPr="00500E4C">
        <w:t>(Oesterreich &amp; Teuteberg, 2016)</w:t>
      </w:r>
      <w:r w:rsidRPr="00500E4C">
        <w:rPr>
          <w:rtl/>
        </w:rPr>
        <w:fldChar w:fldCharType="end"/>
      </w:r>
      <w:r w:rsidRPr="00500E4C">
        <w:rPr>
          <w:rtl/>
        </w:rPr>
        <w:t xml:space="preserve"> ولذلك، لا يُقاس نجاح هذه المشاريع بمجرد إنجاز أعمال البناء، بل أيضًا بقدرتها على تحقيق الأهداف التشغيلية وتقديم الخدمات المطلوبة بكفاءة وجودة عاليتين.</w:t>
      </w:r>
    </w:p>
    <w:p w14:paraId="72414408" w14:textId="77777777" w:rsidR="00500E4C" w:rsidRPr="00500E4C" w:rsidRDefault="00500E4C" w:rsidP="00500E4C">
      <w:pPr>
        <w:rPr>
          <w:rtl/>
        </w:rPr>
      </w:pPr>
      <w:r w:rsidRPr="00500E4C">
        <w:rPr>
          <w:rtl/>
        </w:rPr>
        <w:t>وفي سياق مقدمي الخدمات، تمثل مشاريع البنية التحتية نظامًا مترابطًا من المشاريع يتطلب مستوى عالٍ من التخطيط والتنسيق. فأي خلل في أي مرحلة من مراحل التنفيذ له تداعيات مباشرة على التكلفة والوقت وجودة الخدمة المقدمة. ومن هنا، تبرز أهمية تطوير منهجيات إدارية واعتماد أدوات رقمية تُسهم في تحسين تدفق المعلومات وتعزيز الرقابة على مختلف مراحل المشروع.</w:t>
      </w:r>
    </w:p>
    <w:p w14:paraId="4CDBCD7C" w14:textId="77777777" w:rsidR="00500E4C" w:rsidRPr="00500E4C" w:rsidRDefault="00500E4C" w:rsidP="00500E4C">
      <w:pPr>
        <w:rPr>
          <w:b/>
          <w:bCs/>
          <w:rtl/>
        </w:rPr>
      </w:pPr>
      <w:r w:rsidRPr="00500E4C">
        <w:rPr>
          <w:b/>
          <w:bCs/>
          <w:rtl/>
        </w:rPr>
        <w:t>ثانياً: أنواع مشاريع البنية التحتية</w:t>
      </w:r>
    </w:p>
    <w:p w14:paraId="2766DB26" w14:textId="77777777" w:rsidR="00500E4C" w:rsidRPr="00500E4C" w:rsidRDefault="00500E4C" w:rsidP="00500E4C">
      <w:pPr>
        <w:rPr>
          <w:rtl/>
        </w:rPr>
      </w:pPr>
      <w:r w:rsidRPr="00500E4C">
        <w:rPr>
          <w:rtl/>
        </w:rPr>
        <w:t>تتنوع مشاريع البنية التحتية وفقاً لطبيعة الخدمات التي تقدمها والجهات المسؤولة عن تنفيذها، ومن أبرز أنواعها ما يأتي:</w:t>
      </w:r>
      <w:r w:rsidRPr="00500E4C">
        <w:rPr>
          <w:rtl/>
        </w:rPr>
        <w:fldChar w:fldCharType="begin"/>
      </w:r>
      <w:r w:rsidRPr="00500E4C">
        <w:rPr>
          <w:rtl/>
        </w:rPr>
        <w:instrText xml:space="preserve"> </w:instrText>
      </w:r>
      <w:r w:rsidRPr="00500E4C">
        <w:instrText>ADDIN ZOTERO_ITEM CSL_CITATION {"citationID":"3CoGgurG","properties":{"unsorted":false,"formattedCitation":"(Bryde et al., 2013)","plainCitation":"(Bryde et al., 2013)","noteIndex":0},"citationItems":[{"id":2348,"uris":["http://zotero.org/users/18677334</w:instrText>
      </w:r>
      <w:r w:rsidRPr="00500E4C">
        <w:rPr>
          <w:rtl/>
        </w:rPr>
        <w:instrText>/</w:instrText>
      </w:r>
      <w:r w:rsidRPr="00500E4C">
        <w:instrText>items/I2I8NMFN"],"itemData":{"id":2348,"type":"article-journal","abstract":"Theoretical developments in Building Information Modelling (BIM) suggest that not only is it useful for geometric modelling of a building's performance but also that it can assist</w:instrText>
      </w:r>
      <w:r w:rsidRPr="00500E4C">
        <w:rPr>
          <w:rtl/>
        </w:rPr>
        <w:instrText xml:space="preserve"> </w:instrText>
      </w:r>
      <w:r w:rsidRPr="00500E4C">
        <w:instrText>in the management of construction projects. The purpose of this paper is to explore the extent to which the use of BIM has resulted in reported benefits on a cross-section of construction projects. This exploration is done by collecting secondary data from 35 construction projects that utilised BIM. A set of project success criteria were generated and content analysis was used to establish the extent to which each individual project met a criterion. The most frequently reported benefit related to the cost reduction and control through the project life cycle. Significant time savings were also reported. Negative benefits were mainly focused on the use of BIM software. Cost/benefit analysis, awareness raising and education and training are important activities to address the challenges of BIM usage.","container-title":"International Journal of Project Management","DOI":"10.1016/j.ijproman.2012.12.001","ISSN":"0263-7863","issue":"7","journalAbbreviation":"International Journal of Project Management","page</w:instrText>
      </w:r>
      <w:r w:rsidRPr="00500E4C">
        <w:rPr>
          <w:rtl/>
        </w:rPr>
        <w:instrText>":"971-980","</w:instrText>
      </w:r>
      <w:r w:rsidRPr="00500E4C">
        <w:instrText>source":"ScienceDirect","title":"The project benefits of Building Information Modelling (BIM)","volume":"31","author":[{"family":"Bryde","given":"David"},{"family":"Broquetas","given":"Martí"},{"family":"Volm","given":"Jürgen Marc"}],"issued</w:instrText>
      </w:r>
      <w:r w:rsidRPr="00500E4C">
        <w:rPr>
          <w:rtl/>
        </w:rPr>
        <w:instrText>":{"</w:instrText>
      </w:r>
      <w:r w:rsidRPr="00500E4C">
        <w:instrText>date-parts</w:instrText>
      </w:r>
      <w:r w:rsidRPr="00500E4C">
        <w:rPr>
          <w:rtl/>
        </w:rPr>
        <w:instrText>":[["2013",10,1]]}}}],"</w:instrText>
      </w:r>
      <w:r w:rsidRPr="00500E4C">
        <w:instrText>schema":"https://github.com/citation-style-language/schema/raw/master/csl-citation.json</w:instrText>
      </w:r>
      <w:r w:rsidRPr="00500E4C">
        <w:rPr>
          <w:rtl/>
        </w:rPr>
        <w:instrText xml:space="preserve">"} </w:instrText>
      </w:r>
      <w:r w:rsidRPr="00500E4C">
        <w:rPr>
          <w:rtl/>
        </w:rPr>
        <w:fldChar w:fldCharType="separate"/>
      </w:r>
      <w:r w:rsidRPr="00500E4C">
        <w:t>(Bryde et al., 2013)</w:t>
      </w:r>
      <w:r w:rsidRPr="00500E4C">
        <w:rPr>
          <w:rtl/>
        </w:rPr>
        <w:fldChar w:fldCharType="end"/>
      </w:r>
    </w:p>
    <w:p w14:paraId="2FF21720" w14:textId="77777777" w:rsidR="00500E4C" w:rsidRPr="00500E4C" w:rsidRDefault="00500E4C" w:rsidP="00500E4C">
      <w:pPr>
        <w:numPr>
          <w:ilvl w:val="0"/>
          <w:numId w:val="36"/>
        </w:numPr>
        <w:contextualSpacing/>
        <w:rPr>
          <w:b/>
          <w:bCs/>
          <w:rtl/>
        </w:rPr>
      </w:pPr>
      <w:r w:rsidRPr="00500E4C">
        <w:rPr>
          <w:b/>
          <w:bCs/>
          <w:rtl/>
        </w:rPr>
        <w:t>مشاريع المياه</w:t>
      </w:r>
    </w:p>
    <w:p w14:paraId="756DE3B0" w14:textId="77777777" w:rsidR="00500E4C" w:rsidRPr="00500E4C" w:rsidRDefault="00500E4C" w:rsidP="00500E4C">
      <w:pPr>
        <w:rPr>
          <w:rtl/>
        </w:rPr>
      </w:pPr>
      <w:r w:rsidRPr="00500E4C">
        <w:rPr>
          <w:rtl/>
        </w:rPr>
        <w:t>تشمل مشاريع المياه جميع الأنشطة المتعلقة بإمدادات المياه ومعالجتها ونقلها وتوزيعها، مثل محطات المعالجة وشبكات التوزيع وخزانات المياه وأنظمة التحكم والمراقبة، تتطلب هذه المشاريع تخطيطًا وتنفيذًا دقيقين نظرًا لارتباطها الوثيق باستدامة الخدمات الأساسية وتلبية الاحتياجات المستمرة للمجتمعات.</w:t>
      </w:r>
    </w:p>
    <w:p w14:paraId="13C4D891" w14:textId="77777777" w:rsidR="00500E4C" w:rsidRPr="00500E4C" w:rsidRDefault="00500E4C" w:rsidP="00500E4C">
      <w:pPr>
        <w:rPr>
          <w:rtl/>
        </w:rPr>
      </w:pPr>
      <w:r w:rsidRPr="00500E4C">
        <w:rPr>
          <w:rtl/>
        </w:rPr>
        <w:lastRenderedPageBreak/>
        <w:t>كما تتميز مشاريع المياه باعتمادها على العديد من الأنظمة التشغيلية التي تتطلب مراقبة مستمرة، وهذا ما يجعل استخدام التقنيات الرقمية، مثل أنظمة الاستشعار وإنترنت الأشياء وتحليلات البيانات، أمرًا بالغ الأهمية لتحسين إدارة الأصول وتقليل الأعطال التشغيلية.</w:t>
      </w:r>
    </w:p>
    <w:p w14:paraId="01B4EF72" w14:textId="77777777" w:rsidR="00500E4C" w:rsidRPr="00500E4C" w:rsidRDefault="00500E4C" w:rsidP="00500E4C">
      <w:pPr>
        <w:numPr>
          <w:ilvl w:val="0"/>
          <w:numId w:val="36"/>
        </w:numPr>
        <w:contextualSpacing/>
        <w:rPr>
          <w:b/>
          <w:bCs/>
          <w:rtl/>
        </w:rPr>
      </w:pPr>
      <w:r w:rsidRPr="00500E4C">
        <w:rPr>
          <w:b/>
          <w:bCs/>
          <w:rtl/>
        </w:rPr>
        <w:t>مشاريع الكهرباء والطاقة</w:t>
      </w:r>
    </w:p>
    <w:p w14:paraId="1552A7CE" w14:textId="77777777" w:rsidR="00500E4C" w:rsidRPr="00500E4C" w:rsidRDefault="00500E4C" w:rsidP="00500E4C">
      <w:pPr>
        <w:rPr>
          <w:rtl/>
        </w:rPr>
      </w:pPr>
      <w:r w:rsidRPr="00500E4C">
        <w:rPr>
          <w:rtl/>
        </w:rPr>
        <w:t>تُعدّ مشاريع الكهرباء والطاقة من بين أكثر مشاريع البنية التحتية حساسيةً وتعقيدًا، نظرًا لاعتمادها على أنظمة متكاملة تشمل التوليد والنقل والتوزيع، تتطلب هذه المشاريع مستوى عالٍ من الدقة في التصميم والتنفيذ والتشغيل لضمان استمرارية الخدمة وتلبية معايير السلامة والكفاءة.</w:t>
      </w:r>
    </w:p>
    <w:p w14:paraId="1EFC56F1" w14:textId="77777777" w:rsidR="00500E4C" w:rsidRPr="00500E4C" w:rsidRDefault="00500E4C" w:rsidP="00500E4C">
      <w:pPr>
        <w:rPr>
          <w:rtl/>
        </w:rPr>
      </w:pPr>
      <w:r w:rsidRPr="00500E4C">
        <w:rPr>
          <w:rtl/>
        </w:rPr>
        <w:t>وقد أسهمت التطورات الرقمية في تحسين إدارة المشاريع من خلال استخدام أنظمة المراقبة الذكية، وتحليلات البيانات التشغيلية، ومنصات إدارة الأصول، مما ساعد على تعزيز أداء الشبكة، وتقليل احتمالية انقطاع التيار الكهربائي، وتحسين عمليات الصيانة.</w:t>
      </w:r>
    </w:p>
    <w:p w14:paraId="51A02282" w14:textId="77777777" w:rsidR="00500E4C" w:rsidRPr="00500E4C" w:rsidRDefault="00500E4C" w:rsidP="00500E4C">
      <w:pPr>
        <w:numPr>
          <w:ilvl w:val="0"/>
          <w:numId w:val="36"/>
        </w:numPr>
        <w:contextualSpacing/>
        <w:rPr>
          <w:b/>
          <w:bCs/>
          <w:rtl/>
        </w:rPr>
      </w:pPr>
      <w:r w:rsidRPr="00500E4C">
        <w:rPr>
          <w:b/>
          <w:bCs/>
          <w:rtl/>
        </w:rPr>
        <w:t>مشاريع الاتصالات</w:t>
      </w:r>
    </w:p>
    <w:p w14:paraId="0758AF98" w14:textId="77777777" w:rsidR="00500E4C" w:rsidRPr="00500E4C" w:rsidRDefault="00500E4C" w:rsidP="00500E4C">
      <w:pPr>
        <w:rPr>
          <w:rtl/>
        </w:rPr>
      </w:pPr>
      <w:r w:rsidRPr="00500E4C">
        <w:rPr>
          <w:rtl/>
        </w:rPr>
        <w:t>تشمل مشاريع الاتصالات إنشاء وتطوير شبكات الاتصالات والبنية التحتية الرقمية اللازمة لتوفير خدمات نقل البيانات والاتصالات. وتتميز هذه المشاريع بالتطورات التكنولوجية السريعة والحاجة المستمرة إلى التحديث والتوسع لمواكبة الطلب المتزايد على الخدمات الرقمية.</w:t>
      </w:r>
    </w:p>
    <w:p w14:paraId="70550FF1" w14:textId="77777777" w:rsidR="00500E4C" w:rsidRPr="00500E4C" w:rsidRDefault="00500E4C" w:rsidP="00500E4C">
      <w:pPr>
        <w:rPr>
          <w:rtl/>
        </w:rPr>
      </w:pPr>
      <w:r w:rsidRPr="00500E4C">
        <w:rPr>
          <w:rtl/>
        </w:rPr>
        <w:t>وتعتمد كفاءة تنفيذ مشاريع الاتصالات بشكل كبير على القدرة على إدارة البيانات والمعلومات بطريقة متكاملة، مما يجعل التحول الرقمي جزءًا لا يتجزأ من هذه المشاريع، وليس مجرد أداة مساعدة لتنفيذها.</w:t>
      </w:r>
    </w:p>
    <w:p w14:paraId="0A517376" w14:textId="77777777" w:rsidR="00500E4C" w:rsidRPr="00500E4C" w:rsidRDefault="00500E4C" w:rsidP="00500E4C">
      <w:pPr>
        <w:numPr>
          <w:ilvl w:val="0"/>
          <w:numId w:val="36"/>
        </w:numPr>
        <w:contextualSpacing/>
        <w:rPr>
          <w:b/>
          <w:bCs/>
          <w:rtl/>
        </w:rPr>
      </w:pPr>
      <w:r w:rsidRPr="00500E4C">
        <w:rPr>
          <w:b/>
          <w:bCs/>
          <w:rtl/>
        </w:rPr>
        <w:t>مشاريع النقل والخدمات العامة</w:t>
      </w:r>
    </w:p>
    <w:p w14:paraId="71C72059" w14:textId="77777777" w:rsidR="00500E4C" w:rsidRPr="00500E4C" w:rsidRDefault="00500E4C" w:rsidP="00500E4C">
      <w:pPr>
        <w:rPr>
          <w:rtl/>
        </w:rPr>
      </w:pPr>
      <w:r w:rsidRPr="00500E4C">
        <w:rPr>
          <w:rtl/>
        </w:rPr>
        <w:t>تشمل هذه المشاريع شبكات الطرق والجسور والأنفاق والمطارات وغيرها من المرافق التي تهدف إلى تحسين النقل وتوفير الخدمات العامة. ونظرًا لنطاقها الجغرافي الواسع وكثرة الجهات المعنية، فإن التنسيق والمتابعة عنصران أساسيان لنجاحها.</w:t>
      </w:r>
    </w:p>
    <w:p w14:paraId="7F30F628" w14:textId="77777777" w:rsidR="00500E4C" w:rsidRPr="00500E4C" w:rsidRDefault="00500E4C" w:rsidP="00500E4C">
      <w:pPr>
        <w:rPr>
          <w:rtl/>
        </w:rPr>
      </w:pPr>
      <w:r w:rsidRPr="00500E4C">
        <w:rPr>
          <w:rtl/>
        </w:rPr>
        <w:t>وتُسهّل التقنيات الرقمية إدارة المشاريع من خلال نمذجة معلومات المباني (</w:t>
      </w:r>
      <w:r w:rsidRPr="00500E4C">
        <w:t>BIM</w:t>
      </w:r>
      <w:r w:rsidRPr="00500E4C">
        <w:rPr>
          <w:rtl/>
        </w:rPr>
        <w:t>) ونظم المعلومات الجغرافية (</w:t>
      </w:r>
      <w:r w:rsidRPr="00500E4C">
        <w:t>GIS</w:t>
      </w:r>
      <w:r w:rsidRPr="00500E4C">
        <w:rPr>
          <w:rtl/>
        </w:rPr>
        <w:t>) ومنصات إدارة المشاريع، مما يوفر رؤية شاملة لمختلف مراحل التنفيذ.</w:t>
      </w:r>
    </w:p>
    <w:p w14:paraId="1460583E" w14:textId="77777777" w:rsidR="00500E4C" w:rsidRPr="00500E4C" w:rsidRDefault="00500E4C" w:rsidP="00500E4C">
      <w:pPr>
        <w:rPr>
          <w:b/>
          <w:bCs/>
          <w:rtl/>
        </w:rPr>
      </w:pPr>
      <w:r w:rsidRPr="00500E4C">
        <w:rPr>
          <w:b/>
          <w:bCs/>
          <w:rtl/>
        </w:rPr>
        <w:t>ثالثاً: خصائص مشاريع البنية التحتية</w:t>
      </w:r>
    </w:p>
    <w:p w14:paraId="4F25F1CD" w14:textId="77777777" w:rsidR="00500E4C" w:rsidRPr="00500E4C" w:rsidRDefault="00500E4C" w:rsidP="00500E4C">
      <w:pPr>
        <w:rPr>
          <w:rtl/>
        </w:rPr>
      </w:pPr>
      <w:r w:rsidRPr="00500E4C">
        <w:rPr>
          <w:rtl/>
        </w:rPr>
        <w:t>تتميز مشاريع البنية التحتية بمجموعة من الخصائص أهمها:</w:t>
      </w:r>
      <w:r w:rsidRPr="00500E4C">
        <w:rPr>
          <w:rtl/>
        </w:rPr>
        <w:fldChar w:fldCharType="begin"/>
      </w:r>
      <w:r w:rsidRPr="00500E4C">
        <w:rPr>
          <w:rtl/>
        </w:rPr>
        <w:instrText xml:space="preserve"> </w:instrText>
      </w:r>
      <w:r w:rsidRPr="00500E4C">
        <w:instrText>ADDIN ZOTERO_ITEM CSL_CITATION {"citationID":"wbDFiwAq","properties":{"unsorted":false,"formattedCitation":"(Bryde et al., 2013)","plainCitation":"(Bryde et al., 2013)","noteIndex":0},"citationItems":[{"id":2348,"uris":["http://zotero.org/users/18677334</w:instrText>
      </w:r>
      <w:r w:rsidRPr="00500E4C">
        <w:rPr>
          <w:rtl/>
        </w:rPr>
        <w:instrText>/</w:instrText>
      </w:r>
      <w:r w:rsidRPr="00500E4C">
        <w:instrText>items/I2I8NMFN"],"itemData":{"id":2348,"type":"article-journal","abstract":"Theoretical developments in Building Information Modelling (BIM) suggest that not only is it useful for geometric modelling of a building's performance but also that it can assist</w:instrText>
      </w:r>
      <w:r w:rsidRPr="00500E4C">
        <w:rPr>
          <w:rtl/>
        </w:rPr>
        <w:instrText xml:space="preserve"> </w:instrText>
      </w:r>
      <w:r w:rsidRPr="00500E4C">
        <w:instrText>in the management of construction projects. The purpose of this paper is to explore the extent to which the use of BIM has resulted in reported benefits on a cross-section of construction projects. This exploration is done by collecting secondary data from 35 construction projects that utilised BIM. A set of project success criteria were generated and content analysis was used to establish the extent to which each individual project met a criterion. The most frequently reported benefit related to the cost reduction and control through the project life cycle. Significant time savings were also reported. Negative benefits were mainly focused on the use of BIM software. Cost/benefit analysis, awareness raising and education and training are important activities to address the challenges of BIM usage.","container-title":"International Journal of Project Management","DOI":"10.1016/j.ijproman.2012.12.001","ISSN":"0263-7863","issue":"7","journalAbbreviation":"International Journal of Project Management","page</w:instrText>
      </w:r>
      <w:r w:rsidRPr="00500E4C">
        <w:rPr>
          <w:rtl/>
        </w:rPr>
        <w:instrText>":"971-980","</w:instrText>
      </w:r>
      <w:r w:rsidRPr="00500E4C">
        <w:instrText>source":"ScienceDirect","title":"The project benefits of Building Information Modelling (BIM)","volume":"31","author":[{"family":"Bryde","given":"David"},{"family":"Broquetas","given":"Martí"},{"family":"Volm","given":"Jürgen Marc"}],"issued</w:instrText>
      </w:r>
      <w:r w:rsidRPr="00500E4C">
        <w:rPr>
          <w:rtl/>
        </w:rPr>
        <w:instrText>":{"</w:instrText>
      </w:r>
      <w:r w:rsidRPr="00500E4C">
        <w:instrText>date-parts</w:instrText>
      </w:r>
      <w:r w:rsidRPr="00500E4C">
        <w:rPr>
          <w:rtl/>
        </w:rPr>
        <w:instrText>":[["2013",10,1]]}}}],"</w:instrText>
      </w:r>
      <w:r w:rsidRPr="00500E4C">
        <w:instrText>schema":"https://github.com/citation-style-language/schema/raw/master/csl-citation.json</w:instrText>
      </w:r>
      <w:r w:rsidRPr="00500E4C">
        <w:rPr>
          <w:rtl/>
        </w:rPr>
        <w:instrText xml:space="preserve">"} </w:instrText>
      </w:r>
      <w:r w:rsidRPr="00500E4C">
        <w:rPr>
          <w:rtl/>
        </w:rPr>
        <w:fldChar w:fldCharType="separate"/>
      </w:r>
      <w:r w:rsidRPr="00500E4C">
        <w:t>(Bryde et al., 2013)</w:t>
      </w:r>
      <w:r w:rsidRPr="00500E4C">
        <w:rPr>
          <w:rtl/>
        </w:rPr>
        <w:fldChar w:fldCharType="end"/>
      </w:r>
    </w:p>
    <w:p w14:paraId="7DBA36E9" w14:textId="77777777" w:rsidR="00500E4C" w:rsidRPr="00500E4C" w:rsidRDefault="00500E4C" w:rsidP="00500E4C">
      <w:pPr>
        <w:rPr>
          <w:b/>
          <w:bCs/>
          <w:rtl/>
        </w:rPr>
      </w:pPr>
      <w:r w:rsidRPr="00500E4C">
        <w:rPr>
          <w:b/>
          <w:bCs/>
          <w:rtl/>
        </w:rPr>
        <w:t>1- ضخامة حجم الاستثمار</w:t>
      </w:r>
    </w:p>
    <w:p w14:paraId="6BD988FF" w14:textId="77777777" w:rsidR="00500E4C" w:rsidRPr="00500E4C" w:rsidRDefault="00500E4C" w:rsidP="00500E4C">
      <w:pPr>
        <w:rPr>
          <w:rtl/>
        </w:rPr>
      </w:pPr>
      <w:r w:rsidRPr="00500E4C">
        <w:rPr>
          <w:rtl/>
        </w:rPr>
        <w:lastRenderedPageBreak/>
        <w:t>تتطلب مشاريع البنية التحتية استثمارات مالية كبيرة مقارنة بالعديد من أنواع المشاريع الأخرى، بسبب ارتفاع تكاليف التصميم والإنشاء والتشغيل والصيانة. ويؤدي هذا الحجم الكبير من الاستثمار إلى زيادة الحاجة إلى إدارة فعالة للموارد ومراقبة دقيقة للتكاليف لضمان تحقيق القيمة الاقتصادية المتوقعة.</w:t>
      </w:r>
    </w:p>
    <w:p w14:paraId="13697E53" w14:textId="77777777" w:rsidR="00500E4C" w:rsidRPr="00500E4C" w:rsidRDefault="00500E4C" w:rsidP="00500E4C">
      <w:pPr>
        <w:rPr>
          <w:b/>
          <w:bCs/>
          <w:rtl/>
        </w:rPr>
      </w:pPr>
      <w:r w:rsidRPr="00500E4C">
        <w:rPr>
          <w:b/>
          <w:bCs/>
          <w:rtl/>
        </w:rPr>
        <w:t>2- تعدد أصحاب المصلحة</w:t>
      </w:r>
    </w:p>
    <w:p w14:paraId="511FE7FB" w14:textId="77777777" w:rsidR="00500E4C" w:rsidRPr="00500E4C" w:rsidRDefault="00500E4C" w:rsidP="00500E4C">
      <w:pPr>
        <w:rPr>
          <w:rtl/>
        </w:rPr>
      </w:pPr>
      <w:r w:rsidRPr="00500E4C">
        <w:rPr>
          <w:rtl/>
        </w:rPr>
        <w:t>تتميز مشاريع البنية التحتية بوجود عدد كبير من أصحاب المصلحة، مثل الجهات الحكومية، والمقاولين، والاستشاريين، والموردين، والمجتمع المستفيد من المشروع. ويؤدي هذا التعدد إلى زيادة الحاجة للتنسيق المستمر وتبادل المعلومات بصورة دقيقة وسريعة بين جميع الأطراف.</w:t>
      </w:r>
    </w:p>
    <w:p w14:paraId="50135A01" w14:textId="77777777" w:rsidR="00500E4C" w:rsidRPr="00500E4C" w:rsidRDefault="00500E4C" w:rsidP="00500E4C">
      <w:pPr>
        <w:rPr>
          <w:rtl/>
        </w:rPr>
      </w:pPr>
      <w:r w:rsidRPr="00500E4C">
        <w:rPr>
          <w:rtl/>
        </w:rPr>
        <w:t>ويعد ضعف الاتصال بين أصحاب المصلحة من الأسباب الرئيسية التي تؤثر على أداء المشاريع، مما يبرز أهمية المنصات الرقمية المشتركة التي تسهل مشاركة البيانات وتحسين التعاون بين الأطراف المختلفة.</w:t>
      </w:r>
    </w:p>
    <w:p w14:paraId="1170BFB1" w14:textId="77777777" w:rsidR="00500E4C" w:rsidRPr="00500E4C" w:rsidRDefault="00500E4C" w:rsidP="00500E4C">
      <w:pPr>
        <w:rPr>
          <w:b/>
          <w:bCs/>
          <w:rtl/>
        </w:rPr>
      </w:pPr>
      <w:r w:rsidRPr="00500E4C">
        <w:rPr>
          <w:b/>
          <w:bCs/>
          <w:rtl/>
        </w:rPr>
        <w:t>3- طول دورة حياة المشروع</w:t>
      </w:r>
    </w:p>
    <w:p w14:paraId="2D76AF49" w14:textId="77777777" w:rsidR="00500E4C" w:rsidRPr="00500E4C" w:rsidRDefault="00500E4C" w:rsidP="00500E4C">
      <w:pPr>
        <w:rPr>
          <w:rtl/>
        </w:rPr>
      </w:pPr>
      <w:r w:rsidRPr="00500E4C">
        <w:rPr>
          <w:rtl/>
        </w:rPr>
        <w:t>تمتد دورة حياة مشاريع البنية التحتية غالباً لفترات زمنية طويلة تبدأ من مرحلة الدراسات والتخطيط وتنتهي بالتشغيل والصيانة. ويؤدي طول دورة الحياة إلى ظهور تغيرات محتملة في المتطلبات والظروف الاقتصادية والتنظيمية، مما يتطلب وجود أنظمة مرنة تساعد على متابعة المشروع والتعامل مع التغيرات.</w:t>
      </w:r>
    </w:p>
    <w:p w14:paraId="3D2F5006" w14:textId="77777777" w:rsidR="00500E4C" w:rsidRPr="00500E4C" w:rsidRDefault="00500E4C" w:rsidP="00500E4C">
      <w:pPr>
        <w:rPr>
          <w:b/>
          <w:bCs/>
          <w:rtl/>
        </w:rPr>
      </w:pPr>
      <w:r w:rsidRPr="00500E4C">
        <w:rPr>
          <w:b/>
          <w:bCs/>
          <w:rtl/>
        </w:rPr>
        <w:t>4- ارتفاع مستوى التعقيد والمخاطر</w:t>
      </w:r>
    </w:p>
    <w:p w14:paraId="5B1DBB1D" w14:textId="77777777" w:rsidR="00500E4C" w:rsidRPr="00500E4C" w:rsidRDefault="00500E4C" w:rsidP="00500E4C">
      <w:pPr>
        <w:rPr>
          <w:rtl/>
        </w:rPr>
      </w:pPr>
      <w:r w:rsidRPr="00500E4C">
        <w:rPr>
          <w:rtl/>
        </w:rPr>
        <w:t>تتسم مشاريع البنية التحتية بدرجة مرتفعة من التعقيد نتيجة تداخل الجوانب الهندسية والتنظيمية والمالية والبيئية. كما تواجه العديد من المخاطر المرتبطة بالتكاليف، والتأخير، والتغيرات التصميمية، وتحديات التنسيق بين الجهات.</w:t>
      </w:r>
      <w:r w:rsidRPr="00500E4C">
        <w:rPr>
          <w:rtl/>
        </w:rPr>
        <w:fldChar w:fldCharType="begin"/>
      </w:r>
      <w:r w:rsidRPr="00500E4C">
        <w:rPr>
          <w:rtl/>
        </w:rPr>
        <w:instrText xml:space="preserve"> </w:instrText>
      </w:r>
      <w:r w:rsidRPr="00500E4C">
        <w:instrText>ADDIN ZOTERO_ITEM CSL_CITATION {"citationID":"elwwCGcT","properties":{"unsorted":false,"formattedCitation":"(Abdullahi et al., 2023)","plainCitation":"(Abdullahi et al., 2023)","noteIndex":0},"citationItems":[{"id":979,"uris":["http://zotero.org/users/18</w:instrText>
      </w:r>
      <w:r w:rsidRPr="00500E4C">
        <w:rPr>
          <w:rtl/>
        </w:rPr>
        <w:instrText>677334/</w:instrText>
      </w:r>
      <w:r w:rsidRPr="00500E4C">
        <w:instrText>items/2FA55EIF"],"itemData":{"id":979,"type":"article-journal","abstract":"Background: This study investigates the potential of digital construction to enhance the planning competence of project managers in dealing with the c...","container-title</w:instrText>
      </w:r>
      <w:r w:rsidRPr="00500E4C">
        <w:rPr>
          <w:rtl/>
        </w:rPr>
        <w:instrText>":"</w:instrText>
      </w:r>
      <w:r w:rsidRPr="00500E4C">
        <w:instrText>Sustainability","DOI":"10.3390/su151813809","ISSN":"2071-1050","issue":"18","language":"en","license":"http://creativecommons.org/licenses/by/3.0/","publisher":"Multidisciplinary Digital Publishing Institute","source":"www.mdpi.com","title":"Role of Digital Strategy in Managing the Planning Complexity of Mega Construction Projects","URL":"https://www.mdpi.com/2071-1050/15/18/13809","volume":"15","author":[{"family":"Abdullahi","given":"Iliyasu"},{"family":"Watters","given":"Casey"},{"family":"Kapogiannis</w:instrText>
      </w:r>
      <w:r w:rsidRPr="00500E4C">
        <w:rPr>
          <w:rtl/>
        </w:rPr>
        <w:instrText>","</w:instrText>
      </w:r>
      <w:r w:rsidRPr="00500E4C">
        <w:instrText>given":"Georgios"},{"family":"Lema</w:instrText>
      </w:r>
      <w:r w:rsidRPr="00500E4C">
        <w:rPr>
          <w:rFonts w:ascii="Cambria" w:hAnsi="Cambria" w:cs="Cambria"/>
        </w:rPr>
        <w:instrText>ń</w:instrText>
      </w:r>
      <w:r w:rsidRPr="00500E4C">
        <w:instrText>ski","given":"Michal K."}],"accessed":{"date-parts":[["2026",3,3]]},"issued":{"date-parts":[["2023",9,15]]}}}],"schema":"https://github.com/citation-style-language/schema/raw/master/csl-citation.json</w:instrText>
      </w:r>
      <w:r w:rsidRPr="00500E4C">
        <w:rPr>
          <w:rtl/>
        </w:rPr>
        <w:instrText xml:space="preserve">"} </w:instrText>
      </w:r>
      <w:r w:rsidRPr="00500E4C">
        <w:rPr>
          <w:rtl/>
        </w:rPr>
        <w:fldChar w:fldCharType="separate"/>
      </w:r>
      <w:r w:rsidRPr="00500E4C">
        <w:t>(Abdullahi et al., 2023)</w:t>
      </w:r>
      <w:r w:rsidRPr="00500E4C">
        <w:rPr>
          <w:rtl/>
        </w:rPr>
        <w:fldChar w:fldCharType="end"/>
      </w:r>
    </w:p>
    <w:p w14:paraId="1EA02593" w14:textId="77777777" w:rsidR="00500E4C" w:rsidRPr="00500E4C" w:rsidRDefault="00500E4C" w:rsidP="00500E4C">
      <w:pPr>
        <w:rPr>
          <w:rtl/>
        </w:rPr>
      </w:pPr>
      <w:r w:rsidRPr="00500E4C">
        <w:rPr>
          <w:rtl/>
        </w:rPr>
        <w:t>ويشير مفهوم إدارة المخاطر في المشاريع إلى أهمية تحديد المخاطر وتحليلها والاستجابة لها بشكل استباقي بهدف تقليل آثارها السلبية على أهداف المشروع (</w:t>
      </w:r>
      <w:r w:rsidRPr="00500E4C">
        <w:t>PMI, 2021</w:t>
      </w:r>
      <w:r w:rsidRPr="00500E4C">
        <w:rPr>
          <w:rtl/>
        </w:rPr>
        <w:t>). ويسهم التحول الرقمي في دعم هذا الجانب من خلال توفير أدوات تحليل البيانات والتنبؤ بالمشكلات قبل حدوثها.</w:t>
      </w:r>
    </w:p>
    <w:p w14:paraId="00CE2A4F" w14:textId="77777777" w:rsidR="00500E4C" w:rsidRPr="00500E4C" w:rsidRDefault="00500E4C" w:rsidP="00500E4C">
      <w:pPr>
        <w:spacing w:before="100" w:beforeAutospacing="1"/>
        <w:ind w:left="-284"/>
        <w:jc w:val="left"/>
        <w:outlineLvl w:val="2"/>
        <w:rPr>
          <w:rFonts w:ascii="Times New Roman" w:eastAsia="Times New Roman" w:hAnsi="Times New Roman"/>
          <w:b/>
          <w:bCs/>
          <w:kern w:val="0"/>
          <w:sz w:val="27"/>
          <w:rtl/>
          <w14:ligatures w14:val="none"/>
        </w:rPr>
      </w:pPr>
      <w:bookmarkStart w:id="35" w:name="_Toc234531595"/>
      <w:r w:rsidRPr="00500E4C">
        <w:rPr>
          <w:rFonts w:ascii="Times New Roman" w:eastAsia="Times New Roman" w:hAnsi="Times New Roman"/>
          <w:b/>
          <w:bCs/>
          <w:kern w:val="0"/>
          <w:sz w:val="27"/>
          <w:rtl/>
          <w14:ligatures w14:val="none"/>
        </w:rPr>
        <w:t>المطلب الثاني: مراحل تنفيذ مشاريع البنية التحتية</w:t>
      </w:r>
      <w:bookmarkEnd w:id="35"/>
    </w:p>
    <w:p w14:paraId="0039CB21" w14:textId="77777777" w:rsidR="00500E4C" w:rsidRPr="00500E4C" w:rsidRDefault="00500E4C" w:rsidP="00500E4C">
      <w:pPr>
        <w:rPr>
          <w:rtl/>
        </w:rPr>
      </w:pPr>
      <w:r w:rsidRPr="00500E4C">
        <w:rPr>
          <w:rtl/>
        </w:rPr>
        <w:lastRenderedPageBreak/>
        <w:t>تمر مشاريع البنية التحتية بمجموعة من المراحل المتتابعة التي تشكل دورة حياة المشروع، وتحتاج كل مرحلة إلى أساليب إدارية وتقنية مناسبة لضمان تحقيق أهداف المشروع:</w:t>
      </w:r>
      <w:r w:rsidRPr="00500E4C">
        <w:rPr>
          <w:rtl/>
        </w:rPr>
        <w:fldChar w:fldCharType="begin"/>
      </w:r>
      <w:r w:rsidRPr="00500E4C">
        <w:rPr>
          <w:rtl/>
        </w:rPr>
        <w:instrText xml:space="preserve"> </w:instrText>
      </w:r>
      <w:r w:rsidRPr="00500E4C">
        <w:instrText>ADDIN ZOTERO_ITEM CSL_CITATION {"citationID":"2nLTtQAp","properties":{"unsorted":false,"formattedCitation":"(Oesterreich &amp; Teuteberg, 2016)","plainCitation":"(Oesterreich &amp; Teuteberg, 2016)","noteIndex":0},"citationItems":[{"id":2346,"uris":["http://zotero.org/users/18677334/items/9IMPY5QP"],"itemData":{"id":2346,"type":"article-journal","abstract":"In recent years, Industry 4.0 has been introduced as a popular term to describe the trend towards digitisation and automation of the manufacturing environment. Despite its potential benefits in terms of improvements in productivity and quality, this concept has not gained much attention in the construction industry. This development is founded in the fact that the far-reaching implications of the increasingly</w:instrText>
      </w:r>
      <w:r w:rsidRPr="00500E4C">
        <w:rPr>
          <w:rtl/>
        </w:rPr>
        <w:instrText xml:space="preserve"> </w:instrText>
      </w:r>
      <w:r w:rsidRPr="00500E4C">
        <w:instrText>digitised and automated manufacturing environment are still widely unknown. Against this backdrop, the primary objective of this paper is to explore the state of the art as well as the state of practice of Industry 4.0 relating technologies in the construction industry by pointing out the political, economic, social, technological, environmental and legal implications of its adoption. In this context, we present the results of our triangulation approach, which consists of a comprehensive systematic literature review and case study research, by illustrating a PESTEL framework and a value chain model. Additionally, we provide recommendations for further research within a research agenda.","container-title":"Computers in Industry","DOI":"10.1016/j.compind.2</w:instrText>
      </w:r>
      <w:r w:rsidRPr="00500E4C">
        <w:rPr>
          <w:rtl/>
        </w:rPr>
        <w:instrText>016.09.006","</w:instrText>
      </w:r>
      <w:r w:rsidRPr="00500E4C">
        <w:instrText>ISSN":"0166-3615","journalAbbreviation":"Computers in Industry","page":"121-139","source":"ScienceDirect","title":"Understanding the implications of digitisation and automation in the context of Industry 4.0: A triangulation approach and elements of a research agenda for the construction industry","title-short":"Understanding the implications of digitisation and automation in the context of Industry 4.0","volume":"83","author":[{"family":"Oesterreich","given":"Thuy Duong"},{"family":"Teuteberg","given":"Frank"}],"issued":{"date-parts":[["2016",12,1]]}}}],"schema":"https://github.com/citation-style-language/schema/raw/master/csl-citation.json</w:instrText>
      </w:r>
      <w:r w:rsidRPr="00500E4C">
        <w:rPr>
          <w:rtl/>
        </w:rPr>
        <w:instrText xml:space="preserve">"} </w:instrText>
      </w:r>
      <w:r w:rsidRPr="00500E4C">
        <w:rPr>
          <w:rtl/>
        </w:rPr>
        <w:fldChar w:fldCharType="separate"/>
      </w:r>
      <w:r w:rsidRPr="00500E4C">
        <w:t>(Oesterreich &amp; Teuteberg, 2016)</w:t>
      </w:r>
      <w:r w:rsidRPr="00500E4C">
        <w:rPr>
          <w:rtl/>
        </w:rPr>
        <w:fldChar w:fldCharType="end"/>
      </w:r>
    </w:p>
    <w:p w14:paraId="44326DD5" w14:textId="77777777" w:rsidR="00500E4C" w:rsidRPr="00500E4C" w:rsidRDefault="00500E4C" w:rsidP="00500E4C">
      <w:pPr>
        <w:rPr>
          <w:b/>
          <w:bCs/>
          <w:rtl/>
        </w:rPr>
      </w:pPr>
      <w:r w:rsidRPr="00500E4C">
        <w:rPr>
          <w:b/>
          <w:bCs/>
          <w:rtl/>
        </w:rPr>
        <w:t>أولاً: مرحلة التخطيط</w:t>
      </w:r>
    </w:p>
    <w:p w14:paraId="5DAC563C" w14:textId="77777777" w:rsidR="00500E4C" w:rsidRPr="00500E4C" w:rsidRDefault="00500E4C" w:rsidP="00500E4C">
      <w:pPr>
        <w:rPr>
          <w:rtl/>
        </w:rPr>
      </w:pPr>
      <w:r w:rsidRPr="00500E4C">
        <w:rPr>
          <w:rtl/>
        </w:rPr>
        <w:t>تعد مرحلة التخطيط الأساس الذي تبنى عليه بقية مراحل المشروع، حيث يتم خلالها تحديد نطاق المشروع، والأهداف، والموارد المطلوبة، والجدول الزمني، والمخاطر المحتملة. وتؤثر جودة التخطيط بشكل مباشر على نجاح المشروع، إذ إن ضعف التخطيط يؤدي غالباً إلى زيادة احتمالية التأخير وتجاوز الميزانية.</w:t>
      </w:r>
    </w:p>
    <w:p w14:paraId="377525AC" w14:textId="77777777" w:rsidR="00500E4C" w:rsidRPr="00500E4C" w:rsidRDefault="00500E4C" w:rsidP="00500E4C">
      <w:pPr>
        <w:rPr>
          <w:rtl/>
        </w:rPr>
      </w:pPr>
      <w:r w:rsidRPr="00500E4C">
        <w:rPr>
          <w:rtl/>
        </w:rPr>
        <w:t>وتساهم التقنيات الرقمية في هذه المرحلة من خلال استخدام أدوات تحليل البيانات، وبرامج إدارة المشاريع، ونظم المعلومات التي تساعد في بناء توقعات أكثر دقة وتحديد الاحتياجات المستقبلية.</w:t>
      </w:r>
    </w:p>
    <w:p w14:paraId="24330437" w14:textId="77777777" w:rsidR="00500E4C" w:rsidRPr="00500E4C" w:rsidRDefault="00500E4C" w:rsidP="00500E4C">
      <w:pPr>
        <w:rPr>
          <w:b/>
          <w:bCs/>
          <w:rtl/>
        </w:rPr>
      </w:pPr>
      <w:r w:rsidRPr="00500E4C">
        <w:rPr>
          <w:b/>
          <w:bCs/>
          <w:rtl/>
        </w:rPr>
        <w:t>ثانياً: مرحلة التصميم والدراسات</w:t>
      </w:r>
    </w:p>
    <w:p w14:paraId="54356575" w14:textId="77777777" w:rsidR="00500E4C" w:rsidRPr="00500E4C" w:rsidRDefault="00500E4C" w:rsidP="00500E4C">
      <w:pPr>
        <w:rPr>
          <w:rtl/>
        </w:rPr>
      </w:pPr>
      <w:r w:rsidRPr="00500E4C">
        <w:rPr>
          <w:rtl/>
        </w:rPr>
        <w:t>تشمل هذه المرحلة إعداد التصاميم الهندسية والدراسات الفنية والاقتصادية اللازمة قبل بدء التنفيذ. وتعد من المراحل المهمة لأنها تحدد العديد من القرارات التي تؤثر على تكلفة المشروع وجودته.</w:t>
      </w:r>
    </w:p>
    <w:p w14:paraId="1F820B2E" w14:textId="77777777" w:rsidR="00500E4C" w:rsidRPr="00500E4C" w:rsidRDefault="00500E4C" w:rsidP="00500E4C">
      <w:pPr>
        <w:rPr>
          <w:rtl/>
        </w:rPr>
      </w:pPr>
      <w:r w:rsidRPr="00500E4C">
        <w:rPr>
          <w:rtl/>
        </w:rPr>
        <w:t>وقد أصبحت تقنيات مثل نمذجة معلومات البناء (</w:t>
      </w:r>
      <w:r w:rsidRPr="00500E4C">
        <w:t>BIM</w:t>
      </w:r>
      <w:r w:rsidRPr="00500E4C">
        <w:rPr>
          <w:rtl/>
        </w:rPr>
        <w:t>) من الأدوات المهمة في هذه المرحلة، حيث تتيح إنشاء نماذج رقمية متكاملة للمشروع تساعد في اكتشاف التعارضات وتحسين التنسيق بين التخصصات المختلفة.</w:t>
      </w:r>
    </w:p>
    <w:p w14:paraId="5AF396BC" w14:textId="77777777" w:rsidR="00500E4C" w:rsidRPr="00500E4C" w:rsidRDefault="00500E4C" w:rsidP="00500E4C">
      <w:pPr>
        <w:rPr>
          <w:b/>
          <w:bCs/>
          <w:rtl/>
        </w:rPr>
      </w:pPr>
      <w:r w:rsidRPr="00500E4C">
        <w:rPr>
          <w:b/>
          <w:bCs/>
          <w:rtl/>
        </w:rPr>
        <w:t>ثالثاً: مرحلة التنفيذ</w:t>
      </w:r>
    </w:p>
    <w:p w14:paraId="4DEA9EE3" w14:textId="77777777" w:rsidR="00500E4C" w:rsidRPr="00500E4C" w:rsidRDefault="00500E4C" w:rsidP="00500E4C">
      <w:pPr>
        <w:rPr>
          <w:rtl/>
        </w:rPr>
      </w:pPr>
      <w:r w:rsidRPr="00500E4C">
        <w:rPr>
          <w:rtl/>
        </w:rPr>
        <w:t>تمثل مرحلة التنفيذ المرحلة التي تتحول فيها الخطط والتصاميم إلى واقع عملي، ويشمل ذلك إدارة الموارد البشرية والمعدات والمواد، ومتابعة سير العمل.</w:t>
      </w:r>
    </w:p>
    <w:p w14:paraId="3CDE3638" w14:textId="77777777" w:rsidR="00500E4C" w:rsidRPr="00500E4C" w:rsidRDefault="00500E4C" w:rsidP="00500E4C">
      <w:pPr>
        <w:rPr>
          <w:rtl/>
        </w:rPr>
      </w:pPr>
      <w:r w:rsidRPr="00500E4C">
        <w:rPr>
          <w:rtl/>
        </w:rPr>
        <w:t>تساهم الحلول الرقمية في تحسين هذه المرحلة من خلال أنظمة المراقبة الآنية، وتطبيقات إدارة المشاريع، وتقنيات المراقبة الذكية التي توفر بيانات دقيقة حول مستوى الإنجاز والانحرافات المحتملة.</w:t>
      </w:r>
    </w:p>
    <w:p w14:paraId="33D2CE52" w14:textId="77777777" w:rsidR="00500E4C" w:rsidRPr="00500E4C" w:rsidRDefault="00500E4C" w:rsidP="00500E4C">
      <w:pPr>
        <w:rPr>
          <w:b/>
          <w:bCs/>
          <w:rtl/>
        </w:rPr>
      </w:pPr>
      <w:r w:rsidRPr="00500E4C">
        <w:rPr>
          <w:b/>
          <w:bCs/>
          <w:rtl/>
        </w:rPr>
        <w:t>رابعاً: مرحلة الرقابة والمتابعة</w:t>
      </w:r>
    </w:p>
    <w:p w14:paraId="394200AC" w14:textId="77777777" w:rsidR="00500E4C" w:rsidRPr="00500E4C" w:rsidRDefault="00500E4C" w:rsidP="00500E4C">
      <w:pPr>
        <w:rPr>
          <w:rtl/>
        </w:rPr>
      </w:pPr>
      <w:r w:rsidRPr="00500E4C">
        <w:rPr>
          <w:rtl/>
        </w:rPr>
        <w:t>تهدف هذه المرحلة إلى التأكد من توافق أداء المشروع مع الخطط المعتمدة من حيث الوقت والتكلفة والجودة، وتحتاج الرقابة الفعالة إلى معلومات حديثة ودقيقة يمكن الاعتماد عليها في اتخاذ القرارات.</w:t>
      </w:r>
    </w:p>
    <w:p w14:paraId="34209B01" w14:textId="77777777" w:rsidR="00500E4C" w:rsidRPr="00500E4C" w:rsidRDefault="00500E4C" w:rsidP="00500E4C">
      <w:pPr>
        <w:rPr>
          <w:rtl/>
        </w:rPr>
      </w:pPr>
      <w:r w:rsidRPr="00500E4C">
        <w:rPr>
          <w:rtl/>
        </w:rPr>
        <w:lastRenderedPageBreak/>
        <w:t>وتوفر التقنيات الرقمية إمكانات متقدمة لمراقبة الأداء من خلال لوحات المعلومات الإلكترونية وتحليل البيانات، مما يساعد مديري المشاريع على اكتشاف المشكلات واتخاذ الإجراءات التصحيحية في الوقت المناسب.</w:t>
      </w:r>
    </w:p>
    <w:p w14:paraId="61E74B01" w14:textId="77777777" w:rsidR="00500E4C" w:rsidRPr="00500E4C" w:rsidRDefault="00500E4C" w:rsidP="00500E4C">
      <w:pPr>
        <w:rPr>
          <w:b/>
          <w:bCs/>
          <w:rtl/>
        </w:rPr>
      </w:pPr>
      <w:r w:rsidRPr="00500E4C">
        <w:rPr>
          <w:b/>
          <w:bCs/>
          <w:rtl/>
        </w:rPr>
        <w:t>خامساً: مرحلة التسليم والتشغيل</w:t>
      </w:r>
    </w:p>
    <w:p w14:paraId="013556CF" w14:textId="77777777" w:rsidR="00500E4C" w:rsidRPr="00500E4C" w:rsidRDefault="00500E4C" w:rsidP="00500E4C">
      <w:pPr>
        <w:rPr>
          <w:rtl/>
        </w:rPr>
      </w:pPr>
      <w:r w:rsidRPr="00500E4C">
        <w:rPr>
          <w:rtl/>
        </w:rPr>
        <w:t>تمثل هذه المرحلة انتقال المشروع من مرحلة التنفيذ إلى مرحلة الاستخدام الفعلي، وتشمل اختبار الأنظمة والتأكد من مطابقة الأعمال للمواصفات وتسليم الأصول للجهة المستفيدة.</w:t>
      </w:r>
    </w:p>
    <w:p w14:paraId="764FF6D2" w14:textId="77777777" w:rsidR="00500E4C" w:rsidRPr="00500E4C" w:rsidRDefault="00500E4C" w:rsidP="00500E4C">
      <w:pPr>
        <w:rPr>
          <w:rtl/>
        </w:rPr>
      </w:pPr>
      <w:r w:rsidRPr="00500E4C">
        <w:rPr>
          <w:rtl/>
        </w:rPr>
        <w:t>وتساعد الأنظمة الرقمية في تحسين إدارة مرحلة التشغيل من خلال توفير قواعد بيانات متكاملة عن مكونات المشروع، مما يسهل عمليات الصيانة وإدارة الأصول طوال العمر التشغيلي للمشروع.</w:t>
      </w:r>
    </w:p>
    <w:p w14:paraId="74BCDC42" w14:textId="77777777" w:rsidR="00500E4C" w:rsidRPr="00500E4C" w:rsidRDefault="00500E4C" w:rsidP="00500E4C">
      <w:pPr>
        <w:spacing w:before="100" w:beforeAutospacing="1"/>
        <w:ind w:left="-284"/>
        <w:jc w:val="left"/>
        <w:outlineLvl w:val="2"/>
        <w:rPr>
          <w:rFonts w:ascii="Times New Roman" w:eastAsia="Times New Roman" w:hAnsi="Times New Roman"/>
          <w:b/>
          <w:bCs/>
          <w:kern w:val="0"/>
          <w:sz w:val="27"/>
          <w:rtl/>
          <w14:ligatures w14:val="none"/>
        </w:rPr>
      </w:pPr>
      <w:bookmarkStart w:id="36" w:name="_Toc234531596"/>
      <w:r w:rsidRPr="00500E4C">
        <w:rPr>
          <w:rFonts w:ascii="Times New Roman" w:eastAsia="Times New Roman" w:hAnsi="Times New Roman"/>
          <w:b/>
          <w:bCs/>
          <w:kern w:val="0"/>
          <w:sz w:val="27"/>
          <w:rtl/>
          <w14:ligatures w14:val="none"/>
        </w:rPr>
        <w:t>المطلب الثالث: تحديات تنفيذ مشاريع البنية التحتية</w:t>
      </w:r>
      <w:bookmarkEnd w:id="36"/>
    </w:p>
    <w:p w14:paraId="0C5AD308" w14:textId="77777777" w:rsidR="00500E4C" w:rsidRPr="00500E4C" w:rsidRDefault="00500E4C" w:rsidP="00500E4C">
      <w:pPr>
        <w:rPr>
          <w:rtl/>
        </w:rPr>
      </w:pPr>
      <w:r w:rsidRPr="00500E4C">
        <w:rPr>
          <w:rtl/>
        </w:rPr>
        <w:t>تواجه مشاريع البنية التحتية العديد من التحديات التي قد تؤثر على تحقيق أهدافها، ومن أبرز هذه التحديات:</w:t>
      </w:r>
      <w:r w:rsidRPr="00500E4C">
        <w:rPr>
          <w:rtl/>
        </w:rPr>
        <w:fldChar w:fldCharType="begin"/>
      </w:r>
      <w:r w:rsidRPr="00500E4C">
        <w:rPr>
          <w:rtl/>
        </w:rPr>
        <w:instrText xml:space="preserve"> </w:instrText>
      </w:r>
      <w:r w:rsidRPr="00500E4C">
        <w:instrText>ADDIN ZOTERO_ITEM CSL_CITATION {"citationID":"8IHiOXho","properties":{"unsorted":false,"formattedCitation":"(Koseoglu et al., 2019)","plainCitation":"(Koseoglu et al., 2019)","noteIndex":0},"citationItems":[{"id":1004,"uris":["http://zotero.org/users/186</w:instrText>
      </w:r>
      <w:r w:rsidRPr="00500E4C">
        <w:rPr>
          <w:rtl/>
        </w:rPr>
        <w:instrText>77334/</w:instrText>
      </w:r>
      <w:r w:rsidRPr="00500E4C">
        <w:instrText>items/4N6J3EBY"],"itemData":{"id":1004,"type":"article-journal","abstract":"The Architecture Engineering and Construction (AEC) sector has been working on an increasing number of mega projects having large scale investments wo...","container-title</w:instrText>
      </w:r>
      <w:r w:rsidRPr="00500E4C">
        <w:rPr>
          <w:rtl/>
        </w:rPr>
        <w:instrText>":"</w:instrText>
      </w:r>
      <w:r w:rsidRPr="00500E4C">
        <w:instrText>Buildings","DOI":"10.3390/buildings9050115","ISSN":"2075-5309","issue":"5","language":"en","license":"http://creativecommons.org/licenses/by/3.0/","publisher":"Multidisciplinary Digital Publishing Institute","source":"www.mdpi.com","title":"Challenges and Enablers in BIM-Enabled Digital Transformation in Mega Projects: The Istanbul New Airport Project Case Study","title-short":"Challenges and Enablers in BIM-Enabled Digital Transformation in Mega Projects","URL":"https://www.mdpi.com/2075-5309/9/5/115</w:instrText>
      </w:r>
      <w:r w:rsidRPr="00500E4C">
        <w:rPr>
          <w:rtl/>
        </w:rPr>
        <w:instrText>","</w:instrText>
      </w:r>
      <w:r w:rsidRPr="00500E4C">
        <w:instrText>volume":"9","author":[{"family":"Koseoglu","given":"Ozan"},{"family":"Keskin","given":"Basak"},{"family":"Ozorhon","given":"Beliz"}],"accessed":{"date-parts</w:instrText>
      </w:r>
      <w:r w:rsidRPr="00500E4C">
        <w:rPr>
          <w:rtl/>
        </w:rPr>
        <w:instrText>":[["2026",3,3]]</w:instrText>
      </w:r>
      <w:r w:rsidRPr="00500E4C">
        <w:instrText>},"issued":{"date-parts</w:instrText>
      </w:r>
      <w:r w:rsidRPr="00500E4C">
        <w:rPr>
          <w:rtl/>
        </w:rPr>
        <w:instrText>":[["2019",5,7]]</w:instrText>
      </w:r>
      <w:r w:rsidRPr="00500E4C">
        <w:instrText>}}}],"schema":"https://github.com/citation-style-language/schema/raw/master/csl-citation.json</w:instrText>
      </w:r>
      <w:r w:rsidRPr="00500E4C">
        <w:rPr>
          <w:rtl/>
        </w:rPr>
        <w:instrText xml:space="preserve">"} </w:instrText>
      </w:r>
      <w:r w:rsidRPr="00500E4C">
        <w:rPr>
          <w:rtl/>
        </w:rPr>
        <w:fldChar w:fldCharType="separate"/>
      </w:r>
      <w:r w:rsidRPr="00500E4C">
        <w:t>(Koseoglu et al., 2019)</w:t>
      </w:r>
      <w:r w:rsidRPr="00500E4C">
        <w:rPr>
          <w:rtl/>
        </w:rPr>
        <w:fldChar w:fldCharType="end"/>
      </w:r>
    </w:p>
    <w:p w14:paraId="135E818C" w14:textId="77777777" w:rsidR="00500E4C" w:rsidRPr="00500E4C" w:rsidRDefault="00500E4C" w:rsidP="00500E4C">
      <w:pPr>
        <w:rPr>
          <w:b/>
          <w:bCs/>
          <w:rtl/>
        </w:rPr>
      </w:pPr>
      <w:r w:rsidRPr="00500E4C">
        <w:rPr>
          <w:b/>
          <w:bCs/>
          <w:rtl/>
        </w:rPr>
        <w:t>1- التأخير في التنفيذ</w:t>
      </w:r>
    </w:p>
    <w:p w14:paraId="2B9C8EB5" w14:textId="77777777" w:rsidR="00500E4C" w:rsidRPr="00500E4C" w:rsidRDefault="00500E4C" w:rsidP="00500E4C">
      <w:pPr>
        <w:rPr>
          <w:rtl/>
        </w:rPr>
      </w:pPr>
      <w:r w:rsidRPr="00500E4C">
        <w:rPr>
          <w:rtl/>
        </w:rPr>
        <w:t>يعد التأخير من أكثر المشكلات انتشاراً في مشاريع البنية التحتية، وقد ينتج عن ضعف التخطيط، أو تغير المتطلبات، أو ضعف التنسيق بين الأطراف المشاركة. ويؤدي التأخير إلى زيادة التكاليف وتقليل القيمة المتوقعة من المشروع.</w:t>
      </w:r>
    </w:p>
    <w:p w14:paraId="301B8E18" w14:textId="77777777" w:rsidR="00500E4C" w:rsidRPr="00500E4C" w:rsidRDefault="00500E4C" w:rsidP="00500E4C">
      <w:pPr>
        <w:rPr>
          <w:b/>
          <w:bCs/>
          <w:rtl/>
        </w:rPr>
      </w:pPr>
      <w:r w:rsidRPr="00500E4C">
        <w:rPr>
          <w:b/>
          <w:bCs/>
          <w:rtl/>
        </w:rPr>
        <w:t>2- تجاوز التكاليف</w:t>
      </w:r>
    </w:p>
    <w:p w14:paraId="2C270E7B" w14:textId="77777777" w:rsidR="00500E4C" w:rsidRPr="00500E4C" w:rsidRDefault="00500E4C" w:rsidP="00500E4C">
      <w:pPr>
        <w:rPr>
          <w:rtl/>
        </w:rPr>
      </w:pPr>
      <w:r w:rsidRPr="00500E4C">
        <w:rPr>
          <w:rtl/>
        </w:rPr>
        <w:t>تمثل السيطرة على التكاليف تحدياً رئيسياً بسبب عدم اليقين المرتبط بالمشاريع الكبيرة، حيث قد تؤدي التغيرات التصميمية أو ارتفاع أسعار المواد أو ضعف الرقابة المالية إلى تجاوز الميزانيات المعتمدة.</w:t>
      </w:r>
    </w:p>
    <w:p w14:paraId="71633D67" w14:textId="77777777" w:rsidR="00500E4C" w:rsidRPr="00500E4C" w:rsidRDefault="00500E4C" w:rsidP="00500E4C">
      <w:pPr>
        <w:rPr>
          <w:b/>
          <w:bCs/>
          <w:rtl/>
        </w:rPr>
      </w:pPr>
      <w:r w:rsidRPr="00500E4C">
        <w:rPr>
          <w:b/>
          <w:bCs/>
          <w:rtl/>
        </w:rPr>
        <w:t>3- ضعف التنسيق بين الجهات</w:t>
      </w:r>
    </w:p>
    <w:p w14:paraId="07378584" w14:textId="77777777" w:rsidR="00500E4C" w:rsidRPr="00500E4C" w:rsidRDefault="00500E4C" w:rsidP="00500E4C">
      <w:pPr>
        <w:rPr>
          <w:rtl/>
        </w:rPr>
      </w:pPr>
      <w:r w:rsidRPr="00500E4C">
        <w:rPr>
          <w:rtl/>
        </w:rPr>
        <w:t>تتطلب مشاريع البنية التحتية تعاوناً مستمراً بين العديد من الجهات، إلا أن اختلاف الأنظمة والإجراءات وضعف مشاركة المعلومات قد يؤدي إلى بطء اتخاذ القرارات وظهور تعارضات أثناء التنفيذ.</w:t>
      </w:r>
    </w:p>
    <w:p w14:paraId="7809DE69" w14:textId="77777777" w:rsidR="00500E4C" w:rsidRPr="00500E4C" w:rsidRDefault="00500E4C" w:rsidP="00500E4C">
      <w:pPr>
        <w:rPr>
          <w:b/>
          <w:bCs/>
          <w:rtl/>
        </w:rPr>
      </w:pPr>
      <w:r w:rsidRPr="00500E4C">
        <w:rPr>
          <w:b/>
          <w:bCs/>
          <w:rtl/>
        </w:rPr>
        <w:t>4- محدودية المعلومات</w:t>
      </w:r>
    </w:p>
    <w:p w14:paraId="2DA64A99" w14:textId="77777777" w:rsidR="00500E4C" w:rsidRPr="00500E4C" w:rsidRDefault="00500E4C" w:rsidP="00500E4C">
      <w:pPr>
        <w:rPr>
          <w:rtl/>
        </w:rPr>
      </w:pPr>
      <w:r w:rsidRPr="00500E4C">
        <w:rPr>
          <w:rtl/>
        </w:rPr>
        <w:lastRenderedPageBreak/>
        <w:t>تعتمد القرارات في المشاريع الحديثة على توفر معلومات دقيقة وفي الوقت المناسب، إلا أن الاعتماد على الأنظمة التقليدية قد يؤدي إلى تأخر البيانات أو عدم تكاملها بين الأطراف المختلفة.</w:t>
      </w:r>
    </w:p>
    <w:p w14:paraId="5F888B26" w14:textId="77777777" w:rsidR="00500E4C" w:rsidRPr="00500E4C" w:rsidRDefault="00500E4C" w:rsidP="00500E4C">
      <w:pPr>
        <w:rPr>
          <w:b/>
          <w:bCs/>
          <w:rtl/>
        </w:rPr>
      </w:pPr>
      <w:r w:rsidRPr="00500E4C">
        <w:rPr>
          <w:b/>
          <w:bCs/>
          <w:rtl/>
        </w:rPr>
        <w:t>5- ضعف إدارة أصحاب المصلحة</w:t>
      </w:r>
    </w:p>
    <w:p w14:paraId="144F1A28" w14:textId="77777777" w:rsidR="00500E4C" w:rsidRPr="00500E4C" w:rsidRDefault="00500E4C" w:rsidP="00500E4C">
      <w:pPr>
        <w:rPr>
          <w:rtl/>
        </w:rPr>
      </w:pPr>
      <w:r w:rsidRPr="00500E4C">
        <w:rPr>
          <w:rtl/>
        </w:rPr>
        <w:t>يؤثر ضعف التواصل وإدارة توقعات أصحاب المصلحة على استقرار المشروع، خاصة عندما تتعدد الجهات ذات العلاقة وتختلف أهدافها واحتياجاتها.</w:t>
      </w:r>
    </w:p>
    <w:p w14:paraId="39AB32D8" w14:textId="77777777" w:rsidR="00500E4C" w:rsidRPr="00500E4C" w:rsidRDefault="00500E4C" w:rsidP="00500E4C">
      <w:pPr>
        <w:rPr>
          <w:b/>
          <w:bCs/>
          <w:rtl/>
        </w:rPr>
      </w:pPr>
      <w:r w:rsidRPr="00500E4C">
        <w:rPr>
          <w:b/>
          <w:bCs/>
          <w:rtl/>
        </w:rPr>
        <w:t>6- المخاطر التشغيلية والتنظيمية</w:t>
      </w:r>
    </w:p>
    <w:p w14:paraId="77CA58CA" w14:textId="77777777" w:rsidR="00500E4C" w:rsidRPr="00500E4C" w:rsidRDefault="00500E4C" w:rsidP="00500E4C">
      <w:pPr>
        <w:rPr>
          <w:rtl/>
        </w:rPr>
      </w:pPr>
      <w:r w:rsidRPr="00500E4C">
        <w:rPr>
          <w:rtl/>
        </w:rPr>
        <w:t>تشمل هذه المخاطر التغيرات التنظيمية، ومشكلات التشغيل، ونقص الموارد، وعدم توافق الأنظمة والإجراءات. وتتطلب مواجهتها وجود منهجيات مرنة قادرة على التكيف والاستجابة السريعة.</w:t>
      </w:r>
    </w:p>
    <w:p w14:paraId="28BD32CC" w14:textId="77777777" w:rsidR="00500E4C" w:rsidRPr="00500E4C" w:rsidRDefault="00500E4C" w:rsidP="00500E4C">
      <w:pPr>
        <w:rPr>
          <w:rtl/>
        </w:rPr>
      </w:pPr>
      <w:r w:rsidRPr="00500E4C">
        <w:rPr>
          <w:rtl/>
        </w:rPr>
        <w:t>وفي ضوء هذه التحديات، يظهر التحول الرقمي كأحد المداخل الحديثة التي يمكن أن تسهم في تحسين كفاءة تنفيذ مشاريع البنية التحتية، من خلال توفير معلومات دقيقة، وتعزيز التنسيق بين الأطراف، ودعم اتخاذ القرار، وتحسين إدارة المخاطر. فالعلاقة بين التحول الرقمي وكفاءة تنفيذ المشاريع لا تقوم على استبدال الأساليب التقليدية بالتقنيات فقط، وإنما على إعادة بناء منظومة الإدارة والتنفيذ بما يجعل المشروع أكثر قدرة على تحقيق أهدافه ضمن الوقت والتكلفة والجودة المحددة.</w:t>
      </w:r>
    </w:p>
    <w:p w14:paraId="7D5287DC" w14:textId="77777777" w:rsidR="00500E4C" w:rsidRPr="00500E4C" w:rsidRDefault="00500E4C" w:rsidP="00500E4C">
      <w:pPr>
        <w:keepNext/>
        <w:keepLines/>
        <w:spacing w:before="120"/>
        <w:outlineLvl w:val="1"/>
        <w:rPr>
          <w:rFonts w:asciiTheme="majorHAnsi" w:eastAsiaTheme="majorEastAsia" w:hAnsiTheme="majorHAnsi"/>
          <w:bCs/>
          <w:color w:val="7030A0"/>
          <w:kern w:val="0"/>
          <w:sz w:val="26"/>
          <w:szCs w:val="32"/>
          <w:rtl/>
          <w14:ligatures w14:val="none"/>
        </w:rPr>
      </w:pPr>
      <w:bookmarkStart w:id="37" w:name="_Toc234531597"/>
      <w:r w:rsidRPr="00500E4C">
        <w:rPr>
          <w:rFonts w:asciiTheme="majorHAnsi" w:eastAsiaTheme="majorEastAsia" w:hAnsiTheme="majorHAnsi"/>
          <w:bCs/>
          <w:color w:val="7030A0"/>
          <w:kern w:val="0"/>
          <w:sz w:val="26"/>
          <w:szCs w:val="32"/>
          <w:rtl/>
          <w14:ligatures w14:val="none"/>
        </w:rPr>
        <w:t>المبحث الثالث: كفاءة تنفيذ مشاريع البنية التحتية</w:t>
      </w:r>
      <w:bookmarkEnd w:id="37"/>
    </w:p>
    <w:p w14:paraId="6232F543" w14:textId="77777777" w:rsidR="00500E4C" w:rsidRPr="00500E4C" w:rsidRDefault="00500E4C" w:rsidP="00500E4C">
      <w:pPr>
        <w:rPr>
          <w:rtl/>
        </w:rPr>
      </w:pPr>
      <w:r w:rsidRPr="00500E4C">
        <w:rPr>
          <w:rtl/>
        </w:rPr>
        <w:t>تمثل كفاءة تنفيذ المشاريع أحد المؤشرات الأساسية التي تعكس قدرة المؤسسات على تحويل الخطط والتصاميم إلى نتائج فعلية تحقق الأهداف المحددة ضمن القيود المرتبطة بالوقت والتكلفة والجودة. وتزداد أهمية الكفاءة في مشاريع البنية التحتية نظراً لطبيعتها المعقدة، واعتمادها على استثمارات كبيرة وتداخل العديد من الجهات والأطراف، مما يجعل تحقيق الاستخدام الأمثل للموارد عاملاً حاسماً في ضمان نجاح التنفيذ وتحقيق القيمة المتوقعة من المشروع.</w:t>
      </w:r>
    </w:p>
    <w:p w14:paraId="57F7EC5F" w14:textId="77777777" w:rsidR="00500E4C" w:rsidRPr="00500E4C" w:rsidRDefault="00500E4C" w:rsidP="00500E4C">
      <w:pPr>
        <w:rPr>
          <w:rtl/>
        </w:rPr>
      </w:pPr>
      <w:r w:rsidRPr="00500E4C">
        <w:rPr>
          <w:rtl/>
        </w:rPr>
        <w:t>ولا ترتبط كفاءة تنفيذ المشاريع بمجرد إنجاز الأعمال وفق الخطة الموضوعة، وإنما تشمل قدرة المؤسسة على إدارة الموارد البشرية والمالية والتقنية والمعلوماتية بطريقة تحقق أعلى مستوى ممكن من المخرجات بأقل قدر من الهدر والمخاطر. ومن هذا المنطلق، أصبحت كفاءة التنفيذ من المفاهيم المهمة في إدارة المشاريع الحديثة، خاصة مع تزايد الحاجة إلى تطوير أساليب الإدارة والاستفادة من التقنيات الرقمية لتحسين الأداء وتعزيز القدرة على اتخاذ القرارات.</w:t>
      </w:r>
    </w:p>
    <w:p w14:paraId="5D33DAF7" w14:textId="77777777" w:rsidR="00500E4C" w:rsidRPr="00500E4C" w:rsidRDefault="00500E4C" w:rsidP="00500E4C">
      <w:pPr>
        <w:spacing w:before="100" w:beforeAutospacing="1"/>
        <w:ind w:left="-284"/>
        <w:jc w:val="left"/>
        <w:outlineLvl w:val="2"/>
        <w:rPr>
          <w:rFonts w:ascii="Times New Roman" w:eastAsia="Times New Roman" w:hAnsi="Times New Roman"/>
          <w:b/>
          <w:bCs/>
          <w:kern w:val="0"/>
          <w:sz w:val="27"/>
          <w:rtl/>
          <w14:ligatures w14:val="none"/>
        </w:rPr>
      </w:pPr>
      <w:bookmarkStart w:id="38" w:name="_Toc234531598"/>
      <w:r w:rsidRPr="00500E4C">
        <w:rPr>
          <w:rFonts w:ascii="Times New Roman" w:eastAsia="Times New Roman" w:hAnsi="Times New Roman"/>
          <w:b/>
          <w:bCs/>
          <w:kern w:val="0"/>
          <w:sz w:val="27"/>
          <w:rtl/>
          <w14:ligatures w14:val="none"/>
        </w:rPr>
        <w:t>المطلب الأول: مفهوم كفاءة تنفيذ المشاريع</w:t>
      </w:r>
      <w:bookmarkEnd w:id="38"/>
    </w:p>
    <w:p w14:paraId="2964297F" w14:textId="77777777" w:rsidR="00500E4C" w:rsidRPr="00500E4C" w:rsidRDefault="00500E4C" w:rsidP="00500E4C">
      <w:pPr>
        <w:rPr>
          <w:b/>
          <w:bCs/>
          <w:rtl/>
        </w:rPr>
      </w:pPr>
      <w:r w:rsidRPr="00500E4C">
        <w:rPr>
          <w:b/>
          <w:bCs/>
          <w:rtl/>
        </w:rPr>
        <w:t>أولاً: مفهوم الكفاءة في إدارة المشاريع</w:t>
      </w:r>
    </w:p>
    <w:p w14:paraId="0298B8F8" w14:textId="77777777" w:rsidR="00500E4C" w:rsidRPr="00500E4C" w:rsidRDefault="00500E4C" w:rsidP="00500E4C">
      <w:pPr>
        <w:rPr>
          <w:rtl/>
        </w:rPr>
      </w:pPr>
      <w:r w:rsidRPr="00500E4C">
        <w:rPr>
          <w:rtl/>
        </w:rPr>
        <w:lastRenderedPageBreak/>
        <w:t>تشير كفاءة إدارة المشاريع إلى قدرة المؤسسة على تحقيق أهداف المشروع من خلال الاستخدام الأمثل للموارد المتاحة، مع الحفاظ على التوازن بين العناصر الأساسية للمشروع: الوقت، والتكلفة، والجودة. ويعتمد مفهوم الكفاءة على قدرة فريق المشروع على تقليل الهدر، وتحسين العمليات، وإدارة الموارد بطريقة تُعظّم قيمة المخرجات.</w:t>
      </w:r>
      <w:r w:rsidRPr="00500E4C">
        <w:rPr>
          <w:rtl/>
        </w:rPr>
        <w:fldChar w:fldCharType="begin"/>
      </w:r>
      <w:r w:rsidRPr="00500E4C">
        <w:rPr>
          <w:rtl/>
        </w:rPr>
        <w:instrText xml:space="preserve"> </w:instrText>
      </w:r>
      <w:r w:rsidRPr="00500E4C">
        <w:instrText>ADDIN ZOTERO_ITEM CSL_CITATION {"citationID":"J67Ln0pN","properties":{"unsorted":false,"formattedCitation":"(AlMunifi &amp; Almutairi, 2021)","plainCitation":"(AlMunifi &amp; Almutairi, 2021)","noteIndex":0},"citationItems":[{"id":945,"uris":["http://zotero.org</w:instrText>
      </w:r>
      <w:r w:rsidRPr="00500E4C">
        <w:rPr>
          <w:rtl/>
        </w:rPr>
        <w:instrText>/</w:instrText>
      </w:r>
      <w:r w:rsidRPr="00500E4C">
        <w:instrText>users/18677334/items/MBAZBCEV"],"itemData":{"id":945,"type":"article-journal","abstract":"The Kingdom of Saudi Arabia (KSA) has the largest construction market in the gulf\n         region. Nevertheless, the sector faces issues related to inefficiency and</w:instrText>
      </w:r>
      <w:r w:rsidRPr="00500E4C">
        <w:rPr>
          <w:rtl/>
        </w:rPr>
        <w:instrText xml:space="preserve"> </w:instrText>
      </w:r>
      <w:r w:rsidRPr="00500E4C">
        <w:instrText>ineffectiveness\n         in project delivery. This research aims to explore the impact of current practices\n         across projects lifecycles, and to utilize findings to develop an integrated strategic\n         construction project management framework (ISCPMF) that may pave the way to efficient\n         and effective project implementation. To achieve this objective, the authors have\n         traced the implementation processes of nine projects for data collection. This was\n         based on a deductive approach with preconceived themes. Within-case and cross-case\n         analysis was conducted. The data was complemented by holding three separate focus-group\n         discussions with a total of nineteen participants, and the initial findings</w:instrText>
      </w:r>
      <w:r w:rsidRPr="00500E4C">
        <w:rPr>
          <w:rtl/>
        </w:rPr>
        <w:instrText xml:space="preserve"> </w:instrText>
      </w:r>
      <w:r w:rsidRPr="00500E4C">
        <w:instrText>were cross-checked\n         with six experts. The deficiencies that surround the pre-construction phase and disconnected\n         activities that are carried out in different timespans represent the first barrier\n         to implement projects successfully. This is coupled with low capacities contractors\n         and non-proactive construction teams that lack a management toolbox to alleviate accumulated\n         issues and control project progress. The unavailability of infrastructure and utilities</w:instrText>
      </w:r>
      <w:r w:rsidRPr="00500E4C">
        <w:rPr>
          <w:rtl/>
        </w:rPr>
        <w:instrText>\</w:instrText>
      </w:r>
      <w:r w:rsidRPr="00500E4C">
        <w:instrText>n         did not ease construction nor made inspection possible, which led to late occupancy\n         of facilities, waste of resources and failure to deliver the desired benefits effectively.\n         The adoption of ISCPMF will institutionalize and bridge project phases. This may play\n         a vital role in implementing projects efficiently and effectively and building data\n         to benefit future projects. Though the research is limited to higher education facilities,\n         the findings may be generalized to public construction projects.","container-title":"Construction Economics and Building","DOI":"10.3316/informit.321301288812719","issue":"4","page":"115-141","publisher":"UTS ePress","source":"search.informit.org (Atypon)","title":"Lessons learned framework for efficient delivery of construction projects in Saudi Arabia","volume":"21","author":[{"family":"AlMunifi","given":"Abdullatif A."},{"family":"Almutairi","given":"Saud"}],"issued":{"date-parts</w:instrText>
      </w:r>
      <w:r w:rsidRPr="00500E4C">
        <w:rPr>
          <w:rtl/>
        </w:rPr>
        <w:instrText>":[["2021",12]]</w:instrText>
      </w:r>
      <w:r w:rsidRPr="00500E4C">
        <w:instrText>}}}],"schema":"https</w:instrText>
      </w:r>
      <w:r w:rsidRPr="00500E4C">
        <w:rPr>
          <w:rtl/>
        </w:rPr>
        <w:instrText>://</w:instrText>
      </w:r>
      <w:r w:rsidRPr="00500E4C">
        <w:instrText>github.com/citation-style-language/schema/raw/master/csl-citation.json</w:instrText>
      </w:r>
      <w:r w:rsidRPr="00500E4C">
        <w:rPr>
          <w:rtl/>
        </w:rPr>
        <w:instrText xml:space="preserve">"} </w:instrText>
      </w:r>
      <w:r w:rsidRPr="00500E4C">
        <w:rPr>
          <w:rtl/>
        </w:rPr>
        <w:fldChar w:fldCharType="separate"/>
      </w:r>
      <w:r w:rsidRPr="00500E4C">
        <w:t>(AlMunifi &amp; Almutairi, 2021)</w:t>
      </w:r>
      <w:r w:rsidRPr="00500E4C">
        <w:rPr>
          <w:rtl/>
        </w:rPr>
        <w:fldChar w:fldCharType="end"/>
      </w:r>
    </w:p>
    <w:p w14:paraId="37FCAEAD" w14:textId="77777777" w:rsidR="00500E4C" w:rsidRPr="00500E4C" w:rsidRDefault="00500E4C" w:rsidP="00500E4C">
      <w:pPr>
        <w:rPr>
          <w:rtl/>
        </w:rPr>
      </w:pPr>
      <w:r w:rsidRPr="00500E4C">
        <w:rPr>
          <w:rtl/>
        </w:rPr>
        <w:t>وتؤكد إدارة المشاريع الحديثة على أن تحقيق الكفاءة يتطلب منهجية متكاملة لإدارة نطاق المشروع، وموارده، ومخاطره، وتواصله، بما يضمن توجيه الجهود نحو تحقيق النتائج المرجوة ضمن القيود الزمنية والميزانية المحددة. (</w:t>
      </w:r>
      <w:r w:rsidRPr="00500E4C">
        <w:t>Project Management Institute [PMI], 2021</w:t>
      </w:r>
      <w:r w:rsidRPr="00500E4C">
        <w:rPr>
          <w:rtl/>
        </w:rPr>
        <w:t>). لذلك فإن كفاءة التنفيذ تعد انعكاساً لقدرة المؤسسة على السيطرة على مراحل المشروع المختلفة وتحقيق مستوى مرتفع من الأداء التشغيلي والإداري.</w:t>
      </w:r>
    </w:p>
    <w:p w14:paraId="73C5FF9C" w14:textId="77777777" w:rsidR="00500E4C" w:rsidRPr="00500E4C" w:rsidRDefault="00500E4C" w:rsidP="00500E4C">
      <w:pPr>
        <w:rPr>
          <w:b/>
          <w:bCs/>
          <w:rtl/>
        </w:rPr>
      </w:pPr>
      <w:r w:rsidRPr="00500E4C">
        <w:rPr>
          <w:b/>
          <w:bCs/>
          <w:rtl/>
        </w:rPr>
        <w:t>ثانياً: الفرق بين كفاءة التنفيذ ونجاح المشروع</w:t>
      </w:r>
    </w:p>
    <w:p w14:paraId="0DEBEF92" w14:textId="77777777" w:rsidR="00500E4C" w:rsidRPr="00500E4C" w:rsidRDefault="00500E4C" w:rsidP="00500E4C">
      <w:pPr>
        <w:rPr>
          <w:rtl/>
        </w:rPr>
      </w:pPr>
      <w:r w:rsidRPr="00500E4C">
        <w:rPr>
          <w:rtl/>
        </w:rPr>
        <w:t>على الرغم من ترابط مفهومي الكفاءة والنجاح في إدارة المشاريع، إلا أن هناك فرقًا بينهما، يُمثل نجاح المشروع مدى تحقيقه لأهدافه النهائية وتلبية توقعات أصحاب المصلحة، بينما تُركز الكفاءة على كيفية تنفيذ المشروع وكفاءة استخدام الموارد أثناء التنفيذ.</w:t>
      </w:r>
      <w:r w:rsidRPr="00500E4C">
        <w:rPr>
          <w:rtl/>
        </w:rPr>
        <w:fldChar w:fldCharType="begin"/>
      </w:r>
      <w:r w:rsidRPr="00500E4C">
        <w:rPr>
          <w:rtl/>
        </w:rPr>
        <w:instrText xml:space="preserve"> </w:instrText>
      </w:r>
      <w:r w:rsidRPr="00500E4C">
        <w:instrText>ADDIN ZOTERO_ITEM CSL_CITATION {"citationID":"mUp0M48e","properties":{"unsorted":false,"formattedCitation":"(Edwards &amp; Irani, 2012)","plainCitation":"(Edwards &amp; Irani, 2012)","noteIndex":0},"citationItems":[{"id":2350,"uris":["http://zotero.org/users/186</w:instrText>
      </w:r>
      <w:r w:rsidRPr="00500E4C">
        <w:rPr>
          <w:rtl/>
        </w:rPr>
        <w:instrText>77334/</w:instrText>
      </w:r>
      <w:r w:rsidRPr="00500E4C">
        <w:instrText>items/RU3MR8XB"],"itemData":{"id":2350,"type":"article-journal","abstract":"Infrastructure projects regularly experience cost and schedule overruns. Research led by Flyvbjerg has suggested that misrepresentation and optimism bias are primary causes</w:instrText>
      </w:r>
      <w:r w:rsidRPr="00500E4C">
        <w:rPr>
          <w:rtl/>
        </w:rPr>
        <w:instrText xml:space="preserve"> </w:instrText>
      </w:r>
      <w:r w:rsidRPr="00500E4C">
        <w:instrText>for overruns. While Flyvbjerg's research has made a significant contribution to ameliorating understanding as to why economic infrastructure projects experience overruns, it does not adequately explain why this is the case for such social infrastructure</w:instrText>
      </w:r>
      <w:r w:rsidRPr="00500E4C">
        <w:rPr>
          <w:rtl/>
        </w:rPr>
        <w:instrText xml:space="preserve">. </w:instrText>
      </w:r>
      <w:r w:rsidRPr="00500E4C">
        <w:instrText>In addressing this shortcoming, case studies are used to determine the intermediary events and actions that contributed to project cost overruns. The pathogens, events, and actions that contributed to overruns are identified and analyzed. The analysis of</w:instrText>
      </w:r>
      <w:r w:rsidRPr="00500E4C">
        <w:rPr>
          <w:rtl/>
        </w:rPr>
        <w:instrText xml:space="preserve"> </w:instrText>
      </w:r>
      <w:r w:rsidRPr="00500E4C">
        <w:instrText>the cases' findings led to the propagation of a nomological framework for social infrastructure project overruns. Acknowledgment of the systemic pathogenic influences has enabled the establishment of an orthodoxy, which provides an impetus for addressing</w:instrText>
      </w:r>
      <w:r w:rsidRPr="00500E4C">
        <w:rPr>
          <w:rtl/>
        </w:rPr>
        <w:instrText xml:space="preserve"> </w:instrText>
      </w:r>
      <w:r w:rsidRPr="00500E4C">
        <w:instrText>the issues needed to improve the performance of social infrastructure projects.","container-title":"IEEE Transactions on Engineering Management","DOI":"10.1109/TEM.2011.2163628","ISSN":"1558-0040","issue":"4","page":"560-571","source":"IEEE Xplore","title</w:instrText>
      </w:r>
      <w:r w:rsidRPr="00500E4C">
        <w:rPr>
          <w:rtl/>
        </w:rPr>
        <w:instrText>":"</w:instrText>
      </w:r>
      <w:r w:rsidRPr="00500E4C">
        <w:instrText>Moving Beyond Optimism Bias and Strategic Misrepresentation: An Explanation for Social Infrastructure Project Cost Overruns","title-short":"Moving Beyond Optimism Bias and Strategic Misrepresentation","volume":"59","author":[{"family":"Edwards","given</w:instrText>
      </w:r>
      <w:r w:rsidRPr="00500E4C">
        <w:rPr>
          <w:rtl/>
        </w:rPr>
        <w:instrText>":"</w:instrText>
      </w:r>
      <w:r w:rsidRPr="00500E4C">
        <w:instrText>David J."},{"family":"Irani","given":"Zahir"}],"issued":{"date-parts":[["2012",11]]}}}],"schema":"https://github.com/citation-style-language/schema/raw/master/csl-citation.json</w:instrText>
      </w:r>
      <w:r w:rsidRPr="00500E4C">
        <w:rPr>
          <w:rtl/>
        </w:rPr>
        <w:instrText xml:space="preserve">"} </w:instrText>
      </w:r>
      <w:r w:rsidRPr="00500E4C">
        <w:rPr>
          <w:rtl/>
        </w:rPr>
        <w:fldChar w:fldCharType="separate"/>
      </w:r>
      <w:r w:rsidRPr="00500E4C">
        <w:t>(Edwards &amp; Irani, 2012)</w:t>
      </w:r>
      <w:r w:rsidRPr="00500E4C">
        <w:rPr>
          <w:rtl/>
        </w:rPr>
        <w:fldChar w:fldCharType="end"/>
      </w:r>
    </w:p>
    <w:p w14:paraId="2F527D18" w14:textId="77777777" w:rsidR="00500E4C" w:rsidRPr="00500E4C" w:rsidRDefault="00500E4C" w:rsidP="00500E4C">
      <w:pPr>
        <w:rPr>
          <w:rtl/>
        </w:rPr>
      </w:pPr>
      <w:r w:rsidRPr="00500E4C">
        <w:rPr>
          <w:rtl/>
        </w:rPr>
        <w:t>قد ينجح المشروع في تحقيق غايته النهائية، ولكنه قد يكون أقل كفاءة إذا تم إنجازه بتكاليف باهظة أو في إطار زمني أطول من المخطط له. في المقابل، تعكس الكفاءة قدرة المؤسسة على تنفيذ المشروع بطريقة منظمة تُوازن بين المدخلات والمخرجات وتُقلل من الهدر والانحرافات.</w:t>
      </w:r>
    </w:p>
    <w:p w14:paraId="0A95DF62" w14:textId="77777777" w:rsidR="00500E4C" w:rsidRPr="00500E4C" w:rsidRDefault="00500E4C" w:rsidP="00500E4C">
      <w:pPr>
        <w:rPr>
          <w:b/>
          <w:bCs/>
          <w:rtl/>
        </w:rPr>
      </w:pPr>
      <w:r w:rsidRPr="00500E4C">
        <w:rPr>
          <w:b/>
          <w:bCs/>
          <w:rtl/>
        </w:rPr>
        <w:t>ثالثاً: أهمية تحقيق الكفاءة في المشاريع الخدمية</w:t>
      </w:r>
    </w:p>
    <w:p w14:paraId="32A76807" w14:textId="77777777" w:rsidR="00500E4C" w:rsidRPr="00500E4C" w:rsidRDefault="00500E4C" w:rsidP="00500E4C">
      <w:pPr>
        <w:rPr>
          <w:rtl/>
        </w:rPr>
      </w:pPr>
      <w:r w:rsidRPr="00500E4C">
        <w:rPr>
          <w:rtl/>
        </w:rPr>
        <w:t>تُعدّ كفاءة التنفيذ بالغة الأهمية في مشاريع الخدمات، نظراً لارتباطها المباشر بجودة واستمرارية الخدمات المُقدّمة للمستفيدين، فكلما زادت كفاءة إدارة المشاريع وتنفيذها، تحسّنت قدرة مُقدّمي الخدمات على تقديم خدمات أكثر موثوقية واستخدام الموارد المتاحة على نحو أفضل.</w:t>
      </w:r>
      <w:r w:rsidRPr="00500E4C">
        <w:rPr>
          <w:rtl/>
        </w:rPr>
        <w:fldChar w:fldCharType="begin"/>
      </w:r>
      <w:r w:rsidRPr="00500E4C">
        <w:rPr>
          <w:rtl/>
        </w:rPr>
        <w:instrText xml:space="preserve"> </w:instrText>
      </w:r>
      <w:r w:rsidRPr="00500E4C">
        <w:instrText>ADDIN ZOTERO_ITEM CSL_CITATION {"citationID":"6Mw4WT4z","properties":{"unsorted":false,"formattedCitation":"(Saeed, 2025)","plainCitation":"(Saeed, 2025)","noteIndex":0},"citationItems":[{"id":939,"uris":["http://zotero.org/users/18677334/items/SRSMMW76</w:instrText>
      </w:r>
      <w:r w:rsidRPr="00500E4C">
        <w:rPr>
          <w:rtl/>
        </w:rPr>
        <w:instrText>"],"</w:instrText>
      </w:r>
      <w:r w:rsidRPr="00500E4C">
        <w:instrText>itemData":{"id":939,"type":"article-journal","abstract":"Usable security and privacy in public services are critical considerations in today’s digital age, where governments increasingly rely on technology t...","container-title":"Information","DOI":"1</w:instrText>
      </w:r>
      <w:r w:rsidRPr="00500E4C">
        <w:rPr>
          <w:rtl/>
        </w:rPr>
        <w:instrText>0.3390/</w:instrText>
      </w:r>
      <w:r w:rsidRPr="00500E4C">
        <w:instrText>info16030247","ISSN":"2078-2489","issue":"3","language":"en","license":"http://creativecommons.org/licenses/by/3.0/","publisher":"Multidisciplinary Digital Publishing Institute","source":"www.mdpi.com","title":"Digital Transformation in Governmental Public Service Provision and Usable Security Perception in Saudi Arabia","URL":"https://www.mdpi.com/2078-2489/16/3/247","volume":"16","author":[{"family":"Saeed","given":"Saqib"}],"accessed":{"date-parts</w:instrText>
      </w:r>
      <w:r w:rsidRPr="00500E4C">
        <w:rPr>
          <w:rtl/>
        </w:rPr>
        <w:instrText>":[["2026",3,3]]</w:instrText>
      </w:r>
      <w:r w:rsidRPr="00500E4C">
        <w:instrText>},"issued":{"date-parts":[["2025</w:instrText>
      </w:r>
      <w:r w:rsidRPr="00500E4C">
        <w:rPr>
          <w:rtl/>
        </w:rPr>
        <w:instrText>",3,19]]}}}],"</w:instrText>
      </w:r>
      <w:r w:rsidRPr="00500E4C">
        <w:instrText>schema":"https://github.com/citation-style-language/schema/raw/master/csl-citation.json</w:instrText>
      </w:r>
      <w:r w:rsidRPr="00500E4C">
        <w:rPr>
          <w:rtl/>
        </w:rPr>
        <w:instrText xml:space="preserve">"} </w:instrText>
      </w:r>
      <w:r w:rsidRPr="00500E4C">
        <w:rPr>
          <w:rtl/>
        </w:rPr>
        <w:fldChar w:fldCharType="separate"/>
      </w:r>
      <w:r w:rsidRPr="00500E4C">
        <w:t>(Saeed, 2025)</w:t>
      </w:r>
      <w:r w:rsidRPr="00500E4C">
        <w:rPr>
          <w:rtl/>
        </w:rPr>
        <w:fldChar w:fldCharType="end"/>
      </w:r>
    </w:p>
    <w:p w14:paraId="5B4E9B93" w14:textId="77777777" w:rsidR="00500E4C" w:rsidRPr="00500E4C" w:rsidRDefault="00500E4C" w:rsidP="00500E4C">
      <w:pPr>
        <w:rPr>
          <w:rtl/>
        </w:rPr>
      </w:pPr>
      <w:r w:rsidRPr="00500E4C">
        <w:rPr>
          <w:rtl/>
        </w:rPr>
        <w:t>كما تُسهم الكفاءة في تقليل التأخيرات والتكاليف غير المُخطط لها، وتُحسّن القدرة على مواجهة التحديات التشغيلية والتنظيمية، مما يزيد من موثوقية المشاريع الحيوية كمشاريع المياه والكهرباء والاتصالات والنقل.</w:t>
      </w:r>
    </w:p>
    <w:p w14:paraId="71B337BB" w14:textId="77777777" w:rsidR="00500E4C" w:rsidRPr="00500E4C" w:rsidRDefault="00500E4C" w:rsidP="00500E4C">
      <w:pPr>
        <w:rPr>
          <w:b/>
          <w:bCs/>
          <w:rtl/>
        </w:rPr>
      </w:pPr>
      <w:r w:rsidRPr="00500E4C">
        <w:rPr>
          <w:b/>
          <w:bCs/>
          <w:rtl/>
        </w:rPr>
        <w:t>رابعاً: العلاقة بين استخدام الموارد وتحقيق أهداف المشروع</w:t>
      </w:r>
    </w:p>
    <w:p w14:paraId="036DFF44" w14:textId="77777777" w:rsidR="00500E4C" w:rsidRPr="00500E4C" w:rsidRDefault="00500E4C" w:rsidP="00500E4C">
      <w:pPr>
        <w:rPr>
          <w:rtl/>
        </w:rPr>
      </w:pPr>
      <w:r w:rsidRPr="00500E4C">
        <w:rPr>
          <w:rtl/>
        </w:rPr>
        <w:t>تعتمد كفاءة تنفيذ المشاريع بشكل كبير على قدرة المؤسسة على إدارة مواردها بكفاءة لتحقيق أهداف المشروع، وتشمل الموارد المالية والبشرية والمعدات والمعلومات والتقنيات المستخدمة في التنفيذ.</w:t>
      </w:r>
    </w:p>
    <w:p w14:paraId="2DE690C5" w14:textId="77777777" w:rsidR="00500E4C" w:rsidRPr="00500E4C" w:rsidRDefault="00500E4C" w:rsidP="00500E4C">
      <w:pPr>
        <w:rPr>
          <w:rtl/>
        </w:rPr>
      </w:pPr>
      <w:r w:rsidRPr="00500E4C">
        <w:rPr>
          <w:rtl/>
        </w:rPr>
        <w:lastRenderedPageBreak/>
        <w:t>يساهم الاستخدام الأمثل للموارد في تقليص الفجوة بين النتائج المخططة والنتائج الفعلية، وتحسين الإنتاجية، والحد من المخاطر المرتبطة بالتأخير أو تجاوز الميزانية، وهذا يُبرز الدور المتنامي للتقنيات الرقمية في دعم إدارة الموارد من خلال توفير بيانات دقيقة تُساعد في التخطيط والمتابعة واتخاذ القرارات المستنيرة.</w:t>
      </w:r>
      <w:r w:rsidRPr="00500E4C">
        <w:rPr>
          <w:rtl/>
        </w:rPr>
        <w:fldChar w:fldCharType="begin"/>
      </w:r>
      <w:r w:rsidRPr="00500E4C">
        <w:rPr>
          <w:rtl/>
        </w:rPr>
        <w:instrText xml:space="preserve"> </w:instrText>
      </w:r>
      <w:r w:rsidRPr="00500E4C">
        <w:instrText>ADDIN ZOTERO_ITEM CSL_CITATION {"citationID":"dw0LwNGx","properties":{"unsorted":false,"formattedCitation":"(Alquraish, 2025)","plainCitation":"(Alquraish, 2025)","noteIndex":0},"citationItems":[{"id":932,"uris":["http://zotero.org/users/18677334/items/QMNYH6U5"],"itemData":{"id":932,"type":"article-journal","abstract":"This systematic review examines the critical intersection of digital transformation, supply chain resilience, and sustainability within manufacturing ...","container-title":"Sustainability","DOI":"10.3390/su17104495","ISSN":"2071-1050","issue":"10","language":"en","license":"http://creativecommons.org/licenses/by/3.0/","publisher":"Multidisciplinary Digital Publishing Institute","source":"www.mdpi.com","title":"Digital Transformation, Supply Chain Resilience, and Sustainability: A Comprehensive Review with Implications for Saudi Arabian Manufacturing","title-short":"Digital Transformation, Supply Chain Resilience, and Sustainability","URL":"https://www.mdpi.com/2071-1050/17/10/4495","volume":"17","author":[{"family":"Alquraish","given":"Mohammed"}],"accessed":{"date-parts</w:instrText>
      </w:r>
      <w:r w:rsidRPr="00500E4C">
        <w:rPr>
          <w:rtl/>
        </w:rPr>
        <w:instrText>":[["2026",3,3]]</w:instrText>
      </w:r>
      <w:r w:rsidRPr="00500E4C">
        <w:instrText>},"issued":{"date-parts</w:instrText>
      </w:r>
      <w:r w:rsidRPr="00500E4C">
        <w:rPr>
          <w:rtl/>
        </w:rPr>
        <w:instrText>":[["2025",5,15]]</w:instrText>
      </w:r>
      <w:r w:rsidRPr="00500E4C">
        <w:instrText>}}}],"schema":"https://github.com/citation-style-language/schema/raw/master/csl-citation.json</w:instrText>
      </w:r>
      <w:r w:rsidRPr="00500E4C">
        <w:rPr>
          <w:rtl/>
        </w:rPr>
        <w:instrText xml:space="preserve">"} </w:instrText>
      </w:r>
      <w:r w:rsidRPr="00500E4C">
        <w:rPr>
          <w:rtl/>
        </w:rPr>
        <w:fldChar w:fldCharType="separate"/>
      </w:r>
      <w:r w:rsidRPr="00500E4C">
        <w:t>(Alquraish, 2025)</w:t>
      </w:r>
      <w:r w:rsidRPr="00500E4C">
        <w:rPr>
          <w:rtl/>
        </w:rPr>
        <w:fldChar w:fldCharType="end"/>
      </w:r>
    </w:p>
    <w:p w14:paraId="014CB0D5" w14:textId="77777777" w:rsidR="00500E4C" w:rsidRPr="00500E4C" w:rsidRDefault="00500E4C" w:rsidP="00500E4C">
      <w:pPr>
        <w:spacing w:before="100" w:beforeAutospacing="1"/>
        <w:ind w:left="-284"/>
        <w:jc w:val="left"/>
        <w:outlineLvl w:val="2"/>
        <w:rPr>
          <w:rFonts w:ascii="Times New Roman" w:eastAsia="Times New Roman" w:hAnsi="Times New Roman"/>
          <w:b/>
          <w:bCs/>
          <w:kern w:val="0"/>
          <w:sz w:val="27"/>
          <w:rtl/>
          <w14:ligatures w14:val="none"/>
        </w:rPr>
      </w:pPr>
      <w:bookmarkStart w:id="39" w:name="_Toc234531599"/>
      <w:r w:rsidRPr="00500E4C">
        <w:rPr>
          <w:rFonts w:ascii="Times New Roman" w:eastAsia="Times New Roman" w:hAnsi="Times New Roman"/>
          <w:b/>
          <w:bCs/>
          <w:kern w:val="0"/>
          <w:sz w:val="27"/>
          <w:rtl/>
          <w14:ligatures w14:val="none"/>
        </w:rPr>
        <w:t>المطلب الثاني: أبعاد كفاءة تنفيذ مشاريع البنية التحتية</w:t>
      </w:r>
      <w:bookmarkEnd w:id="39"/>
    </w:p>
    <w:p w14:paraId="762897FE" w14:textId="77777777" w:rsidR="00500E4C" w:rsidRPr="00500E4C" w:rsidRDefault="00500E4C" w:rsidP="00500E4C">
      <w:pPr>
        <w:rPr>
          <w:rtl/>
        </w:rPr>
      </w:pPr>
      <w:r w:rsidRPr="00500E4C">
        <w:rPr>
          <w:rtl/>
        </w:rPr>
        <w:t>يمكن قياس كفاءة تنفيذ مشاريع البنية التحتية من خلال مجموعة من الأبعاد التي تعكس قدرة المشروع على تحقيق أهدافه التشغيلية والإدارية، وتشمل الكفاءة الزمنية، والكفاءة المالية، والكفاءة التشغيلية والفنية، وكفاءة إدارة المعلومات والاتصال.</w:t>
      </w:r>
    </w:p>
    <w:p w14:paraId="0E5BE975" w14:textId="77777777" w:rsidR="00500E4C" w:rsidRPr="00500E4C" w:rsidRDefault="00500E4C" w:rsidP="00500E4C">
      <w:pPr>
        <w:rPr>
          <w:b/>
          <w:bCs/>
          <w:rtl/>
        </w:rPr>
      </w:pPr>
      <w:r w:rsidRPr="00500E4C">
        <w:rPr>
          <w:b/>
          <w:bCs/>
          <w:rtl/>
        </w:rPr>
        <w:t>أولاً: الكفاءة الزمنية</w:t>
      </w:r>
    </w:p>
    <w:p w14:paraId="7717E805" w14:textId="77777777" w:rsidR="00500E4C" w:rsidRPr="00500E4C" w:rsidRDefault="00500E4C" w:rsidP="00500E4C">
      <w:pPr>
        <w:rPr>
          <w:rtl/>
        </w:rPr>
      </w:pPr>
      <w:r w:rsidRPr="00500E4C">
        <w:rPr>
          <w:rtl/>
        </w:rPr>
        <w:t>تُمثل كفاءة الوقت قدرة المشروع على الالتزام بالجدول الزمني المحدد وإتمام مراحل التنفيذ ضمن الأطر الزمنية المعتمدة. يُعدّ الوقت أحد أهم عناصر نجاح مشاريع البنية التحتية، إذ يُمكن أن يؤدي أي تأخير في مرحلة معينة إلى آثار سلبية متتالية على المراحل المتبقية من المشروع، وبالتالي زيادة التكلفة الإجمالية.</w:t>
      </w:r>
    </w:p>
    <w:p w14:paraId="6B2D02B2" w14:textId="77777777" w:rsidR="00500E4C" w:rsidRPr="00500E4C" w:rsidRDefault="00500E4C" w:rsidP="00500E4C">
      <w:pPr>
        <w:rPr>
          <w:rtl/>
        </w:rPr>
      </w:pPr>
      <w:r w:rsidRPr="00500E4C">
        <w:rPr>
          <w:rtl/>
        </w:rPr>
        <w:t>وتتضمن الكفاءة الزمنية عدة مؤشرات، من أهمها:</w:t>
      </w:r>
      <w:r w:rsidRPr="00500E4C">
        <w:rPr>
          <w:rtl/>
        </w:rPr>
        <w:fldChar w:fldCharType="begin"/>
      </w:r>
      <w:r w:rsidRPr="00500E4C">
        <w:rPr>
          <w:rtl/>
        </w:rPr>
        <w:instrText xml:space="preserve"> </w:instrText>
      </w:r>
      <w:r w:rsidRPr="00500E4C">
        <w:instrText>ADDIN ZOTERO_ITEM CSL_CITATION {"citationID":"HdaoEPUV","properties":{"unsorted":false,"formattedCitation":"(AlQahtani, 2024)","plainCitation":"(AlQahtani, 2024)","noteIndex":0},"citationItems":[{"id":941,"uris":["http://zotero.org/users/18677334/items/6</w:instrText>
      </w:r>
      <w:r w:rsidRPr="00500E4C">
        <w:rPr>
          <w:rtl/>
        </w:rPr>
        <w:instrText>6</w:instrText>
      </w:r>
      <w:r w:rsidRPr="00500E4C">
        <w:instrText>WFJ7XV"],"itemData":{"id":941,"type":"article-journal","abstract":"In an era where knowledge has become a key component of government operations, artificial intelligence represents a powerful tool for the public sector. When implemented strategically and</w:instrText>
      </w:r>
      <w:r w:rsidRPr="00500E4C">
        <w:rPr>
          <w:rtl/>
        </w:rPr>
        <w:instrText xml:space="preserve"> </w:instrText>
      </w:r>
      <w:r w:rsidRPr="00500E4C">
        <w:instrText>ethically, artificial intelligence can help the public sector deliver more efficient, responsive and citizen-focused services, contributing to overall well-being and prosperity. Accordingly, this paper empirically investigates the impact of artificial intelligence on knowledge management. The paper took employees in the Saudi public sector, especially the ministries, as a population to implement the investigation. A convenience sample was obtained through a cross-sectional design consisting of 226 respondents constituting a response percentage of 73.5%. Structural equation modeling, an analytical approach, was used to test hypotheses and extract validity and reliability indicators. The paper concluded that the dimensions of artificial intelligence had a</w:instrText>
      </w:r>
      <w:r w:rsidRPr="00500E4C">
        <w:rPr>
          <w:rtl/>
        </w:rPr>
        <w:instrText xml:space="preserve"> </w:instrText>
      </w:r>
      <w:r w:rsidRPr="00500E4C">
        <w:instrText>positive impact on knowledge management, except machine learning, which did not affect knowledge management in the Saudi public sector. As a result, the paper recommended the need to develop a comprehensive AI strategy that aligns with the goals and priorities of the public sector in Saudi Arabia and ensures that AI initiatives are integrated into the broader knowledge management strategy.","container-title":"American Academic &amp; Scholarly Research Journal","ISSN":"2162-3228","issue":"7","language":"en","license":"Submission of an article implies that the work described has not been published previously (except in the form of an abstract or as part of a published lecture, academic conference or academic thesis), that it is not under consideration for publication elsewhere, that its publication is approved by all authors and tacitly or explicitly by the responsible authorities where the work was carried out, and that, if accepted, will not be published elsewhere in the same form, in English or in any other</w:instrText>
      </w:r>
      <w:r w:rsidRPr="00500E4C">
        <w:rPr>
          <w:rtl/>
        </w:rPr>
        <w:instrText xml:space="preserve"> </w:instrText>
      </w:r>
      <w:r w:rsidRPr="00500E4C">
        <w:instrText>language, without the written consent of the Publisher. The Editors reserve the right to edit or otherwise alter all contributions, but authors will receive proofs for approval before publication.&amp;nbsp;   Copyrights for articles published in AASRJ journal</w:instrText>
      </w:r>
      <w:r w:rsidRPr="00500E4C">
        <w:rPr>
          <w:rtl/>
        </w:rPr>
        <w:instrText xml:space="preserve"> </w:instrText>
      </w:r>
      <w:r w:rsidRPr="00500E4C">
        <w:instrText>are retained by the authors, with first publication rights granted to the journal. The journal/publisher is not responsible for subsequent uses of the work. It is the author's responsibility to bring an infringement action if so desired by the author</w:instrText>
      </w:r>
      <w:r w:rsidRPr="00500E4C">
        <w:rPr>
          <w:rtl/>
        </w:rPr>
        <w:instrText>.","</w:instrText>
      </w:r>
      <w:r w:rsidRPr="00500E4C">
        <w:instrText>source":"aasrc.org","title":"Impact of Artificial Intelligence on Knowledge Management: An investigation on the Public Sector in Saudi Arabia","title-short":"Impact of Artificial Intelligence on Knowledge Management","URL":"https://aasrc.org/aasrj/index.php/aasrj/article/view/2255","volume":"14","author":[{"family":"AlQahtani","given":"Mohammed Ali"}],"accessed":{"date-parts</w:instrText>
      </w:r>
      <w:r w:rsidRPr="00500E4C">
        <w:rPr>
          <w:rtl/>
        </w:rPr>
        <w:instrText>":[["2026",3,3]]</w:instrText>
      </w:r>
      <w:r w:rsidRPr="00500E4C">
        <w:instrText>},"issued":{"date-parts</w:instrText>
      </w:r>
      <w:r w:rsidRPr="00500E4C">
        <w:rPr>
          <w:rtl/>
        </w:rPr>
        <w:instrText>":[["2024",2,6]]</w:instrText>
      </w:r>
      <w:r w:rsidRPr="00500E4C">
        <w:instrText>}}}],"schema":"https://github.com/citation-style-language/schema/raw/master/csl-citation.json</w:instrText>
      </w:r>
      <w:r w:rsidRPr="00500E4C">
        <w:rPr>
          <w:rtl/>
        </w:rPr>
        <w:instrText xml:space="preserve">"} </w:instrText>
      </w:r>
      <w:r w:rsidRPr="00500E4C">
        <w:rPr>
          <w:rtl/>
        </w:rPr>
        <w:fldChar w:fldCharType="separate"/>
      </w:r>
      <w:r w:rsidRPr="00500E4C">
        <w:t>(AlQahtani, 2024)</w:t>
      </w:r>
      <w:r w:rsidRPr="00500E4C">
        <w:rPr>
          <w:rtl/>
        </w:rPr>
        <w:fldChar w:fldCharType="end"/>
      </w:r>
    </w:p>
    <w:p w14:paraId="38CD62AC" w14:textId="77777777" w:rsidR="00500E4C" w:rsidRPr="00500E4C" w:rsidRDefault="00500E4C" w:rsidP="00500E4C">
      <w:pPr>
        <w:numPr>
          <w:ilvl w:val="0"/>
          <w:numId w:val="33"/>
        </w:numPr>
        <w:contextualSpacing/>
        <w:rPr>
          <w:rtl/>
        </w:rPr>
      </w:pPr>
      <w:r w:rsidRPr="00500E4C">
        <w:rPr>
          <w:rtl/>
        </w:rPr>
        <w:t>الالتزام بالجداول الزمنية المعتمدة للمشروع.</w:t>
      </w:r>
    </w:p>
    <w:p w14:paraId="3A4F2BA3" w14:textId="77777777" w:rsidR="00500E4C" w:rsidRPr="00500E4C" w:rsidRDefault="00500E4C" w:rsidP="00500E4C">
      <w:pPr>
        <w:numPr>
          <w:ilvl w:val="0"/>
          <w:numId w:val="33"/>
        </w:numPr>
        <w:contextualSpacing/>
        <w:rPr>
          <w:rtl/>
        </w:rPr>
      </w:pPr>
      <w:r w:rsidRPr="00500E4C">
        <w:rPr>
          <w:rtl/>
        </w:rPr>
        <w:t>تقليل التأخيرات الناتجة عن ضعف التخطيط أو نقص التنسيق.</w:t>
      </w:r>
    </w:p>
    <w:p w14:paraId="0A49ED2D" w14:textId="77777777" w:rsidR="00500E4C" w:rsidRPr="00500E4C" w:rsidRDefault="00500E4C" w:rsidP="00500E4C">
      <w:pPr>
        <w:numPr>
          <w:ilvl w:val="0"/>
          <w:numId w:val="33"/>
        </w:numPr>
        <w:contextualSpacing/>
        <w:rPr>
          <w:rtl/>
        </w:rPr>
      </w:pPr>
      <w:r w:rsidRPr="00500E4C">
        <w:rPr>
          <w:rtl/>
        </w:rPr>
        <w:t>سرعة اكتشاف المشكلات ومعالجتها قبل تأثيرها على مسار التنفيذ.</w:t>
      </w:r>
    </w:p>
    <w:p w14:paraId="511C8C79" w14:textId="77777777" w:rsidR="00500E4C" w:rsidRPr="00500E4C" w:rsidRDefault="00500E4C" w:rsidP="00500E4C">
      <w:pPr>
        <w:rPr>
          <w:rtl/>
        </w:rPr>
      </w:pPr>
      <w:r w:rsidRPr="00500E4C">
        <w:rPr>
          <w:rtl/>
        </w:rPr>
        <w:t>وتساعد الأنظمة الرقمية في تحسين الأداء الزمني من خلال توفير أدوات المتابعة الفورية وتحليل تقدم الأعمال، مما يمكّن إدارة المشروع من اتخاذ إجراءات تصحيحية مبكرة وتقليل احتمالية حدوث الانحرافات الزمنية.</w:t>
      </w:r>
    </w:p>
    <w:p w14:paraId="4F45CF7A" w14:textId="77777777" w:rsidR="00500E4C" w:rsidRPr="00500E4C" w:rsidRDefault="00500E4C" w:rsidP="00500E4C">
      <w:pPr>
        <w:rPr>
          <w:b/>
          <w:bCs/>
          <w:rtl/>
        </w:rPr>
      </w:pPr>
      <w:r w:rsidRPr="00500E4C">
        <w:rPr>
          <w:b/>
          <w:bCs/>
          <w:rtl/>
        </w:rPr>
        <w:t>ثانياً: الكفاءة المالية</w:t>
      </w:r>
    </w:p>
    <w:p w14:paraId="44356D23" w14:textId="77777777" w:rsidR="00500E4C" w:rsidRPr="00500E4C" w:rsidRDefault="00500E4C" w:rsidP="00500E4C">
      <w:pPr>
        <w:rPr>
          <w:rtl/>
        </w:rPr>
      </w:pPr>
      <w:r w:rsidRPr="00500E4C">
        <w:rPr>
          <w:rtl/>
        </w:rPr>
        <w:t>تشير الكفاءة المالية إلى قدرة المشروع على تنفيذ الأعمال ضمن الميزانية المعتمدة مع الاستخدام الأمثل للموارد المالية، ويُعدّ ضبط التكاليف أحد أهم التحديات في مشاريع البنية التحتية نظراً لضخامة الاستثمارات واحتمالية حدوث تغييرات أثناء التنفيذ.</w:t>
      </w:r>
    </w:p>
    <w:p w14:paraId="50A8AE2E" w14:textId="77777777" w:rsidR="00500E4C" w:rsidRPr="00500E4C" w:rsidRDefault="00500E4C" w:rsidP="00500E4C">
      <w:pPr>
        <w:rPr>
          <w:rtl/>
        </w:rPr>
      </w:pPr>
      <w:r w:rsidRPr="00500E4C">
        <w:rPr>
          <w:rtl/>
        </w:rPr>
        <w:t>وتشمل الكفاءة المالية:</w:t>
      </w:r>
      <w:r w:rsidRPr="00500E4C">
        <w:rPr>
          <w:rtl/>
        </w:rPr>
        <w:fldChar w:fldCharType="begin"/>
      </w:r>
      <w:r w:rsidRPr="00500E4C">
        <w:rPr>
          <w:rtl/>
        </w:rPr>
        <w:instrText xml:space="preserve"> </w:instrText>
      </w:r>
      <w:r w:rsidRPr="00500E4C">
        <w:instrText>ADDIN ZOTERO_ITEM CSL_CITATION {"citationID":"lj6XEeqH","properties":{"unsorted":false,"formattedCitation":"(Ahmat et al., 2024)","plainCitation":"(Ahmat et al., 2024)","noteIndex":0},"citationItems":[{"id":948,"uris":["http://zotero.org/users/18677334/items/QMQHJYU9"],"itemData":{"id":948,"type":"article-journal","container-title":"International Journal of Academic Research in Business and Social Sciences","DOI":"10.6007/IJARBSS/v14-i8/22772","ISSN":"2222-6990","issue":"8","journalAbbreviation":"IJARBSS</w:instrText>
      </w:r>
      <w:r w:rsidRPr="00500E4C">
        <w:rPr>
          <w:rtl/>
        </w:rPr>
        <w:instrText>","</w:instrText>
      </w:r>
      <w:r w:rsidRPr="00500E4C">
        <w:instrText>language":"en","page":"Pages 3416-3432","source":"DOI.org (Crossref)","title":"Impact of Digital Transformation on Smart Government in United Arab Emirates: A Review","title-short":"Impact of Digital Transformation on Smart Government in United Arab Emirates","volume":"14","author":[{"family":"Ahmat","given":"Norun Najjah"},{"family":"Abdulla Ibrahim","given":"Barqan Ahmed"},{"family":"Akmal","given":"Suriati"},{"family":"Hakimi","given":"Halimaton"}],"issued":{"date-parts</w:instrText>
      </w:r>
      <w:r w:rsidRPr="00500E4C">
        <w:rPr>
          <w:rtl/>
        </w:rPr>
        <w:instrText>":[["2024",8,30]]</w:instrText>
      </w:r>
      <w:r w:rsidRPr="00500E4C">
        <w:instrText>}}}],"schema</w:instrText>
      </w:r>
      <w:r w:rsidRPr="00500E4C">
        <w:rPr>
          <w:rtl/>
        </w:rPr>
        <w:instrText>":"</w:instrText>
      </w:r>
      <w:r w:rsidRPr="00500E4C">
        <w:instrText>https://github.com/citation-style-language/schema/raw/master/csl-citation.json</w:instrText>
      </w:r>
      <w:r w:rsidRPr="00500E4C">
        <w:rPr>
          <w:rtl/>
        </w:rPr>
        <w:instrText xml:space="preserve">"} </w:instrText>
      </w:r>
      <w:r w:rsidRPr="00500E4C">
        <w:rPr>
          <w:rtl/>
        </w:rPr>
        <w:fldChar w:fldCharType="separate"/>
      </w:r>
      <w:r w:rsidRPr="00500E4C">
        <w:t>(Ahmat et al., 2024)</w:t>
      </w:r>
      <w:r w:rsidRPr="00500E4C">
        <w:rPr>
          <w:rtl/>
        </w:rPr>
        <w:fldChar w:fldCharType="end"/>
      </w:r>
    </w:p>
    <w:p w14:paraId="722F0C13" w14:textId="77777777" w:rsidR="00500E4C" w:rsidRPr="00500E4C" w:rsidRDefault="00500E4C" w:rsidP="00500E4C">
      <w:pPr>
        <w:numPr>
          <w:ilvl w:val="0"/>
          <w:numId w:val="32"/>
        </w:numPr>
        <w:contextualSpacing/>
        <w:rPr>
          <w:rtl/>
        </w:rPr>
      </w:pPr>
      <w:r w:rsidRPr="00500E4C">
        <w:rPr>
          <w:rtl/>
        </w:rPr>
        <w:t>الالتزام بالتكاليف والميزانية المحددة للمشروع.</w:t>
      </w:r>
    </w:p>
    <w:p w14:paraId="11EF2E4A" w14:textId="77777777" w:rsidR="00500E4C" w:rsidRPr="00500E4C" w:rsidRDefault="00500E4C" w:rsidP="00500E4C">
      <w:pPr>
        <w:numPr>
          <w:ilvl w:val="0"/>
          <w:numId w:val="32"/>
        </w:numPr>
        <w:contextualSpacing/>
        <w:rPr>
          <w:rtl/>
        </w:rPr>
      </w:pPr>
      <w:r w:rsidRPr="00500E4C">
        <w:rPr>
          <w:rtl/>
        </w:rPr>
        <w:lastRenderedPageBreak/>
        <w:t>تقليل الهدر المالي الناتج عن سوء التخطيط أو ضعف الرقابة.</w:t>
      </w:r>
    </w:p>
    <w:p w14:paraId="1FCF8A40" w14:textId="77777777" w:rsidR="00500E4C" w:rsidRPr="00500E4C" w:rsidRDefault="00500E4C" w:rsidP="00500E4C">
      <w:pPr>
        <w:numPr>
          <w:ilvl w:val="0"/>
          <w:numId w:val="32"/>
        </w:numPr>
        <w:contextualSpacing/>
        <w:rPr>
          <w:rtl/>
        </w:rPr>
      </w:pPr>
      <w:r w:rsidRPr="00500E4C">
        <w:rPr>
          <w:rtl/>
        </w:rPr>
        <w:t>تحسين توزيع الموارد المالية بما يتناسب مع أولويات المشروع.</w:t>
      </w:r>
    </w:p>
    <w:p w14:paraId="77F78A05" w14:textId="77777777" w:rsidR="00500E4C" w:rsidRPr="00500E4C" w:rsidRDefault="00500E4C" w:rsidP="00500E4C">
      <w:pPr>
        <w:rPr>
          <w:rtl/>
        </w:rPr>
      </w:pPr>
      <w:r w:rsidRPr="00500E4C">
        <w:rPr>
          <w:rtl/>
        </w:rPr>
        <w:t>وتسهم الحلول الرقمية في دعم الكفاءة المالية من خلال تحسين دقة تقدير التكاليف، ومراقبة الإنفاق، وتحليل الانحرافات المالية، مما يساعد على رفع مستوى الرقابة المالية واتخاذ قرارات أكثر دقة.</w:t>
      </w:r>
    </w:p>
    <w:p w14:paraId="6E76DAAC" w14:textId="77777777" w:rsidR="00500E4C" w:rsidRPr="00500E4C" w:rsidRDefault="00500E4C" w:rsidP="00500E4C">
      <w:pPr>
        <w:rPr>
          <w:b/>
          <w:bCs/>
          <w:rtl/>
        </w:rPr>
      </w:pPr>
      <w:r w:rsidRPr="00500E4C">
        <w:rPr>
          <w:b/>
          <w:bCs/>
          <w:rtl/>
        </w:rPr>
        <w:t>ثالثاً: الكفاءة التشغيلية والفنية</w:t>
      </w:r>
    </w:p>
    <w:p w14:paraId="60AFF83C" w14:textId="77777777" w:rsidR="00500E4C" w:rsidRPr="00500E4C" w:rsidRDefault="00500E4C" w:rsidP="00500E4C">
      <w:pPr>
        <w:rPr>
          <w:rtl/>
        </w:rPr>
      </w:pPr>
      <w:r w:rsidRPr="00500E4C">
        <w:rPr>
          <w:rtl/>
        </w:rPr>
        <w:t>تعكس الكفاءة التشغيلية والتقنية قدرة المشروع على تنفيذ الأعمال وفقًا للمعايير والمواصفات المطلوبة، مع تحقيق مستوى مناسب من الجودة والأداء. ويتعلق هذا البُعد بمدى قدرة فرق المشروع على تنفيذ الخطط التقنية وتحقيق النتائج المرجوة دون المساس بجودة المخرجات.</w:t>
      </w:r>
      <w:r w:rsidRPr="00500E4C">
        <w:rPr>
          <w:rtl/>
        </w:rPr>
        <w:fldChar w:fldCharType="begin"/>
      </w:r>
      <w:r w:rsidRPr="00500E4C">
        <w:rPr>
          <w:rtl/>
        </w:rPr>
        <w:instrText xml:space="preserve"> </w:instrText>
      </w:r>
      <w:r w:rsidRPr="00500E4C">
        <w:instrText>ADDIN ZOTERO_ITEM CSL_CITATION {"citationID":"AvQLh1em","properties":{"unsorted":false,"formattedCitation":"(Alia &amp; Jaradat, 2025)","plainCitation":"(Alia &amp; Jaradat, 2025)","noteIndex":0},"citationItems":[{"id":1001,"uris":["http://zotero.org/users/18677</w:instrText>
      </w:r>
      <w:r w:rsidRPr="00500E4C">
        <w:rPr>
          <w:rtl/>
        </w:rPr>
        <w:instrText>334/</w:instrText>
      </w:r>
      <w:r w:rsidRPr="00500E4C">
        <w:instrText>items/28G5NER9"],"itemData":{"id":1001,"type":"paper-conference","abstract":"Digital transformation in the public sector has become an inevitable necessity in light of rapid technological advancements. It plays a crucial role in enhancing the efficiency of public services, increasing transparency, and reducing operational costs. This study aims to explore the essential components and infrastructure required to ensure the successful implementation of digital transformation in governmental institutions</w:instrText>
      </w:r>
      <w:r w:rsidRPr="00500E4C">
        <w:rPr>
          <w:rtl/>
        </w:rPr>
        <w:instrText xml:space="preserve">. </w:instrText>
      </w:r>
      <w:r w:rsidRPr="00500E4C">
        <w:instrText>It explores essential aspects, including upgrading technical infrastructure, developing human competencies, securing necessary funding, and establishing legislative and regulatory frameworks. Furthermore, the study emphasizes the crucial role of modern technologies like Artificial Intelligence (AI), Blockchain, and the Internet of Things (IoT) in enabling a sustainable digital transformation. It also examines successful global case studies, including those from Estonia, Singapore, the United Kingdom, the</w:instrText>
      </w:r>
      <w:r w:rsidRPr="00500E4C">
        <w:rPr>
          <w:rtl/>
        </w:rPr>
        <w:instrText xml:space="preserve"> </w:instrText>
      </w:r>
      <w:r w:rsidRPr="00500E4C">
        <w:instrText>UAE, Saudi Arabia, and Jordan, offering practical models that can be adapted to implement large-scale digital transformation initiatives in Jordan. The focus is on improving public services and addressing the main challenges, such as weaknesses in digital infrastructure, cybersecurity, and the integration of government systems.","container-title":"2025 10th International Conference on Computer Science and Engineering (UBMK)","DOI":"10.1109/UBMK67458.2025.11206918","event-title":"2025 10th International Conference on Computer Science and Engineering (UBMK)","ISSN":"2521-1641","note":"ISSN: 2521-1641","page":"1432-1437","source":"IEEE Xplore","title":"The Foundations and Infrastructure Required for Digital Transformation in the Jordanian Public Sector","URL":"https://ieeexplore.ieee.org/abstract/document/11206918","author":[{"family":"Alia","given":"Mohammad A."},{"family":"Jaradat","given":"Yousef"}],"accessed":{"date-parts</w:instrText>
      </w:r>
      <w:r w:rsidRPr="00500E4C">
        <w:rPr>
          <w:rtl/>
        </w:rPr>
        <w:instrText>":[["2026",3,3]]</w:instrText>
      </w:r>
      <w:r w:rsidRPr="00500E4C">
        <w:instrText>},"issued":{"date-parts</w:instrText>
      </w:r>
      <w:r w:rsidRPr="00500E4C">
        <w:rPr>
          <w:rtl/>
        </w:rPr>
        <w:instrText>":[["2025",9]]</w:instrText>
      </w:r>
      <w:r w:rsidRPr="00500E4C">
        <w:instrText>}}}],"schema":"https://github</w:instrText>
      </w:r>
      <w:r w:rsidRPr="00500E4C">
        <w:rPr>
          <w:rtl/>
        </w:rPr>
        <w:instrText>.</w:instrText>
      </w:r>
      <w:r w:rsidRPr="00500E4C">
        <w:instrText>com/citation-style-language/schema/raw/master/csl-citation.json</w:instrText>
      </w:r>
      <w:r w:rsidRPr="00500E4C">
        <w:rPr>
          <w:rtl/>
        </w:rPr>
        <w:instrText xml:space="preserve">"} </w:instrText>
      </w:r>
      <w:r w:rsidRPr="00500E4C">
        <w:rPr>
          <w:rtl/>
        </w:rPr>
        <w:fldChar w:fldCharType="separate"/>
      </w:r>
      <w:r w:rsidRPr="00500E4C">
        <w:t>(Alia &amp; Jaradat, 2025)</w:t>
      </w:r>
      <w:r w:rsidRPr="00500E4C">
        <w:rPr>
          <w:rtl/>
        </w:rPr>
        <w:fldChar w:fldCharType="end"/>
      </w:r>
    </w:p>
    <w:p w14:paraId="59D30A75" w14:textId="77777777" w:rsidR="00500E4C" w:rsidRPr="00500E4C" w:rsidRDefault="00500E4C" w:rsidP="00500E4C">
      <w:pPr>
        <w:rPr>
          <w:rtl/>
        </w:rPr>
      </w:pPr>
      <w:r w:rsidRPr="00500E4C">
        <w:rPr>
          <w:rtl/>
        </w:rPr>
        <w:t>وتشمل مؤشرات الكفاءة التشغيلية والفنية ما يلي:</w:t>
      </w:r>
    </w:p>
    <w:p w14:paraId="10452397" w14:textId="77777777" w:rsidR="00500E4C" w:rsidRPr="00500E4C" w:rsidRDefault="00500E4C" w:rsidP="00500E4C">
      <w:pPr>
        <w:numPr>
          <w:ilvl w:val="0"/>
          <w:numId w:val="31"/>
        </w:numPr>
        <w:contextualSpacing/>
        <w:rPr>
          <w:rtl/>
        </w:rPr>
      </w:pPr>
      <w:r w:rsidRPr="00500E4C">
        <w:rPr>
          <w:rtl/>
        </w:rPr>
        <w:t>جودة تنفيذ الأعمال وفق المواصفات الفنية المعتمدة.</w:t>
      </w:r>
    </w:p>
    <w:p w14:paraId="47731FB6" w14:textId="77777777" w:rsidR="00500E4C" w:rsidRPr="00500E4C" w:rsidRDefault="00500E4C" w:rsidP="00500E4C">
      <w:pPr>
        <w:numPr>
          <w:ilvl w:val="0"/>
          <w:numId w:val="31"/>
        </w:numPr>
        <w:contextualSpacing/>
        <w:rPr>
          <w:rtl/>
        </w:rPr>
      </w:pPr>
      <w:r w:rsidRPr="00500E4C">
        <w:rPr>
          <w:rtl/>
        </w:rPr>
        <w:t>الالتزام بالمعايير الهندسية والتنظيمية.</w:t>
      </w:r>
    </w:p>
    <w:p w14:paraId="26946A60" w14:textId="77777777" w:rsidR="00500E4C" w:rsidRPr="00500E4C" w:rsidRDefault="00500E4C" w:rsidP="00500E4C">
      <w:pPr>
        <w:numPr>
          <w:ilvl w:val="0"/>
          <w:numId w:val="31"/>
        </w:numPr>
        <w:contextualSpacing/>
        <w:rPr>
          <w:rtl/>
        </w:rPr>
      </w:pPr>
      <w:r w:rsidRPr="00500E4C">
        <w:rPr>
          <w:rtl/>
        </w:rPr>
        <w:t>تحسين الأداء التشغيلي للأصول بعد اكتمال المشروع.</w:t>
      </w:r>
    </w:p>
    <w:p w14:paraId="26C1B5E0" w14:textId="77777777" w:rsidR="00500E4C" w:rsidRPr="00500E4C" w:rsidRDefault="00500E4C" w:rsidP="00500E4C">
      <w:pPr>
        <w:rPr>
          <w:rtl/>
        </w:rPr>
      </w:pPr>
      <w:r w:rsidRPr="00500E4C">
        <w:rPr>
          <w:rtl/>
        </w:rPr>
        <w:t>وتساعد التقنيات الحديثة مثل نمذجة معلومات البناء وأنظمة إدارة الأصول الرقمية في تحسين جودة التنفيذ وتقليل الأخطاء التصميمية والتنفيذية، مما يعزز من كفاءة المشاريع خلال مراحل الإنشاء والتشغيل.</w:t>
      </w:r>
    </w:p>
    <w:p w14:paraId="706B1369" w14:textId="77777777" w:rsidR="00500E4C" w:rsidRPr="00500E4C" w:rsidRDefault="00500E4C" w:rsidP="00500E4C">
      <w:pPr>
        <w:rPr>
          <w:b/>
          <w:bCs/>
          <w:rtl/>
        </w:rPr>
      </w:pPr>
      <w:r w:rsidRPr="00500E4C">
        <w:rPr>
          <w:b/>
          <w:bCs/>
          <w:rtl/>
        </w:rPr>
        <w:t>رابعاً: كفاءة إدارة المعلومات والاتصال</w:t>
      </w:r>
    </w:p>
    <w:p w14:paraId="56D49675" w14:textId="77777777" w:rsidR="00500E4C" w:rsidRPr="00500E4C" w:rsidRDefault="00500E4C" w:rsidP="00500E4C">
      <w:pPr>
        <w:rPr>
          <w:rtl/>
        </w:rPr>
      </w:pPr>
      <w:r w:rsidRPr="00500E4C">
        <w:rPr>
          <w:rtl/>
        </w:rPr>
        <w:t>تمثل المعلومات أحد أهم الموارد المؤثرة في نجاح مشاريع البنية التحتية، حيث تعتمد عملية اتخاذ القرار والمتابعة والتنسيق على توفر معلومات دقيقة وحديثة بين مختلف الأطراف المشاركة في المشروع.</w:t>
      </w:r>
    </w:p>
    <w:p w14:paraId="349CF553" w14:textId="77777777" w:rsidR="00500E4C" w:rsidRPr="00500E4C" w:rsidRDefault="00500E4C" w:rsidP="00500E4C">
      <w:pPr>
        <w:rPr>
          <w:rtl/>
        </w:rPr>
      </w:pPr>
      <w:r w:rsidRPr="00500E4C">
        <w:rPr>
          <w:rtl/>
        </w:rPr>
        <w:t>وتشمل كفاءة إدارة المعلومات والاتصال:</w:t>
      </w:r>
      <w:r w:rsidRPr="00500E4C">
        <w:rPr>
          <w:rtl/>
        </w:rPr>
        <w:fldChar w:fldCharType="begin"/>
      </w:r>
      <w:r w:rsidRPr="00500E4C">
        <w:rPr>
          <w:rtl/>
        </w:rPr>
        <w:instrText xml:space="preserve"> </w:instrText>
      </w:r>
      <w:r w:rsidRPr="00500E4C">
        <w:instrText>ADDIN ZOTERO_ITEM CSL_CITATION {"citationID":"95uwdq5g","properties":{"unsorted":false,"formattedCitation":"(Mia &amp; Haque, 2023)","plainCitation":"(Mia &amp; Haque, 2023)","noteIndex":0},"citationItems":[{"id":1013,"uris":["http://zotero.org/users/18677334/items/488GJV6K"],"itemData":{"id":1013,"type":"article-journal","abstract":"This study investigated how Building Information Modeling (BIM) and Digital Twin (DT) technologies influenced risk reduction in civil infrastructure projects using a cross-sectional</w:instrText>
      </w:r>
      <w:r w:rsidRPr="00500E4C">
        <w:rPr>
          <w:rtl/>
        </w:rPr>
        <w:instrText xml:space="preserve"> </w:instrText>
      </w:r>
      <w:r w:rsidRPr="00500E4C">
        <w:instrText>quantitative design. The dataset comprised 168 civil infrastructure projects across highways (36.9%), bridges (24.4%), rail corridors (19.6%), tunnels (10.7%), and water infrastructure (8.3%), delivered through design–bid–build (39.9%), design–build (32</w:instrText>
      </w:r>
      <w:r w:rsidRPr="00500E4C">
        <w:rPr>
          <w:rtl/>
        </w:rPr>
        <w:instrText xml:space="preserve">.1%), </w:instrText>
      </w:r>
      <w:r w:rsidRPr="00500E4C">
        <w:instrText>and PPP/alliance procurement (28.0). Digital implementation showed mid-to-high BIM practice (BIM adoption intensity M = 3.74, SD = 0.71; BIM maturity M = 3.58, SD = 0.68) and more dispersed DT practice (DT utilization M = 3.12, SD = 0.89; DT predictive capacity M = 3.26, SD = 0.84), while integration maturity remained moderate (M = 3.41, SD = 0.79). Risk reduction outcomes demonstrated substantial variability (cost risk reduction M = 64.8, SD = 12.5; schedule M = 61.3, SD = 13.9; safety M = 55.7, SD</w:instrText>
      </w:r>
      <w:r w:rsidRPr="00500E4C">
        <w:rPr>
          <w:rtl/>
        </w:rPr>
        <w:instrText xml:space="preserve"> = 15.6; </w:instrText>
      </w:r>
      <w:r w:rsidRPr="00500E4C">
        <w:instrText>quality M = 59.9, SD = 14.2; operational M = 67.2, SD = 11.8; composite index M = 61.8, SD = 10.7). Correlations were positive across domains, with integration maturity showing the strongest association with the composite risk index (r = 0.61). Reliability and validity were adequate for all constructs (Cronbach’s alpha 0.81–0.89, composite reliability 0.86–0.92, AVE 0.53–0.64), and collinearity remained acceptable (VIF 1.20–2.27). Hierarchical regression indicated that BIM predictors explained the</w:instrText>
      </w:r>
      <w:r w:rsidRPr="00500E4C">
        <w:rPr>
          <w:rtl/>
        </w:rPr>
        <w:instrText xml:space="preserve"> </w:instrText>
      </w:r>
      <w:r w:rsidRPr="00500E4C">
        <w:instrText>largest incremental variance in cost and schedule risk reduction (</w:instrText>
      </w:r>
      <w:r w:rsidRPr="00500E4C">
        <w:rPr>
          <w:rFonts w:ascii="Cambria" w:hAnsi="Cambria" w:cs="Cambria"/>
        </w:rPr>
        <w:instrText>Δ</w:instrText>
      </w:r>
      <w:r w:rsidRPr="00500E4C">
        <w:instrText>R² = 0.18–0.20), DT predictors contributed most to safety and operational risk reduction (</w:instrText>
      </w:r>
      <w:r w:rsidRPr="00500E4C">
        <w:rPr>
          <w:rFonts w:ascii="Cambria" w:hAnsi="Cambria" w:cs="Cambria"/>
        </w:rPr>
        <w:instrText>Δ</w:instrText>
      </w:r>
      <w:r w:rsidRPr="00500E4C">
        <w:instrText>R² = 0.15–0.22), and integration maturity added broad multi-risk explanatory power, especially for the composite index (</w:instrText>
      </w:r>
      <w:r w:rsidRPr="00500E4C">
        <w:rPr>
          <w:rFonts w:ascii="Cambria" w:hAnsi="Cambria" w:cs="Cambria"/>
        </w:rPr>
        <w:instrText>Δ</w:instrText>
      </w:r>
      <w:r w:rsidRPr="00500E4C">
        <w:instrText xml:space="preserve">R² = 0.14, </w:instrText>
      </w:r>
      <w:r w:rsidRPr="00500E4C">
        <w:rPr>
          <w:rFonts w:ascii="Cambria" w:hAnsi="Cambria" w:cs="Cambria"/>
        </w:rPr>
        <w:instrText>β</w:instrText>
      </w:r>
      <w:r w:rsidRPr="00500E4C">
        <w:instrText xml:space="preserve"> = 0.41, p &amp;lt; .001). Moderation tests showed complexity weakened BIM scheduling effects, whereas data reliability and team digital capability strengthened DT and integration impacts. Overall, BIM stabilized delivery</w:instrText>
      </w:r>
      <w:r w:rsidRPr="00500E4C">
        <w:rPr>
          <w:rtl/>
        </w:rPr>
        <w:instrText xml:space="preserve"> </w:instrText>
      </w:r>
      <w:r w:rsidRPr="00500E4C">
        <w:instrText>risks, DTs strengthened safety and operational reliability, and BIM–DT integration yielded the most comprehensive multidimensional risk reduction.","container-title":"American Journal of Advanced Technology and Engineering Solutions","DOI":"10.63125/xgyzqk40","ISSN":"3067-0470","issue":"04","language":"en","license":"Copyright (c) 2023 Md Milon Mia, Md. Mominul Haque (Author)","page":"01-41","source":"ajates-scholarly.com","title":"THE IMPACT OF BIM AND DIGITAL TWIN TECHNOLOGIES ON RISK REDUCTION IN CIVIL</w:instrText>
      </w:r>
      <w:r w:rsidRPr="00500E4C">
        <w:rPr>
          <w:rtl/>
        </w:rPr>
        <w:instrText xml:space="preserve"> </w:instrText>
      </w:r>
      <w:r w:rsidRPr="00500E4C">
        <w:instrText>INFRASTRUCTURE PROJECTS","volume":"3","author":[{"family":"Mia","given":"Md Milon"},{"family":"Haque","given":"Md Mominul"}],"issued":{"date-parts</w:instrText>
      </w:r>
      <w:r w:rsidRPr="00500E4C">
        <w:rPr>
          <w:rtl/>
        </w:rPr>
        <w:instrText>":[["2023",12,8]]</w:instrText>
      </w:r>
      <w:r w:rsidRPr="00500E4C">
        <w:instrText>}}}],"schema":"https://github.com/citation-style-language/schema/raw/master/csl-citation.json</w:instrText>
      </w:r>
      <w:r w:rsidRPr="00500E4C">
        <w:rPr>
          <w:rtl/>
        </w:rPr>
        <w:instrText xml:space="preserve">"} </w:instrText>
      </w:r>
      <w:r w:rsidRPr="00500E4C">
        <w:rPr>
          <w:rtl/>
        </w:rPr>
        <w:fldChar w:fldCharType="separate"/>
      </w:r>
      <w:r w:rsidRPr="00500E4C">
        <w:t>(Mia &amp; Haque, 2023)</w:t>
      </w:r>
      <w:r w:rsidRPr="00500E4C">
        <w:rPr>
          <w:rtl/>
        </w:rPr>
        <w:fldChar w:fldCharType="end"/>
      </w:r>
    </w:p>
    <w:p w14:paraId="047C3D6F" w14:textId="77777777" w:rsidR="00500E4C" w:rsidRPr="00500E4C" w:rsidRDefault="00500E4C" w:rsidP="00500E4C">
      <w:pPr>
        <w:numPr>
          <w:ilvl w:val="0"/>
          <w:numId w:val="30"/>
        </w:numPr>
        <w:contextualSpacing/>
        <w:rPr>
          <w:rtl/>
        </w:rPr>
      </w:pPr>
      <w:r w:rsidRPr="00500E4C">
        <w:rPr>
          <w:rtl/>
        </w:rPr>
        <w:t>سرعة تدفق المعلومات بين الجهات وأطراف المشروع.</w:t>
      </w:r>
    </w:p>
    <w:p w14:paraId="2D4D7B5B" w14:textId="77777777" w:rsidR="00500E4C" w:rsidRPr="00500E4C" w:rsidRDefault="00500E4C" w:rsidP="00500E4C">
      <w:pPr>
        <w:numPr>
          <w:ilvl w:val="0"/>
          <w:numId w:val="30"/>
        </w:numPr>
        <w:contextualSpacing/>
        <w:rPr>
          <w:rtl/>
        </w:rPr>
      </w:pPr>
      <w:r w:rsidRPr="00500E4C">
        <w:rPr>
          <w:rtl/>
        </w:rPr>
        <w:t>تحسين التنسيق والتعاون بين فرق العمل.</w:t>
      </w:r>
    </w:p>
    <w:p w14:paraId="10821619" w14:textId="77777777" w:rsidR="00500E4C" w:rsidRPr="00500E4C" w:rsidRDefault="00500E4C" w:rsidP="00500E4C">
      <w:pPr>
        <w:numPr>
          <w:ilvl w:val="0"/>
          <w:numId w:val="30"/>
        </w:numPr>
        <w:contextualSpacing/>
        <w:rPr>
          <w:rtl/>
        </w:rPr>
      </w:pPr>
      <w:r w:rsidRPr="00500E4C">
        <w:rPr>
          <w:rtl/>
        </w:rPr>
        <w:t>توفير معلومات داعمة للقرارات الإدارية.</w:t>
      </w:r>
    </w:p>
    <w:p w14:paraId="69966DDC" w14:textId="77777777" w:rsidR="00500E4C" w:rsidRPr="00500E4C" w:rsidRDefault="00500E4C" w:rsidP="00500E4C">
      <w:pPr>
        <w:rPr>
          <w:rtl/>
        </w:rPr>
      </w:pPr>
      <w:r w:rsidRPr="00500E4C">
        <w:rPr>
          <w:rtl/>
        </w:rPr>
        <w:lastRenderedPageBreak/>
        <w:t>يؤدي ضعف إدارة المعلومات إلى زيادة احتمالية نشوب النزاعات وتأخير اتخاذ القرارات، بينما يُسهم التحول الرقمي في بناء بيئة معلوماتية متكاملة من خلال المنصات الرقمية وقواعد البيانات المشتركة، مما يُعزز التواصل والشفافية بين مختلف الجهات المعنية.</w:t>
      </w:r>
    </w:p>
    <w:p w14:paraId="4B017447" w14:textId="77777777" w:rsidR="00500E4C" w:rsidRPr="00500E4C" w:rsidRDefault="00500E4C" w:rsidP="00500E4C">
      <w:pPr>
        <w:rPr>
          <w:rtl/>
        </w:rPr>
      </w:pPr>
      <w:r w:rsidRPr="00500E4C">
        <w:rPr>
          <w:rtl/>
        </w:rPr>
        <w:t>لذا، فإن كفاءة تنفيذ مشاريع البنية التحتية لا تعتمد على عنصر واحد، بل هي نتاج تكامل مجموعة من الأبعاد الزمنية والمالية والتقنية والمعلوماتية. ويُعد التحول الرقمي عاملاً أساسياً في تعزيز هذه الأبعاد من خلال تحسين إدارة البيانات، وزيادة التنسيق، ودعم قدرة المؤسسات على تنفيذ المشاريع بكفاءة أكبر.</w:t>
      </w:r>
    </w:p>
    <w:p w14:paraId="11D69C17" w14:textId="77777777" w:rsidR="00500E4C" w:rsidRPr="00500E4C" w:rsidRDefault="00500E4C" w:rsidP="00500E4C">
      <w:pPr>
        <w:keepNext/>
        <w:keepLines/>
        <w:spacing w:before="120"/>
        <w:outlineLvl w:val="1"/>
        <w:rPr>
          <w:rFonts w:asciiTheme="majorHAnsi" w:eastAsiaTheme="majorEastAsia" w:hAnsiTheme="majorHAnsi"/>
          <w:bCs/>
          <w:color w:val="7030A0"/>
          <w:kern w:val="0"/>
          <w:sz w:val="26"/>
          <w:szCs w:val="32"/>
          <w:rtl/>
          <w14:ligatures w14:val="none"/>
        </w:rPr>
      </w:pPr>
      <w:bookmarkStart w:id="40" w:name="_Toc234531600"/>
      <w:r w:rsidRPr="00500E4C">
        <w:rPr>
          <w:rFonts w:asciiTheme="majorHAnsi" w:eastAsiaTheme="majorEastAsia" w:hAnsiTheme="majorHAnsi"/>
          <w:bCs/>
          <w:color w:val="7030A0"/>
          <w:kern w:val="0"/>
          <w:sz w:val="26"/>
          <w:szCs w:val="32"/>
          <w:rtl/>
          <w14:ligatures w14:val="none"/>
        </w:rPr>
        <w:t>المبحث الرابع: العلاقة بين التحول الرقمي وكفاءة تنفيذ مشاريع البنية التحتية</w:t>
      </w:r>
      <w:bookmarkEnd w:id="40"/>
    </w:p>
    <w:p w14:paraId="712EDF17" w14:textId="77777777" w:rsidR="00500E4C" w:rsidRPr="00500E4C" w:rsidRDefault="00500E4C" w:rsidP="00500E4C">
      <w:pPr>
        <w:rPr>
          <w:rtl/>
        </w:rPr>
      </w:pPr>
      <w:r w:rsidRPr="00500E4C">
        <w:rPr>
          <w:rtl/>
        </w:rPr>
        <w:t>أصبح التحول الرقمي محركًا رئيسيًا في تطوير أساليب إدارة المشاريع وتنفيذها. لم تعد التقنيات الرقمية مجرد أدوات لدعم العمليات التشغيلية، بل أصبحت جزءًا لا يتجزأ من نظام إدارة المشاريع، إذ توفر إمكانيات لتحسين التخطيط، وتعزيز الرقابة، ورفع جودة القرارات. يكتسب هذا الدور أهمية بالغة في مشاريع البنية التحتية، التي تتميز بتعدد مراحلها وكثرة الجهات المعنية. في مثل هذه المشاريع، تُصبح القدرة على إدارة المعلومات ودمج العمليات ضرورية لتحقيق أقصى قدر من كفاءة التنفيذ.</w:t>
      </w:r>
    </w:p>
    <w:p w14:paraId="2E317329" w14:textId="77777777" w:rsidR="00500E4C" w:rsidRPr="00500E4C" w:rsidRDefault="00500E4C" w:rsidP="00500E4C">
      <w:pPr>
        <w:rPr>
          <w:rtl/>
        </w:rPr>
      </w:pPr>
      <w:r w:rsidRPr="00500E4C">
        <w:rPr>
          <w:rtl/>
        </w:rPr>
        <w:t>ترتكز العلاقة بين التحول الرقمي وكفاءة تنفيذ المشاريع على تكامل ثلاثة أبعاد رئيسية: البُعد التقني، والبُعد التنظيمي، والبُعد البشري. يُسهم كل بُعد في تعزيز قدرة المؤسسة على إدارة مواردها، وتحسين أدائها، وتحقيق أهداف المشروع بكفاءة أكبر.</w:t>
      </w:r>
    </w:p>
    <w:p w14:paraId="3A1BC4D6" w14:textId="77777777" w:rsidR="00500E4C" w:rsidRPr="00500E4C" w:rsidRDefault="00500E4C" w:rsidP="00500E4C">
      <w:pPr>
        <w:spacing w:before="100" w:beforeAutospacing="1"/>
        <w:ind w:left="-284"/>
        <w:jc w:val="left"/>
        <w:outlineLvl w:val="2"/>
        <w:rPr>
          <w:rFonts w:ascii="Times New Roman" w:eastAsia="Times New Roman" w:hAnsi="Times New Roman"/>
          <w:b/>
          <w:bCs/>
          <w:kern w:val="0"/>
          <w:sz w:val="27"/>
          <w:rtl/>
          <w14:ligatures w14:val="none"/>
        </w:rPr>
      </w:pPr>
      <w:bookmarkStart w:id="41" w:name="_Toc234531601"/>
      <w:r w:rsidRPr="00500E4C">
        <w:rPr>
          <w:rFonts w:ascii="Times New Roman" w:eastAsia="Times New Roman" w:hAnsi="Times New Roman"/>
          <w:b/>
          <w:bCs/>
          <w:kern w:val="0"/>
          <w:sz w:val="27"/>
          <w:rtl/>
          <w14:ligatures w14:val="none"/>
        </w:rPr>
        <w:t>المطلب الأول: أثر البعد التقني للتحول الرقمي على كفاءة تنفيذ المشاريع</w:t>
      </w:r>
      <w:bookmarkEnd w:id="41"/>
    </w:p>
    <w:p w14:paraId="565B1085" w14:textId="77777777" w:rsidR="00500E4C" w:rsidRPr="00500E4C" w:rsidRDefault="00500E4C" w:rsidP="00500E4C">
      <w:pPr>
        <w:rPr>
          <w:rtl/>
        </w:rPr>
      </w:pPr>
      <w:r w:rsidRPr="00500E4C">
        <w:rPr>
          <w:rtl/>
        </w:rPr>
        <w:t>يُعدّ البُعد التقني أساسيًا لتنفيذ التحول الرقمي في المؤسسات، حيث توفر الأنظمة الرقمية بيئة أكثر كفاءة لجمع المعلومات وتحليلها ومراقبتها في جميع مراحل المشروع، وتساعد هذه الأنظمة مديري المشاريع على الحصول على بيانات دقيقة ومحدثة، مما يُمكّنهم من تتبع التقدم المحرز، وتحديد الانحرافات، واتخاذ الإجراءات التصحيحية في الوقت المناسب.</w:t>
      </w:r>
      <w:r w:rsidRPr="00500E4C">
        <w:rPr>
          <w:rtl/>
        </w:rPr>
        <w:fldChar w:fldCharType="begin"/>
      </w:r>
      <w:r w:rsidRPr="00500E4C">
        <w:rPr>
          <w:rtl/>
        </w:rPr>
        <w:instrText xml:space="preserve"> </w:instrText>
      </w:r>
      <w:r w:rsidRPr="00500E4C">
        <w:instrText>ADDIN ZOTERO_ITEM CSL_CITATION {"citationID":"OD8ekxM3","properties":{"unsorted":false,"formattedCitation":"(Al-Mamary et al., 2025)","plainCitation":"(Al-Mamary et al., 2025)","noteIndex":0},"citationItems":[{"id":935,"uris":["http://zotero.org/users/18</w:instrText>
      </w:r>
      <w:r w:rsidRPr="00500E4C">
        <w:rPr>
          <w:rtl/>
        </w:rPr>
        <w:instrText>677334/</w:instrText>
      </w:r>
      <w:r w:rsidRPr="00500E4C">
        <w:instrText>items/G8YE6AW2"],"itemData":{"id":935,"type":"article-journal","abstract":"This study investigates the relationship between Digital Transformation and Government Success through a structural model which combines UTAUT and GAM theory concepts with variables such as perceived awareness, availability of resources (AOR), perceived information quality (PIQ), trust, perceived service response, performance expectancy (PE), effort expectancy, social influence and facilitating conditions. The research confirms these determinants in the Saudi Arabian public sector through an online survey of 309 Saudi citizens living in different parts of the Kingdom, using SmartPLS 4.0 for robust partial least squares structural equation modeling (PLS-SEM) analysis to uncover complex construct-level relationships. The analysis of the data shows that performance expectancy (PE), effort expectancy (EE), social influence (SI) and facilitating conditions (FC) have a significant impact on government success in Saudi Arabia. The</w:instrText>
      </w:r>
      <w:r w:rsidRPr="00500E4C">
        <w:rPr>
          <w:rtl/>
        </w:rPr>
        <w:instrText xml:space="preserve"> </w:instrText>
      </w:r>
      <w:r w:rsidRPr="00500E4C">
        <w:instrText>bootstrapping analysis shows how these factors positively affect attitude, which in turn affects behavioral intention (BI). The research highlights the essential nature of these exogenous variables especially when considering sustainable cities and societal advancement because they play a crucial role in public sector success. The research develops an empirical model that identifies the specific factors affecting Government Success and provides detailed managerial recommendations for improvement that support sustainability goals. Therefore, enhancing factors such as performance expectancy, effort expectancy, social influence, and facilitating conditions will collectively promote citizen engagement and adoption of digital services, thereby advancing Saudi</w:instrText>
      </w:r>
      <w:r w:rsidRPr="00500E4C">
        <w:rPr>
          <w:rtl/>
        </w:rPr>
        <w:instrText xml:space="preserve"> </w:instrText>
      </w:r>
      <w:r w:rsidRPr="00500E4C">
        <w:instrText>Arabia’s smart-city initiatives and supporting its broader sustainability goals outlined in Vision 2030.","container-title":"Future Business Journal","DOI":"10.1186/s43093-025-00621-8","ISSN":"2314-7210","issue":"1","journalAbbreviation":"Futur Bus J","language":"en","page":"193","source":"Springer Link","title":"A comprehensive conceptual model of digital transformation in public services: exploring key factors and their impact on government success","title-short":"A comprehensive conceptual model of digital transformation in public services","volume":"11","author":[{"family":"Al-Mamary","given":"Yaser Hasan"},{"family":"Alshallaqi","given":"Mohammad"},{"family":"Abubakar","given":"Aliyu Alhaji"},{"family":"Alhakimi","given":"Wail"},{"family":"Alhaidan</w:instrText>
      </w:r>
      <w:r w:rsidRPr="00500E4C">
        <w:rPr>
          <w:rtl/>
        </w:rPr>
        <w:instrText>","</w:instrText>
      </w:r>
      <w:r w:rsidRPr="00500E4C">
        <w:instrText>given":"Homoud"}],"issued":{"date-parts":[["2025",8,11]]}}}],"schema":"https://github.com/citation-style-language/schema/raw/master/csl-citation.json</w:instrText>
      </w:r>
      <w:r w:rsidRPr="00500E4C">
        <w:rPr>
          <w:rtl/>
        </w:rPr>
        <w:instrText xml:space="preserve">"} </w:instrText>
      </w:r>
      <w:r w:rsidRPr="00500E4C">
        <w:rPr>
          <w:rtl/>
        </w:rPr>
        <w:fldChar w:fldCharType="separate"/>
      </w:r>
      <w:r w:rsidRPr="00500E4C">
        <w:t>(Al-Mamary et al., 2025)</w:t>
      </w:r>
      <w:r w:rsidRPr="00500E4C">
        <w:rPr>
          <w:rtl/>
        </w:rPr>
        <w:fldChar w:fldCharType="end"/>
      </w:r>
    </w:p>
    <w:p w14:paraId="7E95A2CB" w14:textId="77777777" w:rsidR="00500E4C" w:rsidRPr="00500E4C" w:rsidRDefault="00500E4C" w:rsidP="00500E4C">
      <w:pPr>
        <w:rPr>
          <w:rtl/>
        </w:rPr>
      </w:pPr>
      <w:r w:rsidRPr="00500E4C">
        <w:rPr>
          <w:rtl/>
        </w:rPr>
        <w:t>تُسهم التقنيات الرقمية في تحسين مرحلة التخطيط من خلال توفير أدوات تحليلية تُساعد على تقدير الموارد والجداول الزمنية والتكاليف بدقة أكبر، كما تدعم مرحلة المراقبة والتحكم من خلال لوحات المعلومات الرقمية وأنظمة إدارة المشاريع التي تُوفر رؤية شاملة لمستوى الإنجاز مقارنةً بالخطة المعتمدة.</w:t>
      </w:r>
    </w:p>
    <w:p w14:paraId="4D9335D7" w14:textId="77777777" w:rsidR="00500E4C" w:rsidRPr="00500E4C" w:rsidRDefault="00500E4C" w:rsidP="00500E4C">
      <w:pPr>
        <w:rPr>
          <w:rtl/>
        </w:rPr>
      </w:pPr>
      <w:r w:rsidRPr="00500E4C">
        <w:rPr>
          <w:rtl/>
        </w:rPr>
        <w:lastRenderedPageBreak/>
        <w:t>تُعدّ البيانات الرقمية من أهم نتائج التحول الرقمي، إذ تُساعد على تحسين عملية صنع القرار بالاعتماد على معلومات واقعية بدلًا من التقديرات التقليدية. كما يلعب التشغيل الآلي دورًا حاسمًا في تقليل الأخطاء الناتجة عن الإجراءات اليدوية، وتسريع العمليات، وتحسين جودة المخرجات، مما يؤثر بشكل مباشر على كفاءة المشاريع من حيث الوقت والتكلفة والجوانب التقنية.</w:t>
      </w:r>
      <w:r w:rsidRPr="00500E4C">
        <w:rPr>
          <w:rtl/>
        </w:rPr>
        <w:fldChar w:fldCharType="begin"/>
      </w:r>
      <w:r w:rsidRPr="00500E4C">
        <w:rPr>
          <w:rtl/>
        </w:rPr>
        <w:instrText xml:space="preserve"> </w:instrText>
      </w:r>
      <w:r w:rsidRPr="00500E4C">
        <w:instrText>ADDIN ZOTERO_ITEM CSL_CITATION {"citationID":"37Twsztt","properties":{"unsorted":false,"formattedCitation":"(Guergah, 2026)","plainCitation":"(Guergah, 2026)","noteIndex":0},"citationItems":[{"id":954,"uris":["http://zotero.org/users/18677334/items/B3WQC</w:instrText>
      </w:r>
      <w:r w:rsidRPr="00500E4C">
        <w:rPr>
          <w:rtl/>
        </w:rPr>
        <w:instrText>732"],"</w:instrText>
      </w:r>
      <w:r w:rsidRPr="00500E4C">
        <w:instrText>itemData":{"id":954,"type":"article-journal","abstract":"This study examines digital governance and clarifies the gap in public policymaking between Arab countries and countries leading in digital transformation. Adopting a comparative analytical approach, the study proposes solutions and opportunities to enable Arab countries to implement digital governance across all sectors, within a solid legal framework. This can be achieved by developing a comprehensive national strategy, enhancing regional cooperation in cybersecurity, and exchanging expertise and technologies. These measures contribute to digitizing public policies and overcoming the challenges that hinder sustainable development across multiple dimensions.","container-title":"Arabic Journal for Translation Studies","DOI":"10.63939/ajts.9z5f1442","ISSN":"2750-6142","issue":"14","language":"en","license":"https://creativecommons.org/licenses/by-nc/4.0","page":"259-275","source":"ajtranslationstudies.de","title":"Digital Transformation and Its Impact on Public Policy-Making in Arab States","volume":"5","author":[{"family":"Guergah","given":"Ibtissam"}],"issued":{"date-parts</w:instrText>
      </w:r>
      <w:r w:rsidRPr="00500E4C">
        <w:rPr>
          <w:rtl/>
        </w:rPr>
        <w:instrText>":[["2026",1,30]]</w:instrText>
      </w:r>
      <w:r w:rsidRPr="00500E4C">
        <w:instrText>}}}],"schema":"https://github.com/citation-style-language/schema/raw/master/csl-citation.json</w:instrText>
      </w:r>
      <w:r w:rsidRPr="00500E4C">
        <w:rPr>
          <w:rtl/>
        </w:rPr>
        <w:instrText xml:space="preserve">"} </w:instrText>
      </w:r>
      <w:r w:rsidRPr="00500E4C">
        <w:rPr>
          <w:rtl/>
        </w:rPr>
        <w:fldChar w:fldCharType="separate"/>
      </w:r>
      <w:r w:rsidRPr="00500E4C">
        <w:t>(Guergah, 2026)</w:t>
      </w:r>
      <w:r w:rsidRPr="00500E4C">
        <w:rPr>
          <w:rtl/>
        </w:rPr>
        <w:fldChar w:fldCharType="end"/>
      </w:r>
      <w:r w:rsidRPr="00500E4C">
        <w:rPr>
          <w:rtl/>
        </w:rPr>
        <w:t xml:space="preserve">  في مشاريع البنية التحتية، يظهر تأثير التقنيات الرقمية بشكل خاص من خلال أدوات مثل نمذجة معلومات المباني (</w:t>
      </w:r>
      <w:r w:rsidRPr="00500E4C">
        <w:t>BIM</w:t>
      </w:r>
      <w:r w:rsidRPr="00500E4C">
        <w:rPr>
          <w:rtl/>
        </w:rPr>
        <w:t>) ونظم المعلومات الجغرافية (</w:t>
      </w:r>
      <w:r w:rsidRPr="00500E4C">
        <w:t>GIS</w:t>
      </w:r>
      <w:r w:rsidRPr="00500E4C">
        <w:rPr>
          <w:rtl/>
        </w:rPr>
        <w:t>) ومنصات إدارة المشاريع، والتي تساعد على دمج التصميم والتنفيذ والتشغيل.</w:t>
      </w:r>
    </w:p>
    <w:p w14:paraId="238548C2" w14:textId="77777777" w:rsidR="00500E4C" w:rsidRPr="00500E4C" w:rsidRDefault="00500E4C" w:rsidP="00500E4C">
      <w:pPr>
        <w:spacing w:before="100" w:beforeAutospacing="1"/>
        <w:ind w:left="-284"/>
        <w:jc w:val="left"/>
        <w:outlineLvl w:val="2"/>
        <w:rPr>
          <w:rFonts w:ascii="Times New Roman" w:eastAsia="Times New Roman" w:hAnsi="Times New Roman"/>
          <w:b/>
          <w:bCs/>
          <w:kern w:val="0"/>
          <w:sz w:val="27"/>
          <w:rtl/>
          <w14:ligatures w14:val="none"/>
        </w:rPr>
      </w:pPr>
      <w:bookmarkStart w:id="42" w:name="_Toc234531602"/>
      <w:r w:rsidRPr="00500E4C">
        <w:rPr>
          <w:rFonts w:ascii="Times New Roman" w:eastAsia="Times New Roman" w:hAnsi="Times New Roman"/>
          <w:b/>
          <w:bCs/>
          <w:kern w:val="0"/>
          <w:sz w:val="27"/>
          <w:rtl/>
          <w14:ligatures w14:val="none"/>
        </w:rPr>
        <w:t>المطلب الثاني: أثر البعد التنظيمي للتحول الرقمي على كفاءة تنفيذ المشاريع</w:t>
      </w:r>
      <w:bookmarkEnd w:id="42"/>
    </w:p>
    <w:p w14:paraId="4B44F12D" w14:textId="77777777" w:rsidR="00500E4C" w:rsidRPr="00500E4C" w:rsidRDefault="00500E4C" w:rsidP="00500E4C">
      <w:pPr>
        <w:rPr>
          <w:rtl/>
        </w:rPr>
      </w:pPr>
      <w:r w:rsidRPr="00500E4C">
        <w:rPr>
          <w:rtl/>
        </w:rPr>
        <w:t>لا يمكن تحقيق أثر التكنولوجيا في تحسين أداء المشاريع دون بيئة تنظيمية قادرة على استيعاب التحول وإدارته، إذ يعتمد نجاح التحول الرقمي على قدرة المؤسسة على إعادة تصميم إجراءاتها وهياكلها لتلائم متطلبات العمل الرقمي.</w:t>
      </w:r>
    </w:p>
    <w:p w14:paraId="2EE515C1" w14:textId="77777777" w:rsidR="00500E4C" w:rsidRPr="00500E4C" w:rsidRDefault="00500E4C" w:rsidP="00500E4C">
      <w:pPr>
        <w:rPr>
          <w:rtl/>
        </w:rPr>
      </w:pPr>
      <w:r w:rsidRPr="00500E4C">
        <w:rPr>
          <w:rtl/>
        </w:rPr>
        <w:t>يسهم التحول التنظيمي في تبسيط الإجراءات وتقليل التعقيد الإداري من خلال إعادة هندسة العمليات وتحويلها إلى إجراءات أكثر مرونة وسرعة، كما يساعد على تحسين التنسيق بين الأطراف المعنية بالمشروع عبر توحيد قنوات الاتصال وتوفير منصات مشتركة لتبادل المعلومات، مما يقلل التأخيرات الناتجة عن ضعف التواصل أو تضارب البيانات.</w:t>
      </w:r>
      <w:r w:rsidRPr="00500E4C">
        <w:rPr>
          <w:rtl/>
        </w:rPr>
        <w:fldChar w:fldCharType="begin"/>
      </w:r>
      <w:r w:rsidRPr="00500E4C">
        <w:rPr>
          <w:rtl/>
        </w:rPr>
        <w:instrText xml:space="preserve"> </w:instrText>
      </w:r>
      <w:r w:rsidRPr="00500E4C">
        <w:instrText>ADDIN ZOTERO_ITEM CSL_CITATION {"citationID":"ZO3ep6ce","properties":{"unsorted":false,"formattedCitation":"(\\uc0\\u1575{}\\uc0\\u1604{}\\uc0\\u1581{}\\uc0\\u1585{}\\uc0\\u1576{}\\uc0\\u1610{} &amp; \\uc0\\u1575{}\\uc0\\u1604{}\\uc0\\u1585{}\\uc0\\u1575</w:instrText>
      </w:r>
      <w:r w:rsidRPr="00500E4C">
        <w:rPr>
          <w:rtl/>
        </w:rPr>
        <w:instrText>{}\\</w:instrText>
      </w:r>
      <w:r w:rsidRPr="00500E4C">
        <w:instrText>uc0\\u1576{}\\uc0\\u1594{}\\uc0\\u1610{}, 2024)","plainCitation</w:instrText>
      </w:r>
      <w:r w:rsidRPr="00500E4C">
        <w:rPr>
          <w:rtl/>
        </w:rPr>
        <w:instrText>":"(الحربي &amp; الرابغي, 2024)","</w:instrText>
      </w:r>
      <w:r w:rsidRPr="00500E4C">
        <w:instrText>noteIndex":0},"citationItems":[{"id":989,"uris":["http://zotero.org/users/18677334/items/3L7IYH5L"],"itemData":{"id":989,"type":"article-journal","abstract":"This</w:instrText>
      </w:r>
      <w:r w:rsidRPr="00500E4C">
        <w:rPr>
          <w:rtl/>
        </w:rPr>
        <w:instrText xml:space="preserve"> </w:instrText>
      </w:r>
      <w:r w:rsidRPr="00500E4C">
        <w:instrText>study derives its importance from the limitless possibilities that emerging technologies provide. These new technologies play a significant role in facilitating various aspects of daily life. The Digital Government Authority (DGA) seeks to establish the</w:instrText>
      </w:r>
      <w:r w:rsidRPr="00500E4C">
        <w:rPr>
          <w:rtl/>
        </w:rPr>
        <w:instrText xml:space="preserve"> </w:instrText>
      </w:r>
      <w:r w:rsidRPr="00500E4C">
        <w:instrText>Emerging Technologies Program to guide Saudi Arabia toward realizing its well-founded vision. The study aimed to identify the role of digital government and its support for governmental entities in adopting emerging technologies to activate digital transformation. This research employed a descriptive-analytical approach using the case study method, as it is the most appropriate methodology for the subject of the research. The study relied on interviews for data collection and concluded several key findings: the Digital Government Authority highlighted several successful entities that have adopted emerging technologies for development and innovation, contributing to building the government of the future. This has significantly advanced the development of services provided by various governmental entities by supporting their adoption of emerging technologies. Moreover, the DGA presents a future vision by evaluating adoption readiness to determine current levels of preparedness, identify gaps, uncover opportunities for improvement, and provide tailored capacity-building plans for each governmental entity. Additionally, DGA places significant emphasis on supporting this initiative by offering an Adoption Readiness Guide on its website and promoting digital initiatives to raise technical awareness about the importance of adoption. The study provided several recommendations, the most significant of which are: other entities and organizations should benefit from the readiness assessment for adopting emerging technologies and follow the directions and guidelines provided by the DGA. It is essential for all governmental entities to adopt emerging technologies to align with Saudi Arabia’s Vision 2030, activate digital transformation, and learn from the success stories within the Saudi Arabia.","container-title":"Journal of Information Studies &amp; Technology (JIS&amp;T)","DOI":"10.5339/jist.2025.7","ISSN":"2616-4930","issue":"1","language":"ar","source":"DOI.org (Crossref)","title</w:instrText>
      </w:r>
      <w:r w:rsidRPr="00500E4C">
        <w:rPr>
          <w:rtl/>
        </w:rPr>
        <w:instrText>":"دور الحكومة الرقمية ودعمها للجهات الحكومية في تبني التقنيات الناشئة لتفعيل التحول الرقمي: دراسة حالة هيئة الحكومة الرقمية السعودية","</w:instrText>
      </w:r>
      <w:r w:rsidRPr="00500E4C">
        <w:instrText>title-short</w:instrText>
      </w:r>
      <w:r w:rsidRPr="00500E4C">
        <w:rPr>
          <w:rtl/>
        </w:rPr>
        <w:instrText>":"دور الحكومة الرقمية ودعمها للجهات الحكومية في تبني التقنيات الناشئة لتفعيل التحول الرقمي","</w:instrText>
      </w:r>
      <w:r w:rsidRPr="00500E4C">
        <w:instrText>URL":"https://www.qscience.com/content/journals/10.5339</w:instrText>
      </w:r>
      <w:r w:rsidRPr="00500E4C">
        <w:rPr>
          <w:rtl/>
        </w:rPr>
        <w:instrText>/</w:instrText>
      </w:r>
      <w:r w:rsidRPr="00500E4C">
        <w:instrText>jist.2025.7","volume":"2025","author</w:instrText>
      </w:r>
      <w:r w:rsidRPr="00500E4C">
        <w:rPr>
          <w:rtl/>
        </w:rPr>
        <w:instrText>":[{"</w:instrText>
      </w:r>
      <w:r w:rsidRPr="00500E4C">
        <w:instrText>family</w:instrText>
      </w:r>
      <w:r w:rsidRPr="00500E4C">
        <w:rPr>
          <w:rtl/>
        </w:rPr>
        <w:instrText>":"الحربي","</w:instrText>
      </w:r>
      <w:r w:rsidRPr="00500E4C">
        <w:instrText>given</w:instrText>
      </w:r>
      <w:r w:rsidRPr="00500E4C">
        <w:rPr>
          <w:rtl/>
        </w:rPr>
        <w:instrText>":"تهاني دبيان"},{"</w:instrText>
      </w:r>
      <w:r w:rsidRPr="00500E4C">
        <w:instrText>family</w:instrText>
      </w:r>
      <w:r w:rsidRPr="00500E4C">
        <w:rPr>
          <w:rtl/>
        </w:rPr>
        <w:instrText>":"الرابغي","</w:instrText>
      </w:r>
      <w:r w:rsidRPr="00500E4C">
        <w:instrText>given</w:instrText>
      </w:r>
      <w:r w:rsidRPr="00500E4C">
        <w:rPr>
          <w:rtl/>
        </w:rPr>
        <w:instrText>":"ريم علي"}],"</w:instrText>
      </w:r>
      <w:r w:rsidRPr="00500E4C">
        <w:instrText>accessed":{"date-parts</w:instrText>
      </w:r>
      <w:r w:rsidRPr="00500E4C">
        <w:rPr>
          <w:rtl/>
        </w:rPr>
        <w:instrText>":[["2026",3,3]]</w:instrText>
      </w:r>
      <w:r w:rsidRPr="00500E4C">
        <w:instrText>},"issued":{"date-parts</w:instrText>
      </w:r>
      <w:r w:rsidRPr="00500E4C">
        <w:rPr>
          <w:rtl/>
        </w:rPr>
        <w:instrText>":[["2024",3,31]]</w:instrText>
      </w:r>
      <w:r w:rsidRPr="00500E4C">
        <w:instrText>}}}],"schema":"https://github.com/citation-style-language/schema/raw/master/csl-citation.json</w:instrText>
      </w:r>
      <w:r w:rsidRPr="00500E4C">
        <w:rPr>
          <w:rtl/>
        </w:rPr>
        <w:instrText xml:space="preserve">"} </w:instrText>
      </w:r>
      <w:r w:rsidRPr="00500E4C">
        <w:rPr>
          <w:rtl/>
        </w:rPr>
        <w:fldChar w:fldCharType="separate"/>
      </w:r>
      <w:r w:rsidRPr="00500E4C">
        <w:rPr>
          <w:kern w:val="0"/>
        </w:rPr>
        <w:t>)</w:t>
      </w:r>
      <w:r w:rsidRPr="00500E4C">
        <w:rPr>
          <w:kern w:val="0"/>
          <w:rtl/>
        </w:rPr>
        <w:t>الحربي &amp; الرابغي, 2024</w:t>
      </w:r>
      <w:r w:rsidRPr="00500E4C">
        <w:rPr>
          <w:kern w:val="0"/>
        </w:rPr>
        <w:t>(</w:t>
      </w:r>
      <w:r w:rsidRPr="00500E4C">
        <w:rPr>
          <w:rtl/>
        </w:rPr>
        <w:fldChar w:fldCharType="end"/>
      </w:r>
    </w:p>
    <w:p w14:paraId="25804EC1" w14:textId="77777777" w:rsidR="00500E4C" w:rsidRPr="00500E4C" w:rsidRDefault="00500E4C" w:rsidP="00500E4C">
      <w:pPr>
        <w:rPr>
          <w:rtl/>
        </w:rPr>
      </w:pPr>
      <w:r w:rsidRPr="00500E4C">
        <w:rPr>
          <w:rtl/>
        </w:rPr>
        <w:t>يعزز البعد التنظيمي أيضًا مستوى الحوكمة من خلال تطوير آليات المتابعة والرقابة وتحديد المسؤوليات بشكل أوضح، مما يدعم القدرة على تقييم الأداء ومراقبة تنفيذ المشاريع وفقًا لمعايير محددة. لذا، يُعد وجود إطار تنظيمي يدعم التحول الرقمي عاملًا مهمًا في تحويل التقنيات الرقمية من أدوات تشغيلية إلى ممارسات إدارية تسهم في رفع كفاءة المشاريع.</w:t>
      </w:r>
    </w:p>
    <w:p w14:paraId="4659FA16" w14:textId="77777777" w:rsidR="00500E4C" w:rsidRPr="00500E4C" w:rsidRDefault="00500E4C" w:rsidP="00500E4C">
      <w:pPr>
        <w:spacing w:before="100" w:beforeAutospacing="1"/>
        <w:ind w:left="-284"/>
        <w:jc w:val="left"/>
        <w:outlineLvl w:val="2"/>
        <w:rPr>
          <w:rFonts w:ascii="Times New Roman" w:eastAsia="Times New Roman" w:hAnsi="Times New Roman"/>
          <w:b/>
          <w:bCs/>
          <w:kern w:val="0"/>
          <w:sz w:val="27"/>
          <w:rtl/>
          <w14:ligatures w14:val="none"/>
        </w:rPr>
      </w:pPr>
      <w:bookmarkStart w:id="43" w:name="_Toc234531603"/>
      <w:r w:rsidRPr="00500E4C">
        <w:rPr>
          <w:rFonts w:ascii="Times New Roman" w:eastAsia="Times New Roman" w:hAnsi="Times New Roman"/>
          <w:b/>
          <w:bCs/>
          <w:kern w:val="0"/>
          <w:sz w:val="27"/>
          <w:rtl/>
          <w14:ligatures w14:val="none"/>
        </w:rPr>
        <w:t>المطلب الثالث: أثر البعد البشري للتحول الرقمي على كفاءة تنفيذ المشاريع</w:t>
      </w:r>
      <w:bookmarkEnd w:id="43"/>
    </w:p>
    <w:p w14:paraId="04DBEBC6" w14:textId="77777777" w:rsidR="00500E4C" w:rsidRPr="00500E4C" w:rsidRDefault="00500E4C" w:rsidP="00500E4C">
      <w:pPr>
        <w:rPr>
          <w:rtl/>
        </w:rPr>
      </w:pPr>
      <w:r w:rsidRPr="00500E4C">
        <w:rPr>
          <w:rtl/>
        </w:rPr>
        <w:t>يُعدّ رأس المال البشري عنصرًا أساسيًا لنجاح التحوّل الرقمي. وتعتمد فعالية الأنظمة والتقنيات الحديثة على قدرة الموظفين على استخدامها وتوظيفها لتحسين أداء المشاريع، ولا يكفي امتلاك المؤسسة للتقنيات المتقدمة لتحقيق القيمة المرجوة دون وجود موارد بشرية قادرة على إدارتها واستخدامها بكفاءة.</w:t>
      </w:r>
      <w:r w:rsidRPr="00500E4C">
        <w:rPr>
          <w:rtl/>
        </w:rPr>
        <w:fldChar w:fldCharType="begin"/>
      </w:r>
      <w:r w:rsidRPr="00500E4C">
        <w:rPr>
          <w:rtl/>
        </w:rPr>
        <w:instrText xml:space="preserve"> </w:instrText>
      </w:r>
      <w:r w:rsidRPr="00500E4C">
        <w:instrText>ADDIN ZOTERO_ITEM CSL_CITATION {"citationID":"0IzGTv7c","properties":{"unsorted":false,"formattedCitation":"(Alkorbi &amp; Alrwais, 2025)","plainCitation":"(Alkorbi &amp; Alrwais, 2025)","noteIndex":0},"citationItems":[{"id":937,"uris":["http://zotero.org/users</w:instrText>
      </w:r>
      <w:r w:rsidRPr="00500E4C">
        <w:rPr>
          <w:rtl/>
        </w:rPr>
        <w:instrText>/18677334/</w:instrText>
      </w:r>
      <w:r w:rsidRPr="00500E4C">
        <w:instrText>items/TH9I6FKN"],"itemData":{"id":937,"type":"article-journal","abstract":"Digital transformation has emerged as a key driver of modernization in the private and public sectors. In recent years, governments worldwide have tur...","container-title</w:instrText>
      </w:r>
      <w:r w:rsidRPr="00500E4C">
        <w:rPr>
          <w:rtl/>
        </w:rPr>
        <w:instrText>":"</w:instrText>
      </w:r>
      <w:r w:rsidRPr="00500E4C">
        <w:instrText>Information","DOI":"10.3390/info16121110","ISSN":"2078-2489","issue":"12","language":"en","license":"http://creativecommons.org/licenses/by/3.0/","publisher":"Multidisciplinary Digital Publishing Institute","source":"www.mdpi.com","title":"An Empirical</w:instrText>
      </w:r>
      <w:r w:rsidRPr="00500E4C">
        <w:rPr>
          <w:rtl/>
        </w:rPr>
        <w:instrText xml:space="preserve"> </w:instrText>
      </w:r>
      <w:r w:rsidRPr="00500E4C">
        <w:instrText>Case Study of Digital Government Transformation in Saudi Arabia","URL":"https://www.mdpi.com/2078-2489/16/12/1110","volume":"16","author":[{"family":"Alkorbi","given":"Sara"},{"family":"Alrwais","given":"Omer"}],"accessed":{"date-parts</w:instrText>
      </w:r>
      <w:r w:rsidRPr="00500E4C">
        <w:rPr>
          <w:rtl/>
        </w:rPr>
        <w:instrText>":[["2026",3,3]]</w:instrText>
      </w:r>
      <w:r w:rsidRPr="00500E4C">
        <w:instrText>}</w:instrText>
      </w:r>
      <w:r w:rsidRPr="00500E4C">
        <w:rPr>
          <w:rtl/>
        </w:rPr>
        <w:instrText>,"</w:instrText>
      </w:r>
      <w:r w:rsidRPr="00500E4C">
        <w:instrText>issued":{"date-parts</w:instrText>
      </w:r>
      <w:r w:rsidRPr="00500E4C">
        <w:rPr>
          <w:rtl/>
        </w:rPr>
        <w:instrText>":[["2025",12,17]]</w:instrText>
      </w:r>
      <w:r w:rsidRPr="00500E4C">
        <w:instrText>}}}],"schema":"https://github.com/citation-style-language/schema/raw/master/csl-citation.json</w:instrText>
      </w:r>
      <w:r w:rsidRPr="00500E4C">
        <w:rPr>
          <w:rtl/>
        </w:rPr>
        <w:instrText xml:space="preserve">"} </w:instrText>
      </w:r>
      <w:r w:rsidRPr="00500E4C">
        <w:rPr>
          <w:rtl/>
        </w:rPr>
        <w:fldChar w:fldCharType="separate"/>
      </w:r>
      <w:r w:rsidRPr="00500E4C">
        <w:t>(Alkorbi &amp; Alrwais, 2025)</w:t>
      </w:r>
      <w:r w:rsidRPr="00500E4C">
        <w:rPr>
          <w:rtl/>
        </w:rPr>
        <w:fldChar w:fldCharType="end"/>
      </w:r>
    </w:p>
    <w:p w14:paraId="03F0ACE0" w14:textId="77777777" w:rsidR="00500E4C" w:rsidRPr="00500E4C" w:rsidRDefault="00500E4C" w:rsidP="00500E4C">
      <w:pPr>
        <w:rPr>
          <w:rtl/>
        </w:rPr>
      </w:pPr>
      <w:r w:rsidRPr="00500E4C">
        <w:rPr>
          <w:rtl/>
        </w:rPr>
        <w:t xml:space="preserve">يساهم الموظفون ومديرو المشاريع الذين يمتلكون المهارات الرقمية المناسبة في تحسين عمليات التخطيط والمراقبة والتحليل. كما يُعززون استخدام البيانات في قرارات تنفيذ المشاريع اليومية. وتُعدّ </w:t>
      </w:r>
      <w:r w:rsidRPr="00500E4C">
        <w:rPr>
          <w:rtl/>
        </w:rPr>
        <w:lastRenderedPageBreak/>
        <w:t>المهارات الرقمية بالغة الأهمية في سدّ الفجوة بين الإمكانيات التقنية المتاحة وتطبيقها العملي داخل المؤسسة.</w:t>
      </w:r>
    </w:p>
    <w:p w14:paraId="4324CBB7" w14:textId="77777777" w:rsidR="00500E4C" w:rsidRPr="00500E4C" w:rsidRDefault="00500E4C" w:rsidP="00500E4C">
      <w:pPr>
        <w:rPr>
          <w:rtl/>
        </w:rPr>
      </w:pPr>
      <w:r w:rsidRPr="00500E4C">
        <w:rPr>
          <w:rtl/>
        </w:rPr>
        <w:t>ويُعدّ التدريب المستمر أيضًا شرطًا أساسيًا لنجاح التحوّل الرقمي. فهو يُساعد على تطوير قدرات الموظفين، ويزيد من تقبّلهم للتغيير، ويُحسّن قدرتهم على العمل مع الأنظمة الجديدة. ولذلك، يُكمّل الاستثمار في رأس المال البشري الاستثمار التقني، ويؤثر بشكل مباشر على كفاءة تنفيذ مشاريع البنية التحتية.</w:t>
      </w:r>
    </w:p>
    <w:p w14:paraId="75A80A1D" w14:textId="77777777" w:rsidR="00500E4C" w:rsidRPr="00500E4C" w:rsidRDefault="00500E4C" w:rsidP="00500E4C">
      <w:pPr>
        <w:spacing w:before="100" w:beforeAutospacing="1"/>
        <w:ind w:left="-284"/>
        <w:jc w:val="left"/>
        <w:outlineLvl w:val="2"/>
        <w:rPr>
          <w:rFonts w:ascii="Times New Roman" w:eastAsia="Times New Roman" w:hAnsi="Times New Roman"/>
          <w:b/>
          <w:bCs/>
          <w:kern w:val="0"/>
          <w:sz w:val="27"/>
          <w:rtl/>
          <w14:ligatures w14:val="none"/>
        </w:rPr>
      </w:pPr>
      <w:bookmarkStart w:id="44" w:name="_Toc234531604"/>
      <w:r w:rsidRPr="00500E4C">
        <w:rPr>
          <w:rFonts w:ascii="Times New Roman" w:eastAsia="Times New Roman" w:hAnsi="Times New Roman"/>
          <w:b/>
          <w:bCs/>
          <w:kern w:val="0"/>
          <w:sz w:val="27"/>
          <w:rtl/>
          <w14:ligatures w14:val="none"/>
        </w:rPr>
        <w:t>المطلب الرابع: نموذج العلاقة بين التحول الرقمي وكفاءة تنفيذ المشاريع</w:t>
      </w:r>
      <w:bookmarkEnd w:id="44"/>
    </w:p>
    <w:p w14:paraId="4A98E42F" w14:textId="77777777" w:rsidR="00500E4C" w:rsidRPr="00500E4C" w:rsidRDefault="00500E4C" w:rsidP="00500E4C">
      <w:pPr>
        <w:rPr>
          <w:rtl/>
        </w:rPr>
      </w:pPr>
      <w:r w:rsidRPr="00500E4C">
        <w:rPr>
          <w:rtl/>
        </w:rPr>
        <w:t>يفترض النموذج المفاهيمي للدراسة وجود علاقة بين التحول الرقمي كمتغير مستقل وكفاءة تنفيذ مشاريع البنية التحتية كمتغير تابع. يُقاس التحول الرقمي من خلال ثلاثة أبعاد رئيسية: البعد التقني، والبعد التنظيمي، والبعد البشري. أما كفاءة تنفيذ المشاريع فتُقاس من خلال أبعاد تشمل كفاءة الوقت، والكفاءة المالية، والكفاءة التشغيلية والتقنية، وكفاءة إدارة المعلومات والاتصالات.</w:t>
      </w:r>
    </w:p>
    <w:p w14:paraId="6676BD68" w14:textId="77777777" w:rsidR="00500E4C" w:rsidRPr="00500E4C" w:rsidRDefault="00500E4C" w:rsidP="00500E4C">
      <w:pPr>
        <w:rPr>
          <w:rtl/>
        </w:rPr>
      </w:pPr>
      <w:r w:rsidRPr="00500E4C">
        <w:rPr>
          <w:rtl/>
        </w:rPr>
        <w:t>يفترض هذا النموذج أن رفع مستوى تطبيق التحول الرقمي لدى مزودي الخدمات يُمكن أن يُحسّن كفاءة تنفيذ المشاريع من خلال تعزيز جودة المعلومات، وتحسين التنسيق، وتقليل الأخطاء، ودعم عملية اتخاذ القرارات. كما يُوضح النموذج أن تأثير التحول الرقمي لا يقتصر على بُعد واحد، بل ينتج عن تكامل الجوانب التكنولوجية والتنظيمية والبشرية.</w:t>
      </w:r>
    </w:p>
    <w:p w14:paraId="744D32EB" w14:textId="77777777" w:rsidR="00500E4C" w:rsidRPr="00500E4C" w:rsidRDefault="00500E4C" w:rsidP="00500E4C">
      <w:pPr>
        <w:rPr>
          <w:rtl/>
        </w:rPr>
      </w:pPr>
      <w:r w:rsidRPr="00500E4C">
        <w:rPr>
          <w:rtl/>
        </w:rPr>
        <w:t>وبناءً على هذا الإطار النظري، صِيغت فرضيات الدراسة لاختبار طبيعة العلاقة بين أبعاد التحول الرقمي ومستوى كفاءة تنفيذ مشاريع البنية التحتية، ولقياس مدى إسهام كل بُعد من أبعاد التحول الرقمي في تحسين أداء المشاريع.</w:t>
      </w:r>
    </w:p>
    <w:p w14:paraId="50A7500A" w14:textId="77777777" w:rsidR="00500E4C" w:rsidRPr="00500E4C" w:rsidRDefault="00500E4C" w:rsidP="00500E4C">
      <w:pPr>
        <w:keepNext/>
        <w:keepLines/>
        <w:spacing w:before="120"/>
        <w:outlineLvl w:val="1"/>
        <w:rPr>
          <w:rFonts w:asciiTheme="majorHAnsi" w:eastAsiaTheme="majorEastAsia" w:hAnsiTheme="majorHAnsi"/>
          <w:bCs/>
          <w:color w:val="7030A0"/>
          <w:kern w:val="0"/>
          <w:sz w:val="26"/>
          <w:szCs w:val="32"/>
          <w:rtl/>
          <w14:ligatures w14:val="none"/>
        </w:rPr>
      </w:pPr>
      <w:bookmarkStart w:id="45" w:name="_Toc234531605"/>
      <w:r w:rsidRPr="00500E4C">
        <w:rPr>
          <w:rFonts w:asciiTheme="majorHAnsi" w:eastAsiaTheme="majorEastAsia" w:hAnsiTheme="majorHAnsi"/>
          <w:bCs/>
          <w:color w:val="7030A0"/>
          <w:kern w:val="0"/>
          <w:sz w:val="26"/>
          <w:szCs w:val="32"/>
          <w:rtl/>
          <w14:ligatures w14:val="none"/>
        </w:rPr>
        <w:t>المبحث الخامس: التحديات المرتبطة بتطبيق التحول الرقمي في مشاريع البنية التحتية</w:t>
      </w:r>
      <w:bookmarkEnd w:id="45"/>
    </w:p>
    <w:p w14:paraId="3DB67469" w14:textId="77777777" w:rsidR="00500E4C" w:rsidRPr="00500E4C" w:rsidRDefault="00500E4C" w:rsidP="00500E4C">
      <w:pPr>
        <w:rPr>
          <w:rtl/>
        </w:rPr>
      </w:pPr>
      <w:r w:rsidRPr="00500E4C">
        <w:rPr>
          <w:rtl/>
        </w:rPr>
        <w:t>على الرغم من الدور المتزايد للتحول الرقمي في تحسين أداء المؤسسات والمشاريع، إلا أن تطبيقه في مشاريع البنية التحتية يواجه مجموعة من التحديات التي قد تحد من تحقيق الفوائد المتوقعة. وترتبط هذه التحديات بالجوانب التقنية والتنظيمية والبشرية، مما يتطلب التعامل معها ضمن إطار متكامل يضمن نجاح عملية التحول واستدامتها.</w:t>
      </w:r>
    </w:p>
    <w:p w14:paraId="1B9CC5C0" w14:textId="77777777" w:rsidR="00500E4C" w:rsidRPr="00500E4C" w:rsidRDefault="00500E4C" w:rsidP="00500E4C">
      <w:pPr>
        <w:spacing w:before="100" w:beforeAutospacing="1"/>
        <w:ind w:left="-284"/>
        <w:jc w:val="left"/>
        <w:outlineLvl w:val="2"/>
        <w:rPr>
          <w:rFonts w:ascii="Times New Roman" w:eastAsia="Times New Roman" w:hAnsi="Times New Roman"/>
          <w:b/>
          <w:bCs/>
          <w:kern w:val="0"/>
          <w:sz w:val="27"/>
          <w:rtl/>
          <w14:ligatures w14:val="none"/>
        </w:rPr>
      </w:pPr>
      <w:bookmarkStart w:id="46" w:name="_Toc234531606"/>
      <w:r w:rsidRPr="00500E4C">
        <w:rPr>
          <w:rFonts w:ascii="Times New Roman" w:eastAsia="Times New Roman" w:hAnsi="Times New Roman"/>
          <w:b/>
          <w:bCs/>
          <w:kern w:val="0"/>
          <w:sz w:val="27"/>
          <w:rtl/>
          <w14:ligatures w14:val="none"/>
        </w:rPr>
        <w:t>المطلب الأول: التحديات التقنية</w:t>
      </w:r>
      <w:bookmarkEnd w:id="46"/>
    </w:p>
    <w:p w14:paraId="685B15EA" w14:textId="77777777" w:rsidR="00500E4C" w:rsidRPr="00500E4C" w:rsidRDefault="00500E4C" w:rsidP="00500E4C">
      <w:pPr>
        <w:rPr>
          <w:rtl/>
        </w:rPr>
      </w:pPr>
      <w:r w:rsidRPr="00500E4C">
        <w:rPr>
          <w:rtl/>
        </w:rPr>
        <w:lastRenderedPageBreak/>
        <w:t>تُعدّ التحديات التقنية من أهم العوامل المؤثرة على نجاح التحول الرقمي، وتعتمد فعالية الحلول الرقمية على توافر بنية تحتية تقنية متطورة وقدرة الأنظمة المختلفة على العمل بسلاسة.</w:t>
      </w:r>
    </w:p>
    <w:p w14:paraId="09649092" w14:textId="77777777" w:rsidR="00500E4C" w:rsidRPr="00500E4C" w:rsidRDefault="00500E4C" w:rsidP="00500E4C">
      <w:pPr>
        <w:rPr>
          <w:rtl/>
        </w:rPr>
      </w:pPr>
      <w:r w:rsidRPr="00500E4C">
        <w:rPr>
          <w:rtl/>
        </w:rPr>
        <w:t>ومن أبرز هذه التحديات ضعف التكامل بين الأنظمة الرقمية المستخدمة في مختلف المؤسسات، مما قد يؤدي إلى ازدواجية البيانات وصعوبات في تبادل المعلومات بين أصحاب المصلحة في المشروع، كما تُعيق البنية التحتية الرقمية المحدودة تطبيق التقنيات الحديثة، لا سيما في المشاريع الكبيرة التي تتطلب أنظمة قادرة على معالجة كميات هائلة من البيانات.</w:t>
      </w:r>
      <w:r w:rsidRPr="00500E4C">
        <w:rPr>
          <w:rtl/>
        </w:rPr>
        <w:fldChar w:fldCharType="begin"/>
      </w:r>
      <w:r w:rsidRPr="00500E4C">
        <w:rPr>
          <w:rtl/>
        </w:rPr>
        <w:instrText xml:space="preserve"> </w:instrText>
      </w:r>
      <w:r w:rsidRPr="00500E4C">
        <w:instrText>ADDIN ZOTERO_ITEM CSL_CITATION {"citationID":"dDEeW7j2","properties":{"unsorted":false,"formattedCitation":"(Koseoglu et al., 2019)","plainCitation":"(Koseoglu et al., 2019)","noteIndex":0},"citationItems":[{"id":1004,"uris":["http://zotero.org/users/186</w:instrText>
      </w:r>
      <w:r w:rsidRPr="00500E4C">
        <w:rPr>
          <w:rtl/>
        </w:rPr>
        <w:instrText>77334/</w:instrText>
      </w:r>
      <w:r w:rsidRPr="00500E4C">
        <w:instrText>items/4N6J3EBY"],"itemData":{"id":1004,"type":"article-journal","abstract":"The Architecture Engineering and Construction (AEC) sector has been working on an increasing number of mega projects having large scale investments wo...","container-title</w:instrText>
      </w:r>
      <w:r w:rsidRPr="00500E4C">
        <w:rPr>
          <w:rtl/>
        </w:rPr>
        <w:instrText>":"</w:instrText>
      </w:r>
      <w:r w:rsidRPr="00500E4C">
        <w:instrText>Buildings","DOI":"10.3390/buildings9050115","ISSN":"2075-5309","issue":"5","language":"en","license":"http://creativecommons.org/licenses/by/3.0/","publisher":"Multidisciplinary Digital Publishing Institute","source":"www.mdpi.com","title":"Challenges and Enablers in BIM-Enabled Digital Transformation in Mega Projects: The Istanbul New Airport Project Case Study","title-short":"Challenges and Enablers in BIM-Enabled Digital Transformation in Mega Projects","URL":"https://www.mdpi.com/2075-5309/9/5/115</w:instrText>
      </w:r>
      <w:r w:rsidRPr="00500E4C">
        <w:rPr>
          <w:rtl/>
        </w:rPr>
        <w:instrText>","</w:instrText>
      </w:r>
      <w:r w:rsidRPr="00500E4C">
        <w:instrText>volume":"9","author":[{"family":"Koseoglu","given":"Ozan"},{"family":"Keskin","given":"Basak"},{"family":"Ozorhon","given":"Beliz"}],"accessed":{"date-parts</w:instrText>
      </w:r>
      <w:r w:rsidRPr="00500E4C">
        <w:rPr>
          <w:rtl/>
        </w:rPr>
        <w:instrText>":[["2026",3,3]]</w:instrText>
      </w:r>
      <w:r w:rsidRPr="00500E4C">
        <w:instrText>},"issued":{"date-parts</w:instrText>
      </w:r>
      <w:r w:rsidRPr="00500E4C">
        <w:rPr>
          <w:rtl/>
        </w:rPr>
        <w:instrText>":[["2019",5,7]]</w:instrText>
      </w:r>
      <w:r w:rsidRPr="00500E4C">
        <w:instrText>}}}],"schema":"https://github.com/citation-style-language/schema/raw/master/csl-citation.json</w:instrText>
      </w:r>
      <w:r w:rsidRPr="00500E4C">
        <w:rPr>
          <w:rtl/>
        </w:rPr>
        <w:instrText xml:space="preserve">"} </w:instrText>
      </w:r>
      <w:r w:rsidRPr="00500E4C">
        <w:rPr>
          <w:rtl/>
        </w:rPr>
        <w:fldChar w:fldCharType="separate"/>
      </w:r>
      <w:r w:rsidRPr="00500E4C">
        <w:t>(Koseoglu et al., 2019)</w:t>
      </w:r>
      <w:r w:rsidRPr="00500E4C">
        <w:rPr>
          <w:rtl/>
        </w:rPr>
        <w:fldChar w:fldCharType="end"/>
      </w:r>
    </w:p>
    <w:p w14:paraId="720AED5B" w14:textId="77777777" w:rsidR="00500E4C" w:rsidRPr="00500E4C" w:rsidRDefault="00500E4C" w:rsidP="00500E4C">
      <w:pPr>
        <w:rPr>
          <w:rtl/>
        </w:rPr>
      </w:pPr>
      <w:r w:rsidRPr="00500E4C">
        <w:rPr>
          <w:rtl/>
        </w:rPr>
        <w:t>ويُعدّ أمن المعلومات وحماية البيانات من التحديات الحاسمة أيضاً، نظراً لاعتماد المشاريع الحديثة على التبادل الإلكتروني للمعلومات، وهذا يستلزم وضع سياسات وإجراءات فعّالة لحماية البيانات وضمان استمرارية الأنظمة الرقمية.</w:t>
      </w:r>
    </w:p>
    <w:p w14:paraId="28409E5E" w14:textId="77777777" w:rsidR="00500E4C" w:rsidRPr="00500E4C" w:rsidRDefault="00500E4C" w:rsidP="00500E4C">
      <w:pPr>
        <w:spacing w:before="100" w:beforeAutospacing="1"/>
        <w:ind w:left="-284"/>
        <w:jc w:val="left"/>
        <w:outlineLvl w:val="2"/>
        <w:rPr>
          <w:rFonts w:ascii="Times New Roman" w:eastAsia="Times New Roman" w:hAnsi="Times New Roman"/>
          <w:b/>
          <w:bCs/>
          <w:kern w:val="0"/>
          <w:sz w:val="27"/>
          <w:rtl/>
          <w14:ligatures w14:val="none"/>
        </w:rPr>
      </w:pPr>
      <w:bookmarkStart w:id="47" w:name="_Toc234531607"/>
      <w:r w:rsidRPr="00500E4C">
        <w:rPr>
          <w:rFonts w:ascii="Times New Roman" w:eastAsia="Times New Roman" w:hAnsi="Times New Roman"/>
          <w:b/>
          <w:bCs/>
          <w:kern w:val="0"/>
          <w:sz w:val="27"/>
          <w:rtl/>
          <w14:ligatures w14:val="none"/>
        </w:rPr>
        <w:t>المطلب الثاني: التحديات التنظيمية</w:t>
      </w:r>
      <w:bookmarkEnd w:id="47"/>
    </w:p>
    <w:p w14:paraId="52083B9D" w14:textId="77777777" w:rsidR="00500E4C" w:rsidRPr="00500E4C" w:rsidRDefault="00500E4C" w:rsidP="00500E4C">
      <w:pPr>
        <w:rPr>
          <w:rtl/>
        </w:rPr>
      </w:pPr>
      <w:r w:rsidRPr="00500E4C">
        <w:rPr>
          <w:rtl/>
        </w:rPr>
        <w:t>تتعلق التحديات التنظيمية بقدرة المؤسسة على تكييف بيئتها الداخلية لاستيعاب التحول الرقمي، ويُعدّ مقاومة التغيير، الناجمة عن الاعتماد طويل الأمد على الإجراءات التقليدية، أحد أبرز هذه التحديات، إذ يُصعّب ذلك على الموظفين الانتقال إلى أساليب العمل الرقمية الجديدة.</w:t>
      </w:r>
      <w:r w:rsidRPr="00500E4C">
        <w:rPr>
          <w:rtl/>
        </w:rPr>
        <w:fldChar w:fldCharType="begin"/>
      </w:r>
      <w:r w:rsidRPr="00500E4C">
        <w:rPr>
          <w:rtl/>
        </w:rPr>
        <w:instrText xml:space="preserve"> </w:instrText>
      </w:r>
      <w:r w:rsidRPr="00500E4C">
        <w:instrText>ADDIN ZOTERO_ITEM CSL_CITATION {"citationID":"AniuLzlX","properties":{"unsorted":false,"formattedCitation":"(\\uc0\\u1575{}\\uc0\\u1604{}\\uc0\\u1578{}\\uc0\\u1608{}\\uc0\\u1606{}\\uc0\\u1610{}, 2025)","plainCitation</w:instrText>
      </w:r>
      <w:r w:rsidRPr="00500E4C">
        <w:rPr>
          <w:rtl/>
        </w:rPr>
        <w:instrText>":"(التوني, 2025)","</w:instrText>
      </w:r>
      <w:r w:rsidRPr="00500E4C">
        <w:instrText>noteIndex":0},"citationItems":[{"id":990,"uris":["http://zotero.org/users/18677334/items/MUNXMSPF"],"itemData":{"id":990,"type":"article-journal","abstract</w:instrText>
      </w:r>
      <w:r w:rsidRPr="00500E4C">
        <w:rPr>
          <w:rtl/>
        </w:rPr>
        <w:instrText>":"يشهد قطاع المناقصات الحكومية تطورًا متسارعًا في ظل موجة التحول الرقمي التي تجتاح الأنظمة الإدارية حول العالم، نظرًا لما يمثله هذا القطاع من أهمية حيوية في ضبط الإنفاق العام وتعزيز الشفافية والمنافسة. يتناول هذا البحث دراسة تحليلية مقارنة للإطار القانوني والتنفيذي للتحول الرقمي في المناقصات الحكومية، مركزًا على التجربة المصرية ومدى توافقها مع المعايير الدولية، مع الاستفادة من نماذج متقدمة كتجارب السعودية، والإمارات، والبحرين، وكوريا الجنوبية. وتهدف الدراسة إلى إبراز مزايا هذا التحول، وتحديد أبرز التحديات القانونية والتقنية التي تعترضه، واقتراح حلول عملية تسهم في تفعيل منظومة مشتريات رقمية متكاملة. وقد تم الاعتماد على منهج تحليلي مقارن يربط بين النظرية والتطبيق، لتقديم تقييم موضوعي للبيئة القانونية ومدى انسجامها مع مبادئ الحوكمة والنزاهة.","</w:instrText>
      </w:r>
      <w:r w:rsidRPr="00500E4C">
        <w:instrText>container-title</w:instrText>
      </w:r>
      <w:r w:rsidRPr="00500E4C">
        <w:rPr>
          <w:rtl/>
        </w:rPr>
        <w:instrText>":"مجلة التمكين الاجتماعي","</w:instrText>
      </w:r>
      <w:r w:rsidRPr="00500E4C">
        <w:instrText>ISSN":"2716-9006","issue":"3","journalAbbreviation":"SEJ","language":"ar","page":"108-13</w:instrText>
      </w:r>
      <w:r w:rsidRPr="00500E4C">
        <w:rPr>
          <w:rtl/>
        </w:rPr>
        <w:instrText>3","</w:instrText>
      </w:r>
      <w:r w:rsidRPr="00500E4C">
        <w:instrText>publisher":"ASJP","source":"asjp.cerist.dz","title</w:instrText>
      </w:r>
      <w:r w:rsidRPr="00500E4C">
        <w:rPr>
          <w:rtl/>
        </w:rPr>
        <w:instrText>":"التحول الرقمي في المناقصات الحكومية \"دراسة تحليلية مقارنة في ضوء النظام المصري وبعض التجارب الدولية\"","</w:instrText>
      </w:r>
      <w:r w:rsidRPr="00500E4C">
        <w:instrText>volume":"7","author</w:instrText>
      </w:r>
      <w:r w:rsidRPr="00500E4C">
        <w:rPr>
          <w:rtl/>
        </w:rPr>
        <w:instrText>":[{"</w:instrText>
      </w:r>
      <w:r w:rsidRPr="00500E4C">
        <w:instrText>family</w:instrText>
      </w:r>
      <w:r w:rsidRPr="00500E4C">
        <w:rPr>
          <w:rtl/>
        </w:rPr>
        <w:instrText>":"التوني","</w:instrText>
      </w:r>
      <w:r w:rsidRPr="00500E4C">
        <w:instrText>given</w:instrText>
      </w:r>
      <w:r w:rsidRPr="00500E4C">
        <w:rPr>
          <w:rtl/>
        </w:rPr>
        <w:instrText>":"وليد"}],"</w:instrText>
      </w:r>
      <w:r w:rsidRPr="00500E4C">
        <w:instrText>issued":{"date-parts":[["2025",9,3</w:instrText>
      </w:r>
      <w:r w:rsidRPr="00500E4C">
        <w:rPr>
          <w:rtl/>
        </w:rPr>
        <w:instrText>0]]}}}],"</w:instrText>
      </w:r>
      <w:r w:rsidRPr="00500E4C">
        <w:instrText>schema":"https://github.com/citation-style-language/schema/raw/master/csl-citation.json</w:instrText>
      </w:r>
      <w:r w:rsidRPr="00500E4C">
        <w:rPr>
          <w:rtl/>
        </w:rPr>
        <w:instrText xml:space="preserve">"} </w:instrText>
      </w:r>
      <w:r w:rsidRPr="00500E4C">
        <w:rPr>
          <w:rtl/>
        </w:rPr>
        <w:fldChar w:fldCharType="separate"/>
      </w:r>
      <w:r w:rsidRPr="00500E4C">
        <w:rPr>
          <w:kern w:val="0"/>
        </w:rPr>
        <w:t>)</w:t>
      </w:r>
      <w:r w:rsidRPr="00500E4C">
        <w:rPr>
          <w:kern w:val="0"/>
          <w:rtl/>
        </w:rPr>
        <w:t>التوني, 2025</w:t>
      </w:r>
      <w:r w:rsidRPr="00500E4C">
        <w:rPr>
          <w:kern w:val="0"/>
        </w:rPr>
        <w:t>(</w:t>
      </w:r>
      <w:r w:rsidRPr="00500E4C">
        <w:rPr>
          <w:rtl/>
        </w:rPr>
        <w:fldChar w:fldCharType="end"/>
      </w:r>
    </w:p>
    <w:p w14:paraId="20E3CA1B" w14:textId="77777777" w:rsidR="00500E4C" w:rsidRPr="00500E4C" w:rsidRDefault="00500E4C" w:rsidP="00500E4C">
      <w:pPr>
        <w:rPr>
          <w:rtl/>
        </w:rPr>
      </w:pPr>
      <w:r w:rsidRPr="00500E4C">
        <w:rPr>
          <w:rtl/>
        </w:rPr>
        <w:t>علاوة على ذلك، يُشكّل عدم كفاية تطوير العمليات الرقمية عائقًا كبيرًا أمام تحقيق تحول حقيقي، فمجرد رقمنة العمليات التقليدية دون إعادة تصميمها قد لا يُؤدي إلى تحسينات ملموسة في الأداء،  كما أن محدودية الدعم الإداري وضعف التزام القيادة قد يُبطئان من تنفيذ مبادرات التحول الرقمي، لذا، يتطلب التحول الرقمي الناجح قيادة داعمة، وسياسات واضحة، وإطارًا تنظيميًا يُسهّل إدارة التغيير ويُدمج التكنولوجيا مع العمليات المؤسسية القائمة.</w:t>
      </w:r>
    </w:p>
    <w:p w14:paraId="5DCD4001" w14:textId="77777777" w:rsidR="00500E4C" w:rsidRPr="00500E4C" w:rsidRDefault="00500E4C" w:rsidP="00500E4C">
      <w:pPr>
        <w:spacing w:before="100" w:beforeAutospacing="1"/>
        <w:ind w:left="-284"/>
        <w:jc w:val="left"/>
        <w:outlineLvl w:val="2"/>
        <w:rPr>
          <w:rFonts w:ascii="Times New Roman" w:eastAsia="Times New Roman" w:hAnsi="Times New Roman"/>
          <w:b/>
          <w:bCs/>
          <w:kern w:val="0"/>
          <w:sz w:val="27"/>
          <w:rtl/>
          <w14:ligatures w14:val="none"/>
        </w:rPr>
      </w:pPr>
      <w:bookmarkStart w:id="48" w:name="_Toc234531608"/>
      <w:r w:rsidRPr="00500E4C">
        <w:rPr>
          <w:rFonts w:ascii="Times New Roman" w:eastAsia="Times New Roman" w:hAnsi="Times New Roman"/>
          <w:b/>
          <w:bCs/>
          <w:kern w:val="0"/>
          <w:sz w:val="27"/>
          <w:rtl/>
          <w14:ligatures w14:val="none"/>
        </w:rPr>
        <w:t>المطلب الثالث: التحديات البشرية</w:t>
      </w:r>
      <w:bookmarkEnd w:id="48"/>
    </w:p>
    <w:p w14:paraId="261D4A2B" w14:textId="77777777" w:rsidR="00500E4C" w:rsidRPr="00500E4C" w:rsidRDefault="00500E4C" w:rsidP="00500E4C">
      <w:pPr>
        <w:rPr>
          <w:rtl/>
        </w:rPr>
      </w:pPr>
      <w:r w:rsidRPr="00500E4C">
        <w:rPr>
          <w:rtl/>
        </w:rPr>
        <w:t>يُعدّ العنصر البشري أحد أهم العوامل المؤثرة في نجاح أو فشل التحول الرقمي. فمجرد توفر الأنظمة الرقمية لا يكفي لتحقيق التحسين المنشود ما لم يمتلك الموظفون المعرفة والمهارات اللازمة لاستخدامها.</w:t>
      </w:r>
    </w:p>
    <w:p w14:paraId="4CB32B5D" w14:textId="77777777" w:rsidR="00500E4C" w:rsidRPr="00500E4C" w:rsidRDefault="00500E4C" w:rsidP="00500E4C">
      <w:pPr>
        <w:rPr>
          <w:rtl/>
        </w:rPr>
      </w:pPr>
      <w:r w:rsidRPr="00500E4C">
        <w:rPr>
          <w:rtl/>
        </w:rPr>
        <w:t>وتشمل أبرز التحديات نقص المهارات الرقمية لدى بعض الموظفين، وعدم كفاية برامج التدريب المُصممة لتطوير قدراتهم، واستمرار بعض الممارسات والثقافات التنظيمية التقليدية التي قد تعيق تقبّل التغيير.</w:t>
      </w:r>
    </w:p>
    <w:p w14:paraId="10935D2A" w14:textId="77777777" w:rsidR="00500E4C" w:rsidRPr="00500E4C" w:rsidRDefault="00500E4C" w:rsidP="00500E4C">
      <w:r w:rsidRPr="00500E4C">
        <w:rPr>
          <w:rtl/>
        </w:rPr>
        <w:lastRenderedPageBreak/>
        <w:t>ويتطلب التغلب على هذه التحديات بناء ثقافة تنظيمية داعمة للتحول الرقمي، وتوفير برامج تدريبية مستمرة، وربط تطوير المهارات الرقمية بأهداف المنظمة ومشاريعها الجارية. فرأس المال البشري هو الرابط الذي يحوّل القدرات التقنية والتنظيمية إلى نتائج ملموسة تُؤثر على كفاءة تنفيذ مشاريع البنية التحتية.</w:t>
      </w:r>
    </w:p>
    <w:bookmarkEnd w:id="25"/>
    <w:p w14:paraId="2A78FDC2" w14:textId="77777777" w:rsidR="001604DA" w:rsidRDefault="001604DA"/>
    <w:sectPr w:rsidR="001604DA" w:rsidSect="00500E4C">
      <w:footerReference w:type="default" r:id="rId6"/>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05904737"/>
      <w:docPartObj>
        <w:docPartGallery w:val="Page Numbers (Bottom of Page)"/>
        <w:docPartUnique/>
      </w:docPartObj>
    </w:sdtPr>
    <w:sdtContent>
      <w:p w14:paraId="781BF0C4" w14:textId="77777777" w:rsidR="00500E4C" w:rsidRDefault="00500E4C">
        <w:pPr>
          <w:pStyle w:val="af"/>
          <w:jc w:val="center"/>
        </w:pPr>
        <w:r>
          <w:fldChar w:fldCharType="begin"/>
        </w:r>
        <w:r>
          <w:instrText>PAGE   \* MERGEFORMAT</w:instrText>
        </w:r>
        <w:r>
          <w:fldChar w:fldCharType="separate"/>
        </w:r>
        <w:r>
          <w:rPr>
            <w:rtl/>
            <w:lang w:val="ar-SA"/>
          </w:rPr>
          <w:t>2</w:t>
        </w:r>
        <w:r>
          <w:fldChar w:fldCharType="end"/>
        </w:r>
      </w:p>
    </w:sdtContent>
  </w:sdt>
  <w:p w14:paraId="62F07A6C" w14:textId="77777777" w:rsidR="00500E4C" w:rsidRDefault="00500E4C">
    <w:pPr>
      <w:pStyle w:val="af"/>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069C79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B11E"/>
      </v:shape>
    </w:pict>
  </w:numPicBullet>
  <w:abstractNum w:abstractNumId="0" w15:restartNumberingAfterBreak="0">
    <w:nsid w:val="009B5CDC"/>
    <w:multiLevelType w:val="hybridMultilevel"/>
    <w:tmpl w:val="50CE653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41C5171"/>
    <w:multiLevelType w:val="hybridMultilevel"/>
    <w:tmpl w:val="EA5C85E6"/>
    <w:lvl w:ilvl="0" w:tplc="BD00346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E4566E"/>
    <w:multiLevelType w:val="hybridMultilevel"/>
    <w:tmpl w:val="14FA1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3F078E"/>
    <w:multiLevelType w:val="hybridMultilevel"/>
    <w:tmpl w:val="178A56EA"/>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9D13C0A"/>
    <w:multiLevelType w:val="hybridMultilevel"/>
    <w:tmpl w:val="3C36630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0CEF6D15"/>
    <w:multiLevelType w:val="hybridMultilevel"/>
    <w:tmpl w:val="F5901986"/>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102A3E69"/>
    <w:multiLevelType w:val="hybridMultilevel"/>
    <w:tmpl w:val="4F446ED4"/>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10506FFB"/>
    <w:multiLevelType w:val="hybridMultilevel"/>
    <w:tmpl w:val="921A597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16DB06F9"/>
    <w:multiLevelType w:val="hybridMultilevel"/>
    <w:tmpl w:val="E77C20CA"/>
    <w:lvl w:ilvl="0" w:tplc="F484F37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172D4960"/>
    <w:multiLevelType w:val="hybridMultilevel"/>
    <w:tmpl w:val="07A8F582"/>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1992350D"/>
    <w:multiLevelType w:val="hybridMultilevel"/>
    <w:tmpl w:val="760E8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801DC8"/>
    <w:multiLevelType w:val="hybridMultilevel"/>
    <w:tmpl w:val="63669446"/>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F943C6"/>
    <w:multiLevelType w:val="hybridMultilevel"/>
    <w:tmpl w:val="95F07E9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31833AE0"/>
    <w:multiLevelType w:val="hybridMultilevel"/>
    <w:tmpl w:val="E6063484"/>
    <w:lvl w:ilvl="0" w:tplc="FFFFFFF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4" w15:restartNumberingAfterBreak="0">
    <w:nsid w:val="35594AEE"/>
    <w:multiLevelType w:val="hybridMultilevel"/>
    <w:tmpl w:val="C59C945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7417DB9"/>
    <w:multiLevelType w:val="hybridMultilevel"/>
    <w:tmpl w:val="0B447462"/>
    <w:lvl w:ilvl="0" w:tplc="0409000F">
      <w:start w:val="1"/>
      <w:numFmt w:val="decimal"/>
      <w:lvlText w:val="%1."/>
      <w:lvlJc w:val="left"/>
      <w:pPr>
        <w:ind w:left="360"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6" w15:restartNumberingAfterBreak="0">
    <w:nsid w:val="3819689F"/>
    <w:multiLevelType w:val="hybridMultilevel"/>
    <w:tmpl w:val="C2F6F000"/>
    <w:lvl w:ilvl="0" w:tplc="FFFFFFFF">
      <w:numFmt w:val="bullet"/>
      <w:lvlText w:val="-"/>
      <w:lvlJc w:val="left"/>
      <w:pPr>
        <w:ind w:left="1004" w:hanging="360"/>
      </w:pPr>
      <w:rPr>
        <w:rFonts w:ascii="Simplified Arabic" w:eastAsiaTheme="minorHAnsi" w:hAnsi="Simplified Arabic" w:cs="Simplified Arabic" w:hint="default"/>
        <w:u w:val="none"/>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3A412251"/>
    <w:multiLevelType w:val="hybridMultilevel"/>
    <w:tmpl w:val="704E0454"/>
    <w:lvl w:ilvl="0" w:tplc="EA067B86">
      <w:start w:val="1"/>
      <w:numFmt w:val="bullet"/>
      <w:lvlText w:val="-"/>
      <w:lvlJc w:val="left"/>
      <w:pPr>
        <w:ind w:left="785" w:hanging="360"/>
      </w:pPr>
      <w:rPr>
        <w:rFonts w:ascii="Simplified Arabic" w:eastAsia="Calibri" w:hAnsi="Simplified Arabic" w:cs="Simplified Arabic" w:hint="default"/>
        <w:b/>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8" w15:restartNumberingAfterBreak="0">
    <w:nsid w:val="3BDA6AD7"/>
    <w:multiLevelType w:val="hybridMultilevel"/>
    <w:tmpl w:val="F05219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8D1700"/>
    <w:multiLevelType w:val="hybridMultilevel"/>
    <w:tmpl w:val="80E0A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451F2A"/>
    <w:multiLevelType w:val="hybridMultilevel"/>
    <w:tmpl w:val="92706852"/>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15:restartNumberingAfterBreak="0">
    <w:nsid w:val="46CF24C2"/>
    <w:multiLevelType w:val="hybridMultilevel"/>
    <w:tmpl w:val="B64E497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541157F9"/>
    <w:multiLevelType w:val="hybridMultilevel"/>
    <w:tmpl w:val="64CED164"/>
    <w:lvl w:ilvl="0" w:tplc="FFFFFFF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3" w15:restartNumberingAfterBreak="0">
    <w:nsid w:val="5A9D794E"/>
    <w:multiLevelType w:val="hybridMultilevel"/>
    <w:tmpl w:val="E3F25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BC96F4D"/>
    <w:multiLevelType w:val="hybridMultilevel"/>
    <w:tmpl w:val="70FE1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A32C4F"/>
    <w:multiLevelType w:val="hybridMultilevel"/>
    <w:tmpl w:val="324E27DC"/>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5EC275B7"/>
    <w:multiLevelType w:val="hybridMultilevel"/>
    <w:tmpl w:val="92DEC0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1C6762"/>
    <w:multiLevelType w:val="hybridMultilevel"/>
    <w:tmpl w:val="C9F8E5A4"/>
    <w:lvl w:ilvl="0" w:tplc="0409000F">
      <w:start w:val="1"/>
      <w:numFmt w:val="decimal"/>
      <w:lvlText w:val="%1."/>
      <w:lvlJc w:val="left"/>
      <w:pPr>
        <w:ind w:left="64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8" w15:restartNumberingAfterBreak="0">
    <w:nsid w:val="66453998"/>
    <w:multiLevelType w:val="hybridMultilevel"/>
    <w:tmpl w:val="8738E49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6453C1"/>
    <w:multiLevelType w:val="hybridMultilevel"/>
    <w:tmpl w:val="C248D49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6F450828"/>
    <w:multiLevelType w:val="hybridMultilevel"/>
    <w:tmpl w:val="0A56DB92"/>
    <w:lvl w:ilvl="0" w:tplc="FFFFFFF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31" w15:restartNumberingAfterBreak="0">
    <w:nsid w:val="71423887"/>
    <w:multiLevelType w:val="hybridMultilevel"/>
    <w:tmpl w:val="DCD0C2C0"/>
    <w:lvl w:ilvl="0" w:tplc="65D648F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15:restartNumberingAfterBreak="0">
    <w:nsid w:val="718C5F57"/>
    <w:multiLevelType w:val="hybridMultilevel"/>
    <w:tmpl w:val="9A0C4D60"/>
    <w:lvl w:ilvl="0" w:tplc="3D3449EA">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7A6B2A21"/>
    <w:multiLevelType w:val="hybridMultilevel"/>
    <w:tmpl w:val="31642320"/>
    <w:lvl w:ilvl="0" w:tplc="FFFFFFFF">
      <w:numFmt w:val="bullet"/>
      <w:lvlText w:val="-"/>
      <w:lvlJc w:val="left"/>
      <w:pPr>
        <w:ind w:left="720" w:hanging="360"/>
      </w:pPr>
      <w:rPr>
        <w:rFonts w:ascii="Simplified Arabic" w:eastAsiaTheme="minorHAnsi" w:hAnsi="Simplified Arabic" w:cs="Simplified Arabic"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8633DC"/>
    <w:multiLevelType w:val="hybridMultilevel"/>
    <w:tmpl w:val="9A2C027E"/>
    <w:lvl w:ilvl="0" w:tplc="86CE0F16">
      <w:start w:val="4"/>
      <w:numFmt w:val="bullet"/>
      <w:lvlText w:val="-"/>
      <w:lvlJc w:val="left"/>
      <w:pPr>
        <w:ind w:left="643" w:hanging="360"/>
      </w:pPr>
      <w:rPr>
        <w:rFonts w:ascii="Arial" w:eastAsiaTheme="minorHAnsi" w:hAnsi="Arial" w:cs="Arial"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35" w15:restartNumberingAfterBreak="0">
    <w:nsid w:val="7AE316DD"/>
    <w:multiLevelType w:val="hybridMultilevel"/>
    <w:tmpl w:val="AF22282C"/>
    <w:lvl w:ilvl="0" w:tplc="FFFFFFFF">
      <w:numFmt w:val="bullet"/>
      <w:lvlText w:val="-"/>
      <w:lvlJc w:val="left"/>
      <w:pPr>
        <w:ind w:left="1004" w:hanging="360"/>
      </w:pPr>
      <w:rPr>
        <w:rFonts w:ascii="Simplified Arabic" w:eastAsiaTheme="minorHAnsi" w:hAnsi="Simplified Arabic" w:cs="Simplified Arabic" w:hint="default"/>
        <w:u w:val="none"/>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16cid:durableId="503319174">
    <w:abstractNumId w:val="24"/>
  </w:num>
  <w:num w:numId="2" w16cid:durableId="1564877081">
    <w:abstractNumId w:val="2"/>
  </w:num>
  <w:num w:numId="3" w16cid:durableId="1981762425">
    <w:abstractNumId w:val="33"/>
  </w:num>
  <w:num w:numId="4" w16cid:durableId="2063215568">
    <w:abstractNumId w:val="3"/>
  </w:num>
  <w:num w:numId="5" w16cid:durableId="798575793">
    <w:abstractNumId w:val="11"/>
  </w:num>
  <w:num w:numId="6" w16cid:durableId="848713399">
    <w:abstractNumId w:val="10"/>
  </w:num>
  <w:num w:numId="7" w16cid:durableId="335379076">
    <w:abstractNumId w:val="14"/>
  </w:num>
  <w:num w:numId="8" w16cid:durableId="795685853">
    <w:abstractNumId w:val="23"/>
  </w:num>
  <w:num w:numId="9" w16cid:durableId="199362484">
    <w:abstractNumId w:val="18"/>
  </w:num>
  <w:num w:numId="10" w16cid:durableId="335496015">
    <w:abstractNumId w:val="26"/>
  </w:num>
  <w:num w:numId="11" w16cid:durableId="1215195326">
    <w:abstractNumId w:val="6"/>
  </w:num>
  <w:num w:numId="12" w16cid:durableId="1856839675">
    <w:abstractNumId w:val="9"/>
  </w:num>
  <w:num w:numId="13" w16cid:durableId="195967808">
    <w:abstractNumId w:val="17"/>
  </w:num>
  <w:num w:numId="14" w16cid:durableId="2118256278">
    <w:abstractNumId w:val="21"/>
  </w:num>
  <w:num w:numId="15" w16cid:durableId="560561142">
    <w:abstractNumId w:val="25"/>
  </w:num>
  <w:num w:numId="16" w16cid:durableId="2009362786">
    <w:abstractNumId w:val="5"/>
  </w:num>
  <w:num w:numId="17" w16cid:durableId="45222641">
    <w:abstractNumId w:val="19"/>
  </w:num>
  <w:num w:numId="18" w16cid:durableId="975649618">
    <w:abstractNumId w:val="28"/>
  </w:num>
  <w:num w:numId="19" w16cid:durableId="457261248">
    <w:abstractNumId w:val="15"/>
  </w:num>
  <w:num w:numId="20" w16cid:durableId="1696804764">
    <w:abstractNumId w:val="20"/>
  </w:num>
  <w:num w:numId="21" w16cid:durableId="554853378">
    <w:abstractNumId w:val="27"/>
  </w:num>
  <w:num w:numId="22" w16cid:durableId="1618099065">
    <w:abstractNumId w:val="29"/>
  </w:num>
  <w:num w:numId="23" w16cid:durableId="1298955880">
    <w:abstractNumId w:val="13"/>
  </w:num>
  <w:num w:numId="24" w16cid:durableId="304698102">
    <w:abstractNumId w:val="30"/>
  </w:num>
  <w:num w:numId="25" w16cid:durableId="270091804">
    <w:abstractNumId w:val="22"/>
  </w:num>
  <w:num w:numId="26" w16cid:durableId="453712666">
    <w:abstractNumId w:val="1"/>
  </w:num>
  <w:num w:numId="27" w16cid:durableId="1626428345">
    <w:abstractNumId w:val="31"/>
  </w:num>
  <w:num w:numId="28" w16cid:durableId="452210081">
    <w:abstractNumId w:val="32"/>
  </w:num>
  <w:num w:numId="29" w16cid:durableId="444427634">
    <w:abstractNumId w:val="34"/>
  </w:num>
  <w:num w:numId="30" w16cid:durableId="1533809889">
    <w:abstractNumId w:val="12"/>
  </w:num>
  <w:num w:numId="31" w16cid:durableId="1964337896">
    <w:abstractNumId w:val="4"/>
  </w:num>
  <w:num w:numId="32" w16cid:durableId="959412365">
    <w:abstractNumId w:val="0"/>
  </w:num>
  <w:num w:numId="33" w16cid:durableId="1909683951">
    <w:abstractNumId w:val="7"/>
  </w:num>
  <w:num w:numId="34" w16cid:durableId="2081321524">
    <w:abstractNumId w:val="35"/>
  </w:num>
  <w:num w:numId="35" w16cid:durableId="1417049947">
    <w:abstractNumId w:val="16"/>
  </w:num>
  <w:num w:numId="36" w16cid:durableId="10167312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E4C"/>
    <w:rsid w:val="000A5D90"/>
    <w:rsid w:val="00152645"/>
    <w:rsid w:val="001604DA"/>
    <w:rsid w:val="0027789B"/>
    <w:rsid w:val="002C05C2"/>
    <w:rsid w:val="0033692F"/>
    <w:rsid w:val="004840F2"/>
    <w:rsid w:val="00500E4C"/>
    <w:rsid w:val="00673234"/>
    <w:rsid w:val="009135CE"/>
    <w:rsid w:val="00954572"/>
    <w:rsid w:val="009E1439"/>
    <w:rsid w:val="00D141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742AD"/>
  <w15:chartTrackingRefBased/>
  <w15:docId w15:val="{36493827-EB57-474C-8786-84E4B718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4">
    <w:name w:val="heading 4"/>
    <w:basedOn w:val="a"/>
    <w:next w:val="a"/>
    <w:link w:val="4Char"/>
    <w:uiPriority w:val="9"/>
    <w:semiHidden/>
    <w:unhideWhenUsed/>
    <w:qFormat/>
    <w:rsid w:val="00500E4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Char"/>
    <w:uiPriority w:val="9"/>
    <w:semiHidden/>
    <w:unhideWhenUsed/>
    <w:qFormat/>
    <w:rsid w:val="00500E4C"/>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Char"/>
    <w:uiPriority w:val="9"/>
    <w:semiHidden/>
    <w:unhideWhenUsed/>
    <w:qFormat/>
    <w:rsid w:val="00500E4C"/>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500E4C"/>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500E4C"/>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500E4C"/>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52645"/>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character" w:customStyle="1" w:styleId="4Char">
    <w:name w:val="عنوان 4 Char"/>
    <w:basedOn w:val="a0"/>
    <w:link w:val="4"/>
    <w:uiPriority w:val="9"/>
    <w:semiHidden/>
    <w:rsid w:val="00500E4C"/>
    <w:rPr>
      <w:rFonts w:asciiTheme="minorHAnsi" w:eastAsiaTheme="majorEastAsia" w:hAnsiTheme="minorHAnsi" w:cstheme="majorBidi"/>
      <w:i/>
      <w:iCs/>
      <w:color w:val="2F5496" w:themeColor="accent1" w:themeShade="BF"/>
    </w:rPr>
  </w:style>
  <w:style w:type="character" w:customStyle="1" w:styleId="5Char">
    <w:name w:val="عنوان 5 Char"/>
    <w:basedOn w:val="a0"/>
    <w:link w:val="5"/>
    <w:uiPriority w:val="9"/>
    <w:semiHidden/>
    <w:rsid w:val="00500E4C"/>
    <w:rPr>
      <w:rFonts w:asciiTheme="minorHAnsi" w:eastAsiaTheme="majorEastAsia" w:hAnsiTheme="minorHAnsi" w:cstheme="majorBidi"/>
      <w:color w:val="2F5496" w:themeColor="accent1" w:themeShade="BF"/>
    </w:rPr>
  </w:style>
  <w:style w:type="character" w:customStyle="1" w:styleId="6Char">
    <w:name w:val="عنوان 6 Char"/>
    <w:basedOn w:val="a0"/>
    <w:link w:val="6"/>
    <w:uiPriority w:val="9"/>
    <w:semiHidden/>
    <w:rsid w:val="00500E4C"/>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500E4C"/>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500E4C"/>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500E4C"/>
    <w:rPr>
      <w:rFonts w:asciiTheme="minorHAnsi" w:eastAsiaTheme="majorEastAsia" w:hAnsiTheme="minorHAnsi" w:cstheme="majorBidi"/>
      <w:color w:val="272727" w:themeColor="text1" w:themeTint="D8"/>
    </w:rPr>
  </w:style>
  <w:style w:type="paragraph" w:styleId="a6">
    <w:name w:val="Title"/>
    <w:basedOn w:val="a"/>
    <w:next w:val="a"/>
    <w:link w:val="Char1"/>
    <w:uiPriority w:val="10"/>
    <w:qFormat/>
    <w:rsid w:val="00500E4C"/>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500E4C"/>
    <w:rPr>
      <w:rFonts w:asciiTheme="majorHAnsi" w:eastAsiaTheme="majorEastAsia" w:hAnsiTheme="majorHAnsi" w:cstheme="majorBidi"/>
      <w:spacing w:val="-10"/>
      <w:kern w:val="28"/>
      <w:sz w:val="56"/>
      <w:szCs w:val="56"/>
    </w:rPr>
  </w:style>
  <w:style w:type="paragraph" w:styleId="a7">
    <w:name w:val="Subtitle"/>
    <w:basedOn w:val="a"/>
    <w:next w:val="a"/>
    <w:link w:val="Char2"/>
    <w:uiPriority w:val="11"/>
    <w:qFormat/>
    <w:rsid w:val="00500E4C"/>
    <w:pPr>
      <w:numPr>
        <w:ilvl w:val="1"/>
      </w:numPr>
      <w:spacing w:after="160"/>
      <w:ind w:firstLine="284"/>
    </w:pPr>
    <w:rPr>
      <w:rFonts w:asciiTheme="minorHAnsi" w:eastAsiaTheme="majorEastAsia" w:hAnsiTheme="minorHAnsi" w:cstheme="majorBidi"/>
      <w:color w:val="595959" w:themeColor="text1" w:themeTint="A6"/>
      <w:spacing w:val="15"/>
    </w:rPr>
  </w:style>
  <w:style w:type="character" w:customStyle="1" w:styleId="Char2">
    <w:name w:val="عنوان فرعي Char"/>
    <w:basedOn w:val="a0"/>
    <w:link w:val="a7"/>
    <w:uiPriority w:val="11"/>
    <w:rsid w:val="00500E4C"/>
    <w:rPr>
      <w:rFonts w:asciiTheme="minorHAnsi" w:eastAsiaTheme="majorEastAsia" w:hAnsiTheme="minorHAnsi" w:cstheme="majorBidi"/>
      <w:color w:val="595959" w:themeColor="text1" w:themeTint="A6"/>
      <w:spacing w:val="15"/>
    </w:rPr>
  </w:style>
  <w:style w:type="paragraph" w:styleId="a8">
    <w:name w:val="Quote"/>
    <w:basedOn w:val="a"/>
    <w:next w:val="a"/>
    <w:link w:val="Char3"/>
    <w:uiPriority w:val="29"/>
    <w:qFormat/>
    <w:rsid w:val="00500E4C"/>
    <w:pPr>
      <w:spacing w:before="160" w:after="160"/>
      <w:jc w:val="center"/>
    </w:pPr>
    <w:rPr>
      <w:i/>
      <w:iCs/>
      <w:color w:val="404040" w:themeColor="text1" w:themeTint="BF"/>
    </w:rPr>
  </w:style>
  <w:style w:type="character" w:customStyle="1" w:styleId="Char3">
    <w:name w:val="اقتباس Char"/>
    <w:basedOn w:val="a0"/>
    <w:link w:val="a8"/>
    <w:uiPriority w:val="29"/>
    <w:rsid w:val="00500E4C"/>
    <w:rPr>
      <w:i/>
      <w:iCs/>
      <w:color w:val="404040" w:themeColor="text1" w:themeTint="BF"/>
    </w:rPr>
  </w:style>
  <w:style w:type="paragraph" w:styleId="a9">
    <w:name w:val="List Paragraph"/>
    <w:basedOn w:val="a"/>
    <w:uiPriority w:val="34"/>
    <w:qFormat/>
    <w:rsid w:val="00500E4C"/>
    <w:pPr>
      <w:ind w:left="720"/>
      <w:contextualSpacing/>
    </w:pPr>
  </w:style>
  <w:style w:type="character" w:styleId="aa">
    <w:name w:val="Intense Emphasis"/>
    <w:basedOn w:val="a0"/>
    <w:uiPriority w:val="21"/>
    <w:qFormat/>
    <w:rsid w:val="00500E4C"/>
    <w:rPr>
      <w:i/>
      <w:iCs/>
      <w:color w:val="2F5496" w:themeColor="accent1" w:themeShade="BF"/>
    </w:rPr>
  </w:style>
  <w:style w:type="paragraph" w:styleId="ab">
    <w:name w:val="Intense Quote"/>
    <w:basedOn w:val="a"/>
    <w:next w:val="a"/>
    <w:link w:val="Char4"/>
    <w:uiPriority w:val="30"/>
    <w:qFormat/>
    <w:rsid w:val="00500E4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اقتباس مكثف Char"/>
    <w:basedOn w:val="a0"/>
    <w:link w:val="ab"/>
    <w:uiPriority w:val="30"/>
    <w:rsid w:val="00500E4C"/>
    <w:rPr>
      <w:i/>
      <w:iCs/>
      <w:color w:val="2F5496" w:themeColor="accent1" w:themeShade="BF"/>
    </w:rPr>
  </w:style>
  <w:style w:type="character" w:styleId="ac">
    <w:name w:val="Intense Reference"/>
    <w:basedOn w:val="a0"/>
    <w:uiPriority w:val="32"/>
    <w:qFormat/>
    <w:rsid w:val="00500E4C"/>
    <w:rPr>
      <w:b/>
      <w:bCs/>
      <w:smallCaps/>
      <w:color w:val="2F5496" w:themeColor="accent1" w:themeShade="BF"/>
      <w:spacing w:val="5"/>
    </w:rPr>
  </w:style>
  <w:style w:type="paragraph" w:styleId="ad">
    <w:name w:val="No Spacing"/>
    <w:uiPriority w:val="1"/>
    <w:qFormat/>
    <w:rsid w:val="00500E4C"/>
    <w:pPr>
      <w:spacing w:after="0"/>
    </w:pPr>
  </w:style>
  <w:style w:type="paragraph" w:styleId="ae">
    <w:name w:val="header"/>
    <w:basedOn w:val="a"/>
    <w:link w:val="Char5"/>
    <w:uiPriority w:val="99"/>
    <w:unhideWhenUsed/>
    <w:rsid w:val="00500E4C"/>
    <w:pPr>
      <w:tabs>
        <w:tab w:val="center" w:pos="4153"/>
        <w:tab w:val="right" w:pos="8306"/>
      </w:tabs>
      <w:spacing w:after="0"/>
    </w:pPr>
  </w:style>
  <w:style w:type="character" w:customStyle="1" w:styleId="Char5">
    <w:name w:val="رأس الصفحة Char"/>
    <w:basedOn w:val="a0"/>
    <w:link w:val="ae"/>
    <w:uiPriority w:val="99"/>
    <w:rsid w:val="00500E4C"/>
  </w:style>
  <w:style w:type="paragraph" w:styleId="af">
    <w:name w:val="footer"/>
    <w:basedOn w:val="a"/>
    <w:link w:val="Char6"/>
    <w:uiPriority w:val="99"/>
    <w:unhideWhenUsed/>
    <w:rsid w:val="00500E4C"/>
    <w:pPr>
      <w:tabs>
        <w:tab w:val="center" w:pos="4153"/>
        <w:tab w:val="right" w:pos="8306"/>
      </w:tabs>
      <w:spacing w:after="0"/>
    </w:pPr>
  </w:style>
  <w:style w:type="character" w:customStyle="1" w:styleId="Char6">
    <w:name w:val="تذييل الصفحة Char"/>
    <w:basedOn w:val="a0"/>
    <w:link w:val="af"/>
    <w:uiPriority w:val="99"/>
    <w:rsid w:val="00500E4C"/>
  </w:style>
  <w:style w:type="paragraph" w:styleId="af0">
    <w:name w:val="Bibliography"/>
    <w:basedOn w:val="a"/>
    <w:next w:val="a"/>
    <w:uiPriority w:val="37"/>
    <w:unhideWhenUsed/>
    <w:rsid w:val="00500E4C"/>
  </w:style>
  <w:style w:type="character" w:styleId="Hyperlink">
    <w:name w:val="Hyperlink"/>
    <w:basedOn w:val="a0"/>
    <w:uiPriority w:val="99"/>
    <w:unhideWhenUsed/>
    <w:rsid w:val="00500E4C"/>
    <w:rPr>
      <w:color w:val="0563C1" w:themeColor="hyperlink"/>
      <w:u w:val="single"/>
    </w:rPr>
  </w:style>
  <w:style w:type="character" w:styleId="af1">
    <w:name w:val="Unresolved Mention"/>
    <w:basedOn w:val="a0"/>
    <w:uiPriority w:val="99"/>
    <w:semiHidden/>
    <w:unhideWhenUsed/>
    <w:rsid w:val="00500E4C"/>
    <w:rPr>
      <w:color w:val="605E5C"/>
      <w:shd w:val="clear" w:color="auto" w:fill="E1DFDD"/>
    </w:rPr>
  </w:style>
  <w:style w:type="paragraph" w:styleId="10">
    <w:name w:val="toc 1"/>
    <w:basedOn w:val="a"/>
    <w:next w:val="a"/>
    <w:autoRedefine/>
    <w:uiPriority w:val="39"/>
    <w:unhideWhenUsed/>
    <w:rsid w:val="00500E4C"/>
    <w:pPr>
      <w:spacing w:after="100"/>
    </w:pPr>
  </w:style>
  <w:style w:type="paragraph" w:styleId="20">
    <w:name w:val="toc 2"/>
    <w:basedOn w:val="a"/>
    <w:next w:val="a"/>
    <w:autoRedefine/>
    <w:uiPriority w:val="39"/>
    <w:unhideWhenUsed/>
    <w:rsid w:val="00500E4C"/>
    <w:pPr>
      <w:tabs>
        <w:tab w:val="right" w:leader="dot" w:pos="8493"/>
      </w:tabs>
      <w:spacing w:after="100"/>
      <w:ind w:left="280"/>
    </w:pPr>
    <w:rPr>
      <w:rFonts w:asciiTheme="majorHAnsi" w:eastAsia="Times New Roman" w:hAnsiTheme="majorHAnsi"/>
      <w:b/>
      <w:bCs/>
      <w:noProof/>
      <w:kern w:val="0"/>
      <w:lang w:bidi="ar-YE"/>
      <w14:ligatures w14:val="none"/>
    </w:rPr>
  </w:style>
  <w:style w:type="paragraph" w:styleId="30">
    <w:name w:val="toc 3"/>
    <w:basedOn w:val="a"/>
    <w:next w:val="a"/>
    <w:autoRedefine/>
    <w:uiPriority w:val="39"/>
    <w:unhideWhenUsed/>
    <w:rsid w:val="00500E4C"/>
    <w:pPr>
      <w:spacing w:after="100"/>
      <w:ind w:left="560"/>
    </w:pPr>
  </w:style>
  <w:style w:type="table" w:customStyle="1" w:styleId="11">
    <w:name w:val="شبكة جدول1"/>
    <w:basedOn w:val="a1"/>
    <w:next w:val="af2"/>
    <w:uiPriority w:val="39"/>
    <w:rsid w:val="00500E4C"/>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39"/>
    <w:rsid w:val="00500E4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شبكة جدول2"/>
    <w:basedOn w:val="a1"/>
    <w:next w:val="af2"/>
    <w:uiPriority w:val="39"/>
    <w:rsid w:val="00500E4C"/>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شبكة جدول3"/>
    <w:basedOn w:val="a1"/>
    <w:next w:val="af2"/>
    <w:uiPriority w:val="39"/>
    <w:rsid w:val="00500E4C"/>
    <w:pPr>
      <w:bidi w:val="0"/>
      <w:spacing w:after="0"/>
      <w:ind w:firstLine="0"/>
      <w:jc w:val="left"/>
    </w:pPr>
    <w:rPr>
      <w:rFonts w:asciiTheme="minorHAnsi" w:hAnsiTheme="minorHAnsi" w:cstheme="minorBid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شبكة جدول4"/>
    <w:basedOn w:val="a1"/>
    <w:next w:val="af2"/>
    <w:uiPriority w:val="39"/>
    <w:rsid w:val="00500E4C"/>
    <w:pPr>
      <w:bidi w:val="0"/>
      <w:spacing w:after="0"/>
      <w:ind w:firstLine="0"/>
      <w:jc w:val="left"/>
    </w:pPr>
    <w:rPr>
      <w:rFonts w:asciiTheme="minorHAnsi" w:hAnsiTheme="minorHAnsi" w:cstheme="minorBid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إبر23</b:Tag>
    <b:SourceType>ArticleInAPeriodical</b:SourceType>
    <b:Guid>{5A1CBF30-D0C9-4A0E-923A-92623BD3E1E4}</b:Guid>
    <b:Title>التحول الرقمي بجمهورية مصر العربية: دراسة تحليلية لمنصة مصر الرقمية</b:Title>
    <b:PeriodicalTitle>المجلة العلمية للمكتبات والوثائق والمعلومات</b:PeriodicalTitle>
    <b:Year>2023</b:Year>
    <b:Pages>135 - 172</b:Pages>
    <b:Author>
      <b:Author>
        <b:NameList>
          <b:Person>
            <b:Last>إبراهيم</b:Last>
            <b:First>اسلام جمال صابر</b:First>
          </b:Person>
        </b:NameList>
      </b:Author>
    </b:Author>
    <b:RefOrder>1</b:RefOrder>
  </b:Source>
  <b:Source>
    <b:Tag>سعي23</b:Tag>
    <b:SourceType>ArticleInAPeriodical</b:SourceType>
    <b:Guid>{4A7FF218-9977-49BE-A9B1-FCD31DA7A351}</b:Guid>
    <b:Title>أثر التحول الرقمي على الميزة التنافسية: حالة دراسية من البنوك الإسلامية في فلسطين</b:Title>
    <b:PeriodicalTitle>الجامعة العربية الأمريكية - جنين</b:PeriodicalTitle>
    <b:Year>2023</b:Year>
    <b:Author>
      <b:Author>
        <b:NameList>
          <b:Person>
            <b:Last>سعيد</b:Last>
            <b:First>محمود محمد محمود</b:First>
          </b:Person>
        </b:NameList>
      </b:Author>
    </b:Author>
    <b:RefOrder>2</b:RefOrder>
  </b:Source>
  <b:Source>
    <b:Tag>زلط23</b:Tag>
    <b:SourceType>ArticleInAPeriodical</b:SourceType>
    <b:Guid>{74740C60-BD30-4A7A-A3FB-F2DDF4EBD030}</b:Guid>
    <b:LCID>ar-SA</b:LCID>
    <b:Title>أثر التحول الرقمى على استراتيجيات إدارة الموارد البشرية</b:Title>
    <b:Year>2023</b:Year>
    <b:PeriodicalTitle>المجلة العلمية للبحوث والدراسات التجارية</b:PeriodicalTitle>
    <b:Author>
      <b:Author>
        <b:NameList>
          <b:Person>
            <b:Last>زلط</b:Last>
            <b:First>علي محمود</b:First>
          </b:Person>
        </b:NameList>
      </b:Author>
    </b:Author>
    <b:RefOrder>3</b:RefOrder>
  </b:Source>
  <b:Source>
    <b:Tag>قاس22</b:Tag>
    <b:SourceType>ArticleInAPeriodical</b:SourceType>
    <b:Guid>{9D820CA7-E65C-48FD-8092-F015503DFCBB}</b:Guid>
    <b:Title>التحول الرقمي في الجزائر في ظل تحديات رقمنة الاقتصاد والادارات العمومية</b:Title>
    <b:PeriodicalTitle>مجلة الدراسات القانونية والاقتصادية</b:PeriodicalTitle>
    <b:Year>2022</b:Year>
    <b:Pages>4 - 11</b:Pages>
    <b:Author>
      <b:Author>
        <b:NameList>
          <b:Person>
            <b:Last>قاسي</b:Last>
            <b:First>محمد حاج</b:First>
          </b:Person>
        </b:NameList>
      </b:Author>
    </b:Author>
    <b:City>الجزائر</b:City>
    <b:RefOrder>4</b:RefOrder>
  </b:Source>
  <b:Source>
    <b:Tag>علي11</b:Tag>
    <b:SourceType>ArticleInAPeriodical</b:SourceType>
    <b:Guid>{FF505912-197A-4DC2-8D1B-EAACCCA716D5}</b:Guid>
    <b:LCID>ar-SA</b:LCID>
    <b:Title>التحول الرقمي للجامعات المصرية : المتطلبات والآليات</b:Title>
    <b:PeriodicalTitle>المجلس العالمي لجمعيات التربية المقارنة - الجمعية المصرية للتربية المقارنة والإدارة التعليمية</b:PeriodicalTitle>
    <b:Year>2011</b:Year>
    <b:Month>9</b:Month>
    <b:Pages>267 - 302</b:Pages>
    <b:Author>
      <b:Author>
        <b:NameList>
          <b:Person>
            <b:Last>علي</b:Last>
            <b:First>اسامة عبدالسلام </b:First>
          </b:Person>
        </b:NameList>
      </b:Author>
    </b:Author>
    <b:RefOrder>5</b:RefOrder>
  </b:Source>
  <b:Source>
    <b:Tag>حسن19</b:Tag>
    <b:SourceType>ArticleInAPeriodical</b:SourceType>
    <b:Guid>{79475A68-9798-4866-B3FB-659CD0EB2D87}</b:Guid>
    <b:Title>الاقتصاد الرقمي(مزاياه، تحدياته،تطبيقاته)</b:Title>
    <b:PeriodicalTitle>مجلة روح القوانين</b:PeriodicalTitle>
    <b:Year>2019</b:Year>
    <b:Pages>2 - 46</b:Pages>
    <b:Author>
      <b:Author>
        <b:NameList>
          <b:Person>
            <b:Last>حسن</b:Last>
            <b:First>محمد</b:First>
          </b:Person>
        </b:NameList>
      </b:Author>
    </b:Author>
    <b:LCID>ar-SA</b:LCID>
    <b:RefOrder>6</b:RefOrder>
  </b:Source>
  <b:Source>
    <b:Tag>الب</b:Tag>
    <b:SourceType>ArticleInAPeriodical</b:SourceType>
    <b:Guid>{1D974087-EB1C-4F93-B101-BAAD716010B8}</b:Guid>
    <b:LCID>ar-SA</b:LCID>
    <b:Author>
      <b:Author>
        <b:NameList>
          <b:Person>
            <b:Last>حسين</b:Last>
            <b:First>حسين،</b:First>
            <b:Middle>محمود</b:Middle>
          </b:Person>
        </b:NameList>
      </b:Author>
    </b:Author>
    <b:Title>ثر التحول الرقمي على الأداء التنظيمي دراسة تطبيقية على الشركة المصرية للاتصالات</b:Title>
    <b:PeriodicalTitle>جامعة بنها، كلية التجارة</b:PeriodicalTitle>
    <b:Year>2023</b:Year>
    <b:Pages>1 -111</b:Pages>
    <b:RefOrder>7</b:RefOrder>
  </b:Source>
</b:Sources>
</file>

<file path=customXml/itemProps1.xml><?xml version="1.0" encoding="utf-8"?>
<ds:datastoreItem xmlns:ds="http://schemas.openxmlformats.org/officeDocument/2006/customXml" ds:itemID="{2F3FD7AF-D88A-462A-890C-6E49CA354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42</Pages>
  <Words>20692</Words>
  <Characters>117951</Characters>
  <Application>Microsoft Office Word</Application>
  <DocSecurity>0</DocSecurity>
  <Lines>982</Lines>
  <Paragraphs>276</Paragraphs>
  <ScaleCrop>false</ScaleCrop>
  <Company/>
  <LinksUpToDate>false</LinksUpToDate>
  <CharactersWithSpaces>138367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albara hamid</dc:creator>
  <cp:keywords/>
  <dc:description/>
  <cp:lastModifiedBy>albara hamid</cp:lastModifiedBy>
  <cp:revision>1</cp:revision>
  <dcterms:created xsi:type="dcterms:W3CDTF">2026-07-09T20:58:00Z</dcterms:created>
  <dcterms:modified xsi:type="dcterms:W3CDTF">2026-07-09T21:01:00Z</dcterms:modified>
</cp:coreProperties>
</file>