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C64BE" w14:textId="55129225" w:rsidR="00B90DE2" w:rsidRPr="00766880" w:rsidRDefault="00766880" w:rsidP="00766880">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766880">
        <w:rPr>
          <w:rFonts w:ascii="Simplified Arabic" w:eastAsia="Calibri" w:hAnsi="Simplified Arabic" w:cs="Simplified Arabic" w:hint="cs"/>
          <w:b/>
          <w:bCs/>
          <w:noProof/>
          <w:color w:val="000000" w:themeColor="text1"/>
          <w:sz w:val="32"/>
          <w:szCs w:val="32"/>
          <w:lang w:bidi="ar-EG"/>
        </w:rPr>
        <w:drawing>
          <wp:anchor distT="0" distB="0" distL="114300" distR="114300" simplePos="0" relativeHeight="251656192" behindDoc="0" locked="0" layoutInCell="1" allowOverlap="1" wp14:anchorId="4117FFF0" wp14:editId="447A240E">
            <wp:simplePos x="0" y="0"/>
            <wp:positionH relativeFrom="margin">
              <wp:posOffset>200025</wp:posOffset>
            </wp:positionH>
            <wp:positionV relativeFrom="margin">
              <wp:posOffset>-276033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66880">
        <w:rPr>
          <w:rFonts w:ascii="Simplified Arabic" w:eastAsia="Calibri" w:hAnsi="Simplified Arabic" w:cs="Simplified Arabic" w:hint="cs"/>
          <w:b/>
          <w:bCs/>
          <w:color w:val="000000" w:themeColor="text1"/>
          <w:sz w:val="32"/>
          <w:szCs w:val="32"/>
          <w:rtl/>
          <w:lang w:bidi="ar-EG"/>
        </w:rPr>
        <w:t xml:space="preserve">جامعة ميدأوشن </w:t>
      </w:r>
    </w:p>
    <w:p w14:paraId="1E957002" w14:textId="2475C4FB" w:rsidR="00F546CE" w:rsidRPr="00766880" w:rsidRDefault="009125CE" w:rsidP="00766880">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766880">
        <w:rPr>
          <w:rFonts w:ascii="Simplified Arabic" w:eastAsia="Calibri" w:hAnsi="Simplified Arabic" w:cs="Simplified Arabic" w:hint="cs"/>
          <w:b/>
          <w:bCs/>
          <w:color w:val="000000" w:themeColor="text1"/>
          <w:sz w:val="32"/>
          <w:szCs w:val="32"/>
          <w:rtl/>
          <w:lang w:bidi="ar-EG"/>
        </w:rPr>
        <w:t xml:space="preserve">كلية </w:t>
      </w:r>
      <w:r w:rsidR="008C42C1" w:rsidRPr="00766880">
        <w:rPr>
          <w:rFonts w:ascii="Simplified Arabic" w:eastAsia="Calibri" w:hAnsi="Simplified Arabic" w:cs="Simplified Arabic" w:hint="cs"/>
          <w:b/>
          <w:bCs/>
          <w:color w:val="000000" w:themeColor="text1"/>
          <w:sz w:val="32"/>
          <w:szCs w:val="32"/>
          <w:rtl/>
          <w:lang w:bidi="ar-EG"/>
        </w:rPr>
        <w:t>الإدارة</w:t>
      </w:r>
      <w:r w:rsidRPr="00766880">
        <w:rPr>
          <w:rFonts w:ascii="Simplified Arabic" w:eastAsia="Calibri" w:hAnsi="Simplified Arabic" w:cs="Simplified Arabic" w:hint="cs"/>
          <w:b/>
          <w:bCs/>
          <w:color w:val="000000" w:themeColor="text1"/>
          <w:sz w:val="32"/>
          <w:szCs w:val="32"/>
          <w:rtl/>
          <w:lang w:bidi="ar-EG"/>
        </w:rPr>
        <w:t xml:space="preserve"> </w:t>
      </w:r>
    </w:p>
    <w:p w14:paraId="5F6542BF" w14:textId="508F7816" w:rsidR="009125CE" w:rsidRPr="00766880" w:rsidRDefault="00F86421" w:rsidP="00766880">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766880">
        <w:rPr>
          <w:rFonts w:ascii="Simplified Arabic" w:eastAsia="Calibri" w:hAnsi="Simplified Arabic" w:cs="Simplified Arabic" w:hint="cs"/>
          <w:b/>
          <w:bCs/>
          <w:color w:val="000000" w:themeColor="text1"/>
          <w:sz w:val="32"/>
          <w:szCs w:val="32"/>
          <w:rtl/>
          <w:lang w:bidi="ar-EG"/>
        </w:rPr>
        <w:t>ماجستير ادارة ا</w:t>
      </w:r>
      <w:r w:rsidR="0038216D" w:rsidRPr="00766880">
        <w:rPr>
          <w:rFonts w:ascii="Simplified Arabic" w:eastAsia="Calibri" w:hAnsi="Simplified Arabic" w:cs="Simplified Arabic" w:hint="cs"/>
          <w:b/>
          <w:bCs/>
          <w:color w:val="000000" w:themeColor="text1"/>
          <w:sz w:val="32"/>
          <w:szCs w:val="32"/>
          <w:rtl/>
          <w:lang w:bidi="ar-EG"/>
        </w:rPr>
        <w:t>لمخاطر</w:t>
      </w:r>
    </w:p>
    <w:p w14:paraId="6B449BCF" w14:textId="77777777" w:rsidR="00CC6261" w:rsidRPr="0038216D" w:rsidRDefault="00CC6261" w:rsidP="0038216D">
      <w:pPr>
        <w:spacing w:line="276" w:lineRule="auto"/>
        <w:jc w:val="both"/>
        <w:rPr>
          <w:rFonts w:ascii="Simplified Arabic" w:hAnsi="Simplified Arabic" w:cs="Simplified Arabic"/>
          <w:sz w:val="28"/>
          <w:szCs w:val="28"/>
          <w:rtl/>
        </w:rPr>
      </w:pPr>
    </w:p>
    <w:p w14:paraId="2ED03B4F" w14:textId="77777777" w:rsidR="00AD5FD7" w:rsidRPr="0038216D" w:rsidRDefault="00AD5FD7" w:rsidP="0038216D">
      <w:pPr>
        <w:spacing w:line="276" w:lineRule="auto"/>
        <w:jc w:val="both"/>
        <w:rPr>
          <w:rFonts w:ascii="Simplified Arabic" w:hAnsi="Simplified Arabic" w:cs="Simplified Arabic"/>
          <w:b/>
          <w:bCs/>
          <w:sz w:val="28"/>
          <w:szCs w:val="28"/>
          <w:rtl/>
        </w:rPr>
      </w:pPr>
    </w:p>
    <w:p w14:paraId="2F06FC33" w14:textId="77777777" w:rsidR="00042397" w:rsidRPr="00766880" w:rsidRDefault="00042397" w:rsidP="00766880">
      <w:pPr>
        <w:spacing w:before="100" w:beforeAutospacing="1" w:after="100" w:afterAutospacing="1" w:line="276" w:lineRule="auto"/>
        <w:jc w:val="center"/>
        <w:rPr>
          <w:rFonts w:ascii="Simplified Arabic" w:eastAsia="Calibri" w:hAnsi="Simplified Arabic" w:cs="Simplified Arabic"/>
          <w:b/>
          <w:bCs/>
          <w:color w:val="000000" w:themeColor="text1"/>
          <w:sz w:val="40"/>
          <w:szCs w:val="40"/>
        </w:rPr>
      </w:pPr>
      <w:r w:rsidRPr="00766880">
        <w:rPr>
          <w:rFonts w:ascii="Simplified Arabic" w:eastAsia="Calibri" w:hAnsi="Simplified Arabic" w:cs="Simplified Arabic" w:hint="cs"/>
          <w:b/>
          <w:bCs/>
          <w:color w:val="000000" w:themeColor="text1"/>
          <w:sz w:val="40"/>
          <w:szCs w:val="40"/>
          <w:rtl/>
        </w:rPr>
        <w:t>أثر تطبيق إطار إدارة المخاطر المؤسسية (</w:t>
      </w:r>
      <w:r w:rsidRPr="00766880">
        <w:rPr>
          <w:rFonts w:ascii="Simplified Arabic" w:eastAsia="Calibri" w:hAnsi="Simplified Arabic" w:cs="Simplified Arabic" w:hint="cs"/>
          <w:b/>
          <w:bCs/>
          <w:color w:val="000000" w:themeColor="text1"/>
          <w:sz w:val="40"/>
          <w:szCs w:val="40"/>
        </w:rPr>
        <w:t>ERM</w:t>
      </w:r>
      <w:r w:rsidRPr="00766880">
        <w:rPr>
          <w:rFonts w:ascii="Simplified Arabic" w:eastAsia="Calibri" w:hAnsi="Simplified Arabic" w:cs="Simplified Arabic" w:hint="cs"/>
          <w:b/>
          <w:bCs/>
          <w:color w:val="000000" w:themeColor="text1"/>
          <w:sz w:val="40"/>
          <w:szCs w:val="40"/>
          <w:rtl/>
        </w:rPr>
        <w:t>) على تعزيز الاستدامة المالية: دراسة ميدانية على القطاع المصرفي السعودي</w:t>
      </w:r>
    </w:p>
    <w:p w14:paraId="751A7E65" w14:textId="05F724E3" w:rsidR="009125CE" w:rsidRPr="00766880" w:rsidRDefault="009125CE" w:rsidP="00766880">
      <w:pPr>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r w:rsidRPr="00766880">
        <w:rPr>
          <w:rFonts w:ascii="Simplified Arabic" w:eastAsia="Calibri" w:hAnsi="Simplified Arabic" w:cs="Simplified Arabic" w:hint="cs"/>
          <w:b/>
          <w:bCs/>
          <w:color w:val="000000" w:themeColor="text1"/>
          <w:sz w:val="36"/>
          <w:szCs w:val="36"/>
          <w:rtl/>
          <w:lang w:bidi="ar-EG"/>
        </w:rPr>
        <w:t>إعداد الطالب/</w:t>
      </w:r>
    </w:p>
    <w:p w14:paraId="1A010266" w14:textId="77777777" w:rsidR="0068649C" w:rsidRPr="0068649C" w:rsidRDefault="0068649C" w:rsidP="0068649C">
      <w:pPr>
        <w:spacing w:line="276" w:lineRule="auto"/>
        <w:jc w:val="center"/>
        <w:rPr>
          <w:rFonts w:ascii="Simplified Arabic" w:hAnsi="Simplified Arabic" w:cs="Simplified Arabic"/>
          <w:b/>
          <w:bCs/>
          <w:sz w:val="28"/>
          <w:szCs w:val="28"/>
          <w:rtl/>
          <w:lang w:bidi="ar-EG"/>
        </w:rPr>
      </w:pPr>
      <w:r w:rsidRPr="0068649C">
        <w:rPr>
          <w:rFonts w:ascii="Simplified Arabic" w:hAnsi="Simplified Arabic" w:cs="Simplified Arabic"/>
          <w:b/>
          <w:bCs/>
          <w:sz w:val="28"/>
          <w:szCs w:val="28"/>
          <w:rtl/>
          <w:lang w:bidi="ar-EG"/>
        </w:rPr>
        <w:t>أثير محمد عسيري</w:t>
      </w:r>
    </w:p>
    <w:p w14:paraId="33C5CC1C" w14:textId="77777777" w:rsidR="0068649C" w:rsidRPr="0068649C" w:rsidRDefault="0068649C" w:rsidP="0068649C">
      <w:pPr>
        <w:spacing w:line="276" w:lineRule="auto"/>
        <w:jc w:val="center"/>
        <w:rPr>
          <w:rFonts w:ascii="Simplified Arabic" w:hAnsi="Simplified Arabic" w:cs="Simplified Arabic"/>
          <w:b/>
          <w:bCs/>
          <w:sz w:val="28"/>
          <w:szCs w:val="28"/>
          <w:rtl/>
          <w:lang w:bidi="ar-EG"/>
        </w:rPr>
      </w:pPr>
      <w:r w:rsidRPr="0068649C">
        <w:rPr>
          <w:rFonts w:ascii="Simplified Arabic" w:hAnsi="Simplified Arabic" w:cs="Simplified Arabic"/>
          <w:b/>
          <w:bCs/>
          <w:sz w:val="28"/>
          <w:szCs w:val="28"/>
          <w:lang w:bidi="ar-EG"/>
        </w:rPr>
        <w:t>253001820</w:t>
      </w:r>
    </w:p>
    <w:p w14:paraId="5D9EF968" w14:textId="77777777" w:rsidR="00766880" w:rsidRDefault="00766880" w:rsidP="0038216D">
      <w:pPr>
        <w:spacing w:line="276" w:lineRule="auto"/>
        <w:jc w:val="center"/>
        <w:rPr>
          <w:rFonts w:ascii="Simplified Arabic" w:hAnsi="Simplified Arabic" w:cs="Simplified Arabic" w:hint="cs"/>
          <w:b/>
          <w:bCs/>
          <w:sz w:val="28"/>
          <w:szCs w:val="28"/>
          <w:rtl/>
          <w:lang w:bidi="ar-EG"/>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66880" w:rsidRPr="00744646" w14:paraId="09AA512B" w14:textId="77777777" w:rsidTr="00240074">
        <w:tc>
          <w:tcPr>
            <w:tcW w:w="4530" w:type="dxa"/>
          </w:tcPr>
          <w:p w14:paraId="18ACB50D" w14:textId="77777777" w:rsidR="00766880" w:rsidRPr="00744646" w:rsidRDefault="00766880" w:rsidP="0024007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44646">
              <w:rPr>
                <w:rFonts w:ascii="Simplified Arabic" w:hAnsi="Simplified Arabic" w:cs="Simplified Arabic" w:hint="cs"/>
                <w:b/>
                <w:bCs/>
                <w:color w:val="000000" w:themeColor="text1"/>
                <w:sz w:val="36"/>
                <w:szCs w:val="36"/>
                <w:rtl/>
                <w:lang w:bidi="ar-EG"/>
              </w:rPr>
              <w:t>المشرف الرئيسي/</w:t>
            </w:r>
          </w:p>
        </w:tc>
        <w:tc>
          <w:tcPr>
            <w:tcW w:w="4531" w:type="dxa"/>
          </w:tcPr>
          <w:p w14:paraId="34AA707E" w14:textId="77777777" w:rsidR="00766880" w:rsidRPr="00744646" w:rsidRDefault="00766880" w:rsidP="0024007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44646">
              <w:rPr>
                <w:rFonts w:ascii="Simplified Arabic" w:hAnsi="Simplified Arabic" w:cs="Simplified Arabic" w:hint="cs"/>
                <w:b/>
                <w:bCs/>
                <w:color w:val="000000" w:themeColor="text1"/>
                <w:sz w:val="36"/>
                <w:szCs w:val="36"/>
                <w:rtl/>
                <w:lang w:bidi="ar-EG"/>
              </w:rPr>
              <w:t>المشرف الثاني/</w:t>
            </w:r>
          </w:p>
        </w:tc>
      </w:tr>
      <w:tr w:rsidR="00766880" w:rsidRPr="00744646" w14:paraId="2CC06617" w14:textId="77777777" w:rsidTr="00240074">
        <w:tc>
          <w:tcPr>
            <w:tcW w:w="4530" w:type="dxa"/>
          </w:tcPr>
          <w:p w14:paraId="65F8855B" w14:textId="77777777" w:rsidR="00766880" w:rsidRPr="00744646" w:rsidRDefault="00766880" w:rsidP="0024007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44646">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A20F0BE" w14:textId="77777777" w:rsidR="00766880" w:rsidRPr="00744646" w:rsidRDefault="00766880" w:rsidP="0024007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44646">
              <w:rPr>
                <w:rFonts w:ascii="Simplified Arabic" w:eastAsia="Calibri" w:hAnsi="Simplified Arabic" w:cs="Simplified Arabic"/>
                <w:color w:val="000000" w:themeColor="text1"/>
                <w:kern w:val="0"/>
                <w:sz w:val="36"/>
                <w:szCs w:val="36"/>
                <w:rtl/>
                <w:lang w:bidi="ar-EG"/>
                <w14:ligatures w14:val="none"/>
              </w:rPr>
              <w:t>د.فايز جراد</w:t>
            </w:r>
          </w:p>
        </w:tc>
      </w:tr>
    </w:tbl>
    <w:p w14:paraId="27A1DB90" w14:textId="77777777" w:rsidR="00766880" w:rsidRPr="00744646" w:rsidRDefault="00766880" w:rsidP="0076688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44646">
        <w:rPr>
          <w:rFonts w:ascii="Simplified Arabic" w:hAnsi="Simplified Arabic" w:cs="Simplified Arabic"/>
          <w:b/>
          <w:bCs/>
          <w:color w:val="000000" w:themeColor="text1"/>
          <w:sz w:val="36"/>
          <w:szCs w:val="36"/>
          <w:rtl/>
          <w:lang w:bidi="ar-EG"/>
        </w:rPr>
        <w:t>العام الدراسي:</w:t>
      </w:r>
    </w:p>
    <w:p w14:paraId="0770F4EA" w14:textId="77777777" w:rsidR="00766880" w:rsidRPr="00744646" w:rsidRDefault="00766880" w:rsidP="0076688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744646">
        <w:rPr>
          <w:rFonts w:ascii="Simplified Arabic" w:hAnsi="Simplified Arabic" w:cs="Simplified Arabic" w:hint="cs"/>
          <w:color w:val="000000" w:themeColor="text1"/>
          <w:sz w:val="36"/>
          <w:szCs w:val="36"/>
          <w:rtl/>
          <w:lang w:bidi="ar-EG"/>
        </w:rPr>
        <w:t xml:space="preserve">1448 </w:t>
      </w:r>
      <w:r w:rsidRPr="00744646">
        <w:rPr>
          <w:rFonts w:ascii="Simplified Arabic" w:hAnsi="Simplified Arabic" w:cs="Simplified Arabic"/>
          <w:color w:val="000000" w:themeColor="text1"/>
          <w:sz w:val="36"/>
          <w:szCs w:val="36"/>
          <w:rtl/>
          <w:lang w:bidi="ar-EG"/>
        </w:rPr>
        <w:t>–</w:t>
      </w:r>
      <w:r w:rsidRPr="00744646">
        <w:rPr>
          <w:rFonts w:ascii="Simplified Arabic" w:hAnsi="Simplified Arabic" w:cs="Simplified Arabic" w:hint="cs"/>
          <w:color w:val="000000" w:themeColor="text1"/>
          <w:sz w:val="36"/>
          <w:szCs w:val="36"/>
          <w:rtl/>
          <w:lang w:bidi="ar-EG"/>
        </w:rPr>
        <w:t xml:space="preserve"> 2026</w:t>
      </w:r>
    </w:p>
    <w:p w14:paraId="13706112" w14:textId="77777777" w:rsidR="00766880" w:rsidRPr="00744646" w:rsidRDefault="00766880" w:rsidP="0076688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766880" w:rsidRPr="00744646" w:rsidSect="00766880">
          <w:footerReference w:type="default" r:id="rId9"/>
          <w:pgSz w:w="11906" w:h="16838" w:code="9"/>
          <w:pgMar w:top="1134" w:right="1701" w:bottom="1134" w:left="1134" w:header="720" w:footer="720" w:gutter="0"/>
          <w:pgNumType w:fmt="arabicAbjad" w:start="1"/>
          <w:cols w:space="708"/>
          <w:bidi/>
          <w:rtlGutter/>
          <w:docGrid w:linePitch="360"/>
        </w:sectPr>
      </w:pPr>
    </w:p>
    <w:p w14:paraId="10609FB5" w14:textId="196ADE3D" w:rsidR="003134AF" w:rsidRPr="00766880" w:rsidRDefault="003134AF" w:rsidP="00766880">
      <w:pPr>
        <w:tabs>
          <w:tab w:val="left" w:pos="3983"/>
        </w:tabs>
        <w:spacing w:before="100" w:beforeAutospacing="1" w:after="100" w:afterAutospacing="1" w:line="276" w:lineRule="auto"/>
        <w:jc w:val="center"/>
        <w:outlineLvl w:val="0"/>
        <w:rPr>
          <w:rFonts w:ascii="Simplified Arabic" w:eastAsia="Calibri" w:hAnsi="Simplified Arabic" w:cs="Simplified Arabic"/>
          <w:b/>
          <w:bCs/>
          <w:color w:val="000000" w:themeColor="text1"/>
          <w:sz w:val="40"/>
          <w:szCs w:val="40"/>
          <w:rtl/>
          <w:lang w:bidi="ar-EG"/>
        </w:rPr>
      </w:pPr>
      <w:bookmarkStart w:id="0" w:name="_Toc173319916"/>
      <w:bookmarkStart w:id="1" w:name="_Toc191494058"/>
      <w:bookmarkStart w:id="2" w:name="_Toc234027243"/>
      <w:bookmarkStart w:id="3" w:name="_Toc169790487"/>
      <w:bookmarkStart w:id="4" w:name="_Toc223500482"/>
      <w:r w:rsidRPr="00766880">
        <w:rPr>
          <w:rFonts w:ascii="Simplified Arabic" w:eastAsia="Calibri" w:hAnsi="Simplified Arabic" w:cs="Simplified Arabic"/>
          <w:b/>
          <w:bCs/>
          <w:color w:val="000000" w:themeColor="text1"/>
          <w:sz w:val="40"/>
          <w:szCs w:val="40"/>
          <w:rtl/>
          <w:lang w:bidi="ar-EG"/>
        </w:rPr>
        <w:lastRenderedPageBreak/>
        <w:t>الفصل الأول: الإطار العام للدراسة</w:t>
      </w:r>
      <w:bookmarkEnd w:id="0"/>
      <w:bookmarkEnd w:id="1"/>
      <w:bookmarkEnd w:id="2"/>
    </w:p>
    <w:p w14:paraId="65DB9747" w14:textId="77777777" w:rsidR="003134AF" w:rsidRPr="00766880" w:rsidRDefault="003134AF"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5" w:name="_Toc173319917"/>
      <w:bookmarkStart w:id="6" w:name="_Toc191494059"/>
      <w:bookmarkStart w:id="7" w:name="_Toc234027244"/>
      <w:r w:rsidRPr="00766880">
        <w:rPr>
          <w:rFonts w:ascii="Simplified Arabic" w:eastAsia="Calibri" w:hAnsi="Simplified Arabic" w:cs="Simplified Arabic"/>
          <w:b/>
          <w:bCs/>
          <w:color w:val="000000" w:themeColor="text1"/>
          <w:sz w:val="36"/>
          <w:szCs w:val="36"/>
          <w:rtl/>
          <w:lang w:bidi="ar-EG"/>
        </w:rPr>
        <w:t>1.1 مقدمة:</w:t>
      </w:r>
      <w:bookmarkEnd w:id="5"/>
      <w:bookmarkEnd w:id="6"/>
      <w:bookmarkEnd w:id="7"/>
    </w:p>
    <w:p w14:paraId="420083BC" w14:textId="171B7DB3" w:rsidR="009F33D4" w:rsidRPr="0038216D" w:rsidRDefault="009F33D4" w:rsidP="008A362E">
      <w:pPr>
        <w:pStyle w:val="a9"/>
        <w:bidi/>
        <w:spacing w:line="276" w:lineRule="auto"/>
        <w:ind w:firstLine="720"/>
        <w:jc w:val="both"/>
        <w:rPr>
          <w:rFonts w:ascii="Simplified Arabic" w:hAnsi="Simplified Arabic" w:cs="Simplified Arabic"/>
          <w:sz w:val="28"/>
          <w:szCs w:val="28"/>
        </w:rPr>
      </w:pPr>
      <w:bookmarkStart w:id="8" w:name="_Hlk172151144"/>
      <w:bookmarkStart w:id="9" w:name="_Toc169790489"/>
      <w:bookmarkEnd w:id="3"/>
      <w:bookmarkEnd w:id="4"/>
      <w:r w:rsidRPr="0038216D">
        <w:rPr>
          <w:rFonts w:ascii="Simplified Arabic" w:hAnsi="Simplified Arabic" w:cs="Simplified Arabic" w:hint="cs"/>
          <w:sz w:val="28"/>
          <w:szCs w:val="28"/>
          <w:rtl/>
        </w:rPr>
        <w:t>تُعدّ المؤسسات المالية والمصرفية العمود الفقري لأي اقتصاد وطني، إذ تضطلع بدور الوساطة بين المدخرين والمستثمرين وتُسهم في تخصيص الموارد المالية وتوجيهها نحو القطاعات الأكثر إنتاجية. وفي ظل البيئة الاقتصادية العالمية المتغيرة التي تتسم بتسارع الابتكار التقني وتزايد الترابط بين الأسواق المالية الدولية، باتت المخاطر التي تواجه القطاع المصرفي أكثر تعقيداً وتشابكاً مما كانت عليه في العقود السابقة، مما يستوجب تبنّي أُطر شاملة ومتكاملة لإدارتها بفاعلية تتجاوز الأساليب التقليدية القائمة على التعامل مع كل نوع من المخاطر بشكل منعزل</w:t>
      </w:r>
      <w:r w:rsidRPr="0038216D">
        <w:rPr>
          <w:rFonts w:ascii="Simplified Arabic" w:hAnsi="Simplified Arabic" w:cs="Simplified Arabic" w:hint="cs"/>
          <w:sz w:val="28"/>
          <w:szCs w:val="28"/>
        </w:rPr>
        <w:t xml:space="preserve"> (Olaniyi</w:t>
      </w:r>
      <w:r w:rsidR="0038216D">
        <w:rPr>
          <w:rFonts w:ascii="Simplified Arabic" w:hAnsi="Simplified Arabic" w:cs="Simplified Arabic"/>
          <w:sz w:val="28"/>
          <w:szCs w:val="28"/>
        </w:rPr>
        <w:t xml:space="preserve"> Etal.</w:t>
      </w:r>
      <w:r w:rsidRPr="0038216D">
        <w:rPr>
          <w:rFonts w:ascii="Simplified Arabic" w:hAnsi="Simplified Arabic" w:cs="Simplified Arabic" w:hint="cs"/>
          <w:sz w:val="28"/>
          <w:szCs w:val="28"/>
        </w:rPr>
        <w:t>, 2023).</w:t>
      </w:r>
    </w:p>
    <w:p w14:paraId="28CAA5AE" w14:textId="1764CBA0" w:rsidR="009F33D4" w:rsidRPr="0038216D" w:rsidRDefault="009F33D4" w:rsidP="008A362E">
      <w:pPr>
        <w:pStyle w:val="a9"/>
        <w:bidi/>
        <w:spacing w:line="276" w:lineRule="auto"/>
        <w:ind w:firstLine="720"/>
        <w:jc w:val="both"/>
        <w:rPr>
          <w:rFonts w:ascii="Simplified Arabic" w:hAnsi="Simplified Arabic" w:cs="Simplified Arabic"/>
          <w:sz w:val="28"/>
          <w:szCs w:val="28"/>
        </w:rPr>
      </w:pPr>
      <w:r w:rsidRPr="0038216D">
        <w:rPr>
          <w:rFonts w:ascii="Simplified Arabic" w:hAnsi="Simplified Arabic" w:cs="Simplified Arabic" w:hint="cs"/>
          <w:sz w:val="28"/>
          <w:szCs w:val="28"/>
          <w:rtl/>
        </w:rPr>
        <w:t xml:space="preserve">وقد برز مفهوم إدارة المخاطر المؤسسية </w:t>
      </w:r>
      <w:r w:rsidRPr="0038216D">
        <w:rPr>
          <w:rFonts w:ascii="Simplified Arabic" w:hAnsi="Simplified Arabic" w:cs="Simplified Arabic" w:hint="cs"/>
          <w:sz w:val="28"/>
          <w:szCs w:val="28"/>
        </w:rPr>
        <w:t xml:space="preserve">(Enterprise Risk Management – ERM) </w:t>
      </w:r>
      <w:r w:rsidRPr="0038216D">
        <w:rPr>
          <w:rFonts w:ascii="Simplified Arabic" w:hAnsi="Simplified Arabic" w:cs="Simplified Arabic" w:hint="cs"/>
          <w:sz w:val="28"/>
          <w:szCs w:val="28"/>
          <w:rtl/>
        </w:rPr>
        <w:t>بوصفه نهجاً استراتيجياً متكاملاً يهدف إلى تحديد المخاطر وتقييمها والاستجابة لها ومراقبتها عبر جميع مستويات المؤسسة، بما يضمن تحقيق الأهداف المؤسسية وحماية القيمة لأصحاب المصلحة</w:t>
      </w:r>
      <w:r w:rsidRPr="0038216D">
        <w:rPr>
          <w:rFonts w:ascii="Simplified Arabic" w:hAnsi="Simplified Arabic" w:cs="Simplified Arabic" w:hint="cs"/>
          <w:sz w:val="28"/>
          <w:szCs w:val="28"/>
        </w:rPr>
        <w:t xml:space="preserve">. </w:t>
      </w:r>
      <w:r w:rsidRPr="0038216D">
        <w:rPr>
          <w:rFonts w:ascii="Simplified Arabic" w:hAnsi="Simplified Arabic" w:cs="Simplified Arabic" w:hint="cs"/>
          <w:sz w:val="28"/>
          <w:szCs w:val="28"/>
          <w:rtl/>
        </w:rPr>
        <w:t>وتتعدد أبعاد هذا الإطار لتشمل تحديد المخاطر وتقييمها والاستجابة لها ومراقبتها ومراجعتها بشكل مستمر. وقد حظي هذا المفهوم باهتمام أكاديمي متزايد، حيث تناولت دراسات عدة أثره على الأداء المؤسسي في القطاعات المصرفية والصناعية، واستكشفت علاقته بمتغيرات مثل التدقيق الداخلي ونظم المعلومات المحاسبية والتحول الرقمي وجودة التدقيق الخارجي (بني مصطفى والعفيف، 2022</w:t>
      </w:r>
      <w:r w:rsidR="0038216D">
        <w:rPr>
          <w:rFonts w:ascii="Simplified Arabic" w:hAnsi="Simplified Arabic" w:cs="Simplified Arabic" w:hint="cs"/>
          <w:sz w:val="28"/>
          <w:szCs w:val="28"/>
          <w:rtl/>
        </w:rPr>
        <w:t>)</w:t>
      </w:r>
    </w:p>
    <w:p w14:paraId="0142CAA6" w14:textId="79F92427" w:rsidR="009F33D4" w:rsidRPr="0038216D" w:rsidRDefault="0038216D" w:rsidP="008A362E">
      <w:pPr>
        <w:pStyle w:val="a9"/>
        <w:bidi/>
        <w:spacing w:line="276"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9F33D4" w:rsidRPr="0038216D">
        <w:rPr>
          <w:rFonts w:ascii="Simplified Arabic" w:hAnsi="Simplified Arabic" w:cs="Simplified Arabic" w:hint="cs"/>
          <w:sz w:val="28"/>
          <w:szCs w:val="28"/>
          <w:rtl/>
        </w:rPr>
        <w:t xml:space="preserve"> يحتل مفهوم الاستدامة المالية مكانة متنامية في الفكر الإداري والمالي المعاصر، إذ يشير إلى قدرة المؤسسة على توليد تدفقات نقدية كافية ومستقرة تُمكِّنها من الوفاء بالتزاماتها الحالية والمستقبلية مع الحفاظ على معدلات نمو مقبولة على المدى البعيد</w:t>
      </w:r>
      <w:r w:rsidR="009F33D4" w:rsidRPr="0038216D">
        <w:rPr>
          <w:rFonts w:ascii="Simplified Arabic" w:hAnsi="Simplified Arabic" w:cs="Simplified Arabic" w:hint="cs"/>
          <w:sz w:val="28"/>
          <w:szCs w:val="28"/>
        </w:rPr>
        <w:t xml:space="preserve">. </w:t>
      </w:r>
      <w:r w:rsidR="009F33D4" w:rsidRPr="0038216D">
        <w:rPr>
          <w:rFonts w:ascii="Simplified Arabic" w:hAnsi="Simplified Arabic" w:cs="Simplified Arabic" w:hint="cs"/>
          <w:sz w:val="28"/>
          <w:szCs w:val="28"/>
          <w:rtl/>
        </w:rPr>
        <w:t>ولم يعد يُنظر إلى الاستدامة المالية باعتبارها مجرد مؤشر أداء تقليدي، بل أصبحت ركيزة استراتيجية تتأثر بعوامل متعددة تشمل الحوكمة والتحول الرقمي والريادة الاستراتيجية وهيكل رأس المال، وهو ما أكدته دراسات عربية وأجنبية متنوعة تناولت محدداتها في سياقات مختلفة (الجخلب والجماصي، 2023</w:t>
      </w:r>
      <w:r>
        <w:rPr>
          <w:rFonts w:ascii="Simplified Arabic" w:hAnsi="Simplified Arabic" w:cs="Simplified Arabic" w:hint="cs"/>
          <w:sz w:val="28"/>
          <w:szCs w:val="28"/>
          <w:rtl/>
        </w:rPr>
        <w:t>)</w:t>
      </w:r>
    </w:p>
    <w:p w14:paraId="7A64EBE3" w14:textId="4D9685DC" w:rsidR="009F33D4" w:rsidRPr="0038216D" w:rsidRDefault="009F33D4" w:rsidP="008A362E">
      <w:pPr>
        <w:pStyle w:val="a9"/>
        <w:bidi/>
        <w:spacing w:line="276" w:lineRule="auto"/>
        <w:ind w:firstLine="720"/>
        <w:jc w:val="both"/>
        <w:rPr>
          <w:rFonts w:ascii="Simplified Arabic" w:hAnsi="Simplified Arabic" w:cs="Simplified Arabic"/>
          <w:sz w:val="28"/>
          <w:szCs w:val="28"/>
        </w:rPr>
      </w:pPr>
      <w:r w:rsidRPr="0038216D">
        <w:rPr>
          <w:rFonts w:ascii="Simplified Arabic" w:hAnsi="Simplified Arabic" w:cs="Simplified Arabic" w:hint="cs"/>
          <w:sz w:val="28"/>
          <w:szCs w:val="28"/>
          <w:rtl/>
        </w:rPr>
        <w:t xml:space="preserve">كما تعددت الزوايا البحثية التي تناولت الاستدامة المالية وارتباطها بمتغيرات أخرى، حيث بحثت دراسات عدة في أثر الاستدامة المالية على الأداء المالي للمؤسسات، وأثر الريادة الاستراتيجية والاستثمار </w:t>
      </w:r>
      <w:r w:rsidRPr="0038216D">
        <w:rPr>
          <w:rFonts w:ascii="Simplified Arabic" w:hAnsi="Simplified Arabic" w:cs="Simplified Arabic" w:hint="cs"/>
          <w:sz w:val="28"/>
          <w:szCs w:val="28"/>
          <w:rtl/>
        </w:rPr>
        <w:lastRenderedPageBreak/>
        <w:t>الرأسمالي في تعزيزها، فضلاً عن دور المسؤولية الاجتماعية في دعم الاستقرار المالي والشمول المالي في القطاعات المصرفية المختلفة، مما يعكس الأهمية المتزايدة لهذا المفهوم في الأدبيات المالية والإدارية المعاصرة (السلموني والجارحي، 2023</w:t>
      </w:r>
      <w:r w:rsidR="0038216D">
        <w:rPr>
          <w:rFonts w:ascii="Simplified Arabic" w:hAnsi="Simplified Arabic" w:cs="Simplified Arabic" w:hint="cs"/>
          <w:sz w:val="28"/>
          <w:szCs w:val="28"/>
          <w:rtl/>
        </w:rPr>
        <w:t>)</w:t>
      </w:r>
    </w:p>
    <w:p w14:paraId="1B6AA755" w14:textId="23104725" w:rsidR="004A5DB9" w:rsidRPr="0038216D" w:rsidRDefault="009F33D4" w:rsidP="008A362E">
      <w:pPr>
        <w:pStyle w:val="a9"/>
        <w:bidi/>
        <w:spacing w:line="276" w:lineRule="auto"/>
        <w:ind w:firstLine="720"/>
        <w:jc w:val="both"/>
        <w:rPr>
          <w:rFonts w:ascii="Simplified Arabic" w:hAnsi="Simplified Arabic" w:cs="Simplified Arabic"/>
          <w:sz w:val="28"/>
          <w:szCs w:val="28"/>
        </w:rPr>
      </w:pPr>
      <w:r w:rsidRPr="0038216D">
        <w:rPr>
          <w:rFonts w:ascii="Simplified Arabic" w:hAnsi="Simplified Arabic" w:cs="Simplified Arabic" w:hint="cs"/>
          <w:sz w:val="28"/>
          <w:szCs w:val="28"/>
          <w:rtl/>
        </w:rPr>
        <w:t>وفي ضوء ما سبق، تسعى هذه الدراسة إلى استكشاف أثر تطبيق إطار إدارة المخاطر المؤسسية بأبعاده الأربعة — تحديد المخاطر، تقييم المخاطر، الاستجابة للمخاطر، مراقبة المخاطر ومراجعتها — على تعزيز الاستدامة المالية في البنوك المحلية السعودية، بما يُسهم في إثراء الأدبيات العربية في هذا الحقل وتقديم رؤى تطبيقية لصانعي القرار في القطاع المصرفي والجهات الرقابية</w:t>
      </w:r>
      <w:r w:rsidR="0038216D">
        <w:rPr>
          <w:rFonts w:ascii="Simplified Arabic" w:hAnsi="Simplified Arabic" w:cs="Simplified Arabic" w:hint="cs"/>
          <w:sz w:val="28"/>
          <w:szCs w:val="28"/>
          <w:rtl/>
        </w:rPr>
        <w:t>.</w:t>
      </w:r>
    </w:p>
    <w:p w14:paraId="287BEB69" w14:textId="507924AA" w:rsidR="00EE0BB8"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10" w:name="_Toc223500483"/>
      <w:bookmarkStart w:id="11" w:name="_Toc234027245"/>
      <w:r w:rsidRPr="00766880">
        <w:rPr>
          <w:rFonts w:ascii="Simplified Arabic" w:eastAsia="Calibri" w:hAnsi="Simplified Arabic" w:cs="Simplified Arabic" w:hint="cs"/>
          <w:b/>
          <w:bCs/>
          <w:color w:val="000000" w:themeColor="text1"/>
          <w:sz w:val="36"/>
          <w:szCs w:val="36"/>
          <w:rtl/>
          <w:lang w:bidi="ar-EG"/>
        </w:rPr>
        <w:t xml:space="preserve">2.1 </w:t>
      </w:r>
      <w:r w:rsidR="00EE0BB8" w:rsidRPr="00766880">
        <w:rPr>
          <w:rFonts w:ascii="Simplified Arabic" w:eastAsia="Calibri" w:hAnsi="Simplified Arabic" w:cs="Simplified Arabic"/>
          <w:b/>
          <w:bCs/>
          <w:color w:val="000000" w:themeColor="text1"/>
          <w:sz w:val="36"/>
          <w:szCs w:val="36"/>
          <w:rtl/>
          <w:lang w:bidi="ar-EG"/>
        </w:rPr>
        <w:t>مشكلة الدراسة</w:t>
      </w:r>
      <w:bookmarkEnd w:id="10"/>
      <w:bookmarkEnd w:id="11"/>
    </w:p>
    <w:p w14:paraId="1E875CCC" w14:textId="11093507" w:rsidR="009F33D4" w:rsidRPr="0038216D" w:rsidRDefault="009F33D4" w:rsidP="008A362E">
      <w:pPr>
        <w:pStyle w:val="a9"/>
        <w:bidi/>
        <w:spacing w:line="276" w:lineRule="auto"/>
        <w:ind w:firstLine="720"/>
        <w:jc w:val="both"/>
        <w:rPr>
          <w:rFonts w:ascii="Simplified Arabic" w:hAnsi="Simplified Arabic" w:cs="Simplified Arabic"/>
          <w:sz w:val="28"/>
          <w:szCs w:val="28"/>
        </w:rPr>
      </w:pPr>
      <w:bookmarkStart w:id="12" w:name="_Toc169790500"/>
      <w:bookmarkEnd w:id="8"/>
      <w:bookmarkEnd w:id="9"/>
      <w:r w:rsidRPr="0038216D">
        <w:rPr>
          <w:rFonts w:ascii="Simplified Arabic" w:hAnsi="Simplified Arabic" w:cs="Simplified Arabic" w:hint="cs"/>
          <w:sz w:val="28"/>
          <w:szCs w:val="28"/>
          <w:rtl/>
        </w:rPr>
        <w:t>يشهد القطاع المصرفي العالمي تحولات جوهرية متسارعة فرضتها التقلبات الجيوسياسية، والتذبذبات الحادة في أسعار الفائدة، والتوسع في التقنيات المالية الرقمية، ومخاطر الأمن السيبراني المتصاعدة، فضلاً عن التداعيات الهيكلية لمخاطر المناخ على المحافظ الائتمانية؛ مما جعل البيئة التشغيلية للبنوك أكثر تعقيداً وأقل قابلية للتنبؤ مما كانت عليه في أي وقت مضى</w:t>
      </w:r>
      <w:r w:rsidR="0038216D">
        <w:rPr>
          <w:rFonts w:ascii="Simplified Arabic" w:hAnsi="Simplified Arabic" w:cs="Simplified Arabic" w:hint="cs"/>
          <w:sz w:val="28"/>
          <w:szCs w:val="28"/>
          <w:rtl/>
        </w:rPr>
        <w:t xml:space="preserve">، </w:t>
      </w:r>
      <w:r w:rsidRPr="0038216D">
        <w:rPr>
          <w:rFonts w:ascii="Simplified Arabic" w:hAnsi="Simplified Arabic" w:cs="Simplified Arabic" w:hint="cs"/>
          <w:sz w:val="28"/>
          <w:szCs w:val="28"/>
          <w:rtl/>
        </w:rPr>
        <w:t xml:space="preserve"> وقد أكدت الاضطرابات المصرفية العالمية التي وقعت عام </w:t>
      </w:r>
      <w:r w:rsidRPr="0038216D">
        <w:rPr>
          <w:rFonts w:ascii="Simplified Arabic" w:hAnsi="Simplified Arabic" w:cs="Simplified Arabic" w:hint="cs"/>
          <w:sz w:val="28"/>
          <w:szCs w:val="28"/>
        </w:rPr>
        <w:t>2023</w:t>
      </w:r>
      <w:r w:rsidRPr="0038216D">
        <w:rPr>
          <w:rFonts w:ascii="Simplified Arabic" w:hAnsi="Simplified Arabic" w:cs="Simplified Arabic" w:hint="cs"/>
          <w:sz w:val="28"/>
          <w:szCs w:val="28"/>
          <w:rtl/>
        </w:rPr>
        <w:t xml:space="preserve">م — ولا سيما انهيار بنك سيليكون فالي وبنك سيغنتشر — أن غياب أُطر متكاملة لإدارة المخاطر المؤسسية يُمكن أن يُفضي إلى تآكل سريع وغير متوقع في الاستدامة المالية حتى لدى مؤسسات اعتُبِرت رأسمالياً سليمة. </w:t>
      </w:r>
    </w:p>
    <w:p w14:paraId="49FFBE9F" w14:textId="2944097D" w:rsidR="009F33D4" w:rsidRPr="0038216D" w:rsidRDefault="009F33D4" w:rsidP="008A362E">
      <w:pPr>
        <w:pStyle w:val="a9"/>
        <w:bidi/>
        <w:spacing w:line="276" w:lineRule="auto"/>
        <w:ind w:firstLine="720"/>
        <w:jc w:val="both"/>
        <w:rPr>
          <w:rFonts w:ascii="Simplified Arabic" w:hAnsi="Simplified Arabic" w:cs="Simplified Arabic"/>
          <w:sz w:val="28"/>
          <w:szCs w:val="28"/>
        </w:rPr>
      </w:pPr>
      <w:r w:rsidRPr="0038216D">
        <w:rPr>
          <w:rFonts w:ascii="Simplified Arabic" w:hAnsi="Simplified Arabic" w:cs="Simplified Arabic" w:hint="cs"/>
          <w:sz w:val="28"/>
          <w:szCs w:val="28"/>
          <w:rtl/>
        </w:rPr>
        <w:t>وعلى الرغم من الأدبيات الأكاديمية التي تناولت إدارة المخاطر المؤسسية</w:t>
      </w:r>
      <w:r w:rsidRPr="0038216D">
        <w:rPr>
          <w:rFonts w:ascii="Simplified Arabic" w:hAnsi="Simplified Arabic" w:cs="Simplified Arabic" w:hint="cs"/>
          <w:sz w:val="28"/>
          <w:szCs w:val="28"/>
        </w:rPr>
        <w:t xml:space="preserve"> (ERM) </w:t>
      </w:r>
      <w:r w:rsidRPr="0038216D">
        <w:rPr>
          <w:rFonts w:ascii="Simplified Arabic" w:hAnsi="Simplified Arabic" w:cs="Simplified Arabic" w:hint="cs"/>
          <w:sz w:val="28"/>
          <w:szCs w:val="28"/>
          <w:rtl/>
        </w:rPr>
        <w:t>من جهة والاستدامة المالية من جهة أخرى، فإن مراجعة الدراسات السابقة تكشف عن فجوة بحثية واضحة تتمثل في محدودية الدراسات التي ربطت بين المتغيرَيْن ربطاً مباشراً داخل السياق المصرفي السعودي. فقد ركّزت دراسات إدارة المخاطر المؤسسية على أثرها في الأداء المؤسسي في البنوك الإسلامية الأردنية (الشديفات وصيام، 2022)، أو على دور التدقيق الداخلي كمتغير وسيط (الشوحة والحياصات، 2020)، أو على إطار</w:t>
      </w:r>
      <w:r w:rsidRPr="0038216D">
        <w:rPr>
          <w:rFonts w:ascii="Simplified Arabic" w:hAnsi="Simplified Arabic" w:cs="Simplified Arabic" w:hint="cs"/>
          <w:sz w:val="28"/>
          <w:szCs w:val="28"/>
        </w:rPr>
        <w:t xml:space="preserve"> COSO </w:t>
      </w:r>
      <w:r w:rsidRPr="0038216D">
        <w:rPr>
          <w:rFonts w:ascii="Simplified Arabic" w:hAnsi="Simplified Arabic" w:cs="Simplified Arabic" w:hint="cs"/>
          <w:sz w:val="28"/>
          <w:szCs w:val="28"/>
          <w:rtl/>
        </w:rPr>
        <w:t xml:space="preserve">وعلاقته بالأداء المالي في الشركات الصناعية (العليمات والشيخ، </w:t>
      </w:r>
      <w:r w:rsidRPr="0038216D">
        <w:rPr>
          <w:rFonts w:ascii="Simplified Arabic" w:hAnsi="Simplified Arabic" w:cs="Simplified Arabic" w:hint="cs"/>
          <w:sz w:val="28"/>
          <w:szCs w:val="28"/>
        </w:rPr>
        <w:t>2023)</w:t>
      </w:r>
      <w:r w:rsidRPr="0038216D">
        <w:rPr>
          <w:rFonts w:ascii="Simplified Arabic" w:hAnsi="Simplified Arabic" w:cs="Simplified Arabic" w:hint="cs"/>
          <w:sz w:val="28"/>
          <w:szCs w:val="28"/>
          <w:rtl/>
        </w:rPr>
        <w:t xml:space="preserve">، أو على تأثير التحول الرقمي في الحد من المخاطر (عمور والقاضي، </w:t>
      </w:r>
      <w:r w:rsidRPr="0038216D">
        <w:rPr>
          <w:rFonts w:ascii="Simplified Arabic" w:hAnsi="Simplified Arabic" w:cs="Simplified Arabic" w:hint="cs"/>
          <w:sz w:val="28"/>
          <w:szCs w:val="28"/>
        </w:rPr>
        <w:t xml:space="preserve">2023). </w:t>
      </w:r>
      <w:r w:rsidRPr="0038216D">
        <w:rPr>
          <w:rFonts w:ascii="Simplified Arabic" w:hAnsi="Simplified Arabic" w:cs="Simplified Arabic" w:hint="cs"/>
          <w:sz w:val="28"/>
          <w:szCs w:val="28"/>
          <w:rtl/>
        </w:rPr>
        <w:t xml:space="preserve">أما دراسات الاستدامة المالية فقد ارتبطت بمتغيرات مغايرة كالحوكمة (الجخلب والجماصي، 2023)، والاستثمار الرأسمالي (الحمداني وأحمد، 2023)، والريادة الاستراتيجية (عتيق والمخلافي، 2025)، والتحول الرقمي (جاب الله وآخرون، 2024). </w:t>
      </w:r>
      <w:r w:rsidRPr="0038216D">
        <w:rPr>
          <w:rFonts w:ascii="Simplified Arabic" w:hAnsi="Simplified Arabic" w:cs="Simplified Arabic" w:hint="cs"/>
          <w:sz w:val="28"/>
          <w:szCs w:val="28"/>
          <w:rtl/>
        </w:rPr>
        <w:lastRenderedPageBreak/>
        <w:t>كما أن الدراسات الأجنبية تناولت العلاقة بين ممارسات</w:t>
      </w:r>
      <w:r w:rsidRPr="0038216D">
        <w:rPr>
          <w:rFonts w:ascii="Simplified Arabic" w:hAnsi="Simplified Arabic" w:cs="Simplified Arabic" w:hint="cs"/>
          <w:sz w:val="28"/>
          <w:szCs w:val="28"/>
        </w:rPr>
        <w:t xml:space="preserve"> ESG </w:t>
      </w:r>
      <w:r w:rsidRPr="0038216D">
        <w:rPr>
          <w:rFonts w:ascii="Simplified Arabic" w:hAnsi="Simplified Arabic" w:cs="Simplified Arabic" w:hint="cs"/>
          <w:sz w:val="28"/>
          <w:szCs w:val="28"/>
          <w:rtl/>
        </w:rPr>
        <w:t>والمخاطر المالية</w:t>
      </w:r>
      <w:r w:rsidRPr="0038216D">
        <w:rPr>
          <w:rFonts w:ascii="Simplified Arabic" w:hAnsi="Simplified Arabic" w:cs="Simplified Arabic" w:hint="cs"/>
          <w:sz w:val="28"/>
          <w:szCs w:val="28"/>
        </w:rPr>
        <w:t xml:space="preserve"> (Landi et al., 2022; Saleh et al., 2025)</w:t>
      </w:r>
      <w:r w:rsidRPr="0038216D">
        <w:rPr>
          <w:rFonts w:ascii="Simplified Arabic" w:hAnsi="Simplified Arabic" w:cs="Simplified Arabic" w:hint="cs"/>
          <w:sz w:val="28"/>
          <w:szCs w:val="28"/>
          <w:rtl/>
        </w:rPr>
        <w:t>، وبين مخاطر المناخ وشروط التمويل البنكي</w:t>
      </w:r>
      <w:r w:rsidRPr="0038216D">
        <w:rPr>
          <w:rFonts w:ascii="Simplified Arabic" w:hAnsi="Simplified Arabic" w:cs="Simplified Arabic" w:hint="cs"/>
          <w:sz w:val="28"/>
          <w:szCs w:val="28"/>
        </w:rPr>
        <w:t xml:space="preserve"> (Huang et al., 2022)</w:t>
      </w:r>
      <w:r w:rsidRPr="0038216D">
        <w:rPr>
          <w:rFonts w:ascii="Simplified Arabic" w:hAnsi="Simplified Arabic" w:cs="Simplified Arabic" w:hint="cs"/>
          <w:sz w:val="28"/>
          <w:szCs w:val="28"/>
          <w:rtl/>
        </w:rPr>
        <w:t>، وبين المسؤولية الاجتماعية والاستقرار المالي</w:t>
      </w:r>
      <w:r w:rsidRPr="0038216D">
        <w:rPr>
          <w:rFonts w:ascii="Simplified Arabic" w:hAnsi="Simplified Arabic" w:cs="Simplified Arabic" w:hint="cs"/>
          <w:sz w:val="28"/>
          <w:szCs w:val="28"/>
        </w:rPr>
        <w:t xml:space="preserve"> (Ramzan et al., 2021)</w:t>
      </w:r>
      <w:r w:rsidRPr="0038216D">
        <w:rPr>
          <w:rFonts w:ascii="Simplified Arabic" w:hAnsi="Simplified Arabic" w:cs="Simplified Arabic" w:hint="cs"/>
          <w:sz w:val="28"/>
          <w:szCs w:val="28"/>
          <w:rtl/>
        </w:rPr>
        <w:t>، دون أن تتناول الرابط المباشر بين إطار</w:t>
      </w:r>
      <w:r w:rsidRPr="0038216D">
        <w:rPr>
          <w:rFonts w:ascii="Simplified Arabic" w:hAnsi="Simplified Arabic" w:cs="Simplified Arabic" w:hint="cs"/>
          <w:sz w:val="28"/>
          <w:szCs w:val="28"/>
        </w:rPr>
        <w:t xml:space="preserve"> ERM </w:t>
      </w:r>
      <w:r w:rsidRPr="0038216D">
        <w:rPr>
          <w:rFonts w:ascii="Simplified Arabic" w:hAnsi="Simplified Arabic" w:cs="Simplified Arabic" w:hint="cs"/>
          <w:sz w:val="28"/>
          <w:szCs w:val="28"/>
          <w:rtl/>
        </w:rPr>
        <w:t>بأبعاده التطبيقية والاستدامة المالية في بيئة مصرفية خليجية</w:t>
      </w:r>
      <w:r w:rsidRPr="0038216D">
        <w:rPr>
          <w:rFonts w:ascii="Simplified Arabic" w:hAnsi="Simplified Arabic" w:cs="Simplified Arabic" w:hint="cs"/>
          <w:sz w:val="28"/>
          <w:szCs w:val="28"/>
        </w:rPr>
        <w:t>.</w:t>
      </w:r>
    </w:p>
    <w:p w14:paraId="7340C2A9" w14:textId="6B5E9C1D" w:rsidR="009F33D4" w:rsidRPr="0038216D" w:rsidRDefault="009F33D4" w:rsidP="008A362E">
      <w:pPr>
        <w:pStyle w:val="a9"/>
        <w:bidi/>
        <w:spacing w:line="276" w:lineRule="auto"/>
        <w:ind w:firstLine="720"/>
        <w:jc w:val="both"/>
        <w:rPr>
          <w:rFonts w:ascii="Simplified Arabic" w:hAnsi="Simplified Arabic" w:cs="Simplified Arabic"/>
          <w:sz w:val="28"/>
          <w:szCs w:val="28"/>
        </w:rPr>
      </w:pPr>
      <w:r w:rsidRPr="0038216D">
        <w:rPr>
          <w:rFonts w:ascii="Simplified Arabic" w:hAnsi="Simplified Arabic" w:cs="Simplified Arabic" w:hint="cs"/>
          <w:sz w:val="28"/>
          <w:szCs w:val="28"/>
          <w:rtl/>
        </w:rPr>
        <w:t>وبناءً على ما سبق، تتبلور مشكلة الدراسة في التساؤل الجوهري الآتي</w:t>
      </w:r>
      <w:r w:rsidRPr="0038216D">
        <w:rPr>
          <w:rFonts w:ascii="Simplified Arabic" w:hAnsi="Simplified Arabic" w:cs="Simplified Arabic" w:hint="cs"/>
          <w:sz w:val="28"/>
          <w:szCs w:val="28"/>
        </w:rPr>
        <w:t xml:space="preserve">: </w:t>
      </w:r>
      <w:r w:rsidR="00766880">
        <w:rPr>
          <w:rFonts w:ascii="Simplified Arabic" w:hAnsi="Simplified Arabic" w:cs="Simplified Arabic" w:hint="cs"/>
          <w:sz w:val="28"/>
          <w:szCs w:val="28"/>
          <w:rtl/>
        </w:rPr>
        <w:t xml:space="preserve"> </w:t>
      </w:r>
      <w:r w:rsidRPr="0038216D">
        <w:rPr>
          <w:rStyle w:val="aa"/>
          <w:rFonts w:ascii="Simplified Arabic" w:hAnsi="Simplified Arabic" w:cs="Simplified Arabic" w:hint="cs"/>
          <w:sz w:val="28"/>
          <w:szCs w:val="28"/>
          <w:rtl/>
        </w:rPr>
        <w:t>ما أثر تطبيق إطار إدارة المخاطر المؤسسية</w:t>
      </w:r>
      <w:r w:rsidRPr="0038216D">
        <w:rPr>
          <w:rStyle w:val="aa"/>
          <w:rFonts w:ascii="Simplified Arabic" w:hAnsi="Simplified Arabic" w:cs="Simplified Arabic" w:hint="cs"/>
          <w:sz w:val="28"/>
          <w:szCs w:val="28"/>
        </w:rPr>
        <w:t xml:space="preserve"> (ERM) </w:t>
      </w:r>
      <w:r w:rsidRPr="0038216D">
        <w:rPr>
          <w:rStyle w:val="aa"/>
          <w:rFonts w:ascii="Simplified Arabic" w:hAnsi="Simplified Arabic" w:cs="Simplified Arabic" w:hint="cs"/>
          <w:sz w:val="28"/>
          <w:szCs w:val="28"/>
          <w:rtl/>
        </w:rPr>
        <w:t>بأبعاده — تحديد المخاطر، تقييم المخاطر، الاستجابة للمخاطر، مراقبة المخاطر ومراجعتها — على تعزيز الاستدامة المالية في القطاع المصرفي السعودي؟</w:t>
      </w:r>
    </w:p>
    <w:p w14:paraId="57CC0EEA" w14:textId="7B62C32C" w:rsidR="004A5DB9"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3" w:name="_Toc223500484"/>
      <w:bookmarkStart w:id="14" w:name="_Toc234027246"/>
      <w:r w:rsidRPr="00766880">
        <w:rPr>
          <w:rFonts w:ascii="Simplified Arabic" w:eastAsia="Calibri" w:hAnsi="Simplified Arabic" w:cs="Simplified Arabic" w:hint="cs"/>
          <w:b/>
          <w:bCs/>
          <w:color w:val="000000" w:themeColor="text1"/>
          <w:sz w:val="36"/>
          <w:szCs w:val="36"/>
          <w:rtl/>
          <w:lang w:bidi="ar-EG"/>
        </w:rPr>
        <w:t xml:space="preserve">3.1 </w:t>
      </w:r>
      <w:r w:rsidR="0038216D" w:rsidRPr="00766880">
        <w:rPr>
          <w:rFonts w:ascii="Simplified Arabic" w:eastAsia="Calibri" w:hAnsi="Simplified Arabic" w:cs="Simplified Arabic"/>
          <w:b/>
          <w:bCs/>
          <w:color w:val="000000" w:themeColor="text1"/>
          <w:sz w:val="36"/>
          <w:szCs w:val="36"/>
          <w:rtl/>
          <w:lang w:bidi="ar-EG"/>
        </w:rPr>
        <w:t>أ</w:t>
      </w:r>
      <w:r w:rsidR="004A5DB9" w:rsidRPr="00766880">
        <w:rPr>
          <w:rFonts w:ascii="Simplified Arabic" w:eastAsia="Calibri" w:hAnsi="Simplified Arabic" w:cs="Simplified Arabic"/>
          <w:b/>
          <w:bCs/>
          <w:color w:val="000000" w:themeColor="text1"/>
          <w:sz w:val="36"/>
          <w:szCs w:val="36"/>
          <w:rtl/>
          <w:lang w:bidi="ar-EG"/>
        </w:rPr>
        <w:t>هد</w:t>
      </w:r>
      <w:r w:rsidR="0038216D" w:rsidRPr="00766880">
        <w:rPr>
          <w:rFonts w:ascii="Simplified Arabic" w:eastAsia="Calibri" w:hAnsi="Simplified Arabic" w:cs="Simplified Arabic"/>
          <w:b/>
          <w:bCs/>
          <w:color w:val="000000" w:themeColor="text1"/>
          <w:sz w:val="36"/>
          <w:szCs w:val="36"/>
          <w:rtl/>
          <w:lang w:bidi="ar-EG"/>
        </w:rPr>
        <w:t>ا</w:t>
      </w:r>
      <w:r w:rsidR="004A5DB9" w:rsidRPr="00766880">
        <w:rPr>
          <w:rFonts w:ascii="Simplified Arabic" w:eastAsia="Calibri" w:hAnsi="Simplified Arabic" w:cs="Simplified Arabic"/>
          <w:b/>
          <w:bCs/>
          <w:color w:val="000000" w:themeColor="text1"/>
          <w:sz w:val="36"/>
          <w:szCs w:val="36"/>
          <w:rtl/>
          <w:lang w:bidi="ar-EG"/>
        </w:rPr>
        <w:t>ف الدراسة</w:t>
      </w:r>
      <w:bookmarkEnd w:id="13"/>
      <w:bookmarkEnd w:id="14"/>
    </w:p>
    <w:p w14:paraId="33585309"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تهدف هذه الدراسة إلى التعرُّف على أثر تطبيق إطار إدارة المخاطر المؤسسية</w:t>
      </w:r>
      <w:r w:rsidRPr="009F33D4">
        <w:rPr>
          <w:rFonts w:ascii="Simplified Arabic" w:eastAsia="Times New Roman" w:hAnsi="Simplified Arabic" w:cs="Simplified Arabic" w:hint="cs"/>
          <w:kern w:val="0"/>
          <w:sz w:val="28"/>
          <w:szCs w:val="28"/>
          <w14:ligatures w14:val="none"/>
        </w:rPr>
        <w:t xml:space="preserve"> (ERM) </w:t>
      </w:r>
      <w:r w:rsidRPr="009F33D4">
        <w:rPr>
          <w:rFonts w:ascii="Simplified Arabic" w:eastAsia="Times New Roman" w:hAnsi="Simplified Arabic" w:cs="Simplified Arabic" w:hint="cs"/>
          <w:kern w:val="0"/>
          <w:sz w:val="28"/>
          <w:szCs w:val="28"/>
          <w:rtl/>
          <w14:ligatures w14:val="none"/>
        </w:rPr>
        <w:t>بأبعاده الأربعة (تحديد المخاطر، تقييم المخاطر، الاستجابة للمخاطر، مراقبة المخاطر ومراجعتها) على تعزيز الاستدامة المالية في القطاع المصرفي السعودي</w:t>
      </w:r>
      <w:r w:rsidRPr="009F33D4">
        <w:rPr>
          <w:rFonts w:ascii="Simplified Arabic" w:eastAsia="Times New Roman" w:hAnsi="Simplified Arabic" w:cs="Simplified Arabic" w:hint="cs"/>
          <w:kern w:val="0"/>
          <w:sz w:val="28"/>
          <w:szCs w:val="28"/>
          <w14:ligatures w14:val="none"/>
        </w:rPr>
        <w:t>.</w:t>
      </w:r>
    </w:p>
    <w:p w14:paraId="5E765430" w14:textId="77777777" w:rsidR="009F33D4" w:rsidRPr="009F33D4" w:rsidRDefault="009F33D4" w:rsidP="0038216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ويتفرَّع من هذا الهدف الرئيس الأهداف الفرعية الآتية</w:t>
      </w:r>
      <w:r w:rsidRPr="009F33D4">
        <w:rPr>
          <w:rFonts w:ascii="Simplified Arabic" w:eastAsia="Times New Roman" w:hAnsi="Simplified Arabic" w:cs="Simplified Arabic" w:hint="cs"/>
          <w:b/>
          <w:bCs/>
          <w:kern w:val="0"/>
          <w:sz w:val="28"/>
          <w:szCs w:val="28"/>
          <w14:ligatures w14:val="none"/>
        </w:rPr>
        <w:t>:</w:t>
      </w:r>
    </w:p>
    <w:p w14:paraId="7C88A00F" w14:textId="77777777" w:rsidR="009F33D4" w:rsidRPr="009F33D4" w:rsidRDefault="009F33D4" w:rsidP="008A362E">
      <w:pPr>
        <w:numPr>
          <w:ilvl w:val="0"/>
          <w:numId w:val="23"/>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التعرُّف على أثر بُعد تحديد المخاطر</w:t>
      </w:r>
      <w:r w:rsidRPr="009F33D4">
        <w:rPr>
          <w:rFonts w:ascii="Simplified Arabic" w:eastAsia="Times New Roman" w:hAnsi="Simplified Arabic" w:cs="Simplified Arabic" w:hint="cs"/>
          <w:kern w:val="0"/>
          <w:sz w:val="28"/>
          <w:szCs w:val="28"/>
          <w14:ligatures w14:val="none"/>
        </w:rPr>
        <w:t xml:space="preserve"> (Risk Identification) </w:t>
      </w:r>
      <w:r w:rsidRPr="009F33D4">
        <w:rPr>
          <w:rFonts w:ascii="Simplified Arabic" w:eastAsia="Times New Roman" w:hAnsi="Simplified Arabic" w:cs="Simplified Arabic" w:hint="cs"/>
          <w:kern w:val="0"/>
          <w:sz w:val="28"/>
          <w:szCs w:val="28"/>
          <w:rtl/>
          <w14:ligatures w14:val="none"/>
        </w:rPr>
        <w:t>على تعزيز الاستدامة المالية في القطاع المصرفي السعودي</w:t>
      </w:r>
      <w:r w:rsidRPr="009F33D4">
        <w:rPr>
          <w:rFonts w:ascii="Simplified Arabic" w:eastAsia="Times New Roman" w:hAnsi="Simplified Arabic" w:cs="Simplified Arabic" w:hint="cs"/>
          <w:kern w:val="0"/>
          <w:sz w:val="28"/>
          <w:szCs w:val="28"/>
          <w14:ligatures w14:val="none"/>
        </w:rPr>
        <w:t>.</w:t>
      </w:r>
    </w:p>
    <w:p w14:paraId="20714B80" w14:textId="77777777" w:rsidR="009F33D4" w:rsidRPr="009F33D4" w:rsidRDefault="009F33D4" w:rsidP="008A362E">
      <w:pPr>
        <w:numPr>
          <w:ilvl w:val="0"/>
          <w:numId w:val="23"/>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التعرُّف على أثر بُعد تقييم المخاطر</w:t>
      </w:r>
      <w:r w:rsidRPr="009F33D4">
        <w:rPr>
          <w:rFonts w:ascii="Simplified Arabic" w:eastAsia="Times New Roman" w:hAnsi="Simplified Arabic" w:cs="Simplified Arabic" w:hint="cs"/>
          <w:kern w:val="0"/>
          <w:sz w:val="28"/>
          <w:szCs w:val="28"/>
          <w14:ligatures w14:val="none"/>
        </w:rPr>
        <w:t xml:space="preserve"> (Risk Assessment) </w:t>
      </w:r>
      <w:r w:rsidRPr="009F33D4">
        <w:rPr>
          <w:rFonts w:ascii="Simplified Arabic" w:eastAsia="Times New Roman" w:hAnsi="Simplified Arabic" w:cs="Simplified Arabic" w:hint="cs"/>
          <w:kern w:val="0"/>
          <w:sz w:val="28"/>
          <w:szCs w:val="28"/>
          <w:rtl/>
          <w14:ligatures w14:val="none"/>
        </w:rPr>
        <w:t>على تعزيز الاستدامة المالية في القطاع المصرفي السعودي</w:t>
      </w:r>
      <w:r w:rsidRPr="009F33D4">
        <w:rPr>
          <w:rFonts w:ascii="Simplified Arabic" w:eastAsia="Times New Roman" w:hAnsi="Simplified Arabic" w:cs="Simplified Arabic" w:hint="cs"/>
          <w:kern w:val="0"/>
          <w:sz w:val="28"/>
          <w:szCs w:val="28"/>
          <w14:ligatures w14:val="none"/>
        </w:rPr>
        <w:t>.</w:t>
      </w:r>
    </w:p>
    <w:p w14:paraId="356A1E47" w14:textId="77777777" w:rsidR="009F33D4" w:rsidRPr="009F33D4" w:rsidRDefault="009F33D4" w:rsidP="008A362E">
      <w:pPr>
        <w:numPr>
          <w:ilvl w:val="0"/>
          <w:numId w:val="23"/>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التعرُّف على أثر بُعد الاستجابة للمخاطر</w:t>
      </w:r>
      <w:r w:rsidRPr="009F33D4">
        <w:rPr>
          <w:rFonts w:ascii="Simplified Arabic" w:eastAsia="Times New Roman" w:hAnsi="Simplified Arabic" w:cs="Simplified Arabic" w:hint="cs"/>
          <w:kern w:val="0"/>
          <w:sz w:val="28"/>
          <w:szCs w:val="28"/>
          <w14:ligatures w14:val="none"/>
        </w:rPr>
        <w:t xml:space="preserve"> (Risk Response) </w:t>
      </w:r>
      <w:r w:rsidRPr="009F33D4">
        <w:rPr>
          <w:rFonts w:ascii="Simplified Arabic" w:eastAsia="Times New Roman" w:hAnsi="Simplified Arabic" w:cs="Simplified Arabic" w:hint="cs"/>
          <w:kern w:val="0"/>
          <w:sz w:val="28"/>
          <w:szCs w:val="28"/>
          <w:rtl/>
          <w14:ligatures w14:val="none"/>
        </w:rPr>
        <w:t>على تعزيز الاستدامة المالية في القطاع المصرفي السعودي</w:t>
      </w:r>
      <w:r w:rsidRPr="009F33D4">
        <w:rPr>
          <w:rFonts w:ascii="Simplified Arabic" w:eastAsia="Times New Roman" w:hAnsi="Simplified Arabic" w:cs="Simplified Arabic" w:hint="cs"/>
          <w:kern w:val="0"/>
          <w:sz w:val="28"/>
          <w:szCs w:val="28"/>
          <w14:ligatures w14:val="none"/>
        </w:rPr>
        <w:t>.</w:t>
      </w:r>
    </w:p>
    <w:p w14:paraId="43186D26" w14:textId="77777777" w:rsidR="009F33D4" w:rsidRPr="009F33D4" w:rsidRDefault="009F33D4" w:rsidP="008A362E">
      <w:pPr>
        <w:numPr>
          <w:ilvl w:val="0"/>
          <w:numId w:val="23"/>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التعرُّف على أثر بُعد مراقبة المخاطر ومراجعتها</w:t>
      </w:r>
      <w:r w:rsidRPr="009F33D4">
        <w:rPr>
          <w:rFonts w:ascii="Simplified Arabic" w:eastAsia="Times New Roman" w:hAnsi="Simplified Arabic" w:cs="Simplified Arabic" w:hint="cs"/>
          <w:kern w:val="0"/>
          <w:sz w:val="28"/>
          <w:szCs w:val="28"/>
          <w14:ligatures w14:val="none"/>
        </w:rPr>
        <w:t xml:space="preserve"> (Risk Monitoring &amp; Review) </w:t>
      </w:r>
      <w:r w:rsidRPr="009F33D4">
        <w:rPr>
          <w:rFonts w:ascii="Simplified Arabic" w:eastAsia="Times New Roman" w:hAnsi="Simplified Arabic" w:cs="Simplified Arabic" w:hint="cs"/>
          <w:kern w:val="0"/>
          <w:sz w:val="28"/>
          <w:szCs w:val="28"/>
          <w:rtl/>
          <w14:ligatures w14:val="none"/>
        </w:rPr>
        <w:t>على تعزيز الاستدامة المالية في القطاع المصرفي السعودي</w:t>
      </w:r>
      <w:r w:rsidRPr="009F33D4">
        <w:rPr>
          <w:rFonts w:ascii="Simplified Arabic" w:eastAsia="Times New Roman" w:hAnsi="Simplified Arabic" w:cs="Simplified Arabic" w:hint="cs"/>
          <w:kern w:val="0"/>
          <w:sz w:val="28"/>
          <w:szCs w:val="28"/>
          <w14:ligatures w14:val="none"/>
        </w:rPr>
        <w:t>.</w:t>
      </w:r>
    </w:p>
    <w:p w14:paraId="765EABD1" w14:textId="10950CEB" w:rsidR="008A362E" w:rsidRDefault="009F33D4" w:rsidP="008A362E">
      <w:pPr>
        <w:numPr>
          <w:ilvl w:val="0"/>
          <w:numId w:val="23"/>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تقديم توصيات عملية للبنوك السعودية والجهات الرقابية (البنك المركزي السعودي – ساما) لتعزيز تطبيق إطار</w:t>
      </w:r>
      <w:r w:rsidRPr="009F33D4">
        <w:rPr>
          <w:rFonts w:ascii="Simplified Arabic" w:eastAsia="Times New Roman" w:hAnsi="Simplified Arabic" w:cs="Simplified Arabic" w:hint="cs"/>
          <w:kern w:val="0"/>
          <w:sz w:val="28"/>
          <w:szCs w:val="28"/>
          <w14:ligatures w14:val="none"/>
        </w:rPr>
        <w:t xml:space="preserve"> ERM </w:t>
      </w:r>
      <w:r w:rsidRPr="009F33D4">
        <w:rPr>
          <w:rFonts w:ascii="Simplified Arabic" w:eastAsia="Times New Roman" w:hAnsi="Simplified Arabic" w:cs="Simplified Arabic" w:hint="cs"/>
          <w:kern w:val="0"/>
          <w:sz w:val="28"/>
          <w:szCs w:val="28"/>
          <w:rtl/>
          <w14:ligatures w14:val="none"/>
        </w:rPr>
        <w:t>بما يدعم الاستدامة المالية</w:t>
      </w:r>
      <w:r w:rsidRPr="009F33D4">
        <w:rPr>
          <w:rFonts w:ascii="Simplified Arabic" w:eastAsia="Times New Roman" w:hAnsi="Simplified Arabic" w:cs="Simplified Arabic" w:hint="cs"/>
          <w:kern w:val="0"/>
          <w:sz w:val="28"/>
          <w:szCs w:val="28"/>
          <w14:ligatures w14:val="none"/>
        </w:rPr>
        <w:t>.</w:t>
      </w:r>
    </w:p>
    <w:p w14:paraId="411D5C20" w14:textId="77777777" w:rsidR="008A362E" w:rsidRDefault="008A362E">
      <w:pPr>
        <w:bidi w:val="0"/>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749DB6C1" w14:textId="3A1E70C5" w:rsidR="009F33D4"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5" w:name="_Toc223500485"/>
      <w:bookmarkStart w:id="16" w:name="_Toc234027247"/>
      <w:r w:rsidRPr="00766880">
        <w:rPr>
          <w:rFonts w:ascii="Simplified Arabic" w:eastAsia="Calibri" w:hAnsi="Simplified Arabic" w:cs="Simplified Arabic" w:hint="cs"/>
          <w:b/>
          <w:bCs/>
          <w:color w:val="000000" w:themeColor="text1"/>
          <w:sz w:val="36"/>
          <w:szCs w:val="36"/>
          <w:rtl/>
          <w:lang w:bidi="ar-EG"/>
        </w:rPr>
        <w:lastRenderedPageBreak/>
        <w:t xml:space="preserve">4.1 </w:t>
      </w:r>
      <w:r w:rsidR="009F33D4" w:rsidRPr="00766880">
        <w:rPr>
          <w:rFonts w:ascii="Simplified Arabic" w:eastAsia="Calibri" w:hAnsi="Simplified Arabic" w:cs="Simplified Arabic"/>
          <w:b/>
          <w:bCs/>
          <w:color w:val="000000" w:themeColor="text1"/>
          <w:sz w:val="36"/>
          <w:szCs w:val="36"/>
          <w:rtl/>
          <w:lang w:bidi="ar-EG"/>
        </w:rPr>
        <w:t>أسئلة الدراسة</w:t>
      </w:r>
      <w:bookmarkEnd w:id="15"/>
      <w:bookmarkEnd w:id="16"/>
    </w:p>
    <w:p w14:paraId="617900CC"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السؤال الرئيس</w:t>
      </w:r>
      <w:r w:rsidRPr="009F33D4">
        <w:rPr>
          <w:rFonts w:ascii="Simplified Arabic" w:eastAsia="Times New Roman" w:hAnsi="Simplified Arabic" w:cs="Simplified Arabic" w:hint="cs"/>
          <w:b/>
          <w:bCs/>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ما أثر تطبيق إطار إدارة المخاطر المؤسسية</w:t>
      </w:r>
      <w:r w:rsidRPr="009F33D4">
        <w:rPr>
          <w:rFonts w:ascii="Simplified Arabic" w:eastAsia="Times New Roman" w:hAnsi="Simplified Arabic" w:cs="Simplified Arabic" w:hint="cs"/>
          <w:kern w:val="0"/>
          <w:sz w:val="28"/>
          <w:szCs w:val="28"/>
          <w14:ligatures w14:val="none"/>
        </w:rPr>
        <w:t xml:space="preserve"> (ERM) </w:t>
      </w:r>
      <w:r w:rsidRPr="009F33D4">
        <w:rPr>
          <w:rFonts w:ascii="Simplified Arabic" w:eastAsia="Times New Roman" w:hAnsi="Simplified Arabic" w:cs="Simplified Arabic" w:hint="cs"/>
          <w:kern w:val="0"/>
          <w:sz w:val="28"/>
          <w:szCs w:val="28"/>
          <w:rtl/>
          <w14:ligatures w14:val="none"/>
        </w:rPr>
        <w:t>بأبعاده (تحديد المخاطر، تقييم المخاطر، الاستجابة للمخاطر، مراقبة المخاطر ومراجعتها) على تعزيز الاستدامة المالية في القطاع المصرفي السعودي؟</w:t>
      </w:r>
    </w:p>
    <w:p w14:paraId="7A208785" w14:textId="41C11A6B" w:rsidR="009F33D4"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7" w:name="_Toc234027248"/>
      <w:r w:rsidRPr="00766880">
        <w:rPr>
          <w:rFonts w:ascii="Simplified Arabic" w:eastAsia="Calibri" w:hAnsi="Simplified Arabic" w:cs="Simplified Arabic" w:hint="cs"/>
          <w:b/>
          <w:bCs/>
          <w:color w:val="000000" w:themeColor="text1"/>
          <w:sz w:val="36"/>
          <w:szCs w:val="36"/>
          <w:rtl/>
          <w:lang w:bidi="ar-EG"/>
        </w:rPr>
        <w:t xml:space="preserve">5.1 </w:t>
      </w:r>
      <w:r w:rsidR="009F33D4" w:rsidRPr="00766880">
        <w:rPr>
          <w:rFonts w:ascii="Simplified Arabic" w:eastAsia="Calibri" w:hAnsi="Simplified Arabic" w:cs="Simplified Arabic"/>
          <w:b/>
          <w:bCs/>
          <w:color w:val="000000" w:themeColor="text1"/>
          <w:sz w:val="36"/>
          <w:szCs w:val="36"/>
          <w:rtl/>
          <w:lang w:bidi="ar-EG"/>
        </w:rPr>
        <w:t>الأسئلة الفرعية</w:t>
      </w:r>
      <w:r w:rsidR="009F33D4" w:rsidRPr="00766880">
        <w:rPr>
          <w:rFonts w:ascii="Simplified Arabic" w:eastAsia="Calibri" w:hAnsi="Simplified Arabic" w:cs="Simplified Arabic"/>
          <w:b/>
          <w:bCs/>
          <w:color w:val="000000" w:themeColor="text1"/>
          <w:sz w:val="36"/>
          <w:szCs w:val="36"/>
          <w:lang w:bidi="ar-EG"/>
        </w:rPr>
        <w:t>:</w:t>
      </w:r>
      <w:bookmarkEnd w:id="17"/>
    </w:p>
    <w:p w14:paraId="4CFBEB5B" w14:textId="77777777" w:rsidR="009F33D4" w:rsidRPr="009F33D4" w:rsidRDefault="009F33D4" w:rsidP="008A362E">
      <w:pPr>
        <w:numPr>
          <w:ilvl w:val="0"/>
          <w:numId w:val="24"/>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ما مستوى تطبيق إطار إدارة المخاطر المؤسسية</w:t>
      </w:r>
      <w:r w:rsidRPr="009F33D4">
        <w:rPr>
          <w:rFonts w:ascii="Simplified Arabic" w:eastAsia="Times New Roman" w:hAnsi="Simplified Arabic" w:cs="Simplified Arabic" w:hint="cs"/>
          <w:kern w:val="0"/>
          <w:sz w:val="28"/>
          <w:szCs w:val="28"/>
          <w14:ligatures w14:val="none"/>
        </w:rPr>
        <w:t xml:space="preserve"> (ERM) </w:t>
      </w:r>
      <w:r w:rsidRPr="009F33D4">
        <w:rPr>
          <w:rFonts w:ascii="Simplified Arabic" w:eastAsia="Times New Roman" w:hAnsi="Simplified Arabic" w:cs="Simplified Arabic" w:hint="cs"/>
          <w:kern w:val="0"/>
          <w:sz w:val="28"/>
          <w:szCs w:val="28"/>
          <w:rtl/>
          <w14:ligatures w14:val="none"/>
        </w:rPr>
        <w:t>بأبعاده الأربعة في البنوك السعودية؟</w:t>
      </w:r>
    </w:p>
    <w:p w14:paraId="7780ED94" w14:textId="77777777" w:rsidR="009F33D4" w:rsidRPr="009F33D4" w:rsidRDefault="009F33D4" w:rsidP="008A362E">
      <w:pPr>
        <w:numPr>
          <w:ilvl w:val="0"/>
          <w:numId w:val="24"/>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ما مستوى تحقُّق الاستدامة المالية في البنوك السعودية؟</w:t>
      </w:r>
    </w:p>
    <w:p w14:paraId="282739B5" w14:textId="77777777" w:rsidR="009F33D4" w:rsidRPr="009F33D4" w:rsidRDefault="009F33D4" w:rsidP="008A362E">
      <w:pPr>
        <w:numPr>
          <w:ilvl w:val="0"/>
          <w:numId w:val="24"/>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ما أثر بُعد تحديد المخاطر على تعزيز الاستدامة المالية في القطاع المصرفي السعودي؟</w:t>
      </w:r>
    </w:p>
    <w:p w14:paraId="03DDA0CF" w14:textId="77777777" w:rsidR="009F33D4" w:rsidRPr="009F33D4" w:rsidRDefault="009F33D4" w:rsidP="008A362E">
      <w:pPr>
        <w:numPr>
          <w:ilvl w:val="0"/>
          <w:numId w:val="24"/>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ما أثر بُعد تقييم المخاطر على تعزيز الاستدامة المالية في القطاع المصرفي السعودي؟</w:t>
      </w:r>
    </w:p>
    <w:p w14:paraId="686EE6AF" w14:textId="77777777" w:rsidR="009F33D4" w:rsidRPr="009F33D4" w:rsidRDefault="009F33D4" w:rsidP="008A362E">
      <w:pPr>
        <w:numPr>
          <w:ilvl w:val="0"/>
          <w:numId w:val="24"/>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ما أثر بُعد الاستجابة للمخاطر على تعزيز الاستدامة المالية في القطاع المصرفي السعودي؟</w:t>
      </w:r>
    </w:p>
    <w:p w14:paraId="0194BE57" w14:textId="77777777" w:rsidR="009F33D4" w:rsidRPr="009F33D4" w:rsidRDefault="009F33D4" w:rsidP="008A362E">
      <w:pPr>
        <w:numPr>
          <w:ilvl w:val="0"/>
          <w:numId w:val="24"/>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ما أثر بُعد مراقبة المخاطر ومراجعتها على تعزيز الاستدامة المالية في القطاع المصرفي السعودي؟</w:t>
      </w:r>
    </w:p>
    <w:p w14:paraId="779E2C66" w14:textId="7F5FE364" w:rsidR="009F33D4"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8" w:name="_Toc223500486"/>
      <w:bookmarkStart w:id="19" w:name="_Toc234027249"/>
      <w:r w:rsidRPr="00766880">
        <w:rPr>
          <w:rFonts w:ascii="Simplified Arabic" w:eastAsia="Calibri" w:hAnsi="Simplified Arabic" w:cs="Simplified Arabic" w:hint="cs"/>
          <w:b/>
          <w:bCs/>
          <w:color w:val="000000" w:themeColor="text1"/>
          <w:sz w:val="36"/>
          <w:szCs w:val="36"/>
          <w:rtl/>
          <w:lang w:bidi="ar-EG"/>
        </w:rPr>
        <w:t xml:space="preserve">6.1 </w:t>
      </w:r>
      <w:r w:rsidR="009F33D4" w:rsidRPr="00766880">
        <w:rPr>
          <w:rFonts w:ascii="Simplified Arabic" w:eastAsia="Calibri" w:hAnsi="Simplified Arabic" w:cs="Simplified Arabic"/>
          <w:b/>
          <w:bCs/>
          <w:color w:val="000000" w:themeColor="text1"/>
          <w:sz w:val="36"/>
          <w:szCs w:val="36"/>
          <w:rtl/>
          <w:lang w:bidi="ar-EG"/>
        </w:rPr>
        <w:t>فروض الدراسة</w:t>
      </w:r>
      <w:bookmarkEnd w:id="18"/>
      <w:bookmarkEnd w:id="19"/>
    </w:p>
    <w:p w14:paraId="66B1EEBD" w14:textId="77777777" w:rsidR="008A362E" w:rsidRDefault="009F33D4" w:rsidP="008A362E">
      <w:pPr>
        <w:spacing w:before="100" w:beforeAutospacing="1" w:after="100" w:afterAutospacing="1" w:line="276" w:lineRule="auto"/>
        <w:jc w:val="both"/>
        <w:outlineLvl w:val="2"/>
        <w:rPr>
          <w:rFonts w:ascii="Simplified Arabic" w:eastAsia="Times New Roman" w:hAnsi="Simplified Arabic" w:cs="Simplified Arabic"/>
          <w:kern w:val="0"/>
          <w:sz w:val="28"/>
          <w:szCs w:val="28"/>
          <w:rtl/>
          <w14:ligatures w14:val="none"/>
        </w:rPr>
      </w:pPr>
      <w:bookmarkStart w:id="20" w:name="_Toc234027250"/>
      <w:r w:rsidRPr="009F33D4">
        <w:rPr>
          <w:rFonts w:ascii="Simplified Arabic" w:eastAsia="Times New Roman" w:hAnsi="Simplified Arabic" w:cs="Simplified Arabic" w:hint="cs"/>
          <w:b/>
          <w:bCs/>
          <w:kern w:val="0"/>
          <w:sz w:val="28"/>
          <w:szCs w:val="28"/>
          <w:rtl/>
          <w14:ligatures w14:val="none"/>
        </w:rPr>
        <w:t>الفرض الرئيس</w:t>
      </w:r>
      <w:r w:rsidRPr="009F33D4">
        <w:rPr>
          <w:rFonts w:ascii="Simplified Arabic" w:eastAsia="Times New Roman" w:hAnsi="Simplified Arabic" w:cs="Simplified Arabic" w:hint="cs"/>
          <w:b/>
          <w:bCs/>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b/>
          <w:bCs/>
          <w:kern w:val="0"/>
          <w:sz w:val="28"/>
          <w:szCs w:val="28"/>
          <w14:ligatures w14:val="none"/>
        </w:rPr>
        <w:t>H0:</w:t>
      </w:r>
      <w:bookmarkEnd w:id="20"/>
      <w:r w:rsidRPr="009F33D4">
        <w:rPr>
          <w:rFonts w:ascii="Simplified Arabic" w:eastAsia="Times New Roman" w:hAnsi="Simplified Arabic" w:cs="Simplified Arabic" w:hint="cs"/>
          <w:kern w:val="0"/>
          <w:sz w:val="28"/>
          <w:szCs w:val="28"/>
          <w14:ligatures w14:val="none"/>
        </w:rPr>
        <w:t xml:space="preserve"> </w:t>
      </w:r>
    </w:p>
    <w:p w14:paraId="0A1A44E3" w14:textId="294211CF"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لا يوجد أثر ذو دلالة إحصائية عند مستوى دلالة</w:t>
      </w:r>
      <w:r w:rsidRPr="009F33D4">
        <w:rPr>
          <w:rFonts w:ascii="Simplified Arabic" w:eastAsia="Times New Roman" w:hAnsi="Simplified Arabic" w:cs="Simplified Arabic" w:hint="cs"/>
          <w:kern w:val="0"/>
          <w:sz w:val="28"/>
          <w:szCs w:val="28"/>
          <w14:ligatures w14:val="none"/>
        </w:rPr>
        <w:t xml:space="preserve"> (</w:t>
      </w:r>
      <w:r w:rsidRPr="009F33D4">
        <w:rPr>
          <w:rFonts w:ascii="Cambria" w:eastAsia="Times New Roman" w:hAnsi="Cambria" w:cs="Cambria"/>
          <w:kern w:val="0"/>
          <w:sz w:val="28"/>
          <w:szCs w:val="28"/>
          <w14:ligatures w14:val="none"/>
        </w:rPr>
        <w:t>α</w:t>
      </w:r>
      <w:r w:rsidRPr="009F33D4">
        <w:rPr>
          <w:rFonts w:ascii="Simplified Arabic" w:eastAsia="Times New Roman" w:hAnsi="Simplified Arabic" w:cs="Simplified Arabic" w:hint="cs"/>
          <w:kern w:val="0"/>
          <w:sz w:val="28"/>
          <w:szCs w:val="28"/>
          <w14:ligatures w14:val="none"/>
        </w:rPr>
        <w:t xml:space="preserve"> </w:t>
      </w:r>
      <w:r w:rsidRPr="009F33D4">
        <w:rPr>
          <w:rFonts w:ascii="Cambria Math" w:eastAsia="Times New Roman" w:hAnsi="Cambria Math" w:cs="Cambria Math"/>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0.05) </w:t>
      </w:r>
      <w:r w:rsidRPr="009F33D4">
        <w:rPr>
          <w:rFonts w:ascii="Simplified Arabic" w:eastAsia="Times New Roman" w:hAnsi="Simplified Arabic" w:cs="Simplified Arabic" w:hint="cs"/>
          <w:kern w:val="0"/>
          <w:sz w:val="28"/>
          <w:szCs w:val="28"/>
          <w:rtl/>
          <w14:ligatures w14:val="none"/>
        </w:rPr>
        <w:t>لتطبيق إطار إدارة المخاطر المؤسسية</w:t>
      </w:r>
      <w:r w:rsidRPr="009F33D4">
        <w:rPr>
          <w:rFonts w:ascii="Simplified Arabic" w:eastAsia="Times New Roman" w:hAnsi="Simplified Arabic" w:cs="Simplified Arabic" w:hint="cs"/>
          <w:kern w:val="0"/>
          <w:sz w:val="28"/>
          <w:szCs w:val="28"/>
          <w14:ligatures w14:val="none"/>
        </w:rPr>
        <w:t xml:space="preserve"> (ERM) </w:t>
      </w:r>
      <w:r w:rsidRPr="009F33D4">
        <w:rPr>
          <w:rFonts w:ascii="Simplified Arabic" w:eastAsia="Times New Roman" w:hAnsi="Simplified Arabic" w:cs="Simplified Arabic" w:hint="cs"/>
          <w:kern w:val="0"/>
          <w:sz w:val="28"/>
          <w:szCs w:val="28"/>
          <w:rtl/>
          <w14:ligatures w14:val="none"/>
        </w:rPr>
        <w:t>بأبعاده مجتمعةً (تحديد المخاطر، تقييم المخاطر، الاستجابة للمخاطر، مراقبة المخاطر ومراجعتها) على تعزيز الاستدامة المالية في القطاع المصرفي السعودي</w:t>
      </w:r>
      <w:r w:rsidRPr="009F33D4">
        <w:rPr>
          <w:rFonts w:ascii="Simplified Arabic" w:eastAsia="Times New Roman" w:hAnsi="Simplified Arabic" w:cs="Simplified Arabic" w:hint="cs"/>
          <w:kern w:val="0"/>
          <w:sz w:val="28"/>
          <w:szCs w:val="28"/>
          <w14:ligatures w14:val="none"/>
        </w:rPr>
        <w:t>.</w:t>
      </w:r>
    </w:p>
    <w:p w14:paraId="2CD16772" w14:textId="77777777" w:rsidR="009F33D4" w:rsidRPr="009F33D4" w:rsidRDefault="009F33D4" w:rsidP="008A362E">
      <w:pPr>
        <w:spacing w:before="100" w:beforeAutospacing="1" w:after="100" w:afterAutospacing="1" w:line="276" w:lineRule="auto"/>
        <w:jc w:val="both"/>
        <w:outlineLvl w:val="2"/>
        <w:rPr>
          <w:rFonts w:ascii="Simplified Arabic" w:eastAsia="Times New Roman" w:hAnsi="Simplified Arabic" w:cs="Simplified Arabic"/>
          <w:kern w:val="0"/>
          <w:sz w:val="28"/>
          <w:szCs w:val="28"/>
          <w14:ligatures w14:val="none"/>
        </w:rPr>
      </w:pPr>
      <w:bookmarkStart w:id="21" w:name="_Toc234027251"/>
      <w:r w:rsidRPr="009F33D4">
        <w:rPr>
          <w:rFonts w:ascii="Simplified Arabic" w:eastAsia="Times New Roman" w:hAnsi="Simplified Arabic" w:cs="Simplified Arabic" w:hint="cs"/>
          <w:b/>
          <w:bCs/>
          <w:kern w:val="0"/>
          <w:sz w:val="28"/>
          <w:szCs w:val="28"/>
          <w:rtl/>
          <w14:ligatures w14:val="none"/>
        </w:rPr>
        <w:t>الفروض الفرعية</w:t>
      </w:r>
      <w:r w:rsidRPr="009F33D4">
        <w:rPr>
          <w:rFonts w:ascii="Simplified Arabic" w:eastAsia="Times New Roman" w:hAnsi="Simplified Arabic" w:cs="Simplified Arabic" w:hint="cs"/>
          <w:b/>
          <w:bCs/>
          <w:kern w:val="0"/>
          <w:sz w:val="28"/>
          <w:szCs w:val="28"/>
          <w14:ligatures w14:val="none"/>
        </w:rPr>
        <w:t>:</w:t>
      </w:r>
      <w:bookmarkEnd w:id="21"/>
    </w:p>
    <w:p w14:paraId="787A55FB" w14:textId="77777777" w:rsidR="009F33D4" w:rsidRPr="009F33D4" w:rsidRDefault="009F33D4" w:rsidP="008A362E">
      <w:pPr>
        <w:numPr>
          <w:ilvl w:val="0"/>
          <w:numId w:val="25"/>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14:ligatures w14:val="none"/>
        </w:rPr>
        <w:t>H0-1:</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لا يوجد أثر ذو دلالة إحصائية عند مستوى دلالة</w:t>
      </w:r>
      <w:r w:rsidRPr="009F33D4">
        <w:rPr>
          <w:rFonts w:ascii="Simplified Arabic" w:eastAsia="Times New Roman" w:hAnsi="Simplified Arabic" w:cs="Simplified Arabic" w:hint="cs"/>
          <w:kern w:val="0"/>
          <w:sz w:val="28"/>
          <w:szCs w:val="28"/>
          <w14:ligatures w14:val="none"/>
        </w:rPr>
        <w:t xml:space="preserve"> (</w:t>
      </w:r>
      <w:r w:rsidRPr="009F33D4">
        <w:rPr>
          <w:rFonts w:ascii="Cambria" w:eastAsia="Times New Roman" w:hAnsi="Cambria" w:cs="Cambria"/>
          <w:kern w:val="0"/>
          <w:sz w:val="28"/>
          <w:szCs w:val="28"/>
          <w14:ligatures w14:val="none"/>
        </w:rPr>
        <w:t>α</w:t>
      </w:r>
      <w:r w:rsidRPr="009F33D4">
        <w:rPr>
          <w:rFonts w:ascii="Simplified Arabic" w:eastAsia="Times New Roman" w:hAnsi="Simplified Arabic" w:cs="Simplified Arabic" w:hint="cs"/>
          <w:kern w:val="0"/>
          <w:sz w:val="28"/>
          <w:szCs w:val="28"/>
          <w14:ligatures w14:val="none"/>
        </w:rPr>
        <w:t xml:space="preserve"> </w:t>
      </w:r>
      <w:r w:rsidRPr="009F33D4">
        <w:rPr>
          <w:rFonts w:ascii="Cambria Math" w:eastAsia="Times New Roman" w:hAnsi="Cambria Math" w:cs="Cambria Math"/>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0.05) </w:t>
      </w:r>
      <w:r w:rsidRPr="009F33D4">
        <w:rPr>
          <w:rFonts w:ascii="Simplified Arabic" w:eastAsia="Times New Roman" w:hAnsi="Simplified Arabic" w:cs="Simplified Arabic" w:hint="cs"/>
          <w:kern w:val="0"/>
          <w:sz w:val="28"/>
          <w:szCs w:val="28"/>
          <w:rtl/>
          <w14:ligatures w14:val="none"/>
        </w:rPr>
        <w:t>لبُعد تحديد المخاطر على تعزيز الاستدامة المالية في القطاع المصرفي السعودي</w:t>
      </w:r>
      <w:r w:rsidRPr="009F33D4">
        <w:rPr>
          <w:rFonts w:ascii="Simplified Arabic" w:eastAsia="Times New Roman" w:hAnsi="Simplified Arabic" w:cs="Simplified Arabic" w:hint="cs"/>
          <w:kern w:val="0"/>
          <w:sz w:val="28"/>
          <w:szCs w:val="28"/>
          <w14:ligatures w14:val="none"/>
        </w:rPr>
        <w:t>.</w:t>
      </w:r>
    </w:p>
    <w:p w14:paraId="084168A9" w14:textId="77777777" w:rsidR="009F33D4" w:rsidRPr="009F33D4" w:rsidRDefault="009F33D4" w:rsidP="008A362E">
      <w:pPr>
        <w:numPr>
          <w:ilvl w:val="0"/>
          <w:numId w:val="25"/>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14:ligatures w14:val="none"/>
        </w:rPr>
        <w:t>H0-2:</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لا يوجد أثر ذو دلالة إحصائية عند مستوى دلالة</w:t>
      </w:r>
      <w:r w:rsidRPr="009F33D4">
        <w:rPr>
          <w:rFonts w:ascii="Simplified Arabic" w:eastAsia="Times New Roman" w:hAnsi="Simplified Arabic" w:cs="Simplified Arabic" w:hint="cs"/>
          <w:kern w:val="0"/>
          <w:sz w:val="28"/>
          <w:szCs w:val="28"/>
          <w14:ligatures w14:val="none"/>
        </w:rPr>
        <w:t xml:space="preserve"> (</w:t>
      </w:r>
      <w:r w:rsidRPr="009F33D4">
        <w:rPr>
          <w:rFonts w:ascii="Cambria" w:eastAsia="Times New Roman" w:hAnsi="Cambria" w:cs="Cambria"/>
          <w:kern w:val="0"/>
          <w:sz w:val="28"/>
          <w:szCs w:val="28"/>
          <w14:ligatures w14:val="none"/>
        </w:rPr>
        <w:t>α</w:t>
      </w:r>
      <w:r w:rsidRPr="009F33D4">
        <w:rPr>
          <w:rFonts w:ascii="Simplified Arabic" w:eastAsia="Times New Roman" w:hAnsi="Simplified Arabic" w:cs="Simplified Arabic" w:hint="cs"/>
          <w:kern w:val="0"/>
          <w:sz w:val="28"/>
          <w:szCs w:val="28"/>
          <w14:ligatures w14:val="none"/>
        </w:rPr>
        <w:t xml:space="preserve"> </w:t>
      </w:r>
      <w:r w:rsidRPr="009F33D4">
        <w:rPr>
          <w:rFonts w:ascii="Cambria Math" w:eastAsia="Times New Roman" w:hAnsi="Cambria Math" w:cs="Cambria Math"/>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0.05) </w:t>
      </w:r>
      <w:r w:rsidRPr="009F33D4">
        <w:rPr>
          <w:rFonts w:ascii="Simplified Arabic" w:eastAsia="Times New Roman" w:hAnsi="Simplified Arabic" w:cs="Simplified Arabic" w:hint="cs"/>
          <w:kern w:val="0"/>
          <w:sz w:val="28"/>
          <w:szCs w:val="28"/>
          <w:rtl/>
          <w14:ligatures w14:val="none"/>
        </w:rPr>
        <w:t>لبُعد تقييم المخاطر على تعزيز الاستدامة المالية في القطاع المصرفي السعودي</w:t>
      </w:r>
      <w:r w:rsidRPr="009F33D4">
        <w:rPr>
          <w:rFonts w:ascii="Simplified Arabic" w:eastAsia="Times New Roman" w:hAnsi="Simplified Arabic" w:cs="Simplified Arabic" w:hint="cs"/>
          <w:kern w:val="0"/>
          <w:sz w:val="28"/>
          <w:szCs w:val="28"/>
          <w14:ligatures w14:val="none"/>
        </w:rPr>
        <w:t>.</w:t>
      </w:r>
    </w:p>
    <w:p w14:paraId="5058D337" w14:textId="77777777" w:rsidR="009F33D4" w:rsidRPr="009F33D4" w:rsidRDefault="009F33D4" w:rsidP="008A362E">
      <w:pPr>
        <w:numPr>
          <w:ilvl w:val="0"/>
          <w:numId w:val="25"/>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14:ligatures w14:val="none"/>
        </w:rPr>
        <w:lastRenderedPageBreak/>
        <w:t>H0-3:</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لا يوجد أثر ذو دلالة إحصائية عند مستوى دلالة</w:t>
      </w:r>
      <w:r w:rsidRPr="009F33D4">
        <w:rPr>
          <w:rFonts w:ascii="Simplified Arabic" w:eastAsia="Times New Roman" w:hAnsi="Simplified Arabic" w:cs="Simplified Arabic" w:hint="cs"/>
          <w:kern w:val="0"/>
          <w:sz w:val="28"/>
          <w:szCs w:val="28"/>
          <w14:ligatures w14:val="none"/>
        </w:rPr>
        <w:t xml:space="preserve"> (</w:t>
      </w:r>
      <w:r w:rsidRPr="009F33D4">
        <w:rPr>
          <w:rFonts w:ascii="Cambria" w:eastAsia="Times New Roman" w:hAnsi="Cambria" w:cs="Cambria"/>
          <w:kern w:val="0"/>
          <w:sz w:val="28"/>
          <w:szCs w:val="28"/>
          <w14:ligatures w14:val="none"/>
        </w:rPr>
        <w:t>α</w:t>
      </w:r>
      <w:r w:rsidRPr="009F33D4">
        <w:rPr>
          <w:rFonts w:ascii="Simplified Arabic" w:eastAsia="Times New Roman" w:hAnsi="Simplified Arabic" w:cs="Simplified Arabic" w:hint="cs"/>
          <w:kern w:val="0"/>
          <w:sz w:val="28"/>
          <w:szCs w:val="28"/>
          <w14:ligatures w14:val="none"/>
        </w:rPr>
        <w:t xml:space="preserve"> </w:t>
      </w:r>
      <w:r w:rsidRPr="009F33D4">
        <w:rPr>
          <w:rFonts w:ascii="Cambria Math" w:eastAsia="Times New Roman" w:hAnsi="Cambria Math" w:cs="Cambria Math"/>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0.05) </w:t>
      </w:r>
      <w:r w:rsidRPr="009F33D4">
        <w:rPr>
          <w:rFonts w:ascii="Simplified Arabic" w:eastAsia="Times New Roman" w:hAnsi="Simplified Arabic" w:cs="Simplified Arabic" w:hint="cs"/>
          <w:kern w:val="0"/>
          <w:sz w:val="28"/>
          <w:szCs w:val="28"/>
          <w:rtl/>
          <w14:ligatures w14:val="none"/>
        </w:rPr>
        <w:t>لبُعد الاستجابة للمخاطر على تعزيز الاستدامة المالية في القطاع المصرفي السعودي</w:t>
      </w:r>
      <w:r w:rsidRPr="009F33D4">
        <w:rPr>
          <w:rFonts w:ascii="Simplified Arabic" w:eastAsia="Times New Roman" w:hAnsi="Simplified Arabic" w:cs="Simplified Arabic" w:hint="cs"/>
          <w:kern w:val="0"/>
          <w:sz w:val="28"/>
          <w:szCs w:val="28"/>
          <w14:ligatures w14:val="none"/>
        </w:rPr>
        <w:t>.</w:t>
      </w:r>
    </w:p>
    <w:p w14:paraId="7AABCB2E" w14:textId="77777777" w:rsidR="009F33D4" w:rsidRPr="009F33D4" w:rsidRDefault="009F33D4" w:rsidP="008A362E">
      <w:pPr>
        <w:numPr>
          <w:ilvl w:val="0"/>
          <w:numId w:val="25"/>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14:ligatures w14:val="none"/>
        </w:rPr>
        <w:t>H0-4:</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لا يوجد أثر ذو دلالة إحصائية عند مستوى دلالة</w:t>
      </w:r>
      <w:r w:rsidRPr="009F33D4">
        <w:rPr>
          <w:rFonts w:ascii="Simplified Arabic" w:eastAsia="Times New Roman" w:hAnsi="Simplified Arabic" w:cs="Simplified Arabic" w:hint="cs"/>
          <w:kern w:val="0"/>
          <w:sz w:val="28"/>
          <w:szCs w:val="28"/>
          <w14:ligatures w14:val="none"/>
        </w:rPr>
        <w:t xml:space="preserve"> (</w:t>
      </w:r>
      <w:r w:rsidRPr="009F33D4">
        <w:rPr>
          <w:rFonts w:ascii="Cambria" w:eastAsia="Times New Roman" w:hAnsi="Cambria" w:cs="Cambria"/>
          <w:kern w:val="0"/>
          <w:sz w:val="28"/>
          <w:szCs w:val="28"/>
          <w14:ligatures w14:val="none"/>
        </w:rPr>
        <w:t>α</w:t>
      </w:r>
      <w:r w:rsidRPr="009F33D4">
        <w:rPr>
          <w:rFonts w:ascii="Simplified Arabic" w:eastAsia="Times New Roman" w:hAnsi="Simplified Arabic" w:cs="Simplified Arabic" w:hint="cs"/>
          <w:kern w:val="0"/>
          <w:sz w:val="28"/>
          <w:szCs w:val="28"/>
          <w14:ligatures w14:val="none"/>
        </w:rPr>
        <w:t xml:space="preserve"> </w:t>
      </w:r>
      <w:r w:rsidRPr="009F33D4">
        <w:rPr>
          <w:rFonts w:ascii="Cambria Math" w:eastAsia="Times New Roman" w:hAnsi="Cambria Math" w:cs="Cambria Math"/>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0.05) </w:t>
      </w:r>
      <w:r w:rsidRPr="009F33D4">
        <w:rPr>
          <w:rFonts w:ascii="Simplified Arabic" w:eastAsia="Times New Roman" w:hAnsi="Simplified Arabic" w:cs="Simplified Arabic" w:hint="cs"/>
          <w:kern w:val="0"/>
          <w:sz w:val="28"/>
          <w:szCs w:val="28"/>
          <w:rtl/>
          <w14:ligatures w14:val="none"/>
        </w:rPr>
        <w:t>لبُعد مراقبة المخاطر ومراجعتها على تعزيز الاستدامة المالية في القطاع المصرفي السعودي</w:t>
      </w:r>
      <w:r w:rsidRPr="009F33D4">
        <w:rPr>
          <w:rFonts w:ascii="Simplified Arabic" w:eastAsia="Times New Roman" w:hAnsi="Simplified Arabic" w:cs="Simplified Arabic" w:hint="cs"/>
          <w:kern w:val="0"/>
          <w:sz w:val="28"/>
          <w:szCs w:val="28"/>
          <w14:ligatures w14:val="none"/>
        </w:rPr>
        <w:t>.</w:t>
      </w:r>
    </w:p>
    <w:p w14:paraId="644ACF63" w14:textId="4BEF84E4" w:rsidR="009F33D4"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2" w:name="_Toc223500487"/>
      <w:bookmarkStart w:id="23" w:name="_Toc234027252"/>
      <w:r w:rsidRPr="00766880">
        <w:rPr>
          <w:rFonts w:ascii="Simplified Arabic" w:eastAsia="Calibri" w:hAnsi="Simplified Arabic" w:cs="Simplified Arabic" w:hint="cs"/>
          <w:b/>
          <w:bCs/>
          <w:color w:val="000000" w:themeColor="text1"/>
          <w:sz w:val="36"/>
          <w:szCs w:val="36"/>
          <w:rtl/>
          <w:lang w:bidi="ar-EG"/>
        </w:rPr>
        <w:t xml:space="preserve">7.1 </w:t>
      </w:r>
      <w:r w:rsidR="009F33D4" w:rsidRPr="00766880">
        <w:rPr>
          <w:rFonts w:ascii="Simplified Arabic" w:eastAsia="Calibri" w:hAnsi="Simplified Arabic" w:cs="Simplified Arabic"/>
          <w:b/>
          <w:bCs/>
          <w:color w:val="000000" w:themeColor="text1"/>
          <w:sz w:val="36"/>
          <w:szCs w:val="36"/>
          <w:rtl/>
          <w:lang w:bidi="ar-EG"/>
        </w:rPr>
        <w:t>أهمية الدراسة</w:t>
      </w:r>
      <w:bookmarkEnd w:id="22"/>
      <w:bookmarkEnd w:id="23"/>
    </w:p>
    <w:p w14:paraId="2502FA42" w14:textId="77777777" w:rsidR="009F33D4" w:rsidRPr="009F33D4" w:rsidRDefault="009F33D4" w:rsidP="00766880">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4" w:name="_Toc223500488"/>
      <w:bookmarkStart w:id="25" w:name="_Toc234027253"/>
      <w:r w:rsidRPr="009F33D4">
        <w:rPr>
          <w:rFonts w:ascii="Simplified Arabic" w:eastAsia="Times New Roman" w:hAnsi="Simplified Arabic" w:cs="Simplified Arabic" w:hint="cs"/>
          <w:b/>
          <w:bCs/>
          <w:kern w:val="0"/>
          <w:sz w:val="28"/>
          <w:szCs w:val="28"/>
          <w:rtl/>
          <w14:ligatures w14:val="none"/>
        </w:rPr>
        <w:t>(أ) الأهمية العلمية (النظرية)</w:t>
      </w:r>
      <w:bookmarkEnd w:id="24"/>
      <w:bookmarkEnd w:id="25"/>
    </w:p>
    <w:p w14:paraId="7E478206" w14:textId="268EE1F0" w:rsidR="009F33D4" w:rsidRPr="009F33D4" w:rsidRDefault="009F33D4" w:rsidP="008A362E">
      <w:pPr>
        <w:numPr>
          <w:ilvl w:val="0"/>
          <w:numId w:val="26"/>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تُعدّ هذه الدراسة من الدراسات الأولى – حسب علم الباحث – التي تربط مباشرةً بين إطار إدارة المخاطر المؤسسية</w:t>
      </w:r>
      <w:r w:rsidRPr="009F33D4">
        <w:rPr>
          <w:rFonts w:ascii="Simplified Arabic" w:eastAsia="Times New Roman" w:hAnsi="Simplified Arabic" w:cs="Simplified Arabic" w:hint="cs"/>
          <w:kern w:val="0"/>
          <w:sz w:val="28"/>
          <w:szCs w:val="28"/>
          <w14:ligatures w14:val="none"/>
        </w:rPr>
        <w:t xml:space="preserve"> (ERM) </w:t>
      </w:r>
      <w:r w:rsidRPr="009F33D4">
        <w:rPr>
          <w:rFonts w:ascii="Simplified Arabic" w:eastAsia="Times New Roman" w:hAnsi="Simplified Arabic" w:cs="Simplified Arabic" w:hint="cs"/>
          <w:kern w:val="0"/>
          <w:sz w:val="28"/>
          <w:szCs w:val="28"/>
          <w:rtl/>
          <w14:ligatures w14:val="none"/>
        </w:rPr>
        <w:t xml:space="preserve">والاستدامة المالية في بيئة القطاع المصرفي السعودي، مما يُسهم في سدّ فجوة بحثية واضحة في الأدبيات العربية التي ركّزت على كل متغير بشكل منفصل </w:t>
      </w:r>
      <w:r w:rsidR="0038216D">
        <w:rPr>
          <w:rFonts w:ascii="Simplified Arabic" w:eastAsia="Times New Roman" w:hAnsi="Simplified Arabic" w:cs="Simplified Arabic" w:hint="cs"/>
          <w:kern w:val="0"/>
          <w:sz w:val="28"/>
          <w:szCs w:val="28"/>
          <w:rtl/>
          <w14:ligatures w14:val="none"/>
        </w:rPr>
        <w:t>.</w:t>
      </w:r>
    </w:p>
    <w:p w14:paraId="18542E65" w14:textId="77777777" w:rsidR="009F33D4" w:rsidRPr="009F33D4" w:rsidRDefault="009F33D4" w:rsidP="008A362E">
      <w:pPr>
        <w:numPr>
          <w:ilvl w:val="0"/>
          <w:numId w:val="26"/>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بناء إطار مفاهيمي متكامل</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تُقدِّم الدراسة نموذجاً نظرياً يدمج بين أربعة أبعاد لإدارة المخاطر المؤسسية (تحديد، تقييم، استجابة، مراقبة) ومتغير الاستدامة المالية، وهو ما لم تتناوله الدراسات السابقة مجتمعةً في سياق مصرفي خليجي واحد</w:t>
      </w:r>
      <w:r w:rsidRPr="009F33D4">
        <w:rPr>
          <w:rFonts w:ascii="Simplified Arabic" w:eastAsia="Times New Roman" w:hAnsi="Simplified Arabic" w:cs="Simplified Arabic" w:hint="cs"/>
          <w:kern w:val="0"/>
          <w:sz w:val="28"/>
          <w:szCs w:val="28"/>
          <w14:ligatures w14:val="none"/>
        </w:rPr>
        <w:t>.</w:t>
      </w:r>
    </w:p>
    <w:p w14:paraId="2C5D6D1E" w14:textId="527E784C" w:rsidR="009F33D4" w:rsidRPr="009F33D4" w:rsidRDefault="009F33D4" w:rsidP="008A362E">
      <w:pPr>
        <w:numPr>
          <w:ilvl w:val="0"/>
          <w:numId w:val="26"/>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 xml:space="preserve">تُوفِّر الدراسة أدلة تطبيقية تُعزِّز الأُسس النظرية لنظرية الوكالة </w:t>
      </w:r>
      <w:r w:rsidRPr="009F33D4">
        <w:rPr>
          <w:rFonts w:ascii="Simplified Arabic" w:eastAsia="Times New Roman" w:hAnsi="Simplified Arabic" w:cs="Simplified Arabic" w:hint="cs"/>
          <w:kern w:val="0"/>
          <w:sz w:val="28"/>
          <w:szCs w:val="28"/>
          <w14:ligatures w14:val="none"/>
        </w:rPr>
        <w:t xml:space="preserve">(Agency Theory) </w:t>
      </w:r>
      <w:r w:rsidRPr="009F33D4">
        <w:rPr>
          <w:rFonts w:ascii="Simplified Arabic" w:eastAsia="Times New Roman" w:hAnsi="Simplified Arabic" w:cs="Simplified Arabic" w:hint="cs"/>
          <w:kern w:val="0"/>
          <w:sz w:val="28"/>
          <w:szCs w:val="28"/>
          <w:rtl/>
          <w14:ligatures w14:val="none"/>
        </w:rPr>
        <w:t>من حيث دور إدارة المخاطر في تقليل تضارب المصالح، ونظرية أصحاب المصلحة</w:t>
      </w:r>
      <w:r w:rsidRPr="009F33D4">
        <w:rPr>
          <w:rFonts w:ascii="Simplified Arabic" w:eastAsia="Times New Roman" w:hAnsi="Simplified Arabic" w:cs="Simplified Arabic" w:hint="cs"/>
          <w:kern w:val="0"/>
          <w:sz w:val="28"/>
          <w:szCs w:val="28"/>
          <w14:ligatures w14:val="none"/>
        </w:rPr>
        <w:t xml:space="preserve"> (Stakeholder Theory) </w:t>
      </w:r>
      <w:r w:rsidRPr="009F33D4">
        <w:rPr>
          <w:rFonts w:ascii="Simplified Arabic" w:eastAsia="Times New Roman" w:hAnsi="Simplified Arabic" w:cs="Simplified Arabic" w:hint="cs"/>
          <w:kern w:val="0"/>
          <w:sz w:val="28"/>
          <w:szCs w:val="28"/>
          <w:rtl/>
          <w14:ligatures w14:val="none"/>
        </w:rPr>
        <w:t>من حيث تأثير ممارسات</w:t>
      </w:r>
      <w:r w:rsidRPr="009F33D4">
        <w:rPr>
          <w:rFonts w:ascii="Simplified Arabic" w:eastAsia="Times New Roman" w:hAnsi="Simplified Arabic" w:cs="Simplified Arabic" w:hint="cs"/>
          <w:kern w:val="0"/>
          <w:sz w:val="28"/>
          <w:szCs w:val="28"/>
          <w14:ligatures w14:val="none"/>
        </w:rPr>
        <w:t xml:space="preserve"> ERM </w:t>
      </w:r>
      <w:r w:rsidRPr="009F33D4">
        <w:rPr>
          <w:rFonts w:ascii="Simplified Arabic" w:eastAsia="Times New Roman" w:hAnsi="Simplified Arabic" w:cs="Simplified Arabic" w:hint="cs"/>
          <w:kern w:val="0"/>
          <w:sz w:val="28"/>
          <w:szCs w:val="28"/>
          <w:rtl/>
          <w14:ligatures w14:val="none"/>
        </w:rPr>
        <w:t>على تحقيق مصالح جميع الأطراف ذات الصلة</w:t>
      </w:r>
      <w:r w:rsidRPr="009F33D4">
        <w:rPr>
          <w:rFonts w:ascii="Simplified Arabic" w:eastAsia="Times New Roman" w:hAnsi="Simplified Arabic" w:cs="Simplified Arabic" w:hint="cs"/>
          <w:kern w:val="0"/>
          <w:sz w:val="28"/>
          <w:szCs w:val="28"/>
          <w14:ligatures w14:val="none"/>
        </w:rPr>
        <w:t>.</w:t>
      </w:r>
    </w:p>
    <w:p w14:paraId="55D7C67E" w14:textId="77777777" w:rsidR="0038216D" w:rsidRPr="0038216D" w:rsidRDefault="009F33D4" w:rsidP="001E4864">
      <w:pPr>
        <w:numPr>
          <w:ilvl w:val="0"/>
          <w:numId w:val="26"/>
        </w:numPr>
        <w:tabs>
          <w:tab w:val="clear" w:pos="720"/>
        </w:tabs>
        <w:spacing w:before="100" w:beforeAutospacing="1" w:after="100" w:afterAutospacing="1" w:line="276" w:lineRule="auto"/>
        <w:ind w:left="419" w:hanging="357"/>
        <w:jc w:val="both"/>
        <w:rPr>
          <w:rFonts w:ascii="Simplified Arabic" w:eastAsia="Times New Roman" w:hAnsi="Simplified Arabic" w:cs="Simplified Arabic"/>
          <w:b/>
          <w:bCs/>
          <w:kern w:val="0"/>
          <w:sz w:val="28"/>
          <w:szCs w:val="28"/>
          <w14:ligatures w14:val="none"/>
        </w:rPr>
      </w:pPr>
      <w:bookmarkStart w:id="26" w:name="_Toc223500489"/>
      <w:r w:rsidRPr="009F33D4">
        <w:rPr>
          <w:rFonts w:ascii="Simplified Arabic" w:eastAsia="Times New Roman" w:hAnsi="Simplified Arabic" w:cs="Simplified Arabic" w:hint="cs"/>
          <w:kern w:val="0"/>
          <w:sz w:val="28"/>
          <w:szCs w:val="28"/>
          <w:rtl/>
          <w14:ligatures w14:val="none"/>
        </w:rPr>
        <w:t xml:space="preserve">تُشكِّل الدراسة مرجعاً علمياً للباحثين في مجالي إدارة المخاطر والاستدامة المالية، ويمكن أن تفتح آفاقاً لدراسات مستقبلية تتناول متغيرات وسيطة أو مُعدِّلة مثل التحول الرقمي </w:t>
      </w:r>
      <w:r w:rsidR="0038216D">
        <w:rPr>
          <w:rFonts w:ascii="Simplified Arabic" w:eastAsia="Times New Roman" w:hAnsi="Simplified Arabic" w:cs="Simplified Arabic" w:hint="cs"/>
          <w:kern w:val="0"/>
          <w:sz w:val="28"/>
          <w:szCs w:val="28"/>
          <w:rtl/>
          <w14:ligatures w14:val="none"/>
        </w:rPr>
        <w:t>.</w:t>
      </w:r>
      <w:bookmarkEnd w:id="26"/>
    </w:p>
    <w:p w14:paraId="5C2349C1" w14:textId="51E6AA70" w:rsidR="009F33D4" w:rsidRPr="009F33D4" w:rsidRDefault="009F33D4" w:rsidP="00766880">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7" w:name="_Toc223500490"/>
      <w:bookmarkStart w:id="28" w:name="_Toc234027254"/>
      <w:r w:rsidRPr="009F33D4">
        <w:rPr>
          <w:rFonts w:ascii="Simplified Arabic" w:eastAsia="Times New Roman" w:hAnsi="Simplified Arabic" w:cs="Simplified Arabic" w:hint="cs"/>
          <w:b/>
          <w:bCs/>
          <w:kern w:val="0"/>
          <w:sz w:val="28"/>
          <w:szCs w:val="28"/>
          <w:rtl/>
          <w14:ligatures w14:val="none"/>
        </w:rPr>
        <w:t>الأهمية العملية (التطبيقية)</w:t>
      </w:r>
      <w:bookmarkEnd w:id="27"/>
      <w:bookmarkEnd w:id="28"/>
    </w:p>
    <w:p w14:paraId="50D154EB" w14:textId="19255C49" w:rsidR="009F33D4" w:rsidRPr="009F33D4" w:rsidRDefault="009F33D4" w:rsidP="008A362E">
      <w:pPr>
        <w:numPr>
          <w:ilvl w:val="0"/>
          <w:numId w:val="27"/>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يُعدّ القطاع المصرفي السعودي من أكبر القطاعات المصرفية في منطقة الشرق الأوسط وأكثرها تعقيداً تنظيمياً، وتُقدِّم الدراسة توصيات مبنية على أدلة ميدانية تُساعد البنوك على تحسين أُطر إدارة المخاطر لديها لتحقيق استدامة مالية طويلة الأجل</w:t>
      </w:r>
      <w:r w:rsidRPr="009F33D4">
        <w:rPr>
          <w:rFonts w:ascii="Simplified Arabic" w:eastAsia="Times New Roman" w:hAnsi="Simplified Arabic" w:cs="Simplified Arabic" w:hint="cs"/>
          <w:kern w:val="0"/>
          <w:sz w:val="28"/>
          <w:szCs w:val="28"/>
          <w14:ligatures w14:val="none"/>
        </w:rPr>
        <w:t>.</w:t>
      </w:r>
    </w:p>
    <w:p w14:paraId="09B3931E" w14:textId="70DFA5E5" w:rsidR="009F33D4" w:rsidRPr="009F33D4" w:rsidRDefault="009F33D4" w:rsidP="008A362E">
      <w:pPr>
        <w:numPr>
          <w:ilvl w:val="0"/>
          <w:numId w:val="27"/>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تتوافق هذه الدراسة مع توجهات رؤية المملكة العربية السعودية 2030 التي تُركِّز على تعزيز الاستقرار المالي والحوكمة الرشيدة وتطوير القطاع المالي، حيث تُبرز أهمية تبنّي أُطر</w:t>
      </w:r>
      <w:r w:rsidRPr="009F33D4">
        <w:rPr>
          <w:rFonts w:ascii="Simplified Arabic" w:eastAsia="Times New Roman" w:hAnsi="Simplified Arabic" w:cs="Simplified Arabic" w:hint="cs"/>
          <w:kern w:val="0"/>
          <w:sz w:val="28"/>
          <w:szCs w:val="28"/>
          <w14:ligatures w14:val="none"/>
        </w:rPr>
        <w:t xml:space="preserve"> ERM </w:t>
      </w:r>
      <w:r w:rsidRPr="009F33D4">
        <w:rPr>
          <w:rFonts w:ascii="Simplified Arabic" w:eastAsia="Times New Roman" w:hAnsi="Simplified Arabic" w:cs="Simplified Arabic" w:hint="cs"/>
          <w:kern w:val="0"/>
          <w:sz w:val="28"/>
          <w:szCs w:val="28"/>
          <w:rtl/>
          <w14:ligatures w14:val="none"/>
        </w:rPr>
        <w:t>كركيزة لتحقيق هذه الأهداف</w:t>
      </w:r>
      <w:r w:rsidRPr="009F33D4">
        <w:rPr>
          <w:rFonts w:ascii="Simplified Arabic" w:eastAsia="Times New Roman" w:hAnsi="Simplified Arabic" w:cs="Simplified Arabic" w:hint="cs"/>
          <w:kern w:val="0"/>
          <w:sz w:val="28"/>
          <w:szCs w:val="28"/>
          <w14:ligatures w14:val="none"/>
        </w:rPr>
        <w:t>.</w:t>
      </w:r>
    </w:p>
    <w:p w14:paraId="491F8DE9" w14:textId="4EEC33EF" w:rsidR="009F33D4" w:rsidRPr="009F33D4" w:rsidRDefault="009F33D4" w:rsidP="008A362E">
      <w:pPr>
        <w:numPr>
          <w:ilvl w:val="0"/>
          <w:numId w:val="27"/>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lastRenderedPageBreak/>
        <w:t>تُوفِّر نتائج الدراسة معلومات تفصيلية لمساعدة الجهات الرقابية في تقييم مدى التزام البنوك بأُطر إدارة المخاطر، ووضع سياسات تنظيمية تدعم الاستدامة المالية لمنظومة الجهاز المصرفي</w:t>
      </w:r>
      <w:r w:rsidRPr="009F33D4">
        <w:rPr>
          <w:rFonts w:ascii="Simplified Arabic" w:eastAsia="Times New Roman" w:hAnsi="Simplified Arabic" w:cs="Simplified Arabic" w:hint="cs"/>
          <w:kern w:val="0"/>
          <w:sz w:val="28"/>
          <w:szCs w:val="28"/>
          <w14:ligatures w14:val="none"/>
        </w:rPr>
        <w:t>.</w:t>
      </w:r>
    </w:p>
    <w:p w14:paraId="7A6A8FF9" w14:textId="1C636859" w:rsidR="009F33D4" w:rsidRPr="009F33D4" w:rsidRDefault="009F33D4" w:rsidP="008A362E">
      <w:pPr>
        <w:numPr>
          <w:ilvl w:val="0"/>
          <w:numId w:val="27"/>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 xml:space="preserve">تُبيِّن الدراسة للمستثمرين والمساهمين كيف يُسهم التطبيق الفعّال لإطار </w:t>
      </w:r>
      <w:r w:rsidRPr="009F33D4">
        <w:rPr>
          <w:rFonts w:ascii="Simplified Arabic" w:eastAsia="Times New Roman" w:hAnsi="Simplified Arabic" w:cs="Simplified Arabic" w:hint="cs"/>
          <w:kern w:val="0"/>
          <w:sz w:val="28"/>
          <w:szCs w:val="28"/>
          <w14:ligatures w14:val="none"/>
        </w:rPr>
        <w:t xml:space="preserve">ERM </w:t>
      </w:r>
      <w:r w:rsidRPr="009F33D4">
        <w:rPr>
          <w:rFonts w:ascii="Simplified Arabic" w:eastAsia="Times New Roman" w:hAnsi="Simplified Arabic" w:cs="Simplified Arabic" w:hint="cs"/>
          <w:kern w:val="0"/>
          <w:sz w:val="28"/>
          <w:szCs w:val="28"/>
          <w:rtl/>
          <w14:ligatures w14:val="none"/>
        </w:rPr>
        <w:t>في تقليل المخاطر المالية والتشغيلية، مما يُعزِّز الثقة في استقرار المؤسسات المصرفية على المدى البعيد</w:t>
      </w:r>
      <w:r w:rsidR="0038216D">
        <w:rPr>
          <w:rFonts w:ascii="Simplified Arabic" w:eastAsia="Times New Roman" w:hAnsi="Simplified Arabic" w:cs="Simplified Arabic" w:hint="cs"/>
          <w:kern w:val="0"/>
          <w:sz w:val="28"/>
          <w:szCs w:val="28"/>
          <w:rtl/>
          <w14:ligatures w14:val="none"/>
        </w:rPr>
        <w:t>.</w:t>
      </w:r>
    </w:p>
    <w:p w14:paraId="6FB56EB0" w14:textId="2CA6D64E" w:rsidR="009F33D4" w:rsidRPr="009F33D4" w:rsidRDefault="009F33D4" w:rsidP="008A362E">
      <w:pPr>
        <w:numPr>
          <w:ilvl w:val="0"/>
          <w:numId w:val="27"/>
        </w:numPr>
        <w:tabs>
          <w:tab w:val="clear" w:pos="720"/>
        </w:tabs>
        <w:spacing w:before="100" w:beforeAutospacing="1" w:after="100" w:afterAutospacing="1" w:line="276" w:lineRule="auto"/>
        <w:ind w:left="424"/>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تُساعد نتائج الدراسة وكالات التصنيف والمحللين الماليين في فهم العلاقة بين جودة إدارة المخاطر والاستدامة المالية، مما يُحسِّن دقة التقييمات الائتمانية للبنوك السعودية</w:t>
      </w:r>
      <w:r w:rsidRPr="009F33D4">
        <w:rPr>
          <w:rFonts w:ascii="Simplified Arabic" w:eastAsia="Times New Roman" w:hAnsi="Simplified Arabic" w:cs="Simplified Arabic" w:hint="cs"/>
          <w:kern w:val="0"/>
          <w:sz w:val="28"/>
          <w:szCs w:val="28"/>
          <w14:ligatures w14:val="none"/>
        </w:rPr>
        <w:t>.</w:t>
      </w:r>
    </w:p>
    <w:p w14:paraId="2376397F" w14:textId="3852F569" w:rsidR="001C42F9"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29" w:name="_Toc223500491"/>
      <w:bookmarkStart w:id="30" w:name="_Toc234027255"/>
      <w:r w:rsidRPr="00766880">
        <w:rPr>
          <w:rFonts w:ascii="Simplified Arabic" w:eastAsia="Calibri" w:hAnsi="Simplified Arabic" w:cs="Simplified Arabic" w:hint="cs"/>
          <w:b/>
          <w:bCs/>
          <w:color w:val="000000" w:themeColor="text1"/>
          <w:sz w:val="36"/>
          <w:szCs w:val="36"/>
          <w:rtl/>
          <w:lang w:bidi="ar-EG"/>
        </w:rPr>
        <w:t xml:space="preserve">8.1 </w:t>
      </w:r>
      <w:r w:rsidR="00D22171" w:rsidRPr="00766880">
        <w:rPr>
          <w:rFonts w:ascii="Simplified Arabic" w:eastAsia="Calibri" w:hAnsi="Simplified Arabic" w:cs="Simplified Arabic"/>
          <w:b/>
          <w:bCs/>
          <w:color w:val="000000" w:themeColor="text1"/>
          <w:sz w:val="36"/>
          <w:szCs w:val="36"/>
          <w:rtl/>
          <w:lang w:bidi="ar-EG"/>
        </w:rPr>
        <w:t>الدراسات السابقة</w:t>
      </w:r>
      <w:r w:rsidR="00A74F76" w:rsidRPr="00766880">
        <w:rPr>
          <w:rFonts w:ascii="Simplified Arabic" w:eastAsia="Calibri" w:hAnsi="Simplified Arabic" w:cs="Simplified Arabic"/>
          <w:b/>
          <w:bCs/>
          <w:color w:val="000000" w:themeColor="text1"/>
          <w:sz w:val="36"/>
          <w:szCs w:val="36"/>
          <w:rtl/>
          <w:lang w:bidi="ar-EG"/>
        </w:rPr>
        <w:t>:</w:t>
      </w:r>
      <w:bookmarkStart w:id="31" w:name="_Toc170243312"/>
      <w:bookmarkEnd w:id="12"/>
      <w:bookmarkEnd w:id="29"/>
      <w:bookmarkEnd w:id="30"/>
    </w:p>
    <w:p w14:paraId="0B8F8388"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b/>
          <w:bCs/>
          <w:kern w:val="0"/>
          <w:sz w:val="28"/>
          <w:szCs w:val="28"/>
          <w14:ligatures w14:val="none"/>
        </w:rPr>
      </w:pPr>
      <w:bookmarkStart w:id="32" w:name="_Toc223500492"/>
      <w:bookmarkStart w:id="33" w:name="_Toc169790501"/>
      <w:bookmarkEnd w:id="31"/>
      <w:r w:rsidRPr="009F33D4">
        <w:rPr>
          <w:rFonts w:ascii="Simplified Arabic" w:eastAsia="Times New Roman" w:hAnsi="Simplified Arabic" w:cs="Simplified Arabic" w:hint="cs"/>
          <w:b/>
          <w:bCs/>
          <w:kern w:val="0"/>
          <w:sz w:val="28"/>
          <w:szCs w:val="28"/>
          <w:rtl/>
          <w14:ligatures w14:val="none"/>
        </w:rPr>
        <w:t>المحور الأول: الدراسات المتعلقة بالمتغير المستقل</w:t>
      </w:r>
      <w:r w:rsidRPr="009F33D4">
        <w:rPr>
          <w:rFonts w:ascii="Simplified Arabic" w:eastAsia="Times New Roman" w:hAnsi="Simplified Arabic" w:cs="Simplified Arabic" w:hint="cs"/>
          <w:b/>
          <w:bCs/>
          <w:kern w:val="0"/>
          <w:sz w:val="28"/>
          <w:szCs w:val="28"/>
          <w14:ligatures w14:val="none"/>
        </w:rPr>
        <w:t xml:space="preserve"> (</w:t>
      </w:r>
      <w:r w:rsidRPr="009F33D4">
        <w:rPr>
          <w:rFonts w:ascii="Simplified Arabic" w:eastAsia="Times New Roman" w:hAnsi="Simplified Arabic" w:cs="Simplified Arabic" w:hint="cs"/>
          <w:b/>
          <w:bCs/>
          <w:kern w:val="0"/>
          <w:sz w:val="28"/>
          <w:szCs w:val="28"/>
          <w:rtl/>
          <w14:ligatures w14:val="none"/>
        </w:rPr>
        <w:t>إدارة المخاطر المؤسسية</w:t>
      </w:r>
      <w:r w:rsidRPr="009F33D4">
        <w:rPr>
          <w:rFonts w:ascii="Simplified Arabic" w:eastAsia="Times New Roman" w:hAnsi="Simplified Arabic" w:cs="Simplified Arabic" w:hint="cs"/>
          <w:b/>
          <w:bCs/>
          <w:kern w:val="0"/>
          <w:sz w:val="28"/>
          <w:szCs w:val="28"/>
          <w14:ligatures w14:val="none"/>
        </w:rPr>
        <w:t xml:space="preserve"> ERM) </w:t>
      </w:r>
      <w:r w:rsidRPr="009F33D4">
        <w:rPr>
          <w:rFonts w:ascii="Simplified Arabic" w:eastAsia="Times New Roman" w:hAnsi="Simplified Arabic" w:cs="Simplified Arabic" w:hint="cs"/>
          <w:b/>
          <w:bCs/>
          <w:kern w:val="0"/>
          <w:sz w:val="28"/>
          <w:szCs w:val="28"/>
          <w:rtl/>
          <w14:ligatures w14:val="none"/>
        </w:rPr>
        <w:t>وعلاقته بمتغيرات أخرى</w:t>
      </w:r>
      <w:bookmarkEnd w:id="32"/>
    </w:p>
    <w:p w14:paraId="1052D654" w14:textId="77777777" w:rsidR="008A362E" w:rsidRPr="008A362E" w:rsidRDefault="009F33D4" w:rsidP="008A362E">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8A362E">
        <w:rPr>
          <w:rFonts w:ascii="Simplified Arabic" w:eastAsia="Times New Roman" w:hAnsi="Simplified Arabic" w:cs="Simplified Arabic" w:hint="cs"/>
          <w:b/>
          <w:bCs/>
          <w:kern w:val="0"/>
          <w:sz w:val="28"/>
          <w:szCs w:val="28"/>
          <w:rtl/>
          <w14:ligatures w14:val="none"/>
        </w:rPr>
        <w:t xml:space="preserve">دراسة (الشوحة والحياصات، 2020) بعنوان "أثر فاعلية التدقيق الداخلي في إدارة المخاطر المؤسسية: الدور الوسيط لنظم تخطيط موارد المنشأة". </w:t>
      </w:r>
    </w:p>
    <w:p w14:paraId="240B6937" w14:textId="5B9C2561"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هدفت الدراسة إلى التعرف على أثر فاعلية التدقيق الداخلي بأبعاده (كفاءة فريق التدقيق الداخلي، استقلالية التدقيق الداخلي، جودة التدقيق الداخلي، دعم الإدارة العليا) على إدارة المخاطر المؤسسية، مع تقييم الدور الوسيط لنظم تخطيط موارد المنشأة</w:t>
      </w:r>
      <w:r w:rsidRPr="009F33D4">
        <w:rPr>
          <w:rFonts w:ascii="Simplified Arabic" w:eastAsia="Times New Roman" w:hAnsi="Simplified Arabic" w:cs="Simplified Arabic" w:hint="cs"/>
          <w:kern w:val="0"/>
          <w:sz w:val="28"/>
          <w:szCs w:val="28"/>
          <w14:ligatures w14:val="none"/>
        </w:rPr>
        <w:t xml:space="preserve"> (ERP) </w:t>
      </w:r>
      <w:r w:rsidRPr="009F33D4">
        <w:rPr>
          <w:rFonts w:ascii="Simplified Arabic" w:eastAsia="Times New Roman" w:hAnsi="Simplified Arabic" w:cs="Simplified Arabic" w:hint="cs"/>
          <w:kern w:val="0"/>
          <w:sz w:val="28"/>
          <w:szCs w:val="28"/>
          <w:rtl/>
          <w14:ligatures w14:val="none"/>
        </w:rPr>
        <w:t>في الشركات الصناعية الأردنية. واستخدمت الدراسة المنهج الوصفي التحليلي</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وتكونت عينة الدراسة من (113) استبانة صالحة للتحليل من أصل (130) استبانة وُزعت على مديري الرقابة الداخلية، والمديرين الماليين، ومديري تكنولوجيا المعلومات، والمدققين الداخليين في (19) شركة من الشركات الصناعية الأردنية المدرجة في سوق عمان المالي من أصل (56) شركة. وتوصلت نتائج الدراسة إلى وجود أثر لفاعلية التدقيق الداخلي بأبعاده مجتمعة على إدارة المخاطر المؤسسية، حيث ظهر بشكل منفصل أثر جودة التدقيق الداخلي ودعم الإدارة العليا على إدارة المخاطر المؤسسية، في حين لم يظهر أثر معنوي لكفاءة فريق التدقيق الداخلي واستقلالية التدقيق الداخلي على إدارة المخاطر المؤسسية</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كما توصلت الدراسة إلى وجود أثر معنوي لفاعلية التدقيق الداخلي على إدارة المخاطر المؤسسية من خلال نظم تخطيط موارد المنشأة كمتغير وسيط. وأوصت الدراسة بزيادة الوعي لدى الإدارة العليا في الشركات الصناعية الأردنية بأهمية التدقيق الداخلي لإدارة المخاطر وتجنبها، وضرورة اعتماد أنظمة متطورة لنظم تخطيط الموارد لزيادة كفاءة وفاعلية إدارة المخاطر المؤسسية</w:t>
      </w:r>
      <w:r w:rsidRPr="009F33D4">
        <w:rPr>
          <w:rFonts w:ascii="Simplified Arabic" w:eastAsia="Times New Roman" w:hAnsi="Simplified Arabic" w:cs="Simplified Arabic" w:hint="cs"/>
          <w:kern w:val="0"/>
          <w:sz w:val="28"/>
          <w:szCs w:val="28"/>
          <w14:ligatures w14:val="none"/>
        </w:rPr>
        <w:t>.</w:t>
      </w:r>
    </w:p>
    <w:p w14:paraId="4AD0F63B" w14:textId="77777777" w:rsidR="008A362E" w:rsidRPr="00DE0524" w:rsidRDefault="009F33D4" w:rsidP="00DE0524">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lastRenderedPageBreak/>
        <w:t>دراسة (الشديفات وصيام، 2022)</w:t>
      </w:r>
      <w:r w:rsidRPr="00DE0524">
        <w:rPr>
          <w:rFonts w:ascii="Simplified Arabic" w:eastAsia="Times New Roman" w:hAnsi="Simplified Arabic" w:cs="Simplified Arabic" w:hint="cs"/>
          <w:b/>
          <w:bCs/>
          <w:kern w:val="0"/>
          <w:sz w:val="28"/>
          <w:szCs w:val="28"/>
          <w:rtl/>
          <w14:ligatures w14:val="none"/>
        </w:rPr>
        <w:t xml:space="preserve"> بعنوان "أثر تطبيق نموذج إدارة المخاطر المؤسسية في الأداء المؤسسي: دراسة تطبيقية على البنوك الإسلامية العاملة في الأردن". </w:t>
      </w:r>
    </w:p>
    <w:p w14:paraId="64D0249E" w14:textId="522E070A"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هدفت الدراسة إلى التعرف على أثر تطبيق نموذج إدارة المخاطر المؤسسية بأبعاده (تحديد المخاطر، تقييم المخاطر، الاستجابة للمخاطر، مراقبة المخاطر) على الأداء المؤسسي في البنوك الإسلامية العاملة في الأردن. واستخدمت الدراسة المنهج الوصفي التحليلي. وتكونت عينة الدراسة من العاملين في البنوك الإسلامية الأردنية، حيث وُزعت الاستبانات على مديري المخاطر والمديرين الماليين والمدققين الداخليين. وتوصلت نتائج الدراسة إلى وجود أثر إيجابي ذي دلالة إحصائية لتطبيق نموذج إدارة المخاطر المؤسسية بأبعاده مجتمعة على الأداء المؤسسي في البنوك الإسلامية الأردنية. وأوصت الدراسة بضرورة تعزيز تطبيق أطر إدارة المخاطر المؤسسية في البنوك الإسلامية وتطوير أنظمة المراقبة والتقييم المستمر للمخاطر لما لها من أثر إيجابي في تحسين الأداء المؤسسي</w:t>
      </w:r>
      <w:r w:rsidRPr="009F33D4">
        <w:rPr>
          <w:rFonts w:ascii="Simplified Arabic" w:eastAsia="Times New Roman" w:hAnsi="Simplified Arabic" w:cs="Simplified Arabic" w:hint="cs"/>
          <w:kern w:val="0"/>
          <w:sz w:val="28"/>
          <w:szCs w:val="28"/>
          <w14:ligatures w14:val="none"/>
        </w:rPr>
        <w:t>.</w:t>
      </w:r>
    </w:p>
    <w:p w14:paraId="36FC4CF7" w14:textId="77777777" w:rsidR="008A362E" w:rsidRPr="00DE0524" w:rsidRDefault="009F33D4" w:rsidP="00DE0524">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t>دراسة (بني مصطفى والعفيف، 2022)</w:t>
      </w:r>
      <w:r w:rsidRPr="00DE0524">
        <w:rPr>
          <w:rFonts w:ascii="Simplified Arabic" w:eastAsia="Times New Roman" w:hAnsi="Simplified Arabic" w:cs="Simplified Arabic" w:hint="cs"/>
          <w:b/>
          <w:bCs/>
          <w:kern w:val="0"/>
          <w:sz w:val="28"/>
          <w:szCs w:val="28"/>
          <w:rtl/>
          <w14:ligatures w14:val="none"/>
        </w:rPr>
        <w:t xml:space="preserve"> بعنوان "أثر فاعلية نظم المعلومات المحاسبية في إدارة المخاطر المؤسسية</w:t>
      </w:r>
      <w:r w:rsidRPr="00DE0524">
        <w:rPr>
          <w:rFonts w:ascii="Simplified Arabic" w:eastAsia="Times New Roman" w:hAnsi="Simplified Arabic" w:cs="Simplified Arabic" w:hint="cs"/>
          <w:b/>
          <w:bCs/>
          <w:kern w:val="0"/>
          <w:sz w:val="28"/>
          <w:szCs w:val="28"/>
          <w14:ligatures w14:val="none"/>
        </w:rPr>
        <w:t xml:space="preserve">: </w:t>
      </w:r>
      <w:r w:rsidRPr="00DE0524">
        <w:rPr>
          <w:rFonts w:ascii="Simplified Arabic" w:eastAsia="Times New Roman" w:hAnsi="Simplified Arabic" w:cs="Simplified Arabic" w:hint="cs"/>
          <w:b/>
          <w:bCs/>
          <w:kern w:val="0"/>
          <w:sz w:val="28"/>
          <w:szCs w:val="28"/>
          <w:rtl/>
          <w14:ligatures w14:val="none"/>
        </w:rPr>
        <w:t xml:space="preserve">دراسة ميدانية على المصارف الإسلامية الأردنية". </w:t>
      </w:r>
    </w:p>
    <w:p w14:paraId="20199FBC" w14:textId="4D8308FA"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هدفت الدراسة إلى التعرف على أثر فاعلية نظم المعلومات المحاسبية بأبعادها (المدخلات، التشغيل، المخرجات، التغذية الراجعة) على إدارة المخاطر المؤسسية في المصارف الإسلامية الأردنية. واستخدمت الدراسة المنهج الوصفي التحليلي، واعتمدت على الاستبانة أداةً لجمع البيانات. وتكونت عينة الدراسة من العاملين في الإدارات المالية وإدارات المخاطر والتدقيق الداخلي في المصارف الإسلامية الأردنية. وتوصلت نتائج الدراسة إلى وجود أثر ذي دلالة إحصائية لفاعلية نظم المعلومات المحاسبية بأبعادها مجتمعة ومنفردة على إدارة المخاطر المؤسسية في المصارف الإسلامية الأردنية. وأوصت الدراسة بضرورة الاستثمار في تطوير وتحديث نظم المعلومات المحاسبية، وتدريب العاملين على استخدامها بكفاءة لتعزيز قدرة المصارف على إدارة مخاطرها المؤسسية بفاعلية</w:t>
      </w:r>
      <w:r w:rsidRPr="009F33D4">
        <w:rPr>
          <w:rFonts w:ascii="Simplified Arabic" w:eastAsia="Times New Roman" w:hAnsi="Simplified Arabic" w:cs="Simplified Arabic" w:hint="cs"/>
          <w:kern w:val="0"/>
          <w:sz w:val="28"/>
          <w:szCs w:val="28"/>
          <w14:ligatures w14:val="none"/>
        </w:rPr>
        <w:t>.</w:t>
      </w:r>
    </w:p>
    <w:p w14:paraId="0752E6F0" w14:textId="77777777" w:rsidR="008A362E" w:rsidRPr="00DE0524" w:rsidRDefault="009F33D4" w:rsidP="00DE0524">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t>دراسة (عمور والقاضي، 2023)</w:t>
      </w:r>
      <w:r w:rsidRPr="00DE0524">
        <w:rPr>
          <w:rFonts w:ascii="Simplified Arabic" w:eastAsia="Times New Roman" w:hAnsi="Simplified Arabic" w:cs="Simplified Arabic" w:hint="cs"/>
          <w:b/>
          <w:bCs/>
          <w:kern w:val="0"/>
          <w:sz w:val="28"/>
          <w:szCs w:val="28"/>
          <w:rtl/>
          <w14:ligatures w14:val="none"/>
        </w:rPr>
        <w:t xml:space="preserve"> بعنوان "أثر التحول الرقمي على الحد من المخاطر المؤسسية: الدور الوسيط للتدقيق الداخلي في البنوك التجارية الأردنية". </w:t>
      </w:r>
    </w:p>
    <w:p w14:paraId="1211BD13" w14:textId="08217A06"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 xml:space="preserve">هدفت الدراسة إلى التعرف على أثر التحول الرقمي بأبعاده (البنية التحتية الرقمية، الكفاءات الرقمية، العمليات الرقمية) على الحد من المخاطر المؤسسية، مع بيان الدور الوسيط للتدقيق الداخلي في البنوك </w:t>
      </w:r>
      <w:r w:rsidRPr="009F33D4">
        <w:rPr>
          <w:rFonts w:ascii="Simplified Arabic" w:eastAsia="Times New Roman" w:hAnsi="Simplified Arabic" w:cs="Simplified Arabic" w:hint="cs"/>
          <w:kern w:val="0"/>
          <w:sz w:val="28"/>
          <w:szCs w:val="28"/>
          <w:rtl/>
          <w14:ligatures w14:val="none"/>
        </w:rPr>
        <w:lastRenderedPageBreak/>
        <w:t>التجارية الأردنية. واستخدمت الدراسة المنهج الوصفي التحليلي، واعتمدت على الاستبانة أداةً لجمع البيانات. وتكونت عينة الدراسة من العاملين في إدارات المخاطر والتدقيق الداخلي وتكنولوجيا المعلومات في البنوك التجارية الأردنية. وتوصلت نتائج الدراسة إلى وجود أثر ذي دلالة إحصائية للتحول الرقمي بأبعاده مجتمعة على الحد من المخاطر المؤسسية في البنوك التجارية الأردنية، كما تبين وجود دور وسيط للتدقيق الداخلي في العلاقة بين التحول الرقمي والحد من المخاطر المؤسسية. وأوصت الدراسة بضرورة تبني استراتيجيات التحول الرقمي وتعزيز البنية التحتية الرقمية والكفاءات الرقمية وتعزيز دور التدقيق الداخلي في البنوك التجارية للحد من المخاطر المؤسسية</w:t>
      </w:r>
      <w:r w:rsidRPr="009F33D4">
        <w:rPr>
          <w:rFonts w:ascii="Simplified Arabic" w:eastAsia="Times New Roman" w:hAnsi="Simplified Arabic" w:cs="Simplified Arabic" w:hint="cs"/>
          <w:kern w:val="0"/>
          <w:sz w:val="28"/>
          <w:szCs w:val="28"/>
          <w14:ligatures w14:val="none"/>
        </w:rPr>
        <w:t>.</w:t>
      </w:r>
    </w:p>
    <w:p w14:paraId="44EE8CAB" w14:textId="77777777" w:rsidR="008A362E" w:rsidRPr="00DE0524" w:rsidRDefault="009F33D4" w:rsidP="00DE0524">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t>دراسة (العليمات والشيخ، 2023)</w:t>
      </w:r>
      <w:r w:rsidRPr="00DE0524">
        <w:rPr>
          <w:rFonts w:ascii="Simplified Arabic" w:eastAsia="Times New Roman" w:hAnsi="Simplified Arabic" w:cs="Simplified Arabic" w:hint="cs"/>
          <w:b/>
          <w:bCs/>
          <w:kern w:val="0"/>
          <w:sz w:val="28"/>
          <w:szCs w:val="28"/>
          <w:rtl/>
          <w14:ligatures w14:val="none"/>
        </w:rPr>
        <w:t xml:space="preserve"> بعنوان "أثر إدارة المخاطر المؤسسية وفقاً لإطار</w:t>
      </w:r>
      <w:r w:rsidRPr="00DE0524">
        <w:rPr>
          <w:rFonts w:ascii="Simplified Arabic" w:eastAsia="Times New Roman" w:hAnsi="Simplified Arabic" w:cs="Simplified Arabic" w:hint="cs"/>
          <w:b/>
          <w:bCs/>
          <w:kern w:val="0"/>
          <w:sz w:val="28"/>
          <w:szCs w:val="28"/>
          <w14:ligatures w14:val="none"/>
        </w:rPr>
        <w:t xml:space="preserve"> COSO </w:t>
      </w:r>
      <w:r w:rsidRPr="00DE0524">
        <w:rPr>
          <w:rFonts w:ascii="Simplified Arabic" w:eastAsia="Times New Roman" w:hAnsi="Simplified Arabic" w:cs="Simplified Arabic" w:hint="cs"/>
          <w:b/>
          <w:bCs/>
          <w:kern w:val="0"/>
          <w:sz w:val="28"/>
          <w:szCs w:val="28"/>
          <w:rtl/>
          <w14:ligatures w14:val="none"/>
        </w:rPr>
        <w:t>في الأداء المالي</w:t>
      </w:r>
      <w:r w:rsidRPr="00DE0524">
        <w:rPr>
          <w:rFonts w:ascii="Simplified Arabic" w:eastAsia="Times New Roman" w:hAnsi="Simplified Arabic" w:cs="Simplified Arabic" w:hint="cs"/>
          <w:b/>
          <w:bCs/>
          <w:kern w:val="0"/>
          <w:sz w:val="28"/>
          <w:szCs w:val="28"/>
          <w14:ligatures w14:val="none"/>
        </w:rPr>
        <w:t xml:space="preserve">: </w:t>
      </w:r>
      <w:r w:rsidRPr="00DE0524">
        <w:rPr>
          <w:rFonts w:ascii="Simplified Arabic" w:eastAsia="Times New Roman" w:hAnsi="Simplified Arabic" w:cs="Simplified Arabic" w:hint="cs"/>
          <w:b/>
          <w:bCs/>
          <w:kern w:val="0"/>
          <w:sz w:val="28"/>
          <w:szCs w:val="28"/>
          <w:rtl/>
          <w14:ligatures w14:val="none"/>
        </w:rPr>
        <w:t xml:space="preserve">الدور المعدل لجودة التدقيق الخارجي". </w:t>
      </w:r>
    </w:p>
    <w:p w14:paraId="4D8F4A35" w14:textId="127245DB"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هدفت الدراسة إلى التعرف على أثر إدارة المخاطر المؤسسية وفقاً لإطار</w:t>
      </w:r>
      <w:r w:rsidRPr="009F33D4">
        <w:rPr>
          <w:rFonts w:ascii="Simplified Arabic" w:eastAsia="Times New Roman" w:hAnsi="Simplified Arabic" w:cs="Simplified Arabic" w:hint="cs"/>
          <w:kern w:val="0"/>
          <w:sz w:val="28"/>
          <w:szCs w:val="28"/>
          <w14:ligatures w14:val="none"/>
        </w:rPr>
        <w:t xml:space="preserve"> COSO </w:t>
      </w:r>
      <w:r w:rsidRPr="009F33D4">
        <w:rPr>
          <w:rFonts w:ascii="Simplified Arabic" w:eastAsia="Times New Roman" w:hAnsi="Simplified Arabic" w:cs="Simplified Arabic" w:hint="cs"/>
          <w:kern w:val="0"/>
          <w:sz w:val="28"/>
          <w:szCs w:val="28"/>
          <w:rtl/>
          <w14:ligatures w14:val="none"/>
        </w:rPr>
        <w:t>بأبعاده (بيئة الرقابة الداخلية، تحديد الأحداث، تقييم المخاطر، الاستجابة للمخاطر، أنشطة الرقابة، المعلومات والاتصال، المتابعة والمراقبة) على الأداء المالي للشركات الصناعية الأردنية، مع بيان الدور المعدل لجودة التدقيق الخارجي. واستخدمت الدراسة المنهج الوصفي التحليلي، واعتمدت على الاستبانة أداةً لجمع البيانات. وتكونت عينة الدراسة من المديرين الماليين ومديري المخاطر والمدققين في الشركات الصناعية المدرجة في بورصة عمان. وتوصلت نتائج الدراسة إلى وجود أثر ذي دلالة إحصائية لإدارة المخاطر المؤسسية وفقاً لإطار</w:t>
      </w:r>
      <w:r w:rsidRPr="009F33D4">
        <w:rPr>
          <w:rFonts w:ascii="Simplified Arabic" w:eastAsia="Times New Roman" w:hAnsi="Simplified Arabic" w:cs="Simplified Arabic" w:hint="cs"/>
          <w:kern w:val="0"/>
          <w:sz w:val="28"/>
          <w:szCs w:val="28"/>
          <w14:ligatures w14:val="none"/>
        </w:rPr>
        <w:t xml:space="preserve"> COSO </w:t>
      </w:r>
      <w:r w:rsidRPr="009F33D4">
        <w:rPr>
          <w:rFonts w:ascii="Simplified Arabic" w:eastAsia="Times New Roman" w:hAnsi="Simplified Arabic" w:cs="Simplified Arabic" w:hint="cs"/>
          <w:kern w:val="0"/>
          <w:sz w:val="28"/>
          <w:szCs w:val="28"/>
          <w:rtl/>
          <w14:ligatures w14:val="none"/>
        </w:rPr>
        <w:t>بأبعاده مجتمعة على الأداء المالي، كما تبين أن جودة التدقيق الخارجي تؤدي دوراً معدلاً في العلاقة بين إدارة المخاطر المؤسسية والأداء المالي. وأوصت الدراسة بضرورة الالتزام بتطبيق إطار</w:t>
      </w:r>
      <w:r w:rsidRPr="009F33D4">
        <w:rPr>
          <w:rFonts w:ascii="Simplified Arabic" w:eastAsia="Times New Roman" w:hAnsi="Simplified Arabic" w:cs="Simplified Arabic" w:hint="cs"/>
          <w:kern w:val="0"/>
          <w:sz w:val="28"/>
          <w:szCs w:val="28"/>
          <w14:ligatures w14:val="none"/>
        </w:rPr>
        <w:t xml:space="preserve"> COSO </w:t>
      </w:r>
      <w:r w:rsidRPr="009F33D4">
        <w:rPr>
          <w:rFonts w:ascii="Simplified Arabic" w:eastAsia="Times New Roman" w:hAnsi="Simplified Arabic" w:cs="Simplified Arabic" w:hint="cs"/>
          <w:kern w:val="0"/>
          <w:sz w:val="28"/>
          <w:szCs w:val="28"/>
          <w:rtl/>
          <w14:ligatures w14:val="none"/>
        </w:rPr>
        <w:t>لإدارة المخاطر المؤسسية بجميع مكوناته، وتعزيز جودة التدقيق الخارجي لما لهما من أثر إيجابي على تحسين الأداء المالي</w:t>
      </w:r>
      <w:r w:rsidRPr="009F33D4">
        <w:rPr>
          <w:rFonts w:ascii="Simplified Arabic" w:eastAsia="Times New Roman" w:hAnsi="Simplified Arabic" w:cs="Simplified Arabic" w:hint="cs"/>
          <w:kern w:val="0"/>
          <w:sz w:val="28"/>
          <w:szCs w:val="28"/>
          <w14:ligatures w14:val="none"/>
        </w:rPr>
        <w:t>.</w:t>
      </w:r>
    </w:p>
    <w:p w14:paraId="5F424A9B" w14:textId="77777777" w:rsidR="008A362E" w:rsidRPr="00DE0524" w:rsidRDefault="009F33D4" w:rsidP="00DE0524">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t>دراسة</w:t>
      </w:r>
      <w:r w:rsidRPr="009F33D4">
        <w:rPr>
          <w:rFonts w:ascii="Simplified Arabic" w:eastAsia="Times New Roman" w:hAnsi="Simplified Arabic" w:cs="Simplified Arabic" w:hint="cs"/>
          <w:b/>
          <w:bCs/>
          <w:kern w:val="0"/>
          <w:sz w:val="28"/>
          <w:szCs w:val="28"/>
          <w14:ligatures w14:val="none"/>
        </w:rPr>
        <w:t xml:space="preserve"> (Olaniyi, Olabanji &amp; Abalaka, 2023)</w:t>
      </w:r>
      <w:r w:rsidRPr="00DE0524">
        <w:rPr>
          <w:rFonts w:ascii="Simplified Arabic" w:eastAsia="Times New Roman" w:hAnsi="Simplified Arabic" w:cs="Simplified Arabic" w:hint="cs"/>
          <w:b/>
          <w:bCs/>
          <w:kern w:val="0"/>
          <w:sz w:val="28"/>
          <w:szCs w:val="28"/>
          <w14:ligatures w14:val="none"/>
        </w:rPr>
        <w:t xml:space="preserve"> </w:t>
      </w:r>
      <w:r w:rsidRPr="00DE0524">
        <w:rPr>
          <w:rFonts w:ascii="Simplified Arabic" w:eastAsia="Times New Roman" w:hAnsi="Simplified Arabic" w:cs="Simplified Arabic" w:hint="cs"/>
          <w:b/>
          <w:bCs/>
          <w:kern w:val="0"/>
          <w:sz w:val="28"/>
          <w:szCs w:val="28"/>
          <w:rtl/>
          <w14:ligatures w14:val="none"/>
        </w:rPr>
        <w:t>بعنوان</w:t>
      </w:r>
      <w:r w:rsidRPr="00DE0524">
        <w:rPr>
          <w:rFonts w:ascii="Simplified Arabic" w:eastAsia="Times New Roman" w:hAnsi="Simplified Arabic" w:cs="Simplified Arabic" w:hint="cs"/>
          <w:b/>
          <w:bCs/>
          <w:kern w:val="0"/>
          <w:sz w:val="28"/>
          <w:szCs w:val="28"/>
          <w14:ligatures w14:val="none"/>
        </w:rPr>
        <w:t xml:space="preserve"> "Navigating Risk in the Modern Business Landscape: Strategies and Insights for Enterprise Risk Management Implementation". </w:t>
      </w:r>
    </w:p>
    <w:p w14:paraId="6E8410A3" w14:textId="0E97591C"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 xml:space="preserve">هدفت الدراسة إلى التعرف على استراتيجيات ورؤى تطبيق إدارة المخاطر المؤسسية في بيئة الأعمال الحديثة، والتحديات التي تواجه عملية التطبيق الفعال لإطار </w:t>
      </w:r>
      <w:r w:rsidRPr="009F33D4">
        <w:rPr>
          <w:rFonts w:ascii="Simplified Arabic" w:eastAsia="Times New Roman" w:hAnsi="Simplified Arabic" w:cs="Simplified Arabic" w:hint="cs"/>
          <w:kern w:val="0"/>
          <w:sz w:val="28"/>
          <w:szCs w:val="28"/>
          <w14:ligatures w14:val="none"/>
        </w:rPr>
        <w:t xml:space="preserve">ERM. </w:t>
      </w:r>
      <w:r w:rsidRPr="009F33D4">
        <w:rPr>
          <w:rFonts w:ascii="Simplified Arabic" w:eastAsia="Times New Roman" w:hAnsi="Simplified Arabic" w:cs="Simplified Arabic" w:hint="cs"/>
          <w:kern w:val="0"/>
          <w:sz w:val="28"/>
          <w:szCs w:val="28"/>
          <w:rtl/>
          <w14:ligatures w14:val="none"/>
        </w:rPr>
        <w:t xml:space="preserve">واستخدمت الدراسة المنهج </w:t>
      </w:r>
      <w:r w:rsidRPr="009F33D4">
        <w:rPr>
          <w:rFonts w:ascii="Simplified Arabic" w:eastAsia="Times New Roman" w:hAnsi="Simplified Arabic" w:cs="Simplified Arabic" w:hint="cs"/>
          <w:kern w:val="0"/>
          <w:sz w:val="28"/>
          <w:szCs w:val="28"/>
          <w:rtl/>
          <w14:ligatures w14:val="none"/>
        </w:rPr>
        <w:lastRenderedPageBreak/>
        <w:t>الوصفي التحليلي القائم على مراجعة الأدبيات والدراسات المتعلقة بإدارة المخاطر المؤسسية. وتوصلت نتائج الدراسة إلى أن التطبيق الناجح لإدارة المخاطر المؤسسية يواجه تحديات رئيسية تتعلق بالثقافة المؤسسية، ونقص معرفة مجلس الإدارة بمفاهيم إدارة المخاطر، والإفراط في قوائم المخاطر، وعدم تحديد أطر زمنية واضحة، وحواجز المشاركة الفعالة بين الأقسام. وأوصت الدراسة بضرورة تبني ثقافة مؤسسية داعمة لإدارة المخاطر، وتطوير قدرات ومعارف مجالس الإدارة في مجال إدارة المخاطر المؤسسية، وتوفير موارد كافية لعملية التطبيق</w:t>
      </w:r>
      <w:r w:rsidRPr="009F33D4">
        <w:rPr>
          <w:rFonts w:ascii="Simplified Arabic" w:eastAsia="Times New Roman" w:hAnsi="Simplified Arabic" w:cs="Simplified Arabic" w:hint="cs"/>
          <w:kern w:val="0"/>
          <w:sz w:val="28"/>
          <w:szCs w:val="28"/>
          <w14:ligatures w14:val="none"/>
        </w:rPr>
        <w:t>.</w:t>
      </w:r>
    </w:p>
    <w:p w14:paraId="469141EC" w14:textId="77777777" w:rsidR="008A362E" w:rsidRPr="00DE0524" w:rsidRDefault="009F33D4" w:rsidP="00DE0524">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t>دراسة</w:t>
      </w:r>
      <w:r w:rsidRPr="009F33D4">
        <w:rPr>
          <w:rFonts w:ascii="Simplified Arabic" w:eastAsia="Times New Roman" w:hAnsi="Simplified Arabic" w:cs="Simplified Arabic" w:hint="cs"/>
          <w:b/>
          <w:bCs/>
          <w:kern w:val="0"/>
          <w:sz w:val="28"/>
          <w:szCs w:val="28"/>
          <w14:ligatures w14:val="none"/>
        </w:rPr>
        <w:t xml:space="preserve"> (Saleh, Alshdaifat, Shubita, Mansour &amp; Lutfi, 2025)</w:t>
      </w:r>
      <w:r w:rsidRPr="00DE0524">
        <w:rPr>
          <w:rFonts w:ascii="Simplified Arabic" w:eastAsia="Times New Roman" w:hAnsi="Simplified Arabic" w:cs="Simplified Arabic" w:hint="cs"/>
          <w:b/>
          <w:bCs/>
          <w:kern w:val="0"/>
          <w:sz w:val="28"/>
          <w:szCs w:val="28"/>
          <w14:ligatures w14:val="none"/>
        </w:rPr>
        <w:t xml:space="preserve"> </w:t>
      </w:r>
      <w:r w:rsidRPr="00DE0524">
        <w:rPr>
          <w:rFonts w:ascii="Simplified Arabic" w:eastAsia="Times New Roman" w:hAnsi="Simplified Arabic" w:cs="Simplified Arabic" w:hint="cs"/>
          <w:b/>
          <w:bCs/>
          <w:kern w:val="0"/>
          <w:sz w:val="28"/>
          <w:szCs w:val="28"/>
          <w:rtl/>
          <w14:ligatures w14:val="none"/>
        </w:rPr>
        <w:t>بعنوان</w:t>
      </w:r>
      <w:r w:rsidRPr="00DE0524">
        <w:rPr>
          <w:rFonts w:ascii="Simplified Arabic" w:eastAsia="Times New Roman" w:hAnsi="Simplified Arabic" w:cs="Simplified Arabic" w:hint="cs"/>
          <w:b/>
          <w:bCs/>
          <w:kern w:val="0"/>
          <w:sz w:val="28"/>
          <w:szCs w:val="28"/>
          <w14:ligatures w14:val="none"/>
        </w:rPr>
        <w:t xml:space="preserve"> "Gender Diversity and Environmental, Social, and Governance: Unlocking Solutions to Corporate Risk". </w:t>
      </w:r>
    </w:p>
    <w:p w14:paraId="5B7F26DD" w14:textId="0D35086F"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هدفت الدراسة إلى التعرف على أثر ضغوط أصحاب المصلحة المتعلقة بقضايا البيئة والمجتمع والحوكمة</w:t>
      </w:r>
      <w:r w:rsidRPr="009F33D4">
        <w:rPr>
          <w:rFonts w:ascii="Simplified Arabic" w:eastAsia="Times New Roman" w:hAnsi="Simplified Arabic" w:cs="Simplified Arabic" w:hint="cs"/>
          <w:kern w:val="0"/>
          <w:sz w:val="28"/>
          <w:szCs w:val="28"/>
          <w14:ligatures w14:val="none"/>
        </w:rPr>
        <w:t xml:space="preserve"> (ESG) </w:t>
      </w:r>
      <w:r w:rsidRPr="009F33D4">
        <w:rPr>
          <w:rFonts w:ascii="Simplified Arabic" w:eastAsia="Times New Roman" w:hAnsi="Simplified Arabic" w:cs="Simplified Arabic" w:hint="cs"/>
          <w:kern w:val="0"/>
          <w:sz w:val="28"/>
          <w:szCs w:val="28"/>
          <w:rtl/>
          <w14:ligatures w14:val="none"/>
        </w:rPr>
        <w:t>بأبعادها (البُعد البيئي، البُعد الاجتماعي، بُعد الحوكمة) على مخاطر الشركات، مع بيان الدور المعدل للتنوع الجنسي في مجالس الإدارة. واستخدمت الدراسة المنهج الوصفي التحليلي باستخدام بيانات الشركات المدرجة. وتوصلت نتائج الدراسة إلى أن أداء</w:t>
      </w:r>
      <w:r w:rsidRPr="009F33D4">
        <w:rPr>
          <w:rFonts w:ascii="Simplified Arabic" w:eastAsia="Times New Roman" w:hAnsi="Simplified Arabic" w:cs="Simplified Arabic" w:hint="cs"/>
          <w:kern w:val="0"/>
          <w:sz w:val="28"/>
          <w:szCs w:val="28"/>
          <w14:ligatures w14:val="none"/>
        </w:rPr>
        <w:t xml:space="preserve"> ESG </w:t>
      </w:r>
      <w:r w:rsidRPr="009F33D4">
        <w:rPr>
          <w:rFonts w:ascii="Simplified Arabic" w:eastAsia="Times New Roman" w:hAnsi="Simplified Arabic" w:cs="Simplified Arabic" w:hint="cs"/>
          <w:kern w:val="0"/>
          <w:sz w:val="28"/>
          <w:szCs w:val="28"/>
          <w:rtl/>
          <w14:ligatures w14:val="none"/>
        </w:rPr>
        <w:t>يسهم بشكل إيجابي ومعنوي في تقليل مخاطر الشركات، وأن التنوع الجنسي في مجالس الإدارة يعزز هذا الأثر الإيجابي ويؤدي دوراً معدلاً في العلاقة بين أداء</w:t>
      </w:r>
      <w:r w:rsidRPr="009F33D4">
        <w:rPr>
          <w:rFonts w:ascii="Simplified Arabic" w:eastAsia="Times New Roman" w:hAnsi="Simplified Arabic" w:cs="Simplified Arabic" w:hint="cs"/>
          <w:kern w:val="0"/>
          <w:sz w:val="28"/>
          <w:szCs w:val="28"/>
          <w14:ligatures w14:val="none"/>
        </w:rPr>
        <w:t xml:space="preserve"> ESG </w:t>
      </w:r>
      <w:r w:rsidRPr="009F33D4">
        <w:rPr>
          <w:rFonts w:ascii="Simplified Arabic" w:eastAsia="Times New Roman" w:hAnsi="Simplified Arabic" w:cs="Simplified Arabic" w:hint="cs"/>
          <w:kern w:val="0"/>
          <w:sz w:val="28"/>
          <w:szCs w:val="28"/>
          <w:rtl/>
          <w14:ligatures w14:val="none"/>
        </w:rPr>
        <w:t>ومخاطر الشركات. وأوصت الدراسة بضرورة تعزيز ممارسات</w:t>
      </w:r>
      <w:r w:rsidRPr="009F33D4">
        <w:rPr>
          <w:rFonts w:ascii="Simplified Arabic" w:eastAsia="Times New Roman" w:hAnsi="Simplified Arabic" w:cs="Simplified Arabic" w:hint="cs"/>
          <w:kern w:val="0"/>
          <w:sz w:val="28"/>
          <w:szCs w:val="28"/>
          <w14:ligatures w14:val="none"/>
        </w:rPr>
        <w:t xml:space="preserve"> ESG </w:t>
      </w:r>
      <w:r w:rsidRPr="009F33D4">
        <w:rPr>
          <w:rFonts w:ascii="Simplified Arabic" w:eastAsia="Times New Roman" w:hAnsi="Simplified Arabic" w:cs="Simplified Arabic" w:hint="cs"/>
          <w:kern w:val="0"/>
          <w:sz w:val="28"/>
          <w:szCs w:val="28"/>
          <w:rtl/>
          <w14:ligatures w14:val="none"/>
        </w:rPr>
        <w:t>وزيادة التنوع الجنسي في مجالس الإدارة كأدوات فعالة لإدارة المخاطر المؤسسية وتقليلها</w:t>
      </w:r>
      <w:r w:rsidRPr="009F33D4">
        <w:rPr>
          <w:rFonts w:ascii="Simplified Arabic" w:eastAsia="Times New Roman" w:hAnsi="Simplified Arabic" w:cs="Simplified Arabic" w:hint="cs"/>
          <w:kern w:val="0"/>
          <w:sz w:val="28"/>
          <w:szCs w:val="28"/>
          <w14:ligatures w14:val="none"/>
        </w:rPr>
        <w:t>.</w:t>
      </w:r>
    </w:p>
    <w:p w14:paraId="46922BD1" w14:textId="77777777" w:rsidR="008A362E" w:rsidRPr="00DE0524" w:rsidRDefault="009F33D4" w:rsidP="00DE0524">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t>دراسة</w:t>
      </w:r>
      <w:r w:rsidRPr="009F33D4">
        <w:rPr>
          <w:rFonts w:ascii="Simplified Arabic" w:eastAsia="Times New Roman" w:hAnsi="Simplified Arabic" w:cs="Simplified Arabic" w:hint="cs"/>
          <w:b/>
          <w:bCs/>
          <w:kern w:val="0"/>
          <w:sz w:val="28"/>
          <w:szCs w:val="28"/>
          <w14:ligatures w14:val="none"/>
        </w:rPr>
        <w:t xml:space="preserve"> (Landi, Iandolo, Renzi &amp; Rey, 2022)</w:t>
      </w:r>
      <w:r w:rsidRPr="00DE0524">
        <w:rPr>
          <w:rFonts w:ascii="Simplified Arabic" w:eastAsia="Times New Roman" w:hAnsi="Simplified Arabic" w:cs="Simplified Arabic" w:hint="cs"/>
          <w:b/>
          <w:bCs/>
          <w:kern w:val="0"/>
          <w:sz w:val="28"/>
          <w:szCs w:val="28"/>
          <w14:ligatures w14:val="none"/>
        </w:rPr>
        <w:t xml:space="preserve"> </w:t>
      </w:r>
      <w:r w:rsidRPr="00DE0524">
        <w:rPr>
          <w:rFonts w:ascii="Simplified Arabic" w:eastAsia="Times New Roman" w:hAnsi="Simplified Arabic" w:cs="Simplified Arabic" w:hint="cs"/>
          <w:b/>
          <w:bCs/>
          <w:kern w:val="0"/>
          <w:sz w:val="28"/>
          <w:szCs w:val="28"/>
          <w:rtl/>
          <w14:ligatures w14:val="none"/>
        </w:rPr>
        <w:t>بعنوان</w:t>
      </w:r>
      <w:r w:rsidRPr="00DE0524">
        <w:rPr>
          <w:rFonts w:ascii="Simplified Arabic" w:eastAsia="Times New Roman" w:hAnsi="Simplified Arabic" w:cs="Simplified Arabic" w:hint="cs"/>
          <w:b/>
          <w:bCs/>
          <w:kern w:val="0"/>
          <w:sz w:val="28"/>
          <w:szCs w:val="28"/>
          <w14:ligatures w14:val="none"/>
        </w:rPr>
        <w:t xml:space="preserve"> "Embedding Sustainability in Risk Management: The Impact of Environmental, Social, and Governance Ratings on Corporate Financial Risk". </w:t>
      </w:r>
    </w:p>
    <w:p w14:paraId="3802CA9F" w14:textId="4D9ACC08"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 xml:space="preserve">هدفت الدراسة إلى التعرف على أثر تصنيفات البيئة والمجتمع والحوكمة </w:t>
      </w:r>
      <w:r w:rsidRPr="009F33D4">
        <w:rPr>
          <w:rFonts w:ascii="Simplified Arabic" w:eastAsia="Times New Roman" w:hAnsi="Simplified Arabic" w:cs="Simplified Arabic" w:hint="cs"/>
          <w:kern w:val="0"/>
          <w:sz w:val="28"/>
          <w:szCs w:val="28"/>
          <w14:ligatures w14:val="none"/>
        </w:rPr>
        <w:t xml:space="preserve">(ESG) </w:t>
      </w:r>
      <w:r w:rsidRPr="009F33D4">
        <w:rPr>
          <w:rFonts w:ascii="Simplified Arabic" w:eastAsia="Times New Roman" w:hAnsi="Simplified Arabic" w:cs="Simplified Arabic" w:hint="cs"/>
          <w:kern w:val="0"/>
          <w:sz w:val="28"/>
          <w:szCs w:val="28"/>
          <w:rtl/>
          <w14:ligatures w14:val="none"/>
        </w:rPr>
        <w:t>بأبعادها (التصنيف البيئي، التصنيف الاجتماعي، تصنيف الحوكمة) على المخاطر المالية للشركات من منظور تصورات المستثمرين للمخاطر السوقية</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واستخدمت الدراسة المنهج الوصفي التحليلي باستخدام بيانات الشركات الأوروبية المدرجة. وتوصلت نتائج الدراسة إلى أن تصنيفات</w:t>
      </w:r>
      <w:r w:rsidRPr="009F33D4">
        <w:rPr>
          <w:rFonts w:ascii="Simplified Arabic" w:eastAsia="Times New Roman" w:hAnsi="Simplified Arabic" w:cs="Simplified Arabic" w:hint="cs"/>
          <w:kern w:val="0"/>
          <w:sz w:val="28"/>
          <w:szCs w:val="28"/>
          <w14:ligatures w14:val="none"/>
        </w:rPr>
        <w:t xml:space="preserve"> ESG </w:t>
      </w:r>
      <w:r w:rsidRPr="009F33D4">
        <w:rPr>
          <w:rFonts w:ascii="Simplified Arabic" w:eastAsia="Times New Roman" w:hAnsi="Simplified Arabic" w:cs="Simplified Arabic" w:hint="cs"/>
          <w:kern w:val="0"/>
          <w:sz w:val="28"/>
          <w:szCs w:val="28"/>
          <w:rtl/>
          <w14:ligatures w14:val="none"/>
        </w:rPr>
        <w:t xml:space="preserve">المرتفعة تسهم في تقليل المخاطر المالية للشركات من خلال تحسين تصورات المستثمرين وتقليل التقلبات السوقية. وأوصت الدراسة </w:t>
      </w:r>
      <w:r w:rsidRPr="009F33D4">
        <w:rPr>
          <w:rFonts w:ascii="Simplified Arabic" w:eastAsia="Times New Roman" w:hAnsi="Simplified Arabic" w:cs="Simplified Arabic" w:hint="cs"/>
          <w:kern w:val="0"/>
          <w:sz w:val="28"/>
          <w:szCs w:val="28"/>
          <w:rtl/>
          <w14:ligatures w14:val="none"/>
        </w:rPr>
        <w:lastRenderedPageBreak/>
        <w:t>بضرورة دمج معايير الاستدامة في إطار إدارة المخاطر المؤسسية لتعزيز الأداء المالي وتقليل المخاطر المالية</w:t>
      </w:r>
      <w:r w:rsidRPr="009F33D4">
        <w:rPr>
          <w:rFonts w:ascii="Simplified Arabic" w:eastAsia="Times New Roman" w:hAnsi="Simplified Arabic" w:cs="Simplified Arabic" w:hint="cs"/>
          <w:kern w:val="0"/>
          <w:sz w:val="28"/>
          <w:szCs w:val="28"/>
          <w14:ligatures w14:val="none"/>
        </w:rPr>
        <w:t>.</w:t>
      </w:r>
    </w:p>
    <w:p w14:paraId="7173835A" w14:textId="77777777" w:rsidR="008A362E" w:rsidRPr="00DE0524" w:rsidRDefault="009F33D4" w:rsidP="00DE0524">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t>دراسة</w:t>
      </w:r>
      <w:r w:rsidRPr="009F33D4">
        <w:rPr>
          <w:rFonts w:ascii="Simplified Arabic" w:eastAsia="Times New Roman" w:hAnsi="Simplified Arabic" w:cs="Simplified Arabic" w:hint="cs"/>
          <w:b/>
          <w:bCs/>
          <w:kern w:val="0"/>
          <w:sz w:val="28"/>
          <w:szCs w:val="28"/>
          <w14:ligatures w14:val="none"/>
        </w:rPr>
        <w:t xml:space="preserve"> (Huang, Kerstein, Wang &amp; Wu, 2022)</w:t>
      </w:r>
      <w:r w:rsidRPr="00DE0524">
        <w:rPr>
          <w:rFonts w:ascii="Simplified Arabic" w:eastAsia="Times New Roman" w:hAnsi="Simplified Arabic" w:cs="Simplified Arabic" w:hint="cs"/>
          <w:b/>
          <w:bCs/>
          <w:kern w:val="0"/>
          <w:sz w:val="28"/>
          <w:szCs w:val="28"/>
          <w14:ligatures w14:val="none"/>
        </w:rPr>
        <w:t xml:space="preserve"> </w:t>
      </w:r>
      <w:r w:rsidRPr="00DE0524">
        <w:rPr>
          <w:rFonts w:ascii="Simplified Arabic" w:eastAsia="Times New Roman" w:hAnsi="Simplified Arabic" w:cs="Simplified Arabic" w:hint="cs"/>
          <w:b/>
          <w:bCs/>
          <w:kern w:val="0"/>
          <w:sz w:val="28"/>
          <w:szCs w:val="28"/>
          <w:rtl/>
          <w14:ligatures w14:val="none"/>
        </w:rPr>
        <w:t>بعنوان</w:t>
      </w:r>
      <w:r w:rsidRPr="00DE0524">
        <w:rPr>
          <w:rFonts w:ascii="Simplified Arabic" w:eastAsia="Times New Roman" w:hAnsi="Simplified Arabic" w:cs="Simplified Arabic" w:hint="cs"/>
          <w:b/>
          <w:bCs/>
          <w:kern w:val="0"/>
          <w:sz w:val="28"/>
          <w:szCs w:val="28"/>
          <w14:ligatures w14:val="none"/>
        </w:rPr>
        <w:t xml:space="preserve"> "Firm Climate Risk, Risk Management, and Bank Loan Financing". </w:t>
      </w:r>
    </w:p>
    <w:p w14:paraId="5E240389" w14:textId="70A7D3C1"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هدفت الدراسة إلى التعرف على أثر تعرض الشركات لمخاطر المناخ بأبعادها (المخاطر المناخية المادية، المخاطر التنظيمية المناخية) على شروط تمويل القروض المصرفية، ودور إدارة المخاطر في التخفيف من هذا الأثر. واستخدمت الدراسة المنهج الوصفي التحليلي باستخدام بيانات الشركات الأمريكية وبيانات القروض المصرفية. وتكونت عينة الدراسة من عقود القروض المصرفية والبيانات المالية للشركات الأمريكية المتداولة في الأسواق المالية. وتوصلت نتائج الدراسة إلى أن الشركات المعرضة لمخاطر مناخية أعلى تواجه معدلات فائدة مرتفعة وشروط إقراض أكثر تشدداً مما يضر بأدائها المالي ويزيد احتمالات التعثر، إلا أن الشركات التي تتبنى ممارسات إدارة مخاطر فعالة تتمكن من الحصول على شروط تمويل أفضل. وأوصت الدراسة بضرورة تبني الشركات لاستراتيجيات إدارة مخاطر المناخ كجزء لا يتجزأ من إدارة المخاطر المؤسسية لتحسين فرص الحصول على التمويل المصرفي بشروط مواتية والحفاظ على الجدارة الائتمانية</w:t>
      </w:r>
      <w:r w:rsidRPr="009F33D4">
        <w:rPr>
          <w:rFonts w:ascii="Simplified Arabic" w:eastAsia="Times New Roman" w:hAnsi="Simplified Arabic" w:cs="Simplified Arabic" w:hint="cs"/>
          <w:kern w:val="0"/>
          <w:sz w:val="28"/>
          <w:szCs w:val="28"/>
          <w14:ligatures w14:val="none"/>
        </w:rPr>
        <w:t>.</w:t>
      </w:r>
    </w:p>
    <w:p w14:paraId="2B46E665" w14:textId="77777777" w:rsidR="009F33D4" w:rsidRPr="009F33D4" w:rsidRDefault="009F33D4" w:rsidP="003134AF">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bookmarkStart w:id="34" w:name="_Toc223500493"/>
      <w:r w:rsidRPr="009F33D4">
        <w:rPr>
          <w:rFonts w:ascii="Simplified Arabic" w:eastAsia="Times New Roman" w:hAnsi="Simplified Arabic" w:cs="Simplified Arabic" w:hint="cs"/>
          <w:b/>
          <w:bCs/>
          <w:kern w:val="0"/>
          <w:sz w:val="28"/>
          <w:szCs w:val="28"/>
          <w:rtl/>
          <w14:ligatures w14:val="none"/>
        </w:rPr>
        <w:t>المحور الثاني: الدراسات المتعلقة بالمتغير التابع (الاستدامة المالية) وعلاقته بمتغيرات أخرى</w:t>
      </w:r>
      <w:bookmarkEnd w:id="34"/>
    </w:p>
    <w:p w14:paraId="7B34A993" w14:textId="77777777" w:rsidR="008A362E" w:rsidRPr="00DE0524" w:rsidRDefault="009F33D4" w:rsidP="00DE0524">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t>دراسة (السلموني والجارحي، 2023)</w:t>
      </w:r>
      <w:r w:rsidRPr="00DE0524">
        <w:rPr>
          <w:rFonts w:ascii="Simplified Arabic" w:eastAsia="Times New Roman" w:hAnsi="Simplified Arabic" w:cs="Simplified Arabic" w:hint="cs"/>
          <w:b/>
          <w:bCs/>
          <w:kern w:val="0"/>
          <w:sz w:val="28"/>
          <w:szCs w:val="28"/>
          <w:rtl/>
          <w14:ligatures w14:val="none"/>
        </w:rPr>
        <w:t xml:space="preserve"> بعنوان "أثر الاستدامة المالية على الأداء المالي للمؤسسات: دراسة تطبيقية على قطاع البترول في مصر". </w:t>
      </w:r>
    </w:p>
    <w:p w14:paraId="03248F05" w14:textId="778317CA"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هدفت الدراسة إلى التعرف على أثر الاستدامة المالية بأبعادها (الكفاءة المالية، الاستقرار المالي، النمو المالي) على الأداء المالي للمؤسسات العاملة في قطاع البترول في مصر. واستخدمت الدراسة المنهج الوصفي التحليلي، واعتمدت على الاستبانة أداةً لجمع البيانات</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 xml:space="preserve">وتكونت عينة الدراسة من (300) مفردة من المديرين والعاملين في قطاع البترول. وتوصلت نتائج الدراسة إلى وجود أثر ذي دلالة إحصائية للاستدامة المالية على أبعاد الأداء المالي للمؤسسات في قطاع البترول، ووجود فروق ذات دلالة إحصائية وفقاً للمتغيرات الديموغرافية (العمر، والمؤهل العلمي، والمسمى الوظيفي، وسنوات الخبرة) في مدى تطبيق </w:t>
      </w:r>
      <w:r w:rsidRPr="009F33D4">
        <w:rPr>
          <w:rFonts w:ascii="Simplified Arabic" w:eastAsia="Times New Roman" w:hAnsi="Simplified Arabic" w:cs="Simplified Arabic" w:hint="cs"/>
          <w:kern w:val="0"/>
          <w:sz w:val="28"/>
          <w:szCs w:val="28"/>
          <w:rtl/>
          <w14:ligatures w14:val="none"/>
        </w:rPr>
        <w:lastRenderedPageBreak/>
        <w:t>مفهوم الاستدامة المالية وتحسين الأداء المالي. وأوصت الدراسة بضرورة تبني ممارسات الاستدامة المالية في قطاع البترول وتعزيز الكفاءة والاستقرار المالي لتحسين الأداء المالي على المدى الطويل</w:t>
      </w:r>
      <w:r w:rsidRPr="009F33D4">
        <w:rPr>
          <w:rFonts w:ascii="Simplified Arabic" w:eastAsia="Times New Roman" w:hAnsi="Simplified Arabic" w:cs="Simplified Arabic" w:hint="cs"/>
          <w:kern w:val="0"/>
          <w:sz w:val="28"/>
          <w:szCs w:val="28"/>
          <w14:ligatures w14:val="none"/>
        </w:rPr>
        <w:t>.</w:t>
      </w:r>
    </w:p>
    <w:p w14:paraId="5BA3E379" w14:textId="77777777" w:rsidR="008A362E" w:rsidRPr="00DE0524" w:rsidRDefault="009F33D4" w:rsidP="00DE0524">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t>دراسة (جاب الله وخليفة وأحمد، 2024)</w:t>
      </w:r>
      <w:r w:rsidRPr="00DE0524">
        <w:rPr>
          <w:rFonts w:ascii="Simplified Arabic" w:eastAsia="Times New Roman" w:hAnsi="Simplified Arabic" w:cs="Simplified Arabic" w:hint="cs"/>
          <w:b/>
          <w:bCs/>
          <w:kern w:val="0"/>
          <w:sz w:val="28"/>
          <w:szCs w:val="28"/>
          <w:rtl/>
          <w14:ligatures w14:val="none"/>
        </w:rPr>
        <w:t xml:space="preserve"> بعنوان "أثر التحول الرقمي على الاستدامة المالية: دراسة تطبيقية على الهيئة العامة للتنمية الصناعية". </w:t>
      </w:r>
    </w:p>
    <w:p w14:paraId="2C8F6AA4" w14:textId="2E5A5CB9"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هدفت الدراسة إلى التعرف على أثر التحول الرقمي بأبعاده (رقمنة العمليات، البنية التحتية الرقمية، الكفاءات الرقمية) على تحقيق الاستدامة المالية في الهيئة العامة للتنمية الصناعية في مصر. واستخدمت الدراسة المنهج الوصفي التحليلي، واعتمدت على الاستبانة أداةً لجمع البيانات. وتكونت عينة الدراسة من العاملين في الهيئة العامة للتنمية الصناعية بمختلف المستويات الإدارية. وتوصلت نتائج الدراسة إلى وجود أثر ذي دلالة إحصائية للتحول الرقمي بأبعاده مجتمعة ومنفردة على تعزيز الاستدامة المالية في الهيئة العامة للتنمية الصناعية. وأوصت الدراسة بضرورة الاستثمار في مشاريع التحول الرقمي وتطوير البنية التحتية الرقمية ورفع الكفاءات الرقمية للعاملين لتحقيق الاستدامة المالية في المؤسسات الحكومية</w:t>
      </w:r>
      <w:r w:rsidRPr="009F33D4">
        <w:rPr>
          <w:rFonts w:ascii="Simplified Arabic" w:eastAsia="Times New Roman" w:hAnsi="Simplified Arabic" w:cs="Simplified Arabic" w:hint="cs"/>
          <w:kern w:val="0"/>
          <w:sz w:val="28"/>
          <w:szCs w:val="28"/>
          <w14:ligatures w14:val="none"/>
        </w:rPr>
        <w:t>.</w:t>
      </w:r>
    </w:p>
    <w:p w14:paraId="5D9F7188" w14:textId="77777777" w:rsidR="008A362E" w:rsidRPr="00DE0524" w:rsidRDefault="009F33D4" w:rsidP="00DE0524">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t>دراسة (عتيق والمخلافي، 2025)</w:t>
      </w:r>
      <w:r w:rsidRPr="00DE0524">
        <w:rPr>
          <w:rFonts w:ascii="Simplified Arabic" w:eastAsia="Times New Roman" w:hAnsi="Simplified Arabic" w:cs="Simplified Arabic" w:hint="cs"/>
          <w:b/>
          <w:bCs/>
          <w:kern w:val="0"/>
          <w:sz w:val="28"/>
          <w:szCs w:val="28"/>
          <w:rtl/>
          <w14:ligatures w14:val="none"/>
        </w:rPr>
        <w:t xml:space="preserve"> بعنوان "أثر الريادة الاستراتيجية في الاستدامة المالية: دراسة ميدانية في إدارة المدارس الأهلية في أمانة العاصمة - صنعاء". </w:t>
      </w:r>
    </w:p>
    <w:p w14:paraId="14FAD56C" w14:textId="395A70A0"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هدفت الدراسة إلى تحليل أثر الريادة الاستراتيجية بأبعادها (الثقافة الريادية، القيادة الريادية، العقلية الريادية، الإبداع والابتكار، التوجه الاستراتيجي) في الاستدامة المالية في إدارة المدارس الأهلية بأمانة العاصمة صنعاء. واستخدمت الدراسة المنهج الوصفي التحليلي، واستُخدمت الاستبانة أداةً لجمع البيانات. وتكون مجتمع الدراسة من (738) مدرسة أهلية موزعة على جميع مديريات أمانة العاصمة صنعاء، وتم استخدام أسلوب العينة العنقودية متعددة المراحل لاختيار عينة مكونة من (306) من الكوادر الإدارية والمالية. وتوصلت نتائج الدراسة إلى وجود أثر ذي دلالة إحصائية لممارسات الريادة الاستراتيجية في الاستدامة المالية في إدارة المدارس الأهلية، حيث إن التحسن في الريادة الاستراتيجية بنسبة (100%) يؤدي إلى تحسن في الاستدامة المالية بنسبة (71.4%)، كما أن مستوى ممارسة الريادة الاستراتيجية ومستوى تحقق الاستدامة المالية كانا مرتفعين بشكل ملحوظ. وأوصت الدراسة بضرورة قيام المدارس الأهلية بتعزيز التخطيط المالي وتحسين الممارسات المالية وتطوير وتنويع مصادر الإيرادات بشكل استراتيجي لضمان تحقيق استدامة مالية طويلة الأجل</w:t>
      </w:r>
      <w:r w:rsidRPr="009F33D4">
        <w:rPr>
          <w:rFonts w:ascii="Simplified Arabic" w:eastAsia="Times New Roman" w:hAnsi="Simplified Arabic" w:cs="Simplified Arabic" w:hint="cs"/>
          <w:kern w:val="0"/>
          <w:sz w:val="28"/>
          <w:szCs w:val="28"/>
          <w14:ligatures w14:val="none"/>
        </w:rPr>
        <w:t>.</w:t>
      </w:r>
    </w:p>
    <w:p w14:paraId="6D1FC3B4" w14:textId="77777777" w:rsidR="008A362E" w:rsidRPr="00DE0524" w:rsidRDefault="009F33D4" w:rsidP="00DE0524">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lastRenderedPageBreak/>
        <w:t>دراسة (الحمداني وأحمد، 2023)</w:t>
      </w:r>
      <w:r w:rsidRPr="00DE0524">
        <w:rPr>
          <w:rFonts w:ascii="Simplified Arabic" w:eastAsia="Times New Roman" w:hAnsi="Simplified Arabic" w:cs="Simplified Arabic" w:hint="cs"/>
          <w:b/>
          <w:bCs/>
          <w:kern w:val="0"/>
          <w:sz w:val="28"/>
          <w:szCs w:val="28"/>
          <w:rtl/>
          <w14:ligatures w14:val="none"/>
        </w:rPr>
        <w:t xml:space="preserve"> بعنوان "أثر الاستثمار الرأسمالي على الاستدامة المالية لشركات القطاع الخدمي: بحث تحليلي لعينة من الشركات المدرجة في بورصة عمان للأوراق المالية للفترة 2008-2020". </w:t>
      </w:r>
    </w:p>
    <w:p w14:paraId="75DA516B" w14:textId="48D34C3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هدفت الدراسة إلى قياس أثر الاستثمار الرأسمالي بأبعاده (نسبة العائد إلى الموجودات الثابتة، نسبة الموجودات الثابتة إلى إجمالي الموجودات، نسبة الموجودات الثابتة إلى إجمالي المطلوبات) على الاستدامة المالية لشركات القطاع الخدمي. واستخدمت الدراسة المنهج الوصفي التحليلي، وتم استخدام صيغة دوبونت</w:t>
      </w:r>
      <w:r w:rsidRPr="009F33D4">
        <w:rPr>
          <w:rFonts w:ascii="Simplified Arabic" w:eastAsia="Times New Roman" w:hAnsi="Simplified Arabic" w:cs="Simplified Arabic" w:hint="cs"/>
          <w:kern w:val="0"/>
          <w:sz w:val="28"/>
          <w:szCs w:val="28"/>
          <w14:ligatures w14:val="none"/>
        </w:rPr>
        <w:t xml:space="preserve"> (DuPont) </w:t>
      </w:r>
      <w:r w:rsidRPr="009F33D4">
        <w:rPr>
          <w:rFonts w:ascii="Simplified Arabic" w:eastAsia="Times New Roman" w:hAnsi="Simplified Arabic" w:cs="Simplified Arabic" w:hint="cs"/>
          <w:kern w:val="0"/>
          <w:sz w:val="28"/>
          <w:szCs w:val="28"/>
          <w:rtl/>
          <w14:ligatures w14:val="none"/>
        </w:rPr>
        <w:t xml:space="preserve">لقياس الاستدامة المالية (المتغير التابع). وتكونت عينة الدراسة من الشركات العقارية التابعة للقطاع الخدمي والمسجلة في بورصة عمان للأوراق المالية خلال الفترة من 2008 إلى </w:t>
      </w:r>
      <w:r w:rsidRPr="009F33D4">
        <w:rPr>
          <w:rFonts w:ascii="Simplified Arabic" w:eastAsia="Times New Roman" w:hAnsi="Simplified Arabic" w:cs="Simplified Arabic" w:hint="cs"/>
          <w:kern w:val="0"/>
          <w:sz w:val="28"/>
          <w:szCs w:val="28"/>
          <w14:ligatures w14:val="none"/>
        </w:rPr>
        <w:t>2020</w:t>
      </w:r>
      <w:r w:rsidRPr="009F33D4">
        <w:rPr>
          <w:rFonts w:ascii="Simplified Arabic" w:eastAsia="Times New Roman" w:hAnsi="Simplified Arabic" w:cs="Simplified Arabic" w:hint="cs"/>
          <w:kern w:val="0"/>
          <w:sz w:val="28"/>
          <w:szCs w:val="28"/>
          <w:rtl/>
          <w14:ligatures w14:val="none"/>
        </w:rPr>
        <w:t>، واعتمدت على البيانات المالية الثانوية المنشورة في التقارير السنوية. وتوصلت نتائج الدراسة إلى وجود أثر للاستثمار الرأسمالي على الاستدامة المالية لشركات القطاع الخدمي، مع تباين في تحقيق معدلات مقبولة بين شركات العينة. وأوصت الدراسة بضرورة التخطيط السليم للاستثمارات الرأسمالية وتوجيهها بما يحقق الاستدامة المالية للشركات</w:t>
      </w:r>
      <w:r w:rsidRPr="009F33D4">
        <w:rPr>
          <w:rFonts w:ascii="Simplified Arabic" w:eastAsia="Times New Roman" w:hAnsi="Simplified Arabic" w:cs="Simplified Arabic" w:hint="cs"/>
          <w:kern w:val="0"/>
          <w:sz w:val="28"/>
          <w:szCs w:val="28"/>
          <w14:ligatures w14:val="none"/>
        </w:rPr>
        <w:t>.</w:t>
      </w:r>
    </w:p>
    <w:p w14:paraId="017877BB" w14:textId="77777777" w:rsidR="008A362E" w:rsidRPr="00DE0524" w:rsidRDefault="009F33D4" w:rsidP="00DE0524">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t>دراسة (الجخلب والجماصي، 2023)</w:t>
      </w:r>
      <w:r w:rsidRPr="00DE0524">
        <w:rPr>
          <w:rFonts w:ascii="Simplified Arabic" w:eastAsia="Times New Roman" w:hAnsi="Simplified Arabic" w:cs="Simplified Arabic" w:hint="cs"/>
          <w:b/>
          <w:bCs/>
          <w:kern w:val="0"/>
          <w:sz w:val="28"/>
          <w:szCs w:val="28"/>
          <w:rtl/>
          <w14:ligatures w14:val="none"/>
        </w:rPr>
        <w:t xml:space="preserve"> بعنوان "أثر تطبيق مبادئ الحوكمة في تحقيق الاستدامة المالية: دراسة ميدانية على البنوك المدرجة في بورصة فلسطين". </w:t>
      </w:r>
    </w:p>
    <w:p w14:paraId="5372771F" w14:textId="76A3B58A"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هدفت الدراسة إلى التعرف على أثر تطبيق مبادئ الحوكمة بأبعادها (مسؤوليات مجلس الإدارة، الشفافية والإفصاح، حقوق المساهمين، المعاملة المتساوية للمساهمين) على تحقيق الاستدامة المالية للبنوك المدرجة في بورصة فلسطين. واستخدمت الدراسة المنهج الوصفي التحليلي، واعتمدت على الاستبانة أداةً لجمع البيانات</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وتكونت عينة الدراسة من (277) مفردة تم اختيارها بطريقة العينة العشوائية البسيطة من العاملين في البنوك المدرجة في بورصة فلسطين. وتوصلت نتائج الدراسة إلى وجود أثر إيجابي لتطبيق مبادئ حوكمة الشركات على تحقيق الاستدامة المالية للبنوك المدرجة في بورصة فلسطين، وكان بُعد مسؤوليات مجلس الإدارة بالمرتبة الأولى في التأثير على الاستدامة المالية وبمعامل تحديد (44%)، وجاء بُعد الشفافية والإفصاح بالمرتبة الثانية في التأثير على الاستدامة المالية وبمعامل تحديد (37%). وأوصت الدراسة بضرورة تعزيز تطبيق مبادئ الحوكمة في البنوك الفلسطينية وزيادة مستوى الشفافية والإفصاح وتفعيل دور مجلس الإدارة لتحقيق الاستدامة المالية</w:t>
      </w:r>
      <w:r w:rsidRPr="009F33D4">
        <w:rPr>
          <w:rFonts w:ascii="Simplified Arabic" w:eastAsia="Times New Roman" w:hAnsi="Simplified Arabic" w:cs="Simplified Arabic" w:hint="cs"/>
          <w:kern w:val="0"/>
          <w:sz w:val="28"/>
          <w:szCs w:val="28"/>
          <w14:ligatures w14:val="none"/>
        </w:rPr>
        <w:t>.</w:t>
      </w:r>
    </w:p>
    <w:p w14:paraId="6591A905" w14:textId="77777777" w:rsidR="008A362E" w:rsidRPr="00DE0524" w:rsidRDefault="009F33D4" w:rsidP="00DE0524">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lastRenderedPageBreak/>
        <w:t>دراسة</w:t>
      </w:r>
      <w:r w:rsidRPr="009F33D4">
        <w:rPr>
          <w:rFonts w:ascii="Simplified Arabic" w:eastAsia="Times New Roman" w:hAnsi="Simplified Arabic" w:cs="Simplified Arabic" w:hint="cs"/>
          <w:b/>
          <w:bCs/>
          <w:kern w:val="0"/>
          <w:sz w:val="28"/>
          <w:szCs w:val="28"/>
          <w14:ligatures w14:val="none"/>
        </w:rPr>
        <w:t xml:space="preserve"> (Handayani, Sholihin, Pratolo &amp; Rahmawati, 2023)</w:t>
      </w:r>
      <w:r w:rsidRPr="00DE0524">
        <w:rPr>
          <w:rFonts w:ascii="Simplified Arabic" w:eastAsia="Times New Roman" w:hAnsi="Simplified Arabic" w:cs="Simplified Arabic" w:hint="cs"/>
          <w:b/>
          <w:bCs/>
          <w:kern w:val="0"/>
          <w:sz w:val="28"/>
          <w:szCs w:val="28"/>
          <w14:ligatures w14:val="none"/>
        </w:rPr>
        <w:t xml:space="preserve"> </w:t>
      </w:r>
      <w:r w:rsidRPr="00DE0524">
        <w:rPr>
          <w:rFonts w:ascii="Simplified Arabic" w:eastAsia="Times New Roman" w:hAnsi="Simplified Arabic" w:cs="Simplified Arabic" w:hint="cs"/>
          <w:b/>
          <w:bCs/>
          <w:kern w:val="0"/>
          <w:sz w:val="28"/>
          <w:szCs w:val="28"/>
          <w:rtl/>
          <w14:ligatures w14:val="none"/>
        </w:rPr>
        <w:t>بعنوان</w:t>
      </w:r>
      <w:r w:rsidRPr="00DE0524">
        <w:rPr>
          <w:rFonts w:ascii="Simplified Arabic" w:eastAsia="Times New Roman" w:hAnsi="Simplified Arabic" w:cs="Simplified Arabic" w:hint="cs"/>
          <w:b/>
          <w:bCs/>
          <w:kern w:val="0"/>
          <w:sz w:val="28"/>
          <w:szCs w:val="28"/>
          <w14:ligatures w14:val="none"/>
        </w:rPr>
        <w:t xml:space="preserve"> "Optimation Principles of Good Financial Governance to Increase Financial Sustainability". </w:t>
      </w:r>
    </w:p>
    <w:p w14:paraId="5AE8F321" w14:textId="0595F982"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هدفت الدراسة إلى التعرف على أثر تحسين مبادئ الحوكمة المالية الرشيدة بأبعادها (الشفافية، المساءلة، المسؤولية، الاستقلالية، العدالة) على زيادة الاستدامة المالية في الجامعات الخاصة في إندونيسيا. واستخدمت الدراسة المنهج الوصفي التحليلي. وتكونت عينة الدراسة من مسؤولين ماليين وإداريين في الجامعات الخاصة الإندونيسية. وتوصلت نتائج الدراسة إلى أن مبادئ الحوكمة المالية الرشيدة بأبعادها مجتمعة تسهم بشكل إيجابي ومعنوي في تعزيز الاستدامة المالية للجامعات الخاصة. وأوصت الدراسة بضرورة تبني مبادئ الحوكمة المالية الرشيدة وتعزيز الشفافية والمساءلة في المؤسسات التعليمية لتحقيق الاستدامة المالية</w:t>
      </w:r>
      <w:r w:rsidRPr="009F33D4">
        <w:rPr>
          <w:rFonts w:ascii="Simplified Arabic" w:eastAsia="Times New Roman" w:hAnsi="Simplified Arabic" w:cs="Simplified Arabic" w:hint="cs"/>
          <w:kern w:val="0"/>
          <w:sz w:val="28"/>
          <w:szCs w:val="28"/>
          <w14:ligatures w14:val="none"/>
        </w:rPr>
        <w:t>.</w:t>
      </w:r>
    </w:p>
    <w:p w14:paraId="5996659E" w14:textId="77777777" w:rsidR="008A362E" w:rsidRPr="00DE0524" w:rsidRDefault="009F33D4" w:rsidP="00DE0524">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t>دراسة</w:t>
      </w:r>
      <w:r w:rsidRPr="009F33D4">
        <w:rPr>
          <w:rFonts w:ascii="Simplified Arabic" w:eastAsia="Times New Roman" w:hAnsi="Simplified Arabic" w:cs="Simplified Arabic" w:hint="cs"/>
          <w:b/>
          <w:bCs/>
          <w:kern w:val="0"/>
          <w:sz w:val="28"/>
          <w:szCs w:val="28"/>
          <w14:ligatures w14:val="none"/>
        </w:rPr>
        <w:t xml:space="preserve"> (Ramzan, Amin &amp; Abbas, 2021)</w:t>
      </w:r>
      <w:r w:rsidRPr="00DE0524">
        <w:rPr>
          <w:rFonts w:ascii="Simplified Arabic" w:eastAsia="Times New Roman" w:hAnsi="Simplified Arabic" w:cs="Simplified Arabic" w:hint="cs"/>
          <w:b/>
          <w:bCs/>
          <w:kern w:val="0"/>
          <w:sz w:val="28"/>
          <w:szCs w:val="28"/>
          <w14:ligatures w14:val="none"/>
        </w:rPr>
        <w:t xml:space="preserve"> </w:t>
      </w:r>
      <w:r w:rsidRPr="00DE0524">
        <w:rPr>
          <w:rFonts w:ascii="Simplified Arabic" w:eastAsia="Times New Roman" w:hAnsi="Simplified Arabic" w:cs="Simplified Arabic" w:hint="cs"/>
          <w:b/>
          <w:bCs/>
          <w:kern w:val="0"/>
          <w:sz w:val="28"/>
          <w:szCs w:val="28"/>
          <w:rtl/>
          <w14:ligatures w14:val="none"/>
        </w:rPr>
        <w:t>بعنوان</w:t>
      </w:r>
      <w:r w:rsidRPr="00DE0524">
        <w:rPr>
          <w:rFonts w:ascii="Simplified Arabic" w:eastAsia="Times New Roman" w:hAnsi="Simplified Arabic" w:cs="Simplified Arabic" w:hint="cs"/>
          <w:b/>
          <w:bCs/>
          <w:kern w:val="0"/>
          <w:sz w:val="28"/>
          <w:szCs w:val="28"/>
          <w14:ligatures w14:val="none"/>
        </w:rPr>
        <w:t xml:space="preserve"> "How Does Corporate Social Responsibility Affect Financial Performance, Financial Stability, and Financial Inclusion in the Banking Sector? Evidence from Pakistan". </w:t>
      </w:r>
    </w:p>
    <w:p w14:paraId="35C42EB4" w14:textId="200E2461" w:rsid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r w:rsidRPr="009F33D4">
        <w:rPr>
          <w:rFonts w:ascii="Simplified Arabic" w:eastAsia="Times New Roman" w:hAnsi="Simplified Arabic" w:cs="Simplified Arabic" w:hint="cs"/>
          <w:kern w:val="0"/>
          <w:sz w:val="28"/>
          <w:szCs w:val="28"/>
          <w:rtl/>
          <w14:ligatures w14:val="none"/>
        </w:rPr>
        <w:t>هدفت الدراسة إلى التعرف على أثر المسؤولية الاجتماعية للشركات بأبعادها (التبرعات والأعمال الخيرية، الاهتمام بالموظفين، الاهتمام بالبيئة، المساهمة المجتمعية) على الأداء المالي والاستقرار المالي والشمول المالي في القطاع المصرفي في باكستان</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واستخدمت الدراسة المنهج الوصفي التحليلي باستخدام بيانات البنوك الباكستانية المدرجة. وتكونت عينة الدراسة من البنوك التجارية الباكستانية خلال فترة زمنية محددة باستخدام البيانات المالية الثانوية. وتوصلت نتائج الدراسة إلى أن المسؤولية الاجتماعية للشركات تؤثر إيجابياً وبدلالة إحصائية على الأداء المالي والاستقرار المالي والشمول المالي في القطاع المصرفي الباكستاني. وأوصت الدراسة بضرورة تعزيز أنشطة المسؤولية الاجتماعية في القطاع المصرفي وتبنيها كنهج استراتيجي لتحقيق الاستدامة والاستقرار المالي</w:t>
      </w:r>
      <w:r w:rsidRPr="009F33D4">
        <w:rPr>
          <w:rFonts w:ascii="Simplified Arabic" w:eastAsia="Times New Roman" w:hAnsi="Simplified Arabic" w:cs="Simplified Arabic" w:hint="cs"/>
          <w:kern w:val="0"/>
          <w:sz w:val="28"/>
          <w:szCs w:val="28"/>
          <w14:ligatures w14:val="none"/>
        </w:rPr>
        <w:t>.</w:t>
      </w:r>
    </w:p>
    <w:p w14:paraId="77DCA283" w14:textId="66537F63" w:rsidR="00DE0524" w:rsidRDefault="00DE0524">
      <w:pPr>
        <w:bidi w:val="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br w:type="page"/>
      </w:r>
    </w:p>
    <w:p w14:paraId="1D97B4EE" w14:textId="77777777" w:rsidR="00DE0524" w:rsidRPr="00DE0524" w:rsidRDefault="009F33D4" w:rsidP="00DE0524">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9F33D4">
        <w:rPr>
          <w:rFonts w:ascii="Simplified Arabic" w:eastAsia="Times New Roman" w:hAnsi="Simplified Arabic" w:cs="Simplified Arabic" w:hint="cs"/>
          <w:b/>
          <w:bCs/>
          <w:kern w:val="0"/>
          <w:sz w:val="28"/>
          <w:szCs w:val="28"/>
          <w:rtl/>
          <w14:ligatures w14:val="none"/>
        </w:rPr>
        <w:lastRenderedPageBreak/>
        <w:t>دراسة</w:t>
      </w:r>
      <w:r w:rsidRPr="009F33D4">
        <w:rPr>
          <w:rFonts w:ascii="Simplified Arabic" w:eastAsia="Times New Roman" w:hAnsi="Simplified Arabic" w:cs="Simplified Arabic" w:hint="cs"/>
          <w:b/>
          <w:bCs/>
          <w:kern w:val="0"/>
          <w:sz w:val="28"/>
          <w:szCs w:val="28"/>
          <w14:ligatures w14:val="none"/>
        </w:rPr>
        <w:t xml:space="preserve"> (Correa, Garud, Londono &amp; Mislang, 2021)</w:t>
      </w:r>
      <w:r w:rsidRPr="00DE0524">
        <w:rPr>
          <w:rFonts w:ascii="Simplified Arabic" w:eastAsia="Times New Roman" w:hAnsi="Simplified Arabic" w:cs="Simplified Arabic" w:hint="cs"/>
          <w:b/>
          <w:bCs/>
          <w:kern w:val="0"/>
          <w:sz w:val="28"/>
          <w:szCs w:val="28"/>
          <w14:ligatures w14:val="none"/>
        </w:rPr>
        <w:t xml:space="preserve"> </w:t>
      </w:r>
      <w:r w:rsidRPr="00DE0524">
        <w:rPr>
          <w:rFonts w:ascii="Simplified Arabic" w:eastAsia="Times New Roman" w:hAnsi="Simplified Arabic" w:cs="Simplified Arabic" w:hint="cs"/>
          <w:b/>
          <w:bCs/>
          <w:kern w:val="0"/>
          <w:sz w:val="28"/>
          <w:szCs w:val="28"/>
          <w:rtl/>
          <w14:ligatures w14:val="none"/>
        </w:rPr>
        <w:t>بعنوان</w:t>
      </w:r>
      <w:r w:rsidRPr="00DE0524">
        <w:rPr>
          <w:rFonts w:ascii="Simplified Arabic" w:eastAsia="Times New Roman" w:hAnsi="Simplified Arabic" w:cs="Simplified Arabic" w:hint="cs"/>
          <w:b/>
          <w:bCs/>
          <w:kern w:val="0"/>
          <w:sz w:val="28"/>
          <w:szCs w:val="28"/>
          <w14:ligatures w14:val="none"/>
        </w:rPr>
        <w:t xml:space="preserve"> "Sentiment in Central Banks' Financial Stability Reports". </w:t>
      </w:r>
    </w:p>
    <w:p w14:paraId="42407094" w14:textId="7127C404"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هدفت الدراسة إلى التعرف على المشاعر والنبرة (التفاؤل والتشاؤم) المتضمنة في تقارير الاستقرار المالي الصادرة عن البنوك المركزية، وأثرها على الأسواق المالية والتنبؤ بالأزمات المصرفية. واستخدمت الدراسة المنهج الوصفي التحليلي من خلال تحليل المحتوى النصي لتقارير الاستقرار المالي الصادرة عن عدد من البنوك المركزية حول العالم. وتكونت عينة الدراسة من تقارير الاستقرار المالي الصادرة عن مجموعة من البنوك المركزية الدولية. وتوصلت نتائج الدراسة إلى أن خطابات الاستقرار المالي للبنوك المركزية تتأثر بشكل رئيسي بالتطورات في القطاع المصرفي، وأن المشاعر السلبية المستخلصة من هذه التقارير تُعد مؤشرات مبكرة وفعالة على الأزمات المصرفية المحتملة. وأوصت الدراسة بضرورة الاهتمام بتحليل خطابات ونبرة تقارير البنوك المركزية كأداة تحليلية لتقييم المخاطر النظامية ومراقبة الاستقرار المالي</w:t>
      </w:r>
      <w:r w:rsidRPr="009F33D4">
        <w:rPr>
          <w:rFonts w:ascii="Simplified Arabic" w:eastAsia="Times New Roman" w:hAnsi="Simplified Arabic" w:cs="Simplified Arabic" w:hint="cs"/>
          <w:kern w:val="0"/>
          <w:sz w:val="28"/>
          <w:szCs w:val="28"/>
          <w14:ligatures w14:val="none"/>
        </w:rPr>
        <w:t>.</w:t>
      </w:r>
    </w:p>
    <w:p w14:paraId="6FA6B7BD" w14:textId="44DD9932" w:rsidR="00CC6261"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35" w:name="_Toc223500494"/>
      <w:bookmarkStart w:id="36" w:name="_Toc234027256"/>
      <w:r w:rsidRPr="00766880">
        <w:rPr>
          <w:rFonts w:ascii="Simplified Arabic" w:eastAsia="Calibri" w:hAnsi="Simplified Arabic" w:cs="Simplified Arabic" w:hint="cs"/>
          <w:b/>
          <w:bCs/>
          <w:color w:val="000000" w:themeColor="text1"/>
          <w:sz w:val="36"/>
          <w:szCs w:val="36"/>
          <w:rtl/>
          <w:lang w:bidi="ar-EG"/>
        </w:rPr>
        <w:t xml:space="preserve">9.1 </w:t>
      </w:r>
      <w:r w:rsidR="00CC6261" w:rsidRPr="00766880">
        <w:rPr>
          <w:rFonts w:ascii="Simplified Arabic" w:eastAsia="Calibri" w:hAnsi="Simplified Arabic" w:cs="Simplified Arabic"/>
          <w:b/>
          <w:bCs/>
          <w:color w:val="000000" w:themeColor="text1"/>
          <w:sz w:val="36"/>
          <w:szCs w:val="36"/>
          <w:rtl/>
          <w:lang w:bidi="ar-EG"/>
        </w:rPr>
        <w:t>الفجوة البحثية</w:t>
      </w:r>
      <w:bookmarkEnd w:id="35"/>
      <w:bookmarkEnd w:id="36"/>
    </w:p>
    <w:p w14:paraId="03B38ADD" w14:textId="77777777" w:rsidR="0038216D" w:rsidRPr="0038216D" w:rsidRDefault="0038216D"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8216D">
        <w:rPr>
          <w:rFonts w:ascii="Simplified Arabic" w:eastAsia="Times New Roman" w:hAnsi="Simplified Arabic" w:cs="Simplified Arabic" w:hint="cs"/>
          <w:kern w:val="0"/>
          <w:sz w:val="28"/>
          <w:szCs w:val="28"/>
          <w:rtl/>
          <w14:ligatures w14:val="none"/>
        </w:rPr>
        <w:t>تتفق الدراسة الحالية مع عدد من الدراسات السابقة في جوانب متعددة. فمن حيث الهدف، تتقاطع مع دراسة الشديفات</w:t>
      </w:r>
      <w:r w:rsidRPr="0038216D">
        <w:rPr>
          <w:rFonts w:ascii="Simplified Arabic" w:eastAsia="Times New Roman" w:hAnsi="Simplified Arabic" w:cs="Simplified Arabic" w:hint="cs"/>
          <w:kern w:val="0"/>
          <w:sz w:val="28"/>
          <w:szCs w:val="28"/>
          <w14:ligatures w14:val="none"/>
        </w:rPr>
        <w:t xml:space="preserve"> (2022) </w:t>
      </w:r>
      <w:r w:rsidRPr="0038216D">
        <w:rPr>
          <w:rFonts w:ascii="Simplified Arabic" w:eastAsia="Times New Roman" w:hAnsi="Simplified Arabic" w:cs="Simplified Arabic" w:hint="cs"/>
          <w:kern w:val="0"/>
          <w:sz w:val="28"/>
          <w:szCs w:val="28"/>
          <w:rtl/>
          <w14:ligatures w14:val="none"/>
        </w:rPr>
        <w:t>ودراسة العليمات وأحمد (2023) في السعي نحو قياس أثر تطبيق إدارة المخاطر المؤسسية على متغير تابع ذي طبيعة مالية أو مؤسسية، إذ تناولت تلك الدراسات أبعاد إطار</w:t>
      </w:r>
      <w:r w:rsidRPr="0038216D">
        <w:rPr>
          <w:rFonts w:ascii="Simplified Arabic" w:eastAsia="Times New Roman" w:hAnsi="Simplified Arabic" w:cs="Simplified Arabic" w:hint="cs"/>
          <w:kern w:val="0"/>
          <w:sz w:val="28"/>
          <w:szCs w:val="28"/>
          <w14:ligatures w14:val="none"/>
        </w:rPr>
        <w:t xml:space="preserve"> ERM </w:t>
      </w:r>
      <w:r w:rsidRPr="0038216D">
        <w:rPr>
          <w:rFonts w:ascii="Simplified Arabic" w:eastAsia="Times New Roman" w:hAnsi="Simplified Arabic" w:cs="Simplified Arabic" w:hint="cs"/>
          <w:kern w:val="0"/>
          <w:sz w:val="28"/>
          <w:szCs w:val="28"/>
          <w:rtl/>
          <w14:ligatures w14:val="none"/>
        </w:rPr>
        <w:t>وعلاقتها بالأداء المؤسسي والمالي، وهو ما تسعى إليه الدراسة الحالية من خلال ربط أبعاد إدارة المخاطر (التحديد، التقييم، الاستجابة، المراقبة) بالاستدامة المالية. ومن حيث المنهج، تتفق الدراسة الحالية مع أغلب الدراسات السابقة مثل دراسة بني مصطفى والعفيف</w:t>
      </w:r>
      <w:r w:rsidRPr="0038216D">
        <w:rPr>
          <w:rFonts w:ascii="Simplified Arabic" w:eastAsia="Times New Roman" w:hAnsi="Simplified Arabic" w:cs="Simplified Arabic" w:hint="cs"/>
          <w:kern w:val="0"/>
          <w:sz w:val="28"/>
          <w:szCs w:val="28"/>
          <w14:ligatures w14:val="none"/>
        </w:rPr>
        <w:t xml:space="preserve"> (2022) </w:t>
      </w:r>
      <w:r w:rsidRPr="0038216D">
        <w:rPr>
          <w:rFonts w:ascii="Simplified Arabic" w:eastAsia="Times New Roman" w:hAnsi="Simplified Arabic" w:cs="Simplified Arabic" w:hint="cs"/>
          <w:kern w:val="0"/>
          <w:sz w:val="28"/>
          <w:szCs w:val="28"/>
          <w:rtl/>
          <w14:ligatures w14:val="none"/>
        </w:rPr>
        <w:t>ودراسة</w:t>
      </w:r>
      <w:r w:rsidRPr="0038216D">
        <w:rPr>
          <w:rFonts w:ascii="Simplified Arabic" w:eastAsia="Times New Roman" w:hAnsi="Simplified Arabic" w:cs="Simplified Arabic" w:hint="cs"/>
          <w:kern w:val="0"/>
          <w:sz w:val="28"/>
          <w:szCs w:val="28"/>
          <w14:ligatures w14:val="none"/>
        </w:rPr>
        <w:t xml:space="preserve"> Handayani et al. (2023) </w:t>
      </w:r>
      <w:r w:rsidRPr="0038216D">
        <w:rPr>
          <w:rFonts w:ascii="Simplified Arabic" w:eastAsia="Times New Roman" w:hAnsi="Simplified Arabic" w:cs="Simplified Arabic" w:hint="cs"/>
          <w:kern w:val="0"/>
          <w:sz w:val="28"/>
          <w:szCs w:val="28"/>
          <w:rtl/>
          <w14:ligatures w14:val="none"/>
        </w:rPr>
        <w:t>ودراسة الجخلب والجماصي (2023) في اعتماد المنهج الوصفي التحليلي واستخدام الاستبانة أداةً رئيسة لجمع البيانات الأولية، فضلاً عن توظيف أساليب التحليل الإحصائي كالانحدار المتعدد ومعامل الارتباط واختبارات الفروق. كما تتفق مع دراسة</w:t>
      </w:r>
      <w:r w:rsidRPr="0038216D">
        <w:rPr>
          <w:rFonts w:ascii="Simplified Arabic" w:eastAsia="Times New Roman" w:hAnsi="Simplified Arabic" w:cs="Simplified Arabic" w:hint="cs"/>
          <w:kern w:val="0"/>
          <w:sz w:val="28"/>
          <w:szCs w:val="28"/>
          <w14:ligatures w14:val="none"/>
        </w:rPr>
        <w:t xml:space="preserve"> Olaniyi et al. (2023) </w:t>
      </w:r>
      <w:r w:rsidRPr="0038216D">
        <w:rPr>
          <w:rFonts w:ascii="Simplified Arabic" w:eastAsia="Times New Roman" w:hAnsi="Simplified Arabic" w:cs="Simplified Arabic" w:hint="cs"/>
          <w:kern w:val="0"/>
          <w:sz w:val="28"/>
          <w:szCs w:val="28"/>
          <w:rtl/>
          <w14:ligatures w14:val="none"/>
        </w:rPr>
        <w:t>ودراسة</w:t>
      </w:r>
      <w:r w:rsidRPr="0038216D">
        <w:rPr>
          <w:rFonts w:ascii="Simplified Arabic" w:eastAsia="Times New Roman" w:hAnsi="Simplified Arabic" w:cs="Simplified Arabic" w:hint="cs"/>
          <w:kern w:val="0"/>
          <w:sz w:val="28"/>
          <w:szCs w:val="28"/>
          <w14:ligatures w14:val="none"/>
        </w:rPr>
        <w:t xml:space="preserve"> Huang et al. (2022) </w:t>
      </w:r>
      <w:r w:rsidRPr="0038216D">
        <w:rPr>
          <w:rFonts w:ascii="Simplified Arabic" w:eastAsia="Times New Roman" w:hAnsi="Simplified Arabic" w:cs="Simplified Arabic" w:hint="cs"/>
          <w:kern w:val="0"/>
          <w:sz w:val="28"/>
          <w:szCs w:val="28"/>
          <w:rtl/>
          <w14:ligatures w14:val="none"/>
        </w:rPr>
        <w:t>في الاستناد إلى إطار</w:t>
      </w:r>
      <w:r w:rsidRPr="0038216D">
        <w:rPr>
          <w:rFonts w:ascii="Simplified Arabic" w:eastAsia="Times New Roman" w:hAnsi="Simplified Arabic" w:cs="Simplified Arabic" w:hint="cs"/>
          <w:kern w:val="0"/>
          <w:sz w:val="28"/>
          <w:szCs w:val="28"/>
          <w14:ligatures w14:val="none"/>
        </w:rPr>
        <w:t xml:space="preserve"> COSO </w:t>
      </w:r>
      <w:r w:rsidRPr="0038216D">
        <w:rPr>
          <w:rFonts w:ascii="Simplified Arabic" w:eastAsia="Times New Roman" w:hAnsi="Simplified Arabic" w:cs="Simplified Arabic" w:hint="cs"/>
          <w:kern w:val="0"/>
          <w:sz w:val="28"/>
          <w:szCs w:val="28"/>
          <w:rtl/>
          <w14:ligatures w14:val="none"/>
        </w:rPr>
        <w:t>مرجعيةً نظريةً لتأطير مفهوم إدارة المخاطر المؤسسية وأبعادها. ومن حيث بيئة التطبيق، تشترك الدراسة الحالية مع دراسة الشديفات (2022) ودراسة</w:t>
      </w:r>
      <w:r w:rsidRPr="0038216D">
        <w:rPr>
          <w:rFonts w:ascii="Simplified Arabic" w:eastAsia="Times New Roman" w:hAnsi="Simplified Arabic" w:cs="Simplified Arabic" w:hint="cs"/>
          <w:kern w:val="0"/>
          <w:sz w:val="28"/>
          <w:szCs w:val="28"/>
          <w14:ligatures w14:val="none"/>
        </w:rPr>
        <w:t xml:space="preserve"> Ramzan et al. (2021) </w:t>
      </w:r>
      <w:r w:rsidRPr="0038216D">
        <w:rPr>
          <w:rFonts w:ascii="Simplified Arabic" w:eastAsia="Times New Roman" w:hAnsi="Simplified Arabic" w:cs="Simplified Arabic" w:hint="cs"/>
          <w:kern w:val="0"/>
          <w:sz w:val="28"/>
          <w:szCs w:val="28"/>
          <w:rtl/>
          <w14:ligatures w14:val="none"/>
        </w:rPr>
        <w:t>في تطبيقها على القطاع المصرفي تحديداً، باعتباره من أكثر القطاعات حساسيةً للمخاطر وحاجةً إلى أُطر متكاملة لإدارتها</w:t>
      </w:r>
      <w:r w:rsidRPr="0038216D">
        <w:rPr>
          <w:rFonts w:ascii="Simplified Arabic" w:eastAsia="Times New Roman" w:hAnsi="Simplified Arabic" w:cs="Simplified Arabic" w:hint="cs"/>
          <w:kern w:val="0"/>
          <w:sz w:val="28"/>
          <w:szCs w:val="28"/>
          <w14:ligatures w14:val="none"/>
        </w:rPr>
        <w:t>.</w:t>
      </w:r>
    </w:p>
    <w:p w14:paraId="19E2EB4C" w14:textId="4A27A22E" w:rsidR="0038216D"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37" w:name="_Toc223500495"/>
      <w:bookmarkStart w:id="38" w:name="_Toc234027257"/>
      <w:r w:rsidRPr="00766880">
        <w:rPr>
          <w:rFonts w:ascii="Simplified Arabic" w:eastAsia="Calibri" w:hAnsi="Simplified Arabic" w:cs="Simplified Arabic" w:hint="cs"/>
          <w:b/>
          <w:bCs/>
          <w:color w:val="000000" w:themeColor="text1"/>
          <w:sz w:val="36"/>
          <w:szCs w:val="36"/>
          <w:rtl/>
          <w:lang w:bidi="ar-EG"/>
        </w:rPr>
        <w:lastRenderedPageBreak/>
        <w:t xml:space="preserve">10.1 </w:t>
      </w:r>
      <w:r w:rsidR="0038216D" w:rsidRPr="00766880">
        <w:rPr>
          <w:rFonts w:ascii="Simplified Arabic" w:eastAsia="Calibri" w:hAnsi="Simplified Arabic" w:cs="Simplified Arabic"/>
          <w:b/>
          <w:bCs/>
          <w:color w:val="000000" w:themeColor="text1"/>
          <w:sz w:val="36"/>
          <w:szCs w:val="36"/>
          <w:rtl/>
          <w:lang w:bidi="ar-EG"/>
        </w:rPr>
        <w:t>أوجه الاختلاف</w:t>
      </w:r>
      <w:bookmarkEnd w:id="37"/>
      <w:bookmarkEnd w:id="38"/>
    </w:p>
    <w:p w14:paraId="31698020" w14:textId="47FC15CD" w:rsidR="008A362E" w:rsidRDefault="0038216D"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8216D">
        <w:rPr>
          <w:rFonts w:ascii="Simplified Arabic" w:eastAsia="Times New Roman" w:hAnsi="Simplified Arabic" w:cs="Simplified Arabic" w:hint="cs"/>
          <w:kern w:val="0"/>
          <w:sz w:val="28"/>
          <w:szCs w:val="28"/>
          <w:rtl/>
          <w14:ligatures w14:val="none"/>
        </w:rPr>
        <w:t xml:space="preserve">تختلف الدراسة الحالية عن الدراسات السابقة في عدة جوانب جوهرية تمنحها إضافةً علميةً مستقلة. فمن حيث الهدف، تتميز بتركيزها المباشر على قياس أثر أبعاد إدارة المخاطر المؤسسية في تعزيز </w:t>
      </w:r>
      <w:r w:rsidRPr="0038216D">
        <w:rPr>
          <w:rFonts w:ascii="Simplified Arabic" w:eastAsia="Times New Roman" w:hAnsi="Simplified Arabic" w:cs="Simplified Arabic" w:hint="cs"/>
          <w:kern w:val="0"/>
          <w:sz w:val="28"/>
          <w:szCs w:val="28"/>
          <w14:ligatures w14:val="none"/>
        </w:rPr>
        <w:t>"</w:t>
      </w:r>
      <w:r w:rsidRPr="0038216D">
        <w:rPr>
          <w:rFonts w:ascii="Simplified Arabic" w:eastAsia="Times New Roman" w:hAnsi="Simplified Arabic" w:cs="Simplified Arabic" w:hint="cs"/>
          <w:kern w:val="0"/>
          <w:sz w:val="28"/>
          <w:szCs w:val="28"/>
          <w:rtl/>
          <w14:ligatures w14:val="none"/>
        </w:rPr>
        <w:t>الاستدامة المالية" بوصفها متغيراً تابعاً مستقلاً، في حين ركّزت معظم الدراسات السابقة على متغيرات تابعة مغايرة؛ إذ تناولت دراسة العليمات وأحمد (2023) الأداء المالي مع دور معدّل لجودة التدقيق الخارجي، واهتمت دراسة الجخلب والجماصي (2023) بمبادئ الحوكمة وعلاقتها بالاستدامة المالية دون ربطها بإدارة المخاطر، بينما درس</w:t>
      </w:r>
      <w:r w:rsidRPr="0038216D">
        <w:rPr>
          <w:rFonts w:ascii="Simplified Arabic" w:eastAsia="Times New Roman" w:hAnsi="Simplified Arabic" w:cs="Simplified Arabic" w:hint="cs"/>
          <w:kern w:val="0"/>
          <w:sz w:val="28"/>
          <w:szCs w:val="28"/>
          <w14:ligatures w14:val="none"/>
        </w:rPr>
        <w:t xml:space="preserve"> Saleh et al. (2025) </w:t>
      </w:r>
      <w:r w:rsidRPr="0038216D">
        <w:rPr>
          <w:rFonts w:ascii="Simplified Arabic" w:eastAsia="Times New Roman" w:hAnsi="Simplified Arabic" w:cs="Simplified Arabic" w:hint="cs"/>
          <w:kern w:val="0"/>
          <w:sz w:val="28"/>
          <w:szCs w:val="28"/>
          <w:rtl/>
          <w14:ligatures w14:val="none"/>
        </w:rPr>
        <w:t>أثر ممارسات</w:t>
      </w:r>
      <w:r w:rsidRPr="0038216D">
        <w:rPr>
          <w:rFonts w:ascii="Simplified Arabic" w:eastAsia="Times New Roman" w:hAnsi="Simplified Arabic" w:cs="Simplified Arabic" w:hint="cs"/>
          <w:kern w:val="0"/>
          <w:sz w:val="28"/>
          <w:szCs w:val="28"/>
          <w14:ligatures w14:val="none"/>
        </w:rPr>
        <w:t xml:space="preserve"> ESG </w:t>
      </w:r>
      <w:r w:rsidRPr="0038216D">
        <w:rPr>
          <w:rFonts w:ascii="Simplified Arabic" w:eastAsia="Times New Roman" w:hAnsi="Simplified Arabic" w:cs="Simplified Arabic" w:hint="cs"/>
          <w:kern w:val="0"/>
          <w:sz w:val="28"/>
          <w:szCs w:val="28"/>
          <w:rtl/>
          <w14:ligatures w14:val="none"/>
        </w:rPr>
        <w:t>في المخاطر المؤسسية وليس العكس. ومن حيث المنهج، تضيف الدراسة الحالية بُعداً تأكيدياً من خلال توظيف التحليل العاملي التوكيدي</w:t>
      </w:r>
      <w:r w:rsidRPr="0038216D">
        <w:rPr>
          <w:rFonts w:ascii="Simplified Arabic" w:eastAsia="Times New Roman" w:hAnsi="Simplified Arabic" w:cs="Simplified Arabic" w:hint="cs"/>
          <w:kern w:val="0"/>
          <w:sz w:val="28"/>
          <w:szCs w:val="28"/>
          <w14:ligatures w14:val="none"/>
        </w:rPr>
        <w:t xml:space="preserve"> (CFA) </w:t>
      </w:r>
      <w:r w:rsidRPr="0038216D">
        <w:rPr>
          <w:rFonts w:ascii="Simplified Arabic" w:eastAsia="Times New Roman" w:hAnsi="Simplified Arabic" w:cs="Simplified Arabic" w:hint="cs"/>
          <w:kern w:val="0"/>
          <w:sz w:val="28"/>
          <w:szCs w:val="28"/>
          <w:rtl/>
          <w14:ligatures w14:val="none"/>
        </w:rPr>
        <w:t>إلى جانب الانحدار المتعدد، وهو ما لم تعتمده جميع الدراسات السابقة، كما أنها تعتمد على أداة استبانة مطوّرة خصيصاً من أربعة أبعاد لإدارة المخاطر (16 فقرة) ومحور أحادي للاستدامة المالية (10 فقرات)، بينما استخدمت دراسات مثل</w:t>
      </w:r>
      <w:r w:rsidRPr="0038216D">
        <w:rPr>
          <w:rFonts w:ascii="Simplified Arabic" w:eastAsia="Times New Roman" w:hAnsi="Simplified Arabic" w:cs="Simplified Arabic" w:hint="cs"/>
          <w:kern w:val="0"/>
          <w:sz w:val="28"/>
          <w:szCs w:val="28"/>
          <w14:ligatures w14:val="none"/>
        </w:rPr>
        <w:t xml:space="preserve"> Huang et al. (2022) </w:t>
      </w:r>
      <w:r w:rsidRPr="0038216D">
        <w:rPr>
          <w:rFonts w:ascii="Simplified Arabic" w:eastAsia="Times New Roman" w:hAnsi="Simplified Arabic" w:cs="Simplified Arabic" w:hint="cs"/>
          <w:kern w:val="0"/>
          <w:sz w:val="28"/>
          <w:szCs w:val="28"/>
          <w:rtl/>
          <w14:ligatures w14:val="none"/>
        </w:rPr>
        <w:t>و</w:t>
      </w:r>
      <w:r w:rsidRPr="0038216D">
        <w:rPr>
          <w:rFonts w:ascii="Simplified Arabic" w:eastAsia="Times New Roman" w:hAnsi="Simplified Arabic" w:cs="Simplified Arabic" w:hint="cs"/>
          <w:kern w:val="0"/>
          <w:sz w:val="28"/>
          <w:szCs w:val="28"/>
          <w14:ligatures w14:val="none"/>
        </w:rPr>
        <w:t xml:space="preserve">Correa et al. (2021) </w:t>
      </w:r>
      <w:r w:rsidRPr="0038216D">
        <w:rPr>
          <w:rFonts w:ascii="Simplified Arabic" w:eastAsia="Times New Roman" w:hAnsi="Simplified Arabic" w:cs="Simplified Arabic" w:hint="cs"/>
          <w:kern w:val="0"/>
          <w:sz w:val="28"/>
          <w:szCs w:val="28"/>
          <w:rtl/>
          <w14:ligatures w14:val="none"/>
        </w:rPr>
        <w:t xml:space="preserve">بيانات ثانوية ونماذج قياسية مختلفة كالبيانات اللوحية ونماذج التأثيرات الثابتة. ومن حيث بيئة التطبيق، تنفرد الدراسة الحالية بتطبيقها على البنوك التجارية السعودية المرخّصة من البنك المركزي السعودي (ساما) البالغ عددها أحد عشر بنكاً، في حين طُبّقت الدراسات السابقة في بيئات مختلفة كالبنوك الإسلامية الأردنية (الشديفات، </w:t>
      </w:r>
      <w:r w:rsidRPr="0038216D">
        <w:rPr>
          <w:rFonts w:ascii="Simplified Arabic" w:eastAsia="Times New Roman" w:hAnsi="Simplified Arabic" w:cs="Simplified Arabic" w:hint="cs"/>
          <w:kern w:val="0"/>
          <w:sz w:val="28"/>
          <w:szCs w:val="28"/>
          <w14:ligatures w14:val="none"/>
        </w:rPr>
        <w:t>2022)</w:t>
      </w:r>
      <w:r w:rsidRPr="0038216D">
        <w:rPr>
          <w:rFonts w:ascii="Simplified Arabic" w:eastAsia="Times New Roman" w:hAnsi="Simplified Arabic" w:cs="Simplified Arabic" w:hint="cs"/>
          <w:kern w:val="0"/>
          <w:sz w:val="28"/>
          <w:szCs w:val="28"/>
          <w:rtl/>
          <w14:ligatures w14:val="none"/>
        </w:rPr>
        <w:t>، والشركات الصناعية الأردنية (العليمات وأحمد، 2023)، والبنوك الباكستانية</w:t>
      </w:r>
      <w:r w:rsidRPr="0038216D">
        <w:rPr>
          <w:rFonts w:ascii="Simplified Arabic" w:eastAsia="Times New Roman" w:hAnsi="Simplified Arabic" w:cs="Simplified Arabic" w:hint="cs"/>
          <w:kern w:val="0"/>
          <w:sz w:val="28"/>
          <w:szCs w:val="28"/>
          <w14:ligatures w14:val="none"/>
        </w:rPr>
        <w:t xml:space="preserve"> (Ramzan et al., 2021)</w:t>
      </w:r>
      <w:r w:rsidRPr="0038216D">
        <w:rPr>
          <w:rFonts w:ascii="Simplified Arabic" w:eastAsia="Times New Roman" w:hAnsi="Simplified Arabic" w:cs="Simplified Arabic" w:hint="cs"/>
          <w:kern w:val="0"/>
          <w:sz w:val="28"/>
          <w:szCs w:val="28"/>
          <w:rtl/>
          <w14:ligatures w14:val="none"/>
        </w:rPr>
        <w:t>، والجامعات الإندونيسية</w:t>
      </w:r>
      <w:r w:rsidRPr="0038216D">
        <w:rPr>
          <w:rFonts w:ascii="Simplified Arabic" w:eastAsia="Times New Roman" w:hAnsi="Simplified Arabic" w:cs="Simplified Arabic" w:hint="cs"/>
          <w:kern w:val="0"/>
          <w:sz w:val="28"/>
          <w:szCs w:val="28"/>
          <w14:ligatures w14:val="none"/>
        </w:rPr>
        <w:t xml:space="preserve"> (Handayani et al., 2023)</w:t>
      </w:r>
      <w:r w:rsidRPr="0038216D">
        <w:rPr>
          <w:rFonts w:ascii="Simplified Arabic" w:eastAsia="Times New Roman" w:hAnsi="Simplified Arabic" w:cs="Simplified Arabic" w:hint="cs"/>
          <w:kern w:val="0"/>
          <w:sz w:val="28"/>
          <w:szCs w:val="28"/>
          <w:rtl/>
          <w14:ligatures w14:val="none"/>
        </w:rPr>
        <w:t>، والشركات الآسيوية الكبرى</w:t>
      </w:r>
      <w:r w:rsidRPr="0038216D">
        <w:rPr>
          <w:rFonts w:ascii="Simplified Arabic" w:eastAsia="Times New Roman" w:hAnsi="Simplified Arabic" w:cs="Simplified Arabic" w:hint="cs"/>
          <w:kern w:val="0"/>
          <w:sz w:val="28"/>
          <w:szCs w:val="28"/>
          <w14:ligatures w14:val="none"/>
        </w:rPr>
        <w:t xml:space="preserve"> (Saleh et al., 2025)</w:t>
      </w:r>
      <w:r w:rsidRPr="0038216D">
        <w:rPr>
          <w:rFonts w:ascii="Simplified Arabic" w:eastAsia="Times New Roman" w:hAnsi="Simplified Arabic" w:cs="Simplified Arabic" w:hint="cs"/>
          <w:kern w:val="0"/>
          <w:sz w:val="28"/>
          <w:szCs w:val="28"/>
          <w:rtl/>
          <w14:ligatures w14:val="none"/>
        </w:rPr>
        <w:t>، مما يجعل الدراسة الحالية إسهاماً أصيلاً في سدّ الفجوة البحثية المتعلقة بالبيئة المصرفية السعودية في ضوء مستهدفات رؤية المملكة 2030</w:t>
      </w:r>
      <w:r w:rsidRPr="0038216D">
        <w:rPr>
          <w:rFonts w:ascii="Simplified Arabic" w:eastAsia="Times New Roman" w:hAnsi="Simplified Arabic" w:cs="Simplified Arabic" w:hint="cs"/>
          <w:kern w:val="0"/>
          <w:sz w:val="28"/>
          <w:szCs w:val="28"/>
          <w14:ligatures w14:val="none"/>
        </w:rPr>
        <w:t>.</w:t>
      </w:r>
    </w:p>
    <w:p w14:paraId="0F731D52" w14:textId="5FA94035" w:rsidR="00A74F76"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39" w:name="_Toc223500496"/>
      <w:bookmarkStart w:id="40" w:name="_Toc234027258"/>
      <w:r w:rsidRPr="00766880">
        <w:rPr>
          <w:rFonts w:ascii="Simplified Arabic" w:eastAsia="Calibri" w:hAnsi="Simplified Arabic" w:cs="Simplified Arabic" w:hint="cs"/>
          <w:b/>
          <w:bCs/>
          <w:color w:val="000000" w:themeColor="text1"/>
          <w:sz w:val="36"/>
          <w:szCs w:val="36"/>
          <w:rtl/>
          <w:lang w:bidi="ar-EG"/>
        </w:rPr>
        <w:t xml:space="preserve">11.1 </w:t>
      </w:r>
      <w:r w:rsidR="00A74F76" w:rsidRPr="00766880">
        <w:rPr>
          <w:rFonts w:ascii="Simplified Arabic" w:eastAsia="Calibri" w:hAnsi="Simplified Arabic" w:cs="Simplified Arabic"/>
          <w:b/>
          <w:bCs/>
          <w:color w:val="000000" w:themeColor="text1"/>
          <w:sz w:val="36"/>
          <w:szCs w:val="36"/>
          <w:rtl/>
          <w:lang w:bidi="ar-EG"/>
        </w:rPr>
        <w:t>المنطلقات النظرية للدراسة:</w:t>
      </w:r>
      <w:bookmarkEnd w:id="33"/>
      <w:bookmarkEnd w:id="39"/>
      <w:bookmarkEnd w:id="40"/>
    </w:p>
    <w:p w14:paraId="6F701DF1" w14:textId="77777777" w:rsidR="009F33D4" w:rsidRPr="009F33D4" w:rsidRDefault="009F33D4" w:rsidP="0038216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41" w:name="_Toc223500497"/>
      <w:bookmarkStart w:id="42" w:name="_Toc234027259"/>
      <w:bookmarkStart w:id="43" w:name="_Toc169790506"/>
      <w:r w:rsidRPr="009F33D4">
        <w:rPr>
          <w:rFonts w:ascii="Simplified Arabic" w:eastAsia="Times New Roman" w:hAnsi="Simplified Arabic" w:cs="Simplified Arabic" w:hint="cs"/>
          <w:b/>
          <w:bCs/>
          <w:kern w:val="0"/>
          <w:sz w:val="28"/>
          <w:szCs w:val="28"/>
          <w:rtl/>
          <w14:ligatures w14:val="none"/>
        </w:rPr>
        <w:t>أولاً: إدارة المخاطر المؤسسية</w:t>
      </w:r>
      <w:r w:rsidRPr="009F33D4">
        <w:rPr>
          <w:rFonts w:ascii="Simplified Arabic" w:eastAsia="Times New Roman" w:hAnsi="Simplified Arabic" w:cs="Simplified Arabic" w:hint="cs"/>
          <w:b/>
          <w:bCs/>
          <w:kern w:val="0"/>
          <w:sz w:val="28"/>
          <w:szCs w:val="28"/>
          <w14:ligatures w14:val="none"/>
        </w:rPr>
        <w:t xml:space="preserve"> (Enterprise Risk Management – ERM)</w:t>
      </w:r>
      <w:bookmarkEnd w:id="41"/>
      <w:bookmarkEnd w:id="42"/>
    </w:p>
    <w:p w14:paraId="3B398915"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شهد حقل إدارة المخاطر تطوراً مفاهيمياً جوهرياً خلال العقدين الأخيرين، حيث انتقل من المقاربة التقليدية القائمة على إدارة كل نوع من المخاطر بمعزل عن الأنواع الأخرى داخل وحدات تنظيمية منفصلة، إلى مقاربة شاملة ومتكاملة تُعرَف بإدارة المخاطر المؤسسية</w:t>
      </w:r>
      <w:r w:rsidRPr="009F33D4">
        <w:rPr>
          <w:rFonts w:ascii="Simplified Arabic" w:eastAsia="Times New Roman" w:hAnsi="Simplified Arabic" w:cs="Simplified Arabic" w:hint="cs"/>
          <w:kern w:val="0"/>
          <w:sz w:val="28"/>
          <w:szCs w:val="28"/>
          <w14:ligatures w14:val="none"/>
        </w:rPr>
        <w:t xml:space="preserve"> (ERM). </w:t>
      </w:r>
      <w:r w:rsidRPr="009F33D4">
        <w:rPr>
          <w:rFonts w:ascii="Simplified Arabic" w:eastAsia="Times New Roman" w:hAnsi="Simplified Arabic" w:cs="Simplified Arabic" w:hint="cs"/>
          <w:kern w:val="0"/>
          <w:sz w:val="28"/>
          <w:szCs w:val="28"/>
          <w:rtl/>
          <w14:ligatures w14:val="none"/>
        </w:rPr>
        <w:t xml:space="preserve">ويُعرَّف هذا المفهوم بأنه عملية منهجية ومستمرة تقوم بها المؤسسة على مستوياتها كافة بهدف تحديد الأحداث المحتملة التي قد تؤثر في </w:t>
      </w:r>
      <w:r w:rsidRPr="009F33D4">
        <w:rPr>
          <w:rFonts w:ascii="Simplified Arabic" w:eastAsia="Times New Roman" w:hAnsi="Simplified Arabic" w:cs="Simplified Arabic" w:hint="cs"/>
          <w:kern w:val="0"/>
          <w:sz w:val="28"/>
          <w:szCs w:val="28"/>
          <w:rtl/>
          <w14:ligatures w14:val="none"/>
        </w:rPr>
        <w:lastRenderedPageBreak/>
        <w:t>تحقيق أهدافها الاستراتيجية والتشغيلية، وتقييم تلك الأحداث من حيث احتمالية وقوعها وحجم تأثيرها، ثم صياغة استجابات مناسبة لها ومراقبة فاعلية تلك الاستجابات بشكل دوري، وذلك ضمن حدود الرغبة في المخاطرة التي يُحددها مجلس الإدارة والإدارة العليا. والغاية الجوهرية من هذا النهج هي تمكين المؤسسة من تحقيق التوازن بين استغلال الفرص المتاحة وتقليل التهديدات المحتملة، بما يضمن حماية القيمة وتعزيزها لأصحاب المصلحة</w:t>
      </w:r>
      <w:r w:rsidRPr="009F33D4">
        <w:rPr>
          <w:rFonts w:ascii="Simplified Arabic" w:eastAsia="Times New Roman" w:hAnsi="Simplified Arabic" w:cs="Simplified Arabic" w:hint="cs"/>
          <w:kern w:val="0"/>
          <w:sz w:val="28"/>
          <w:szCs w:val="28"/>
          <w14:ligatures w14:val="none"/>
        </w:rPr>
        <w:t xml:space="preserve"> (Olaniyi, Olabanji &amp; Abalaka, 2023).</w:t>
      </w:r>
    </w:p>
    <w:p w14:paraId="294CBF13"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وقد أصدرت لجنة رعاية المنظمات التابعة للجنة تريدواي</w:t>
      </w:r>
      <w:r w:rsidRPr="009F33D4">
        <w:rPr>
          <w:rFonts w:ascii="Simplified Arabic" w:eastAsia="Times New Roman" w:hAnsi="Simplified Arabic" w:cs="Simplified Arabic" w:hint="cs"/>
          <w:kern w:val="0"/>
          <w:sz w:val="28"/>
          <w:szCs w:val="28"/>
          <w14:ligatures w14:val="none"/>
        </w:rPr>
        <w:t xml:space="preserve"> (COSO) </w:t>
      </w:r>
      <w:r w:rsidRPr="009F33D4">
        <w:rPr>
          <w:rFonts w:ascii="Simplified Arabic" w:eastAsia="Times New Roman" w:hAnsi="Simplified Arabic" w:cs="Simplified Arabic" w:hint="cs"/>
          <w:kern w:val="0"/>
          <w:sz w:val="28"/>
          <w:szCs w:val="28"/>
          <w:rtl/>
          <w14:ligatures w14:val="none"/>
        </w:rPr>
        <w:t>إطارها المحدَّث لإدارة المخاطر المؤسسية عام 2017 تحت عنوان "إدارة المخاطر المؤسسية – التكامل مع الاستراتيجية والأداء</w:t>
      </w:r>
      <w:r w:rsidRPr="009F33D4">
        <w:rPr>
          <w:rFonts w:ascii="Simplified Arabic" w:eastAsia="Times New Roman" w:hAnsi="Simplified Arabic" w:cs="Simplified Arabic" w:hint="cs"/>
          <w:kern w:val="0"/>
          <w:sz w:val="28"/>
          <w:szCs w:val="28"/>
          <w14:ligatures w14:val="none"/>
        </w:rPr>
        <w:t>" (Enterprise Risk Management – Integrating with Strategy and Performance)</w:t>
      </w:r>
      <w:r w:rsidRPr="009F33D4">
        <w:rPr>
          <w:rFonts w:ascii="Simplified Arabic" w:eastAsia="Times New Roman" w:hAnsi="Simplified Arabic" w:cs="Simplified Arabic" w:hint="cs"/>
          <w:kern w:val="0"/>
          <w:sz w:val="28"/>
          <w:szCs w:val="28"/>
          <w:rtl/>
          <w14:ligatures w14:val="none"/>
        </w:rPr>
        <w:t>، والذي يتألف من خمسة مكونات مترابطة هي: الحوكمة والثقافة، والاستراتيجية وتحديد الأهداف، والأداء، والمراجعة والتنقيح، والمعلومات والاتصال والتقارير، يندرج تحتها عشرون مبدأً توجيهياً. ويُركِّز هذا الإطار على دمج إدارة المخاطر في صميم عمليات التخطيط الاستراتيجي واتخاذ القرار، بدلاً من التعامل معها كوظيفة رقابية منفصلة. وقد استندت دراسات عدة إلى هذا الإطار لاختبار أثره على الأداء المؤسسي والمالي في بيئات مصرفية وصناعية مختلفة (العليمات والشيخ، 2023؛ الشديفات وصيام، 2022)</w:t>
      </w:r>
      <w:r w:rsidRPr="009F33D4">
        <w:rPr>
          <w:rFonts w:ascii="Simplified Arabic" w:eastAsia="Times New Roman" w:hAnsi="Simplified Arabic" w:cs="Simplified Arabic" w:hint="cs"/>
          <w:kern w:val="0"/>
          <w:sz w:val="28"/>
          <w:szCs w:val="28"/>
          <w14:ligatures w14:val="none"/>
        </w:rPr>
        <w:t>.</w:t>
      </w:r>
    </w:p>
    <w:p w14:paraId="004B0A95"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وتتبنى هذه الدراسة أربعة أبعاد تطبيقية لإطار إدارة المخاطر المؤسسية مستمدة من أدبيات</w:t>
      </w:r>
      <w:r w:rsidRPr="009F33D4">
        <w:rPr>
          <w:rFonts w:ascii="Simplified Arabic" w:eastAsia="Times New Roman" w:hAnsi="Simplified Arabic" w:cs="Simplified Arabic" w:hint="cs"/>
          <w:kern w:val="0"/>
          <w:sz w:val="28"/>
          <w:szCs w:val="28"/>
          <w14:ligatures w14:val="none"/>
        </w:rPr>
        <w:t xml:space="preserve"> COSO </w:t>
      </w:r>
      <w:r w:rsidRPr="009F33D4">
        <w:rPr>
          <w:rFonts w:ascii="Simplified Arabic" w:eastAsia="Times New Roman" w:hAnsi="Simplified Arabic" w:cs="Simplified Arabic" w:hint="cs"/>
          <w:kern w:val="0"/>
          <w:sz w:val="28"/>
          <w:szCs w:val="28"/>
          <w:rtl/>
          <w14:ligatures w14:val="none"/>
        </w:rPr>
        <w:t>والدراسات السابقة ذات الصلة، وتتمثل فيما يأتي</w:t>
      </w:r>
      <w:r w:rsidRPr="009F33D4">
        <w:rPr>
          <w:rFonts w:ascii="Simplified Arabic" w:eastAsia="Times New Roman" w:hAnsi="Simplified Arabic" w:cs="Simplified Arabic" w:hint="cs"/>
          <w:kern w:val="0"/>
          <w:sz w:val="28"/>
          <w:szCs w:val="28"/>
          <w14:ligatures w14:val="none"/>
        </w:rPr>
        <w:t>:</w:t>
      </w:r>
    </w:p>
    <w:p w14:paraId="59E19EF7"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تحديد المخاطر</w:t>
      </w:r>
      <w:r w:rsidRPr="009F33D4">
        <w:rPr>
          <w:rFonts w:ascii="Simplified Arabic" w:eastAsia="Times New Roman" w:hAnsi="Simplified Arabic" w:cs="Simplified Arabic" w:hint="cs"/>
          <w:b/>
          <w:bCs/>
          <w:kern w:val="0"/>
          <w:sz w:val="28"/>
          <w:szCs w:val="28"/>
          <w14:ligatures w14:val="none"/>
        </w:rPr>
        <w:t xml:space="preserve"> (Risk Identification):</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ويُقصد به العملية المنهجية التي تقوم بها المؤسسة للكشف المبكر والشامل عن جميع الأحداث الداخلية والخارجية التي قد تُشكِّل تهديداً لتحقيق أهدافها أو تُمثِّل فرصاً يمكن استثمارها. ويشمل ذلك استخدام أساليب متنوعة كتحليل البيئة الداخلية والخارجية، وسجلات المخاطر، وورش العمل المتخصصة، والمقابلات مع أصحاب المصلحة. وقد أكدت دراسة (الشوحة والحياصات، 2020) أن فاعلية التدقيق الداخلي تُعزِّز عملية تحديد المخاطر المؤسسية في الشركات الصناعية، كما بيَّنت دراسة (بني مصطفى والعفيف، 2022) أن نظم المعلومات المحاسبية تُسهم في تحسين قدرة المؤسسة على رصد المخاطر وتصنيفها</w:t>
      </w:r>
      <w:r w:rsidRPr="009F33D4">
        <w:rPr>
          <w:rFonts w:ascii="Simplified Arabic" w:eastAsia="Times New Roman" w:hAnsi="Simplified Arabic" w:cs="Simplified Arabic" w:hint="cs"/>
          <w:kern w:val="0"/>
          <w:sz w:val="28"/>
          <w:szCs w:val="28"/>
          <w14:ligatures w14:val="none"/>
        </w:rPr>
        <w:t>.</w:t>
      </w:r>
    </w:p>
    <w:p w14:paraId="3F9C4359"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تقييم المخاطر</w:t>
      </w:r>
      <w:r w:rsidRPr="009F33D4">
        <w:rPr>
          <w:rFonts w:ascii="Simplified Arabic" w:eastAsia="Times New Roman" w:hAnsi="Simplified Arabic" w:cs="Simplified Arabic" w:hint="cs"/>
          <w:b/>
          <w:bCs/>
          <w:kern w:val="0"/>
          <w:sz w:val="28"/>
          <w:szCs w:val="28"/>
          <w14:ligatures w14:val="none"/>
        </w:rPr>
        <w:t xml:space="preserve"> (Risk Assessment):</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 xml:space="preserve">ويُشير إلى عملية تحليل المخاطر التي تم تحديدها من حيث احتمالية حدوثها ومدى خطورة تأثيرها المحتمل على أهداف المؤسسة، سواء كان ذلك التأثير مالياً أو </w:t>
      </w:r>
      <w:r w:rsidRPr="009F33D4">
        <w:rPr>
          <w:rFonts w:ascii="Simplified Arabic" w:eastAsia="Times New Roman" w:hAnsi="Simplified Arabic" w:cs="Simplified Arabic" w:hint="cs"/>
          <w:kern w:val="0"/>
          <w:sz w:val="28"/>
          <w:szCs w:val="28"/>
          <w:rtl/>
          <w14:ligatures w14:val="none"/>
        </w:rPr>
        <w:lastRenderedPageBreak/>
        <w:t>تشغيلياً أو سمعياً أو تنظيمياً. ويتضمن هذا البُعد استخدام أدوات كمية ونوعية مثل مصفوفات المخاطر، وتحليل الحساسية، واختبارات الضغط، ونماذج القيمة المعرَّضة للخطر</w:t>
      </w:r>
      <w:r w:rsidRPr="009F33D4">
        <w:rPr>
          <w:rFonts w:ascii="Simplified Arabic" w:eastAsia="Times New Roman" w:hAnsi="Simplified Arabic" w:cs="Simplified Arabic" w:hint="cs"/>
          <w:kern w:val="0"/>
          <w:sz w:val="28"/>
          <w:szCs w:val="28"/>
          <w14:ligatures w14:val="none"/>
        </w:rPr>
        <w:t xml:space="preserve"> (VaR). </w:t>
      </w:r>
      <w:r w:rsidRPr="009F33D4">
        <w:rPr>
          <w:rFonts w:ascii="Simplified Arabic" w:eastAsia="Times New Roman" w:hAnsi="Simplified Arabic" w:cs="Simplified Arabic" w:hint="cs"/>
          <w:kern w:val="0"/>
          <w:sz w:val="28"/>
          <w:szCs w:val="28"/>
          <w:rtl/>
          <w14:ligatures w14:val="none"/>
        </w:rPr>
        <w:t xml:space="preserve">وقد أظهرت الأدبيات أن جودة عملية تقييم المخاطر تتأثر بكفاءة النظم المعلوماتية ومستوى الدعم الإداري المتاح </w:t>
      </w:r>
      <w:r w:rsidRPr="009F33D4">
        <w:rPr>
          <w:rFonts w:ascii="Simplified Arabic" w:eastAsia="Times New Roman" w:hAnsi="Simplified Arabic" w:cs="Simplified Arabic" w:hint="cs"/>
          <w:kern w:val="0"/>
          <w:sz w:val="28"/>
          <w:szCs w:val="28"/>
          <w14:ligatures w14:val="none"/>
        </w:rPr>
        <w:t>(</w:t>
      </w:r>
      <w:r w:rsidRPr="009F33D4">
        <w:rPr>
          <w:rFonts w:ascii="Simplified Arabic" w:eastAsia="Times New Roman" w:hAnsi="Simplified Arabic" w:cs="Simplified Arabic" w:hint="cs"/>
          <w:kern w:val="0"/>
          <w:sz w:val="28"/>
          <w:szCs w:val="28"/>
          <w:rtl/>
          <w14:ligatures w14:val="none"/>
        </w:rPr>
        <w:t>عمور والقاضي، 2023</w:t>
      </w:r>
      <w:r w:rsidRPr="009F33D4">
        <w:rPr>
          <w:rFonts w:ascii="Simplified Arabic" w:eastAsia="Times New Roman" w:hAnsi="Simplified Arabic" w:cs="Simplified Arabic" w:hint="cs"/>
          <w:kern w:val="0"/>
          <w:sz w:val="28"/>
          <w:szCs w:val="28"/>
          <w14:ligatures w14:val="none"/>
        </w:rPr>
        <w:t>).</w:t>
      </w:r>
    </w:p>
    <w:p w14:paraId="68D0787C"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الاستجابة للمخاطر</w:t>
      </w:r>
      <w:r w:rsidRPr="009F33D4">
        <w:rPr>
          <w:rFonts w:ascii="Simplified Arabic" w:eastAsia="Times New Roman" w:hAnsi="Simplified Arabic" w:cs="Simplified Arabic" w:hint="cs"/>
          <w:b/>
          <w:bCs/>
          <w:kern w:val="0"/>
          <w:sz w:val="28"/>
          <w:szCs w:val="28"/>
          <w14:ligatures w14:val="none"/>
        </w:rPr>
        <w:t xml:space="preserve"> (Risk Response):</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ويُقصد بها مجموعة القرارات والإجراءات التي تتخذها المؤسسة للتعامل مع المخاطر المقيَّمة، وتتراوح بين أربع استراتيجيات رئيسة هي: تجنُّب المخاطر، أو تقليلها، أو نقلها إلى طرف ثالث (كالتأمين)، أو قبولها ضمن حدود الرغبة في المخاطرة المقبولة. ويرتبط هذا البُعد ارتباطاً وثيقاً بقدرة المؤسسة على تخصيص الموارد الكافية وتصميم ضوابط رقابية ملائمة لكل نوع من أنواع المخاطر. وقد أشارت دراسة</w:t>
      </w:r>
      <w:r w:rsidRPr="009F33D4">
        <w:rPr>
          <w:rFonts w:ascii="Simplified Arabic" w:eastAsia="Times New Roman" w:hAnsi="Simplified Arabic" w:cs="Simplified Arabic" w:hint="cs"/>
          <w:kern w:val="0"/>
          <w:sz w:val="28"/>
          <w:szCs w:val="28"/>
          <w14:ligatures w14:val="none"/>
        </w:rPr>
        <w:t xml:space="preserve"> (Huang, Kerstein, Wang &amp; Wu, 2022) </w:t>
      </w:r>
      <w:r w:rsidRPr="009F33D4">
        <w:rPr>
          <w:rFonts w:ascii="Simplified Arabic" w:eastAsia="Times New Roman" w:hAnsi="Simplified Arabic" w:cs="Simplified Arabic" w:hint="cs"/>
          <w:kern w:val="0"/>
          <w:sz w:val="28"/>
          <w:szCs w:val="28"/>
          <w:rtl/>
          <w14:ligatures w14:val="none"/>
        </w:rPr>
        <w:t>إلى أن الشركات التي تتبنى استراتيجيات استجابة فعّالة لمخاطر المناخ تحصل على شروط تمويل بنكي أفضل، مما يعكس أهمية هذا البُعد في تعزيز الثقة المؤسسية</w:t>
      </w:r>
      <w:r w:rsidRPr="009F33D4">
        <w:rPr>
          <w:rFonts w:ascii="Simplified Arabic" w:eastAsia="Times New Roman" w:hAnsi="Simplified Arabic" w:cs="Simplified Arabic" w:hint="cs"/>
          <w:kern w:val="0"/>
          <w:sz w:val="28"/>
          <w:szCs w:val="28"/>
          <w14:ligatures w14:val="none"/>
        </w:rPr>
        <w:t>.</w:t>
      </w:r>
    </w:p>
    <w:p w14:paraId="20AB0E02"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مراقبة المخاطر ومراجعتها</w:t>
      </w:r>
      <w:r w:rsidRPr="009F33D4">
        <w:rPr>
          <w:rFonts w:ascii="Simplified Arabic" w:eastAsia="Times New Roman" w:hAnsi="Simplified Arabic" w:cs="Simplified Arabic" w:hint="cs"/>
          <w:b/>
          <w:bCs/>
          <w:kern w:val="0"/>
          <w:sz w:val="28"/>
          <w:szCs w:val="28"/>
          <w14:ligatures w14:val="none"/>
        </w:rPr>
        <w:t xml:space="preserve"> (Risk Monitoring &amp; Review):</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 xml:space="preserve">ويُشير إلى الأنشطة المستمرة التي تقوم بها المؤسسة للتأكد من فاعلية إجراءات إدارة المخاطر المطبَّقة وملاءمتها للتغيرات المستجدة في البيئة الداخلية والخارجية. ويشمل ذلك المتابعة الدورية لمؤشرات المخاطر الرئيسة </w:t>
      </w:r>
      <w:r w:rsidRPr="009F33D4">
        <w:rPr>
          <w:rFonts w:ascii="Simplified Arabic" w:eastAsia="Times New Roman" w:hAnsi="Simplified Arabic" w:cs="Simplified Arabic" w:hint="cs"/>
          <w:kern w:val="0"/>
          <w:sz w:val="28"/>
          <w:szCs w:val="28"/>
          <w14:ligatures w14:val="none"/>
        </w:rPr>
        <w:t>(KRIs)</w:t>
      </w:r>
      <w:r w:rsidRPr="009F33D4">
        <w:rPr>
          <w:rFonts w:ascii="Simplified Arabic" w:eastAsia="Times New Roman" w:hAnsi="Simplified Arabic" w:cs="Simplified Arabic" w:hint="cs"/>
          <w:kern w:val="0"/>
          <w:sz w:val="28"/>
          <w:szCs w:val="28"/>
          <w:rtl/>
          <w14:ligatures w14:val="none"/>
        </w:rPr>
        <w:t>، وإعداد التقارير المنتظمة لمجلس الإدارة ولجان المخاطر، وإجراء المراجعات المستقلة لكفاية الإطار العام. وقد بيَّنت دراسة</w:t>
      </w:r>
      <w:r w:rsidRPr="009F33D4">
        <w:rPr>
          <w:rFonts w:ascii="Simplified Arabic" w:eastAsia="Times New Roman" w:hAnsi="Simplified Arabic" w:cs="Simplified Arabic" w:hint="cs"/>
          <w:kern w:val="0"/>
          <w:sz w:val="28"/>
          <w:szCs w:val="28"/>
          <w14:ligatures w14:val="none"/>
        </w:rPr>
        <w:t xml:space="preserve"> (Landi, Iandolo, Renzi &amp; Sanguigni, 2022) </w:t>
      </w:r>
      <w:r w:rsidRPr="009F33D4">
        <w:rPr>
          <w:rFonts w:ascii="Simplified Arabic" w:eastAsia="Times New Roman" w:hAnsi="Simplified Arabic" w:cs="Simplified Arabic" w:hint="cs"/>
          <w:kern w:val="0"/>
          <w:sz w:val="28"/>
          <w:szCs w:val="28"/>
          <w:rtl/>
          <w14:ligatures w14:val="none"/>
        </w:rPr>
        <w:t>أن دمج معايير الاستدامة في أُطر المراقبة والمراجعة يُسهم في تقليل المخاطر المالية للشركات، كما أكدت دراسة</w:t>
      </w:r>
      <w:r w:rsidRPr="009F33D4">
        <w:rPr>
          <w:rFonts w:ascii="Simplified Arabic" w:eastAsia="Times New Roman" w:hAnsi="Simplified Arabic" w:cs="Simplified Arabic" w:hint="cs"/>
          <w:kern w:val="0"/>
          <w:sz w:val="28"/>
          <w:szCs w:val="28"/>
          <w14:ligatures w14:val="none"/>
        </w:rPr>
        <w:t xml:space="preserve"> (Saleh, Lutfi, Alshdaifat, Shubita &amp; Mansour, 2025) </w:t>
      </w:r>
      <w:r w:rsidRPr="009F33D4">
        <w:rPr>
          <w:rFonts w:ascii="Simplified Arabic" w:eastAsia="Times New Roman" w:hAnsi="Simplified Arabic" w:cs="Simplified Arabic" w:hint="cs"/>
          <w:kern w:val="0"/>
          <w:sz w:val="28"/>
          <w:szCs w:val="28"/>
          <w:rtl/>
          <w14:ligatures w14:val="none"/>
        </w:rPr>
        <w:t>أن آليات الحوكمة الفعّالة — بما فيها المراقبة المستمرة — تُعزِّز قدرة المؤسسات على إدارة مخاطرها بشكل استباقي</w:t>
      </w:r>
      <w:r w:rsidRPr="009F33D4">
        <w:rPr>
          <w:rFonts w:ascii="Simplified Arabic" w:eastAsia="Times New Roman" w:hAnsi="Simplified Arabic" w:cs="Simplified Arabic" w:hint="cs"/>
          <w:kern w:val="0"/>
          <w:sz w:val="28"/>
          <w:szCs w:val="28"/>
          <w14:ligatures w14:val="none"/>
        </w:rPr>
        <w:t>.</w:t>
      </w:r>
    </w:p>
    <w:p w14:paraId="5D4517D9" w14:textId="77777777" w:rsidR="009F33D4" w:rsidRPr="009F33D4" w:rsidRDefault="009F33D4" w:rsidP="0038216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44" w:name="_Toc223500498"/>
      <w:bookmarkStart w:id="45" w:name="_Toc234027260"/>
      <w:r w:rsidRPr="009F33D4">
        <w:rPr>
          <w:rFonts w:ascii="Simplified Arabic" w:eastAsia="Times New Roman" w:hAnsi="Simplified Arabic" w:cs="Simplified Arabic" w:hint="cs"/>
          <w:b/>
          <w:bCs/>
          <w:kern w:val="0"/>
          <w:sz w:val="28"/>
          <w:szCs w:val="28"/>
          <w:rtl/>
          <w14:ligatures w14:val="none"/>
        </w:rPr>
        <w:t>ثانياً: الاستدامة المالية</w:t>
      </w:r>
      <w:r w:rsidRPr="009F33D4">
        <w:rPr>
          <w:rFonts w:ascii="Simplified Arabic" w:eastAsia="Times New Roman" w:hAnsi="Simplified Arabic" w:cs="Simplified Arabic" w:hint="cs"/>
          <w:b/>
          <w:bCs/>
          <w:kern w:val="0"/>
          <w:sz w:val="28"/>
          <w:szCs w:val="28"/>
          <w14:ligatures w14:val="none"/>
        </w:rPr>
        <w:t xml:space="preserve"> (Financial Sustainability)</w:t>
      </w:r>
      <w:bookmarkEnd w:id="44"/>
      <w:bookmarkEnd w:id="45"/>
    </w:p>
    <w:p w14:paraId="3EB0D7B8"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 xml:space="preserve">يُعدّ مفهوم الاستدامة المالية من المفاهيم المالية والإدارية الحديثة نسبياً التي اكتسبت زخماً أكاديمياً وتطبيقياً متصاعداً، لا سيما بعد الأزمة المالية العالمية عام 2008 التي كشفت عن هشاشة المؤسسات المالية التي اعتمدت على مؤشرات أداء قصيرة الأجل دون مراعاة ديمومة قدرتها المالية. وتُعرَّف الاستدامة المالية بأنها قدرة المؤسسة على توليد إيرادات وتدفقات نقدية كافية ومستقرة على نحو مستمر يُمكِّنها من </w:t>
      </w:r>
      <w:r w:rsidRPr="009F33D4">
        <w:rPr>
          <w:rFonts w:ascii="Simplified Arabic" w:eastAsia="Times New Roman" w:hAnsi="Simplified Arabic" w:cs="Simplified Arabic" w:hint="cs"/>
          <w:kern w:val="0"/>
          <w:sz w:val="28"/>
          <w:szCs w:val="28"/>
          <w:rtl/>
          <w14:ligatures w14:val="none"/>
        </w:rPr>
        <w:lastRenderedPageBreak/>
        <w:t>تغطية تكاليفها التشغيلية والوفاء بالتزاماتها المالية الحالية والمستقبلية، مع الحفاظ على معدلات نمو مقبولة وقاعدة رأسمالية متينة تضمن استمراريتها على المدى البعيد، دون الاعتماد المفرط على مصادر تمويل استثنائية أو غير مستدامة (السلموني والجارحي، 2023)</w:t>
      </w:r>
      <w:r w:rsidRPr="009F33D4">
        <w:rPr>
          <w:rFonts w:ascii="Simplified Arabic" w:eastAsia="Times New Roman" w:hAnsi="Simplified Arabic" w:cs="Simplified Arabic" w:hint="cs"/>
          <w:kern w:val="0"/>
          <w:sz w:val="28"/>
          <w:szCs w:val="28"/>
          <w14:ligatures w14:val="none"/>
        </w:rPr>
        <w:t>.</w:t>
      </w:r>
    </w:p>
    <w:p w14:paraId="2150794C"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وتتجاوز الاستدامة المالية المفهوم التقليدي للربحية قصيرة الأجل، إذ تتضمن أبعاداً أوسع تشمل الكفاءة المالية التي تُقاس بقدرة المؤسسة على تعظيم العوائد من مواردها المتاحة وتقليل الهدر في التكاليف، والاستقرار المالي الذي يعكس قدرتها على امتصاص الصدمات المالية والاقتصادية غير المتوقعة دون تعرُّض ملاءتها للخطر، والنمو المستدام الذي يُشير إلى قدرتها على توسيع نطاق أعمالها وزيادة حصتها السوقية بمعدلات متوازنة لا تُرهق هيكلها المالي، فضلاً عن القدرة على الوفاء بالالتزامات طويلة الأجل التي تعكس متانة المركز المالي وجودة إدارة السيولة. وفي السياق المصرفي تحديداً، تكتسب الاستدامة المالية أهمية مضاعفة نظراً لطبيعة عمل البنوك القائمة على الثقة العامة ولارتباطها الوثيق بالاستقرار المالي الكلي للاقتصاد الوطني</w:t>
      </w:r>
      <w:r w:rsidRPr="009F33D4">
        <w:rPr>
          <w:rFonts w:ascii="Simplified Arabic" w:eastAsia="Times New Roman" w:hAnsi="Simplified Arabic" w:cs="Simplified Arabic" w:hint="cs"/>
          <w:kern w:val="0"/>
          <w:sz w:val="28"/>
          <w:szCs w:val="28"/>
          <w14:ligatures w14:val="none"/>
        </w:rPr>
        <w:t xml:space="preserve"> (Ramzan, Amin &amp; Abbas, 2021).</w:t>
      </w:r>
    </w:p>
    <w:p w14:paraId="274A2F14"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 xml:space="preserve">وقد تناولت الأدبيات السابقة محددات الاستدامة المالية من زوايا متعددة، حيث ربطتها دراسات بالحوكمة المؤسسية باعتبارها آلية رقابية تضمن سلامة القرارات المالية وشفافيتها (الجخلب والجماصي، </w:t>
      </w:r>
      <w:r w:rsidRPr="009F33D4">
        <w:rPr>
          <w:rFonts w:ascii="Simplified Arabic" w:eastAsia="Times New Roman" w:hAnsi="Simplified Arabic" w:cs="Simplified Arabic" w:hint="cs"/>
          <w:kern w:val="0"/>
          <w:sz w:val="28"/>
          <w:szCs w:val="28"/>
          <w14:ligatures w14:val="none"/>
        </w:rPr>
        <w:t>2023)</w:t>
      </w:r>
      <w:r w:rsidRPr="009F33D4">
        <w:rPr>
          <w:rFonts w:ascii="Simplified Arabic" w:eastAsia="Times New Roman" w:hAnsi="Simplified Arabic" w:cs="Simplified Arabic" w:hint="cs"/>
          <w:kern w:val="0"/>
          <w:sz w:val="28"/>
          <w:szCs w:val="28"/>
          <w:rtl/>
          <w14:ligatures w14:val="none"/>
        </w:rPr>
        <w:t>، وربطتها دراسات أخرى بالتحول الرقمي بوصفه أداة لتحسين الكفاءة التشغيلية وتقليل التكاليف (جاب الله وآخرون، 2024)، كما تناولتها أبحاث من منظور الريادة الاستراتيجية وأثرها في تنويع مصادر الإيرادات وتعزيز القدرة التنافسية (عتيق والمخلافي، 2025). وعلى الصعيد الدولي، أسهمت دراسات في إبراز دور الحوكمة المالية الرشيدة بمبادئها المتعددة — الشفافية والمساءلة والمسؤولية — في تعزيز الاستدامة المالية للمؤسسات التعليمية والمالية</w:t>
      </w:r>
      <w:r w:rsidRPr="009F33D4">
        <w:rPr>
          <w:rFonts w:ascii="Simplified Arabic" w:eastAsia="Times New Roman" w:hAnsi="Simplified Arabic" w:cs="Simplified Arabic" w:hint="cs"/>
          <w:kern w:val="0"/>
          <w:sz w:val="28"/>
          <w:szCs w:val="28"/>
          <w14:ligatures w14:val="none"/>
        </w:rPr>
        <w:t xml:space="preserve"> (Handayani, Sholihin, Pratolo &amp; Rahmawati, 2023)</w:t>
      </w:r>
      <w:r w:rsidRPr="009F33D4">
        <w:rPr>
          <w:rFonts w:ascii="Simplified Arabic" w:eastAsia="Times New Roman" w:hAnsi="Simplified Arabic" w:cs="Simplified Arabic" w:hint="cs"/>
          <w:kern w:val="0"/>
          <w:sz w:val="28"/>
          <w:szCs w:val="28"/>
          <w:rtl/>
          <w14:ligatures w14:val="none"/>
        </w:rPr>
        <w:t>، فيما أكدت دراسات أخرى أن تحليل مشاعر تقارير الاستقرار المالي الصادرة عن البنوك المركزية يُشكِّل مؤشراً استباقياً مهماً للتنبؤ بالتحولات في البيئة المالية الكلية التي تؤثر بدورها في استدامة المؤسسات المالية</w:t>
      </w:r>
      <w:r w:rsidRPr="009F33D4">
        <w:rPr>
          <w:rFonts w:ascii="Simplified Arabic" w:eastAsia="Times New Roman" w:hAnsi="Simplified Arabic" w:cs="Simplified Arabic" w:hint="cs"/>
          <w:kern w:val="0"/>
          <w:sz w:val="28"/>
          <w:szCs w:val="28"/>
          <w14:ligatures w14:val="none"/>
        </w:rPr>
        <w:t xml:space="preserve"> (Correa, Garud, Londono &amp; Mislang, 2021).</w:t>
      </w:r>
    </w:p>
    <w:p w14:paraId="648625DB" w14:textId="53156BB0" w:rsidR="004A5DB9"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46" w:name="_Toc223500499"/>
      <w:bookmarkStart w:id="47" w:name="_Toc234027261"/>
      <w:r w:rsidRPr="00766880">
        <w:rPr>
          <w:rFonts w:ascii="Simplified Arabic" w:eastAsia="Calibri" w:hAnsi="Simplified Arabic" w:cs="Simplified Arabic" w:hint="cs"/>
          <w:b/>
          <w:bCs/>
          <w:color w:val="000000" w:themeColor="text1"/>
          <w:sz w:val="36"/>
          <w:szCs w:val="36"/>
          <w:rtl/>
          <w:lang w:bidi="ar-EG"/>
        </w:rPr>
        <w:t xml:space="preserve">12.1 </w:t>
      </w:r>
      <w:r w:rsidR="004A5DB9" w:rsidRPr="00766880">
        <w:rPr>
          <w:rFonts w:ascii="Simplified Arabic" w:eastAsia="Calibri" w:hAnsi="Simplified Arabic" w:cs="Simplified Arabic"/>
          <w:b/>
          <w:bCs/>
          <w:color w:val="000000" w:themeColor="text1"/>
          <w:sz w:val="36"/>
          <w:szCs w:val="36"/>
          <w:rtl/>
          <w:lang w:bidi="ar-EG"/>
        </w:rPr>
        <w:t>منهجية الدراسة</w:t>
      </w:r>
      <w:bookmarkEnd w:id="46"/>
      <w:bookmarkEnd w:id="47"/>
    </w:p>
    <w:p w14:paraId="5A57AACF"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 xml:space="preserve">ستعتمد هذه الدراسة على المنهج الوصفي التحليلي بوصفه المنهج الأنسب لطبيعة الموضوع وأهدافه، إذ سيُستخدم الجانب الوصفي في استعراض الإطار النظري لمتغيرات الدراسة من خلال الرجوع </w:t>
      </w:r>
      <w:r w:rsidRPr="009F33D4">
        <w:rPr>
          <w:rFonts w:ascii="Simplified Arabic" w:eastAsia="Times New Roman" w:hAnsi="Simplified Arabic" w:cs="Simplified Arabic" w:hint="cs"/>
          <w:kern w:val="0"/>
          <w:sz w:val="28"/>
          <w:szCs w:val="28"/>
          <w:rtl/>
          <w14:ligatures w14:val="none"/>
        </w:rPr>
        <w:lastRenderedPageBreak/>
        <w:t>إلى الأدبيات والدراسات السابقة العربية والأجنبية ذات الصلة بإدارة المخاطر المؤسسية</w:t>
      </w:r>
      <w:r w:rsidRPr="009F33D4">
        <w:rPr>
          <w:rFonts w:ascii="Simplified Arabic" w:eastAsia="Times New Roman" w:hAnsi="Simplified Arabic" w:cs="Simplified Arabic" w:hint="cs"/>
          <w:kern w:val="0"/>
          <w:sz w:val="28"/>
          <w:szCs w:val="28"/>
          <w14:ligatures w14:val="none"/>
        </w:rPr>
        <w:t xml:space="preserve"> (ERM) </w:t>
      </w:r>
      <w:r w:rsidRPr="009F33D4">
        <w:rPr>
          <w:rFonts w:ascii="Simplified Arabic" w:eastAsia="Times New Roman" w:hAnsi="Simplified Arabic" w:cs="Simplified Arabic" w:hint="cs"/>
          <w:kern w:val="0"/>
          <w:sz w:val="28"/>
          <w:szCs w:val="28"/>
          <w:rtl/>
          <w14:ligatures w14:val="none"/>
        </w:rPr>
        <w:t>والاستدامة المالية، بهدف بناء قاعدة معرفية متينة تُؤسَّس عليها فرضيات البحث. أما الجانب التحليلي فسيُوظَّف في تحليل البيانات الأولية التي ستُجمع ميدانياً من أفراد عينة الدراسة في القطاع المصرفي السعودي، وذلك باستخدام الأساليب الإحصائية المناسبة لاختبار الفرضيات والإجابة عن أسئلة البحث</w:t>
      </w:r>
      <w:r w:rsidRPr="009F33D4">
        <w:rPr>
          <w:rFonts w:ascii="Simplified Arabic" w:eastAsia="Times New Roman" w:hAnsi="Simplified Arabic" w:cs="Simplified Arabic" w:hint="cs"/>
          <w:kern w:val="0"/>
          <w:sz w:val="28"/>
          <w:szCs w:val="28"/>
          <w14:ligatures w14:val="none"/>
        </w:rPr>
        <w:t>.</w:t>
      </w:r>
    </w:p>
    <w:p w14:paraId="7040AE13"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وسيُستخدم هذا المنهج في مرحلتين متكاملتين</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المرحلة الأولى ستتضمن المسح المكتبي الشامل للمراجع والدوريات العلمية والرسائل الجامعية وقواعد البيانات</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مثل</w:t>
      </w:r>
      <w:r w:rsidRPr="009F33D4">
        <w:rPr>
          <w:rFonts w:ascii="Simplified Arabic" w:eastAsia="Times New Roman" w:hAnsi="Simplified Arabic" w:cs="Simplified Arabic" w:hint="cs"/>
          <w:kern w:val="0"/>
          <w:sz w:val="28"/>
          <w:szCs w:val="28"/>
          <w14:ligatures w14:val="none"/>
        </w:rPr>
        <w:t xml:space="preserve"> Mandumah </w:t>
      </w:r>
      <w:r w:rsidRPr="009F33D4">
        <w:rPr>
          <w:rFonts w:ascii="Simplified Arabic" w:eastAsia="Times New Roman" w:hAnsi="Simplified Arabic" w:cs="Simplified Arabic" w:hint="cs"/>
          <w:kern w:val="0"/>
          <w:sz w:val="28"/>
          <w:szCs w:val="28"/>
          <w:rtl/>
          <w14:ligatures w14:val="none"/>
        </w:rPr>
        <w:t>و</w:t>
      </w:r>
      <w:r w:rsidRPr="009F33D4">
        <w:rPr>
          <w:rFonts w:ascii="Simplified Arabic" w:eastAsia="Times New Roman" w:hAnsi="Simplified Arabic" w:cs="Simplified Arabic" w:hint="cs"/>
          <w:kern w:val="0"/>
          <w:sz w:val="28"/>
          <w:szCs w:val="28"/>
          <w14:ligatures w14:val="none"/>
        </w:rPr>
        <w:t xml:space="preserve">Scopus </w:t>
      </w:r>
      <w:r w:rsidRPr="009F33D4">
        <w:rPr>
          <w:rFonts w:ascii="Simplified Arabic" w:eastAsia="Times New Roman" w:hAnsi="Simplified Arabic" w:cs="Simplified Arabic" w:hint="cs"/>
          <w:kern w:val="0"/>
          <w:sz w:val="28"/>
          <w:szCs w:val="28"/>
          <w:rtl/>
          <w14:ligatures w14:val="none"/>
        </w:rPr>
        <w:t>و</w:t>
      </w:r>
      <w:r w:rsidRPr="009F33D4">
        <w:rPr>
          <w:rFonts w:ascii="Simplified Arabic" w:eastAsia="Times New Roman" w:hAnsi="Simplified Arabic" w:cs="Simplified Arabic" w:hint="cs"/>
          <w:kern w:val="0"/>
          <w:sz w:val="28"/>
          <w:szCs w:val="28"/>
          <w14:ligatures w14:val="none"/>
        </w:rPr>
        <w:t xml:space="preserve">Web of Science) </w:t>
      </w:r>
      <w:r w:rsidRPr="009F33D4">
        <w:rPr>
          <w:rFonts w:ascii="Simplified Arabic" w:eastAsia="Times New Roman" w:hAnsi="Simplified Arabic" w:cs="Simplified Arabic" w:hint="cs"/>
          <w:kern w:val="0"/>
          <w:sz w:val="28"/>
          <w:szCs w:val="28"/>
          <w:rtl/>
          <w14:ligatures w14:val="none"/>
        </w:rPr>
        <w:t>للتأصيل النظري والمفاهيمي، والمرحلة الثانية ستتضمن المسح الميداني عبر توزيع استبانة مُحكَّمة على العاملين في إدارات المخاطر والرقابة الداخلية والتدقيق والشؤون المالية في البنوك المحلية السعودية المرخصة من البنك المركزي السعودي (ساما)، ثم تحليل البيانات واستخلاص النتائج وصياغة التوصيات</w:t>
      </w:r>
      <w:r w:rsidRPr="009F33D4">
        <w:rPr>
          <w:rFonts w:ascii="Simplified Arabic" w:eastAsia="Times New Roman" w:hAnsi="Simplified Arabic" w:cs="Simplified Arabic" w:hint="cs"/>
          <w:kern w:val="0"/>
          <w:sz w:val="28"/>
          <w:szCs w:val="28"/>
          <w14:ligatures w14:val="none"/>
        </w:rPr>
        <w:t>.</w:t>
      </w:r>
    </w:p>
    <w:p w14:paraId="7BC958B3" w14:textId="10E3E725" w:rsidR="009F33D4"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48" w:name="_Toc223500500"/>
      <w:bookmarkStart w:id="49" w:name="_Toc234027262"/>
      <w:r w:rsidRPr="00766880">
        <w:rPr>
          <w:rFonts w:ascii="Simplified Arabic" w:eastAsia="Calibri" w:hAnsi="Simplified Arabic" w:cs="Simplified Arabic" w:hint="cs"/>
          <w:b/>
          <w:bCs/>
          <w:color w:val="000000" w:themeColor="text1"/>
          <w:sz w:val="36"/>
          <w:szCs w:val="36"/>
          <w:rtl/>
          <w:lang w:bidi="ar-EG"/>
        </w:rPr>
        <w:t xml:space="preserve">13.1 </w:t>
      </w:r>
      <w:r w:rsidR="009F33D4" w:rsidRPr="00766880">
        <w:rPr>
          <w:rFonts w:ascii="Simplified Arabic" w:eastAsia="Calibri" w:hAnsi="Simplified Arabic" w:cs="Simplified Arabic"/>
          <w:b/>
          <w:bCs/>
          <w:color w:val="000000" w:themeColor="text1"/>
          <w:sz w:val="36"/>
          <w:szCs w:val="36"/>
          <w:rtl/>
          <w:lang w:bidi="ar-EG"/>
        </w:rPr>
        <w:t>مجتمع الدراسة وعينتها</w:t>
      </w:r>
      <w:bookmarkEnd w:id="48"/>
      <w:bookmarkEnd w:id="49"/>
    </w:p>
    <w:p w14:paraId="765CB426"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سيتكون مجتمع الدراسة من جميع العاملين في الإدارات ذات العلاقة المباشرة بإدارة المخاطر والاستدامة المالية (إدارات المخاطر، التدقيق الداخلي، الرقابة والالتزام، الشؤون المالية، التخطيط الاستراتيجي) في البنوك المحلية السعودية البالغ عددها (11) بنكاً محلياً مرخصاً من البنك المركزي السعودي (ساما)، وهي: البنك الأهلي السعودي، مصرف الراجحي، بنك الرياض، البنك السعودي البريطاني (ساب)، البنك العربي الوطني، مصرف الإنماء، البنك السعودي الفرنسي، البنك السعودي للاستثمار، بنك الجزيرة، بنك البلاد، وبنك الخليج الدولي – السعودية. ويبلغ إجمالي العاملين في هذه البنوك نحو (73,800) موظف بنهاية عام 2024م وفقاً للإحصاءات المنشورة، وسيُقدَّر عدد العاملين في الإدارات المستهدفة (المخاطر، التدقيق، الرقابة، المالية، التخطيط) بنحو (3,500 – 4,000) موظف باعتبار أنهم يمثلون ما نسبته (5%) تقريباً من إجمالي القوى العاملة في كل بنك</w:t>
      </w:r>
      <w:r w:rsidRPr="009F33D4">
        <w:rPr>
          <w:rFonts w:ascii="Simplified Arabic" w:eastAsia="Times New Roman" w:hAnsi="Simplified Arabic" w:cs="Simplified Arabic" w:hint="cs"/>
          <w:kern w:val="0"/>
          <w:sz w:val="28"/>
          <w:szCs w:val="28"/>
          <w14:ligatures w14:val="none"/>
        </w:rPr>
        <w:t>.</w:t>
      </w:r>
    </w:p>
    <w:p w14:paraId="5D781003"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 xml:space="preserve">وستُحدَّد عينة الدراسة باستخدام أسلوب العينة الطبقية العشوائية التناسبية، حيث سيُعدّ كل بنك طبقة مستقلة يُسحب منها عدد من المفردات يتناسب مع حجمه النسبي في مجتمع الدراسة. وسيُستخدم جدول </w:t>
      </w:r>
      <w:r w:rsidRPr="009F33D4">
        <w:rPr>
          <w:rFonts w:ascii="Simplified Arabic" w:eastAsia="Times New Roman" w:hAnsi="Simplified Arabic" w:cs="Simplified Arabic" w:hint="cs"/>
          <w:kern w:val="0"/>
          <w:sz w:val="28"/>
          <w:szCs w:val="28"/>
          <w14:ligatures w14:val="none"/>
        </w:rPr>
        <w:t xml:space="preserve">(Krejcie &amp; Morgan, 1970) </w:t>
      </w:r>
      <w:r w:rsidRPr="009F33D4">
        <w:rPr>
          <w:rFonts w:ascii="Simplified Arabic" w:eastAsia="Times New Roman" w:hAnsi="Simplified Arabic" w:cs="Simplified Arabic" w:hint="cs"/>
          <w:kern w:val="0"/>
          <w:sz w:val="28"/>
          <w:szCs w:val="28"/>
          <w:rtl/>
          <w14:ligatures w14:val="none"/>
        </w:rPr>
        <w:t>أو معادلة</w:t>
      </w:r>
      <w:r w:rsidRPr="009F33D4">
        <w:rPr>
          <w:rFonts w:ascii="Simplified Arabic" w:eastAsia="Times New Roman" w:hAnsi="Simplified Arabic" w:cs="Simplified Arabic" w:hint="cs"/>
          <w:kern w:val="0"/>
          <w:sz w:val="28"/>
          <w:szCs w:val="28"/>
          <w14:ligatures w14:val="none"/>
        </w:rPr>
        <w:t xml:space="preserve"> (Slovin) </w:t>
      </w:r>
      <w:r w:rsidRPr="009F33D4">
        <w:rPr>
          <w:rFonts w:ascii="Simplified Arabic" w:eastAsia="Times New Roman" w:hAnsi="Simplified Arabic" w:cs="Simplified Arabic" w:hint="cs"/>
          <w:kern w:val="0"/>
          <w:sz w:val="28"/>
          <w:szCs w:val="28"/>
          <w:rtl/>
          <w14:ligatures w14:val="none"/>
        </w:rPr>
        <w:t xml:space="preserve">لتحديد الحد الأدنى لحجم العينة، وبناءً على مجتمع تقديري قدره (3,700) موظف في الإدارات المستهدفة عند مستوى ثقة (95%) وهامش خطأ (5%)، سيكون </w:t>
      </w:r>
      <w:r w:rsidRPr="009F33D4">
        <w:rPr>
          <w:rFonts w:ascii="Simplified Arabic" w:eastAsia="Times New Roman" w:hAnsi="Simplified Arabic" w:cs="Simplified Arabic" w:hint="cs"/>
          <w:kern w:val="0"/>
          <w:sz w:val="28"/>
          <w:szCs w:val="28"/>
          <w:rtl/>
          <w14:ligatures w14:val="none"/>
        </w:rPr>
        <w:lastRenderedPageBreak/>
        <w:t xml:space="preserve">الحد الأدنى المطلوب للعينة نحو </w:t>
      </w:r>
      <w:r w:rsidRPr="009F33D4">
        <w:rPr>
          <w:rFonts w:ascii="Simplified Arabic" w:eastAsia="Times New Roman" w:hAnsi="Simplified Arabic" w:cs="Simplified Arabic" w:hint="cs"/>
          <w:kern w:val="0"/>
          <w:sz w:val="28"/>
          <w:szCs w:val="28"/>
          <w14:ligatures w14:val="none"/>
        </w:rPr>
        <w:t xml:space="preserve">(348) </w:t>
      </w:r>
      <w:r w:rsidRPr="009F33D4">
        <w:rPr>
          <w:rFonts w:ascii="Simplified Arabic" w:eastAsia="Times New Roman" w:hAnsi="Simplified Arabic" w:cs="Simplified Arabic" w:hint="cs"/>
          <w:kern w:val="0"/>
          <w:sz w:val="28"/>
          <w:szCs w:val="28"/>
          <w:rtl/>
          <w14:ligatures w14:val="none"/>
        </w:rPr>
        <w:t>مفردة. وسيُوزَّع عدد (420) استبانة لضمان الحصول على عدد كافٍ من الاستبانات الصالحة للتحليل الإحصائي بعد استبعاد الاستبانات غير المكتملة أو غير الصالحة، وسيتم التوزيع إلكترونياً وورقياً على العاملين في الإدارات المذكورة عبر البنوك الأحد عشر</w:t>
      </w:r>
      <w:r w:rsidRPr="009F33D4">
        <w:rPr>
          <w:rFonts w:ascii="Simplified Arabic" w:eastAsia="Times New Roman" w:hAnsi="Simplified Arabic" w:cs="Simplified Arabic" w:hint="cs"/>
          <w:kern w:val="0"/>
          <w:sz w:val="28"/>
          <w:szCs w:val="28"/>
          <w14:ligatures w14:val="none"/>
        </w:rPr>
        <w:t>.</w:t>
      </w:r>
    </w:p>
    <w:p w14:paraId="60DD170F" w14:textId="6A9E3631" w:rsidR="009F33D4"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50" w:name="_Toc223500501"/>
      <w:bookmarkStart w:id="51" w:name="_Toc234027263"/>
      <w:r w:rsidRPr="00766880">
        <w:rPr>
          <w:rFonts w:ascii="Simplified Arabic" w:eastAsia="Calibri" w:hAnsi="Simplified Arabic" w:cs="Simplified Arabic" w:hint="cs"/>
          <w:b/>
          <w:bCs/>
          <w:color w:val="000000" w:themeColor="text1"/>
          <w:sz w:val="36"/>
          <w:szCs w:val="36"/>
          <w:rtl/>
          <w:lang w:bidi="ar-EG"/>
        </w:rPr>
        <w:t xml:space="preserve">14.1 </w:t>
      </w:r>
      <w:r w:rsidR="009F33D4" w:rsidRPr="00766880">
        <w:rPr>
          <w:rFonts w:ascii="Simplified Arabic" w:eastAsia="Calibri" w:hAnsi="Simplified Arabic" w:cs="Simplified Arabic"/>
          <w:b/>
          <w:bCs/>
          <w:color w:val="000000" w:themeColor="text1"/>
          <w:sz w:val="36"/>
          <w:szCs w:val="36"/>
          <w:rtl/>
          <w:lang w:bidi="ar-EG"/>
        </w:rPr>
        <w:t>مصادر جمع البيانات</w:t>
      </w:r>
      <w:bookmarkEnd w:id="50"/>
      <w:bookmarkEnd w:id="51"/>
    </w:p>
    <w:p w14:paraId="1CCA9350"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ستعتمد الدراسة على نوعين من مصادر البيانات</w:t>
      </w:r>
      <w:r w:rsidRPr="009F33D4">
        <w:rPr>
          <w:rFonts w:ascii="Simplified Arabic" w:eastAsia="Times New Roman" w:hAnsi="Simplified Arabic" w:cs="Simplified Arabic" w:hint="cs"/>
          <w:kern w:val="0"/>
          <w:sz w:val="28"/>
          <w:szCs w:val="28"/>
          <w14:ligatures w14:val="none"/>
        </w:rPr>
        <w:t>:</w:t>
      </w:r>
    </w:p>
    <w:p w14:paraId="22821704"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المصادر الثانوية</w:t>
      </w:r>
      <w:r w:rsidRPr="009F33D4">
        <w:rPr>
          <w:rFonts w:ascii="Simplified Arabic" w:eastAsia="Times New Roman" w:hAnsi="Simplified Arabic" w:cs="Simplified Arabic" w:hint="cs"/>
          <w:b/>
          <w:bCs/>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وتشمل الكتب والمراجع العلمية المتخصصة في إدارة المخاطر المؤسسية والاستدامة المالية، والدوريات والمجلات العلمية المحكَّمة العربية والأجنبية، والرسائل الجامعية (ماجستير ودكتوراه)، والتقارير الصادرة عن البنك المركزي السعودي (ساما) والمؤسسات الدولية ذات الصلة مثل لجنة</w:t>
      </w:r>
      <w:r w:rsidRPr="009F33D4">
        <w:rPr>
          <w:rFonts w:ascii="Simplified Arabic" w:eastAsia="Times New Roman" w:hAnsi="Simplified Arabic" w:cs="Simplified Arabic" w:hint="cs"/>
          <w:kern w:val="0"/>
          <w:sz w:val="28"/>
          <w:szCs w:val="28"/>
          <w14:ligatures w14:val="none"/>
        </w:rPr>
        <w:t xml:space="preserve"> (COSO) </w:t>
      </w:r>
      <w:r w:rsidRPr="009F33D4">
        <w:rPr>
          <w:rFonts w:ascii="Simplified Arabic" w:eastAsia="Times New Roman" w:hAnsi="Simplified Arabic" w:cs="Simplified Arabic" w:hint="cs"/>
          <w:kern w:val="0"/>
          <w:sz w:val="28"/>
          <w:szCs w:val="28"/>
          <w:rtl/>
          <w14:ligatures w14:val="none"/>
        </w:rPr>
        <w:t>ومعهد المدققين الداخليين</w:t>
      </w:r>
      <w:r w:rsidRPr="009F33D4">
        <w:rPr>
          <w:rFonts w:ascii="Simplified Arabic" w:eastAsia="Times New Roman" w:hAnsi="Simplified Arabic" w:cs="Simplified Arabic" w:hint="cs"/>
          <w:kern w:val="0"/>
          <w:sz w:val="28"/>
          <w:szCs w:val="28"/>
          <w14:ligatures w14:val="none"/>
        </w:rPr>
        <w:t xml:space="preserve"> (IIA)</w:t>
      </w:r>
      <w:r w:rsidRPr="009F33D4">
        <w:rPr>
          <w:rFonts w:ascii="Simplified Arabic" w:eastAsia="Times New Roman" w:hAnsi="Simplified Arabic" w:cs="Simplified Arabic" w:hint="cs"/>
          <w:kern w:val="0"/>
          <w:sz w:val="28"/>
          <w:szCs w:val="28"/>
          <w:rtl/>
          <w14:ligatures w14:val="none"/>
        </w:rPr>
        <w:t xml:space="preserve">، إضافةً إلى قواعد البيانات الإلكترونية مثل (دار المنظومة، </w:t>
      </w:r>
      <w:r w:rsidRPr="009F33D4">
        <w:rPr>
          <w:rFonts w:ascii="Simplified Arabic" w:eastAsia="Times New Roman" w:hAnsi="Simplified Arabic" w:cs="Simplified Arabic" w:hint="cs"/>
          <w:kern w:val="0"/>
          <w:sz w:val="28"/>
          <w:szCs w:val="28"/>
          <w14:ligatures w14:val="none"/>
        </w:rPr>
        <w:t>emarefa</w:t>
      </w:r>
      <w:r w:rsidRPr="009F33D4">
        <w:rPr>
          <w:rFonts w:ascii="Simplified Arabic" w:eastAsia="Times New Roman" w:hAnsi="Simplified Arabic" w:cs="Simplified Arabic" w:hint="cs"/>
          <w:kern w:val="0"/>
          <w:sz w:val="28"/>
          <w:szCs w:val="28"/>
          <w:rtl/>
          <w14:ligatures w14:val="none"/>
        </w:rPr>
        <w:t xml:space="preserve">، </w:t>
      </w:r>
      <w:r w:rsidRPr="009F33D4">
        <w:rPr>
          <w:rFonts w:ascii="Simplified Arabic" w:eastAsia="Times New Roman" w:hAnsi="Simplified Arabic" w:cs="Simplified Arabic" w:hint="cs"/>
          <w:kern w:val="0"/>
          <w:sz w:val="28"/>
          <w:szCs w:val="28"/>
          <w14:ligatures w14:val="none"/>
        </w:rPr>
        <w:t>Scopus</w:t>
      </w:r>
      <w:r w:rsidRPr="009F33D4">
        <w:rPr>
          <w:rFonts w:ascii="Simplified Arabic" w:eastAsia="Times New Roman" w:hAnsi="Simplified Arabic" w:cs="Simplified Arabic" w:hint="cs"/>
          <w:kern w:val="0"/>
          <w:sz w:val="28"/>
          <w:szCs w:val="28"/>
          <w:rtl/>
          <w14:ligatures w14:val="none"/>
        </w:rPr>
        <w:t xml:space="preserve">، </w:t>
      </w:r>
      <w:r w:rsidRPr="009F33D4">
        <w:rPr>
          <w:rFonts w:ascii="Simplified Arabic" w:eastAsia="Times New Roman" w:hAnsi="Simplified Arabic" w:cs="Simplified Arabic" w:hint="cs"/>
          <w:kern w:val="0"/>
          <w:sz w:val="28"/>
          <w:szCs w:val="28"/>
          <w14:ligatures w14:val="none"/>
        </w:rPr>
        <w:t>Web of Science</w:t>
      </w:r>
      <w:r w:rsidRPr="009F33D4">
        <w:rPr>
          <w:rFonts w:ascii="Simplified Arabic" w:eastAsia="Times New Roman" w:hAnsi="Simplified Arabic" w:cs="Simplified Arabic" w:hint="cs"/>
          <w:kern w:val="0"/>
          <w:sz w:val="28"/>
          <w:szCs w:val="28"/>
          <w:rtl/>
          <w14:ligatures w14:val="none"/>
        </w:rPr>
        <w:t xml:space="preserve">، </w:t>
      </w:r>
      <w:r w:rsidRPr="009F33D4">
        <w:rPr>
          <w:rFonts w:ascii="Simplified Arabic" w:eastAsia="Times New Roman" w:hAnsi="Simplified Arabic" w:cs="Simplified Arabic" w:hint="cs"/>
          <w:kern w:val="0"/>
          <w:sz w:val="28"/>
          <w:szCs w:val="28"/>
          <w14:ligatures w14:val="none"/>
        </w:rPr>
        <w:t>EBSCO).</w:t>
      </w:r>
    </w:p>
    <w:p w14:paraId="73B9BBB5"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المصادر الأولية</w:t>
      </w:r>
      <w:r w:rsidRPr="009F33D4">
        <w:rPr>
          <w:rFonts w:ascii="Simplified Arabic" w:eastAsia="Times New Roman" w:hAnsi="Simplified Arabic" w:cs="Simplified Arabic" w:hint="cs"/>
          <w:b/>
          <w:bCs/>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وتتمثل في الاستبانة التي ستُصمَّم خصيصاً لأغراض هذه الدراسة، وستُوزَّع على أفراد عينة الدراسة لجمع البيانات الميدانية حول واقع تطبيق إطار إدارة المخاطر المؤسسية ومستوى تحقُّق الاستدامة المالية في البنوك السعودية</w:t>
      </w:r>
      <w:r w:rsidRPr="009F33D4">
        <w:rPr>
          <w:rFonts w:ascii="Simplified Arabic" w:eastAsia="Times New Roman" w:hAnsi="Simplified Arabic" w:cs="Simplified Arabic" w:hint="cs"/>
          <w:kern w:val="0"/>
          <w:sz w:val="28"/>
          <w:szCs w:val="28"/>
          <w14:ligatures w14:val="none"/>
        </w:rPr>
        <w:t>.</w:t>
      </w:r>
    </w:p>
    <w:p w14:paraId="6CC35006" w14:textId="579C29D0" w:rsidR="009F33D4"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52" w:name="_Toc223500502"/>
      <w:bookmarkStart w:id="53" w:name="_Toc234027264"/>
      <w:r w:rsidRPr="00766880">
        <w:rPr>
          <w:rFonts w:ascii="Simplified Arabic" w:eastAsia="Calibri" w:hAnsi="Simplified Arabic" w:cs="Simplified Arabic" w:hint="cs"/>
          <w:b/>
          <w:bCs/>
          <w:color w:val="000000" w:themeColor="text1"/>
          <w:sz w:val="36"/>
          <w:szCs w:val="36"/>
          <w:rtl/>
          <w:lang w:bidi="ar-EG"/>
        </w:rPr>
        <w:t xml:space="preserve">15.1 </w:t>
      </w:r>
      <w:r w:rsidR="009F33D4" w:rsidRPr="00766880">
        <w:rPr>
          <w:rFonts w:ascii="Simplified Arabic" w:eastAsia="Calibri" w:hAnsi="Simplified Arabic" w:cs="Simplified Arabic"/>
          <w:b/>
          <w:bCs/>
          <w:color w:val="000000" w:themeColor="text1"/>
          <w:sz w:val="36"/>
          <w:szCs w:val="36"/>
          <w:rtl/>
          <w:lang w:bidi="ar-EG"/>
        </w:rPr>
        <w:t>أداة الدراسة (الاستبانة)</w:t>
      </w:r>
      <w:bookmarkEnd w:id="52"/>
      <w:bookmarkEnd w:id="53"/>
    </w:p>
    <w:p w14:paraId="1BE1E886"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ستُصمَّم استبانة مُحكَّمة تتكون من ثلاثة أقسام رئيسة على النحو الآتي</w:t>
      </w:r>
      <w:r w:rsidRPr="009F33D4">
        <w:rPr>
          <w:rFonts w:ascii="Simplified Arabic" w:eastAsia="Times New Roman" w:hAnsi="Simplified Arabic" w:cs="Simplified Arabic" w:hint="cs"/>
          <w:kern w:val="0"/>
          <w:sz w:val="28"/>
          <w:szCs w:val="28"/>
          <w14:ligatures w14:val="none"/>
        </w:rPr>
        <w:t>:</w:t>
      </w:r>
    </w:p>
    <w:p w14:paraId="44A21759"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القسم الأول: البيانات الديموغرافية والوظيفية</w:t>
      </w:r>
      <w:r w:rsidRPr="009F33D4">
        <w:rPr>
          <w:rFonts w:ascii="Simplified Arabic" w:eastAsia="Times New Roman" w:hAnsi="Simplified Arabic" w:cs="Simplified Arabic" w:hint="cs"/>
          <w:kern w:val="0"/>
          <w:sz w:val="28"/>
          <w:szCs w:val="28"/>
          <w:rtl/>
          <w14:ligatures w14:val="none"/>
        </w:rPr>
        <w:t xml:space="preserve"> سيتضمن هذا القسم بيانات عامة عن المستجيب تشمل: المؤهل العلمي، سنوات الخبرة، المسمى الوظيفي، واسم البنك (أو حجمه)</w:t>
      </w:r>
      <w:r w:rsidRPr="009F33D4">
        <w:rPr>
          <w:rFonts w:ascii="Simplified Arabic" w:eastAsia="Times New Roman" w:hAnsi="Simplified Arabic" w:cs="Simplified Arabic" w:hint="cs"/>
          <w:kern w:val="0"/>
          <w:sz w:val="28"/>
          <w:szCs w:val="28"/>
          <w14:ligatures w14:val="none"/>
        </w:rPr>
        <w:t>.</w:t>
      </w:r>
    </w:p>
    <w:p w14:paraId="196693CA"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القسم الثاني: المتغير المستقل – إدارة المخاطر المؤسسية</w:t>
      </w:r>
      <w:r w:rsidRPr="009F33D4">
        <w:rPr>
          <w:rFonts w:ascii="Simplified Arabic" w:eastAsia="Times New Roman" w:hAnsi="Simplified Arabic" w:cs="Simplified Arabic" w:hint="cs"/>
          <w:b/>
          <w:bCs/>
          <w:kern w:val="0"/>
          <w:sz w:val="28"/>
          <w:szCs w:val="28"/>
          <w14:ligatures w14:val="none"/>
        </w:rPr>
        <w:t xml:space="preserve"> (ERM)</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سيتكون هذا القسم من (16) فقرة موزعة على أربعة أبعاد، بواقع (4) فقرات لكل بُعد، وذلك على النحو الآتي</w:t>
      </w:r>
      <w:r w:rsidRPr="009F33D4">
        <w:rPr>
          <w:rFonts w:ascii="Simplified Arabic" w:eastAsia="Times New Roman" w:hAnsi="Simplified Arabic" w:cs="Simplified Arabic" w:hint="cs"/>
          <w:kern w:val="0"/>
          <w:sz w:val="28"/>
          <w:szCs w:val="28"/>
          <w14:ligatures w14:val="none"/>
        </w:rPr>
        <w:t>:</w:t>
      </w:r>
    </w:p>
    <w:p w14:paraId="0F4079C9" w14:textId="77777777" w:rsidR="009F33D4" w:rsidRPr="009F33D4" w:rsidRDefault="009F33D4" w:rsidP="0038216D">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البُعد الأول: تحديد المخاطر</w:t>
      </w:r>
      <w:r w:rsidRPr="009F33D4">
        <w:rPr>
          <w:rFonts w:ascii="Simplified Arabic" w:eastAsia="Times New Roman" w:hAnsi="Simplified Arabic" w:cs="Simplified Arabic" w:hint="cs"/>
          <w:b/>
          <w:bCs/>
          <w:kern w:val="0"/>
          <w:sz w:val="28"/>
          <w:szCs w:val="28"/>
          <w14:ligatures w14:val="none"/>
        </w:rPr>
        <w:t xml:space="preserve"> (Risk Identification):</w:t>
      </w:r>
      <w:r w:rsidRPr="009F33D4">
        <w:rPr>
          <w:rFonts w:ascii="Simplified Arabic" w:eastAsia="Times New Roman" w:hAnsi="Simplified Arabic" w:cs="Simplified Arabic" w:hint="cs"/>
          <w:kern w:val="0"/>
          <w:sz w:val="28"/>
          <w:szCs w:val="28"/>
          <w14:ligatures w14:val="none"/>
        </w:rPr>
        <w:t xml:space="preserve"> (4) </w:t>
      </w:r>
      <w:r w:rsidRPr="009F33D4">
        <w:rPr>
          <w:rFonts w:ascii="Simplified Arabic" w:eastAsia="Times New Roman" w:hAnsi="Simplified Arabic" w:cs="Simplified Arabic" w:hint="cs"/>
          <w:kern w:val="0"/>
          <w:sz w:val="28"/>
          <w:szCs w:val="28"/>
          <w:rtl/>
          <w14:ligatures w14:val="none"/>
        </w:rPr>
        <w:t>فقرات</w:t>
      </w:r>
      <w:r w:rsidRPr="009F33D4">
        <w:rPr>
          <w:rFonts w:ascii="Simplified Arabic" w:eastAsia="Times New Roman" w:hAnsi="Simplified Arabic" w:cs="Simplified Arabic" w:hint="cs"/>
          <w:kern w:val="0"/>
          <w:sz w:val="28"/>
          <w:szCs w:val="28"/>
          <w14:ligatures w14:val="none"/>
        </w:rPr>
        <w:t>.</w:t>
      </w:r>
    </w:p>
    <w:p w14:paraId="378CDFD9" w14:textId="77777777" w:rsidR="009F33D4" w:rsidRPr="009F33D4" w:rsidRDefault="009F33D4" w:rsidP="0038216D">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البُعد الثاني: تقييم المخاطر</w:t>
      </w:r>
      <w:r w:rsidRPr="009F33D4">
        <w:rPr>
          <w:rFonts w:ascii="Simplified Arabic" w:eastAsia="Times New Roman" w:hAnsi="Simplified Arabic" w:cs="Simplified Arabic" w:hint="cs"/>
          <w:b/>
          <w:bCs/>
          <w:kern w:val="0"/>
          <w:sz w:val="28"/>
          <w:szCs w:val="28"/>
          <w14:ligatures w14:val="none"/>
        </w:rPr>
        <w:t xml:space="preserve"> (Risk Assessment):</w:t>
      </w:r>
      <w:r w:rsidRPr="009F33D4">
        <w:rPr>
          <w:rFonts w:ascii="Simplified Arabic" w:eastAsia="Times New Roman" w:hAnsi="Simplified Arabic" w:cs="Simplified Arabic" w:hint="cs"/>
          <w:kern w:val="0"/>
          <w:sz w:val="28"/>
          <w:szCs w:val="28"/>
          <w14:ligatures w14:val="none"/>
        </w:rPr>
        <w:t xml:space="preserve"> (4) </w:t>
      </w:r>
      <w:r w:rsidRPr="009F33D4">
        <w:rPr>
          <w:rFonts w:ascii="Simplified Arabic" w:eastAsia="Times New Roman" w:hAnsi="Simplified Arabic" w:cs="Simplified Arabic" w:hint="cs"/>
          <w:kern w:val="0"/>
          <w:sz w:val="28"/>
          <w:szCs w:val="28"/>
          <w:rtl/>
          <w14:ligatures w14:val="none"/>
        </w:rPr>
        <w:t>فقرات</w:t>
      </w:r>
      <w:r w:rsidRPr="009F33D4">
        <w:rPr>
          <w:rFonts w:ascii="Simplified Arabic" w:eastAsia="Times New Roman" w:hAnsi="Simplified Arabic" w:cs="Simplified Arabic" w:hint="cs"/>
          <w:kern w:val="0"/>
          <w:sz w:val="28"/>
          <w:szCs w:val="28"/>
          <w14:ligatures w14:val="none"/>
        </w:rPr>
        <w:t>.</w:t>
      </w:r>
    </w:p>
    <w:p w14:paraId="32745AC7" w14:textId="77777777" w:rsidR="009F33D4" w:rsidRPr="009F33D4" w:rsidRDefault="009F33D4" w:rsidP="0038216D">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lastRenderedPageBreak/>
        <w:t>البُعد الثالث: الاستجابة للمخاطر</w:t>
      </w:r>
      <w:r w:rsidRPr="009F33D4">
        <w:rPr>
          <w:rFonts w:ascii="Simplified Arabic" w:eastAsia="Times New Roman" w:hAnsi="Simplified Arabic" w:cs="Simplified Arabic" w:hint="cs"/>
          <w:b/>
          <w:bCs/>
          <w:kern w:val="0"/>
          <w:sz w:val="28"/>
          <w:szCs w:val="28"/>
          <w14:ligatures w14:val="none"/>
        </w:rPr>
        <w:t xml:space="preserve"> (Risk Response):</w:t>
      </w:r>
      <w:r w:rsidRPr="009F33D4">
        <w:rPr>
          <w:rFonts w:ascii="Simplified Arabic" w:eastAsia="Times New Roman" w:hAnsi="Simplified Arabic" w:cs="Simplified Arabic" w:hint="cs"/>
          <w:kern w:val="0"/>
          <w:sz w:val="28"/>
          <w:szCs w:val="28"/>
          <w14:ligatures w14:val="none"/>
        </w:rPr>
        <w:t xml:space="preserve"> (4) </w:t>
      </w:r>
      <w:r w:rsidRPr="009F33D4">
        <w:rPr>
          <w:rFonts w:ascii="Simplified Arabic" w:eastAsia="Times New Roman" w:hAnsi="Simplified Arabic" w:cs="Simplified Arabic" w:hint="cs"/>
          <w:kern w:val="0"/>
          <w:sz w:val="28"/>
          <w:szCs w:val="28"/>
          <w:rtl/>
          <w14:ligatures w14:val="none"/>
        </w:rPr>
        <w:t>فقرات</w:t>
      </w:r>
      <w:r w:rsidRPr="009F33D4">
        <w:rPr>
          <w:rFonts w:ascii="Simplified Arabic" w:eastAsia="Times New Roman" w:hAnsi="Simplified Arabic" w:cs="Simplified Arabic" w:hint="cs"/>
          <w:kern w:val="0"/>
          <w:sz w:val="28"/>
          <w:szCs w:val="28"/>
          <w14:ligatures w14:val="none"/>
        </w:rPr>
        <w:t>.</w:t>
      </w:r>
    </w:p>
    <w:p w14:paraId="34CB610E" w14:textId="77777777" w:rsidR="009F33D4" w:rsidRPr="009F33D4" w:rsidRDefault="009F33D4" w:rsidP="0038216D">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البُعد الرابع: مراقبة المخاطر ومراجعتها</w:t>
      </w:r>
      <w:r w:rsidRPr="009F33D4">
        <w:rPr>
          <w:rFonts w:ascii="Simplified Arabic" w:eastAsia="Times New Roman" w:hAnsi="Simplified Arabic" w:cs="Simplified Arabic" w:hint="cs"/>
          <w:b/>
          <w:bCs/>
          <w:kern w:val="0"/>
          <w:sz w:val="28"/>
          <w:szCs w:val="28"/>
          <w14:ligatures w14:val="none"/>
        </w:rPr>
        <w:t xml:space="preserve"> (Risk Monitoring &amp; Review):</w:t>
      </w:r>
      <w:r w:rsidRPr="009F33D4">
        <w:rPr>
          <w:rFonts w:ascii="Simplified Arabic" w:eastAsia="Times New Roman" w:hAnsi="Simplified Arabic" w:cs="Simplified Arabic" w:hint="cs"/>
          <w:kern w:val="0"/>
          <w:sz w:val="28"/>
          <w:szCs w:val="28"/>
          <w14:ligatures w14:val="none"/>
        </w:rPr>
        <w:t xml:space="preserve"> (4) </w:t>
      </w:r>
      <w:r w:rsidRPr="009F33D4">
        <w:rPr>
          <w:rFonts w:ascii="Simplified Arabic" w:eastAsia="Times New Roman" w:hAnsi="Simplified Arabic" w:cs="Simplified Arabic" w:hint="cs"/>
          <w:kern w:val="0"/>
          <w:sz w:val="28"/>
          <w:szCs w:val="28"/>
          <w:rtl/>
          <w14:ligatures w14:val="none"/>
        </w:rPr>
        <w:t>فقرات</w:t>
      </w:r>
      <w:r w:rsidRPr="009F33D4">
        <w:rPr>
          <w:rFonts w:ascii="Simplified Arabic" w:eastAsia="Times New Roman" w:hAnsi="Simplified Arabic" w:cs="Simplified Arabic" w:hint="cs"/>
          <w:kern w:val="0"/>
          <w:sz w:val="28"/>
          <w:szCs w:val="28"/>
          <w14:ligatures w14:val="none"/>
        </w:rPr>
        <w:t>.</w:t>
      </w:r>
    </w:p>
    <w:p w14:paraId="79572AFA"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القسم الثالث: المتغير التابع – الاستدامة المالية</w:t>
      </w:r>
      <w:r w:rsidRPr="009F33D4">
        <w:rPr>
          <w:rFonts w:ascii="Simplified Arabic" w:eastAsia="Times New Roman" w:hAnsi="Simplified Arabic" w:cs="Simplified Arabic" w:hint="cs"/>
          <w:kern w:val="0"/>
          <w:sz w:val="28"/>
          <w:szCs w:val="28"/>
          <w:rtl/>
          <w14:ligatures w14:val="none"/>
        </w:rPr>
        <w:t xml:space="preserve"> سيكون هذا القسم أحادي المحور ويتكون من (10) فقرات تقيس مستوى تحقُّق الاستدامة المالية في البنك من حيث الكفاءة المالية والاستقرار والنمو المستدام والقدرة على الوفاء بالالتزامات طويلة الأجل</w:t>
      </w:r>
      <w:r w:rsidRPr="009F33D4">
        <w:rPr>
          <w:rFonts w:ascii="Simplified Arabic" w:eastAsia="Times New Roman" w:hAnsi="Simplified Arabic" w:cs="Simplified Arabic" w:hint="cs"/>
          <w:kern w:val="0"/>
          <w:sz w:val="28"/>
          <w:szCs w:val="28"/>
          <w14:ligatures w14:val="none"/>
        </w:rPr>
        <w:t>.</w:t>
      </w:r>
    </w:p>
    <w:p w14:paraId="2018B14F" w14:textId="77777777" w:rsidR="009F33D4" w:rsidRPr="009F33D4" w:rsidRDefault="009F33D4" w:rsidP="0038216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 xml:space="preserve">وبذلك سيكون إجمالي فقرات الاستبانة (26) فقرة (بخلاف البيانات الديموغرافية)، وستُقاس جميع الفقرات باستخدام مقياس ليكرت الخماسي (1 = غير موافق بشدة، 2 = غير موافق، 3 = محايد، 4 = موافق، 5 </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موافق بشدة). وسيُعرض الاستبيان على مجموعة من المحكِّمين الأكاديميين والمهنيين للتأكد من صدقه الظاهري وصدق المحتوى قبل التطبيق الميداني</w:t>
      </w:r>
      <w:r w:rsidRPr="009F33D4">
        <w:rPr>
          <w:rFonts w:ascii="Simplified Arabic" w:eastAsia="Times New Roman" w:hAnsi="Simplified Arabic" w:cs="Simplified Arabic" w:hint="cs"/>
          <w:kern w:val="0"/>
          <w:sz w:val="28"/>
          <w:szCs w:val="28"/>
          <w14:ligatures w14:val="none"/>
        </w:rPr>
        <w:t>.</w:t>
      </w:r>
    </w:p>
    <w:p w14:paraId="14FCA5D9" w14:textId="764C43E8" w:rsidR="009F33D4"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54" w:name="_Toc223500503"/>
      <w:bookmarkStart w:id="55" w:name="_Toc234027265"/>
      <w:r w:rsidRPr="00766880">
        <w:rPr>
          <w:rFonts w:ascii="Simplified Arabic" w:eastAsia="Calibri" w:hAnsi="Simplified Arabic" w:cs="Simplified Arabic" w:hint="cs"/>
          <w:b/>
          <w:bCs/>
          <w:color w:val="000000" w:themeColor="text1"/>
          <w:sz w:val="36"/>
          <w:szCs w:val="36"/>
          <w:rtl/>
          <w:lang w:bidi="ar-EG"/>
        </w:rPr>
        <w:t xml:space="preserve">16.1 </w:t>
      </w:r>
      <w:r w:rsidR="009F33D4" w:rsidRPr="00766880">
        <w:rPr>
          <w:rFonts w:ascii="Simplified Arabic" w:eastAsia="Calibri" w:hAnsi="Simplified Arabic" w:cs="Simplified Arabic"/>
          <w:b/>
          <w:bCs/>
          <w:color w:val="000000" w:themeColor="text1"/>
          <w:sz w:val="36"/>
          <w:szCs w:val="36"/>
          <w:rtl/>
          <w:lang w:bidi="ar-EG"/>
        </w:rPr>
        <w:t>الأساليب الإحصائية المستخدمة</w:t>
      </w:r>
      <w:bookmarkEnd w:id="54"/>
      <w:bookmarkEnd w:id="55"/>
    </w:p>
    <w:p w14:paraId="3B7343FC"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kern w:val="0"/>
          <w:sz w:val="28"/>
          <w:szCs w:val="28"/>
          <w:rtl/>
          <w14:ligatures w14:val="none"/>
        </w:rPr>
        <w:t>ستُحلَّل بيانات الدراسة باستخدام برنامج الحزم الإحصائية للعلوم الاجتماعية</w:t>
      </w:r>
      <w:r w:rsidRPr="009F33D4">
        <w:rPr>
          <w:rFonts w:ascii="Simplified Arabic" w:eastAsia="Times New Roman" w:hAnsi="Simplified Arabic" w:cs="Simplified Arabic" w:hint="cs"/>
          <w:kern w:val="0"/>
          <w:sz w:val="28"/>
          <w:szCs w:val="28"/>
          <w14:ligatures w14:val="none"/>
        </w:rPr>
        <w:t xml:space="preserve"> (SPSS) </w:t>
      </w:r>
      <w:r w:rsidRPr="009F33D4">
        <w:rPr>
          <w:rFonts w:ascii="Simplified Arabic" w:eastAsia="Times New Roman" w:hAnsi="Simplified Arabic" w:cs="Simplified Arabic" w:hint="cs"/>
          <w:kern w:val="0"/>
          <w:sz w:val="28"/>
          <w:szCs w:val="28"/>
          <w:rtl/>
          <w14:ligatures w14:val="none"/>
        </w:rPr>
        <w:t>وبرنامج</w:t>
      </w:r>
      <w:r w:rsidRPr="009F33D4">
        <w:rPr>
          <w:rFonts w:ascii="Simplified Arabic" w:eastAsia="Times New Roman" w:hAnsi="Simplified Arabic" w:cs="Simplified Arabic" w:hint="cs"/>
          <w:kern w:val="0"/>
          <w:sz w:val="28"/>
          <w:szCs w:val="28"/>
          <w14:ligatures w14:val="none"/>
        </w:rPr>
        <w:t xml:space="preserve"> (AMOS) </w:t>
      </w:r>
      <w:r w:rsidRPr="009F33D4">
        <w:rPr>
          <w:rFonts w:ascii="Simplified Arabic" w:eastAsia="Times New Roman" w:hAnsi="Simplified Arabic" w:cs="Simplified Arabic" w:hint="cs"/>
          <w:kern w:val="0"/>
          <w:sz w:val="28"/>
          <w:szCs w:val="28"/>
          <w:rtl/>
          <w14:ligatures w14:val="none"/>
        </w:rPr>
        <w:t>أو</w:t>
      </w:r>
      <w:r w:rsidRPr="009F33D4">
        <w:rPr>
          <w:rFonts w:ascii="Simplified Arabic" w:eastAsia="Times New Roman" w:hAnsi="Simplified Arabic" w:cs="Simplified Arabic" w:hint="cs"/>
          <w:kern w:val="0"/>
          <w:sz w:val="28"/>
          <w:szCs w:val="28"/>
          <w14:ligatures w14:val="none"/>
        </w:rPr>
        <w:t xml:space="preserve"> (Smart PLS) </w:t>
      </w:r>
      <w:r w:rsidRPr="009F33D4">
        <w:rPr>
          <w:rFonts w:ascii="Simplified Arabic" w:eastAsia="Times New Roman" w:hAnsi="Simplified Arabic" w:cs="Simplified Arabic" w:hint="cs"/>
          <w:kern w:val="0"/>
          <w:sz w:val="28"/>
          <w:szCs w:val="28"/>
          <w:rtl/>
          <w14:ligatures w14:val="none"/>
        </w:rPr>
        <w:t>إذا لزم الأمر، وستُستخدم الأساليب الإحصائية الآتية</w:t>
      </w:r>
      <w:r w:rsidRPr="009F33D4">
        <w:rPr>
          <w:rFonts w:ascii="Simplified Arabic" w:eastAsia="Times New Roman" w:hAnsi="Simplified Arabic" w:cs="Simplified Arabic" w:hint="cs"/>
          <w:kern w:val="0"/>
          <w:sz w:val="28"/>
          <w:szCs w:val="28"/>
          <w14:ligatures w14:val="none"/>
        </w:rPr>
        <w:t>:</w:t>
      </w:r>
    </w:p>
    <w:p w14:paraId="5003DF55"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أساليب الإحصاء الوصفي</w:t>
      </w:r>
      <w:r w:rsidRPr="009F33D4">
        <w:rPr>
          <w:rFonts w:ascii="Simplified Arabic" w:eastAsia="Times New Roman" w:hAnsi="Simplified Arabic" w:cs="Simplified Arabic" w:hint="cs"/>
          <w:b/>
          <w:bCs/>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المتوسطات الحسابية والانحرافات المعيارية والتكرارات والنسب المئوية لوصف خصائص عينة الدراسة ومستوى إجابات المبحوثين على محاور الاستبانة</w:t>
      </w:r>
      <w:r w:rsidRPr="009F33D4">
        <w:rPr>
          <w:rFonts w:ascii="Simplified Arabic" w:eastAsia="Times New Roman" w:hAnsi="Simplified Arabic" w:cs="Simplified Arabic" w:hint="cs"/>
          <w:kern w:val="0"/>
          <w:sz w:val="28"/>
          <w:szCs w:val="28"/>
          <w14:ligatures w14:val="none"/>
        </w:rPr>
        <w:t>.</w:t>
      </w:r>
    </w:p>
    <w:p w14:paraId="3F9B8FFA"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اختبارات الصدق والثبات</w:t>
      </w:r>
      <w:r w:rsidRPr="009F33D4">
        <w:rPr>
          <w:rFonts w:ascii="Simplified Arabic" w:eastAsia="Times New Roman" w:hAnsi="Simplified Arabic" w:cs="Simplified Arabic" w:hint="cs"/>
          <w:b/>
          <w:bCs/>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معامل ألفا كرونباخ</w:t>
      </w:r>
      <w:r w:rsidRPr="009F33D4">
        <w:rPr>
          <w:rFonts w:ascii="Simplified Arabic" w:eastAsia="Times New Roman" w:hAnsi="Simplified Arabic" w:cs="Simplified Arabic" w:hint="cs"/>
          <w:kern w:val="0"/>
          <w:sz w:val="28"/>
          <w:szCs w:val="28"/>
          <w14:ligatures w14:val="none"/>
        </w:rPr>
        <w:t xml:space="preserve"> (Cronbach's Alpha) </w:t>
      </w:r>
      <w:r w:rsidRPr="009F33D4">
        <w:rPr>
          <w:rFonts w:ascii="Simplified Arabic" w:eastAsia="Times New Roman" w:hAnsi="Simplified Arabic" w:cs="Simplified Arabic" w:hint="cs"/>
          <w:kern w:val="0"/>
          <w:sz w:val="28"/>
          <w:szCs w:val="28"/>
          <w:rtl/>
          <w14:ligatures w14:val="none"/>
        </w:rPr>
        <w:t>لقياس ثبات أداة الدراسة واتساقها الداخلي، والتحليل العاملي التوكيدي</w:t>
      </w:r>
      <w:r w:rsidRPr="009F33D4">
        <w:rPr>
          <w:rFonts w:ascii="Simplified Arabic" w:eastAsia="Times New Roman" w:hAnsi="Simplified Arabic" w:cs="Simplified Arabic" w:hint="cs"/>
          <w:kern w:val="0"/>
          <w:sz w:val="28"/>
          <w:szCs w:val="28"/>
          <w14:ligatures w14:val="none"/>
        </w:rPr>
        <w:t xml:space="preserve"> (CFA) </w:t>
      </w:r>
      <w:r w:rsidRPr="009F33D4">
        <w:rPr>
          <w:rFonts w:ascii="Simplified Arabic" w:eastAsia="Times New Roman" w:hAnsi="Simplified Arabic" w:cs="Simplified Arabic" w:hint="cs"/>
          <w:kern w:val="0"/>
          <w:sz w:val="28"/>
          <w:szCs w:val="28"/>
          <w:rtl/>
          <w14:ligatures w14:val="none"/>
        </w:rPr>
        <w:t>للتحقق من صدق البناء</w:t>
      </w:r>
      <w:r w:rsidRPr="009F33D4">
        <w:rPr>
          <w:rFonts w:ascii="Simplified Arabic" w:eastAsia="Times New Roman" w:hAnsi="Simplified Arabic" w:cs="Simplified Arabic" w:hint="cs"/>
          <w:kern w:val="0"/>
          <w:sz w:val="28"/>
          <w:szCs w:val="28"/>
          <w14:ligatures w14:val="none"/>
        </w:rPr>
        <w:t>.</w:t>
      </w:r>
    </w:p>
    <w:p w14:paraId="4DEF4A54"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اختبارات التوزيع الطبيعي</w:t>
      </w:r>
      <w:r w:rsidRPr="009F33D4">
        <w:rPr>
          <w:rFonts w:ascii="Simplified Arabic" w:eastAsia="Times New Roman" w:hAnsi="Simplified Arabic" w:cs="Simplified Arabic" w:hint="cs"/>
          <w:b/>
          <w:bCs/>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اختبار كولموجروف–سميرنوف</w:t>
      </w:r>
      <w:r w:rsidRPr="009F33D4">
        <w:rPr>
          <w:rFonts w:ascii="Simplified Arabic" w:eastAsia="Times New Roman" w:hAnsi="Simplified Arabic" w:cs="Simplified Arabic" w:hint="cs"/>
          <w:kern w:val="0"/>
          <w:sz w:val="28"/>
          <w:szCs w:val="28"/>
          <w14:ligatures w14:val="none"/>
        </w:rPr>
        <w:t xml:space="preserve"> (Kolmogorov-Smirnov) </w:t>
      </w:r>
      <w:r w:rsidRPr="009F33D4">
        <w:rPr>
          <w:rFonts w:ascii="Simplified Arabic" w:eastAsia="Times New Roman" w:hAnsi="Simplified Arabic" w:cs="Simplified Arabic" w:hint="cs"/>
          <w:kern w:val="0"/>
          <w:sz w:val="28"/>
          <w:szCs w:val="28"/>
          <w:rtl/>
          <w14:ligatures w14:val="none"/>
        </w:rPr>
        <w:t>واختبار شابيرو–ويلك</w:t>
      </w:r>
      <w:r w:rsidRPr="009F33D4">
        <w:rPr>
          <w:rFonts w:ascii="Simplified Arabic" w:eastAsia="Times New Roman" w:hAnsi="Simplified Arabic" w:cs="Simplified Arabic" w:hint="cs"/>
          <w:kern w:val="0"/>
          <w:sz w:val="28"/>
          <w:szCs w:val="28"/>
          <w14:ligatures w14:val="none"/>
        </w:rPr>
        <w:t xml:space="preserve"> (Shapiro-Wilk) </w:t>
      </w:r>
      <w:r w:rsidRPr="009F33D4">
        <w:rPr>
          <w:rFonts w:ascii="Simplified Arabic" w:eastAsia="Times New Roman" w:hAnsi="Simplified Arabic" w:cs="Simplified Arabic" w:hint="cs"/>
          <w:kern w:val="0"/>
          <w:sz w:val="28"/>
          <w:szCs w:val="28"/>
          <w:rtl/>
          <w14:ligatures w14:val="none"/>
        </w:rPr>
        <w:t>للتحقق من اعتدالية توزيع البيانات</w:t>
      </w:r>
      <w:r w:rsidRPr="009F33D4">
        <w:rPr>
          <w:rFonts w:ascii="Simplified Arabic" w:eastAsia="Times New Roman" w:hAnsi="Simplified Arabic" w:cs="Simplified Arabic" w:hint="cs"/>
          <w:kern w:val="0"/>
          <w:sz w:val="28"/>
          <w:szCs w:val="28"/>
          <w14:ligatures w14:val="none"/>
        </w:rPr>
        <w:t>.</w:t>
      </w:r>
    </w:p>
    <w:p w14:paraId="7003508E"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معاملات الارتباط</w:t>
      </w:r>
      <w:r w:rsidRPr="009F33D4">
        <w:rPr>
          <w:rFonts w:ascii="Simplified Arabic" w:eastAsia="Times New Roman" w:hAnsi="Simplified Arabic" w:cs="Simplified Arabic" w:hint="cs"/>
          <w:b/>
          <w:bCs/>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معامل ارتباط بيرسون</w:t>
      </w:r>
      <w:r w:rsidRPr="009F33D4">
        <w:rPr>
          <w:rFonts w:ascii="Simplified Arabic" w:eastAsia="Times New Roman" w:hAnsi="Simplified Arabic" w:cs="Simplified Arabic" w:hint="cs"/>
          <w:kern w:val="0"/>
          <w:sz w:val="28"/>
          <w:szCs w:val="28"/>
          <w14:ligatures w14:val="none"/>
        </w:rPr>
        <w:t xml:space="preserve"> (Pearson Correlation) </w:t>
      </w:r>
      <w:r w:rsidRPr="009F33D4">
        <w:rPr>
          <w:rFonts w:ascii="Simplified Arabic" w:eastAsia="Times New Roman" w:hAnsi="Simplified Arabic" w:cs="Simplified Arabic" w:hint="cs"/>
          <w:kern w:val="0"/>
          <w:sz w:val="28"/>
          <w:szCs w:val="28"/>
          <w:rtl/>
          <w14:ligatures w14:val="none"/>
        </w:rPr>
        <w:t>لقياس قوة واتجاه العلاقة بين المتغير المستقل بأبعاده والمتغير التابع</w:t>
      </w:r>
      <w:r w:rsidRPr="009F33D4">
        <w:rPr>
          <w:rFonts w:ascii="Simplified Arabic" w:eastAsia="Times New Roman" w:hAnsi="Simplified Arabic" w:cs="Simplified Arabic" w:hint="cs"/>
          <w:kern w:val="0"/>
          <w:sz w:val="28"/>
          <w:szCs w:val="28"/>
          <w14:ligatures w14:val="none"/>
        </w:rPr>
        <w:t>.</w:t>
      </w:r>
    </w:p>
    <w:p w14:paraId="4A3641D5"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lastRenderedPageBreak/>
        <w:t>تحليل الانحدار</w:t>
      </w:r>
      <w:r w:rsidRPr="009F33D4">
        <w:rPr>
          <w:rFonts w:ascii="Simplified Arabic" w:eastAsia="Times New Roman" w:hAnsi="Simplified Arabic" w:cs="Simplified Arabic" w:hint="cs"/>
          <w:b/>
          <w:bCs/>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تحليل الانحدار الخطي البسيط والمتعدد</w:t>
      </w:r>
      <w:r w:rsidRPr="009F33D4">
        <w:rPr>
          <w:rFonts w:ascii="Simplified Arabic" w:eastAsia="Times New Roman" w:hAnsi="Simplified Arabic" w:cs="Simplified Arabic" w:hint="cs"/>
          <w:kern w:val="0"/>
          <w:sz w:val="28"/>
          <w:szCs w:val="28"/>
          <w14:ligatures w14:val="none"/>
        </w:rPr>
        <w:t xml:space="preserve"> (Simple &amp; Multiple Linear Regression) </w:t>
      </w:r>
      <w:r w:rsidRPr="009F33D4">
        <w:rPr>
          <w:rFonts w:ascii="Simplified Arabic" w:eastAsia="Times New Roman" w:hAnsi="Simplified Arabic" w:cs="Simplified Arabic" w:hint="cs"/>
          <w:kern w:val="0"/>
          <w:sz w:val="28"/>
          <w:szCs w:val="28"/>
          <w:rtl/>
          <w14:ligatures w14:val="none"/>
        </w:rPr>
        <w:t>لاختبار أثر كل بُعد من أبعاد إدارة المخاطر المؤسسية على الاستدامة المالية، واختبار أثر الأبعاد مجتمعةً</w:t>
      </w:r>
      <w:r w:rsidRPr="009F33D4">
        <w:rPr>
          <w:rFonts w:ascii="Simplified Arabic" w:eastAsia="Times New Roman" w:hAnsi="Simplified Arabic" w:cs="Simplified Arabic" w:hint="cs"/>
          <w:kern w:val="0"/>
          <w:sz w:val="28"/>
          <w:szCs w:val="28"/>
          <w14:ligatures w14:val="none"/>
        </w:rPr>
        <w:t>.</w:t>
      </w:r>
    </w:p>
    <w:p w14:paraId="52C661FA" w14:textId="4E0FDDA3" w:rsidR="009F33D4" w:rsidRPr="00766880" w:rsidRDefault="00766880" w:rsidP="0076688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56" w:name="_Toc223500504"/>
      <w:bookmarkStart w:id="57" w:name="_Toc234027266"/>
      <w:r w:rsidRPr="00766880">
        <w:rPr>
          <w:rFonts w:ascii="Simplified Arabic" w:eastAsia="Calibri" w:hAnsi="Simplified Arabic" w:cs="Simplified Arabic" w:hint="cs"/>
          <w:b/>
          <w:bCs/>
          <w:color w:val="000000" w:themeColor="text1"/>
          <w:sz w:val="36"/>
          <w:szCs w:val="36"/>
          <w:rtl/>
          <w:lang w:bidi="ar-EG"/>
        </w:rPr>
        <w:t xml:space="preserve">17.1 </w:t>
      </w:r>
      <w:r w:rsidR="009F33D4" w:rsidRPr="00766880">
        <w:rPr>
          <w:rFonts w:ascii="Simplified Arabic" w:eastAsia="Calibri" w:hAnsi="Simplified Arabic" w:cs="Simplified Arabic"/>
          <w:b/>
          <w:bCs/>
          <w:color w:val="000000" w:themeColor="text1"/>
          <w:sz w:val="36"/>
          <w:szCs w:val="36"/>
          <w:rtl/>
          <w:lang w:bidi="ar-EG"/>
        </w:rPr>
        <w:t>حدود الدراسة</w:t>
      </w:r>
      <w:bookmarkEnd w:id="56"/>
      <w:bookmarkEnd w:id="57"/>
    </w:p>
    <w:p w14:paraId="1FA98E09"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الحدود الموضوعية</w:t>
      </w:r>
      <w:r w:rsidRPr="009F33D4">
        <w:rPr>
          <w:rFonts w:ascii="Simplified Arabic" w:eastAsia="Times New Roman" w:hAnsi="Simplified Arabic" w:cs="Simplified Arabic" w:hint="cs"/>
          <w:b/>
          <w:bCs/>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ستقتصر الدراسة على دراسة أثر تطبيق إطار إدارة المخاطر المؤسسية</w:t>
      </w:r>
      <w:r w:rsidRPr="009F33D4">
        <w:rPr>
          <w:rFonts w:ascii="Simplified Arabic" w:eastAsia="Times New Roman" w:hAnsi="Simplified Arabic" w:cs="Simplified Arabic" w:hint="cs"/>
          <w:kern w:val="0"/>
          <w:sz w:val="28"/>
          <w:szCs w:val="28"/>
          <w14:ligatures w14:val="none"/>
        </w:rPr>
        <w:t xml:space="preserve"> (ERM) </w:t>
      </w:r>
      <w:r w:rsidRPr="009F33D4">
        <w:rPr>
          <w:rFonts w:ascii="Simplified Arabic" w:eastAsia="Times New Roman" w:hAnsi="Simplified Arabic" w:cs="Simplified Arabic" w:hint="cs"/>
          <w:kern w:val="0"/>
          <w:sz w:val="28"/>
          <w:szCs w:val="28"/>
          <w:rtl/>
          <w14:ligatures w14:val="none"/>
        </w:rPr>
        <w:t>بأبعاده الأربعة (تحديد المخاطر، تقييم المخاطر، الاستجابة للمخاطر، مراقبة المخاطر ومراجعتها) على تعزيز الاستدامة المالية</w:t>
      </w:r>
      <w:r w:rsidRPr="009F33D4">
        <w:rPr>
          <w:rFonts w:ascii="Simplified Arabic" w:eastAsia="Times New Roman" w:hAnsi="Simplified Arabic" w:cs="Simplified Arabic" w:hint="cs"/>
          <w:kern w:val="0"/>
          <w:sz w:val="28"/>
          <w:szCs w:val="28"/>
          <w14:ligatures w14:val="none"/>
        </w:rPr>
        <w:t>.</w:t>
      </w:r>
    </w:p>
    <w:p w14:paraId="46BABD6B" w14:textId="77777777"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الحدود المكانية</w:t>
      </w:r>
      <w:r w:rsidRPr="009F33D4">
        <w:rPr>
          <w:rFonts w:ascii="Simplified Arabic" w:eastAsia="Times New Roman" w:hAnsi="Simplified Arabic" w:cs="Simplified Arabic" w:hint="cs"/>
          <w:b/>
          <w:bCs/>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ستُطبَّق الدراسة على البنوك المحلية السعودية المرخصة من البنك المركزي السعودي (ساما) والبالغ عددها (11) بنكاً محلياً، ولن تشمل فروع البنوك الأجنبية أو البنوك الرقمية</w:t>
      </w:r>
      <w:r w:rsidRPr="009F33D4">
        <w:rPr>
          <w:rFonts w:ascii="Simplified Arabic" w:eastAsia="Times New Roman" w:hAnsi="Simplified Arabic" w:cs="Simplified Arabic" w:hint="cs"/>
          <w:kern w:val="0"/>
          <w:sz w:val="28"/>
          <w:szCs w:val="28"/>
          <w14:ligatures w14:val="none"/>
        </w:rPr>
        <w:t>.</w:t>
      </w:r>
    </w:p>
    <w:p w14:paraId="05019D06" w14:textId="7F048BAD" w:rsidR="009F33D4" w:rsidRPr="009F33D4" w:rsidRDefault="009F33D4" w:rsidP="008A362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9F33D4">
        <w:rPr>
          <w:rFonts w:ascii="Simplified Arabic" w:eastAsia="Times New Roman" w:hAnsi="Simplified Arabic" w:cs="Simplified Arabic" w:hint="cs"/>
          <w:b/>
          <w:bCs/>
          <w:kern w:val="0"/>
          <w:sz w:val="28"/>
          <w:szCs w:val="28"/>
          <w:rtl/>
          <w14:ligatures w14:val="none"/>
        </w:rPr>
        <w:t>الحدود الزمانية</w:t>
      </w:r>
      <w:r w:rsidRPr="009F33D4">
        <w:rPr>
          <w:rFonts w:ascii="Simplified Arabic" w:eastAsia="Times New Roman" w:hAnsi="Simplified Arabic" w:cs="Simplified Arabic" w:hint="cs"/>
          <w:b/>
          <w:bCs/>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ستُجمع بيانات الدراسة الميدانية خلال العام الأكاديمي/الميلادي2026م</w:t>
      </w:r>
      <w:r w:rsidRPr="009F33D4">
        <w:rPr>
          <w:rFonts w:ascii="Simplified Arabic" w:eastAsia="Times New Roman" w:hAnsi="Simplified Arabic" w:cs="Simplified Arabic" w:hint="cs"/>
          <w:kern w:val="0"/>
          <w:sz w:val="28"/>
          <w:szCs w:val="28"/>
          <w14:ligatures w14:val="none"/>
        </w:rPr>
        <w:t>.</w:t>
      </w:r>
    </w:p>
    <w:p w14:paraId="29F198EB" w14:textId="0A8DF518" w:rsidR="009F33D4" w:rsidRDefault="009F33D4" w:rsidP="0038216D">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r w:rsidRPr="009F33D4">
        <w:rPr>
          <w:rFonts w:ascii="Simplified Arabic" w:eastAsia="Times New Roman" w:hAnsi="Simplified Arabic" w:cs="Simplified Arabic" w:hint="cs"/>
          <w:b/>
          <w:bCs/>
          <w:kern w:val="0"/>
          <w:sz w:val="28"/>
          <w:szCs w:val="28"/>
          <w:rtl/>
          <w14:ligatures w14:val="none"/>
        </w:rPr>
        <w:t>الحدود البشرية</w:t>
      </w:r>
      <w:r w:rsidRPr="009F33D4">
        <w:rPr>
          <w:rFonts w:ascii="Simplified Arabic" w:eastAsia="Times New Roman" w:hAnsi="Simplified Arabic" w:cs="Simplified Arabic" w:hint="cs"/>
          <w:b/>
          <w:bCs/>
          <w:kern w:val="0"/>
          <w:sz w:val="28"/>
          <w:szCs w:val="28"/>
          <w14:ligatures w14:val="none"/>
        </w:rPr>
        <w:t>:</w:t>
      </w:r>
      <w:r w:rsidRPr="009F33D4">
        <w:rPr>
          <w:rFonts w:ascii="Simplified Arabic" w:eastAsia="Times New Roman" w:hAnsi="Simplified Arabic" w:cs="Simplified Arabic" w:hint="cs"/>
          <w:kern w:val="0"/>
          <w:sz w:val="28"/>
          <w:szCs w:val="28"/>
          <w14:ligatures w14:val="none"/>
        </w:rPr>
        <w:t xml:space="preserve"> </w:t>
      </w:r>
      <w:r w:rsidRPr="009F33D4">
        <w:rPr>
          <w:rFonts w:ascii="Simplified Arabic" w:eastAsia="Times New Roman" w:hAnsi="Simplified Arabic" w:cs="Simplified Arabic" w:hint="cs"/>
          <w:kern w:val="0"/>
          <w:sz w:val="28"/>
          <w:szCs w:val="28"/>
          <w:rtl/>
          <w14:ligatures w14:val="none"/>
        </w:rPr>
        <w:t>ستقتصر عينة الدراسة على العاملين في إدارات المخاطر والتدقيق الداخلي والرقابة والالتزام والشؤون المالية والتخطيط الاستراتيجي في البنوك المحلية السعودية</w:t>
      </w:r>
      <w:r w:rsidR="0038216D">
        <w:rPr>
          <w:rFonts w:ascii="Simplified Arabic" w:eastAsia="Times New Roman" w:hAnsi="Simplified Arabic" w:cs="Simplified Arabic" w:hint="cs"/>
          <w:kern w:val="0"/>
          <w:sz w:val="28"/>
          <w:szCs w:val="28"/>
          <w:rtl/>
          <w14:ligatures w14:val="none"/>
        </w:rPr>
        <w:t>.</w:t>
      </w:r>
    </w:p>
    <w:p w14:paraId="75F46F85" w14:textId="77777777" w:rsidR="00AE2BA7" w:rsidRDefault="00AE2BA7" w:rsidP="0038216D">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p>
    <w:p w14:paraId="3B15F669" w14:textId="70D07620" w:rsidR="003134AF" w:rsidRDefault="003134AF">
      <w:pPr>
        <w:bidi w:val="0"/>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kern w:val="0"/>
          <w:sz w:val="28"/>
          <w:szCs w:val="28"/>
          <w:rtl/>
          <w:lang w:bidi="ar-EG"/>
          <w14:ligatures w14:val="none"/>
        </w:rPr>
        <w:br w:type="page"/>
      </w:r>
    </w:p>
    <w:p w14:paraId="0850AB1B" w14:textId="77777777" w:rsidR="00AE2BA7" w:rsidRDefault="00AE2BA7" w:rsidP="0038216D">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p>
    <w:p w14:paraId="775072EB" w14:textId="77777777" w:rsidR="00DE0524" w:rsidRPr="00744646" w:rsidRDefault="00DE0524" w:rsidP="00DE0524">
      <w:pPr>
        <w:jc w:val="center"/>
        <w:outlineLvl w:val="0"/>
        <w:rPr>
          <w:rFonts w:ascii="Simplified Arabic" w:eastAsia="SimSun" w:hAnsi="Simplified Arabic" w:cs="Simplified Arabic"/>
          <w:b/>
          <w:bCs/>
          <w:color w:val="000000" w:themeColor="text1"/>
          <w:sz w:val="40"/>
          <w:szCs w:val="40"/>
        </w:rPr>
      </w:pPr>
      <w:bookmarkStart w:id="58" w:name="_Toc234016180"/>
      <w:bookmarkStart w:id="59" w:name="_Toc234027267"/>
      <w:r w:rsidRPr="00744646">
        <w:rPr>
          <w:rFonts w:ascii="Simplified Arabic" w:eastAsia="SimSun" w:hAnsi="Simplified Arabic" w:cs="Simplified Arabic" w:hint="cs"/>
          <w:b/>
          <w:bCs/>
          <w:color w:val="000000" w:themeColor="text1"/>
          <w:sz w:val="40"/>
          <w:szCs w:val="40"/>
          <w:rtl/>
        </w:rPr>
        <w:t xml:space="preserve">الفصل الثاني: </w:t>
      </w:r>
      <w:r w:rsidRPr="00744646">
        <w:rPr>
          <w:rFonts w:ascii="Simplified Arabic" w:eastAsia="SimSun" w:hAnsi="Simplified Arabic" w:cs="Simplified Arabic"/>
          <w:b/>
          <w:bCs/>
          <w:color w:val="000000" w:themeColor="text1"/>
          <w:sz w:val="40"/>
          <w:szCs w:val="40"/>
          <w:rtl/>
        </w:rPr>
        <w:t>الإطار النظري للدراسة</w:t>
      </w:r>
      <w:bookmarkEnd w:id="58"/>
      <w:bookmarkEnd w:id="59"/>
    </w:p>
    <w:p w14:paraId="33A9F5EB" w14:textId="018DBD04" w:rsidR="00AE2BA7" w:rsidRPr="00DE0524" w:rsidRDefault="00AE2BA7" w:rsidP="00DE0524">
      <w:pPr>
        <w:jc w:val="center"/>
        <w:outlineLvl w:val="1"/>
        <w:rPr>
          <w:rFonts w:ascii="Simplified Arabic" w:eastAsia="SimSun" w:hAnsi="Simplified Arabic" w:cs="Simplified Arabic"/>
          <w:b/>
          <w:bCs/>
          <w:color w:val="000000" w:themeColor="text1"/>
          <w:sz w:val="36"/>
          <w:szCs w:val="36"/>
        </w:rPr>
      </w:pPr>
      <w:bookmarkStart w:id="60" w:name="_Toc234027268"/>
      <w:r w:rsidRPr="00DE0524">
        <w:rPr>
          <w:rFonts w:ascii="Simplified Arabic" w:eastAsia="SimSun" w:hAnsi="Simplified Arabic" w:cs="Simplified Arabic"/>
          <w:b/>
          <w:bCs/>
          <w:color w:val="000000" w:themeColor="text1"/>
          <w:sz w:val="36"/>
          <w:szCs w:val="36"/>
          <w:rtl/>
        </w:rPr>
        <w:t>المبحث الأول: إدارة المخاطر المؤسسية</w:t>
      </w:r>
      <w:bookmarkEnd w:id="60"/>
    </w:p>
    <w:p w14:paraId="1A4C03C0" w14:textId="655AA1FA" w:rsidR="00AE2BA7" w:rsidRPr="00DE0524" w:rsidRDefault="00635C3F" w:rsidP="00DE0524">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lang w:bidi="ar-EG"/>
          <w14:ligatures w14:val="none"/>
        </w:rPr>
      </w:pPr>
      <w:bookmarkStart w:id="61" w:name="_Toc234027269"/>
      <w:r>
        <w:rPr>
          <w:rFonts w:ascii="Simplified Arabic" w:eastAsia="Times New Roman" w:hAnsi="Simplified Arabic" w:cs="Simplified Arabic" w:hint="cs"/>
          <w:b/>
          <w:bCs/>
          <w:kern w:val="0"/>
          <w:sz w:val="36"/>
          <w:szCs w:val="36"/>
          <w:rtl/>
          <w14:ligatures w14:val="none"/>
        </w:rPr>
        <w:t>1.1.2</w:t>
      </w:r>
      <w:r w:rsidR="00DE0524">
        <w:rPr>
          <w:rFonts w:ascii="Simplified Arabic" w:eastAsia="Times New Roman" w:hAnsi="Simplified Arabic" w:cs="Simplified Arabic" w:hint="cs"/>
          <w:b/>
          <w:bCs/>
          <w:kern w:val="0"/>
          <w:sz w:val="36"/>
          <w:szCs w:val="36"/>
          <w:rtl/>
          <w14:ligatures w14:val="none"/>
        </w:rPr>
        <w:t xml:space="preserve"> </w:t>
      </w:r>
      <w:r w:rsidR="00AE2BA7" w:rsidRPr="00DE0524">
        <w:rPr>
          <w:rFonts w:ascii="Simplified Arabic" w:eastAsia="Times New Roman" w:hAnsi="Simplified Arabic" w:cs="Simplified Arabic"/>
          <w:b/>
          <w:bCs/>
          <w:kern w:val="0"/>
          <w:sz w:val="36"/>
          <w:szCs w:val="36"/>
          <w:rtl/>
          <w14:ligatures w14:val="none"/>
        </w:rPr>
        <w:t>تمهيد</w:t>
      </w:r>
      <w:bookmarkEnd w:id="61"/>
    </w:p>
    <w:p w14:paraId="7138AC3F"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تعيش منظمات الأعمال المعاصرة في بيئة تتسم بتصاعد حدة التقلبات وتشابك المتغيرات، مما جعل قدرتها على البقاء والنمو مرهونة بمدى نضج منظوماتها في التعامل مع المخاطر بمختلف أشكالها. ولم يعد التعامل مع المخاطر شأنًا فرعيًا يُدار على مستوى الوحدات التشغيلية بمعزل عن التوجهات الاستراتيجية، بل أصبح ركيزة محورية تتقاطع مع جميع مستويات المؤسسة، من مجالس الإدارة إلى مواقع التنفيذ الميداني. وفي هذا السياق برز مفهوم إدارة المخاطر المؤسسية</w:t>
      </w:r>
      <w:r w:rsidRPr="00AE2BA7">
        <w:rPr>
          <w:rFonts w:ascii="Simplified Arabic" w:eastAsia="Times New Roman" w:hAnsi="Simplified Arabic" w:cs="Simplified Arabic"/>
          <w:kern w:val="0"/>
          <w:sz w:val="28"/>
          <w:szCs w:val="28"/>
          <w:lang w:bidi="ar-EG"/>
          <w14:ligatures w14:val="none"/>
        </w:rPr>
        <w:t xml:space="preserve"> (Enterprise Risk Management) </w:t>
      </w:r>
      <w:r w:rsidRPr="00AE2BA7">
        <w:rPr>
          <w:rFonts w:ascii="Simplified Arabic" w:eastAsia="Times New Roman" w:hAnsi="Simplified Arabic" w:cs="Simplified Arabic"/>
          <w:kern w:val="0"/>
          <w:sz w:val="28"/>
          <w:szCs w:val="28"/>
          <w:rtl/>
          <w14:ligatures w14:val="none"/>
        </w:rPr>
        <w:t>بوصفه مقاربة شاملة تتجاوز المعالجة الجزئية المنعزلة للمخاطر إلى معالجة متكاملة تستوعب المخاطر المالية والتشغيلية والاستراتيجية والامتثالية ضمن إطار واحد متسق</w:t>
      </w:r>
      <w:r w:rsidRPr="00AE2BA7">
        <w:rPr>
          <w:rFonts w:ascii="Simplified Arabic" w:eastAsia="Times New Roman" w:hAnsi="Simplified Arabic" w:cs="Simplified Arabic"/>
          <w:kern w:val="0"/>
          <w:sz w:val="28"/>
          <w:szCs w:val="28"/>
          <w:lang w:bidi="ar-EG"/>
          <w14:ligatures w14:val="none"/>
        </w:rPr>
        <w:t>.</w:t>
      </w:r>
    </w:p>
    <w:p w14:paraId="2634E260"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ويستمد هذا التوجه أهميته من كونه يوفّر رؤية بانورامية للمخاطر التي تحيط بالمنظمة، ويُمكّنها من تحويل التهديدات إلى فرص، ومن ثم بناء ميزة تنافسية مستدامة تقوم على الوعي بالمخاطر لا على تجنبها فحسب. كما يُسهم في تعزيز ثقة أصحاب المصلحة عبر إبراز قدرة المؤسسة على تشخيص مصادر عدم اليقين والتعامل معها بأدوات علمية منضبطة. ويسعى هذا المبحث إلى تقديم معالجة نظرية معمقة للمتغير المستقل، تبدأ باستعراض مفهومه من خلال إسهامات الباحثين، ثم إبراز أهميته وأهدافه، وصولًا إلى تحليل أبعاده الأربعة تحليلًا يستوعب الجوانب المفاهيمية والإجرائية على السواء</w:t>
      </w:r>
      <w:r w:rsidRPr="00AE2BA7">
        <w:rPr>
          <w:rFonts w:ascii="Simplified Arabic" w:eastAsia="Times New Roman" w:hAnsi="Simplified Arabic" w:cs="Simplified Arabic"/>
          <w:kern w:val="0"/>
          <w:sz w:val="28"/>
          <w:szCs w:val="28"/>
          <w:lang w:bidi="ar-EG"/>
          <w14:ligatures w14:val="none"/>
        </w:rPr>
        <w:t>.</w:t>
      </w:r>
    </w:p>
    <w:p w14:paraId="55DD4F85" w14:textId="4611AB3A" w:rsidR="00AE2BA7" w:rsidRPr="00DE0524" w:rsidRDefault="00DE0524" w:rsidP="00DE0524">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62" w:name="_Toc234027270"/>
      <w:r>
        <w:rPr>
          <w:rFonts w:ascii="Simplified Arabic" w:eastAsia="Times New Roman" w:hAnsi="Simplified Arabic" w:cs="Simplified Arabic" w:hint="cs"/>
          <w:b/>
          <w:bCs/>
          <w:kern w:val="0"/>
          <w:sz w:val="36"/>
          <w:szCs w:val="36"/>
          <w:rtl/>
          <w14:ligatures w14:val="none"/>
        </w:rPr>
        <w:t xml:space="preserve">2.1.2 </w:t>
      </w:r>
      <w:r w:rsidR="00AE2BA7" w:rsidRPr="00DE0524">
        <w:rPr>
          <w:rFonts w:ascii="Simplified Arabic" w:eastAsia="Times New Roman" w:hAnsi="Simplified Arabic" w:cs="Simplified Arabic"/>
          <w:b/>
          <w:bCs/>
          <w:kern w:val="0"/>
          <w:sz w:val="36"/>
          <w:szCs w:val="36"/>
          <w:rtl/>
          <w14:ligatures w14:val="none"/>
        </w:rPr>
        <w:t>أولًا: مفهوم إدارة المخاطر المؤسسية</w:t>
      </w:r>
      <w:bookmarkEnd w:id="62"/>
    </w:p>
    <w:p w14:paraId="26408892"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 xml:space="preserve">اتسع نطاق التعريفات التي قدّمها الباحثون لمفهوم إدارة المخاطر المؤسسية بتنوع الحقول المعرفية التي تناولته والزوايا التي انطلقوا منها. فمن منظور يقارب المفهوم بوصفه منظومة متكاملة، تُعرَّف إدارة المخاطر المؤسسية بأنها إطار منهجي شامل يتبنّى نهجًا استباقيًا في التعامل مع المخاطر التي تواجه المنظمة، بحيث يجري تحديدها وقياسها ومعالجتها ضمن رؤية موحدة تُراعي الترابط بين مختلف أنواع </w:t>
      </w:r>
      <w:r w:rsidRPr="00AE2BA7">
        <w:rPr>
          <w:rFonts w:ascii="Simplified Arabic" w:eastAsia="Times New Roman" w:hAnsi="Simplified Arabic" w:cs="Simplified Arabic"/>
          <w:kern w:val="0"/>
          <w:sz w:val="28"/>
          <w:szCs w:val="28"/>
          <w:rtl/>
          <w14:ligatures w14:val="none"/>
        </w:rPr>
        <w:lastRenderedPageBreak/>
        <w:t>المخاطر بدلًا من التعامل معها كوحدات منفصلة (الشديفات وصيام، 2022). ويتقاطع هذا التوجه مع تعريف آخر يرى في هذه الإدارة عملية مستمرة تعكس ثقافة مؤسسية تُشرك جميع المستويات الإدارية في مسؤولية استيعاب المخاطر والاستعداد لها، بحيث تتحول إدارة المخاطر من ممارسة تقنية إلى فلسفة حاكمة للسلوك التنظيمي (القضاة والشنطي، 2021)</w:t>
      </w:r>
      <w:r w:rsidRPr="00AE2BA7">
        <w:rPr>
          <w:rFonts w:ascii="Simplified Arabic" w:eastAsia="Times New Roman" w:hAnsi="Simplified Arabic" w:cs="Simplified Arabic"/>
          <w:kern w:val="0"/>
          <w:sz w:val="28"/>
          <w:szCs w:val="28"/>
          <w:lang w:bidi="ar-EG"/>
          <w14:ligatures w14:val="none"/>
        </w:rPr>
        <w:t>.</w:t>
      </w:r>
    </w:p>
    <w:p w14:paraId="14C4080F"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وضمن الاتجاه الذي يُبرز البُعد الحوكمي للمفهوم، تُقدَّم إدارة المخاطر المؤسسية باعتبارها منظومة تُدار من قِبل مجلس الإدارة والإدارة التنفيذية بغرض توفير تأكيد معقول بشأن تحقيق أهداف المؤسسة، وذلك من خلال دمج اعتبارات المخاطر في صميم عمليات صنع القرار الاستراتيجي والتشغيلي (العليمات والشيخ، 2023). ويُلاحظ أن هذا التعريف يُبرز الطابع المؤسسي للمفهوم ويربطه بمنظومة الحوكمة الشاملة، إذ يُصبح التحكم في المخاطر أداةً لبلوغ الأهداف لا مجرد وسيلة للحماية من الخسائر</w:t>
      </w:r>
      <w:r w:rsidRPr="00AE2BA7">
        <w:rPr>
          <w:rFonts w:ascii="Simplified Arabic" w:eastAsia="Times New Roman" w:hAnsi="Simplified Arabic" w:cs="Simplified Arabic"/>
          <w:kern w:val="0"/>
          <w:sz w:val="28"/>
          <w:szCs w:val="28"/>
          <w:lang w:bidi="ar-EG"/>
          <w14:ligatures w14:val="none"/>
        </w:rPr>
        <w:t>.</w:t>
      </w:r>
    </w:p>
    <w:p w14:paraId="3F75D1B6"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ومن جانب آخر، يُقارب اتجاه تحليلي المفهوم بوصفه نموذجًا معياريًا يقوم على مجموعة من العناصر المتكاملة تشمل البيئة الداخلية وتحديد الأحداث وتقييم المخاطر والاستجابة لها وأنشطة الرقابة والمعلومات والاتصال والمتابعة، وهي عناصر تجعل من إدارة المخاطر عملية ديناميكية تتفاعل مع التغيرات التي تطرأ على البيئة الداخلية والخارجية للمنظمة (الرشيدي والنجداوي، 2021). ويُضيف باحثون آخرون بُعدًا استراتيجيًا للمفهوم، إذ يعتبرون أن إدارة المخاطر المؤسسية تمثّل قدرة المنظمة على استشراف المستقبل واستيعاب حالات عدم اليقين، بحيث تُصبح جزءًا من العملية التخطيطية طويلة المدى وليست مجرد استجابة لحوادث آنية (بدر، 2023)</w:t>
      </w:r>
      <w:r w:rsidRPr="00AE2BA7">
        <w:rPr>
          <w:rFonts w:ascii="Simplified Arabic" w:eastAsia="Times New Roman" w:hAnsi="Simplified Arabic" w:cs="Simplified Arabic"/>
          <w:kern w:val="0"/>
          <w:sz w:val="28"/>
          <w:szCs w:val="28"/>
          <w:lang w:bidi="ar-EG"/>
          <w14:ligatures w14:val="none"/>
        </w:rPr>
        <w:t>.</w:t>
      </w:r>
    </w:p>
    <w:p w14:paraId="25FAF7AE"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ومن زاوية معالجة معاصرة، تُوصف إدارة المخاطر المؤسسية بأنها منظومة متكاملة تسعى إلى دمج الاعتبارات البيئية والاجتماعية والحوكمية في التعامل مع المخاطر، مما يعكس تحولًا نوعيًا في فهم المخاطر من كونها ذات طبيعة مالية بحتة إلى كونها متعددة الأبعاد تشمل الاستدامة والمسؤولية المجتمعية</w:t>
      </w:r>
      <w:r w:rsidRPr="00AE2BA7">
        <w:rPr>
          <w:rFonts w:ascii="Simplified Arabic" w:eastAsia="Times New Roman" w:hAnsi="Simplified Arabic" w:cs="Simplified Arabic"/>
          <w:kern w:val="0"/>
          <w:sz w:val="28"/>
          <w:szCs w:val="28"/>
          <w:lang w:bidi="ar-EG"/>
          <w14:ligatures w14:val="none"/>
        </w:rPr>
        <w:t xml:space="preserve"> (Landi et al., 2022). </w:t>
      </w:r>
      <w:r w:rsidRPr="00AE2BA7">
        <w:rPr>
          <w:rFonts w:ascii="Simplified Arabic" w:eastAsia="Times New Roman" w:hAnsi="Simplified Arabic" w:cs="Simplified Arabic"/>
          <w:kern w:val="0"/>
          <w:sz w:val="28"/>
          <w:szCs w:val="28"/>
          <w:rtl/>
          <w14:ligatures w14:val="none"/>
        </w:rPr>
        <w:t>ويُواصل هذا الاتجاه التوسع في نطاق المفهوم ليشمل المخاطر الناشئة عن التحولات المناخية والتقنية، إذ تُعرَّف إدارة المخاطر المؤسسية باعتبارها إطارًا مرنًا يُمكّن المؤسسات من الاستجابة لطيف واسع من المخاطر الناشئة بأدوات تحليلية متقدمة تعتمد على البيانات والتحليل التنبؤي</w:t>
      </w:r>
      <w:r w:rsidRPr="00AE2BA7">
        <w:rPr>
          <w:rFonts w:ascii="Simplified Arabic" w:eastAsia="Times New Roman" w:hAnsi="Simplified Arabic" w:cs="Simplified Arabic"/>
          <w:kern w:val="0"/>
          <w:sz w:val="28"/>
          <w:szCs w:val="28"/>
          <w:lang w:bidi="ar-EG"/>
          <w14:ligatures w14:val="none"/>
        </w:rPr>
        <w:t xml:space="preserve"> (Adeniran et al., 2024).</w:t>
      </w:r>
    </w:p>
    <w:p w14:paraId="27FC8968"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lastRenderedPageBreak/>
        <w:t>ويقدّم اتجاه رابع تعريفًا يُركّز على البُعد الابتكاري لإدارة المخاطر، إذ يعتبرها مقاربة تربط بين التعامل مع المخاطر وإدارة المشاريع الابتكارية، بحيث يجري تحديد المخاطر وتقييمها وإدارتها في سياق يتيح للمنظمة استثمار المخاطر لصالح تطوير حلول جديدة وممارسات مبتكرة</w:t>
      </w:r>
      <w:r w:rsidRPr="00AE2BA7">
        <w:rPr>
          <w:rFonts w:ascii="Simplified Arabic" w:eastAsia="Times New Roman" w:hAnsi="Simplified Arabic" w:cs="Simplified Arabic"/>
          <w:kern w:val="0"/>
          <w:sz w:val="28"/>
          <w:szCs w:val="28"/>
          <w:lang w:bidi="ar-EG"/>
          <w14:ligatures w14:val="none"/>
        </w:rPr>
        <w:t xml:space="preserve"> (Pomaza-Ponomarenko et al., 2023). </w:t>
      </w:r>
      <w:r w:rsidRPr="00AE2BA7">
        <w:rPr>
          <w:rFonts w:ascii="Simplified Arabic" w:eastAsia="Times New Roman" w:hAnsi="Simplified Arabic" w:cs="Simplified Arabic"/>
          <w:kern w:val="0"/>
          <w:sz w:val="28"/>
          <w:szCs w:val="28"/>
          <w:rtl/>
          <w14:ligatures w14:val="none"/>
        </w:rPr>
        <w:t>ومن منظور موازٍ، تُعرَّف إدارة المخاطر المؤسسية بأنها نموذج تحليلي متعدد الطبقات يجمع بين الجوانب الكمية والنوعية للمخاطر، ويُوظّف أدوات تحليلية متطورة لبناء استراتيجيات استجابة تُراعي طبيعة كل مخاطرة وأولوياتها النسبية</w:t>
      </w:r>
      <w:r w:rsidRPr="00AE2BA7">
        <w:rPr>
          <w:rFonts w:ascii="Simplified Arabic" w:eastAsia="Times New Roman" w:hAnsi="Simplified Arabic" w:cs="Simplified Arabic"/>
          <w:kern w:val="0"/>
          <w:sz w:val="28"/>
          <w:szCs w:val="28"/>
          <w:lang w:bidi="ar-EG"/>
          <w14:ligatures w14:val="none"/>
        </w:rPr>
        <w:t xml:space="preserve"> (Olaniyi et al., 2023).</w:t>
      </w:r>
    </w:p>
    <w:p w14:paraId="1E30214B"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ومن استقراء ما تقدم من تعريفات، يرى الباحث أن إدارة المخاطر المؤسسية تُمثّل منظومة إدارية شاملة ومتكاملة، تنبثق عن رؤية استراتيجية للمنظمة وتتغلغل في ثقافتها التنظيمية، وتستهدف تشخيص المخاطر التي تُهدد تحقيق الأهداف المؤسسية بمختلف مستوياتها، وقياسها وتقييم تأثيراتها المحتملة، ثم صياغة استجابات ملائمة لها، ومتابعة فاعلية هذه الاستجابات بصفة مستمرة، بحيث تتحول المخاطر من مصدر تهديد إلى مدخل لبناء قدرات مؤسسية أكثر مرونة واستعدادًا لمواجهة التحولات المتسارعة في بيئة الأعمال. وتنطلق هذه الرؤية من كون إدارة المخاطر ليست وظيفة معزولة بل نسقًا حاكمًا يتشابك مع منظومات الحوكمة والاستدامة والابتكار، ويُسهم في تعزيز قدرة المؤسسة على الاستمرار والنمو في ظل بيئة يتصاعد فيها منسوب عدم اليقين</w:t>
      </w:r>
      <w:r w:rsidRPr="00AE2BA7">
        <w:rPr>
          <w:rFonts w:ascii="Simplified Arabic" w:eastAsia="Times New Roman" w:hAnsi="Simplified Arabic" w:cs="Simplified Arabic"/>
          <w:kern w:val="0"/>
          <w:sz w:val="28"/>
          <w:szCs w:val="28"/>
          <w:lang w:bidi="ar-EG"/>
          <w14:ligatures w14:val="none"/>
        </w:rPr>
        <w:t>.</w:t>
      </w:r>
    </w:p>
    <w:p w14:paraId="3779EACD" w14:textId="7D417C06" w:rsidR="00AE2BA7" w:rsidRPr="00DE0524" w:rsidRDefault="00635C3F" w:rsidP="00DE0524">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63" w:name="_Toc234027271"/>
      <w:r>
        <w:rPr>
          <w:rFonts w:ascii="Simplified Arabic" w:eastAsia="Times New Roman" w:hAnsi="Simplified Arabic" w:cs="Simplified Arabic" w:hint="cs"/>
          <w:b/>
          <w:bCs/>
          <w:kern w:val="0"/>
          <w:sz w:val="36"/>
          <w:szCs w:val="36"/>
          <w:rtl/>
          <w14:ligatures w14:val="none"/>
        </w:rPr>
        <w:t>3.1.2</w:t>
      </w:r>
      <w:r w:rsidR="00DE0524">
        <w:rPr>
          <w:rFonts w:ascii="Simplified Arabic" w:eastAsia="Times New Roman" w:hAnsi="Simplified Arabic" w:cs="Simplified Arabic" w:hint="cs"/>
          <w:b/>
          <w:bCs/>
          <w:kern w:val="0"/>
          <w:sz w:val="36"/>
          <w:szCs w:val="36"/>
          <w:rtl/>
          <w14:ligatures w14:val="none"/>
        </w:rPr>
        <w:t xml:space="preserve"> </w:t>
      </w:r>
      <w:r w:rsidR="00AE2BA7" w:rsidRPr="00DE0524">
        <w:rPr>
          <w:rFonts w:ascii="Simplified Arabic" w:eastAsia="Times New Roman" w:hAnsi="Simplified Arabic" w:cs="Simplified Arabic"/>
          <w:b/>
          <w:bCs/>
          <w:kern w:val="0"/>
          <w:sz w:val="36"/>
          <w:szCs w:val="36"/>
          <w:rtl/>
          <w14:ligatures w14:val="none"/>
        </w:rPr>
        <w:t>ثانيًا: أهمية إدارة المخاطر المؤسسية</w:t>
      </w:r>
      <w:bookmarkEnd w:id="63"/>
    </w:p>
    <w:p w14:paraId="5B3188EC"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تنبع أهمية إدارة المخاطر المؤسسية من كونها تُشكّل خط الدفاع الأول عن استقرار المنظمات ونجاحها في بيئة أعمال تتسم بالتعقيد والتقلب المتسارع، إذ توفّر إطارًا منهجيًا يُمكّن الإدارات من التعامل مع حالات عدم اليقين بأسلوب علمي منضبط بعيدًا عن الارتجال أو الاستجابة اللاحقة للأزمات. وقد أخذت هذه الأهمية تتصاعد مع اتساع نطاق المخاطر التي تواجه المنظمات وتشابك مصادرها، مما جعل من الاستثمار في بناء منظومات فاعلة لإدارة المخاطر مطلبًا حيويًا لضمان الاستمرارية وحماية القيمة المؤسسية</w:t>
      </w:r>
      <w:r w:rsidRPr="00AE2BA7">
        <w:rPr>
          <w:rFonts w:ascii="Simplified Arabic" w:eastAsia="Times New Roman" w:hAnsi="Simplified Arabic" w:cs="Simplified Arabic"/>
          <w:kern w:val="0"/>
          <w:sz w:val="28"/>
          <w:szCs w:val="28"/>
          <w:lang w:bidi="ar-EG"/>
          <w14:ligatures w14:val="none"/>
        </w:rPr>
        <w:t>.</w:t>
      </w:r>
    </w:p>
    <w:p w14:paraId="165EA665"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 xml:space="preserve">ويشير الشوحة والحياصات (2020) إلى أن أهمية إدارة المخاطر المؤسسية تتجلى في جملة من الأبعاد المتكاملة، إذ تُسهم في تعزيز قدرة المؤسسة على تحقيق أهدافها الاستراتيجية عبر توفير رؤية شاملة للمخاطر المحيطة، وتُمكّنها من ترشيد استخدام الموارد المتاحة بتوجيهها نحو المخاطر ذات الأولوية </w:t>
      </w:r>
      <w:r w:rsidRPr="00AE2BA7">
        <w:rPr>
          <w:rFonts w:ascii="Simplified Arabic" w:eastAsia="Times New Roman" w:hAnsi="Simplified Arabic" w:cs="Simplified Arabic"/>
          <w:kern w:val="0"/>
          <w:sz w:val="28"/>
          <w:szCs w:val="28"/>
          <w:rtl/>
          <w14:ligatures w14:val="none"/>
        </w:rPr>
        <w:lastRenderedPageBreak/>
        <w:t>الأعلى، فضلًا عن دورها في تحسين جودة القرارات الإدارية من خلال إتاحة معلومات دقيقة وشاملة عن البيئة التشغيلية. كما تُسهم في بناء الثقة لدى أصحاب المصلحة الداخليين والخارجيين عبر إبراز التزام المؤسسة بممارسات إدارية رصينة، وتُعزز قدرتها على الاستجابة السريعة للأزمات بفضل الاستعداد المسبق والخطط البديلة المُعدّة سلفًا</w:t>
      </w:r>
      <w:r w:rsidRPr="00AE2BA7">
        <w:rPr>
          <w:rFonts w:ascii="Simplified Arabic" w:eastAsia="Times New Roman" w:hAnsi="Simplified Arabic" w:cs="Simplified Arabic"/>
          <w:kern w:val="0"/>
          <w:sz w:val="28"/>
          <w:szCs w:val="28"/>
          <w:lang w:bidi="ar-EG"/>
          <w14:ligatures w14:val="none"/>
        </w:rPr>
        <w:t>.</w:t>
      </w:r>
    </w:p>
    <w:p w14:paraId="4822304E"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ويرى بني مصطفى والعفيف (2022) أن أهمية إدارة المخاطر المؤسسية تكمن في كونها ترفع من مستوى الوعي المؤسسي بمصادر عدم اليقين، وتُرسّخ ثقافة تنظيمية تُقدّر الحيطة والاستباقية في التعامل مع التهديدات المحتملة، بحيث تتحول المخاطر من مسألة تُدار على مستوى فردي متفرق إلى منظومة تتشاركها جميع المستويات الإدارية بروح تشاركية. ويُضيف أن هذه الإدارة تُسهم في تخفيض تكلفة رأس المال من خلال تعزيز الاستقرار المؤسسي وتقليص تقلبات الأداء، مما ينعكس إيجابًا على تقييم المؤسسة في نظر المستثمرين والممولين</w:t>
      </w:r>
      <w:r w:rsidRPr="00AE2BA7">
        <w:rPr>
          <w:rFonts w:ascii="Simplified Arabic" w:eastAsia="Times New Roman" w:hAnsi="Simplified Arabic" w:cs="Simplified Arabic"/>
          <w:kern w:val="0"/>
          <w:sz w:val="28"/>
          <w:szCs w:val="28"/>
          <w:lang w:bidi="ar-EG"/>
          <w14:ligatures w14:val="none"/>
        </w:rPr>
        <w:t>.</w:t>
      </w:r>
    </w:p>
    <w:p w14:paraId="62A40257"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ويؤكد شعبان (2025) أن الأهمية العملية لإدارة المخاطر المؤسسية تتضح في قدرتها على تحسين كفاءة الاستثمار داخل المؤسسة، إذ تُوفّر إطارًا يُمكّن متخذي القرار من تقييم البدائل الاستثمارية في ضوء ما يرتبط بها من مخاطر، وتوجيه الموارد نحو الفرص التي تُحقق أعلى قيمة معدلة بالمخاطر. كما تنعكس هذه الإدارة على قيمة الشركة في السوق من خلال تعزيز شفافية الإفصاح وتحسين جودة المعلومات المتاحة للمستثمرين، مما يُقلّص من فجوة عدم تماثل المعلومات ويرفع من ثقة السوق في المؤسسة</w:t>
      </w:r>
      <w:r w:rsidRPr="00AE2BA7">
        <w:rPr>
          <w:rFonts w:ascii="Simplified Arabic" w:eastAsia="Times New Roman" w:hAnsi="Simplified Arabic" w:cs="Simplified Arabic"/>
          <w:kern w:val="0"/>
          <w:sz w:val="28"/>
          <w:szCs w:val="28"/>
          <w:lang w:bidi="ar-EG"/>
          <w14:ligatures w14:val="none"/>
        </w:rPr>
        <w:t>.</w:t>
      </w:r>
    </w:p>
    <w:p w14:paraId="48FAB3EC"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ويذهب الشاهد ومصطفى وصبره (2024) إلى أن إدارة المخاطر المؤسسية تكتسب أهمية متزايدة في القطاع المصرفي على وجه الخصوص، نظرًا لطبيعة العمل المصرفي المتشعبة والمخاطر النوعية التي يتعرض لها كمخاطر الائتمان والسيولة والسوق والتشغيل، مما يستدعي وجود منظومة متكاملة قادرة على التعامل مع هذه المخاطر بصورة متزامنة، وضمان توافق أنشطة المؤسسة مع المعايير التنظيمية والرقابية التي تُصدرها السلطات النقدية. ويُضيف أن هذه الإدارة تُسهم في تحسين مؤشرات الأداء المالي عبر تقليص الخسائر غير المتوقعة والحد من التذبذب في التدفقات النقدية، مما يعزز من قدرة المؤسسة على تحقيق نمو مستدام</w:t>
      </w:r>
      <w:r w:rsidRPr="00AE2BA7">
        <w:rPr>
          <w:rFonts w:ascii="Simplified Arabic" w:eastAsia="Times New Roman" w:hAnsi="Simplified Arabic" w:cs="Simplified Arabic"/>
          <w:kern w:val="0"/>
          <w:sz w:val="28"/>
          <w:szCs w:val="28"/>
          <w:lang w:bidi="ar-EG"/>
          <w14:ligatures w14:val="none"/>
        </w:rPr>
        <w:t>.</w:t>
      </w:r>
    </w:p>
    <w:p w14:paraId="54D5494A"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ومن منظور معاصر، يُبرز</w:t>
      </w:r>
      <w:r w:rsidRPr="00AE2BA7">
        <w:rPr>
          <w:rFonts w:ascii="Simplified Arabic" w:eastAsia="Times New Roman" w:hAnsi="Simplified Arabic" w:cs="Simplified Arabic"/>
          <w:kern w:val="0"/>
          <w:sz w:val="28"/>
          <w:szCs w:val="28"/>
          <w:lang w:bidi="ar-EG"/>
          <w14:ligatures w14:val="none"/>
        </w:rPr>
        <w:t xml:space="preserve"> Huang et al. (2022) </w:t>
      </w:r>
      <w:r w:rsidRPr="00AE2BA7">
        <w:rPr>
          <w:rFonts w:ascii="Simplified Arabic" w:eastAsia="Times New Roman" w:hAnsi="Simplified Arabic" w:cs="Simplified Arabic"/>
          <w:kern w:val="0"/>
          <w:sz w:val="28"/>
          <w:szCs w:val="28"/>
          <w:rtl/>
          <w14:ligatures w14:val="none"/>
        </w:rPr>
        <w:t xml:space="preserve">أهمية إدارة المخاطر المؤسسية في تخفيض تكلفة التمويل والوصول إلى مصادر تمويل أفضل، إذ إن المؤسسات التي تتبنى ممارسات ناضجة في إدارة </w:t>
      </w:r>
      <w:r w:rsidRPr="00AE2BA7">
        <w:rPr>
          <w:rFonts w:ascii="Simplified Arabic" w:eastAsia="Times New Roman" w:hAnsi="Simplified Arabic" w:cs="Simplified Arabic"/>
          <w:kern w:val="0"/>
          <w:sz w:val="28"/>
          <w:szCs w:val="28"/>
          <w:rtl/>
          <w14:ligatures w14:val="none"/>
        </w:rPr>
        <w:lastRenderedPageBreak/>
        <w:t>المخاطر تحظى بتقييم أعلى من قِبل المؤسسات المالية المُقرِضة، وتحصل على شروط تمويلية أكثر مرونة، مما يُعزز من مكانتها التنافسية ويوسّع من نطاق فرصها الاستثمارية. كما تنعكس هذه الأهمية في قدرة المؤسسة على الصمود أمام الصدمات المفاجئة كالأزمات الاقتصادية والتحولات المناخية، وهو ما يُعزز من قابلية استمرارها في الأجل الطويل</w:t>
      </w:r>
      <w:r w:rsidRPr="00AE2BA7">
        <w:rPr>
          <w:rFonts w:ascii="Simplified Arabic" w:eastAsia="Times New Roman" w:hAnsi="Simplified Arabic" w:cs="Simplified Arabic"/>
          <w:kern w:val="0"/>
          <w:sz w:val="28"/>
          <w:szCs w:val="28"/>
          <w:lang w:bidi="ar-EG"/>
          <w14:ligatures w14:val="none"/>
        </w:rPr>
        <w:t>.</w:t>
      </w:r>
    </w:p>
    <w:p w14:paraId="15696C95"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ويُشير</w:t>
      </w:r>
      <w:r w:rsidRPr="00AE2BA7">
        <w:rPr>
          <w:rFonts w:ascii="Simplified Arabic" w:eastAsia="Times New Roman" w:hAnsi="Simplified Arabic" w:cs="Simplified Arabic"/>
          <w:kern w:val="0"/>
          <w:sz w:val="28"/>
          <w:szCs w:val="28"/>
          <w:lang w:bidi="ar-EG"/>
          <w14:ligatures w14:val="none"/>
        </w:rPr>
        <w:t xml:space="preserve"> Oyewo (2022) </w:t>
      </w:r>
      <w:r w:rsidRPr="00AE2BA7">
        <w:rPr>
          <w:rFonts w:ascii="Simplified Arabic" w:eastAsia="Times New Roman" w:hAnsi="Simplified Arabic" w:cs="Simplified Arabic"/>
          <w:kern w:val="0"/>
          <w:sz w:val="28"/>
          <w:szCs w:val="28"/>
          <w:rtl/>
          <w14:ligatures w14:val="none"/>
        </w:rPr>
        <w:t>إلى أن أهمية إدارة المخاطر المؤسسية تتجلى في كونها آلية تربط بين الأداء المؤسسي والاستدامة، بحيث لا يقتصر دورها على حماية المؤسسة من الخسائر بل يتعداه إلى دعم قدرتها على تحقيق نمو مستدام يوازن بين المكاسب الآنية والاستمرارية بعيدة المدى. وتُضيف هذه المقاربة بُعدًا نوعيًا للأهمية، إذ تُصبح إدارة المخاطر رافدًا من روافد بناء القيمة المستدامة لا مجرد أداة وقائية</w:t>
      </w:r>
      <w:r w:rsidRPr="00AE2BA7">
        <w:rPr>
          <w:rFonts w:ascii="Simplified Arabic" w:eastAsia="Times New Roman" w:hAnsi="Simplified Arabic" w:cs="Simplified Arabic"/>
          <w:kern w:val="0"/>
          <w:sz w:val="28"/>
          <w:szCs w:val="28"/>
          <w:lang w:bidi="ar-EG"/>
          <w14:ligatures w14:val="none"/>
        </w:rPr>
        <w:t>.</w:t>
      </w:r>
    </w:p>
    <w:p w14:paraId="08775BA9" w14:textId="7686C2BF" w:rsidR="00AE2BA7" w:rsidRPr="00DE0524" w:rsidRDefault="00635C3F" w:rsidP="00DE0524">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64" w:name="_Toc234027272"/>
      <w:r>
        <w:rPr>
          <w:rFonts w:ascii="Simplified Arabic" w:eastAsia="Times New Roman" w:hAnsi="Simplified Arabic" w:cs="Simplified Arabic" w:hint="cs"/>
          <w:b/>
          <w:bCs/>
          <w:kern w:val="0"/>
          <w:sz w:val="36"/>
          <w:szCs w:val="36"/>
          <w:rtl/>
          <w14:ligatures w14:val="none"/>
        </w:rPr>
        <w:t>4.1.2</w:t>
      </w:r>
      <w:r w:rsidR="00DE0524">
        <w:rPr>
          <w:rFonts w:ascii="Simplified Arabic" w:eastAsia="Times New Roman" w:hAnsi="Simplified Arabic" w:cs="Simplified Arabic" w:hint="cs"/>
          <w:b/>
          <w:bCs/>
          <w:kern w:val="0"/>
          <w:sz w:val="36"/>
          <w:szCs w:val="36"/>
          <w:rtl/>
          <w14:ligatures w14:val="none"/>
        </w:rPr>
        <w:t xml:space="preserve"> </w:t>
      </w:r>
      <w:r w:rsidR="00AE2BA7" w:rsidRPr="00DE0524">
        <w:rPr>
          <w:rFonts w:ascii="Simplified Arabic" w:eastAsia="Times New Roman" w:hAnsi="Simplified Arabic" w:cs="Simplified Arabic"/>
          <w:b/>
          <w:bCs/>
          <w:kern w:val="0"/>
          <w:sz w:val="36"/>
          <w:szCs w:val="36"/>
          <w:rtl/>
          <w14:ligatures w14:val="none"/>
        </w:rPr>
        <w:t>ثالثًا: أهداف إدارة المخاطر المؤسسية</w:t>
      </w:r>
      <w:bookmarkEnd w:id="64"/>
    </w:p>
    <w:p w14:paraId="66041977"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تتعدد الأهداف التي تسعى إدارة المخاطر المؤسسية إلى تحقيقها، وتتشعب لتشمل أبعادًا استراتيجية وتشغيلية ومالية وامتثالية، وقد تناولها الباحثون من زوايا متباينة تعكس ثراء المفهوم وتعدد تجلياته</w:t>
      </w:r>
      <w:r w:rsidRPr="00AE2BA7">
        <w:rPr>
          <w:rFonts w:ascii="Simplified Arabic" w:eastAsia="Times New Roman" w:hAnsi="Simplified Arabic" w:cs="Simplified Arabic"/>
          <w:kern w:val="0"/>
          <w:sz w:val="28"/>
          <w:szCs w:val="28"/>
          <w:lang w:bidi="ar-EG"/>
          <w14:ligatures w14:val="none"/>
        </w:rPr>
        <w:t>.</w:t>
      </w:r>
    </w:p>
    <w:p w14:paraId="4651D77A"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ويعرض العامري (2025) جملة من الأهداف التي تسعى إدارة المخاطر المؤسسية إلى بلوغها، تتضمن أولًا: بناء منظومة استباقية للتعامل مع المخاطر تُمكّن المؤسسة من الانتقال من موقف رد الفعل إلى موقف الفعل المخطط، ثانيًا: توفير قاعدة معلوماتية شاملة تُتيح لصانعي القرار على مختلف المستويات الوصول إلى بيانات دقيقة عن طبيعة المخاطر واحتمالات وقوعها وتأثيراتها، ثالثًا: تحقيق التكامل بين مختلف أنشطة إدارة المخاطر المتفرقة داخل الوحدات التنظيمية بحيث تتحول من ممارسات معزولة إلى منظومة موحدة، رابعًا: بناء ثقافة مؤسسية تُقدّر الوعي بالمخاطر وتنشرها بين مختلف العاملين، خامسًا: تعزيز قدرة المؤسسة على الاستجابة السريعة للأزمات عبر تجهيز خطط طوارئ وسيناريوهات بديلة</w:t>
      </w:r>
      <w:r w:rsidRPr="00AE2BA7">
        <w:rPr>
          <w:rFonts w:ascii="Simplified Arabic" w:eastAsia="Times New Roman" w:hAnsi="Simplified Arabic" w:cs="Simplified Arabic"/>
          <w:kern w:val="0"/>
          <w:sz w:val="28"/>
          <w:szCs w:val="28"/>
          <w:lang w:bidi="ar-EG"/>
          <w14:ligatures w14:val="none"/>
        </w:rPr>
        <w:t>.</w:t>
      </w:r>
    </w:p>
    <w:p w14:paraId="4CC436B7"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ويُحدد الرزني والزغول (2024) الأهداف الأساسية لإدارة المخاطر المؤسسية في عدة نقاط، أولها: تعزيز فاعلية منظومة الحوكمة داخل المؤسسة عبر إدماج اعتبارات المخاطر في صميم قرارات مجلس الإدارة، وثانيها: رفع مستوى الشفافية والإفصاح عن المخاطر التي تواجه المؤسسة، وثالثها: تحسين كفاءة استخدام الموارد من خلال توجيهها نحو المخاطر ذات الأولوية العليا، ورابعها: تعزيز التنسيق بين وظائف المراجعة الداخلية وإدارة المخاطر لضمان تكاملها وعدم ازدواجية جهودها، وخامسها: ضمان امتثال المؤسسة للمتطلبات التنظيمية والقانونية</w:t>
      </w:r>
      <w:r w:rsidRPr="00AE2BA7">
        <w:rPr>
          <w:rFonts w:ascii="Simplified Arabic" w:eastAsia="Times New Roman" w:hAnsi="Simplified Arabic" w:cs="Simplified Arabic"/>
          <w:kern w:val="0"/>
          <w:sz w:val="28"/>
          <w:szCs w:val="28"/>
          <w:lang w:bidi="ar-EG"/>
          <w14:ligatures w14:val="none"/>
        </w:rPr>
        <w:t>.</w:t>
      </w:r>
    </w:p>
    <w:p w14:paraId="1E73EAB1"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lastRenderedPageBreak/>
        <w:t>ويعرض السيابي (2024) مجموعة من الأهداف تتضمن: القضاء على مصادر الهدر التشغيلي المرتبطة بالمخاطر غير المُدارة، وتحسين جودة المخرجات عبر تقليص الأخطاء والانحرافات، ورفع مستوى رضا العملاء من خلال ضمان استقرار الخدمات المقدمة، وتعزيز قدرة المؤسسة على التحسين المستمر في عملياتها، فضلًا عن بناء منظومة متكاملة تربط بين إدارة الجودة الشاملة وإدارة المخاطر بحيث يتحقق التآزر بين المفهومين</w:t>
      </w:r>
      <w:r w:rsidRPr="00AE2BA7">
        <w:rPr>
          <w:rFonts w:ascii="Simplified Arabic" w:eastAsia="Times New Roman" w:hAnsi="Simplified Arabic" w:cs="Simplified Arabic"/>
          <w:kern w:val="0"/>
          <w:sz w:val="28"/>
          <w:szCs w:val="28"/>
          <w:lang w:bidi="ar-EG"/>
          <w14:ligatures w14:val="none"/>
        </w:rPr>
        <w:t>.</w:t>
      </w:r>
    </w:p>
    <w:p w14:paraId="5FFF4477"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ومن جانبه، يُشير</w:t>
      </w:r>
      <w:r w:rsidRPr="00AE2BA7">
        <w:rPr>
          <w:rFonts w:ascii="Simplified Arabic" w:eastAsia="Times New Roman" w:hAnsi="Simplified Arabic" w:cs="Simplified Arabic"/>
          <w:kern w:val="0"/>
          <w:sz w:val="28"/>
          <w:szCs w:val="28"/>
          <w:lang w:bidi="ar-EG"/>
          <w14:ligatures w14:val="none"/>
        </w:rPr>
        <w:t xml:space="preserve"> Karina et al. (2023) </w:t>
      </w:r>
      <w:r w:rsidRPr="00AE2BA7">
        <w:rPr>
          <w:rFonts w:ascii="Simplified Arabic" w:eastAsia="Times New Roman" w:hAnsi="Simplified Arabic" w:cs="Simplified Arabic"/>
          <w:kern w:val="0"/>
          <w:sz w:val="28"/>
          <w:szCs w:val="28"/>
          <w:rtl/>
          <w14:ligatures w14:val="none"/>
        </w:rPr>
        <w:t>إلى أن إدارة المخاطر المؤسسية تسعى إلى تحقيق أهداف تتصل بتعزيز الأداء المالي وقيمة الشركة، إذ تتضمن أهدافها: أولًا: تخفيض تقلبات الأرباح وضمان استقرار التدفقات النقدية، ثانيًا: تحسين تصنيف المؤسسة الائتماني وقدرتها على الحصول على تمويل بشروط ميسرة، ثالثًا: دعم قرارات التوسع والاستثمار عبر تقييم دقيق للمخاطر المرتبطة بها، رابعًا: دمج اعتبارات الاستدامة البيئية والاجتماعية والحوكمية في صميم منظومة إدارة المخاطر بحيث تعكس التوجهات المعاصرة نحو الأعمال المسؤولة</w:t>
      </w:r>
      <w:r w:rsidRPr="00AE2BA7">
        <w:rPr>
          <w:rFonts w:ascii="Simplified Arabic" w:eastAsia="Times New Roman" w:hAnsi="Simplified Arabic" w:cs="Simplified Arabic"/>
          <w:kern w:val="0"/>
          <w:sz w:val="28"/>
          <w:szCs w:val="28"/>
          <w:lang w:bidi="ar-EG"/>
          <w14:ligatures w14:val="none"/>
        </w:rPr>
        <w:t>.</w:t>
      </w:r>
    </w:p>
    <w:p w14:paraId="5EF283F6"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ويُضيف</w:t>
      </w:r>
      <w:r w:rsidRPr="00AE2BA7">
        <w:rPr>
          <w:rFonts w:ascii="Simplified Arabic" w:eastAsia="Times New Roman" w:hAnsi="Simplified Arabic" w:cs="Simplified Arabic"/>
          <w:kern w:val="0"/>
          <w:sz w:val="28"/>
          <w:szCs w:val="28"/>
          <w:lang w:bidi="ar-EG"/>
          <w14:ligatures w14:val="none"/>
        </w:rPr>
        <w:t xml:space="preserve"> Saleh et al. (2025) </w:t>
      </w:r>
      <w:r w:rsidRPr="00AE2BA7">
        <w:rPr>
          <w:rFonts w:ascii="Simplified Arabic" w:eastAsia="Times New Roman" w:hAnsi="Simplified Arabic" w:cs="Simplified Arabic"/>
          <w:kern w:val="0"/>
          <w:sz w:val="28"/>
          <w:szCs w:val="28"/>
          <w:rtl/>
          <w14:ligatures w14:val="none"/>
        </w:rPr>
        <w:t>بُعدًا نوعيًا للأهداف، إذ يُبرز أن إدارة المخاطر المؤسسية تسعى إلى تعزيز التنوع في تشكيلات مجالس الإدارة واستيعاب وجهات نظر متباينة في تقييم المخاطر، بما يُسهم في اتخاذ قرارات أكثر توازنًا وشمولًا، فضلًا عن تحسين قدرة المؤسسة على استيعاب المخاطر البيئية والاجتماعية والحوكمية التي أصبحت تُشكّل تحديات متصاعدة لبيئة الأعمال المعاصرة</w:t>
      </w:r>
      <w:r w:rsidRPr="00AE2BA7">
        <w:rPr>
          <w:rFonts w:ascii="Simplified Arabic" w:eastAsia="Times New Roman" w:hAnsi="Simplified Arabic" w:cs="Simplified Arabic"/>
          <w:kern w:val="0"/>
          <w:sz w:val="28"/>
          <w:szCs w:val="28"/>
          <w:lang w:bidi="ar-EG"/>
          <w14:ligatures w14:val="none"/>
        </w:rPr>
        <w:t>.</w:t>
      </w:r>
    </w:p>
    <w:p w14:paraId="18BD6271" w14:textId="79B2FAD1" w:rsidR="00AE2BA7" w:rsidRPr="00DE0524" w:rsidRDefault="00635C3F" w:rsidP="00DE0524">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65" w:name="_Toc234027273"/>
      <w:r>
        <w:rPr>
          <w:rFonts w:ascii="Simplified Arabic" w:eastAsia="Times New Roman" w:hAnsi="Simplified Arabic" w:cs="Simplified Arabic" w:hint="cs"/>
          <w:b/>
          <w:bCs/>
          <w:kern w:val="0"/>
          <w:sz w:val="36"/>
          <w:szCs w:val="36"/>
          <w:rtl/>
          <w14:ligatures w14:val="none"/>
        </w:rPr>
        <w:t>5.1.2</w:t>
      </w:r>
      <w:r w:rsidR="00DE0524">
        <w:rPr>
          <w:rFonts w:ascii="Simplified Arabic" w:eastAsia="Times New Roman" w:hAnsi="Simplified Arabic" w:cs="Simplified Arabic" w:hint="cs"/>
          <w:b/>
          <w:bCs/>
          <w:kern w:val="0"/>
          <w:sz w:val="36"/>
          <w:szCs w:val="36"/>
          <w:rtl/>
          <w14:ligatures w14:val="none"/>
        </w:rPr>
        <w:t xml:space="preserve"> </w:t>
      </w:r>
      <w:r w:rsidR="00AE2BA7" w:rsidRPr="00DE0524">
        <w:rPr>
          <w:rFonts w:ascii="Simplified Arabic" w:eastAsia="Times New Roman" w:hAnsi="Simplified Arabic" w:cs="Simplified Arabic"/>
          <w:b/>
          <w:bCs/>
          <w:kern w:val="0"/>
          <w:sz w:val="36"/>
          <w:szCs w:val="36"/>
          <w:rtl/>
          <w14:ligatures w14:val="none"/>
        </w:rPr>
        <w:t>رابعًا: أبعاد إدارة المخاطر المؤسسية</w:t>
      </w:r>
      <w:bookmarkEnd w:id="65"/>
    </w:p>
    <w:p w14:paraId="34763602"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تم تحديد أبعاد إدارة المخاطر المؤسسية بناءً على دراسة الشديفات وصيام (2022) ودراسة العليمات والشيخ (2023)، إذ تتفق هاتان الدراستان مع التوجه السائد في الأدبيات الذي يعتمد إطار</w:t>
      </w:r>
      <w:r w:rsidRPr="00AE2BA7">
        <w:rPr>
          <w:rFonts w:ascii="Simplified Arabic" w:eastAsia="Times New Roman" w:hAnsi="Simplified Arabic" w:cs="Simplified Arabic"/>
          <w:kern w:val="0"/>
          <w:sz w:val="28"/>
          <w:szCs w:val="28"/>
          <w:lang w:bidi="ar-EG"/>
          <w14:ligatures w14:val="none"/>
        </w:rPr>
        <w:t xml:space="preserve"> (COSO) </w:t>
      </w:r>
      <w:r w:rsidRPr="00AE2BA7">
        <w:rPr>
          <w:rFonts w:ascii="Simplified Arabic" w:eastAsia="Times New Roman" w:hAnsi="Simplified Arabic" w:cs="Simplified Arabic"/>
          <w:kern w:val="0"/>
          <w:sz w:val="28"/>
          <w:szCs w:val="28"/>
          <w:rtl/>
          <w14:ligatures w14:val="none"/>
        </w:rPr>
        <w:t>مرجعية معيارية لبناء منظومة إدارة المخاطر، وتُبرزان أن هذه الإدارة تنتظم في أربعة أبعاد رئيسية متعاقبة ومتكاملة هي: تحديد المخاطر، وتقييم المخاطر، والاستجابة للمخاطر، ومراقبة المخاطر ومراجعتها. ويُشكّل كل بُعد من هذه الأبعاد حلقة في سلسلة متصلة تُحقق تكامل المنظومة وشموليتها</w:t>
      </w:r>
      <w:r w:rsidRPr="00AE2BA7">
        <w:rPr>
          <w:rFonts w:ascii="Simplified Arabic" w:eastAsia="Times New Roman" w:hAnsi="Simplified Arabic" w:cs="Simplified Arabic"/>
          <w:kern w:val="0"/>
          <w:sz w:val="28"/>
          <w:szCs w:val="28"/>
          <w:lang w:bidi="ar-EG"/>
          <w14:ligatures w14:val="none"/>
        </w:rPr>
        <w:t>.</w:t>
      </w:r>
    </w:p>
    <w:p w14:paraId="3602C3F8" w14:textId="77777777" w:rsidR="00AE2BA7" w:rsidRPr="00AE2BA7" w:rsidRDefault="00AE2BA7" w:rsidP="00AE2BA7">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b/>
          <w:bCs/>
          <w:kern w:val="0"/>
          <w:sz w:val="28"/>
          <w:szCs w:val="28"/>
          <w:rtl/>
          <w14:ligatures w14:val="none"/>
        </w:rPr>
        <w:t>البُعد الأول: تحديد المخاطر</w:t>
      </w:r>
      <w:r w:rsidRPr="00AE2BA7">
        <w:rPr>
          <w:rFonts w:ascii="Simplified Arabic" w:eastAsia="Times New Roman" w:hAnsi="Simplified Arabic" w:cs="Simplified Arabic"/>
          <w:b/>
          <w:bCs/>
          <w:kern w:val="0"/>
          <w:sz w:val="28"/>
          <w:szCs w:val="28"/>
          <w:lang w:bidi="ar-EG"/>
          <w14:ligatures w14:val="none"/>
        </w:rPr>
        <w:t xml:space="preserve"> (Risk Identification)</w:t>
      </w:r>
    </w:p>
    <w:p w14:paraId="2324C162"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lastRenderedPageBreak/>
        <w:t>يُمثّل تحديد المخاطر نقطة الانطلاق في منظومة إدارة المخاطر المؤسسية، وهو البُعد الذي تتفرع عنه سائر الأنشطة اللاحقة، إذ لا يمكن تقييم مخاطر لم تُحدد أو الاستجابة لها. ويقوم هذا البُعد على مسح شامل للبيئتين الداخلية والخارجية للمؤسسة بهدف رصد المخاطر الفعلية والمحتملة التي يُمكن أن تؤثر في تحقيق أهدافها، وذلك من خلال منظومة من الأدوات والتقنيات التي تشمل جلسات العصف الذهني وقوائم المراجعة والمقابلات المنظمة وتحليل السيناريوهات وأشجار القرار (بدر، 2023)</w:t>
      </w:r>
      <w:r w:rsidRPr="00AE2BA7">
        <w:rPr>
          <w:rFonts w:ascii="Simplified Arabic" w:eastAsia="Times New Roman" w:hAnsi="Simplified Arabic" w:cs="Simplified Arabic"/>
          <w:kern w:val="0"/>
          <w:sz w:val="28"/>
          <w:szCs w:val="28"/>
          <w:lang w:bidi="ar-EG"/>
          <w14:ligatures w14:val="none"/>
        </w:rPr>
        <w:t>.</w:t>
      </w:r>
    </w:p>
    <w:p w14:paraId="541BA098"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ويشمل تحديد المخاطر بذل جهد منهجي لاستكشاف مصادر المخاطر المختلفة، سواء أكانت مخاطر مالية تتصل بتقلبات أسعار الفائدة والصرف والائتمان والسيولة، أم مخاطر تشغيلية ترتبط بأنظمة العمل والموارد البشرية والتكنولوجيا، أم مخاطر استراتيجية تنبع من التحولات في هيكل الصناعة والمنافسة، أم مخاطر امتثال ناشئة عن المتطلبات التنظيمية والقانونية. ويستوجب ذلك بناء قاعدة معرفية شاملة بمصادر المخاطر ومحفزاتها وآليات تطورها، بحيث يُصبح تحديد المخاطر عملية استباقية لا مجرد استجابة لحوادث وقعت (القضاة والشنطي، 2021)</w:t>
      </w:r>
      <w:r w:rsidRPr="00AE2BA7">
        <w:rPr>
          <w:rFonts w:ascii="Simplified Arabic" w:eastAsia="Times New Roman" w:hAnsi="Simplified Arabic" w:cs="Simplified Arabic"/>
          <w:kern w:val="0"/>
          <w:sz w:val="28"/>
          <w:szCs w:val="28"/>
          <w:lang w:bidi="ar-EG"/>
          <w14:ligatures w14:val="none"/>
        </w:rPr>
        <w:t>.</w:t>
      </w:r>
    </w:p>
    <w:p w14:paraId="42ECD8CF"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ويتطلب هذا البُعد توظيف نظم معلومات فاعلة تُتيح جمع البيانات من مصادر متعددة وتصنيفها وتحليلها بصورة تكشف عن أنماط المخاطر واتجاهاتها، فضلًا عن أهمية التنسيق بين مختلف الوحدات التنظيمية بحيث تُسهم كل وحدة في تحديد المخاطر المتصلة بمجالها الوظيفي، مع وجود جهة مركزية تُوحّد الجهود وتُنسّق بينها. ويُبرز الشاهد ومصطفى وصبره (2024) أن جودة تحديد المخاطر تتوقف على مدى شمولية عملية الرصد وقدرتها على استيعاب المخاطر الناشئة التي لم تشهدها المؤسسة من قبل، مما يستدعي بناء آليات لرصد المتغيرات في البيئة الخارجية واستشراف التحولات المستقبلية</w:t>
      </w:r>
      <w:r w:rsidRPr="00AE2BA7">
        <w:rPr>
          <w:rFonts w:ascii="Simplified Arabic" w:eastAsia="Times New Roman" w:hAnsi="Simplified Arabic" w:cs="Simplified Arabic"/>
          <w:kern w:val="0"/>
          <w:sz w:val="28"/>
          <w:szCs w:val="28"/>
          <w:lang w:bidi="ar-EG"/>
          <w14:ligatures w14:val="none"/>
        </w:rPr>
        <w:t>.</w:t>
      </w:r>
    </w:p>
    <w:p w14:paraId="13466521" w14:textId="0841239C" w:rsidR="00A92FD5"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ومن منظور معاصر، يُشير</w:t>
      </w:r>
      <w:r w:rsidRPr="00AE2BA7">
        <w:rPr>
          <w:rFonts w:ascii="Simplified Arabic" w:eastAsia="Times New Roman" w:hAnsi="Simplified Arabic" w:cs="Simplified Arabic"/>
          <w:kern w:val="0"/>
          <w:sz w:val="28"/>
          <w:szCs w:val="28"/>
          <w:lang w:bidi="ar-EG"/>
          <w14:ligatures w14:val="none"/>
        </w:rPr>
        <w:t xml:space="preserve"> Correa et al. (2021) </w:t>
      </w:r>
      <w:r w:rsidRPr="00AE2BA7">
        <w:rPr>
          <w:rFonts w:ascii="Simplified Arabic" w:eastAsia="Times New Roman" w:hAnsi="Simplified Arabic" w:cs="Simplified Arabic"/>
          <w:kern w:val="0"/>
          <w:sz w:val="28"/>
          <w:szCs w:val="28"/>
          <w:rtl/>
          <w14:ligatures w14:val="none"/>
        </w:rPr>
        <w:t>إلى أن تحديد المخاطر أصبح يستفيد من التحليل النصي لتقارير الاستقرار المالي التي تُصدرها البنوك المركزية، بحيث تُستخدم لغة هذه التقارير مؤشرًا استرشاديًا لتحديد المخاطر الناشئة على المستوى الكلي والتي قد تنعكس على المؤسسات المالية الفردية. ويعكس هذا التوجه توسع نطاق أدوات تحديد المخاطر لتشمل مصادر غير تقليدية تُوظّف تقنيات التحليل المتقدمة لاستخلاص الإشارات من كم كبير من البيانات النصية والرقمية</w:t>
      </w:r>
      <w:r w:rsidRPr="00AE2BA7">
        <w:rPr>
          <w:rFonts w:ascii="Simplified Arabic" w:eastAsia="Times New Roman" w:hAnsi="Simplified Arabic" w:cs="Simplified Arabic"/>
          <w:kern w:val="0"/>
          <w:sz w:val="28"/>
          <w:szCs w:val="28"/>
          <w:lang w:bidi="ar-EG"/>
          <w14:ligatures w14:val="none"/>
        </w:rPr>
        <w:t>.</w:t>
      </w:r>
    </w:p>
    <w:p w14:paraId="45FFDBA2" w14:textId="77777777" w:rsidR="00A92FD5" w:rsidRDefault="00A92FD5">
      <w:pPr>
        <w:bidi w:val="0"/>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lang w:bidi="ar-EG"/>
          <w14:ligatures w14:val="none"/>
        </w:rPr>
        <w:br w:type="page"/>
      </w:r>
    </w:p>
    <w:p w14:paraId="0EA253FF" w14:textId="77777777" w:rsidR="00AE2BA7" w:rsidRPr="00AE2BA7" w:rsidRDefault="00AE2BA7" w:rsidP="00AE2BA7">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b/>
          <w:bCs/>
          <w:kern w:val="0"/>
          <w:sz w:val="28"/>
          <w:szCs w:val="28"/>
          <w:rtl/>
          <w14:ligatures w14:val="none"/>
        </w:rPr>
        <w:lastRenderedPageBreak/>
        <w:t>البُعد الثاني: تقييم المخاطر</w:t>
      </w:r>
      <w:r w:rsidRPr="00AE2BA7">
        <w:rPr>
          <w:rFonts w:ascii="Simplified Arabic" w:eastAsia="Times New Roman" w:hAnsi="Simplified Arabic" w:cs="Simplified Arabic"/>
          <w:b/>
          <w:bCs/>
          <w:kern w:val="0"/>
          <w:sz w:val="28"/>
          <w:szCs w:val="28"/>
          <w:lang w:bidi="ar-EG"/>
          <w14:ligatures w14:val="none"/>
        </w:rPr>
        <w:t xml:space="preserve"> (Risk Assessment)</w:t>
      </w:r>
    </w:p>
    <w:p w14:paraId="047D092D"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يُشكّل تقييم المخاطر البُعد الذي يتلو تحديدها في منظومة إدارة المخاطر المؤسسية، ويستهدف قياس المخاطر التي جرى رصدها من حيث احتمالات وقوعها وحجم آثارها المحتملة على المؤسسة، بحيث يجري ترتيبها وفق أولوياتها النسبية لتوجيه الموارد نحو ما هو أكثر خطورة وأكبر أثرًا. ويعتمد هذا البُعد على مزيج من الأساليب الكمية والنوعية، إذ تُستخدم الأساليب الكمية لقياس المخاطر التي يُمكن التعبير عنها بأرقام كالخسائر المالية المحتملة، بينما تُوظّف الأساليب النوعية للمخاطر التي يصعب قياسها رقميًا كالمخاطر السمعية أو الاستراتيجية (الرشيدي والنجداوي، 2021)</w:t>
      </w:r>
      <w:r w:rsidRPr="00AE2BA7">
        <w:rPr>
          <w:rFonts w:ascii="Simplified Arabic" w:eastAsia="Times New Roman" w:hAnsi="Simplified Arabic" w:cs="Simplified Arabic"/>
          <w:kern w:val="0"/>
          <w:sz w:val="28"/>
          <w:szCs w:val="28"/>
          <w:lang w:bidi="ar-EG"/>
          <w14:ligatures w14:val="none"/>
        </w:rPr>
        <w:t>.</w:t>
      </w:r>
    </w:p>
    <w:p w14:paraId="4BD5A4EA"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ويستدعي تقييم المخاطر بناء مصفوفات تجمع بين احتمال وقوع الخطر وشدة أثره، بحيث تُصنّف المخاطر إلى فئات تتراوح بين المنخفضة والمرتفعة، مما يُتيح توليد خرائط مخاطر تُصوّر توزيع المخاطر على مختلف الوحدات والأنشطة. ويتطلب ذلك توفر قدرات تحليلية متقدمة وبيانات تاريخية موثوقة تُتيح تقدير احتمالات وقوع المخاطر ومستوى تأثيراتها، فضلًا عن حكم مهني قادر على تقييم المخاطر التي تفتقر إلى بيانات تاريخية كافية</w:t>
      </w:r>
      <w:r w:rsidRPr="00AE2BA7">
        <w:rPr>
          <w:rFonts w:ascii="Simplified Arabic" w:eastAsia="Times New Roman" w:hAnsi="Simplified Arabic" w:cs="Simplified Arabic"/>
          <w:kern w:val="0"/>
          <w:sz w:val="28"/>
          <w:szCs w:val="28"/>
          <w:lang w:bidi="ar-EG"/>
          <w14:ligatures w14:val="none"/>
        </w:rPr>
        <w:t>.</w:t>
      </w:r>
    </w:p>
    <w:p w14:paraId="5E248D3B"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ويُبرز عمور والقاضي (2023) أن تقييم المخاطر في العصر الرقمي يستفيد من التقنيات المتقدمة كالذكاء الاصطناعي وتحليل البيانات الضخمة، إذ تُتيح هذه التقنيات معالجة كميات هائلة من البيانات في وقت قصير واستخلاص أنماط دقيقة لتوزيع المخاطر واتجاهاتها. كما تُسهم هذه التقنيات في تحسين جودة النماذج التنبؤية المستخدمة في تقييم المخاطر، مما يرفع من دقة التقديرات ويُقلّص من هامش الخطأ</w:t>
      </w:r>
      <w:r w:rsidRPr="00AE2BA7">
        <w:rPr>
          <w:rFonts w:ascii="Simplified Arabic" w:eastAsia="Times New Roman" w:hAnsi="Simplified Arabic" w:cs="Simplified Arabic"/>
          <w:kern w:val="0"/>
          <w:sz w:val="28"/>
          <w:szCs w:val="28"/>
          <w:lang w:bidi="ar-EG"/>
          <w14:ligatures w14:val="none"/>
        </w:rPr>
        <w:t>.</w:t>
      </w:r>
    </w:p>
    <w:p w14:paraId="3B4B03AD"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ومن منظور تحليلي متقدم، يُشير</w:t>
      </w:r>
      <w:r w:rsidRPr="00AE2BA7">
        <w:rPr>
          <w:rFonts w:ascii="Simplified Arabic" w:eastAsia="Times New Roman" w:hAnsi="Simplified Arabic" w:cs="Simplified Arabic"/>
          <w:kern w:val="0"/>
          <w:sz w:val="28"/>
          <w:szCs w:val="28"/>
          <w:lang w:bidi="ar-EG"/>
          <w14:ligatures w14:val="none"/>
        </w:rPr>
        <w:t xml:space="preserve"> Adeniran et al. (2024) </w:t>
      </w:r>
      <w:r w:rsidRPr="00AE2BA7">
        <w:rPr>
          <w:rFonts w:ascii="Simplified Arabic" w:eastAsia="Times New Roman" w:hAnsi="Simplified Arabic" w:cs="Simplified Arabic"/>
          <w:kern w:val="0"/>
          <w:sz w:val="28"/>
          <w:szCs w:val="28"/>
          <w:rtl/>
          <w14:ligatures w14:val="none"/>
        </w:rPr>
        <w:t>إلى أن التحليل التنبؤي أصبح ركيزة أساسية في تقييم المخاطر، إذ يُتيح استشراف المخاطر قبل وقوعها من خلال تحليل البيانات التاريخية واستخلاص الأنماط التي تُشير إلى احتمالات وقوع مخاطر مستقبلية. ويعكس هذا التوجه تحولًا نوعيًا في مقاربة تقييم المخاطر من كونها عملية استعادية تعتمد على ما وقع فعلًا إلى كونها عملية استشرافية تستبق الأحداث وتُهيّئ للاستجابة المناسبة</w:t>
      </w:r>
      <w:r w:rsidRPr="00AE2BA7">
        <w:rPr>
          <w:rFonts w:ascii="Simplified Arabic" w:eastAsia="Times New Roman" w:hAnsi="Simplified Arabic" w:cs="Simplified Arabic"/>
          <w:kern w:val="0"/>
          <w:sz w:val="28"/>
          <w:szCs w:val="28"/>
          <w:lang w:bidi="ar-EG"/>
          <w14:ligatures w14:val="none"/>
        </w:rPr>
        <w:t>.</w:t>
      </w:r>
    </w:p>
    <w:p w14:paraId="47D8C543"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ويُضيف</w:t>
      </w:r>
      <w:r w:rsidRPr="00AE2BA7">
        <w:rPr>
          <w:rFonts w:ascii="Simplified Arabic" w:eastAsia="Times New Roman" w:hAnsi="Simplified Arabic" w:cs="Simplified Arabic"/>
          <w:kern w:val="0"/>
          <w:sz w:val="28"/>
          <w:szCs w:val="28"/>
          <w:lang w:bidi="ar-EG"/>
          <w14:ligatures w14:val="none"/>
        </w:rPr>
        <w:t xml:space="preserve"> Landi et al. (2022) </w:t>
      </w:r>
      <w:r w:rsidRPr="00AE2BA7">
        <w:rPr>
          <w:rFonts w:ascii="Simplified Arabic" w:eastAsia="Times New Roman" w:hAnsi="Simplified Arabic" w:cs="Simplified Arabic"/>
          <w:kern w:val="0"/>
          <w:sz w:val="28"/>
          <w:szCs w:val="28"/>
          <w:rtl/>
          <w14:ligatures w14:val="none"/>
        </w:rPr>
        <w:t xml:space="preserve">بُعدًا نوعيًا لتقييم المخاطر يتمثل في دمج اعتبارات الاستدامة البيئية والاجتماعية والحوكمية في منظومة التقييم، إذ يُصبح تصنيف المؤسسة على مؤشرات الاستدامة </w:t>
      </w:r>
      <w:r w:rsidRPr="00AE2BA7">
        <w:rPr>
          <w:rFonts w:ascii="Simplified Arabic" w:eastAsia="Times New Roman" w:hAnsi="Simplified Arabic" w:cs="Simplified Arabic"/>
          <w:kern w:val="0"/>
          <w:sz w:val="28"/>
          <w:szCs w:val="28"/>
          <w:rtl/>
          <w14:ligatures w14:val="none"/>
        </w:rPr>
        <w:lastRenderedPageBreak/>
        <w:t>مدخلًا لتقييم مستوى المخاطر المالية التي تواجهها، مما يعكس تشابك الأبعاد المالية وغير المالية في تحديد ملامح المخاطر المؤسسية</w:t>
      </w:r>
      <w:r w:rsidRPr="00AE2BA7">
        <w:rPr>
          <w:rFonts w:ascii="Simplified Arabic" w:eastAsia="Times New Roman" w:hAnsi="Simplified Arabic" w:cs="Simplified Arabic"/>
          <w:kern w:val="0"/>
          <w:sz w:val="28"/>
          <w:szCs w:val="28"/>
          <w:lang w:bidi="ar-EG"/>
          <w14:ligatures w14:val="none"/>
        </w:rPr>
        <w:t>.</w:t>
      </w:r>
    </w:p>
    <w:p w14:paraId="621464C5" w14:textId="77777777" w:rsidR="00AE2BA7" w:rsidRPr="00AE2BA7" w:rsidRDefault="00AE2BA7" w:rsidP="00AE2BA7">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b/>
          <w:bCs/>
          <w:kern w:val="0"/>
          <w:sz w:val="28"/>
          <w:szCs w:val="28"/>
          <w:rtl/>
          <w14:ligatures w14:val="none"/>
        </w:rPr>
        <w:t>البُعد الثالث: الاستجابة للمخاطر</w:t>
      </w:r>
      <w:r w:rsidRPr="00AE2BA7">
        <w:rPr>
          <w:rFonts w:ascii="Simplified Arabic" w:eastAsia="Times New Roman" w:hAnsi="Simplified Arabic" w:cs="Simplified Arabic"/>
          <w:b/>
          <w:bCs/>
          <w:kern w:val="0"/>
          <w:sz w:val="28"/>
          <w:szCs w:val="28"/>
          <w:lang w:bidi="ar-EG"/>
          <w14:ligatures w14:val="none"/>
        </w:rPr>
        <w:t xml:space="preserve"> (Risk Response)</w:t>
      </w:r>
    </w:p>
    <w:p w14:paraId="436AB3B5"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يُمثّل بُعد الاستجابة للمخاطر المرحلة التي تُترجم فيها نتائج التحديد والتقييم إلى إجراءات ملموسة، إذ تختار المؤسسة الاستراتيجية الأنسب للتعامل مع كل نوع من المخاطر بناءً على طبيعته وأولويته وقدرة المؤسسة على تحمّله. وتنقسم استراتيجيات الاستجابة بصورة عامة إلى أربع مسارات رئيسية هي: تجنب المخاطر عبر التخلي عن الأنشطة التي تُنتجها، وتقليل المخاطر من خلال إجراءات وقائية تُقلّص من احتمالات وقوعها أو تُخفّف من آثارها، ونقل المخاطر إلى أطراف أخرى عبر التأمين أو التعهيد أو التحوط، وقبول المخاطر عندما تكون تكلفة معالجتها أعلى من تكلفة تحملها (الشديفات وصيام، 2022)</w:t>
      </w:r>
      <w:r w:rsidRPr="00AE2BA7">
        <w:rPr>
          <w:rFonts w:ascii="Simplified Arabic" w:eastAsia="Times New Roman" w:hAnsi="Simplified Arabic" w:cs="Simplified Arabic"/>
          <w:kern w:val="0"/>
          <w:sz w:val="28"/>
          <w:szCs w:val="28"/>
          <w:lang w:bidi="ar-EG"/>
          <w14:ligatures w14:val="none"/>
        </w:rPr>
        <w:t>.</w:t>
      </w:r>
    </w:p>
    <w:p w14:paraId="6F7CEDEF"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ويستوجب اختيار الاستجابة الملائمة موازنة دقيقة بين تكلفة الاستجابة وعائدها المتوقع، بحيث تُوجّه الموارد نحو الاستجابات التي تُحقق أكبر قيمة مضافة للمؤسسة. ويرتبط ذلك بمفهوم شهية المخاطر</w:t>
      </w:r>
      <w:r w:rsidRPr="00AE2BA7">
        <w:rPr>
          <w:rFonts w:ascii="Simplified Arabic" w:eastAsia="Times New Roman" w:hAnsi="Simplified Arabic" w:cs="Simplified Arabic"/>
          <w:kern w:val="0"/>
          <w:sz w:val="28"/>
          <w:szCs w:val="28"/>
          <w:lang w:bidi="ar-EG"/>
          <w14:ligatures w14:val="none"/>
        </w:rPr>
        <w:t xml:space="preserve"> (Risk Appetite) </w:t>
      </w:r>
      <w:r w:rsidRPr="00AE2BA7">
        <w:rPr>
          <w:rFonts w:ascii="Simplified Arabic" w:eastAsia="Times New Roman" w:hAnsi="Simplified Arabic" w:cs="Simplified Arabic"/>
          <w:kern w:val="0"/>
          <w:sz w:val="28"/>
          <w:szCs w:val="28"/>
          <w:rtl/>
          <w14:ligatures w14:val="none"/>
        </w:rPr>
        <w:t>الذي يُعبّر عن مستوى المخاطر الذي تكون المؤسسة مستعدة لتحمّله في سبيل تحقيق أهدافها، وهو مفهوم يتعين على مجلس الإدارة تحديده بوضوح ليُشكّل مرجعية لاتخاذ قرارات الاستجابة</w:t>
      </w:r>
      <w:r w:rsidRPr="00AE2BA7">
        <w:rPr>
          <w:rFonts w:ascii="Simplified Arabic" w:eastAsia="Times New Roman" w:hAnsi="Simplified Arabic" w:cs="Simplified Arabic"/>
          <w:kern w:val="0"/>
          <w:sz w:val="28"/>
          <w:szCs w:val="28"/>
          <w:lang w:bidi="ar-EG"/>
          <w14:ligatures w14:val="none"/>
        </w:rPr>
        <w:t>.</w:t>
      </w:r>
    </w:p>
    <w:p w14:paraId="26C0D918"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ويُبرز شعبان (2025) أن جودة الاستجابة للمخاطر تنعكس مباشرة على كفاءة الاستثمار وقيمة الشركة، إذ إن الاستجابة الملائمة تُقلّص من الخسائر المحتملة وتُحسّن من استقرار التدفقات النقدية، مما يُعزز من جاذبية المؤسسة للمستثمرين ويرفع من قيمتها السوقية. ويستدعي ذلك تصميم استجابات مرنة قادرة على التكيف مع تطور المخاطر، مع الحرص على عدم المبالغة في الاستجابة بما يُقيّد قدرة المؤسسة على استثمار الفرص المتاحة</w:t>
      </w:r>
      <w:r w:rsidRPr="00AE2BA7">
        <w:rPr>
          <w:rFonts w:ascii="Simplified Arabic" w:eastAsia="Times New Roman" w:hAnsi="Simplified Arabic" w:cs="Simplified Arabic"/>
          <w:kern w:val="0"/>
          <w:sz w:val="28"/>
          <w:szCs w:val="28"/>
          <w:lang w:bidi="ar-EG"/>
          <w14:ligatures w14:val="none"/>
        </w:rPr>
        <w:t>.</w:t>
      </w:r>
    </w:p>
    <w:p w14:paraId="4F553D84"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ومن جانب آخر، يُشير</w:t>
      </w:r>
      <w:r w:rsidRPr="00AE2BA7">
        <w:rPr>
          <w:rFonts w:ascii="Simplified Arabic" w:eastAsia="Times New Roman" w:hAnsi="Simplified Arabic" w:cs="Simplified Arabic"/>
          <w:kern w:val="0"/>
          <w:sz w:val="28"/>
          <w:szCs w:val="28"/>
          <w:lang w:bidi="ar-EG"/>
          <w14:ligatures w14:val="none"/>
        </w:rPr>
        <w:t xml:space="preserve"> Olaniyi et al. (2023) </w:t>
      </w:r>
      <w:r w:rsidRPr="00AE2BA7">
        <w:rPr>
          <w:rFonts w:ascii="Simplified Arabic" w:eastAsia="Times New Roman" w:hAnsi="Simplified Arabic" w:cs="Simplified Arabic"/>
          <w:kern w:val="0"/>
          <w:sz w:val="28"/>
          <w:szCs w:val="28"/>
          <w:rtl/>
          <w14:ligatures w14:val="none"/>
        </w:rPr>
        <w:t>إلى أن الاستجابة للمخاطر في بيئة الأعمال الحديثة تستدعي مقاربة متعددة الطبقات تجمع بين الاستجابات الوقائية التي تعمل قبل وقوع الخطر، والاستجابات التخفيفية التي تُقلّص من آثاره عند وقوعه، والاستجابات التصحيحية التي تُعالج تبعاته بعد الحدوث. وتضمن هذه المقاربة تغطية شاملة لدورة حياة الخطر وعدم الاقتصار على مرحلة واحدة من مراحل تطوره</w:t>
      </w:r>
      <w:r w:rsidRPr="00AE2BA7">
        <w:rPr>
          <w:rFonts w:ascii="Simplified Arabic" w:eastAsia="Times New Roman" w:hAnsi="Simplified Arabic" w:cs="Simplified Arabic"/>
          <w:kern w:val="0"/>
          <w:sz w:val="28"/>
          <w:szCs w:val="28"/>
          <w:lang w:bidi="ar-EG"/>
          <w14:ligatures w14:val="none"/>
        </w:rPr>
        <w:t>.</w:t>
      </w:r>
    </w:p>
    <w:p w14:paraId="1425DBF4"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lastRenderedPageBreak/>
        <w:t>ويُضيف</w:t>
      </w:r>
      <w:r w:rsidRPr="00AE2BA7">
        <w:rPr>
          <w:rFonts w:ascii="Simplified Arabic" w:eastAsia="Times New Roman" w:hAnsi="Simplified Arabic" w:cs="Simplified Arabic"/>
          <w:kern w:val="0"/>
          <w:sz w:val="28"/>
          <w:szCs w:val="28"/>
          <w:lang w:bidi="ar-EG"/>
          <w14:ligatures w14:val="none"/>
        </w:rPr>
        <w:t xml:space="preserve"> Pomaza-Ponomarenko et al. (2023) </w:t>
      </w:r>
      <w:r w:rsidRPr="00AE2BA7">
        <w:rPr>
          <w:rFonts w:ascii="Simplified Arabic" w:eastAsia="Times New Roman" w:hAnsi="Simplified Arabic" w:cs="Simplified Arabic"/>
          <w:kern w:val="0"/>
          <w:sz w:val="28"/>
          <w:szCs w:val="28"/>
          <w:rtl/>
          <w14:ligatures w14:val="none"/>
        </w:rPr>
        <w:t>بُعدًا ابتكاريًا للاستجابة، إذ يُبرز أن التعامل مع المخاطر لا يعني بالضرورة تجنبها أو تخفيفها، بل قد يعني توظيفها كمحفز للابتكار وإطلاق مسارات تطوير جديدة، بحيث تتحول المخاطر من تهديدات إلى فرص لبناء ميزات تنافسية جديدة. وتعكس هذه المقاربة تحولًا في فلسفة إدارة المخاطر من التركيز على الجانب الدفاعي إلى استثمار المخاطر لصالح النمو والتطوير</w:t>
      </w:r>
      <w:r w:rsidRPr="00AE2BA7">
        <w:rPr>
          <w:rFonts w:ascii="Simplified Arabic" w:eastAsia="Times New Roman" w:hAnsi="Simplified Arabic" w:cs="Simplified Arabic"/>
          <w:kern w:val="0"/>
          <w:sz w:val="28"/>
          <w:szCs w:val="28"/>
          <w:lang w:bidi="ar-EG"/>
          <w14:ligatures w14:val="none"/>
        </w:rPr>
        <w:t>.</w:t>
      </w:r>
    </w:p>
    <w:p w14:paraId="0B73E1CE" w14:textId="77777777" w:rsidR="00AE2BA7" w:rsidRPr="00AE2BA7" w:rsidRDefault="00AE2BA7" w:rsidP="00AE2BA7">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b/>
          <w:bCs/>
          <w:kern w:val="0"/>
          <w:sz w:val="28"/>
          <w:szCs w:val="28"/>
          <w:rtl/>
          <w14:ligatures w14:val="none"/>
        </w:rPr>
        <w:t>البُعد الرابع: مراقبة المخاطر ومراجعتها</w:t>
      </w:r>
      <w:r w:rsidRPr="00AE2BA7">
        <w:rPr>
          <w:rFonts w:ascii="Simplified Arabic" w:eastAsia="Times New Roman" w:hAnsi="Simplified Arabic" w:cs="Simplified Arabic"/>
          <w:b/>
          <w:bCs/>
          <w:kern w:val="0"/>
          <w:sz w:val="28"/>
          <w:szCs w:val="28"/>
          <w:lang w:bidi="ar-EG"/>
          <w14:ligatures w14:val="none"/>
        </w:rPr>
        <w:t xml:space="preserve"> (Risk Monitoring &amp; Review)</w:t>
      </w:r>
    </w:p>
    <w:p w14:paraId="77AA5E38"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يُمثّل بُعد مراقبة المخاطر ومراجعتها الحلقة التي تضمن استمرارية منظومة إدارة المخاطر وفاعليتها، إذ تسعى هذه المرحلة إلى متابعة تنفيذ الاستجابات المُقرّرة والتحقق من كفاءتها، ورصد أي تطورات في طبيعة المخاطر أو ظهور مخاطر جديدة، بحيث تُحدَّث المنظومة باستمرار لتواكب التغيرات في بيئة الأعمال. ويشمل هذا البُعد إجراء مراجعات دورية للسياسات والإجراءات المتصلة بإدارة المخاطر، والتحقق من مدى امتثال الوحدات التنظيمية لها، وتقييم أداء المسؤولين عن إدارة المخاطر (العليمات والشيخ، 2023)</w:t>
      </w:r>
      <w:r w:rsidRPr="00AE2BA7">
        <w:rPr>
          <w:rFonts w:ascii="Simplified Arabic" w:eastAsia="Times New Roman" w:hAnsi="Simplified Arabic" w:cs="Simplified Arabic"/>
          <w:kern w:val="0"/>
          <w:sz w:val="28"/>
          <w:szCs w:val="28"/>
          <w:lang w:bidi="ar-EG"/>
          <w14:ligatures w14:val="none"/>
        </w:rPr>
        <w:t>.</w:t>
      </w:r>
    </w:p>
    <w:p w14:paraId="5DED87FF"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وتستوجب فاعلية المراقبة توظيف نظم معلومات متطورة تُتيح تتبع مؤشرات المخاطر الرئيسية</w:t>
      </w:r>
      <w:r w:rsidRPr="00AE2BA7">
        <w:rPr>
          <w:rFonts w:ascii="Simplified Arabic" w:eastAsia="Times New Roman" w:hAnsi="Simplified Arabic" w:cs="Simplified Arabic"/>
          <w:kern w:val="0"/>
          <w:sz w:val="28"/>
          <w:szCs w:val="28"/>
          <w:lang w:bidi="ar-EG"/>
          <w14:ligatures w14:val="none"/>
        </w:rPr>
        <w:t xml:space="preserve"> (Key Risk Indicators) </w:t>
      </w:r>
      <w:r w:rsidRPr="00AE2BA7">
        <w:rPr>
          <w:rFonts w:ascii="Simplified Arabic" w:eastAsia="Times New Roman" w:hAnsi="Simplified Arabic" w:cs="Simplified Arabic"/>
          <w:kern w:val="0"/>
          <w:sz w:val="28"/>
          <w:szCs w:val="28"/>
          <w:rtl/>
          <w14:ligatures w14:val="none"/>
        </w:rPr>
        <w:t>في الوقت الفعلي، وإصدار تنبيهات فورية عند تجاوز هذه المؤشرات للحدود المسموح بها، مما يُتيح للإدارة التدخل السريع لمعالجة أي انحراف. ويستدعي ذلك بناء لوحات معلومات شاملة</w:t>
      </w:r>
      <w:r w:rsidRPr="00AE2BA7">
        <w:rPr>
          <w:rFonts w:ascii="Simplified Arabic" w:eastAsia="Times New Roman" w:hAnsi="Simplified Arabic" w:cs="Simplified Arabic"/>
          <w:kern w:val="0"/>
          <w:sz w:val="28"/>
          <w:szCs w:val="28"/>
          <w:lang w:bidi="ar-EG"/>
          <w14:ligatures w14:val="none"/>
        </w:rPr>
        <w:t xml:space="preserve"> (Dashboards) </w:t>
      </w:r>
      <w:r w:rsidRPr="00AE2BA7">
        <w:rPr>
          <w:rFonts w:ascii="Simplified Arabic" w:eastAsia="Times New Roman" w:hAnsi="Simplified Arabic" w:cs="Simplified Arabic"/>
          <w:kern w:val="0"/>
          <w:sz w:val="28"/>
          <w:szCs w:val="28"/>
          <w:rtl/>
          <w14:ligatures w14:val="none"/>
        </w:rPr>
        <w:t>تعرض حالة المخاطر بصورة مرئية ومبسطة تُتيح لصانعي القرار قراءة الوضع بسرعة واتخاذ الإجراءات اللازمة</w:t>
      </w:r>
      <w:r w:rsidRPr="00AE2BA7">
        <w:rPr>
          <w:rFonts w:ascii="Simplified Arabic" w:eastAsia="Times New Roman" w:hAnsi="Simplified Arabic" w:cs="Simplified Arabic"/>
          <w:kern w:val="0"/>
          <w:sz w:val="28"/>
          <w:szCs w:val="28"/>
          <w:lang w:bidi="ar-EG"/>
          <w14:ligatures w14:val="none"/>
        </w:rPr>
        <w:t>.</w:t>
      </w:r>
    </w:p>
    <w:p w14:paraId="7C873300"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ويُبرز الجخلب والجماصي (2023) دور المراقبة والمراجعة في تعزيز الحوكمة المؤسسية، إذ إن المتابعة المستمرة لأنشطة إدارة المخاطر تُشكّل رافدًا من روافد منظومة الحوكمة الشاملة، وتُسهم في ضمان توافق ممارسات المؤسسة مع المتطلبات التنظيمية والمعايير المهنية. ويرتبط هذا البعد ارتباطًا وثيقًا بوظيفة المراجعة الداخلية التي تُشكّل الذراع التنفيذية لعملية المراقبة، وتُوفّر تأكيدًا مستقلًا لمجلس الإدارة بشأن مدى فاعلية منظومة إدارة المخاطر</w:t>
      </w:r>
      <w:r w:rsidRPr="00AE2BA7">
        <w:rPr>
          <w:rFonts w:ascii="Simplified Arabic" w:eastAsia="Times New Roman" w:hAnsi="Simplified Arabic" w:cs="Simplified Arabic"/>
          <w:kern w:val="0"/>
          <w:sz w:val="28"/>
          <w:szCs w:val="28"/>
          <w:lang w:bidi="ar-EG"/>
          <w14:ligatures w14:val="none"/>
        </w:rPr>
        <w:t>.</w:t>
      </w:r>
    </w:p>
    <w:p w14:paraId="69BC8062"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ومن منظور معاصر، يُشير</w:t>
      </w:r>
      <w:r w:rsidRPr="00AE2BA7">
        <w:rPr>
          <w:rFonts w:ascii="Simplified Arabic" w:eastAsia="Times New Roman" w:hAnsi="Simplified Arabic" w:cs="Simplified Arabic"/>
          <w:kern w:val="0"/>
          <w:sz w:val="28"/>
          <w:szCs w:val="28"/>
          <w:lang w:bidi="ar-EG"/>
          <w14:ligatures w14:val="none"/>
        </w:rPr>
        <w:t xml:space="preserve"> Xie et al. (2022) </w:t>
      </w:r>
      <w:r w:rsidRPr="00AE2BA7">
        <w:rPr>
          <w:rFonts w:ascii="Simplified Arabic" w:eastAsia="Times New Roman" w:hAnsi="Simplified Arabic" w:cs="Simplified Arabic"/>
          <w:kern w:val="0"/>
          <w:sz w:val="28"/>
          <w:szCs w:val="28"/>
          <w:rtl/>
          <w14:ligatures w14:val="none"/>
        </w:rPr>
        <w:t xml:space="preserve">إلى أن مراقبة المخاطر في المؤسسات المالية تتطلب اهتمامًا خاصًا بالمخاطر الناشئة عن تحولات نموذج الأعمال، كتوسع مصادر الإيرادات وتنويعها، </w:t>
      </w:r>
      <w:r w:rsidRPr="00AE2BA7">
        <w:rPr>
          <w:rFonts w:ascii="Simplified Arabic" w:eastAsia="Times New Roman" w:hAnsi="Simplified Arabic" w:cs="Simplified Arabic"/>
          <w:kern w:val="0"/>
          <w:sz w:val="28"/>
          <w:szCs w:val="28"/>
          <w:rtl/>
          <w14:ligatures w14:val="none"/>
        </w:rPr>
        <w:lastRenderedPageBreak/>
        <w:t>إذ تُنتج هذه التحولات مخاطر نوعية تستدعي أدوات مراقبة مصممة خصيصًا لاستيعابها. ويعكس هذا التوجه ضرورة تطوير أدوات المراقبة باستمرار لتواكب التطورات في نموذج الأعمال والبيئة التشغيلية</w:t>
      </w:r>
      <w:r w:rsidRPr="00AE2BA7">
        <w:rPr>
          <w:rFonts w:ascii="Simplified Arabic" w:eastAsia="Times New Roman" w:hAnsi="Simplified Arabic" w:cs="Simplified Arabic"/>
          <w:kern w:val="0"/>
          <w:sz w:val="28"/>
          <w:szCs w:val="28"/>
          <w:lang w:bidi="ar-EG"/>
          <w14:ligatures w14:val="none"/>
        </w:rPr>
        <w:t>.</w:t>
      </w:r>
    </w:p>
    <w:p w14:paraId="7F961354" w14:textId="77777777" w:rsid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rtl/>
          <w:lang w:bidi="ar-EG"/>
          <w14:ligatures w14:val="none"/>
        </w:rPr>
      </w:pPr>
      <w:r w:rsidRPr="00AE2BA7">
        <w:rPr>
          <w:rFonts w:ascii="Simplified Arabic" w:eastAsia="Times New Roman" w:hAnsi="Simplified Arabic" w:cs="Simplified Arabic"/>
          <w:kern w:val="0"/>
          <w:sz w:val="28"/>
          <w:szCs w:val="28"/>
          <w:rtl/>
          <w14:ligatures w14:val="none"/>
        </w:rPr>
        <w:t>ويُضيف</w:t>
      </w:r>
      <w:r w:rsidRPr="00AE2BA7">
        <w:rPr>
          <w:rFonts w:ascii="Simplified Arabic" w:eastAsia="Times New Roman" w:hAnsi="Simplified Arabic" w:cs="Simplified Arabic"/>
          <w:kern w:val="0"/>
          <w:sz w:val="28"/>
          <w:szCs w:val="28"/>
          <w:lang w:bidi="ar-EG"/>
          <w14:ligatures w14:val="none"/>
        </w:rPr>
        <w:t xml:space="preserve"> Handayani et al. (2023) </w:t>
      </w:r>
      <w:r w:rsidRPr="00AE2BA7">
        <w:rPr>
          <w:rFonts w:ascii="Simplified Arabic" w:eastAsia="Times New Roman" w:hAnsi="Simplified Arabic" w:cs="Simplified Arabic"/>
          <w:kern w:val="0"/>
          <w:sz w:val="28"/>
          <w:szCs w:val="28"/>
          <w:rtl/>
          <w14:ligatures w14:val="none"/>
        </w:rPr>
        <w:t>بُعدًا حوكميًا لمراقبة المخاطر، إذ يُبرز أن مبادئ الحوكمة الرشيدة تستدعي وجود آليات مراقبة تُوفّر الشفافية والمساءلة في التعامل مع المخاطر، بحيث يجري إبلاغ أصحاب المصلحة بمستوى المخاطر التي تتعرض لها المؤسسة والإجراءات المتخذة لمعالجتها، مما يُعزز من ثقتهم في المؤسسة ويدعم استقرارها المالي على المدى البعيد</w:t>
      </w:r>
      <w:r w:rsidRPr="00AE2BA7">
        <w:rPr>
          <w:rFonts w:ascii="Simplified Arabic" w:eastAsia="Times New Roman" w:hAnsi="Simplified Arabic" w:cs="Simplified Arabic"/>
          <w:kern w:val="0"/>
          <w:sz w:val="28"/>
          <w:szCs w:val="28"/>
          <w:lang w:bidi="ar-EG"/>
          <w14:ligatures w14:val="none"/>
        </w:rPr>
        <w:t>.</w:t>
      </w:r>
    </w:p>
    <w:p w14:paraId="25244C69" w14:textId="77777777" w:rsidR="00DE0524" w:rsidRDefault="00DE0524" w:rsidP="00AE2BA7">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p>
    <w:p w14:paraId="57E794EA" w14:textId="6A48B2BE" w:rsidR="00DE0524" w:rsidRDefault="00DE0524">
      <w:pPr>
        <w:bidi w:val="0"/>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kern w:val="0"/>
          <w:sz w:val="28"/>
          <w:szCs w:val="28"/>
          <w:rtl/>
          <w:lang w:bidi="ar-EG"/>
          <w14:ligatures w14:val="none"/>
        </w:rPr>
        <w:br w:type="page"/>
      </w:r>
    </w:p>
    <w:p w14:paraId="6437FD50" w14:textId="46733067" w:rsidR="00AE2BA7" w:rsidRPr="00DE0524" w:rsidRDefault="00AE2BA7" w:rsidP="00DE0524">
      <w:pPr>
        <w:jc w:val="center"/>
        <w:outlineLvl w:val="1"/>
        <w:rPr>
          <w:rFonts w:ascii="Simplified Arabic" w:eastAsia="SimSun" w:hAnsi="Simplified Arabic" w:cs="Simplified Arabic"/>
          <w:b/>
          <w:bCs/>
          <w:color w:val="000000" w:themeColor="text1"/>
          <w:sz w:val="36"/>
          <w:szCs w:val="36"/>
        </w:rPr>
      </w:pPr>
      <w:bookmarkStart w:id="66" w:name="_Toc234027274"/>
      <w:r w:rsidRPr="00DE0524">
        <w:rPr>
          <w:rFonts w:ascii="Simplified Arabic" w:eastAsia="SimSun" w:hAnsi="Simplified Arabic" w:cs="Simplified Arabic"/>
          <w:b/>
          <w:bCs/>
          <w:color w:val="000000" w:themeColor="text1"/>
          <w:sz w:val="36"/>
          <w:szCs w:val="36"/>
          <w:rtl/>
        </w:rPr>
        <w:lastRenderedPageBreak/>
        <w:t>المبحث الثاني: الاستدامة المالية</w:t>
      </w:r>
      <w:bookmarkEnd w:id="66"/>
      <w:r w:rsidRPr="00DE0524">
        <w:rPr>
          <w:rFonts w:ascii="Simplified Arabic" w:eastAsia="SimSun" w:hAnsi="Simplified Arabic" w:cs="Simplified Arabic"/>
          <w:b/>
          <w:bCs/>
          <w:color w:val="000000" w:themeColor="text1"/>
          <w:sz w:val="36"/>
          <w:szCs w:val="36"/>
          <w:rtl/>
        </w:rPr>
        <w:t xml:space="preserve"> </w:t>
      </w:r>
    </w:p>
    <w:p w14:paraId="52FDCD50" w14:textId="4C4046B6" w:rsidR="00AE2BA7" w:rsidRPr="00DE0524" w:rsidRDefault="00635C3F" w:rsidP="00DE0524">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67" w:name="_Toc234027275"/>
      <w:r>
        <w:rPr>
          <w:rFonts w:ascii="Simplified Arabic" w:eastAsia="Times New Roman" w:hAnsi="Simplified Arabic" w:cs="Simplified Arabic" w:hint="cs"/>
          <w:b/>
          <w:bCs/>
          <w:kern w:val="0"/>
          <w:sz w:val="36"/>
          <w:szCs w:val="36"/>
          <w:rtl/>
          <w14:ligatures w14:val="none"/>
        </w:rPr>
        <w:t>1.2.2</w:t>
      </w:r>
      <w:r w:rsidR="00DE0524">
        <w:rPr>
          <w:rFonts w:ascii="Simplified Arabic" w:eastAsia="Times New Roman" w:hAnsi="Simplified Arabic" w:cs="Simplified Arabic" w:hint="cs"/>
          <w:b/>
          <w:bCs/>
          <w:kern w:val="0"/>
          <w:sz w:val="36"/>
          <w:szCs w:val="36"/>
          <w:rtl/>
          <w14:ligatures w14:val="none"/>
        </w:rPr>
        <w:t xml:space="preserve"> </w:t>
      </w:r>
      <w:r w:rsidR="00AE2BA7" w:rsidRPr="00DE0524">
        <w:rPr>
          <w:rFonts w:ascii="Simplified Arabic" w:eastAsia="Times New Roman" w:hAnsi="Simplified Arabic" w:cs="Simplified Arabic"/>
          <w:b/>
          <w:bCs/>
          <w:kern w:val="0"/>
          <w:sz w:val="36"/>
          <w:szCs w:val="36"/>
          <w:rtl/>
          <w14:ligatures w14:val="none"/>
        </w:rPr>
        <w:t>تمهيد</w:t>
      </w:r>
      <w:bookmarkEnd w:id="67"/>
    </w:p>
    <w:p w14:paraId="6DBA5B70"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شكّلت التحولات المتسارعة في بيئة الأعمال العالمية دافعًا جوهريًا لإعادة النظر في المفاهيم التقليدية للأداء المالي، إذ لم يعد الحكم على نجاح المؤسسات مقتصرًا على تحقيق الأرباح في الأجل القصير، بل امتد ليشمل قدرتها على الحفاظ على مركزها المالي والاستمرار في تقديم قيمتها لأصحاب المصلحة عبر الزمن. ومن هذا المنطلق برز مفهوم الاستدامة المالية بوصفه إطارًا شاملًا يجمع بين اعتبارات الربحية والاستقرار والنمو المستدام والقدرة على الوفاء بالالتزامات طويلة الأجل، مما جعله أحد أبرز الموضوعات التي استقطبت اهتمام الباحثين وصانعي القرار في العقود الأخيرة</w:t>
      </w:r>
      <w:r w:rsidRPr="00AE2BA7">
        <w:rPr>
          <w:rFonts w:ascii="Simplified Arabic" w:eastAsia="Times New Roman" w:hAnsi="Simplified Arabic" w:cs="Simplified Arabic"/>
          <w:kern w:val="0"/>
          <w:sz w:val="28"/>
          <w:szCs w:val="28"/>
          <w:lang w:bidi="ar-EG"/>
          <w14:ligatures w14:val="none"/>
        </w:rPr>
        <w:t>.</w:t>
      </w:r>
    </w:p>
    <w:p w14:paraId="2152CEAD"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وتكتسب الاستدامة المالية أهمية استثنائية في القطاع المصرفي على وجه الخصوص، نظرًا لما تلعبه المصارف من دور محوري في منظومة الاقتصاد الكلي، إذ ترتبط استدامة المصارف باستقرار النظام المالي برمته، وأي إخلال بها ينعكس بصورة مباشرة على مختلف قطاعات الاقتصاد. وقد فرضت الأزمات المالية المتعاقبة على المؤسسات المصرفية ضرورة تبنّي مقاربات تُعزز من قدرتها على الصمود أمام الصدمات، وتُمكّنها من الحفاظ على مستويات مقبولة من السيولة والملاءة وجودة الأصول، بما يضمن استمراريتها في أداء وظائفها الاقتصادية والاجتماعية</w:t>
      </w:r>
      <w:r w:rsidRPr="00AE2BA7">
        <w:rPr>
          <w:rFonts w:ascii="Simplified Arabic" w:eastAsia="Times New Roman" w:hAnsi="Simplified Arabic" w:cs="Simplified Arabic"/>
          <w:kern w:val="0"/>
          <w:sz w:val="28"/>
          <w:szCs w:val="28"/>
          <w:lang w:bidi="ar-EG"/>
          <w14:ligatures w14:val="none"/>
        </w:rPr>
        <w:t>.</w:t>
      </w:r>
    </w:p>
    <w:p w14:paraId="00CF8769"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ويسعى هذا المبحث إلى تقديم معالجة نظرية معمقة لمفهوم الاستدامة المالية، تبدأ باستعراض تعريفات الباحثين للمفهوم، ثم إبراز أهميته وأهدافه، وصولًا إلى تحليل مؤشراته وأبعاده، مع الاستفادة من الإسهامات النظرية والتطبيقية التي تناولت الموضوع من زوايا متباينة</w:t>
      </w:r>
      <w:r w:rsidRPr="00AE2BA7">
        <w:rPr>
          <w:rFonts w:ascii="Simplified Arabic" w:eastAsia="Times New Roman" w:hAnsi="Simplified Arabic" w:cs="Simplified Arabic"/>
          <w:kern w:val="0"/>
          <w:sz w:val="28"/>
          <w:szCs w:val="28"/>
          <w:lang w:bidi="ar-EG"/>
          <w14:ligatures w14:val="none"/>
        </w:rPr>
        <w:t>.</w:t>
      </w:r>
    </w:p>
    <w:p w14:paraId="348A8257" w14:textId="670803FD" w:rsidR="00AE2BA7" w:rsidRPr="00DE0524" w:rsidRDefault="00DE0524" w:rsidP="00DE0524">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68" w:name="_Toc234027276"/>
      <w:r>
        <w:rPr>
          <w:rFonts w:ascii="Simplified Arabic" w:eastAsia="Times New Roman" w:hAnsi="Simplified Arabic" w:cs="Simplified Arabic" w:hint="cs"/>
          <w:b/>
          <w:bCs/>
          <w:kern w:val="0"/>
          <w:sz w:val="36"/>
          <w:szCs w:val="36"/>
          <w:rtl/>
          <w14:ligatures w14:val="none"/>
        </w:rPr>
        <w:t xml:space="preserve">2.2.2 </w:t>
      </w:r>
      <w:r w:rsidR="00AE2BA7" w:rsidRPr="00DE0524">
        <w:rPr>
          <w:rFonts w:ascii="Simplified Arabic" w:eastAsia="Times New Roman" w:hAnsi="Simplified Arabic" w:cs="Simplified Arabic"/>
          <w:b/>
          <w:bCs/>
          <w:kern w:val="0"/>
          <w:sz w:val="36"/>
          <w:szCs w:val="36"/>
          <w:rtl/>
          <w14:ligatures w14:val="none"/>
        </w:rPr>
        <w:t>أولًا: مفهوم الاستدامة المالية</w:t>
      </w:r>
      <w:bookmarkEnd w:id="68"/>
    </w:p>
    <w:p w14:paraId="40B70A1D"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 xml:space="preserve">تعددت التعريفات التي تناولت مفهوم الاستدامة المالية بتنوع السياقات التي طُرح فيها المفهوم، فمن منظور يُقارب المفهوم بوصفه قدرة مؤسسية شاملة، تُعرَّف الاستدامة المالية بأنها قدرة المؤسسة على تحقيق التوازن بين مصادرها المالية واستخداماتها بصورة تُتيح لها الاستمرار في تقديم خدماتها والوفاء بالتزاماتها في الأجلين القصير والطويل دون الاعتماد المفرط على مصادر تمويل خارجية غير مستقرة (السلموني </w:t>
      </w:r>
      <w:r w:rsidRPr="00AE2BA7">
        <w:rPr>
          <w:rFonts w:ascii="Simplified Arabic" w:eastAsia="Times New Roman" w:hAnsi="Simplified Arabic" w:cs="Simplified Arabic"/>
          <w:kern w:val="0"/>
          <w:sz w:val="28"/>
          <w:szCs w:val="28"/>
          <w:rtl/>
          <w14:ligatures w14:val="none"/>
        </w:rPr>
        <w:lastRenderedPageBreak/>
        <w:t>والجارحي، 2023). ويعكس هذا التعريف نظرة كلية للمفهوم تجمع بين الاستقلالية المالية والقدرة على الاستمرار في تنفيذ الرسالة المؤسسية</w:t>
      </w:r>
      <w:r w:rsidRPr="00AE2BA7">
        <w:rPr>
          <w:rFonts w:ascii="Simplified Arabic" w:eastAsia="Times New Roman" w:hAnsi="Simplified Arabic" w:cs="Simplified Arabic"/>
          <w:kern w:val="0"/>
          <w:sz w:val="28"/>
          <w:szCs w:val="28"/>
          <w:lang w:bidi="ar-EG"/>
          <w14:ligatures w14:val="none"/>
        </w:rPr>
        <w:t>.</w:t>
      </w:r>
    </w:p>
    <w:p w14:paraId="490BDCF4"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ويُقدّم اتجاه آخر تعريفًا يُركّز على البُعد التوليدي للمفهوم، إذ يُنظر إلى الاستدامة المالية باعتبارها قدرة المؤسسة على توليد إيرادات كافية لتغطية نفقاتها التشغيلية والرأسمالية، وتحقيق فوائض تُتيح لها التوسع والنمو، مع الحفاظ على مستويات مقبولة من الملاءة والسيولة (الحمداني وأحمد، 2023). ويُبرز هذا التعريف الجانب التوليدي للاستدامة، إذ لا تكفي القدرة على البقاء بل يستدعي المفهوم قدرة على النمو والتوسع المستمر</w:t>
      </w:r>
      <w:r w:rsidRPr="00AE2BA7">
        <w:rPr>
          <w:rFonts w:ascii="Simplified Arabic" w:eastAsia="Times New Roman" w:hAnsi="Simplified Arabic" w:cs="Simplified Arabic"/>
          <w:kern w:val="0"/>
          <w:sz w:val="28"/>
          <w:szCs w:val="28"/>
          <w:lang w:bidi="ar-EG"/>
          <w14:ligatures w14:val="none"/>
        </w:rPr>
        <w:t>.</w:t>
      </w:r>
    </w:p>
    <w:p w14:paraId="672859B3"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ومن منظور تحليلي، يُعرَّف مفهوم الاستدامة المالية بأنه منظومة من الخصائص التي تتصف بها المؤسسة المالية القادرة على تحقيق أهدافها الاستراتيجية في ظل تحديات البيئة الاقتصادية، وتشمل هذه الخصائص كفاءة استخدام الموارد، وتنوع مصادر الإيرادات، وجودة الأصول، والقدرة على مواجهة المخاطر (كردى، 2025). ويعكس هذا التعريف مقاربة متعددة الأبعاد تُبرز أن الاستدامة المالية ليست خاصية مفردة بل نسق متكامل من الخصائص التي تتشابك فيما بينها</w:t>
      </w:r>
      <w:r w:rsidRPr="00AE2BA7">
        <w:rPr>
          <w:rFonts w:ascii="Simplified Arabic" w:eastAsia="Times New Roman" w:hAnsi="Simplified Arabic" w:cs="Simplified Arabic"/>
          <w:kern w:val="0"/>
          <w:sz w:val="28"/>
          <w:szCs w:val="28"/>
          <w:lang w:bidi="ar-EG"/>
          <w14:ligatures w14:val="none"/>
        </w:rPr>
        <w:t>.</w:t>
      </w:r>
    </w:p>
    <w:p w14:paraId="120618CC"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ويُقارب اتجاه رابع المفهوم من زاوية سياسية اقتصادية، إذ تُعرَّف الاستدامة المالية بأنها قدرة الوحدة الاقتصادية على الحفاظ على مستويات دينها ضمن الحدود التي لا تُهدد استقرارها، وقدرتها على الاستمرار في تمويل أنشطتها دون اللجوء إلى إجراءات استثنائية تُخل بتوازنها المالي (مواعي وبن عمارة، 2025). ويُبرز هذا التعريف البُعد المتصل بإدارة المديونية بوصفه ركيزة من ركائز الاستدامة المالية</w:t>
      </w:r>
      <w:r w:rsidRPr="00AE2BA7">
        <w:rPr>
          <w:rFonts w:ascii="Simplified Arabic" w:eastAsia="Times New Roman" w:hAnsi="Simplified Arabic" w:cs="Simplified Arabic"/>
          <w:kern w:val="0"/>
          <w:sz w:val="28"/>
          <w:szCs w:val="28"/>
          <w:lang w:bidi="ar-EG"/>
          <w14:ligatures w14:val="none"/>
        </w:rPr>
        <w:t>.</w:t>
      </w:r>
    </w:p>
    <w:p w14:paraId="0EF20BC0"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وضمن الاتجاه الذي يربط الاستدامة المالية بالحوكمة، تُعرَّف بأنها نتاج لممارسات حوكمية رشيدة تضمن كفاءة اتخاذ القرارات المالية وشفافيتها ومساءلة القائمين عليها، بحيث تنعكس هذه الممارسات في استقرار المؤشرات المالية للمؤسسة على المدى الطويل (موازي والشبلي، 2025). ويُبرز هذا التعريف الترابط بين البنية الحوكمية للمؤسسة واستدامتها المالية</w:t>
      </w:r>
      <w:r w:rsidRPr="00AE2BA7">
        <w:rPr>
          <w:rFonts w:ascii="Simplified Arabic" w:eastAsia="Times New Roman" w:hAnsi="Simplified Arabic" w:cs="Simplified Arabic"/>
          <w:kern w:val="0"/>
          <w:sz w:val="28"/>
          <w:szCs w:val="28"/>
          <w:lang w:bidi="ar-EG"/>
          <w14:ligatures w14:val="none"/>
        </w:rPr>
        <w:t>.</w:t>
      </w:r>
    </w:p>
    <w:p w14:paraId="76B97CB8"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ومن منظور تحويلي، يُعرَّف مفهوم الاستدامة المالية باعتباره حالة ديناميكية تعكس تفاعل المؤسسة مع التحولات الرقمية والتقنية في بيئة الأعمال، بحيث تصبح قدرتها على استيعاب هذه التحولات وتوظيفها في تحسين كفاءتها المالية مؤشرًا على مستوى استدامتها (جاب الله وخليفة وأحمد، 2024). ويعكس هذا التعريف تطور المفهوم ليواكب التحولات المعاصرة في بيئة الأعمال</w:t>
      </w:r>
      <w:r w:rsidRPr="00AE2BA7">
        <w:rPr>
          <w:rFonts w:ascii="Simplified Arabic" w:eastAsia="Times New Roman" w:hAnsi="Simplified Arabic" w:cs="Simplified Arabic"/>
          <w:kern w:val="0"/>
          <w:sz w:val="28"/>
          <w:szCs w:val="28"/>
          <w:lang w:bidi="ar-EG"/>
          <w14:ligatures w14:val="none"/>
        </w:rPr>
        <w:t>.</w:t>
      </w:r>
    </w:p>
    <w:p w14:paraId="44F292FC"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lastRenderedPageBreak/>
        <w:t>ومن جانب آخر، يُبرز اتجاه معاصر البُعد الشمولي للاستدامة المالية، إذ تُعرَّف باعتبارها قدرة المؤسسة على تحقيق التوازن بين الأهداف المالية والاعتبارات الاجتماعية والبيئية، بحيث لا تُبنى الاستدامة على حساب أصحاب المصلحة الآخرين أو على حساب البيئة، بل تتكامل معهم في إطار متوازن</w:t>
      </w:r>
      <w:r w:rsidRPr="00AE2BA7">
        <w:rPr>
          <w:rFonts w:ascii="Simplified Arabic" w:eastAsia="Times New Roman" w:hAnsi="Simplified Arabic" w:cs="Simplified Arabic"/>
          <w:kern w:val="0"/>
          <w:sz w:val="28"/>
          <w:szCs w:val="28"/>
          <w:lang w:bidi="ar-EG"/>
          <w14:ligatures w14:val="none"/>
        </w:rPr>
        <w:t xml:space="preserve"> (Ramzan et al., 2021). </w:t>
      </w:r>
      <w:r w:rsidRPr="00AE2BA7">
        <w:rPr>
          <w:rFonts w:ascii="Simplified Arabic" w:eastAsia="Times New Roman" w:hAnsi="Simplified Arabic" w:cs="Simplified Arabic"/>
          <w:kern w:val="0"/>
          <w:sz w:val="28"/>
          <w:szCs w:val="28"/>
          <w:rtl/>
          <w14:ligatures w14:val="none"/>
        </w:rPr>
        <w:t>ويعكس هذا التعريف انسجام المفهوم مع التوجهات المعاصرة نحو الأعمال المسؤولة والمستدامة</w:t>
      </w:r>
      <w:r w:rsidRPr="00AE2BA7">
        <w:rPr>
          <w:rFonts w:ascii="Simplified Arabic" w:eastAsia="Times New Roman" w:hAnsi="Simplified Arabic" w:cs="Simplified Arabic"/>
          <w:kern w:val="0"/>
          <w:sz w:val="28"/>
          <w:szCs w:val="28"/>
          <w:lang w:bidi="ar-EG"/>
          <w14:ligatures w14:val="none"/>
        </w:rPr>
        <w:t>.</w:t>
      </w:r>
    </w:p>
    <w:p w14:paraId="28FD9601"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ومن زاوية استراتيجية، تُعرَّف الاستدامة المالية بأنها قدرة المؤسسة على تنويع مصادر إيراداتها بصورة تُقلّص من اعتمادها على مصدر واحد وتُعزز من قدرتها على الصمود أمام التقلبات في أي من مصادر الإيراد، مما يُتيح لها الاستمرار في ممارسة نشاطها في ظل مختلف الظروف الاقتصادية</w:t>
      </w:r>
      <w:r w:rsidRPr="00AE2BA7">
        <w:rPr>
          <w:rFonts w:ascii="Simplified Arabic" w:eastAsia="Times New Roman" w:hAnsi="Simplified Arabic" w:cs="Simplified Arabic"/>
          <w:kern w:val="0"/>
          <w:sz w:val="28"/>
          <w:szCs w:val="28"/>
          <w:lang w:bidi="ar-EG"/>
          <w14:ligatures w14:val="none"/>
        </w:rPr>
        <w:t xml:space="preserve"> (Xie et al., 2022). </w:t>
      </w:r>
      <w:r w:rsidRPr="00AE2BA7">
        <w:rPr>
          <w:rFonts w:ascii="Simplified Arabic" w:eastAsia="Times New Roman" w:hAnsi="Simplified Arabic" w:cs="Simplified Arabic"/>
          <w:kern w:val="0"/>
          <w:sz w:val="28"/>
          <w:szCs w:val="28"/>
          <w:rtl/>
          <w14:ligatures w14:val="none"/>
        </w:rPr>
        <w:t>ويُبرز هذا التعريف أهمية التنويع بوصفه ركيزة من ركائز الاستدامة المالية</w:t>
      </w:r>
      <w:r w:rsidRPr="00AE2BA7">
        <w:rPr>
          <w:rFonts w:ascii="Simplified Arabic" w:eastAsia="Times New Roman" w:hAnsi="Simplified Arabic" w:cs="Simplified Arabic"/>
          <w:kern w:val="0"/>
          <w:sz w:val="28"/>
          <w:szCs w:val="28"/>
          <w:lang w:bidi="ar-EG"/>
          <w14:ligatures w14:val="none"/>
        </w:rPr>
        <w:t>.</w:t>
      </w:r>
    </w:p>
    <w:p w14:paraId="237070A4"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ومن استقراء ما تقدم من تعريفات، يرى الباحث أن الاستدامة المالية تُمثّل حالة مؤسسية متكاملة تتجلى في قدرة المؤسسة على تحقيق مستويات مقبولة من الربحية والسيولة والملاءة على نحو مستمر، وتنويع مصادر إيراداتها بصورة تُقلّص من هشاشتها أمام الصدمات، وضمان قدرتها على الوفاء بالتزاماتها قصيرة وطويلة الأجل، وتحقيق نمو متوازن يُتيح لها الاستمرار في أداء رسالتها وتقديم قيمتها لأصحاب المصلحة، وذلك في إطار من الحوكمة الرشيدة والانسجام مع الاعتبارات البيئية والاجتماعية التي تفرضها بيئة الأعمال المعاصرة. ولا تُختزل الاستدامة المالية في مؤشر مالي مفرد، بل تُشكّل نسقًا متكاملًا من المؤشرات الكمية والنوعية التي تتفاعل فيما بينها لتُنتج صورة شاملة عن قدرة المؤسسة على البقاء والنمو في ظل تحديات البيئة المحيطة</w:t>
      </w:r>
      <w:r w:rsidRPr="00AE2BA7">
        <w:rPr>
          <w:rFonts w:ascii="Simplified Arabic" w:eastAsia="Times New Roman" w:hAnsi="Simplified Arabic" w:cs="Simplified Arabic"/>
          <w:kern w:val="0"/>
          <w:sz w:val="28"/>
          <w:szCs w:val="28"/>
          <w:lang w:bidi="ar-EG"/>
          <w14:ligatures w14:val="none"/>
        </w:rPr>
        <w:t>.</w:t>
      </w:r>
    </w:p>
    <w:p w14:paraId="2B9E19F9" w14:textId="21E9434C" w:rsidR="00AE2BA7" w:rsidRPr="00DE0524" w:rsidRDefault="00635C3F" w:rsidP="00DE0524">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69" w:name="_Toc234027277"/>
      <w:r>
        <w:rPr>
          <w:rFonts w:ascii="Simplified Arabic" w:eastAsia="Times New Roman" w:hAnsi="Simplified Arabic" w:cs="Simplified Arabic" w:hint="cs"/>
          <w:b/>
          <w:bCs/>
          <w:kern w:val="0"/>
          <w:sz w:val="36"/>
          <w:szCs w:val="36"/>
          <w:rtl/>
          <w14:ligatures w14:val="none"/>
        </w:rPr>
        <w:t>3.2.2</w:t>
      </w:r>
      <w:r w:rsidR="00DE0524">
        <w:rPr>
          <w:rFonts w:ascii="Simplified Arabic" w:eastAsia="Times New Roman" w:hAnsi="Simplified Arabic" w:cs="Simplified Arabic" w:hint="cs"/>
          <w:b/>
          <w:bCs/>
          <w:kern w:val="0"/>
          <w:sz w:val="36"/>
          <w:szCs w:val="36"/>
          <w:rtl/>
          <w14:ligatures w14:val="none"/>
        </w:rPr>
        <w:t xml:space="preserve"> </w:t>
      </w:r>
      <w:r w:rsidR="00AE2BA7" w:rsidRPr="00DE0524">
        <w:rPr>
          <w:rFonts w:ascii="Simplified Arabic" w:eastAsia="Times New Roman" w:hAnsi="Simplified Arabic" w:cs="Simplified Arabic"/>
          <w:b/>
          <w:bCs/>
          <w:kern w:val="0"/>
          <w:sz w:val="36"/>
          <w:szCs w:val="36"/>
          <w:rtl/>
          <w14:ligatures w14:val="none"/>
        </w:rPr>
        <w:t>ثانيًا: أهمية الاستدامة المالية</w:t>
      </w:r>
      <w:bookmarkEnd w:id="69"/>
    </w:p>
    <w:p w14:paraId="6B57297D"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تحتل الاستدامة المالية مكانة مركزية في منظومة الأداء المؤسسي المعاصر، إذ تُشكّل الشرط الضروري لاستمرار المؤسسات في أداء وظائفها وتحقيق أهدافها، ولا سيما في القطاع المصرفي الذي يرتكز عليه استقرار المنظومة الاقتصادية برمّتها. وتنبع أهمية هذا المفهوم من كونه يتجاوز النظرة الآنية للأداء المالي إلى نظرة تراكمية تستوعب البُعد الزمني، بحيث لا يُقاس نجاح المؤسسة بأدائها في فترة محددة بل بقدرتها على الحفاظ على هذا الأداء وتطويره عبر الزمن</w:t>
      </w:r>
      <w:r w:rsidRPr="00AE2BA7">
        <w:rPr>
          <w:rFonts w:ascii="Simplified Arabic" w:eastAsia="Times New Roman" w:hAnsi="Simplified Arabic" w:cs="Simplified Arabic"/>
          <w:kern w:val="0"/>
          <w:sz w:val="28"/>
          <w:szCs w:val="28"/>
          <w:lang w:bidi="ar-EG"/>
          <w14:ligatures w14:val="none"/>
        </w:rPr>
        <w:t>.</w:t>
      </w:r>
    </w:p>
    <w:p w14:paraId="09DF9DEB"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lastRenderedPageBreak/>
        <w:t>ويُوضح إسكندر (2021) أن أهمية الاستدامة المالية تتجلى في جملة من الأبعاد المتكاملة، إذ تُسهم أولًا: في تعزيز قدرة المؤسسة على مواجهة الصدمات الاقتصادية والمالية عبر بناء احتياطيات كافية تُتيح لها استيعاب الخسائر غير المتوقعة، ثانيًا: في دعم قدرتها على تمويل استثماراتها الرأسمالية دون اللجوء إلى مصادر تمويل عالية التكلفة، ثالثًا: في تحسين مكانتها في نظر المستثمرين والممولين، مما ينعكس على تخفيض تكلفة رأس المال ورفع قيمتها السوقية، رابعًا: في تعزيز قدرتها على الوفاء بالتزاماتها تجاه العملاء والمودعين والموظفين والدائنين، خامسًا: في تمكينها من مواصلة تنفيذ رسالتها الاجتماعية وتقديم قيمتها للمجتمع</w:t>
      </w:r>
      <w:r w:rsidRPr="00AE2BA7">
        <w:rPr>
          <w:rFonts w:ascii="Simplified Arabic" w:eastAsia="Times New Roman" w:hAnsi="Simplified Arabic" w:cs="Simplified Arabic"/>
          <w:kern w:val="0"/>
          <w:sz w:val="28"/>
          <w:szCs w:val="28"/>
          <w:lang w:bidi="ar-EG"/>
          <w14:ligatures w14:val="none"/>
        </w:rPr>
        <w:t>.</w:t>
      </w:r>
    </w:p>
    <w:p w14:paraId="62B9FD70"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ويرى عبدالمنعم وشريف (2025) أن الاستدامة المالية تكتسب أهمية متزايدة في سياق التحولات المعاصرة نحو الشمول المالي، إذ تُشكّل ركيزة لتوسيع نطاق الخدمات المالية لتشمل شرائح أوسع من المجتمع، بحيث تتمكن المؤسسات المالية المستدامة من تحمل تكاليف الوصول إلى شرائح لم تكن مشمولة سابقًا بالخدمات المالية، مما يُسهم في تحقيق العدالة الاقتصادية وتوسيع قاعدة النمو. كما تنعكس الاستدامة المالية على قدرة الدولة على تحقيق أهدافها التنموية، إذ إن استقرار المؤسسات المالية شرط ضروري لتمويل التنمية وتحقيق التحولات الاقتصادية المرجوة</w:t>
      </w:r>
      <w:r w:rsidRPr="00AE2BA7">
        <w:rPr>
          <w:rFonts w:ascii="Simplified Arabic" w:eastAsia="Times New Roman" w:hAnsi="Simplified Arabic" w:cs="Simplified Arabic"/>
          <w:kern w:val="0"/>
          <w:sz w:val="28"/>
          <w:szCs w:val="28"/>
          <w:lang w:bidi="ar-EG"/>
          <w14:ligatures w14:val="none"/>
        </w:rPr>
        <w:t>.</w:t>
      </w:r>
    </w:p>
    <w:p w14:paraId="143C8CF4"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ويُبرز عتيق والمخلافي (2025) البُعد الاستراتيجي لأهمية الاستدامة المالية، إذ تُشكّل مخرجًا لممارسات الريادة الاستراتيجية داخل المؤسسة، وتعكس قدرتها على استثمار الفرص وابتكار نماذج أعمال جديدة تُعزز من مصادر إيراداتها. وتنعكس الاستدامة المالية على قدرة المؤسسة على الاستثمار في تطوير مواردها البشرية وبناها التحتية التقنية، مما يُعزز من قدرتها التنافسية على المدى البعيد</w:t>
      </w:r>
      <w:r w:rsidRPr="00AE2BA7">
        <w:rPr>
          <w:rFonts w:ascii="Simplified Arabic" w:eastAsia="Times New Roman" w:hAnsi="Simplified Arabic" w:cs="Simplified Arabic"/>
          <w:kern w:val="0"/>
          <w:sz w:val="28"/>
          <w:szCs w:val="28"/>
          <w:lang w:bidi="ar-EG"/>
          <w14:ligatures w14:val="none"/>
        </w:rPr>
        <w:t>.</w:t>
      </w:r>
    </w:p>
    <w:p w14:paraId="71F82941"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ويُشير العويدي وآخرون (2025) إلى أن أهمية الاستدامة المالية تظهر في قدرة المؤسسات المصرفية على تحقيق أهداف الشمول المالي بصورة متوازنة، إذ إن المصارف المستدامة ماليًا تستطيع تخصيص جزء من مواردها لتقديم خدمات مالية للفئات الأقل حظًا دون أن يُخل ذلك بتوازناتها المالية، مما يُتيح تحقيق التكامل بين الأهداف الاقتصادية والاجتماعية</w:t>
      </w:r>
      <w:r w:rsidRPr="00AE2BA7">
        <w:rPr>
          <w:rFonts w:ascii="Simplified Arabic" w:eastAsia="Times New Roman" w:hAnsi="Simplified Arabic" w:cs="Simplified Arabic"/>
          <w:kern w:val="0"/>
          <w:sz w:val="28"/>
          <w:szCs w:val="28"/>
          <w:lang w:bidi="ar-EG"/>
          <w14:ligatures w14:val="none"/>
        </w:rPr>
        <w:t>.</w:t>
      </w:r>
    </w:p>
    <w:p w14:paraId="5853A0CB"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ومن منظور تحليلي متقدم، يُبرز</w:t>
      </w:r>
      <w:r w:rsidRPr="00AE2BA7">
        <w:rPr>
          <w:rFonts w:ascii="Simplified Arabic" w:eastAsia="Times New Roman" w:hAnsi="Simplified Arabic" w:cs="Simplified Arabic"/>
          <w:kern w:val="0"/>
          <w:sz w:val="28"/>
          <w:szCs w:val="28"/>
          <w:lang w:bidi="ar-EG"/>
          <w14:ligatures w14:val="none"/>
        </w:rPr>
        <w:t xml:space="preserve"> Ramzan et al. (2021) </w:t>
      </w:r>
      <w:r w:rsidRPr="00AE2BA7">
        <w:rPr>
          <w:rFonts w:ascii="Simplified Arabic" w:eastAsia="Times New Roman" w:hAnsi="Simplified Arabic" w:cs="Simplified Arabic"/>
          <w:kern w:val="0"/>
          <w:sz w:val="28"/>
          <w:szCs w:val="28"/>
          <w:rtl/>
          <w14:ligatures w14:val="none"/>
        </w:rPr>
        <w:t xml:space="preserve">أهمية الاستدامة المالية في القطاع المصرفي بوصفها منظومة تربط بين المسؤولية الاجتماعية والأداء المالي والاستقرار المالي والشمول المالي، </w:t>
      </w:r>
      <w:r w:rsidRPr="00AE2BA7">
        <w:rPr>
          <w:rFonts w:ascii="Simplified Arabic" w:eastAsia="Times New Roman" w:hAnsi="Simplified Arabic" w:cs="Simplified Arabic"/>
          <w:kern w:val="0"/>
          <w:sz w:val="28"/>
          <w:szCs w:val="28"/>
          <w:rtl/>
          <w14:ligatures w14:val="none"/>
        </w:rPr>
        <w:lastRenderedPageBreak/>
        <w:t>بحيث تتكامل هذه الأبعاد فيما بينها لتُنتج مؤسسة مصرفية قادرة على تحقيق أهدافها الاقتصادية والاجتماعية على نحو متوازن. ويعكس هذا التوجه اتساع مفهوم الأهمية ليشمل أبعادًا تتجاوز الجوانب المالية البحتة</w:t>
      </w:r>
      <w:r w:rsidRPr="00AE2BA7">
        <w:rPr>
          <w:rFonts w:ascii="Simplified Arabic" w:eastAsia="Times New Roman" w:hAnsi="Simplified Arabic" w:cs="Simplified Arabic"/>
          <w:kern w:val="0"/>
          <w:sz w:val="28"/>
          <w:szCs w:val="28"/>
          <w:lang w:bidi="ar-EG"/>
          <w14:ligatures w14:val="none"/>
        </w:rPr>
        <w:t>.</w:t>
      </w:r>
    </w:p>
    <w:p w14:paraId="1B4C6118"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ويُضيف</w:t>
      </w:r>
      <w:r w:rsidRPr="00AE2BA7">
        <w:rPr>
          <w:rFonts w:ascii="Simplified Arabic" w:eastAsia="Times New Roman" w:hAnsi="Simplified Arabic" w:cs="Simplified Arabic"/>
          <w:kern w:val="0"/>
          <w:sz w:val="28"/>
          <w:szCs w:val="28"/>
          <w:lang w:bidi="ar-EG"/>
          <w14:ligatures w14:val="none"/>
        </w:rPr>
        <w:t xml:space="preserve"> Mapanje et al. (2023) </w:t>
      </w:r>
      <w:r w:rsidRPr="00AE2BA7">
        <w:rPr>
          <w:rFonts w:ascii="Simplified Arabic" w:eastAsia="Times New Roman" w:hAnsi="Simplified Arabic" w:cs="Simplified Arabic"/>
          <w:kern w:val="0"/>
          <w:sz w:val="28"/>
          <w:szCs w:val="28"/>
          <w:rtl/>
          <w14:ligatures w14:val="none"/>
        </w:rPr>
        <w:t>بُعدًا تنمويًا لأهمية الاستدامة المالية، إذ يُبرز دور المؤسسات المالية المستدامة في تمويل قطاعات حيوية كالزراعة والقطاعات التنموية الأخرى، مما يُعزز من قدرة الاقتصادات النامية على تحقيق أهداف التنمية المستدامة. وتنعكس هذه الأهمية في القدرة على توفير التمويل اللازم للمشاريع طويلة الأمد التي تتطلب استقرارًا في مصادر التمويل واستمرارية في الدعم</w:t>
      </w:r>
      <w:r w:rsidRPr="00AE2BA7">
        <w:rPr>
          <w:rFonts w:ascii="Simplified Arabic" w:eastAsia="Times New Roman" w:hAnsi="Simplified Arabic" w:cs="Simplified Arabic"/>
          <w:kern w:val="0"/>
          <w:sz w:val="28"/>
          <w:szCs w:val="28"/>
          <w:lang w:bidi="ar-EG"/>
          <w14:ligatures w14:val="none"/>
        </w:rPr>
        <w:t>.</w:t>
      </w:r>
    </w:p>
    <w:p w14:paraId="5C3584EC" w14:textId="613B4C43" w:rsidR="00AE2BA7" w:rsidRPr="00DE0524" w:rsidRDefault="00635C3F" w:rsidP="00DE0524">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70" w:name="_Toc234027278"/>
      <w:r>
        <w:rPr>
          <w:rFonts w:ascii="Simplified Arabic" w:eastAsia="Times New Roman" w:hAnsi="Simplified Arabic" w:cs="Simplified Arabic" w:hint="cs"/>
          <w:b/>
          <w:bCs/>
          <w:kern w:val="0"/>
          <w:sz w:val="36"/>
          <w:szCs w:val="36"/>
          <w:rtl/>
          <w14:ligatures w14:val="none"/>
        </w:rPr>
        <w:t>4.2.2</w:t>
      </w:r>
      <w:r w:rsidR="00DE0524">
        <w:rPr>
          <w:rFonts w:ascii="Simplified Arabic" w:eastAsia="Times New Roman" w:hAnsi="Simplified Arabic" w:cs="Simplified Arabic" w:hint="cs"/>
          <w:b/>
          <w:bCs/>
          <w:kern w:val="0"/>
          <w:sz w:val="36"/>
          <w:szCs w:val="36"/>
          <w:rtl/>
          <w14:ligatures w14:val="none"/>
        </w:rPr>
        <w:t xml:space="preserve"> </w:t>
      </w:r>
      <w:r w:rsidR="00AE2BA7" w:rsidRPr="00DE0524">
        <w:rPr>
          <w:rFonts w:ascii="Simplified Arabic" w:eastAsia="Times New Roman" w:hAnsi="Simplified Arabic" w:cs="Simplified Arabic"/>
          <w:b/>
          <w:bCs/>
          <w:kern w:val="0"/>
          <w:sz w:val="36"/>
          <w:szCs w:val="36"/>
          <w:rtl/>
          <w14:ligatures w14:val="none"/>
        </w:rPr>
        <w:t>ثالثًا: أهداف الاستدامة المالية</w:t>
      </w:r>
      <w:bookmarkEnd w:id="70"/>
    </w:p>
    <w:p w14:paraId="0C393C36"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تتشعب الأهداف التي تسعى الاستدامة المالية إلى تحقيقها لتشمل أبعادًا متعددة، يعرضها الباحثون من زوايا متباينة تعكس ثراء المفهوم وتشعب تجلياته</w:t>
      </w:r>
      <w:r w:rsidRPr="00AE2BA7">
        <w:rPr>
          <w:rFonts w:ascii="Simplified Arabic" w:eastAsia="Times New Roman" w:hAnsi="Simplified Arabic" w:cs="Simplified Arabic"/>
          <w:kern w:val="0"/>
          <w:sz w:val="28"/>
          <w:szCs w:val="28"/>
          <w:lang w:bidi="ar-EG"/>
          <w14:ligatures w14:val="none"/>
        </w:rPr>
        <w:t>.</w:t>
      </w:r>
    </w:p>
    <w:p w14:paraId="0AC79B5E"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ويُقدّم كردى (2025) جملة من الأهداف التي تسعى الاستدامة المالية إلى بلوغها، تتضمن أولًا: تحقيق استقرار المؤشرات المالية للمؤسسة عبر الزمن بحيث تتجنب التذبذبات الحادة التي تُهدد استمراريتها، ثانيًا: تحسين كفاءة استخدام الموارد المالية المتاحة بحيث تُوجّه نحو الاستخدامات الأكثر إنتاجية، ثالثًا: تعزيز قدرة المؤسسة على مواجهة التحديات المالية الطارئة عبر بناء احتياطيات كافية، رابعًا: ضمان القدرة على الوفاء بالالتزامات المالية في مواعيدها المحددة، خامسًا: تحقيق نمو متوازن في الأنشطة والأصول يُتيح للمؤسسة توسيع نطاق عملياتها دون الإخلال بتوازناتها المالية</w:t>
      </w:r>
      <w:r w:rsidRPr="00AE2BA7">
        <w:rPr>
          <w:rFonts w:ascii="Simplified Arabic" w:eastAsia="Times New Roman" w:hAnsi="Simplified Arabic" w:cs="Simplified Arabic"/>
          <w:kern w:val="0"/>
          <w:sz w:val="28"/>
          <w:szCs w:val="28"/>
          <w:lang w:bidi="ar-EG"/>
          <w14:ligatures w14:val="none"/>
        </w:rPr>
        <w:t>.</w:t>
      </w:r>
    </w:p>
    <w:p w14:paraId="26A01E05"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ويعرض إسكندر (2021) مجموعة من الأهداف تتضمن: تعزيز قدرة المؤسسة المالية على تمويل المشاريع البيئية والاجتماعية بصورة مستمرة، وتحقيق التوازن بين الأهداف المالية والأهداف البيئية، وبناء نماذج أعمال مبتكرة تدمج الاعتبارات البيئية في صميم العمليات المالية، وتعزيز مكانة المؤسسة في السوق من خلال تبنّي ممارسات مستدامة تحظى بتقدير أصحاب المصلحة</w:t>
      </w:r>
      <w:r w:rsidRPr="00AE2BA7">
        <w:rPr>
          <w:rFonts w:ascii="Simplified Arabic" w:eastAsia="Times New Roman" w:hAnsi="Simplified Arabic" w:cs="Simplified Arabic"/>
          <w:kern w:val="0"/>
          <w:sz w:val="28"/>
          <w:szCs w:val="28"/>
          <w:lang w:bidi="ar-EG"/>
          <w14:ligatures w14:val="none"/>
        </w:rPr>
        <w:t>.</w:t>
      </w:r>
    </w:p>
    <w:p w14:paraId="67AC7A7C"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ويُحدد عبدالمنعم وشريف (2025) أهداف الاستدامة المالية في عدة نقاط، تشمل: توسيع نطاق الوصول إلى الخدمات المالية ليشمل شرائح أوسع من المجتمع، وتحسين جودة الخدمات المالية المقدمة، ورفع كفاءة توظيف الموارد المالية للدولة، وتعزيز استقرار المالية العامة من خلال ترشيد الإنفاق وتنويع مصادر الإيرادات، وتحقيق العدالة في توزيع الأعباء والمنافع المالية بين شرائح المجتمع المختلفة</w:t>
      </w:r>
      <w:r w:rsidRPr="00AE2BA7">
        <w:rPr>
          <w:rFonts w:ascii="Simplified Arabic" w:eastAsia="Times New Roman" w:hAnsi="Simplified Arabic" w:cs="Simplified Arabic"/>
          <w:kern w:val="0"/>
          <w:sz w:val="28"/>
          <w:szCs w:val="28"/>
          <w:lang w:bidi="ar-EG"/>
          <w14:ligatures w14:val="none"/>
        </w:rPr>
        <w:t>.</w:t>
      </w:r>
    </w:p>
    <w:p w14:paraId="5EE3CAA0"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lastRenderedPageBreak/>
        <w:t>ومن منظور تحليلي مقارن، يعرض</w:t>
      </w:r>
      <w:r w:rsidRPr="00AE2BA7">
        <w:rPr>
          <w:rFonts w:ascii="Simplified Arabic" w:eastAsia="Times New Roman" w:hAnsi="Simplified Arabic" w:cs="Simplified Arabic"/>
          <w:kern w:val="0"/>
          <w:sz w:val="28"/>
          <w:szCs w:val="28"/>
          <w:lang w:bidi="ar-EG"/>
          <w14:ligatures w14:val="none"/>
        </w:rPr>
        <w:t xml:space="preserve"> Handayani et al. (2023) </w:t>
      </w:r>
      <w:r w:rsidRPr="00AE2BA7">
        <w:rPr>
          <w:rFonts w:ascii="Simplified Arabic" w:eastAsia="Times New Roman" w:hAnsi="Simplified Arabic" w:cs="Simplified Arabic"/>
          <w:kern w:val="0"/>
          <w:sz w:val="28"/>
          <w:szCs w:val="28"/>
          <w:rtl/>
          <w14:ligatures w14:val="none"/>
        </w:rPr>
        <w:t>جملة من الأهداف تتصل بحوكمة المؤسسات المالية، تشمل: بناء منظومة حوكمة مالية رشيدة تضمن كفاءة اتخاذ القرارات المالية، وتحقيق الشفافية في الإفصاح عن المعلومات المالية، وتعزيز المساءلة عن استخدام الموارد المالية، ومواءمة الممارسات المالية مع المعايير الدولية، وبناء الثقة لدى أصحاب المصلحة عبر ممارسات مالية مستدامة</w:t>
      </w:r>
      <w:r w:rsidRPr="00AE2BA7">
        <w:rPr>
          <w:rFonts w:ascii="Simplified Arabic" w:eastAsia="Times New Roman" w:hAnsi="Simplified Arabic" w:cs="Simplified Arabic"/>
          <w:kern w:val="0"/>
          <w:sz w:val="28"/>
          <w:szCs w:val="28"/>
          <w:lang w:bidi="ar-EG"/>
          <w14:ligatures w14:val="none"/>
        </w:rPr>
        <w:t>.</w:t>
      </w:r>
    </w:p>
    <w:p w14:paraId="63E14553"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ويُضيف</w:t>
      </w:r>
      <w:r w:rsidRPr="00AE2BA7">
        <w:rPr>
          <w:rFonts w:ascii="Simplified Arabic" w:eastAsia="Times New Roman" w:hAnsi="Simplified Arabic" w:cs="Simplified Arabic"/>
          <w:kern w:val="0"/>
          <w:sz w:val="28"/>
          <w:szCs w:val="28"/>
          <w:lang w:bidi="ar-EG"/>
          <w14:ligatures w14:val="none"/>
        </w:rPr>
        <w:t xml:space="preserve"> Xie et al. (2022) </w:t>
      </w:r>
      <w:r w:rsidRPr="00AE2BA7">
        <w:rPr>
          <w:rFonts w:ascii="Simplified Arabic" w:eastAsia="Times New Roman" w:hAnsi="Simplified Arabic" w:cs="Simplified Arabic"/>
          <w:kern w:val="0"/>
          <w:sz w:val="28"/>
          <w:szCs w:val="28"/>
          <w:rtl/>
          <w14:ligatures w14:val="none"/>
        </w:rPr>
        <w:t>بُعدًا نوعيًا للأهداف يتصل بتنويع مصادر الإيرادات، إذ يعتبر أن الاستدامة المالية تسعى إلى: تقليص الاعتماد على مصدر إيراد وحيد، وتوسيع نطاق الأنشطة المدرة للدخل، وبناء نموذج أعمال أخضر يستوعب الاعتبارات البيئية، وتعزيز القدرة على الصمود أمام التحولات في بيئة الأعمال، وتحسين مؤشرات الأداء المالي على المدى البعيد</w:t>
      </w:r>
      <w:r w:rsidRPr="00AE2BA7">
        <w:rPr>
          <w:rFonts w:ascii="Simplified Arabic" w:eastAsia="Times New Roman" w:hAnsi="Simplified Arabic" w:cs="Simplified Arabic"/>
          <w:kern w:val="0"/>
          <w:sz w:val="28"/>
          <w:szCs w:val="28"/>
          <w:lang w:bidi="ar-EG"/>
          <w14:ligatures w14:val="none"/>
        </w:rPr>
        <w:t>.</w:t>
      </w:r>
    </w:p>
    <w:p w14:paraId="542D5BE4" w14:textId="13180C45" w:rsidR="00AE2BA7" w:rsidRPr="00DE0524" w:rsidRDefault="00635C3F" w:rsidP="00DE0524">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71" w:name="_Toc234027279"/>
      <w:r>
        <w:rPr>
          <w:rFonts w:ascii="Simplified Arabic" w:eastAsia="Times New Roman" w:hAnsi="Simplified Arabic" w:cs="Simplified Arabic" w:hint="cs"/>
          <w:b/>
          <w:bCs/>
          <w:kern w:val="0"/>
          <w:sz w:val="36"/>
          <w:szCs w:val="36"/>
          <w:rtl/>
          <w14:ligatures w14:val="none"/>
        </w:rPr>
        <w:t>5.2.2</w:t>
      </w:r>
      <w:r w:rsidR="00DE0524">
        <w:rPr>
          <w:rFonts w:ascii="Simplified Arabic" w:eastAsia="Times New Roman" w:hAnsi="Simplified Arabic" w:cs="Simplified Arabic" w:hint="cs"/>
          <w:b/>
          <w:bCs/>
          <w:kern w:val="0"/>
          <w:sz w:val="36"/>
          <w:szCs w:val="36"/>
          <w:rtl/>
          <w14:ligatures w14:val="none"/>
        </w:rPr>
        <w:t xml:space="preserve"> </w:t>
      </w:r>
      <w:r w:rsidR="00AE2BA7" w:rsidRPr="00DE0524">
        <w:rPr>
          <w:rFonts w:ascii="Simplified Arabic" w:eastAsia="Times New Roman" w:hAnsi="Simplified Arabic" w:cs="Simplified Arabic"/>
          <w:b/>
          <w:bCs/>
          <w:kern w:val="0"/>
          <w:sz w:val="36"/>
          <w:szCs w:val="36"/>
          <w:rtl/>
          <w14:ligatures w14:val="none"/>
        </w:rPr>
        <w:t>رابعًا: أبعاد الاستدامة المالية ومؤشراتها</w:t>
      </w:r>
      <w:bookmarkEnd w:id="71"/>
    </w:p>
    <w:p w14:paraId="6B2B1264"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تم تحديد أبعاد الاستدامة المالية بناءً على دراسة السلموني والجارحي (2023) ودراسة الحمداني وأحمد (2023) اللتين تُبرزان أن هذا المفهوم ينتظم في عدة أبعاد رئيسية متكاملة تشمل: الكفاءة المالية، والاستقرار المالي، والنمو المستدام، والقدرة على الوفاء بالالتزامات طويلة الأجل. ويُشكّل كل بُعد من هذه الأبعاد ركيزة من ركائز الاستدامة المالية، ويتضافر مع الأبعاد الأخرى ليُنتج صورة متكاملة عن مستوى استدامة المؤسسة</w:t>
      </w:r>
      <w:r w:rsidRPr="00AE2BA7">
        <w:rPr>
          <w:rFonts w:ascii="Simplified Arabic" w:eastAsia="Times New Roman" w:hAnsi="Simplified Arabic" w:cs="Simplified Arabic"/>
          <w:kern w:val="0"/>
          <w:sz w:val="28"/>
          <w:szCs w:val="28"/>
          <w:lang w:bidi="ar-EG"/>
          <w14:ligatures w14:val="none"/>
        </w:rPr>
        <w:t>.</w:t>
      </w:r>
    </w:p>
    <w:p w14:paraId="6E6D7AFD" w14:textId="77777777" w:rsidR="00AE2BA7" w:rsidRPr="00AE2BA7" w:rsidRDefault="00AE2BA7" w:rsidP="00AE2BA7">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b/>
          <w:bCs/>
          <w:kern w:val="0"/>
          <w:sz w:val="28"/>
          <w:szCs w:val="28"/>
          <w:rtl/>
          <w14:ligatures w14:val="none"/>
        </w:rPr>
        <w:t>البُعد الأول: الكفاءة المالية</w:t>
      </w:r>
    </w:p>
    <w:p w14:paraId="79143511"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تُشكّل الكفاءة المالية الركيزة الأولى للاستدامة المالية، إذ تعكس قدرة المؤسسة على تحقيق أقصى المخرجات المالية من المدخلات المتاحة، ومن ثم فهي تعبير عن جودة إدارة الموارد المالية داخل المؤسسة. وتشمل الكفاءة المالية عدة جوانب تتصل بكفاءة توظيف الأصول، وكفاءة إدارة النفقات التشغيلية، وكفاءة توليد الإيرادات، وكفاءة إدارة رأس المال العامل. وتُقاس الكفاءة المالية عبر مجموعة من المؤشرات تشمل نسب الربحية كالعائد على الأصول والعائد على حقوق الملكية، ونسب النشاط كمعدل دوران الأصول ومعدل دوران رأس المال العامل (بدر، 2023)</w:t>
      </w:r>
      <w:r w:rsidRPr="00AE2BA7">
        <w:rPr>
          <w:rFonts w:ascii="Simplified Arabic" w:eastAsia="Times New Roman" w:hAnsi="Simplified Arabic" w:cs="Simplified Arabic"/>
          <w:kern w:val="0"/>
          <w:sz w:val="28"/>
          <w:szCs w:val="28"/>
          <w:lang w:bidi="ar-EG"/>
          <w14:ligatures w14:val="none"/>
        </w:rPr>
        <w:t>.</w:t>
      </w:r>
    </w:p>
    <w:p w14:paraId="1744C271"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 xml:space="preserve">وتستوجب الكفاءة المالية توفر نظم معلومات فاعلة تُتيح تتبع الأداء المالي بصورة دقيقة ومستمرة، فضلًا عن كفاءات إدارية قادرة على استثمار البيانات المالية في اتخاذ قرارات مدروسة. ويرتبط تحقيق </w:t>
      </w:r>
      <w:r w:rsidRPr="00AE2BA7">
        <w:rPr>
          <w:rFonts w:ascii="Simplified Arabic" w:eastAsia="Times New Roman" w:hAnsi="Simplified Arabic" w:cs="Simplified Arabic"/>
          <w:kern w:val="0"/>
          <w:sz w:val="28"/>
          <w:szCs w:val="28"/>
          <w:rtl/>
          <w14:ligatures w14:val="none"/>
        </w:rPr>
        <w:lastRenderedPageBreak/>
        <w:t>الكفاءة المالية ارتباطًا وثيقًا بجودة منظومة الحوكمة داخل المؤسسة، إذ إن الحوكمة الرشيدة تُوفّر الإطار الذي يضمن اتخاذ قرارات مالية سليمة وترشيد استخدام الموارد المتاحة</w:t>
      </w:r>
      <w:r w:rsidRPr="00AE2BA7">
        <w:rPr>
          <w:rFonts w:ascii="Simplified Arabic" w:eastAsia="Times New Roman" w:hAnsi="Simplified Arabic" w:cs="Simplified Arabic"/>
          <w:kern w:val="0"/>
          <w:sz w:val="28"/>
          <w:szCs w:val="28"/>
          <w:lang w:bidi="ar-EG"/>
          <w14:ligatures w14:val="none"/>
        </w:rPr>
        <w:t>.</w:t>
      </w:r>
    </w:p>
    <w:p w14:paraId="43E426DE" w14:textId="77777777" w:rsidR="00AE2BA7" w:rsidRPr="00AE2BA7" w:rsidRDefault="00AE2BA7" w:rsidP="00AE2BA7">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b/>
          <w:bCs/>
          <w:kern w:val="0"/>
          <w:sz w:val="28"/>
          <w:szCs w:val="28"/>
          <w:rtl/>
          <w14:ligatures w14:val="none"/>
        </w:rPr>
        <w:t>البُعد الثاني: الاستقرار المالي</w:t>
      </w:r>
    </w:p>
    <w:p w14:paraId="22B3E6DF"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يُمثّل الاستقرار المالي البُعد الذي يعكس قدرة المؤسسة على الحفاظ على توازناتها المالية في ظل تقلبات البيئة الاقتصادية، ويتجلى في استقرار المؤشرات المالية الرئيسية للمؤسسة عبر الزمن دون تذبذبات حادة قد تُهدد استمراريتها. ويشمل هذا البُعد استقرار الإيرادات والأرباح، واستقرار مستويات السيولة، واستقرار نسب الملاءة، فضلًا عن استقرار قيمة الأصول والقدرة على الحفاظ عليها في مواجهة عوامل التآكل والتقادم</w:t>
      </w:r>
      <w:r w:rsidRPr="00AE2BA7">
        <w:rPr>
          <w:rFonts w:ascii="Simplified Arabic" w:eastAsia="Times New Roman" w:hAnsi="Simplified Arabic" w:cs="Simplified Arabic"/>
          <w:kern w:val="0"/>
          <w:sz w:val="28"/>
          <w:szCs w:val="28"/>
          <w:lang w:bidi="ar-EG"/>
          <w14:ligatures w14:val="none"/>
        </w:rPr>
        <w:t>.</w:t>
      </w:r>
    </w:p>
    <w:p w14:paraId="6AACB2C7"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ويستدعي تحقيق الاستقرار المالي بناء احتياطيات كافية تُتيح للمؤسسة استيعاب الصدمات المفاجئة دون الإخلال بتوازناتها الأساسية، فضلًا عن تبنّي سياسات مالية متحفظة تتجنب المخاطرة المفرطة. ويرتبط الاستقرار المالي ارتباطًا وثيقًا بجودة إدارة المخاطر داخل المؤسسة، إذ إن التحكم في المخاطر المختلفة يُشكّل شرطًا ضروريًا للحفاظ على استقرار المؤشرات المالية</w:t>
      </w:r>
      <w:r w:rsidRPr="00AE2BA7">
        <w:rPr>
          <w:rFonts w:ascii="Simplified Arabic" w:eastAsia="Times New Roman" w:hAnsi="Simplified Arabic" w:cs="Simplified Arabic"/>
          <w:kern w:val="0"/>
          <w:sz w:val="28"/>
          <w:szCs w:val="28"/>
          <w:lang w:bidi="ar-EG"/>
          <w14:ligatures w14:val="none"/>
        </w:rPr>
        <w:t>.</w:t>
      </w:r>
    </w:p>
    <w:p w14:paraId="7E537E37"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ويُبرز الشوحة والحياصات (2020) أن الاستقرار المالي في القطاع المصرفي يستوجب اهتمامًا خاصًا نظرًا لطبيعة العمل المصرفي المتشعبة، ويرتبط بجودة منظومة التدقيق الداخلي وقدرتها على رصد الانحرافات المالية والإجراءات الاستباقية للتعامل معها</w:t>
      </w:r>
      <w:r w:rsidRPr="00AE2BA7">
        <w:rPr>
          <w:rFonts w:ascii="Simplified Arabic" w:eastAsia="Times New Roman" w:hAnsi="Simplified Arabic" w:cs="Simplified Arabic"/>
          <w:kern w:val="0"/>
          <w:sz w:val="28"/>
          <w:szCs w:val="28"/>
          <w:lang w:bidi="ar-EG"/>
          <w14:ligatures w14:val="none"/>
        </w:rPr>
        <w:t>.</w:t>
      </w:r>
    </w:p>
    <w:p w14:paraId="641E02D5" w14:textId="77777777" w:rsidR="00AE2BA7" w:rsidRPr="00AE2BA7" w:rsidRDefault="00AE2BA7" w:rsidP="00AE2BA7">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b/>
          <w:bCs/>
          <w:kern w:val="0"/>
          <w:sz w:val="28"/>
          <w:szCs w:val="28"/>
          <w:rtl/>
          <w14:ligatures w14:val="none"/>
        </w:rPr>
        <w:t>البُعد الثالث: النمو المستدام</w:t>
      </w:r>
    </w:p>
    <w:p w14:paraId="6E5F9325"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يعكس بُعد النمو المستدام قدرة المؤسسة على تحقيق زيادة متواصلة في أنشطتها وأصولها وإيراداتها بمعدلات متوازنة تُتيح لها التوسع دون الإخلال بتوازناتها المالية. ولا يقتصر النمو المستدام على تحقيق زيادة كمية بل يمتد ليشمل تحسين نوعية النمو وضمان جودة الأصول المُضافة والإيرادات المُحققة. ويتطلب النمو المستدام مواءمة معدلات النمو مع القدرة التمويلية للمؤسسة، بحيث لا تتجاوز معدلات التوسع القدرة على تمويلها من مصادر مستقرة</w:t>
      </w:r>
      <w:r w:rsidRPr="00AE2BA7">
        <w:rPr>
          <w:rFonts w:ascii="Simplified Arabic" w:eastAsia="Times New Roman" w:hAnsi="Simplified Arabic" w:cs="Simplified Arabic"/>
          <w:kern w:val="0"/>
          <w:sz w:val="28"/>
          <w:szCs w:val="28"/>
          <w:lang w:bidi="ar-EG"/>
          <w14:ligatures w14:val="none"/>
        </w:rPr>
        <w:t>.</w:t>
      </w:r>
    </w:p>
    <w:p w14:paraId="639CF69D"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 xml:space="preserve">ويُبرز عتيق والمخلافي (2025) أن النمو المستدام يرتبط ارتباطًا وثيقًا بالريادة الاستراتيجية داخل المؤسسة، إذ إن القدرة على تحديد الفرص واستثمارها بصورة مبتكرة تُشكّل محركًا للنمو المستدام. ويستدعي </w:t>
      </w:r>
      <w:r w:rsidRPr="00AE2BA7">
        <w:rPr>
          <w:rFonts w:ascii="Simplified Arabic" w:eastAsia="Times New Roman" w:hAnsi="Simplified Arabic" w:cs="Simplified Arabic"/>
          <w:kern w:val="0"/>
          <w:sz w:val="28"/>
          <w:szCs w:val="28"/>
          <w:rtl/>
          <w14:ligatures w14:val="none"/>
        </w:rPr>
        <w:lastRenderedPageBreak/>
        <w:t>ذلك بناء ثقافة تنظيمية تُقدّر الابتكار والمبادرة، وتوفر بيئة تشجّع على استكشاف نماذج أعمال جديدة تُعزز من مصادر الإيرادات وتفتح آفاقًا جديدة للنمو</w:t>
      </w:r>
      <w:r w:rsidRPr="00AE2BA7">
        <w:rPr>
          <w:rFonts w:ascii="Simplified Arabic" w:eastAsia="Times New Roman" w:hAnsi="Simplified Arabic" w:cs="Simplified Arabic"/>
          <w:kern w:val="0"/>
          <w:sz w:val="28"/>
          <w:szCs w:val="28"/>
          <w:lang w:bidi="ar-EG"/>
          <w14:ligatures w14:val="none"/>
        </w:rPr>
        <w:t>.</w:t>
      </w:r>
    </w:p>
    <w:p w14:paraId="17ADCEC3" w14:textId="77777777" w:rsidR="00AE2BA7" w:rsidRPr="00AE2BA7" w:rsidRDefault="00AE2BA7" w:rsidP="00AE2BA7">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b/>
          <w:bCs/>
          <w:kern w:val="0"/>
          <w:sz w:val="28"/>
          <w:szCs w:val="28"/>
          <w:rtl/>
          <w14:ligatures w14:val="none"/>
        </w:rPr>
        <w:t>البُعد الرابع: القدرة على الوفاء بالالتزامات طويلة الأجل</w:t>
      </w:r>
    </w:p>
    <w:p w14:paraId="01E1CDA2"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يُشكّل هذا البُعد ركيزة أساسية للاستدامة المالية، إذ يعكس قدرة المؤسسة على مواجهة التزاماتها المالية في المدى البعيد دون اللجوء إلى إجراءات استثنائية تُخل بتوازنها. ويشمل هذا البُعد القدرة على سداد الديون طويلة الأجل، والوفاء بالالتزامات التقاعدية، وتلبية متطلبات كفاية رأس المال، والحفاظ على مستويات ملاءة تُتيح للمؤسسة الاستمرار في نشاطها</w:t>
      </w:r>
      <w:r w:rsidRPr="00AE2BA7">
        <w:rPr>
          <w:rFonts w:ascii="Simplified Arabic" w:eastAsia="Times New Roman" w:hAnsi="Simplified Arabic" w:cs="Simplified Arabic"/>
          <w:kern w:val="0"/>
          <w:sz w:val="28"/>
          <w:szCs w:val="28"/>
          <w:lang w:bidi="ar-EG"/>
          <w14:ligatures w14:val="none"/>
        </w:rPr>
        <w:t>.</w:t>
      </w:r>
    </w:p>
    <w:p w14:paraId="4E9A7B92"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ويُبرز موازي والشبلي (2025) أن حوكمة الشركات تُشكّل عاملًا محوريًا في تعزيز قدرة المؤسسة على الوفاء بالتزاماتها طويلة الأجل، إذ إن الممارسات الحوكمية الرشيدة تضمن اتخاذ قرارات مالية متوازنة تُراعي الأجل الطويل ولا تنجرف وراء المكاسب القصيرة على حساب الاستدامة</w:t>
      </w:r>
      <w:r w:rsidRPr="00AE2BA7">
        <w:rPr>
          <w:rFonts w:ascii="Simplified Arabic" w:eastAsia="Times New Roman" w:hAnsi="Simplified Arabic" w:cs="Simplified Arabic"/>
          <w:kern w:val="0"/>
          <w:sz w:val="28"/>
          <w:szCs w:val="28"/>
          <w:lang w:bidi="ar-EG"/>
          <w14:ligatures w14:val="none"/>
        </w:rPr>
        <w:t>.</w:t>
      </w:r>
    </w:p>
    <w:p w14:paraId="178360F7" w14:textId="77777777" w:rsidR="00AE2BA7" w:rsidRPr="00DE0524" w:rsidRDefault="00AE2BA7" w:rsidP="00DE0524">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14:ligatures w14:val="none"/>
        </w:rPr>
      </w:pPr>
      <w:r w:rsidRPr="00DE0524">
        <w:rPr>
          <w:rFonts w:ascii="Simplified Arabic" w:eastAsia="Times New Roman" w:hAnsi="Simplified Arabic" w:cs="Simplified Arabic"/>
          <w:b/>
          <w:bCs/>
          <w:kern w:val="0"/>
          <w:sz w:val="28"/>
          <w:szCs w:val="28"/>
          <w:rtl/>
          <w14:ligatures w14:val="none"/>
        </w:rPr>
        <w:t>مؤشرات قياس الاستدامة المالية</w:t>
      </w:r>
    </w:p>
    <w:p w14:paraId="262BB4CE"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تُقاس الاستدامة المالية في القطاع المصرفي من خلال منظومة متكاملة من المؤشرات المالية التي تعكس الأبعاد المختلفة للمفهوم. ويُشير كردى (2025) إلى أن هذه المؤشرات تشمل: نسب الربحية التي تعكس قدرة المصرف على توليد الأرباح، ونسب السيولة التي تعكس قدرته على الوفاء بالتزاماته قصيرة الأجل، ونسب الملاءة التي تعكس قدرته على الوفاء بالتزاماته طويلة الأجل، ونسب جودة الأصول التي تعكس مستوى المخاطر المرتبطة بمحفظة الأصول، ونسب كفاءة التشغيل التي تعكس قدرة المصرف على إدارة نفقاته التشغيلية</w:t>
      </w:r>
      <w:r w:rsidRPr="00AE2BA7">
        <w:rPr>
          <w:rFonts w:ascii="Simplified Arabic" w:eastAsia="Times New Roman" w:hAnsi="Simplified Arabic" w:cs="Simplified Arabic"/>
          <w:kern w:val="0"/>
          <w:sz w:val="28"/>
          <w:szCs w:val="28"/>
          <w:lang w:bidi="ar-EG"/>
          <w14:ligatures w14:val="none"/>
        </w:rPr>
        <w:t>.</w:t>
      </w:r>
    </w:p>
    <w:p w14:paraId="75C40AD7"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t>ومن منظور معاصر، يُبرز</w:t>
      </w:r>
      <w:r w:rsidRPr="00AE2BA7">
        <w:rPr>
          <w:rFonts w:ascii="Simplified Arabic" w:eastAsia="Times New Roman" w:hAnsi="Simplified Arabic" w:cs="Simplified Arabic"/>
          <w:kern w:val="0"/>
          <w:sz w:val="28"/>
          <w:szCs w:val="28"/>
          <w:lang w:bidi="ar-EG"/>
          <w14:ligatures w14:val="none"/>
        </w:rPr>
        <w:t xml:space="preserve"> Ramzan et al. (2021) </w:t>
      </w:r>
      <w:r w:rsidRPr="00AE2BA7">
        <w:rPr>
          <w:rFonts w:ascii="Simplified Arabic" w:eastAsia="Times New Roman" w:hAnsi="Simplified Arabic" w:cs="Simplified Arabic"/>
          <w:kern w:val="0"/>
          <w:sz w:val="28"/>
          <w:szCs w:val="28"/>
          <w:rtl/>
          <w14:ligatures w14:val="none"/>
        </w:rPr>
        <w:t>أن قياس الاستدامة المالية في القطاع المصرفي يستدعي دمج مؤشرات المسؤولية الاجتماعية للشركات في منظومة القياس، بحيث تعكس المؤشرات مدى انسجام الأداء المالي مع الاعتبارات الاجتماعية والبيئية، مما يُتيح صورة أكثر شمولًا عن مستوى الاستدامة الحقيقية للمؤسسة</w:t>
      </w:r>
      <w:r w:rsidRPr="00AE2BA7">
        <w:rPr>
          <w:rFonts w:ascii="Simplified Arabic" w:eastAsia="Times New Roman" w:hAnsi="Simplified Arabic" w:cs="Simplified Arabic"/>
          <w:kern w:val="0"/>
          <w:sz w:val="28"/>
          <w:szCs w:val="28"/>
          <w:lang w:bidi="ar-EG"/>
          <w14:ligatures w14:val="none"/>
        </w:rPr>
        <w:t>.</w:t>
      </w:r>
    </w:p>
    <w:p w14:paraId="569757BA" w14:textId="77777777" w:rsidR="00AE2BA7" w:rsidRPr="00DE0524" w:rsidRDefault="00AE2BA7" w:rsidP="00DE0524">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14:ligatures w14:val="none"/>
        </w:rPr>
      </w:pPr>
      <w:r w:rsidRPr="00DE0524">
        <w:rPr>
          <w:rFonts w:ascii="Simplified Arabic" w:eastAsia="Times New Roman" w:hAnsi="Simplified Arabic" w:cs="Simplified Arabic"/>
          <w:b/>
          <w:bCs/>
          <w:kern w:val="0"/>
          <w:sz w:val="28"/>
          <w:szCs w:val="28"/>
          <w:rtl/>
          <w14:ligatures w14:val="none"/>
        </w:rPr>
        <w:t>العلاقة التكاملية بين إدارة المخاطر المؤسسية والاستدامة المالية</w:t>
      </w:r>
    </w:p>
    <w:p w14:paraId="070D62CD" w14:textId="77777777" w:rsidR="00AE2BA7" w:rsidRPr="00AE2BA7"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AE2BA7">
        <w:rPr>
          <w:rFonts w:ascii="Simplified Arabic" w:eastAsia="Times New Roman" w:hAnsi="Simplified Arabic" w:cs="Simplified Arabic"/>
          <w:kern w:val="0"/>
          <w:sz w:val="28"/>
          <w:szCs w:val="28"/>
          <w:rtl/>
          <w14:ligatures w14:val="none"/>
        </w:rPr>
        <w:lastRenderedPageBreak/>
        <w:t>تنشأ بين إدارة المخاطر المؤسسية والاستدامة المالية علاقة تكاملية عميقة، إذ تُشكّل الأولى مدخلًا رئيسيًا لتحقيق الثانية. فمن خلال منظومة متكاملة لإدارة المخاطر تستطيع المؤسسة تشخيص التهديدات التي قد تُخل بتوازناتها المالية والاستجابة لها قبل أن تتحول إلى أزمات فعلية، مما يُعزز من قدرتها على الحفاظ على مؤشرات أدائها المالي في المدى البعيد. ويُبرز الشاهد ومصطفى وصبره (2024) أن العلاقة بين المفهومين تتجلى في القطاع المصرفي على نحو خاص، إذ إن جودة إدارة المخاطر تنعكس مباشرة على استقرار الأداء المالي واستدامته</w:t>
      </w:r>
      <w:r w:rsidRPr="00AE2BA7">
        <w:rPr>
          <w:rFonts w:ascii="Simplified Arabic" w:eastAsia="Times New Roman" w:hAnsi="Simplified Arabic" w:cs="Simplified Arabic"/>
          <w:kern w:val="0"/>
          <w:sz w:val="28"/>
          <w:szCs w:val="28"/>
          <w:lang w:bidi="ar-EG"/>
          <w14:ligatures w14:val="none"/>
        </w:rPr>
        <w:t>.</w:t>
      </w:r>
    </w:p>
    <w:p w14:paraId="5B291095" w14:textId="77777777" w:rsidR="00AE2BA7" w:rsidRPr="00DE0524" w:rsidRDefault="00AE2BA7" w:rsidP="00DE0524">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14:ligatures w14:val="none"/>
        </w:rPr>
      </w:pPr>
      <w:r w:rsidRPr="00DE0524">
        <w:rPr>
          <w:rFonts w:ascii="Simplified Arabic" w:eastAsia="Times New Roman" w:hAnsi="Simplified Arabic" w:cs="Simplified Arabic"/>
          <w:b/>
          <w:bCs/>
          <w:kern w:val="0"/>
          <w:sz w:val="28"/>
          <w:szCs w:val="28"/>
          <w:rtl/>
          <w14:ligatures w14:val="none"/>
        </w:rPr>
        <w:t>البُعد المستدام في القطاع المصرفي السعودي</w:t>
      </w:r>
    </w:p>
    <w:p w14:paraId="516DFE44" w14:textId="5FC2E4FA" w:rsidR="00C25B39" w:rsidRDefault="00AE2BA7"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rtl/>
          <w:lang w:bidi="ar-EG"/>
          <w14:ligatures w14:val="none"/>
        </w:rPr>
      </w:pPr>
      <w:r w:rsidRPr="00AE2BA7">
        <w:rPr>
          <w:rFonts w:ascii="Simplified Arabic" w:eastAsia="Times New Roman" w:hAnsi="Simplified Arabic" w:cs="Simplified Arabic"/>
          <w:kern w:val="0"/>
          <w:sz w:val="28"/>
          <w:szCs w:val="28"/>
          <w:rtl/>
          <w14:ligatures w14:val="none"/>
        </w:rPr>
        <w:t>يكتسب القطاع المصرفي السعودي أهمية متزايدة في ضوء رؤية المملكة 2030 التي تُبرز الاستدامة بوصفها ركيزة من ركائز التحول الاقتصادي. وتُشكّل إدارة المخاطر المؤسسية والاستدامة المالية موضوعين محوريين في هذا السياق، إذ يسعى القطاع المصرفي إلى بناء منظومة متكاملة تُواكب تطلعات الرؤية الوطنية. ويُبرز الرزني والزغول (2024) أن حوكمة المخاطر في القطاع المصرفي تُشكّل مدخلًا لتعزيز قدرة المصارف على تحقيق أهداف الاستدامة المالية في ظل التحولات المتسارعة التي يشهدها الاقتصاد السعودي</w:t>
      </w:r>
      <w:r w:rsidRPr="00AE2BA7">
        <w:rPr>
          <w:rFonts w:ascii="Simplified Arabic" w:eastAsia="Times New Roman" w:hAnsi="Simplified Arabic" w:cs="Simplified Arabic"/>
          <w:kern w:val="0"/>
          <w:sz w:val="28"/>
          <w:szCs w:val="28"/>
          <w:lang w:bidi="ar-EG"/>
          <w14:ligatures w14:val="none"/>
        </w:rPr>
        <w:t>.</w:t>
      </w:r>
    </w:p>
    <w:p w14:paraId="332ECA95" w14:textId="77777777" w:rsidR="00C25B39" w:rsidRDefault="00C25B39" w:rsidP="00A92FD5">
      <w:pPr>
        <w:spacing w:before="100" w:beforeAutospacing="1" w:after="100" w:afterAutospacing="1" w:line="276" w:lineRule="auto"/>
        <w:ind w:firstLine="720"/>
        <w:jc w:val="both"/>
        <w:rPr>
          <w:rFonts w:ascii="Simplified Arabic" w:eastAsia="Times New Roman" w:hAnsi="Simplified Arabic" w:cs="Simplified Arabic"/>
          <w:kern w:val="0"/>
          <w:sz w:val="28"/>
          <w:szCs w:val="28"/>
          <w:rtl/>
          <w:lang w:bidi="ar-EG"/>
          <w14:ligatures w14:val="none"/>
        </w:rPr>
        <w:sectPr w:rsidR="00C25B39" w:rsidSect="00766880">
          <w:footerReference w:type="default" r:id="rId10"/>
          <w:pgSz w:w="11906" w:h="16838"/>
          <w:pgMar w:top="1134" w:right="1701" w:bottom="1134" w:left="1134" w:header="709" w:footer="709" w:gutter="0"/>
          <w:pgNumType w:start="1"/>
          <w:cols w:space="708"/>
          <w:bidi/>
          <w:rtlGutter/>
          <w:docGrid w:linePitch="360"/>
        </w:sectPr>
      </w:pPr>
    </w:p>
    <w:bookmarkEnd w:id="43"/>
    <w:p w14:paraId="29D4231B" w14:textId="514A533F" w:rsidR="0081623B" w:rsidRPr="00C96479" w:rsidRDefault="00E27D3B" w:rsidP="00E105C3">
      <w:pPr>
        <w:bidi w:val="0"/>
        <w:rPr>
          <w:rFonts w:asciiTheme="majorBidi" w:eastAsia="Calibri" w:hAnsiTheme="majorBidi" w:cstheme="majorBidi"/>
          <w:color w:val="000000" w:themeColor="text1"/>
          <w:sz w:val="32"/>
          <w:szCs w:val="32"/>
        </w:rPr>
      </w:pPr>
      <w:r w:rsidRPr="00C96479">
        <w:rPr>
          <w:rFonts w:asciiTheme="majorBidi" w:eastAsia="Calibri" w:hAnsiTheme="majorBidi" w:cstheme="majorBidi" w:hint="cs"/>
          <w:noProof/>
          <w:color w:val="000000" w:themeColor="text1"/>
          <w:sz w:val="32"/>
          <w:szCs w:val="32"/>
        </w:rPr>
        <w:lastRenderedPageBreak/>
        <w:drawing>
          <wp:anchor distT="0" distB="0" distL="114300" distR="114300" simplePos="0" relativeHeight="251684864" behindDoc="1" locked="0" layoutInCell="1" allowOverlap="1" wp14:anchorId="10B9448C" wp14:editId="342708EE">
            <wp:simplePos x="0" y="0"/>
            <wp:positionH relativeFrom="column">
              <wp:posOffset>4389120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C96479">
        <w:rPr>
          <w:rFonts w:asciiTheme="majorBidi" w:eastAsia="Calibri" w:hAnsiTheme="majorBidi" w:cstheme="majorBidi" w:hint="cs"/>
          <w:color w:val="000000" w:themeColor="text1"/>
          <w:sz w:val="32"/>
          <w:szCs w:val="32"/>
        </w:rPr>
        <w:t>Mid</w:t>
      </w:r>
      <w:r w:rsidR="000D353F" w:rsidRPr="00C96479">
        <w:rPr>
          <w:rFonts w:asciiTheme="majorBidi" w:eastAsia="Calibri" w:hAnsiTheme="majorBidi" w:cstheme="majorBidi" w:hint="cs"/>
          <w:color w:val="000000" w:themeColor="text1"/>
          <w:sz w:val="32"/>
          <w:szCs w:val="32"/>
        </w:rPr>
        <w:t xml:space="preserve"> </w:t>
      </w:r>
      <w:r w:rsidR="0081623B" w:rsidRPr="00C96479">
        <w:rPr>
          <w:rFonts w:asciiTheme="majorBidi" w:eastAsia="Calibri" w:hAnsiTheme="majorBidi" w:cstheme="majorBidi" w:hint="cs"/>
          <w:color w:val="000000" w:themeColor="text1"/>
          <w:sz w:val="32"/>
          <w:szCs w:val="32"/>
        </w:rPr>
        <w:t>Ocean University</w:t>
      </w:r>
    </w:p>
    <w:p w14:paraId="4A539B4C" w14:textId="235118D1" w:rsidR="0081623B" w:rsidRPr="00C96479" w:rsidRDefault="0081623B" w:rsidP="0038216D">
      <w:pPr>
        <w:bidi w:val="0"/>
        <w:spacing w:line="276" w:lineRule="auto"/>
        <w:jc w:val="both"/>
        <w:rPr>
          <w:rFonts w:asciiTheme="majorBidi" w:eastAsia="Calibri" w:hAnsiTheme="majorBidi" w:cstheme="majorBidi"/>
          <w:color w:val="000000" w:themeColor="text1"/>
          <w:sz w:val="32"/>
          <w:szCs w:val="32"/>
        </w:rPr>
      </w:pPr>
      <w:r w:rsidRPr="00C96479">
        <w:rPr>
          <w:rFonts w:asciiTheme="majorBidi" w:eastAsia="Calibri" w:hAnsiTheme="majorBidi" w:cstheme="majorBidi" w:hint="cs"/>
          <w:color w:val="000000" w:themeColor="text1"/>
          <w:sz w:val="32"/>
          <w:szCs w:val="32"/>
        </w:rPr>
        <w:t>College of Management</w:t>
      </w:r>
    </w:p>
    <w:p w14:paraId="0479A04F" w14:textId="7140CDBF" w:rsidR="0081623B" w:rsidRPr="00C96479" w:rsidRDefault="00857739" w:rsidP="0038216D">
      <w:pPr>
        <w:bidi w:val="0"/>
        <w:spacing w:line="276" w:lineRule="auto"/>
        <w:jc w:val="both"/>
        <w:rPr>
          <w:rFonts w:asciiTheme="majorBidi" w:eastAsia="Calibri" w:hAnsiTheme="majorBidi" w:cstheme="majorBidi"/>
          <w:color w:val="000000" w:themeColor="text1"/>
          <w:sz w:val="32"/>
          <w:szCs w:val="32"/>
        </w:rPr>
      </w:pPr>
      <w:r w:rsidRPr="00C96479">
        <w:rPr>
          <w:rFonts w:asciiTheme="majorBidi" w:eastAsia="Calibri" w:hAnsiTheme="majorBidi" w:cstheme="majorBidi" w:hint="cs"/>
          <w:color w:val="000000" w:themeColor="text1"/>
          <w:sz w:val="32"/>
          <w:szCs w:val="32"/>
        </w:rPr>
        <w:t xml:space="preserve">Department of </w:t>
      </w:r>
      <w:r w:rsidR="0038216D" w:rsidRPr="00C96479">
        <w:rPr>
          <w:rFonts w:asciiTheme="majorBidi" w:eastAsia="Calibri" w:hAnsiTheme="majorBidi" w:cstheme="majorBidi"/>
          <w:color w:val="000000" w:themeColor="text1"/>
          <w:sz w:val="32"/>
          <w:szCs w:val="32"/>
        </w:rPr>
        <w:t xml:space="preserve">risk management </w:t>
      </w:r>
    </w:p>
    <w:p w14:paraId="04411127" w14:textId="77777777" w:rsidR="00E27D3B" w:rsidRPr="0038216D" w:rsidRDefault="00E27D3B" w:rsidP="0038216D">
      <w:pPr>
        <w:bidi w:val="0"/>
        <w:spacing w:line="276" w:lineRule="auto"/>
        <w:jc w:val="both"/>
        <w:rPr>
          <w:rFonts w:ascii="Simplified Arabic" w:eastAsia="Calibri" w:hAnsi="Simplified Arabic" w:cs="Simplified Arabic"/>
          <w:kern w:val="0"/>
          <w:sz w:val="28"/>
          <w:szCs w:val="28"/>
          <w14:ligatures w14:val="none"/>
        </w:rPr>
      </w:pPr>
    </w:p>
    <w:p w14:paraId="7F1106F3" w14:textId="77777777" w:rsidR="00E27D3B" w:rsidRPr="0038216D" w:rsidRDefault="00E27D3B" w:rsidP="0038216D">
      <w:pPr>
        <w:bidi w:val="0"/>
        <w:spacing w:line="276" w:lineRule="auto"/>
        <w:jc w:val="both"/>
        <w:rPr>
          <w:rFonts w:ascii="Simplified Arabic" w:eastAsia="Calibri" w:hAnsi="Simplified Arabic" w:cs="Simplified Arabic"/>
          <w:kern w:val="0"/>
          <w:sz w:val="28"/>
          <w:szCs w:val="28"/>
          <w14:ligatures w14:val="none"/>
        </w:rPr>
      </w:pPr>
    </w:p>
    <w:p w14:paraId="690182C2" w14:textId="77777777" w:rsidR="00C96479" w:rsidRDefault="00C96479" w:rsidP="00C96479">
      <w:pPr>
        <w:bidi w:val="0"/>
        <w:spacing w:before="100" w:beforeAutospacing="1" w:after="100" w:afterAutospacing="1" w:line="276" w:lineRule="auto"/>
        <w:jc w:val="center"/>
        <w:rPr>
          <w:rFonts w:asciiTheme="majorBidi" w:eastAsia="Calibri" w:hAnsiTheme="majorBidi" w:cstheme="majorBidi"/>
          <w:b/>
          <w:bCs/>
          <w:color w:val="000000" w:themeColor="text1"/>
          <w:sz w:val="40"/>
          <w:szCs w:val="40"/>
          <w:rtl/>
          <w:lang w:bidi="ar-EG"/>
        </w:rPr>
      </w:pPr>
    </w:p>
    <w:p w14:paraId="00E656AE" w14:textId="77777777" w:rsidR="00C96479" w:rsidRDefault="00C96479" w:rsidP="00C96479">
      <w:pPr>
        <w:bidi w:val="0"/>
        <w:spacing w:before="100" w:beforeAutospacing="1" w:after="100" w:afterAutospacing="1" w:line="276" w:lineRule="auto"/>
        <w:jc w:val="center"/>
        <w:rPr>
          <w:rFonts w:asciiTheme="majorBidi" w:eastAsia="Calibri" w:hAnsiTheme="majorBidi" w:cstheme="majorBidi"/>
          <w:b/>
          <w:bCs/>
          <w:color w:val="000000" w:themeColor="text1"/>
          <w:sz w:val="40"/>
          <w:szCs w:val="40"/>
          <w:rtl/>
          <w:lang w:bidi="ar-EG"/>
        </w:rPr>
      </w:pPr>
    </w:p>
    <w:p w14:paraId="74CABBF8" w14:textId="5AAE3A5A" w:rsidR="0038216D" w:rsidRPr="00C96479" w:rsidRDefault="0038216D" w:rsidP="00C96479">
      <w:pPr>
        <w:bidi w:val="0"/>
        <w:spacing w:before="100" w:beforeAutospacing="1" w:after="100" w:afterAutospacing="1" w:line="276" w:lineRule="auto"/>
        <w:jc w:val="center"/>
        <w:rPr>
          <w:rFonts w:asciiTheme="majorBidi" w:eastAsia="Calibri" w:hAnsiTheme="majorBidi" w:cstheme="majorBidi"/>
          <w:b/>
          <w:bCs/>
          <w:color w:val="000000" w:themeColor="text1"/>
          <w:sz w:val="40"/>
          <w:szCs w:val="40"/>
          <w:rtl/>
          <w:lang w:bidi="ar-EG"/>
        </w:rPr>
      </w:pPr>
      <w:r w:rsidRPr="00C96479">
        <w:rPr>
          <w:rFonts w:asciiTheme="majorBidi" w:eastAsia="Calibri" w:hAnsiTheme="majorBidi" w:cstheme="majorBidi" w:hint="cs"/>
          <w:b/>
          <w:bCs/>
          <w:color w:val="000000" w:themeColor="text1"/>
          <w:sz w:val="40"/>
          <w:szCs w:val="40"/>
          <w:lang w:bidi="ar-EG"/>
        </w:rPr>
        <w:t>The Impact of Implementing the Enterprise Risk Management (ERM) Framework on Enhancing Financial Sustainability: A Field Study on the Saudi Banking Sector</w:t>
      </w:r>
    </w:p>
    <w:p w14:paraId="25C20812" w14:textId="77777777" w:rsidR="00C96479" w:rsidRDefault="00C96479" w:rsidP="00C96479">
      <w:pPr>
        <w:bidi w:val="0"/>
        <w:spacing w:before="100" w:beforeAutospacing="1" w:after="100" w:afterAutospacing="1" w:line="276" w:lineRule="auto"/>
        <w:jc w:val="center"/>
        <w:rPr>
          <w:rFonts w:asciiTheme="majorBidi" w:hAnsiTheme="majorBidi" w:cstheme="majorBidi"/>
          <w:b/>
          <w:bCs/>
          <w:color w:val="000000" w:themeColor="text1"/>
          <w:sz w:val="36"/>
          <w:szCs w:val="36"/>
          <w:rtl/>
          <w:lang w:bidi="ar-EG"/>
        </w:rPr>
      </w:pPr>
    </w:p>
    <w:p w14:paraId="11945A0B" w14:textId="1F980344" w:rsidR="00C96479" w:rsidRPr="00744646" w:rsidRDefault="00C96479" w:rsidP="00C96479">
      <w:pPr>
        <w:bidi w:val="0"/>
        <w:spacing w:before="100" w:beforeAutospacing="1" w:after="100" w:afterAutospacing="1" w:line="276" w:lineRule="auto"/>
        <w:jc w:val="center"/>
        <w:rPr>
          <w:rFonts w:asciiTheme="majorBidi" w:hAnsiTheme="majorBidi" w:cstheme="majorBidi"/>
          <w:b/>
          <w:bCs/>
          <w:color w:val="000000" w:themeColor="text1"/>
          <w:sz w:val="36"/>
          <w:szCs w:val="36"/>
          <w:lang w:bidi="ar-EG"/>
        </w:rPr>
      </w:pPr>
      <w:r w:rsidRPr="00744646">
        <w:rPr>
          <w:rFonts w:asciiTheme="majorBidi" w:hAnsiTheme="majorBidi" w:cstheme="majorBidi"/>
          <w:b/>
          <w:bCs/>
          <w:color w:val="000000" w:themeColor="text1"/>
          <w:sz w:val="36"/>
          <w:szCs w:val="36"/>
          <w:lang w:bidi="ar-EG"/>
        </w:rPr>
        <w:t>Prepared by the student/</w:t>
      </w:r>
    </w:p>
    <w:p w14:paraId="4FFAAAB0" w14:textId="69A195FF" w:rsidR="0038216D" w:rsidRPr="0068649C" w:rsidRDefault="0068649C" w:rsidP="0068649C">
      <w:pPr>
        <w:bidi w:val="0"/>
        <w:spacing w:line="276" w:lineRule="auto"/>
        <w:jc w:val="center"/>
        <w:rPr>
          <w:rFonts w:ascii="Simplified Arabic" w:eastAsia="Calibri" w:hAnsi="Simplified Arabic" w:cs="Simplified Arabic"/>
          <w:b/>
          <w:bCs/>
          <w:kern w:val="0"/>
          <w:sz w:val="28"/>
          <w:szCs w:val="28"/>
          <w:rtl/>
          <w:lang w:bidi="ar-EG"/>
          <w14:ligatures w14:val="none"/>
        </w:rPr>
      </w:pPr>
      <w:r w:rsidRPr="0068649C">
        <w:rPr>
          <w:rFonts w:ascii="Simplified Arabic" w:eastAsia="Calibri" w:hAnsi="Simplified Arabic" w:cs="Simplified Arabic"/>
          <w:b/>
          <w:bCs/>
          <w:kern w:val="0"/>
          <w:sz w:val="28"/>
          <w:szCs w:val="28"/>
          <w:lang w:bidi="ar-EG"/>
          <w14:ligatures w14:val="none"/>
        </w:rPr>
        <w:t>Atheer Mohammed Asiri</w:t>
      </w:r>
      <w:r w:rsidRPr="0068649C">
        <w:rPr>
          <w:rFonts w:ascii="Simplified Arabic" w:eastAsia="Calibri" w:hAnsi="Simplified Arabic" w:cs="Simplified Arabic"/>
          <w:b/>
          <w:bCs/>
          <w:kern w:val="0"/>
          <w:sz w:val="28"/>
          <w:szCs w:val="28"/>
          <w:lang w:bidi="ar-EG"/>
          <w14:ligatures w14:val="none"/>
        </w:rPr>
        <w:br/>
        <w:t>253001820</w:t>
      </w:r>
    </w:p>
    <w:p w14:paraId="6CFC93C5" w14:textId="77777777" w:rsidR="00C96479" w:rsidRDefault="00C96479" w:rsidP="00C96479">
      <w:pPr>
        <w:bidi w:val="0"/>
        <w:spacing w:line="276" w:lineRule="auto"/>
        <w:jc w:val="center"/>
        <w:rPr>
          <w:rFonts w:ascii="Simplified Arabic" w:eastAsia="Calibri" w:hAnsi="Simplified Arabic" w:cs="Simplified Arabic"/>
          <w:b/>
          <w:bCs/>
          <w:kern w:val="0"/>
          <w:sz w:val="28"/>
          <w:szCs w:val="28"/>
          <w:rtl/>
          <w:lang w:bidi="ar-EG"/>
          <w14:ligatures w14:val="none"/>
        </w:rPr>
      </w:pPr>
    </w:p>
    <w:p w14:paraId="6ED6DA03" w14:textId="77777777" w:rsidR="00C96479" w:rsidRDefault="00C96479" w:rsidP="00C96479">
      <w:pPr>
        <w:bidi w:val="0"/>
        <w:spacing w:line="276" w:lineRule="auto"/>
        <w:jc w:val="center"/>
        <w:rPr>
          <w:rFonts w:ascii="Simplified Arabic" w:eastAsia="Calibri" w:hAnsi="Simplified Arabic" w:cs="Simplified Arabic"/>
          <w:b/>
          <w:bCs/>
          <w:kern w:val="0"/>
          <w:sz w:val="28"/>
          <w:szCs w:val="28"/>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96479" w:rsidRPr="00744646" w14:paraId="5C705B09" w14:textId="77777777" w:rsidTr="00240074">
        <w:tc>
          <w:tcPr>
            <w:tcW w:w="4530" w:type="dxa"/>
          </w:tcPr>
          <w:p w14:paraId="7694CF04" w14:textId="77777777" w:rsidR="00C96479" w:rsidRPr="00744646" w:rsidRDefault="00C96479" w:rsidP="0024007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Main supervisor</w:t>
            </w:r>
            <w:r w:rsidRPr="0074464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5D6CC81" w14:textId="77777777" w:rsidR="00C96479" w:rsidRPr="00744646" w:rsidRDefault="00C96479" w:rsidP="0024007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Second supervisor</w:t>
            </w:r>
            <w:r w:rsidRPr="00744646">
              <w:rPr>
                <w:rFonts w:asciiTheme="majorBidi" w:eastAsia="Calibri" w:hAnsiTheme="majorBidi" w:cstheme="majorBidi"/>
                <w:b/>
                <w:bCs/>
                <w:color w:val="000000" w:themeColor="text1"/>
                <w:kern w:val="0"/>
                <w:sz w:val="36"/>
                <w:szCs w:val="36"/>
                <w:rtl/>
                <w:lang w:bidi="ar-EG"/>
                <w14:ligatures w14:val="none"/>
              </w:rPr>
              <w:t>/</w:t>
            </w:r>
          </w:p>
        </w:tc>
      </w:tr>
      <w:tr w:rsidR="00C96479" w:rsidRPr="00744646" w14:paraId="30139D52" w14:textId="77777777" w:rsidTr="00240074">
        <w:tc>
          <w:tcPr>
            <w:tcW w:w="4530" w:type="dxa"/>
          </w:tcPr>
          <w:p w14:paraId="5D6150DE" w14:textId="77777777" w:rsidR="00C96479" w:rsidRPr="00744646" w:rsidRDefault="00C96479" w:rsidP="0024007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968445D" w14:textId="77777777" w:rsidR="00C96479" w:rsidRPr="00744646" w:rsidRDefault="00C96479" w:rsidP="0024007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Fayez Jarad</w:t>
            </w:r>
          </w:p>
        </w:tc>
      </w:tr>
    </w:tbl>
    <w:p w14:paraId="11BC0EEA" w14:textId="77777777" w:rsidR="00C96479" w:rsidRPr="0038216D" w:rsidRDefault="00C96479" w:rsidP="00C96479">
      <w:pPr>
        <w:bidi w:val="0"/>
        <w:spacing w:line="276" w:lineRule="auto"/>
        <w:jc w:val="center"/>
        <w:rPr>
          <w:rFonts w:ascii="Simplified Arabic" w:eastAsia="Calibri" w:hAnsi="Simplified Arabic" w:cs="Simplified Arabic"/>
          <w:b/>
          <w:bCs/>
          <w:kern w:val="0"/>
          <w:sz w:val="28"/>
          <w:szCs w:val="28"/>
          <w:rtl/>
          <w:lang w:bidi="ar-EG"/>
          <w14:ligatures w14:val="none"/>
        </w:rPr>
      </w:pPr>
    </w:p>
    <w:p w14:paraId="75155874" w14:textId="77777777" w:rsidR="00C96479" w:rsidRPr="00744646" w:rsidRDefault="00C96479" w:rsidP="00C96479">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744646">
        <w:rPr>
          <w:rFonts w:asciiTheme="majorBidi" w:hAnsiTheme="majorBidi" w:cstheme="majorBidi"/>
          <w:color w:val="000000" w:themeColor="text1"/>
          <w:kern w:val="0"/>
          <w:sz w:val="36"/>
          <w:szCs w:val="36"/>
          <w:rtl/>
          <w:lang w:bidi="ar-EG"/>
          <w14:ligatures w14:val="none"/>
        </w:rPr>
        <w:t>1448 – 2026</w:t>
      </w:r>
    </w:p>
    <w:p w14:paraId="6E52896B" w14:textId="42D80A71" w:rsidR="009125CE" w:rsidRPr="0038216D" w:rsidRDefault="009125CE" w:rsidP="00C96479">
      <w:pPr>
        <w:bidi w:val="0"/>
        <w:spacing w:line="276" w:lineRule="auto"/>
        <w:jc w:val="center"/>
        <w:rPr>
          <w:rFonts w:ascii="Simplified Arabic" w:hAnsi="Simplified Arabic" w:cs="Simplified Arabic"/>
          <w:sz w:val="28"/>
          <w:szCs w:val="28"/>
          <w:rtl/>
        </w:rPr>
      </w:pPr>
    </w:p>
    <w:sectPr w:rsidR="009125CE" w:rsidRPr="0038216D" w:rsidSect="00766880">
      <w:footerReference w:type="default" r:id="rId12"/>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D79EC" w14:textId="77777777" w:rsidR="00C57A15" w:rsidRDefault="00C57A15" w:rsidP="009125CE">
      <w:pPr>
        <w:spacing w:after="0" w:line="240" w:lineRule="auto"/>
      </w:pPr>
      <w:r>
        <w:separator/>
      </w:r>
    </w:p>
  </w:endnote>
  <w:endnote w:type="continuationSeparator" w:id="0">
    <w:p w14:paraId="479958B2" w14:textId="77777777" w:rsidR="00C57A15" w:rsidRDefault="00C57A1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89B85" w14:textId="77777777" w:rsidR="00766880" w:rsidRPr="004F1283" w:rsidRDefault="00766880" w:rsidP="004F1283">
    <w:pPr>
      <w:pStyle w:val="a4"/>
      <w:jc w:val="center"/>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val="ar-SA"/>
      </w:rPr>
      <w:id w:val="-1014219688"/>
      <w:docPartObj>
        <w:docPartGallery w:val="Page Numbers (Bottom of Page)"/>
        <w:docPartUnique/>
      </w:docPartObj>
    </w:sdtPr>
    <w:sdtContent>
      <w:p w14:paraId="0F7AEEDF" w14:textId="60CADE80" w:rsidR="00C25B39" w:rsidRDefault="00C25B39">
        <w:pPr>
          <w:pStyle w:val="a4"/>
          <w:jc w:val="center"/>
        </w:pPr>
        <w:r>
          <w:rPr>
            <w:rtl/>
            <w:lang w:val="ar-SA"/>
          </w:rPr>
          <w:t>[</w:t>
        </w:r>
        <w:r>
          <w:fldChar w:fldCharType="begin"/>
        </w:r>
        <w:r>
          <w:instrText>PAGE   \* MERGEFORMAT</w:instrText>
        </w:r>
        <w:r>
          <w:fldChar w:fldCharType="separate"/>
        </w:r>
        <w:r>
          <w:rPr>
            <w:rtl/>
            <w:lang w:val="ar-SA"/>
          </w:rPr>
          <w:t>2</w:t>
        </w:r>
        <w:r>
          <w:fldChar w:fldCharType="end"/>
        </w:r>
        <w:r>
          <w:rPr>
            <w:rtl/>
            <w:lang w:val="ar-SA"/>
          </w:rPr>
          <w:t>]</w:t>
        </w:r>
      </w:p>
    </w:sdtContent>
  </w:sdt>
  <w:p w14:paraId="3FBCCCA5" w14:textId="77777777" w:rsidR="00C25B39" w:rsidRPr="004F1283" w:rsidRDefault="00C25B39" w:rsidP="004F1283">
    <w:pPr>
      <w:pStyle w:val="a4"/>
      <w:jc w:val="center"/>
      <w:rPr>
        <w:rFonts w:ascii="Simplified Arabic" w:hAnsi="Simplified Arabic" w:cs="Simplified Arabic"/>
        <w:b/>
        <w:bCs/>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7FE78" w14:textId="77777777" w:rsidR="00C25B39" w:rsidRPr="004F1283" w:rsidRDefault="00C25B39" w:rsidP="004F1283">
    <w:pPr>
      <w:pStyle w:val="a4"/>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8D34E" w14:textId="77777777" w:rsidR="00C57A15" w:rsidRDefault="00C57A15" w:rsidP="009125CE">
      <w:pPr>
        <w:spacing w:after="0" w:line="240" w:lineRule="auto"/>
      </w:pPr>
      <w:r>
        <w:separator/>
      </w:r>
    </w:p>
  </w:footnote>
  <w:footnote w:type="continuationSeparator" w:id="0">
    <w:p w14:paraId="093A4855" w14:textId="77777777" w:rsidR="00C57A15" w:rsidRDefault="00C57A1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2EA5"/>
    <w:multiLevelType w:val="multilevel"/>
    <w:tmpl w:val="78783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E01CA"/>
    <w:multiLevelType w:val="multilevel"/>
    <w:tmpl w:val="99E0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63866"/>
    <w:multiLevelType w:val="multilevel"/>
    <w:tmpl w:val="2256C6E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038E7"/>
    <w:multiLevelType w:val="multilevel"/>
    <w:tmpl w:val="56AA1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161A39"/>
    <w:multiLevelType w:val="multilevel"/>
    <w:tmpl w:val="82E4F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4B057E"/>
    <w:multiLevelType w:val="multilevel"/>
    <w:tmpl w:val="AB625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532CA1"/>
    <w:multiLevelType w:val="multilevel"/>
    <w:tmpl w:val="1D20C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4922F8"/>
    <w:multiLevelType w:val="multilevel"/>
    <w:tmpl w:val="92040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AC608B"/>
    <w:multiLevelType w:val="multilevel"/>
    <w:tmpl w:val="E9064E2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BF15CF"/>
    <w:multiLevelType w:val="hybridMultilevel"/>
    <w:tmpl w:val="D408B3E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586457"/>
    <w:multiLevelType w:val="multilevel"/>
    <w:tmpl w:val="79D2F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043302"/>
    <w:multiLevelType w:val="multilevel"/>
    <w:tmpl w:val="E9064E2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3C50FC"/>
    <w:multiLevelType w:val="hybridMultilevel"/>
    <w:tmpl w:val="2B3CF5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FE00F9"/>
    <w:multiLevelType w:val="multilevel"/>
    <w:tmpl w:val="B7526C9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D7E60"/>
    <w:multiLevelType w:val="multilevel"/>
    <w:tmpl w:val="F598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A3370A"/>
    <w:multiLevelType w:val="hybridMultilevel"/>
    <w:tmpl w:val="034A7E0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51B13FB5"/>
    <w:multiLevelType w:val="hybridMultilevel"/>
    <w:tmpl w:val="E830FF9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5E5A1A"/>
    <w:multiLevelType w:val="hybridMultilevel"/>
    <w:tmpl w:val="F5F8B12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5AB4717C"/>
    <w:multiLevelType w:val="multilevel"/>
    <w:tmpl w:val="1DA24D3A"/>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82529D"/>
    <w:multiLevelType w:val="multilevel"/>
    <w:tmpl w:val="EC7C0682"/>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E02FBC"/>
    <w:multiLevelType w:val="multilevel"/>
    <w:tmpl w:val="2256C6E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081FF4"/>
    <w:multiLevelType w:val="multilevel"/>
    <w:tmpl w:val="96F602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15:restartNumberingAfterBreak="0">
    <w:nsid w:val="673E10C5"/>
    <w:multiLevelType w:val="hybridMultilevel"/>
    <w:tmpl w:val="F5F8B1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E337971"/>
    <w:multiLevelType w:val="multilevel"/>
    <w:tmpl w:val="66927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5B6A07"/>
    <w:multiLevelType w:val="hybridMultilevel"/>
    <w:tmpl w:val="15A0D8CE"/>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0CF7D6E"/>
    <w:multiLevelType w:val="hybridMultilevel"/>
    <w:tmpl w:val="F29834E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C71172"/>
    <w:multiLevelType w:val="multilevel"/>
    <w:tmpl w:val="F006A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AD1E62"/>
    <w:multiLevelType w:val="multilevel"/>
    <w:tmpl w:val="2256C6E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54277E"/>
    <w:multiLevelType w:val="multilevel"/>
    <w:tmpl w:val="99026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065A1E"/>
    <w:multiLevelType w:val="multilevel"/>
    <w:tmpl w:val="827C3F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8871433">
    <w:abstractNumId w:val="16"/>
  </w:num>
  <w:num w:numId="2" w16cid:durableId="1768961072">
    <w:abstractNumId w:val="20"/>
  </w:num>
  <w:num w:numId="3" w16cid:durableId="159345653">
    <w:abstractNumId w:val="31"/>
  </w:num>
  <w:num w:numId="4" w16cid:durableId="334843074">
    <w:abstractNumId w:val="33"/>
  </w:num>
  <w:num w:numId="5" w16cid:durableId="619805722">
    <w:abstractNumId w:val="10"/>
  </w:num>
  <w:num w:numId="6" w16cid:durableId="332225791">
    <w:abstractNumId w:val="25"/>
  </w:num>
  <w:num w:numId="7" w16cid:durableId="1848127697">
    <w:abstractNumId w:val="36"/>
  </w:num>
  <w:num w:numId="8" w16cid:durableId="1415013928">
    <w:abstractNumId w:val="4"/>
  </w:num>
  <w:num w:numId="9" w16cid:durableId="57439641">
    <w:abstractNumId w:val="26"/>
  </w:num>
  <w:num w:numId="10" w16cid:durableId="145634305">
    <w:abstractNumId w:val="37"/>
  </w:num>
  <w:num w:numId="11" w16cid:durableId="1067537301">
    <w:abstractNumId w:val="11"/>
  </w:num>
  <w:num w:numId="12" w16cid:durableId="1052539949">
    <w:abstractNumId w:val="12"/>
  </w:num>
  <w:num w:numId="13" w16cid:durableId="1787432369">
    <w:abstractNumId w:val="2"/>
  </w:num>
  <w:num w:numId="14" w16cid:durableId="176427064">
    <w:abstractNumId w:val="0"/>
  </w:num>
  <w:num w:numId="15" w16cid:durableId="633827215">
    <w:abstractNumId w:val="29"/>
  </w:num>
  <w:num w:numId="16" w16cid:durableId="1462914740">
    <w:abstractNumId w:val="1"/>
  </w:num>
  <w:num w:numId="17" w16cid:durableId="431244224">
    <w:abstractNumId w:val="17"/>
  </w:num>
  <w:num w:numId="18" w16cid:durableId="228466222">
    <w:abstractNumId w:val="24"/>
  </w:num>
  <w:num w:numId="19" w16cid:durableId="1787121135">
    <w:abstractNumId w:val="35"/>
  </w:num>
  <w:num w:numId="20" w16cid:durableId="1302807725">
    <w:abstractNumId w:val="7"/>
  </w:num>
  <w:num w:numId="21" w16cid:durableId="45643494">
    <w:abstractNumId w:val="3"/>
  </w:num>
  <w:num w:numId="22" w16cid:durableId="1703944406">
    <w:abstractNumId w:val="34"/>
  </w:num>
  <w:num w:numId="23" w16cid:durableId="222563618">
    <w:abstractNumId w:val="23"/>
  </w:num>
  <w:num w:numId="24" w16cid:durableId="2107530075">
    <w:abstractNumId w:val="22"/>
  </w:num>
  <w:num w:numId="25" w16cid:durableId="2106804277">
    <w:abstractNumId w:val="15"/>
  </w:num>
  <w:num w:numId="26" w16cid:durableId="276956819">
    <w:abstractNumId w:val="13"/>
  </w:num>
  <w:num w:numId="27" w16cid:durableId="2090536324">
    <w:abstractNumId w:val="9"/>
  </w:num>
  <w:num w:numId="28" w16cid:durableId="330447614">
    <w:abstractNumId w:val="28"/>
  </w:num>
  <w:num w:numId="29" w16cid:durableId="717777343">
    <w:abstractNumId w:val="18"/>
  </w:num>
  <w:num w:numId="30" w16cid:durableId="974918780">
    <w:abstractNumId w:val="19"/>
  </w:num>
  <w:num w:numId="31" w16cid:durableId="991955236">
    <w:abstractNumId w:val="32"/>
  </w:num>
  <w:num w:numId="32" w16cid:durableId="1492720650">
    <w:abstractNumId w:val="5"/>
  </w:num>
  <w:num w:numId="33" w16cid:durableId="1713142300">
    <w:abstractNumId w:val="21"/>
  </w:num>
  <w:num w:numId="34" w16cid:durableId="1752695037">
    <w:abstractNumId w:val="6"/>
  </w:num>
  <w:num w:numId="35" w16cid:durableId="1702976157">
    <w:abstractNumId w:val="30"/>
  </w:num>
  <w:num w:numId="36" w16cid:durableId="1514610384">
    <w:abstractNumId w:val="14"/>
  </w:num>
  <w:num w:numId="37" w16cid:durableId="122386827">
    <w:abstractNumId w:val="8"/>
  </w:num>
  <w:num w:numId="38" w16cid:durableId="527453120">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2397"/>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067"/>
    <w:rsid w:val="000E3680"/>
    <w:rsid w:val="000E503B"/>
    <w:rsid w:val="000F44B4"/>
    <w:rsid w:val="00110487"/>
    <w:rsid w:val="0012342D"/>
    <w:rsid w:val="001259C9"/>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C5E6A"/>
    <w:rsid w:val="001D4406"/>
    <w:rsid w:val="001E4864"/>
    <w:rsid w:val="001E7B16"/>
    <w:rsid w:val="001F0034"/>
    <w:rsid w:val="001F159D"/>
    <w:rsid w:val="001F46A5"/>
    <w:rsid w:val="0021718D"/>
    <w:rsid w:val="00217ADA"/>
    <w:rsid w:val="00223AE0"/>
    <w:rsid w:val="002304C2"/>
    <w:rsid w:val="00234450"/>
    <w:rsid w:val="00250D99"/>
    <w:rsid w:val="0025157B"/>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2077"/>
    <w:rsid w:val="002E36BC"/>
    <w:rsid w:val="002E4629"/>
    <w:rsid w:val="002F5FA3"/>
    <w:rsid w:val="00301731"/>
    <w:rsid w:val="00303BF8"/>
    <w:rsid w:val="00304304"/>
    <w:rsid w:val="0031075C"/>
    <w:rsid w:val="00310B47"/>
    <w:rsid w:val="00311651"/>
    <w:rsid w:val="003134AF"/>
    <w:rsid w:val="00323FD3"/>
    <w:rsid w:val="00333749"/>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16D"/>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7CB6"/>
    <w:rsid w:val="003F0EBE"/>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07F"/>
    <w:rsid w:val="004A1755"/>
    <w:rsid w:val="004A5DB9"/>
    <w:rsid w:val="004B118D"/>
    <w:rsid w:val="004B1EF3"/>
    <w:rsid w:val="004B352F"/>
    <w:rsid w:val="004C0303"/>
    <w:rsid w:val="004C3BAD"/>
    <w:rsid w:val="004C4331"/>
    <w:rsid w:val="004D23E7"/>
    <w:rsid w:val="004D2793"/>
    <w:rsid w:val="004D6581"/>
    <w:rsid w:val="004D6B08"/>
    <w:rsid w:val="004E439C"/>
    <w:rsid w:val="004F1444"/>
    <w:rsid w:val="004F2475"/>
    <w:rsid w:val="004F3AF6"/>
    <w:rsid w:val="0050653B"/>
    <w:rsid w:val="00513B3A"/>
    <w:rsid w:val="005146DA"/>
    <w:rsid w:val="0051585E"/>
    <w:rsid w:val="00522010"/>
    <w:rsid w:val="0052581D"/>
    <w:rsid w:val="00536B53"/>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C3F"/>
    <w:rsid w:val="00642229"/>
    <w:rsid w:val="006450DB"/>
    <w:rsid w:val="00647482"/>
    <w:rsid w:val="0066044A"/>
    <w:rsid w:val="0066191A"/>
    <w:rsid w:val="00663FD3"/>
    <w:rsid w:val="00666183"/>
    <w:rsid w:val="00667140"/>
    <w:rsid w:val="006716C2"/>
    <w:rsid w:val="00674C68"/>
    <w:rsid w:val="00680F37"/>
    <w:rsid w:val="00681671"/>
    <w:rsid w:val="00681F47"/>
    <w:rsid w:val="0068649C"/>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15C4"/>
    <w:rsid w:val="00741B9A"/>
    <w:rsid w:val="007501C6"/>
    <w:rsid w:val="007526FA"/>
    <w:rsid w:val="0075485F"/>
    <w:rsid w:val="00754DB9"/>
    <w:rsid w:val="00755053"/>
    <w:rsid w:val="00756A6F"/>
    <w:rsid w:val="00757802"/>
    <w:rsid w:val="00760A35"/>
    <w:rsid w:val="00766880"/>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330A"/>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255C6"/>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362E"/>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4A13"/>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4A55"/>
    <w:rsid w:val="009A62C5"/>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E1436"/>
    <w:rsid w:val="009E31A0"/>
    <w:rsid w:val="009E5668"/>
    <w:rsid w:val="009F1853"/>
    <w:rsid w:val="009F33D4"/>
    <w:rsid w:val="009F47B9"/>
    <w:rsid w:val="009F7996"/>
    <w:rsid w:val="00A023A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0C0C"/>
    <w:rsid w:val="00A823EC"/>
    <w:rsid w:val="00A840CF"/>
    <w:rsid w:val="00A86E11"/>
    <w:rsid w:val="00A92FD5"/>
    <w:rsid w:val="00A97576"/>
    <w:rsid w:val="00AA005F"/>
    <w:rsid w:val="00AA13EC"/>
    <w:rsid w:val="00AA79E9"/>
    <w:rsid w:val="00AB0A70"/>
    <w:rsid w:val="00AB3E18"/>
    <w:rsid w:val="00AB41F1"/>
    <w:rsid w:val="00AB5A3B"/>
    <w:rsid w:val="00AB6A7C"/>
    <w:rsid w:val="00AC1A92"/>
    <w:rsid w:val="00AD0E94"/>
    <w:rsid w:val="00AD5FD7"/>
    <w:rsid w:val="00AD722B"/>
    <w:rsid w:val="00AE2BA7"/>
    <w:rsid w:val="00AE3C7A"/>
    <w:rsid w:val="00AF24F6"/>
    <w:rsid w:val="00AF31BE"/>
    <w:rsid w:val="00AF46DF"/>
    <w:rsid w:val="00AF49EF"/>
    <w:rsid w:val="00B04BD9"/>
    <w:rsid w:val="00B05F9C"/>
    <w:rsid w:val="00B12B43"/>
    <w:rsid w:val="00B134E7"/>
    <w:rsid w:val="00B13E94"/>
    <w:rsid w:val="00B15A9E"/>
    <w:rsid w:val="00B16D15"/>
    <w:rsid w:val="00B31E1F"/>
    <w:rsid w:val="00B346DF"/>
    <w:rsid w:val="00B349C8"/>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0DE2"/>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25B39"/>
    <w:rsid w:val="00C32E49"/>
    <w:rsid w:val="00C35B07"/>
    <w:rsid w:val="00C35BBA"/>
    <w:rsid w:val="00C43D61"/>
    <w:rsid w:val="00C45767"/>
    <w:rsid w:val="00C46354"/>
    <w:rsid w:val="00C57A15"/>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479"/>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3D33"/>
    <w:rsid w:val="00D52462"/>
    <w:rsid w:val="00D529C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0524"/>
    <w:rsid w:val="00DE50C4"/>
    <w:rsid w:val="00DE5DD0"/>
    <w:rsid w:val="00DE6A61"/>
    <w:rsid w:val="00DF232F"/>
    <w:rsid w:val="00DF6486"/>
    <w:rsid w:val="00DF6D7E"/>
    <w:rsid w:val="00E0124F"/>
    <w:rsid w:val="00E01CE8"/>
    <w:rsid w:val="00E042AB"/>
    <w:rsid w:val="00E04D94"/>
    <w:rsid w:val="00E07C45"/>
    <w:rsid w:val="00E105C3"/>
    <w:rsid w:val="00E114AA"/>
    <w:rsid w:val="00E17556"/>
    <w:rsid w:val="00E24460"/>
    <w:rsid w:val="00E24AD3"/>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0F1C"/>
    <w:rsid w:val="00EB2F9D"/>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646F"/>
    <w:rsid w:val="00F210E4"/>
    <w:rsid w:val="00F30BD7"/>
    <w:rsid w:val="00F310F2"/>
    <w:rsid w:val="00F33937"/>
    <w:rsid w:val="00F3442D"/>
    <w:rsid w:val="00F450D5"/>
    <w:rsid w:val="00F540A1"/>
    <w:rsid w:val="00F546CE"/>
    <w:rsid w:val="00F563E2"/>
    <w:rsid w:val="00F60BB7"/>
    <w:rsid w:val="00F66109"/>
    <w:rsid w:val="00F72CBB"/>
    <w:rsid w:val="00F733B2"/>
    <w:rsid w:val="00F7429B"/>
    <w:rsid w:val="00F86421"/>
    <w:rsid w:val="00F86761"/>
    <w:rsid w:val="00F91846"/>
    <w:rsid w:val="00F95872"/>
    <w:rsid w:val="00FA0A03"/>
    <w:rsid w:val="00FA24AF"/>
    <w:rsid w:val="00FA4282"/>
    <w:rsid w:val="00FA44AF"/>
    <w:rsid w:val="00FB11CC"/>
    <w:rsid w:val="00FB1206"/>
    <w:rsid w:val="00FB22B3"/>
    <w:rsid w:val="00FB4F4E"/>
    <w:rsid w:val="00FB7A83"/>
    <w:rsid w:val="00FC20BB"/>
    <w:rsid w:val="00FC31E7"/>
    <w:rsid w:val="00FC4E54"/>
    <w:rsid w:val="00FC65CC"/>
    <w:rsid w:val="00FD1591"/>
    <w:rsid w:val="00FD1CCA"/>
    <w:rsid w:val="00FD4AA8"/>
    <w:rsid w:val="00FD4AC0"/>
    <w:rsid w:val="00FD4C3C"/>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table" w:styleId="4-5">
    <w:name w:val="Grid Table 4 Accent 5"/>
    <w:basedOn w:val="a1"/>
    <w:uiPriority w:val="49"/>
    <w:rsid w:val="00F7429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4">
    <w:name w:val="Grid Table 6 Colorful Accent 4"/>
    <w:basedOn w:val="a1"/>
    <w:uiPriority w:val="51"/>
    <w:rsid w:val="00E105C3"/>
    <w:pPr>
      <w:spacing w:after="0" w:line="240" w:lineRule="auto"/>
    </w:pPr>
    <w:rPr>
      <w:rFonts w:ascii="Calibri" w:eastAsia="Calibri" w:hAnsi="Calibri" w:cs="Arial"/>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0">
    <w:name w:val="Plain Table 4"/>
    <w:basedOn w:val="a1"/>
    <w:uiPriority w:val="44"/>
    <w:rsid w:val="001E486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3323">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22002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087992">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763596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0386873">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197381">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158643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479852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135966">
      <w:bodyDiv w:val="1"/>
      <w:marLeft w:val="0"/>
      <w:marRight w:val="0"/>
      <w:marTop w:val="0"/>
      <w:marBottom w:val="0"/>
      <w:divBdr>
        <w:top w:val="none" w:sz="0" w:space="0" w:color="auto"/>
        <w:left w:val="none" w:sz="0" w:space="0" w:color="auto"/>
        <w:bottom w:val="none" w:sz="0" w:space="0" w:color="auto"/>
        <w:right w:val="none" w:sz="0" w:space="0" w:color="auto"/>
      </w:divBdr>
    </w:div>
    <w:div w:id="1381435619">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181718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4588189">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379856">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6101306">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53971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488819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832368">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44</Pages>
  <Words>11495</Words>
  <Characters>65527</Characters>
  <Application>Microsoft Office Word</Application>
  <DocSecurity>0</DocSecurity>
  <Lines>546</Lines>
  <Paragraphs>153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14</cp:revision>
  <cp:lastPrinted>2026-07-04T01:44:00Z</cp:lastPrinted>
  <dcterms:created xsi:type="dcterms:W3CDTF">2026-07-03T19:44:00Z</dcterms:created>
  <dcterms:modified xsi:type="dcterms:W3CDTF">2026-07-09T21:18:00Z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