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9C381" w14:textId="77777777" w:rsidR="00AE3C86" w:rsidRPr="00AE3C86" w:rsidRDefault="00AE3C86" w:rsidP="00F63D2A">
      <w:p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kern w:val="0"/>
          <w:sz w:val="20"/>
          <w:szCs w:val="20"/>
          <w:lang w:val="en-GB" w:eastAsia="en-GB"/>
          <w14:ligatures w14:val="none"/>
        </w:rPr>
      </w:pPr>
      <w:r w:rsidRPr="00AE3C86">
        <w:rPr>
          <w:rFonts w:ascii="Simplified Arabic" w:eastAsia="Times New Roman" w:hAnsi="Simplified Arabic" w:cs="Simplified Arabic"/>
          <w:kern w:val="0"/>
          <w:sz w:val="20"/>
          <w:szCs w:val="20"/>
          <w:rtl/>
          <w:lang w:val="en-GB" w:eastAsia="en-GB"/>
          <w14:ligatures w14:val="none"/>
        </w:rPr>
        <w:t>فيما يلي جدول تدقيق الالتزام بالتعليمات السابقة (وفق نموذج الملاحظات) بعد مراجعة التسليم الثالث (الفصل الأول)، مع أدلة صفحة من النسخة الحالية وتوجيهات إغلاق واضحة</w:t>
      </w:r>
      <w:r w:rsidRPr="00AE3C86">
        <w:rPr>
          <w:rFonts w:ascii="Simplified Arabic" w:eastAsia="Times New Roman" w:hAnsi="Simplified Arabic" w:cs="Simplified Arabic"/>
          <w:kern w:val="0"/>
          <w:sz w:val="20"/>
          <w:szCs w:val="20"/>
          <w:lang w:val="en-GB" w:eastAsia="en-GB"/>
          <w14:ligatures w14:val="none"/>
        </w:rPr>
        <w:t>: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354"/>
        <w:gridCol w:w="2548"/>
        <w:gridCol w:w="3891"/>
        <w:gridCol w:w="776"/>
        <w:gridCol w:w="4532"/>
        <w:gridCol w:w="847"/>
      </w:tblGrid>
      <w:tr w:rsidR="005C615E" w:rsidRPr="00AE3C86" w14:paraId="4B3F3E99" w14:textId="77777777" w:rsidTr="005C615E">
        <w:tc>
          <w:tcPr>
            <w:tcW w:w="0" w:type="auto"/>
            <w:hideMark/>
          </w:tcPr>
          <w:p w14:paraId="3D0AC87F" w14:textId="77777777" w:rsidR="00AE3C86" w:rsidRPr="00AE3C86" w:rsidRDefault="00AE3C86" w:rsidP="00103D42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رقم الملاحظة</w:t>
            </w:r>
          </w:p>
        </w:tc>
        <w:tc>
          <w:tcPr>
            <w:tcW w:w="0" w:type="auto"/>
            <w:hideMark/>
          </w:tcPr>
          <w:p w14:paraId="61BA75E5" w14:textId="77777777" w:rsidR="00AE3C86" w:rsidRPr="00AE3C86" w:rsidRDefault="00AE3C86" w:rsidP="00103D42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جوهر المتطلب السابق</w:t>
            </w:r>
          </w:p>
        </w:tc>
        <w:tc>
          <w:tcPr>
            <w:tcW w:w="0" w:type="auto"/>
            <w:hideMark/>
          </w:tcPr>
          <w:p w14:paraId="4949B027" w14:textId="77777777" w:rsidR="00AE3C86" w:rsidRPr="00AE3C86" w:rsidRDefault="00AE3C86" w:rsidP="00103D42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ما تم رصده في التسليم الثالث (الدليل)</w:t>
            </w:r>
          </w:p>
        </w:tc>
        <w:tc>
          <w:tcPr>
            <w:tcW w:w="0" w:type="auto"/>
            <w:hideMark/>
          </w:tcPr>
          <w:p w14:paraId="2AF79977" w14:textId="77777777" w:rsidR="00AE3C86" w:rsidRPr="00AE3C86" w:rsidRDefault="00AE3C86" w:rsidP="00103D42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درجة الالتزام</w:t>
            </w:r>
          </w:p>
        </w:tc>
        <w:tc>
          <w:tcPr>
            <w:tcW w:w="0" w:type="auto"/>
            <w:hideMark/>
          </w:tcPr>
          <w:p w14:paraId="77C74723" w14:textId="77777777" w:rsidR="00AE3C86" w:rsidRPr="00AE3C86" w:rsidRDefault="00AE3C86" w:rsidP="00103D42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إرشادات إغلاق تفصيلية (خطوات تنفيذية)</w:t>
            </w:r>
          </w:p>
        </w:tc>
        <w:tc>
          <w:tcPr>
            <w:tcW w:w="0" w:type="auto"/>
            <w:hideMark/>
          </w:tcPr>
          <w:p w14:paraId="330112E9" w14:textId="77777777" w:rsidR="00AE3C86" w:rsidRPr="00AE3C86" w:rsidRDefault="00AE3C86" w:rsidP="00103D42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الأهمية للقرار</w:t>
            </w:r>
          </w:p>
        </w:tc>
      </w:tr>
      <w:tr w:rsidR="005C615E" w:rsidRPr="00AE3C86" w14:paraId="005EADE2" w14:textId="77777777" w:rsidTr="005C615E">
        <w:tc>
          <w:tcPr>
            <w:tcW w:w="0" w:type="auto"/>
            <w:hideMark/>
          </w:tcPr>
          <w:p w14:paraId="54515823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مقدمة-1</w:t>
            </w:r>
          </w:p>
        </w:tc>
        <w:tc>
          <w:tcPr>
            <w:tcW w:w="0" w:type="auto"/>
            <w:hideMark/>
          </w:tcPr>
          <w:p w14:paraId="4FAF0769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حذف التكرار وضغط الحديث عن فوائد التحول الرقمي</w:t>
            </w:r>
          </w:p>
        </w:tc>
        <w:tc>
          <w:tcPr>
            <w:tcW w:w="0" w:type="auto"/>
            <w:hideMark/>
          </w:tcPr>
          <w:p w14:paraId="08BC390A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المقدمة ما تزال ممتدة وتتضمن تكراراً جزئياً في سرد الفوائد/السياق (ص4–6)</w:t>
            </w:r>
          </w:p>
        </w:tc>
        <w:tc>
          <w:tcPr>
            <w:tcW w:w="0" w:type="auto"/>
            <w:hideMark/>
          </w:tcPr>
          <w:p w14:paraId="37E4EBB5" w14:textId="38BD838C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 xml:space="preserve">ملتزم جزئياً </w:t>
            </w:r>
          </w:p>
        </w:tc>
        <w:tc>
          <w:tcPr>
            <w:tcW w:w="0" w:type="auto"/>
            <w:hideMark/>
          </w:tcPr>
          <w:p w14:paraId="643345A2" w14:textId="5C9FCD82" w:rsidR="00AE3C86" w:rsidRPr="005C615E" w:rsidRDefault="005C615E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1) </w:t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اختصر المقدمة إلى (1–1.5) صفحة.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br/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2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) </w:t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احذف أي جمل متقاربة المعنى عن “رفع الكفاءة/تحسين الجودة” واحتفظ بجملة مرجعية واحدة مدعومة بمصدر.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br/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3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) </w:t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اختم المقدمة بفقرة “لماذا هذه الدراسة الآن؟” مرتبطة مباشرة بجدة/2026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E03519D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متوسط</w:t>
            </w:r>
          </w:p>
        </w:tc>
      </w:tr>
      <w:tr w:rsidR="005C615E" w:rsidRPr="00AE3C86" w14:paraId="38BB4977" w14:textId="77777777" w:rsidTr="005C615E">
        <w:tc>
          <w:tcPr>
            <w:tcW w:w="0" w:type="auto"/>
            <w:hideMark/>
          </w:tcPr>
          <w:p w14:paraId="4B417345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مقدمة-2</w:t>
            </w:r>
          </w:p>
        </w:tc>
        <w:tc>
          <w:tcPr>
            <w:tcW w:w="0" w:type="auto"/>
            <w:hideMark/>
          </w:tcPr>
          <w:p w14:paraId="28EFF270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نقل التعريفات/الشرح المطوّل للإطار النظري (للفصل الثاني)</w:t>
            </w:r>
          </w:p>
        </w:tc>
        <w:tc>
          <w:tcPr>
            <w:tcW w:w="0" w:type="auto"/>
            <w:hideMark/>
          </w:tcPr>
          <w:p w14:paraId="183488C8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توجد مقاطع تفسيرية نظرية داخل المقدمة قبل الانتقال للمشكلة (ص4–6)</w:t>
            </w:r>
          </w:p>
        </w:tc>
        <w:tc>
          <w:tcPr>
            <w:tcW w:w="0" w:type="auto"/>
            <w:hideMark/>
          </w:tcPr>
          <w:p w14:paraId="32702F2F" w14:textId="2F444583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 xml:space="preserve">ملتزم جزئياً </w:t>
            </w:r>
          </w:p>
        </w:tc>
        <w:tc>
          <w:tcPr>
            <w:tcW w:w="0" w:type="auto"/>
            <w:hideMark/>
          </w:tcPr>
          <w:p w14:paraId="14CEDF57" w14:textId="26F38CCA" w:rsidR="00AE3C86" w:rsidRPr="00AE3C86" w:rsidRDefault="00103D42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1) </w:t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أي تعريفات/شرح مفهومي (غير ضروري لتهيئة المشكلة) انقله إلى الفصل الثاني.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br/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2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) </w:t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اترك في المقدمة فقط: سياق التحول الرقمي الصحي + مؤشر المشكلة + فجوة واضحة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F5AC819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متوسط</w:t>
            </w:r>
          </w:p>
        </w:tc>
      </w:tr>
      <w:tr w:rsidR="005C615E" w:rsidRPr="00AE3C86" w14:paraId="795055FF" w14:textId="77777777" w:rsidTr="005C615E">
        <w:tc>
          <w:tcPr>
            <w:tcW w:w="0" w:type="auto"/>
            <w:hideMark/>
          </w:tcPr>
          <w:p w14:paraId="03FE20AB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مقدمة-3</w:t>
            </w:r>
          </w:p>
        </w:tc>
        <w:tc>
          <w:tcPr>
            <w:tcW w:w="0" w:type="auto"/>
            <w:hideMark/>
          </w:tcPr>
          <w:p w14:paraId="4737E9B5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افتتاح مباشر يصرّح بالفجوة عبر مراجعة الدراسات</w:t>
            </w:r>
          </w:p>
        </w:tc>
        <w:tc>
          <w:tcPr>
            <w:tcW w:w="0" w:type="auto"/>
            <w:hideMark/>
          </w:tcPr>
          <w:p w14:paraId="470D9753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تمت صياغة جملة واضحة: “وتكشف مراجعة الدراسات السابقة...” (ص5)</w:t>
            </w:r>
          </w:p>
        </w:tc>
        <w:tc>
          <w:tcPr>
            <w:tcW w:w="0" w:type="auto"/>
            <w:hideMark/>
          </w:tcPr>
          <w:p w14:paraId="6F732B6F" w14:textId="676421F1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0562AD3" w14:textId="6A9FB45C" w:rsidR="00AE3C86" w:rsidRPr="00AE3C86" w:rsidRDefault="00103D42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ثبّت الصياغة وادعمها بـ(2–3) مصادر محكمة مباشرة مرتبطة بالاستقرار الوظيفي، لا بجودة الخدمة فقط.</w:t>
            </w:r>
          </w:p>
        </w:tc>
        <w:tc>
          <w:tcPr>
            <w:tcW w:w="0" w:type="auto"/>
            <w:hideMark/>
          </w:tcPr>
          <w:p w14:paraId="74B5B0E6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حرج</w:t>
            </w:r>
          </w:p>
        </w:tc>
      </w:tr>
      <w:tr w:rsidR="005C615E" w:rsidRPr="00AE3C86" w14:paraId="3FE0A4A7" w14:textId="77777777" w:rsidTr="005C615E">
        <w:tc>
          <w:tcPr>
            <w:tcW w:w="0" w:type="auto"/>
            <w:hideMark/>
          </w:tcPr>
          <w:p w14:paraId="1A000DF3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مقدمة-4</w:t>
            </w:r>
          </w:p>
        </w:tc>
        <w:tc>
          <w:tcPr>
            <w:tcW w:w="0" w:type="auto"/>
            <w:hideMark/>
          </w:tcPr>
          <w:p w14:paraId="0F23F5ED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تدقيق لغوي/تنسيقي على ملف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Word 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ومعالجة أخطاء الطباعة</w:t>
            </w:r>
          </w:p>
        </w:tc>
        <w:tc>
          <w:tcPr>
            <w:tcW w:w="0" w:type="auto"/>
            <w:hideMark/>
          </w:tcPr>
          <w:p w14:paraId="719E45FC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ما تزال تظهر مؤشرات عدم توحيد تنسيق/علامات ترقيم/أرقام في المتن (ملحوظ عبر النص)</w:t>
            </w:r>
          </w:p>
        </w:tc>
        <w:tc>
          <w:tcPr>
            <w:tcW w:w="0" w:type="auto"/>
            <w:hideMark/>
          </w:tcPr>
          <w:p w14:paraId="5FEFB9EC" w14:textId="43CBCB42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 xml:space="preserve">ملتزم جزئياً </w:t>
            </w:r>
          </w:p>
        </w:tc>
        <w:tc>
          <w:tcPr>
            <w:tcW w:w="0" w:type="auto"/>
            <w:hideMark/>
          </w:tcPr>
          <w:p w14:paraId="0ABC89CD" w14:textId="0399A3CB" w:rsidR="00AE3C86" w:rsidRPr="00AE3C86" w:rsidRDefault="00103D42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1) </w:t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سلّم نسخة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Word </w:t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نهائية مع تدقيق لغوي تلقائي ومراجعة بشرية.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br/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2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) </w:t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وحد شكل الأرقام (إما عربية أو هندية) في المتن والعناوين والجداول.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br/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3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) </w:t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وحد أسلوب الأقواس والمسافات قبلها وبعدها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DFF22A2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متوسط</w:t>
            </w:r>
          </w:p>
        </w:tc>
      </w:tr>
      <w:tr w:rsidR="005C615E" w:rsidRPr="00AE3C86" w14:paraId="3F623239" w14:textId="77777777" w:rsidTr="005C615E">
        <w:tc>
          <w:tcPr>
            <w:tcW w:w="0" w:type="auto"/>
            <w:hideMark/>
          </w:tcPr>
          <w:p w14:paraId="281961A0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مشكلة-1</w:t>
            </w:r>
          </w:p>
        </w:tc>
        <w:tc>
          <w:tcPr>
            <w:tcW w:w="0" w:type="auto"/>
            <w:hideMark/>
          </w:tcPr>
          <w:p w14:paraId="70C3117C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تقسيم الفقرة الكبيرة وبناء المشكلة من العام إلى الخاص</w:t>
            </w:r>
          </w:p>
        </w:tc>
        <w:tc>
          <w:tcPr>
            <w:tcW w:w="0" w:type="auto"/>
            <w:hideMark/>
          </w:tcPr>
          <w:p w14:paraId="0682C480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المشكلة مبنية من سياق التحول الرقمي إلى فجوة الاستقرار الوظيفي في جدة (ص5–6)</w:t>
            </w:r>
          </w:p>
        </w:tc>
        <w:tc>
          <w:tcPr>
            <w:tcW w:w="0" w:type="auto"/>
            <w:hideMark/>
          </w:tcPr>
          <w:p w14:paraId="61B91F1E" w14:textId="7DAC4268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>ملتزم</w:t>
            </w:r>
          </w:p>
        </w:tc>
        <w:tc>
          <w:tcPr>
            <w:tcW w:w="0" w:type="auto"/>
            <w:hideMark/>
          </w:tcPr>
          <w:p w14:paraId="15EB99B8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فقط راجع طول الجمل وقلّل الجمل المركبة إلى جملتين عند الحاجة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A74D6D4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حرج</w:t>
            </w:r>
          </w:p>
        </w:tc>
      </w:tr>
      <w:tr w:rsidR="005C615E" w:rsidRPr="00AE3C86" w14:paraId="12520721" w14:textId="77777777" w:rsidTr="005C615E">
        <w:tc>
          <w:tcPr>
            <w:tcW w:w="0" w:type="auto"/>
            <w:hideMark/>
          </w:tcPr>
          <w:p w14:paraId="352D78D1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lastRenderedPageBreak/>
              <w:t>مشكلة-2</w:t>
            </w:r>
          </w:p>
        </w:tc>
        <w:tc>
          <w:tcPr>
            <w:tcW w:w="0" w:type="auto"/>
            <w:hideMark/>
          </w:tcPr>
          <w:p w14:paraId="2C80C80A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توثيق كل ادعاء “تشير التقارير…” بمصدر محدد</w:t>
            </w:r>
          </w:p>
        </w:tc>
        <w:tc>
          <w:tcPr>
            <w:tcW w:w="0" w:type="auto"/>
            <w:hideMark/>
          </w:tcPr>
          <w:p w14:paraId="6386E080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ذُكرت تقارير/مصادر (مثل وزارة الصحة) داخل السياق (ص4–6)</w:t>
            </w:r>
          </w:p>
        </w:tc>
        <w:tc>
          <w:tcPr>
            <w:tcW w:w="0" w:type="auto"/>
            <w:hideMark/>
          </w:tcPr>
          <w:p w14:paraId="485F8988" w14:textId="76E57507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 xml:space="preserve">ملتزم جزئياً </w:t>
            </w:r>
          </w:p>
        </w:tc>
        <w:tc>
          <w:tcPr>
            <w:tcW w:w="0" w:type="auto"/>
            <w:hideMark/>
          </w:tcPr>
          <w:p w14:paraId="142C09FD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1) 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أي عبارة “كما ورد/تشير” يجب أن تُتبع بمصدر كامل (السنة/الجهة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).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br/>
              <w:t xml:space="preserve">2) 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إن كان المصدر تقريراً: اذكره كـ“تقرير رسمي/سياساتي” ولا تُقدّمه كمرجع علمي محكّم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887F1BE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متوسط</w:t>
            </w:r>
          </w:p>
        </w:tc>
      </w:tr>
      <w:tr w:rsidR="005C615E" w:rsidRPr="00AE3C86" w14:paraId="1EA92023" w14:textId="77777777" w:rsidTr="005C615E">
        <w:tc>
          <w:tcPr>
            <w:tcW w:w="0" w:type="auto"/>
            <w:hideMark/>
          </w:tcPr>
          <w:p w14:paraId="6FE82F43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مشكلة-3</w:t>
            </w:r>
          </w:p>
        </w:tc>
        <w:tc>
          <w:tcPr>
            <w:tcW w:w="0" w:type="auto"/>
            <w:hideMark/>
          </w:tcPr>
          <w:p w14:paraId="396A18F9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ضبط جملة الربط بين السياق والفجوة دون مبالغة تعميمية</w:t>
            </w:r>
          </w:p>
        </w:tc>
        <w:tc>
          <w:tcPr>
            <w:tcW w:w="0" w:type="auto"/>
            <w:hideMark/>
          </w:tcPr>
          <w:p w14:paraId="364CD735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الربط منطقي ويُظهر الحاجة لدراسة الأثر على العاملين (ص5–6)</w:t>
            </w:r>
          </w:p>
        </w:tc>
        <w:tc>
          <w:tcPr>
            <w:tcW w:w="0" w:type="auto"/>
            <w:hideMark/>
          </w:tcPr>
          <w:p w14:paraId="3CE8E26C" w14:textId="468D6C3F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>ملتزم</w:t>
            </w:r>
          </w:p>
        </w:tc>
        <w:tc>
          <w:tcPr>
            <w:tcW w:w="0" w:type="auto"/>
            <w:hideMark/>
          </w:tcPr>
          <w:p w14:paraId="4D431EBA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أضف جملة واحدة تحدد: “الفجوة تتعلق بالعاملين في مستشفيات جدة الحكومية” لتقليل أي تعميم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2FEA914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حرج</w:t>
            </w:r>
          </w:p>
        </w:tc>
      </w:tr>
      <w:tr w:rsidR="005C615E" w:rsidRPr="00AE3C86" w14:paraId="1E44D36C" w14:textId="77777777" w:rsidTr="005C615E">
        <w:tc>
          <w:tcPr>
            <w:tcW w:w="0" w:type="auto"/>
            <w:hideMark/>
          </w:tcPr>
          <w:p w14:paraId="59429736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مشكلة-4</w:t>
            </w:r>
          </w:p>
        </w:tc>
        <w:tc>
          <w:tcPr>
            <w:tcW w:w="0" w:type="auto"/>
            <w:hideMark/>
          </w:tcPr>
          <w:p w14:paraId="6AAFCACE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إضافة فقرة “ماذا ستضيف الدراسة؟” بنقاط واضحة</w:t>
            </w:r>
          </w:p>
        </w:tc>
        <w:tc>
          <w:tcPr>
            <w:tcW w:w="0" w:type="auto"/>
            <w:hideMark/>
          </w:tcPr>
          <w:p w14:paraId="75043905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توجد إشارات للإسهام ودعم القرار لكن ليست مُحكمة كبنود إسهام صريحة (ص5)</w:t>
            </w:r>
          </w:p>
        </w:tc>
        <w:tc>
          <w:tcPr>
            <w:tcW w:w="0" w:type="auto"/>
            <w:hideMark/>
          </w:tcPr>
          <w:p w14:paraId="3E0C5C25" w14:textId="0EB5CB3F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 xml:space="preserve">ملتزم جزئياً </w:t>
            </w:r>
          </w:p>
        </w:tc>
        <w:tc>
          <w:tcPr>
            <w:tcW w:w="0" w:type="auto"/>
            <w:hideMark/>
          </w:tcPr>
          <w:p w14:paraId="7B37BD7F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أضف فقرة قصيرة بعنوان فرعي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: “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إسهام الدراسة المتوقع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” 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بثلاث نقاط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: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br/>
              <w:t xml:space="preserve">1) 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إسهام نظري (الفجوة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).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br/>
              <w:t xml:space="preserve">2) 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إسهام منهجي (نموذج/قياس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).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br/>
              <w:t xml:space="preserve">3) 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إسهام تطبيقي (توصيات للوزارة/المستشفيات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).</w:t>
            </w:r>
          </w:p>
        </w:tc>
        <w:tc>
          <w:tcPr>
            <w:tcW w:w="0" w:type="auto"/>
            <w:hideMark/>
          </w:tcPr>
          <w:p w14:paraId="246DAAF9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متوسط</w:t>
            </w:r>
          </w:p>
        </w:tc>
      </w:tr>
      <w:tr w:rsidR="005C615E" w:rsidRPr="00AE3C86" w14:paraId="142EC12C" w14:textId="77777777" w:rsidTr="005C615E">
        <w:tc>
          <w:tcPr>
            <w:tcW w:w="0" w:type="auto"/>
            <w:hideMark/>
          </w:tcPr>
          <w:p w14:paraId="516F9C37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أهداف-1</w:t>
            </w:r>
          </w:p>
        </w:tc>
        <w:tc>
          <w:tcPr>
            <w:tcW w:w="0" w:type="auto"/>
            <w:hideMark/>
          </w:tcPr>
          <w:p w14:paraId="41C8DCD9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جملة افتتاحية للأهداف تشمل (الزمن/الأداة/المكان)</w:t>
            </w:r>
          </w:p>
        </w:tc>
        <w:tc>
          <w:tcPr>
            <w:tcW w:w="0" w:type="auto"/>
            <w:hideMark/>
          </w:tcPr>
          <w:p w14:paraId="51CD35C4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وردت صياغة واضحة: “تهدف الدراسة خلال عام 2026… وباستخدام مقياس ليكرت خماسي…” (ص10)</w:t>
            </w:r>
          </w:p>
        </w:tc>
        <w:tc>
          <w:tcPr>
            <w:tcW w:w="0" w:type="auto"/>
            <w:hideMark/>
          </w:tcPr>
          <w:p w14:paraId="48947E3D" w14:textId="23343D0C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>ملتزم</w:t>
            </w:r>
          </w:p>
        </w:tc>
        <w:tc>
          <w:tcPr>
            <w:tcW w:w="0" w:type="auto"/>
            <w:hideMark/>
          </w:tcPr>
          <w:p w14:paraId="03BBC26E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ممتاز—فقط راجع اتساق سنة 2026 مع الحدود الزمنية (ص20)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51EA863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حرج</w:t>
            </w:r>
          </w:p>
        </w:tc>
      </w:tr>
      <w:tr w:rsidR="005C615E" w:rsidRPr="00AE3C86" w14:paraId="782542D7" w14:textId="77777777" w:rsidTr="005C615E">
        <w:tc>
          <w:tcPr>
            <w:tcW w:w="0" w:type="auto"/>
            <w:hideMark/>
          </w:tcPr>
          <w:p w14:paraId="60B57B57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أهداف-2</w:t>
            </w:r>
          </w:p>
        </w:tc>
        <w:tc>
          <w:tcPr>
            <w:tcW w:w="0" w:type="auto"/>
            <w:hideMark/>
          </w:tcPr>
          <w:p w14:paraId="2D49A7F3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التصريح بأن الاستقرار الوظيفي يُقاس كمؤشر كلي واحد</w:t>
            </w:r>
          </w:p>
        </w:tc>
        <w:tc>
          <w:tcPr>
            <w:tcW w:w="0" w:type="auto"/>
            <w:hideMark/>
          </w:tcPr>
          <w:p w14:paraId="7DBCEBF7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 التصريح بأنه “مؤشر كلي واحد” وأن الأبعاد الثلاثة ضمن بناء المقياس دون تحليل مستقل (ص10–11، ص23)</w:t>
            </w:r>
          </w:p>
        </w:tc>
        <w:tc>
          <w:tcPr>
            <w:tcW w:w="0" w:type="auto"/>
            <w:hideMark/>
          </w:tcPr>
          <w:p w14:paraId="53B56900" w14:textId="4F4680AE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>ملتزم</w:t>
            </w:r>
          </w:p>
        </w:tc>
        <w:tc>
          <w:tcPr>
            <w:tcW w:w="0" w:type="auto"/>
            <w:hideMark/>
          </w:tcPr>
          <w:p w14:paraId="718A1205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ثبّت هذا القرار في كل موضع يظهر فيه الاستقرار الوظيفي (الأهداف/الأسئلة/الفرضيات/النموذج)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8E22EAB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حرج</w:t>
            </w:r>
          </w:p>
        </w:tc>
      </w:tr>
      <w:tr w:rsidR="005C615E" w:rsidRPr="00AE3C86" w14:paraId="0404C506" w14:textId="77777777" w:rsidTr="005C615E">
        <w:tc>
          <w:tcPr>
            <w:tcW w:w="0" w:type="auto"/>
            <w:hideMark/>
          </w:tcPr>
          <w:p w14:paraId="48822173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أهداف-3</w:t>
            </w:r>
          </w:p>
        </w:tc>
        <w:tc>
          <w:tcPr>
            <w:tcW w:w="0" w:type="auto"/>
            <w:hideMark/>
          </w:tcPr>
          <w:p w14:paraId="434A0F9F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توحيد المكان/الزمان/الأداة داخل أهداف الدراسة</w:t>
            </w:r>
          </w:p>
        </w:tc>
        <w:tc>
          <w:tcPr>
            <w:tcW w:w="0" w:type="auto"/>
            <w:hideMark/>
          </w:tcPr>
          <w:p w14:paraId="0B460E3F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الأهداف الفرعية متسقة ومحددة (ص10–11)</w:t>
            </w:r>
          </w:p>
        </w:tc>
        <w:tc>
          <w:tcPr>
            <w:tcW w:w="0" w:type="auto"/>
            <w:hideMark/>
          </w:tcPr>
          <w:p w14:paraId="199D454E" w14:textId="0AA5B89D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>ملتزم</w:t>
            </w:r>
          </w:p>
        </w:tc>
        <w:tc>
          <w:tcPr>
            <w:tcW w:w="0" w:type="auto"/>
            <w:hideMark/>
          </w:tcPr>
          <w:p w14:paraId="41788093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لا ملاحظات جوهرية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6E96CEE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متوسط</w:t>
            </w:r>
          </w:p>
        </w:tc>
      </w:tr>
      <w:tr w:rsidR="005C615E" w:rsidRPr="00AE3C86" w14:paraId="1A0744E1" w14:textId="77777777" w:rsidTr="005C615E">
        <w:tc>
          <w:tcPr>
            <w:tcW w:w="0" w:type="auto"/>
            <w:hideMark/>
          </w:tcPr>
          <w:p w14:paraId="4607337F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أسئلة/فرضيات-1</w:t>
            </w:r>
          </w:p>
        </w:tc>
        <w:tc>
          <w:tcPr>
            <w:tcW w:w="0" w:type="auto"/>
            <w:hideMark/>
          </w:tcPr>
          <w:p w14:paraId="1D4F7172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تنظيم الأسئلة: مستوى التحول الرقمي، مستوى الاستقرار، ثم الأثر</w:t>
            </w:r>
          </w:p>
        </w:tc>
        <w:tc>
          <w:tcPr>
            <w:tcW w:w="0" w:type="auto"/>
            <w:hideMark/>
          </w:tcPr>
          <w:p w14:paraId="0BBFE1E2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الأسئلة مرتبة بوضوح وتشمل السؤال عن “متغير كلي واحد” (ص7)</w:t>
            </w:r>
          </w:p>
        </w:tc>
        <w:tc>
          <w:tcPr>
            <w:tcW w:w="0" w:type="auto"/>
            <w:hideMark/>
          </w:tcPr>
          <w:p w14:paraId="5B4948CE" w14:textId="54EF1C5B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>ملتزم</w:t>
            </w:r>
          </w:p>
        </w:tc>
        <w:tc>
          <w:tcPr>
            <w:tcW w:w="0" w:type="auto"/>
            <w:hideMark/>
          </w:tcPr>
          <w:p w14:paraId="257AFF66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اقترح إعادة ترقيم الأسئلة الفرعية بحيث تُفصل (الأثر الكلي) عن (الأثر لكل بعد) لتسهيل الربط بالتحليل لاحقاً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AA4A97E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حرج</w:t>
            </w:r>
          </w:p>
        </w:tc>
      </w:tr>
      <w:tr w:rsidR="005C615E" w:rsidRPr="00AE3C86" w14:paraId="0B1A4C6D" w14:textId="77777777" w:rsidTr="005C615E">
        <w:tc>
          <w:tcPr>
            <w:tcW w:w="0" w:type="auto"/>
            <w:hideMark/>
          </w:tcPr>
          <w:p w14:paraId="23EA3A31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lastRenderedPageBreak/>
              <w:t>أسئلة/فرضيات-2</w:t>
            </w:r>
          </w:p>
        </w:tc>
        <w:tc>
          <w:tcPr>
            <w:tcW w:w="0" w:type="auto"/>
            <w:hideMark/>
          </w:tcPr>
          <w:p w14:paraId="6BC72418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إضافة فرضية رئيسة + فرضيات فرعية لكل بعد من أبعاد التحول الرقمي</w:t>
            </w:r>
          </w:p>
        </w:tc>
        <w:tc>
          <w:tcPr>
            <w:tcW w:w="0" w:type="auto"/>
            <w:hideMark/>
          </w:tcPr>
          <w:p w14:paraId="51C092B2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الفرضية الرئيسة والفرعية ظاهرة بوضوح وتعرّف التابع كمتغير كلي (ص14)</w:t>
            </w:r>
          </w:p>
        </w:tc>
        <w:tc>
          <w:tcPr>
            <w:tcW w:w="0" w:type="auto"/>
            <w:hideMark/>
          </w:tcPr>
          <w:p w14:paraId="63C898BE" w14:textId="7EFB2193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>ملتزم</w:t>
            </w:r>
          </w:p>
        </w:tc>
        <w:tc>
          <w:tcPr>
            <w:tcW w:w="0" w:type="auto"/>
            <w:hideMark/>
          </w:tcPr>
          <w:p w14:paraId="2198A850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راجع صياغة الفرضيات لتكون جميعها بنفس القالب: “يوجد أثر ذو دلالة إحصائية…” دون اختلاف أسلوبي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87DBF21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حرج</w:t>
            </w:r>
          </w:p>
        </w:tc>
      </w:tr>
      <w:tr w:rsidR="005C615E" w:rsidRPr="00AE3C86" w14:paraId="7CE2C1BA" w14:textId="77777777" w:rsidTr="005C615E">
        <w:tc>
          <w:tcPr>
            <w:tcW w:w="0" w:type="auto"/>
            <w:hideMark/>
          </w:tcPr>
          <w:p w14:paraId="0AF2B9C2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أهمية-1</w:t>
            </w:r>
          </w:p>
        </w:tc>
        <w:tc>
          <w:tcPr>
            <w:tcW w:w="0" w:type="auto"/>
            <w:hideMark/>
          </w:tcPr>
          <w:p w14:paraId="1CCCF7E2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الإبقاء على الهيكل وتحسين اللغة والربط المنطقي</w:t>
            </w:r>
          </w:p>
        </w:tc>
        <w:tc>
          <w:tcPr>
            <w:tcW w:w="0" w:type="auto"/>
            <w:hideMark/>
          </w:tcPr>
          <w:p w14:paraId="7E4E599D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الأهمية النظرية/المنهجية واضحة (ص8)</w:t>
            </w:r>
          </w:p>
        </w:tc>
        <w:tc>
          <w:tcPr>
            <w:tcW w:w="0" w:type="auto"/>
            <w:hideMark/>
          </w:tcPr>
          <w:p w14:paraId="1ED0C4F0" w14:textId="63660092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>ملتزم</w:t>
            </w:r>
          </w:p>
        </w:tc>
        <w:tc>
          <w:tcPr>
            <w:tcW w:w="0" w:type="auto"/>
            <w:hideMark/>
          </w:tcPr>
          <w:p w14:paraId="4A1FEA0D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اجعل كل بند ينتهي بجملة “كيف ستفيد النتائج؟” لتقليل الوصف وزيادة القيمة التحليلية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562DDC6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متوسط</w:t>
            </w:r>
          </w:p>
        </w:tc>
      </w:tr>
      <w:tr w:rsidR="005C615E" w:rsidRPr="00AE3C86" w14:paraId="6947AF37" w14:textId="77777777" w:rsidTr="005C615E">
        <w:tc>
          <w:tcPr>
            <w:tcW w:w="0" w:type="auto"/>
            <w:hideMark/>
          </w:tcPr>
          <w:p w14:paraId="222F03BE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أهمية-2</w:t>
            </w:r>
          </w:p>
        </w:tc>
        <w:tc>
          <w:tcPr>
            <w:tcW w:w="0" w:type="auto"/>
            <w:hideMark/>
          </w:tcPr>
          <w:p w14:paraId="00AF5D94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إضافة توظيف تطبيقي لكل بعد (بناء على مستواه)</w:t>
            </w:r>
          </w:p>
        </w:tc>
        <w:tc>
          <w:tcPr>
            <w:tcW w:w="0" w:type="auto"/>
            <w:hideMark/>
          </w:tcPr>
          <w:p w14:paraId="62A5AA2A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 تقديم بنود تطبيقية لكل بعد تقريباً (ص9–10)</w:t>
            </w:r>
          </w:p>
        </w:tc>
        <w:tc>
          <w:tcPr>
            <w:tcW w:w="0" w:type="auto"/>
            <w:hideMark/>
          </w:tcPr>
          <w:p w14:paraId="087DFE54" w14:textId="7AF0AAB5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>ملتزم</w:t>
            </w:r>
          </w:p>
        </w:tc>
        <w:tc>
          <w:tcPr>
            <w:tcW w:w="0" w:type="auto"/>
            <w:hideMark/>
          </w:tcPr>
          <w:p w14:paraId="64929F20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ممتاز—أضف جملة توضح “جهة الاستفادة” (الإدارة/الموارد البشرية/الأمن السيبراني) لكل بند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7EF7AD2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متوسط</w:t>
            </w:r>
          </w:p>
        </w:tc>
      </w:tr>
      <w:tr w:rsidR="005C615E" w:rsidRPr="00AE3C86" w14:paraId="5DA7A31A" w14:textId="77777777" w:rsidTr="005C615E">
        <w:tc>
          <w:tcPr>
            <w:tcW w:w="0" w:type="auto"/>
            <w:hideMark/>
          </w:tcPr>
          <w:p w14:paraId="7E19C484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أهمية-3</w:t>
            </w:r>
          </w:p>
        </w:tc>
        <w:tc>
          <w:tcPr>
            <w:tcW w:w="0" w:type="auto"/>
            <w:hideMark/>
          </w:tcPr>
          <w:p w14:paraId="3D94FF9A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ترشيد المراجع غير المحكمة والالتزام بالمحكّم/الرسمي الموثوق</w:t>
            </w:r>
          </w:p>
        </w:tc>
        <w:tc>
          <w:tcPr>
            <w:tcW w:w="0" w:type="auto"/>
            <w:hideMark/>
          </w:tcPr>
          <w:p w14:paraId="181E9655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ما تزال تظهر مراجع تقارير/مصادر غير محكّمة ضمن الأهمية/السياق (ص8–10)</w:t>
            </w:r>
          </w:p>
        </w:tc>
        <w:tc>
          <w:tcPr>
            <w:tcW w:w="0" w:type="auto"/>
            <w:hideMark/>
          </w:tcPr>
          <w:p w14:paraId="6879F71E" w14:textId="72336E4F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 xml:space="preserve">ملتزم جزئياً </w:t>
            </w:r>
          </w:p>
        </w:tc>
        <w:tc>
          <w:tcPr>
            <w:tcW w:w="0" w:type="auto"/>
            <w:hideMark/>
          </w:tcPr>
          <w:p w14:paraId="2A0A3B9A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1) 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اجعل العمود الفقري للمقدمة/الأهمية من مقالات محكمة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(Scopus/WoS).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br/>
              <w:t xml:space="preserve">2) 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أبقِ التقارير الرسمية فقط لدعم السياق الوطني (ولا تُكثِر منها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).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br/>
              <w:t xml:space="preserve">3) 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أي مرجع غير محكّم: إمّا يُستبدل أو يُنقل لحاشية/سياق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59D4687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متوسط</w:t>
            </w:r>
          </w:p>
        </w:tc>
      </w:tr>
      <w:tr w:rsidR="005C615E" w:rsidRPr="00AE3C86" w14:paraId="65EA4B20" w14:textId="77777777" w:rsidTr="005C615E">
        <w:tc>
          <w:tcPr>
            <w:tcW w:w="0" w:type="auto"/>
            <w:hideMark/>
          </w:tcPr>
          <w:p w14:paraId="0328F22B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حدود-1</w:t>
            </w:r>
          </w:p>
        </w:tc>
        <w:tc>
          <w:tcPr>
            <w:tcW w:w="0" w:type="auto"/>
            <w:hideMark/>
          </w:tcPr>
          <w:p w14:paraId="54DF074E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مطابقة الحدود مع العنوان والسياق</w:t>
            </w:r>
          </w:p>
        </w:tc>
        <w:tc>
          <w:tcPr>
            <w:tcW w:w="0" w:type="auto"/>
            <w:hideMark/>
          </w:tcPr>
          <w:p w14:paraId="0B281136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الحدود المكانية/الزمانية/البشرية واضحة (ص20)</w:t>
            </w:r>
          </w:p>
        </w:tc>
        <w:tc>
          <w:tcPr>
            <w:tcW w:w="0" w:type="auto"/>
            <w:hideMark/>
          </w:tcPr>
          <w:p w14:paraId="1B28EEE1" w14:textId="7688D4C0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>ملتزم</w:t>
            </w:r>
          </w:p>
        </w:tc>
        <w:tc>
          <w:tcPr>
            <w:tcW w:w="0" w:type="auto"/>
            <w:hideMark/>
          </w:tcPr>
          <w:p w14:paraId="0C60F24D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تنبيه دقيق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: 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العنوان يجب أن يعكس الحدود المكانية (جدة) بصورة لا تقبل التأويل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E3C2F2A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حرج</w:t>
            </w:r>
          </w:p>
        </w:tc>
      </w:tr>
      <w:tr w:rsidR="005C615E" w:rsidRPr="00AE3C86" w14:paraId="5C25A4DC" w14:textId="77777777" w:rsidTr="005C615E">
        <w:tc>
          <w:tcPr>
            <w:tcW w:w="0" w:type="auto"/>
            <w:hideMark/>
          </w:tcPr>
          <w:p w14:paraId="685107FA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حدود-2</w:t>
            </w:r>
          </w:p>
        </w:tc>
        <w:tc>
          <w:tcPr>
            <w:tcW w:w="0" w:type="auto"/>
            <w:hideMark/>
          </w:tcPr>
          <w:p w14:paraId="07ABFD9B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توحيد ذكر العام/الفترة (2026) في كل المواضع</w:t>
            </w:r>
          </w:p>
        </w:tc>
        <w:tc>
          <w:tcPr>
            <w:tcW w:w="0" w:type="auto"/>
            <w:hideMark/>
          </w:tcPr>
          <w:p w14:paraId="6C2CD97B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العام 2026 مذكور في الأهداف والأسئلة والحدود (ص7، ص10، ص20)</w:t>
            </w:r>
          </w:p>
        </w:tc>
        <w:tc>
          <w:tcPr>
            <w:tcW w:w="0" w:type="auto"/>
            <w:hideMark/>
          </w:tcPr>
          <w:p w14:paraId="0FA02A0A" w14:textId="6C71FFB3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>ملتزم</w:t>
            </w:r>
          </w:p>
        </w:tc>
        <w:tc>
          <w:tcPr>
            <w:tcW w:w="0" w:type="auto"/>
            <w:hideMark/>
          </w:tcPr>
          <w:p w14:paraId="0E7979E8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ثبّت صياغة واحدة للفترة الزمنية في كل مكان (مثلاً: “خلال يونيو–يوليو 2026”)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5467C91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متوسط</w:t>
            </w:r>
          </w:p>
        </w:tc>
      </w:tr>
      <w:tr w:rsidR="005C615E" w:rsidRPr="00AE3C86" w14:paraId="6D1C41C6" w14:textId="77777777" w:rsidTr="005C615E">
        <w:tc>
          <w:tcPr>
            <w:tcW w:w="0" w:type="auto"/>
            <w:hideMark/>
          </w:tcPr>
          <w:p w14:paraId="2B327220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حدود-3</w:t>
            </w:r>
          </w:p>
        </w:tc>
        <w:tc>
          <w:tcPr>
            <w:tcW w:w="0" w:type="auto"/>
            <w:hideMark/>
          </w:tcPr>
          <w:p w14:paraId="4951062C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الإشارة لأساس تحديد حجم العينة (كريجسي ومورغان)</w:t>
            </w:r>
          </w:p>
        </w:tc>
        <w:tc>
          <w:tcPr>
            <w:tcW w:w="0" w:type="auto"/>
            <w:hideMark/>
          </w:tcPr>
          <w:p w14:paraId="4466A9F0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ورد نص صريح بالاعتماد على جدول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Krejcie &amp; Morgan (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ص22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)</w:t>
            </w:r>
          </w:p>
        </w:tc>
        <w:tc>
          <w:tcPr>
            <w:tcW w:w="0" w:type="auto"/>
            <w:hideMark/>
          </w:tcPr>
          <w:p w14:paraId="319241DE" w14:textId="6E003114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>ملتزم</w:t>
            </w:r>
          </w:p>
        </w:tc>
        <w:tc>
          <w:tcPr>
            <w:tcW w:w="0" w:type="auto"/>
            <w:hideMark/>
          </w:tcPr>
          <w:p w14:paraId="52F5A7C8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في الفصل الثالث: يجب إظهار (حجم المجتمع/حجم العينة النهائي/نسبة الاستجابة المتوقعة)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35327E18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متوسط</w:t>
            </w:r>
          </w:p>
        </w:tc>
      </w:tr>
      <w:tr w:rsidR="005C615E" w:rsidRPr="00AE3C86" w14:paraId="10C701D4" w14:textId="77777777" w:rsidTr="005C615E">
        <w:tc>
          <w:tcPr>
            <w:tcW w:w="0" w:type="auto"/>
            <w:hideMark/>
          </w:tcPr>
          <w:p w14:paraId="701427B6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حدود-4</w:t>
            </w:r>
          </w:p>
        </w:tc>
        <w:tc>
          <w:tcPr>
            <w:tcW w:w="0" w:type="auto"/>
            <w:hideMark/>
          </w:tcPr>
          <w:p w14:paraId="504468C7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ربط الاستبعاد/الحدود بتبرير منهجي ومنع التشتت</w:t>
            </w:r>
          </w:p>
        </w:tc>
        <w:tc>
          <w:tcPr>
            <w:tcW w:w="0" w:type="auto"/>
            <w:hideMark/>
          </w:tcPr>
          <w:p w14:paraId="6B747747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ورد تبرير استبعاد متغيرات أخرى لتقليل التشتت (ص20)</w:t>
            </w:r>
          </w:p>
        </w:tc>
        <w:tc>
          <w:tcPr>
            <w:tcW w:w="0" w:type="auto"/>
            <w:hideMark/>
          </w:tcPr>
          <w:p w14:paraId="6E10C897" w14:textId="60F96AE4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>ملتزم</w:t>
            </w:r>
          </w:p>
        </w:tc>
        <w:tc>
          <w:tcPr>
            <w:tcW w:w="0" w:type="auto"/>
            <w:hideMark/>
          </w:tcPr>
          <w:p w14:paraId="14EC34FB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اقترح إضافة جملة: “سيُقترح اختبار هذه المتغيرات كنموذج موسّع لاحقاً” لتقوية المنطق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4B938DB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متوسط</w:t>
            </w:r>
          </w:p>
        </w:tc>
      </w:tr>
      <w:tr w:rsidR="005C615E" w:rsidRPr="00AE3C86" w14:paraId="7699797A" w14:textId="77777777" w:rsidTr="005C615E">
        <w:tc>
          <w:tcPr>
            <w:tcW w:w="0" w:type="auto"/>
            <w:hideMark/>
          </w:tcPr>
          <w:p w14:paraId="3D9DD471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حدود-5</w:t>
            </w:r>
          </w:p>
        </w:tc>
        <w:tc>
          <w:tcPr>
            <w:tcW w:w="0" w:type="auto"/>
            <w:hideMark/>
          </w:tcPr>
          <w:p w14:paraId="6AEBD641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إضافة فقرة عن آلية/منهج تحديد حجم العينة</w:t>
            </w:r>
          </w:p>
        </w:tc>
        <w:tc>
          <w:tcPr>
            <w:tcW w:w="0" w:type="auto"/>
            <w:hideMark/>
          </w:tcPr>
          <w:p w14:paraId="74876855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تمت الإضافة مع تأجيل التفاصيل للفصل المنهجي (ص22)</w:t>
            </w:r>
          </w:p>
        </w:tc>
        <w:tc>
          <w:tcPr>
            <w:tcW w:w="0" w:type="auto"/>
            <w:hideMark/>
          </w:tcPr>
          <w:p w14:paraId="09BA744D" w14:textId="558CA166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>ملتزم</w:t>
            </w:r>
          </w:p>
        </w:tc>
        <w:tc>
          <w:tcPr>
            <w:tcW w:w="0" w:type="auto"/>
            <w:hideMark/>
          </w:tcPr>
          <w:p w14:paraId="510C6558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لا بأس في الفصل الأول؛ لكن الفصل الثالث يجب أن يحسم الأرقام لا “سيتم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”.</w:t>
            </w:r>
          </w:p>
        </w:tc>
        <w:tc>
          <w:tcPr>
            <w:tcW w:w="0" w:type="auto"/>
            <w:hideMark/>
          </w:tcPr>
          <w:p w14:paraId="6398C3B9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متوسط</w:t>
            </w:r>
          </w:p>
        </w:tc>
      </w:tr>
      <w:tr w:rsidR="005C615E" w:rsidRPr="00AE3C86" w14:paraId="4B7D91EB" w14:textId="77777777" w:rsidTr="005C615E">
        <w:tc>
          <w:tcPr>
            <w:tcW w:w="0" w:type="auto"/>
            <w:hideMark/>
          </w:tcPr>
          <w:p w14:paraId="78D64563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lastRenderedPageBreak/>
              <w:t>مصطلحات-1</w:t>
            </w:r>
          </w:p>
        </w:tc>
        <w:tc>
          <w:tcPr>
            <w:tcW w:w="0" w:type="auto"/>
            <w:hideMark/>
          </w:tcPr>
          <w:p w14:paraId="4F30E1C6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تعريفات إجرائية محايدة مرتبطة بأداة القياس</w:t>
            </w:r>
          </w:p>
        </w:tc>
        <w:tc>
          <w:tcPr>
            <w:tcW w:w="0" w:type="auto"/>
            <w:hideMark/>
          </w:tcPr>
          <w:p w14:paraId="215237AE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التعريف الإجرائي واضح ويذكر القياس عبر بنود/ليكرت (ص15–17)</w:t>
            </w:r>
          </w:p>
        </w:tc>
        <w:tc>
          <w:tcPr>
            <w:tcW w:w="0" w:type="auto"/>
            <w:hideMark/>
          </w:tcPr>
          <w:p w14:paraId="6A2EE460" w14:textId="43021497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>ملتزم</w:t>
            </w:r>
          </w:p>
        </w:tc>
        <w:tc>
          <w:tcPr>
            <w:tcW w:w="0" w:type="auto"/>
            <w:hideMark/>
          </w:tcPr>
          <w:p w14:paraId="23FC32BC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راجع أن كل تعريف إجرائي يبدأ بـ“يُقاس بـ…” وينتهي بتحديد مجتمع الدراسة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D331371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حرج</w:t>
            </w:r>
          </w:p>
        </w:tc>
      </w:tr>
      <w:tr w:rsidR="005C615E" w:rsidRPr="00AE3C86" w14:paraId="057B3E2B" w14:textId="77777777" w:rsidTr="005C615E">
        <w:tc>
          <w:tcPr>
            <w:tcW w:w="0" w:type="auto"/>
            <w:hideMark/>
          </w:tcPr>
          <w:p w14:paraId="2B53C33B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مصطلحات-2</w:t>
            </w:r>
          </w:p>
        </w:tc>
        <w:tc>
          <w:tcPr>
            <w:tcW w:w="0" w:type="auto"/>
            <w:hideMark/>
          </w:tcPr>
          <w:p w14:paraId="477586A0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إضافة عمود مرجعي لكل متغير/بعد في جدول المصطلحات</w:t>
            </w:r>
          </w:p>
        </w:tc>
        <w:tc>
          <w:tcPr>
            <w:tcW w:w="0" w:type="auto"/>
            <w:hideMark/>
          </w:tcPr>
          <w:p w14:paraId="02BA79F3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جدول (1) يتضمن “المرجع” بشكل واضح (ص17)</w:t>
            </w:r>
          </w:p>
        </w:tc>
        <w:tc>
          <w:tcPr>
            <w:tcW w:w="0" w:type="auto"/>
            <w:hideMark/>
          </w:tcPr>
          <w:p w14:paraId="46E5203D" w14:textId="4CE5A054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>ملتزم</w:t>
            </w:r>
          </w:p>
        </w:tc>
        <w:tc>
          <w:tcPr>
            <w:tcW w:w="0" w:type="auto"/>
            <w:hideMark/>
          </w:tcPr>
          <w:p w14:paraId="5F12B082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تأكد أن جميع المراجع في الجدول تظهر كذلك في قائمة المراجع النهائية لاحقاً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B0A4EBB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متوسط</w:t>
            </w:r>
          </w:p>
        </w:tc>
      </w:tr>
      <w:tr w:rsidR="005C615E" w:rsidRPr="00AE3C86" w14:paraId="3D941857" w14:textId="77777777" w:rsidTr="005C615E">
        <w:tc>
          <w:tcPr>
            <w:tcW w:w="0" w:type="auto"/>
            <w:hideMark/>
          </w:tcPr>
          <w:p w14:paraId="640CB031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مصطلحات-3</w:t>
            </w:r>
          </w:p>
        </w:tc>
        <w:tc>
          <w:tcPr>
            <w:tcW w:w="0" w:type="auto"/>
            <w:hideMark/>
          </w:tcPr>
          <w:p w14:paraId="55D026F5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توحيد التسمية عبر الملف (عدم التبديل بين مصطلحين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)</w:t>
            </w:r>
          </w:p>
        </w:tc>
        <w:tc>
          <w:tcPr>
            <w:tcW w:w="0" w:type="auto"/>
            <w:hideMark/>
          </w:tcPr>
          <w:p w14:paraId="2D737912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المصطلح الغالب “الاستقرار الوظيفي” حاضر باستمرار، مع ظهور “المهني” عرضاً داخل السياق (ص22–23)</w:t>
            </w:r>
          </w:p>
        </w:tc>
        <w:tc>
          <w:tcPr>
            <w:tcW w:w="0" w:type="auto"/>
            <w:hideMark/>
          </w:tcPr>
          <w:p w14:paraId="41F868E0" w14:textId="58654218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 xml:space="preserve">ملتزم جزئياً </w:t>
            </w:r>
          </w:p>
        </w:tc>
        <w:tc>
          <w:tcPr>
            <w:tcW w:w="0" w:type="auto"/>
            <w:hideMark/>
          </w:tcPr>
          <w:p w14:paraId="71DC4232" w14:textId="11D522C7" w:rsidR="00AE3C86" w:rsidRPr="00AE3C86" w:rsidRDefault="005C615E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نفّذ “بحث واستبدال” في ملف 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Word</w:t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لضمان توحيد المصطلح (الاستقرار الوظيفي) في العناوين والجداول والمتن والأسئلة والفرضيات.</w:t>
            </w:r>
          </w:p>
        </w:tc>
        <w:tc>
          <w:tcPr>
            <w:tcW w:w="0" w:type="auto"/>
            <w:hideMark/>
          </w:tcPr>
          <w:p w14:paraId="29E47CCA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متوسط</w:t>
            </w:r>
          </w:p>
        </w:tc>
      </w:tr>
      <w:tr w:rsidR="005C615E" w:rsidRPr="00AE3C86" w14:paraId="0120EED5" w14:textId="77777777" w:rsidTr="005C615E">
        <w:tc>
          <w:tcPr>
            <w:tcW w:w="0" w:type="auto"/>
            <w:hideMark/>
          </w:tcPr>
          <w:p w14:paraId="75769BF7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فصول-1</w:t>
            </w:r>
          </w:p>
        </w:tc>
        <w:tc>
          <w:tcPr>
            <w:tcW w:w="0" w:type="auto"/>
            <w:hideMark/>
          </w:tcPr>
          <w:p w14:paraId="624A552E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تحسين فقرة تنظيم الرسالة وربط كل فصل بالمحتوى</w:t>
            </w:r>
          </w:p>
        </w:tc>
        <w:tc>
          <w:tcPr>
            <w:tcW w:w="0" w:type="auto"/>
            <w:hideMark/>
          </w:tcPr>
          <w:p w14:paraId="58B2A8B1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تنظيم الفصول مُفصّل وواضح (ص23–25)</w:t>
            </w:r>
          </w:p>
        </w:tc>
        <w:tc>
          <w:tcPr>
            <w:tcW w:w="0" w:type="auto"/>
            <w:hideMark/>
          </w:tcPr>
          <w:p w14:paraId="58FE661E" w14:textId="7F6BBB5C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>ملتزم</w:t>
            </w:r>
          </w:p>
        </w:tc>
        <w:tc>
          <w:tcPr>
            <w:tcW w:w="0" w:type="auto"/>
            <w:hideMark/>
          </w:tcPr>
          <w:p w14:paraId="32A0623E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أضف جملة قصيرة تربط الفصل الرابع مباشرةً بـ“اختبار الفرضيات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H1…”.</w:t>
            </w:r>
          </w:p>
        </w:tc>
        <w:tc>
          <w:tcPr>
            <w:tcW w:w="0" w:type="auto"/>
            <w:hideMark/>
          </w:tcPr>
          <w:p w14:paraId="4DE5BA17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تحسيني</w:t>
            </w:r>
          </w:p>
        </w:tc>
      </w:tr>
      <w:tr w:rsidR="005C615E" w:rsidRPr="00AE3C86" w14:paraId="3EEC81E5" w14:textId="77777777" w:rsidTr="005C615E">
        <w:tc>
          <w:tcPr>
            <w:tcW w:w="0" w:type="auto"/>
            <w:hideMark/>
          </w:tcPr>
          <w:p w14:paraId="67771920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فصول-2</w:t>
            </w:r>
          </w:p>
        </w:tc>
        <w:tc>
          <w:tcPr>
            <w:tcW w:w="0" w:type="auto"/>
            <w:hideMark/>
          </w:tcPr>
          <w:p w14:paraId="5F0BBFDC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ذكر برنامج التحليل الإحصائي ونوع التحليل</w:t>
            </w:r>
          </w:p>
        </w:tc>
        <w:tc>
          <w:tcPr>
            <w:tcW w:w="0" w:type="auto"/>
            <w:hideMark/>
          </w:tcPr>
          <w:p w14:paraId="60CC3B0E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 ذكر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SPSS 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وذكر أنواع التحليل (ص23–25)</w:t>
            </w:r>
          </w:p>
        </w:tc>
        <w:tc>
          <w:tcPr>
            <w:tcW w:w="0" w:type="auto"/>
            <w:hideMark/>
          </w:tcPr>
          <w:p w14:paraId="160263A7" w14:textId="0621520C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>ملتزم</w:t>
            </w:r>
          </w:p>
        </w:tc>
        <w:tc>
          <w:tcPr>
            <w:tcW w:w="0" w:type="auto"/>
            <w:hideMark/>
          </w:tcPr>
          <w:p w14:paraId="74B5AFCB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تأكد أن نفس البرنامج مذكور في الفصل الثالث دون اختلاف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925EC70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متوسط</w:t>
            </w:r>
          </w:p>
        </w:tc>
      </w:tr>
      <w:tr w:rsidR="005C615E" w:rsidRPr="00AE3C86" w14:paraId="36FB2B57" w14:textId="77777777" w:rsidTr="005C615E">
        <w:tc>
          <w:tcPr>
            <w:tcW w:w="0" w:type="auto"/>
            <w:hideMark/>
          </w:tcPr>
          <w:p w14:paraId="123FF5C0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عام-1</w:t>
            </w:r>
          </w:p>
        </w:tc>
        <w:tc>
          <w:tcPr>
            <w:tcW w:w="0" w:type="auto"/>
            <w:hideMark/>
          </w:tcPr>
          <w:p w14:paraId="3AC38C22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طباعة/قراءة نهائية لاكتشاف الأخطاء</w:t>
            </w:r>
          </w:p>
        </w:tc>
        <w:tc>
          <w:tcPr>
            <w:tcW w:w="0" w:type="auto"/>
            <w:hideMark/>
          </w:tcPr>
          <w:p w14:paraId="7AE3D5D4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لا يمكن التحقق الإجرائي من “الطباعة”، لكن توجد مؤشرات أخطاء شكلية متفرقة</w:t>
            </w:r>
          </w:p>
        </w:tc>
        <w:tc>
          <w:tcPr>
            <w:tcW w:w="0" w:type="auto"/>
            <w:hideMark/>
          </w:tcPr>
          <w:p w14:paraId="118F3249" w14:textId="49874D02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 xml:space="preserve">ملتزم جزئياً </w:t>
            </w:r>
          </w:p>
        </w:tc>
        <w:tc>
          <w:tcPr>
            <w:tcW w:w="0" w:type="auto"/>
            <w:hideMark/>
          </w:tcPr>
          <w:p w14:paraId="3D88CF32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1) 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اعتمد مراجعة نهائية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(Proofreading) 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من مدقق لغوي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br/>
              <w:t xml:space="preserve">2) 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استخدم قائمة فحص قبل التسليم: عناوين، ترقيم، إحالات، جداول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4817F3D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متوسط</w:t>
            </w:r>
          </w:p>
        </w:tc>
      </w:tr>
      <w:tr w:rsidR="005C615E" w:rsidRPr="00AE3C86" w14:paraId="58C4BA33" w14:textId="77777777" w:rsidTr="005C615E">
        <w:tc>
          <w:tcPr>
            <w:tcW w:w="0" w:type="auto"/>
            <w:hideMark/>
          </w:tcPr>
          <w:p w14:paraId="5CBA7CD3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عام-2</w:t>
            </w:r>
          </w:p>
        </w:tc>
        <w:tc>
          <w:tcPr>
            <w:tcW w:w="0" w:type="auto"/>
            <w:hideMark/>
          </w:tcPr>
          <w:p w14:paraId="79538AC8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تقسيم الفقرات الطويلة وتوضيح الأفكار الرئيسية</w:t>
            </w:r>
          </w:p>
        </w:tc>
        <w:tc>
          <w:tcPr>
            <w:tcW w:w="0" w:type="auto"/>
            <w:hideMark/>
          </w:tcPr>
          <w:p w14:paraId="15001C96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ما تزال بعض المقاطع طويلة (خاصة الخلفية النظرية) رغم وجود تعداد في مواضع أخرى (ص4–6، ص12–13)</w:t>
            </w:r>
          </w:p>
        </w:tc>
        <w:tc>
          <w:tcPr>
            <w:tcW w:w="0" w:type="auto"/>
            <w:hideMark/>
          </w:tcPr>
          <w:p w14:paraId="405558C5" w14:textId="73C4794E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 xml:space="preserve">ملتزم جزئياً </w:t>
            </w:r>
          </w:p>
        </w:tc>
        <w:tc>
          <w:tcPr>
            <w:tcW w:w="0" w:type="auto"/>
            <w:hideMark/>
          </w:tcPr>
          <w:p w14:paraId="253B52D6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ضع عناوين فرعية صغيرة داخل الأقسام الطويلة، وحوّل أي فقرة تتجاوز 8–10 أسطر إلى نقاط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FE5AA57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تحسيني</w:t>
            </w:r>
          </w:p>
        </w:tc>
      </w:tr>
      <w:tr w:rsidR="005C615E" w:rsidRPr="00AE3C86" w14:paraId="0418E955" w14:textId="77777777" w:rsidTr="005C615E">
        <w:tc>
          <w:tcPr>
            <w:tcW w:w="0" w:type="auto"/>
            <w:hideMark/>
          </w:tcPr>
          <w:p w14:paraId="0E281444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عام-3</w:t>
            </w:r>
          </w:p>
        </w:tc>
        <w:tc>
          <w:tcPr>
            <w:tcW w:w="0" w:type="auto"/>
            <w:hideMark/>
          </w:tcPr>
          <w:p w14:paraId="329E3119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تنقية المراجع غير المناسبة قبل التسليم النهائي</w:t>
            </w:r>
          </w:p>
        </w:tc>
        <w:tc>
          <w:tcPr>
            <w:tcW w:w="0" w:type="auto"/>
            <w:hideMark/>
          </w:tcPr>
          <w:p w14:paraId="79CE4EFD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تظهر مراجع تقارير/مصادر غير محكّمة ضمن المتن (متفرقة)</w:t>
            </w:r>
          </w:p>
        </w:tc>
        <w:tc>
          <w:tcPr>
            <w:tcW w:w="0" w:type="auto"/>
            <w:hideMark/>
          </w:tcPr>
          <w:p w14:paraId="7AB947FA" w14:textId="529001D1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 xml:space="preserve">ملتزم جزئياً </w:t>
            </w:r>
          </w:p>
        </w:tc>
        <w:tc>
          <w:tcPr>
            <w:tcW w:w="0" w:type="auto"/>
            <w:hideMark/>
          </w:tcPr>
          <w:p w14:paraId="310B3CA1" w14:textId="5083B7A2" w:rsidR="00AE3C86" w:rsidRPr="00AE3C86" w:rsidRDefault="000C679E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</w:t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ميّز بين: (مقال محكّم) و(تقرير رسمي) و (مصدر إعلامي).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br/>
              <w:t xml:space="preserve">) </w:t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اجعل الاستشهادات الحاسمة للفرضيات من مصادر محكّمة فقط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721BB3E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متوسط</w:t>
            </w:r>
          </w:p>
        </w:tc>
      </w:tr>
      <w:tr w:rsidR="005C615E" w:rsidRPr="00AE3C86" w14:paraId="031E852E" w14:textId="77777777" w:rsidTr="005C615E">
        <w:tc>
          <w:tcPr>
            <w:tcW w:w="0" w:type="auto"/>
            <w:hideMark/>
          </w:tcPr>
          <w:p w14:paraId="4ABC1102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عام-4</w:t>
            </w:r>
          </w:p>
        </w:tc>
        <w:tc>
          <w:tcPr>
            <w:tcW w:w="0" w:type="auto"/>
            <w:hideMark/>
          </w:tcPr>
          <w:p w14:paraId="2BE55D3C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توحيد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APA-7 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في المتن وقائمة المراجع</w:t>
            </w:r>
          </w:p>
        </w:tc>
        <w:tc>
          <w:tcPr>
            <w:tcW w:w="0" w:type="auto"/>
            <w:hideMark/>
          </w:tcPr>
          <w:p w14:paraId="193682AB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لا تظهر قائمة مراجع كاملة ضمن الجزء المعروض للفصل الأول، لكن يلزم توحيد المتن</w:t>
            </w:r>
          </w:p>
        </w:tc>
        <w:tc>
          <w:tcPr>
            <w:tcW w:w="0" w:type="auto"/>
            <w:hideMark/>
          </w:tcPr>
          <w:p w14:paraId="5B3F929E" w14:textId="6F6D8A72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 xml:space="preserve">ملتزم جزئياً </w:t>
            </w:r>
          </w:p>
        </w:tc>
        <w:tc>
          <w:tcPr>
            <w:tcW w:w="0" w:type="auto"/>
            <w:hideMark/>
          </w:tcPr>
          <w:p w14:paraId="30E88F97" w14:textId="4026DE23" w:rsidR="00AE3C86" w:rsidRPr="00AE3C86" w:rsidRDefault="000C679E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</w:t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راجع نمط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APA-7 </w:t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للاقتباس داخل النص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(Et al./</w:t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الفاصلة/السنة).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br/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lastRenderedPageBreak/>
              <w:t>2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) </w:t>
            </w:r>
            <w: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عند تجهيز القائمة النهائية، نفّذ مطابقة (كل استشهاد داخل النص موجود في القائمة والعكس</w:t>
            </w:r>
            <w: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).</w:t>
            </w:r>
          </w:p>
        </w:tc>
        <w:tc>
          <w:tcPr>
            <w:tcW w:w="0" w:type="auto"/>
            <w:hideMark/>
          </w:tcPr>
          <w:p w14:paraId="64D965AD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lastRenderedPageBreak/>
              <w:t>متوسط</w:t>
            </w:r>
          </w:p>
        </w:tc>
      </w:tr>
      <w:tr w:rsidR="005C615E" w:rsidRPr="00AE3C86" w14:paraId="20D3FF11" w14:textId="77777777" w:rsidTr="005C615E">
        <w:tc>
          <w:tcPr>
            <w:tcW w:w="0" w:type="auto"/>
            <w:hideMark/>
          </w:tcPr>
          <w:p w14:paraId="44E7D555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عام-5</w:t>
            </w:r>
          </w:p>
        </w:tc>
        <w:tc>
          <w:tcPr>
            <w:tcW w:w="0" w:type="auto"/>
            <w:hideMark/>
          </w:tcPr>
          <w:p w14:paraId="0CEFEA63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إضافة فقرة عن الضوابط/القيم الشاذة/الافتراضات قبل التحليل</w:t>
            </w:r>
          </w:p>
        </w:tc>
        <w:tc>
          <w:tcPr>
            <w:tcW w:w="0" w:type="auto"/>
            <w:hideMark/>
          </w:tcPr>
          <w:p w14:paraId="6AFF8D89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تمت إضافة: متغيرات ضابطة + فحص القيم الشاذة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(Boxplots, Z-scores) + 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افتراضات الانحدار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+ VIF/Tolerance (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ص23–24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)</w:t>
            </w:r>
          </w:p>
        </w:tc>
        <w:tc>
          <w:tcPr>
            <w:tcW w:w="0" w:type="auto"/>
            <w:hideMark/>
          </w:tcPr>
          <w:p w14:paraId="68E5BC19" w14:textId="2E578468" w:rsidR="00AE3C86" w:rsidRPr="00AE3C86" w:rsidRDefault="00F63D2A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>
              <w:rPr>
                <w:rFonts w:ascii="Segoe UI Emoji" w:eastAsia="Times New Roman" w:hAnsi="Segoe UI Emoji" w:cs="Times New Roman"/>
                <w:kern w:val="0"/>
                <w:rtl/>
                <w:lang w:val="en-GB" w:eastAsia="en-GB"/>
                <w14:ligatures w14:val="none"/>
              </w:rPr>
              <w:t>ملتزم</w:t>
            </w:r>
          </w:p>
        </w:tc>
        <w:tc>
          <w:tcPr>
            <w:tcW w:w="0" w:type="auto"/>
            <w:hideMark/>
          </w:tcPr>
          <w:p w14:paraId="506E0AAF" w14:textId="77777777" w:rsidR="00AE3C86" w:rsidRPr="00AE3C86" w:rsidRDefault="00AE3C86" w:rsidP="00103D42">
            <w:pPr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ممتاز—في الفصل الثالث/الرابع: طبّق ما وعدت به فعلياً واظهر النتائج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(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قيم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VIF 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وحدود القبول</w:t>
            </w:r>
            <w:r w:rsidRPr="00AE3C8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…).</w:t>
            </w:r>
          </w:p>
        </w:tc>
        <w:tc>
          <w:tcPr>
            <w:tcW w:w="0" w:type="auto"/>
            <w:hideMark/>
          </w:tcPr>
          <w:p w14:paraId="289CC23A" w14:textId="77777777" w:rsidR="00AE3C86" w:rsidRPr="00AE3C86" w:rsidRDefault="00AE3C86" w:rsidP="00103D42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AE3C8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حرج</w:t>
            </w:r>
          </w:p>
        </w:tc>
      </w:tr>
    </w:tbl>
    <w:p w14:paraId="7FECFA66" w14:textId="6E5DCE09" w:rsidR="00AE3C86" w:rsidRPr="00AE3C86" w:rsidRDefault="00AE3C86" w:rsidP="00AE3C86">
      <w:pPr>
        <w:spacing w:after="0" w:line="240" w:lineRule="auto"/>
        <w:rPr>
          <w:rFonts w:ascii="Simplified Arabic" w:eastAsia="Times New Roman" w:hAnsi="Simplified Arabic" w:cs="Simplified Arabic"/>
          <w:kern w:val="0"/>
          <w:lang w:val="en-GB" w:eastAsia="en-GB"/>
          <w14:ligatures w14:val="none"/>
        </w:rPr>
      </w:pPr>
    </w:p>
    <w:p w14:paraId="414F2958" w14:textId="4F9DC06F" w:rsidR="00AE3C86" w:rsidRPr="00AE3C86" w:rsidRDefault="00AE3C86" w:rsidP="00AE3C86">
      <w:pPr>
        <w:spacing w:before="100" w:beforeAutospacing="1" w:after="100" w:afterAutospacing="1" w:line="240" w:lineRule="auto"/>
        <w:outlineLvl w:val="1"/>
        <w:rPr>
          <w:rFonts w:ascii="Simplified Arabic" w:eastAsia="Times New Roman" w:hAnsi="Simplified Arabic" w:cs="Simplified Arabic"/>
          <w:b/>
          <w:bCs/>
          <w:kern w:val="0"/>
          <w:lang w:val="en-GB" w:eastAsia="en-GB"/>
          <w14:ligatures w14:val="none"/>
        </w:rPr>
      </w:pPr>
      <w:r w:rsidRPr="00AE3C86">
        <w:rPr>
          <w:rFonts w:ascii="Simplified Arabic" w:eastAsia="Times New Roman" w:hAnsi="Simplified Arabic" w:cs="Simplified Arabic"/>
          <w:b/>
          <w:bCs/>
          <w:kern w:val="0"/>
          <w:rtl/>
          <w:lang w:val="en-GB" w:eastAsia="en-GB"/>
          <w14:ligatures w14:val="none"/>
        </w:rPr>
        <w:t xml:space="preserve">القرار </w:t>
      </w:r>
      <w:r w:rsidR="00183CE2">
        <w:rPr>
          <w:rFonts w:ascii="Simplified Arabic" w:eastAsia="Times New Roman" w:hAnsi="Simplified Arabic" w:cs="Simplified Arabic" w:hint="cs"/>
          <w:b/>
          <w:bCs/>
          <w:kern w:val="0"/>
          <w:rtl/>
          <w:lang w:val="en-GB" w:eastAsia="en-GB"/>
          <w14:ligatures w14:val="none"/>
        </w:rPr>
        <w:t>النهائي</w:t>
      </w:r>
    </w:p>
    <w:p w14:paraId="14F1EC6A" w14:textId="277128F9" w:rsidR="00AE3C86" w:rsidRPr="00AE3C86" w:rsidRDefault="009C5C23" w:rsidP="00AE3C86">
      <w:pPr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lang w:val="en-AE" w:eastAsia="en-GB"/>
          <w14:ligatures w14:val="none"/>
        </w:rPr>
      </w:pPr>
      <w:r>
        <w:rPr>
          <w:rFonts w:ascii="Segoe UI Emoji" w:eastAsia="Times New Roman" w:hAnsi="Segoe UI Emoji" w:cs="Times New Roman" w:hint="eastAsia"/>
          <w:b/>
          <w:bCs/>
          <w:kern w:val="0"/>
          <w:rtl/>
          <w:lang w:val="en-GB" w:eastAsia="en-GB"/>
          <w14:ligatures w14:val="none"/>
        </w:rPr>
        <w:t>اعتماد</w:t>
      </w:r>
      <w:r>
        <w:rPr>
          <w:rFonts w:ascii="Segoe UI Emoji" w:eastAsia="Times New Roman" w:hAnsi="Segoe UI Emoji" w:cs="Times New Roman"/>
          <w:b/>
          <w:bCs/>
          <w:kern w:val="0"/>
          <w:rtl/>
          <w:lang w:val="en-GB" w:eastAsia="en-GB"/>
          <w14:ligatures w14:val="none"/>
        </w:rPr>
        <w:t xml:space="preserve"> </w:t>
      </w:r>
      <w:r>
        <w:rPr>
          <w:rFonts w:ascii="Segoe UI Emoji" w:eastAsia="Times New Roman" w:hAnsi="Segoe UI Emoji" w:cs="Times New Roman" w:hint="eastAsia"/>
          <w:b/>
          <w:bCs/>
          <w:kern w:val="0"/>
          <w:rtl/>
          <w:lang w:val="en-GB" w:eastAsia="en-GB"/>
          <w14:ligatures w14:val="none"/>
        </w:rPr>
        <w:t>مشروط</w:t>
      </w:r>
      <w:r>
        <w:rPr>
          <w:rFonts w:ascii="Segoe UI Emoji" w:eastAsia="Times New Roman" w:hAnsi="Segoe UI Emoji" w:cs="Times New Roman"/>
          <w:b/>
          <w:bCs/>
          <w:kern w:val="0"/>
          <w:rtl/>
          <w:lang w:val="en-GB" w:eastAsia="en-GB"/>
          <w14:ligatures w14:val="none"/>
        </w:rPr>
        <w:t xml:space="preserve"> (</w:t>
      </w:r>
      <w:r>
        <w:rPr>
          <w:rFonts w:ascii="Segoe UI Emoji" w:eastAsia="Times New Roman" w:hAnsi="Segoe UI Emoji" w:cs="Times New Roman" w:hint="eastAsia"/>
          <w:b/>
          <w:bCs/>
          <w:kern w:val="0"/>
          <w:rtl/>
          <w:lang w:val="en-GB" w:eastAsia="en-GB"/>
          <w14:ligatures w14:val="none"/>
        </w:rPr>
        <w:t>إمكانية</w:t>
      </w:r>
      <w:r>
        <w:rPr>
          <w:rFonts w:ascii="Segoe UI Emoji" w:eastAsia="Times New Roman" w:hAnsi="Segoe UI Emoji" w:cs="Times New Roman"/>
          <w:b/>
          <w:bCs/>
          <w:kern w:val="0"/>
          <w:rtl/>
          <w:lang w:val="en-GB" w:eastAsia="en-GB"/>
          <w14:ligatures w14:val="none"/>
        </w:rPr>
        <w:t xml:space="preserve"> </w:t>
      </w:r>
      <w:r>
        <w:rPr>
          <w:rFonts w:ascii="Segoe UI Emoji" w:eastAsia="Times New Roman" w:hAnsi="Segoe UI Emoji" w:cs="Times New Roman" w:hint="eastAsia"/>
          <w:b/>
          <w:bCs/>
          <w:kern w:val="0"/>
          <w:rtl/>
          <w:lang w:val="en-GB" w:eastAsia="en-GB"/>
          <w14:ligatures w14:val="none"/>
        </w:rPr>
        <w:t>التقديم</w:t>
      </w:r>
      <w:r>
        <w:rPr>
          <w:rFonts w:ascii="Segoe UI Emoji" w:eastAsia="Times New Roman" w:hAnsi="Segoe UI Emoji" w:cs="Times New Roman"/>
          <w:b/>
          <w:bCs/>
          <w:kern w:val="0"/>
          <w:rtl/>
          <w:lang w:val="en-GB" w:eastAsia="en-GB"/>
          <w14:ligatures w14:val="none"/>
        </w:rPr>
        <w:t xml:space="preserve"> </w:t>
      </w:r>
      <w:r>
        <w:rPr>
          <w:rFonts w:ascii="Segoe UI Emoji" w:eastAsia="Times New Roman" w:hAnsi="Segoe UI Emoji" w:cs="Times New Roman" w:hint="eastAsia"/>
          <w:b/>
          <w:bCs/>
          <w:kern w:val="0"/>
          <w:rtl/>
          <w:lang w:val="en-GB" w:eastAsia="en-GB"/>
          <w14:ligatures w14:val="none"/>
        </w:rPr>
        <w:t>بشكل</w:t>
      </w:r>
      <w:r>
        <w:rPr>
          <w:rFonts w:ascii="Segoe UI Emoji" w:eastAsia="Times New Roman" w:hAnsi="Segoe UI Emoji" w:cs="Times New Roman"/>
          <w:b/>
          <w:bCs/>
          <w:kern w:val="0"/>
          <w:rtl/>
          <w:lang w:val="en-GB" w:eastAsia="en-GB"/>
          <w14:ligatures w14:val="none"/>
        </w:rPr>
        <w:t xml:space="preserve"> </w:t>
      </w:r>
      <w:r>
        <w:rPr>
          <w:rFonts w:ascii="Segoe UI Emoji" w:eastAsia="Times New Roman" w:hAnsi="Segoe UI Emoji" w:cs="Times New Roman" w:hint="eastAsia"/>
          <w:b/>
          <w:bCs/>
          <w:kern w:val="0"/>
          <w:rtl/>
          <w:lang w:val="en-GB" w:eastAsia="en-GB"/>
          <w14:ligatures w14:val="none"/>
        </w:rPr>
        <w:t>نهائي</w:t>
      </w:r>
      <w:r>
        <w:rPr>
          <w:rFonts w:ascii="Segoe UI Emoji" w:eastAsia="Times New Roman" w:hAnsi="Segoe UI Emoji" w:cs="Times New Roman"/>
          <w:b/>
          <w:bCs/>
          <w:kern w:val="0"/>
          <w:rtl/>
          <w:lang w:val="en-GB" w:eastAsia="en-GB"/>
          <w14:ligatures w14:val="none"/>
        </w:rPr>
        <w:t xml:space="preserve"> </w:t>
      </w:r>
      <w:r>
        <w:rPr>
          <w:rFonts w:ascii="Segoe UI Emoji" w:eastAsia="Times New Roman" w:hAnsi="Segoe UI Emoji" w:cs="Times New Roman" w:hint="eastAsia"/>
          <w:b/>
          <w:bCs/>
          <w:kern w:val="0"/>
          <w:rtl/>
          <w:lang w:val="en-GB" w:eastAsia="en-GB"/>
          <w14:ligatures w14:val="none"/>
        </w:rPr>
        <w:t>في</w:t>
      </w:r>
      <w:r>
        <w:rPr>
          <w:rFonts w:ascii="Segoe UI Emoji" w:eastAsia="Times New Roman" w:hAnsi="Segoe UI Emoji" w:cs="Times New Roman"/>
          <w:b/>
          <w:bCs/>
          <w:kern w:val="0"/>
          <w:rtl/>
          <w:lang w:val="en-GB" w:eastAsia="en-GB"/>
          <w14:ligatures w14:val="none"/>
        </w:rPr>
        <w:t xml:space="preserve"> </w:t>
      </w:r>
      <w:r>
        <w:rPr>
          <w:rFonts w:ascii="Segoe UI Emoji" w:eastAsia="Times New Roman" w:hAnsi="Segoe UI Emoji" w:cs="Times New Roman" w:hint="eastAsia"/>
          <w:b/>
          <w:bCs/>
          <w:kern w:val="0"/>
          <w:rtl/>
          <w:lang w:val="en-GB" w:eastAsia="en-GB"/>
          <w14:ligatures w14:val="none"/>
        </w:rPr>
        <w:t>بداية</w:t>
      </w:r>
      <w:r>
        <w:rPr>
          <w:rFonts w:ascii="Segoe UI Emoji" w:eastAsia="Times New Roman" w:hAnsi="Segoe UI Emoji" w:cs="Times New Roman"/>
          <w:b/>
          <w:bCs/>
          <w:kern w:val="0"/>
          <w:rtl/>
          <w:lang w:val="en-GB" w:eastAsia="en-GB"/>
          <w14:ligatures w14:val="none"/>
        </w:rPr>
        <w:t xml:space="preserve"> </w:t>
      </w:r>
      <w:r>
        <w:rPr>
          <w:rFonts w:ascii="Segoe UI Emoji" w:eastAsia="Times New Roman" w:hAnsi="Segoe UI Emoji" w:cs="Times New Roman" w:hint="eastAsia"/>
          <w:b/>
          <w:bCs/>
          <w:kern w:val="0"/>
          <w:rtl/>
          <w:lang w:val="en-GB" w:eastAsia="en-GB"/>
          <w14:ligatures w14:val="none"/>
        </w:rPr>
        <w:t>الفصل</w:t>
      </w:r>
      <w:r>
        <w:rPr>
          <w:rFonts w:ascii="Segoe UI Emoji" w:eastAsia="Times New Roman" w:hAnsi="Segoe UI Emoji" w:cs="Times New Roman"/>
          <w:b/>
          <w:bCs/>
          <w:kern w:val="0"/>
          <w:rtl/>
          <w:lang w:val="en-GB" w:eastAsia="en-GB"/>
          <w14:ligatures w14:val="none"/>
        </w:rPr>
        <w:t xml:space="preserve"> </w:t>
      </w:r>
      <w:r>
        <w:rPr>
          <w:rFonts w:ascii="Segoe UI Emoji" w:eastAsia="Times New Roman" w:hAnsi="Segoe UI Emoji" w:cs="Times New Roman" w:hint="eastAsia"/>
          <w:b/>
          <w:bCs/>
          <w:kern w:val="0"/>
          <w:rtl/>
          <w:lang w:val="en-GB" w:eastAsia="en-GB"/>
          <w14:ligatures w14:val="none"/>
        </w:rPr>
        <w:t>القادم</w:t>
      </w:r>
      <w:r>
        <w:rPr>
          <w:rFonts w:ascii="Segoe UI Emoji" w:eastAsia="Times New Roman" w:hAnsi="Segoe UI Emoji" w:cs="Times New Roman"/>
          <w:b/>
          <w:bCs/>
          <w:kern w:val="0"/>
          <w:rtl/>
          <w:lang w:val="en-GB" w:eastAsia="en-GB"/>
          <w14:ligatures w14:val="none"/>
        </w:rPr>
        <w:t>)</w:t>
      </w:r>
    </w:p>
    <w:p w14:paraId="20075103" w14:textId="37823AEE" w:rsidR="00AE3C86" w:rsidRPr="00AE3C86" w:rsidRDefault="00AE3C86" w:rsidP="00AE3C86">
      <w:pPr>
        <w:spacing w:before="100" w:beforeAutospacing="1" w:after="100" w:afterAutospacing="1" w:line="240" w:lineRule="auto"/>
        <w:outlineLvl w:val="2"/>
        <w:rPr>
          <w:rFonts w:ascii="Simplified Arabic" w:eastAsia="Times New Roman" w:hAnsi="Simplified Arabic" w:cs="Simplified Arabic"/>
          <w:b/>
          <w:bCs/>
          <w:kern w:val="0"/>
          <w:lang w:val="en-GB" w:eastAsia="en-GB"/>
          <w14:ligatures w14:val="none"/>
        </w:rPr>
      </w:pPr>
      <w:r w:rsidRPr="00AE3C86">
        <w:rPr>
          <w:rFonts w:ascii="Simplified Arabic" w:eastAsia="Times New Roman" w:hAnsi="Simplified Arabic" w:cs="Simplified Arabic"/>
          <w:b/>
          <w:bCs/>
          <w:kern w:val="0"/>
          <w:rtl/>
          <w:lang w:val="en-GB" w:eastAsia="en-GB"/>
          <w14:ligatures w14:val="none"/>
        </w:rPr>
        <w:t xml:space="preserve">شروط الاعتماد النهائي </w:t>
      </w:r>
    </w:p>
    <w:p w14:paraId="608B9727" w14:textId="1889046B" w:rsidR="00AE3C86" w:rsidRPr="00AE3C86" w:rsidRDefault="009C5C23" w:rsidP="00AE3C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lang w:val="en-GB" w:eastAsia="en-GB"/>
          <w14:ligatures w14:val="none"/>
        </w:rPr>
      </w:pPr>
      <w:r>
        <w:rPr>
          <w:rFonts w:ascii="Simplified Arabic" w:eastAsia="Times New Roman" w:hAnsi="Simplified Arabic" w:cs="Simplified Arabic"/>
          <w:b/>
          <w:bCs/>
          <w:kern w:val="0"/>
          <w:rtl/>
          <w:lang w:val="en-GB" w:eastAsia="en-GB"/>
          <w14:ligatures w14:val="none"/>
        </w:rPr>
        <w:t xml:space="preserve">إغلاق الملاحظات الشكلية: تدقيق لغوي/تنسيقي نهائي + توحيد المصطلحات + ضبط وفق </w:t>
      </w:r>
      <w:r>
        <w:rPr>
          <w:rFonts w:ascii="Simplified Arabic" w:eastAsia="Times New Roman" w:hAnsi="Simplified Arabic" w:cs="Simplified Arabic"/>
          <w:b/>
          <w:bCs/>
          <w:kern w:val="0"/>
          <w:lang w:val="en-GB" w:eastAsia="en-GB"/>
          <w14:ligatures w14:val="none"/>
        </w:rPr>
        <w:t>APA-7</w:t>
      </w:r>
      <w:r>
        <w:rPr>
          <w:rFonts w:ascii="Simplified Arabic" w:eastAsia="Times New Roman" w:hAnsi="Simplified Arabic" w:cs="Simplified Arabic"/>
          <w:b/>
          <w:bCs/>
          <w:kern w:val="0"/>
          <w:rtl/>
          <w:lang w:val="en-GB" w:eastAsia="en-GB"/>
          <w14:ligatures w14:val="none"/>
        </w:rPr>
        <w:t>.</w:t>
      </w:r>
    </w:p>
    <w:p w14:paraId="6632A2E2" w14:textId="24363C88" w:rsidR="00AE3C86" w:rsidRPr="00AE3C86" w:rsidRDefault="009C5C23" w:rsidP="00AE3C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lang w:val="en-GB" w:eastAsia="en-GB"/>
          <w14:ligatures w14:val="none"/>
        </w:rPr>
      </w:pPr>
      <w:r>
        <w:rPr>
          <w:rFonts w:ascii="Simplified Arabic" w:eastAsia="Times New Roman" w:hAnsi="Simplified Arabic" w:cs="Simplified Arabic"/>
          <w:b/>
          <w:bCs/>
          <w:kern w:val="0"/>
          <w:rtl/>
          <w:lang w:val="en-GB" w:eastAsia="en-GB"/>
          <w14:ligatures w14:val="none"/>
        </w:rPr>
        <w:t>ترشيد المراجع غير المحكمة وحصر الاستدلالات النظرية والفرضيات على المراجع المحكمة قدر الإمكان.</w:t>
      </w:r>
    </w:p>
    <w:p w14:paraId="23F9A211" w14:textId="77777777" w:rsidR="007C5D54" w:rsidRPr="00AE3C86" w:rsidRDefault="007C5D54" w:rsidP="00AE3C86">
      <w:pPr>
        <w:rPr>
          <w:rFonts w:ascii="Simplified Arabic" w:hAnsi="Simplified Arabic" w:cs="Simplified Arabic"/>
          <w:lang w:val="en-GB"/>
        </w:rPr>
      </w:pPr>
    </w:p>
    <w:sectPr w:rsidR="007C5D54" w:rsidRPr="00AE3C86" w:rsidSect="00F63D2A">
      <w:pgSz w:w="16838" w:h="11906" w:orient="landscape" w:code="9"/>
      <w:pgMar w:top="1797" w:right="1440" w:bottom="1797" w:left="144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A54E2"/>
    <w:multiLevelType w:val="multilevel"/>
    <w:tmpl w:val="3B742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2F70E4"/>
    <w:multiLevelType w:val="hybridMultilevel"/>
    <w:tmpl w:val="45703F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7477107">
    <w:abstractNumId w:val="0"/>
  </w:num>
  <w:num w:numId="2" w16cid:durableId="13304772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A1M7IwM7Y0tTAzNbBQ0lEKTi0uzszPAykwrAUALqXCrywAAAA="/>
  </w:docVars>
  <w:rsids>
    <w:rsidRoot w:val="00CA20D9"/>
    <w:rsid w:val="000C679E"/>
    <w:rsid w:val="00103D42"/>
    <w:rsid w:val="00127F39"/>
    <w:rsid w:val="00183CE2"/>
    <w:rsid w:val="003C50DC"/>
    <w:rsid w:val="005C615E"/>
    <w:rsid w:val="005F4510"/>
    <w:rsid w:val="007B3A4E"/>
    <w:rsid w:val="007C5D54"/>
    <w:rsid w:val="008474EA"/>
    <w:rsid w:val="009C5C23"/>
    <w:rsid w:val="00AE3C86"/>
    <w:rsid w:val="00B2651B"/>
    <w:rsid w:val="00CA20D9"/>
    <w:rsid w:val="00F6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88F80"/>
  <w15:chartTrackingRefBased/>
  <w15:docId w15:val="{8AA6B24F-63F4-4930-B2B0-F69466CA0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CA20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20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A20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20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20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20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20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20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20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20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A20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A20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20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20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20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20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20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20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20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20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20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20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20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20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20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20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20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20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20D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E3C86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AE3C86"/>
    <w:rPr>
      <w:b/>
      <w:bCs/>
    </w:rPr>
  </w:style>
  <w:style w:type="character" w:styleId="Emphasis">
    <w:name w:val="Emphasis"/>
    <w:basedOn w:val="DefaultParagraphFont"/>
    <w:uiPriority w:val="20"/>
    <w:qFormat/>
    <w:rsid w:val="00AE3C86"/>
    <w:rPr>
      <w:i/>
      <w:iCs/>
    </w:rPr>
  </w:style>
  <w:style w:type="table" w:styleId="TableGrid">
    <w:name w:val="Table Grid"/>
    <w:basedOn w:val="TableNormal"/>
    <w:uiPriority w:val="39"/>
    <w:rsid w:val="00F63D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1262</Words>
  <Characters>6667</Characters>
  <Application>Microsoft Office Word</Application>
  <DocSecurity>0</DocSecurity>
  <Lines>476</Lines>
  <Paragraphs>233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Fadi Abdelfattah</dc:creator>
  <cp:keywords/>
  <dc:description/>
  <cp:lastModifiedBy>Fadi Abdelfattah</cp:lastModifiedBy>
  <cp:revision>2</cp:revision>
  <dcterms:created xsi:type="dcterms:W3CDTF">2025-12-18T20:21:00Z</dcterms:created>
  <dcterms:modified xsi:type="dcterms:W3CDTF">2025-12-18T20:31:00Z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f11df4e7-4413-4ec4-86f9-af25f5823117</vt:lpwstr>
  </property>
</Properties>
</file>