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27D16" w14:textId="77777777" w:rsidR="00233C61" w:rsidRDefault="00233C61" w:rsidP="00233C61">
      <w:pPr>
        <w:spacing w:after="0" w:line="360" w:lineRule="auto"/>
        <w:rPr>
          <w:rFonts w:ascii="Sakkal Majalla" w:hAnsi="Sakkal Majalla" w:cs="Sakkal Majalla"/>
          <w:b/>
          <w:bCs/>
          <w:sz w:val="28"/>
          <w:szCs w:val="28"/>
          <w:rtl/>
          <w:lang w:bidi="ar-EG"/>
        </w:rPr>
      </w:pPr>
      <w:bookmarkStart w:id="0" w:name="_Hlk172555450"/>
      <w:bookmarkStart w:id="1" w:name="_Hlk202640205"/>
      <w:bookmarkStart w:id="2" w:name="_Hlk217821368"/>
      <w:bookmarkStart w:id="3" w:name="_Hlk204884645"/>
      <w:bookmarkStart w:id="4" w:name="_Hlk203586847"/>
      <w:bookmarkStart w:id="5" w:name="_Hlk214353362"/>
      <w:bookmarkStart w:id="6" w:name="_Hlk213561699"/>
      <w:bookmarkStart w:id="7" w:name="_Hlk217889284"/>
      <w:bookmarkEnd w:id="0"/>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11999604" wp14:editId="4C1CC310">
            <wp:simplePos x="0" y="0"/>
            <wp:positionH relativeFrom="margin">
              <wp:align>left</wp:align>
            </wp:positionH>
            <wp:positionV relativeFrom="margin">
              <wp:posOffset>-523875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sidRPr="00B9512A">
        <w:rPr>
          <w:rFonts w:hint="cs"/>
          <w:b/>
          <w:bCs/>
          <w:sz w:val="28"/>
          <w:szCs w:val="28"/>
          <w:rtl/>
          <w:lang w:bidi="ar-EG"/>
        </w:rPr>
        <w:t xml:space="preserve"> </w:t>
      </w:r>
      <w:r w:rsidRPr="00B9512A">
        <w:rPr>
          <w:rFonts w:ascii="Sakkal Majalla" w:hAnsi="Sakkal Majalla" w:cs="Sakkal Majalla"/>
          <w:b/>
          <w:bCs/>
          <w:sz w:val="28"/>
          <w:szCs w:val="28"/>
          <w:rtl/>
          <w:lang w:bidi="ar-EG"/>
        </w:rPr>
        <w:t>جامعة ميدأوشن</w:t>
      </w:r>
    </w:p>
    <w:p w14:paraId="73158098" w14:textId="77777777" w:rsidR="00233C61" w:rsidRDefault="00233C61" w:rsidP="00233C61">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1AF32BA0" w14:textId="77777777" w:rsidR="00233C61" w:rsidRPr="00B9512A" w:rsidRDefault="00233C61" w:rsidP="00233C61">
      <w:pPr>
        <w:tabs>
          <w:tab w:val="left" w:pos="1905"/>
        </w:tabs>
        <w:spacing w:after="0" w:line="360" w:lineRule="auto"/>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مشاريع</w:t>
      </w:r>
    </w:p>
    <w:p w14:paraId="7DDD5BE2" w14:textId="77777777" w:rsidR="00233C61" w:rsidRPr="00B9512A" w:rsidRDefault="00233C61" w:rsidP="00233C61">
      <w:pPr>
        <w:spacing w:after="0" w:line="276" w:lineRule="auto"/>
        <w:rPr>
          <w:rFonts w:ascii="Sakkal Majalla" w:hAnsi="Sakkal Majalla" w:cs="Sakkal Majalla"/>
          <w:sz w:val="28"/>
          <w:szCs w:val="28"/>
          <w:rtl/>
          <w:lang w:bidi="ar-EG"/>
        </w:rPr>
      </w:pPr>
    </w:p>
    <w:p w14:paraId="301AE73C" w14:textId="77777777" w:rsidR="00233C61" w:rsidRDefault="00233C61" w:rsidP="00233C61">
      <w:pPr>
        <w:rPr>
          <w:rFonts w:ascii="Sakkal Majalla" w:hAnsi="Sakkal Majalla" w:cs="Sakkal Majalla"/>
          <w:sz w:val="28"/>
          <w:szCs w:val="28"/>
          <w:rtl/>
          <w:lang w:bidi="ar-EG"/>
        </w:rPr>
      </w:pPr>
    </w:p>
    <w:p w14:paraId="1325C5A3" w14:textId="77777777" w:rsidR="00233C61" w:rsidRDefault="00233C61" w:rsidP="00233C61">
      <w:pPr>
        <w:rPr>
          <w:rFonts w:ascii="Simplified Arabic" w:hAnsi="Simplified Arabic" w:cs="Simplified Arabic"/>
          <w:b/>
          <w:bCs/>
          <w:sz w:val="28"/>
          <w:szCs w:val="28"/>
          <w:rtl/>
          <w:lang w:bidi="ar-EG"/>
        </w:rPr>
      </w:pPr>
    </w:p>
    <w:p w14:paraId="2B1BB3B7" w14:textId="77777777" w:rsidR="00233C61" w:rsidRDefault="00233C61" w:rsidP="00233C61">
      <w:pPr>
        <w:jc w:val="center"/>
        <w:rPr>
          <w:rFonts w:ascii="Sakkal Majalla" w:hAnsi="Sakkal Majalla" w:cs="Sakkal Majalla"/>
          <w:b/>
          <w:bCs/>
          <w:sz w:val="32"/>
          <w:szCs w:val="32"/>
          <w:rtl/>
        </w:rPr>
      </w:pPr>
      <w:r w:rsidRPr="00C960C0">
        <w:rPr>
          <w:rFonts w:ascii="Sakkal Majalla" w:hAnsi="Sakkal Majalla" w:cs="Sakkal Majalla"/>
          <w:b/>
          <w:bCs/>
          <w:sz w:val="32"/>
          <w:szCs w:val="32"/>
          <w:rtl/>
        </w:rPr>
        <w:t>أثر مرونة القرارات الإدارية في تعزيز استمرارية المشاريع في قطاع الأعمال في ظل رؤية المملكة 2030</w:t>
      </w:r>
    </w:p>
    <w:p w14:paraId="60CA417B" w14:textId="77777777" w:rsidR="00233C61" w:rsidRDefault="00233C61" w:rsidP="00233C61">
      <w:pPr>
        <w:jc w:val="center"/>
        <w:rPr>
          <w:rFonts w:cs="Times New Roman"/>
          <w:rtl/>
          <w:lang w:bidi="ar-EG"/>
        </w:rPr>
      </w:pPr>
    </w:p>
    <w:p w14:paraId="4A3EE8E5" w14:textId="77777777" w:rsidR="00233C61" w:rsidRPr="005057E2" w:rsidRDefault="00233C61" w:rsidP="00233C61">
      <w:pPr>
        <w:jc w:val="center"/>
        <w:rPr>
          <w:rFonts w:cs="Times New Roman"/>
          <w:rtl/>
          <w:lang w:bidi="ar-EG"/>
        </w:rPr>
      </w:pPr>
    </w:p>
    <w:p w14:paraId="6A797188" w14:textId="0C804CF0" w:rsidR="00233C61" w:rsidRPr="00776763" w:rsidRDefault="00233C61" w:rsidP="00233C61">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r w:rsidR="00007638">
        <w:rPr>
          <w:rFonts w:ascii="Sakkal Majalla" w:hAnsi="Sakkal Majalla" w:cs="Sakkal Majalla" w:hint="cs"/>
          <w:b/>
          <w:bCs/>
          <w:sz w:val="32"/>
          <w:szCs w:val="32"/>
          <w:rtl/>
          <w:lang w:bidi="ar-EG"/>
        </w:rPr>
        <w:t xml:space="preserve">نايف سعود الشهراني </w:t>
      </w:r>
    </w:p>
    <w:p w14:paraId="50054E2A" w14:textId="77777777" w:rsidR="00233C61" w:rsidRDefault="00233C61" w:rsidP="00233C61">
      <w:pPr>
        <w:jc w:val="center"/>
        <w:rPr>
          <w:rFonts w:ascii="Sakkal Majalla" w:eastAsia="Calibri" w:hAnsi="Sakkal Majalla" w:cs="Sakkal Majalla"/>
          <w:b/>
          <w:bCs/>
          <w:sz w:val="28"/>
          <w:szCs w:val="28"/>
          <w:rtl/>
        </w:rPr>
      </w:pPr>
    </w:p>
    <w:p w14:paraId="76948057" w14:textId="77777777" w:rsidR="00233C61" w:rsidRPr="0094297E" w:rsidRDefault="00233C61" w:rsidP="00233C61">
      <w:pPr>
        <w:jc w:val="center"/>
        <w:rPr>
          <w:rFonts w:ascii="Sakkal Majalla" w:hAnsi="Sakkal Majalla" w:cs="Sakkal Majalla"/>
          <w:b/>
          <w:bCs/>
          <w:rtl/>
        </w:rPr>
      </w:pPr>
    </w:p>
    <w:p w14:paraId="3A0C76B4" w14:textId="7F470E7C" w:rsidR="00233C61" w:rsidRPr="00776763" w:rsidRDefault="00233C61" w:rsidP="00233C61">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r w:rsidR="0094186F">
        <w:rPr>
          <w:rFonts w:ascii="Sakkal Majalla" w:hAnsi="Sakkal Majalla" w:cs="Sakkal Majalla" w:hint="cs"/>
          <w:b/>
          <w:bCs/>
          <w:sz w:val="32"/>
          <w:szCs w:val="32"/>
          <w:rtl/>
          <w:lang w:bidi="ar-EG"/>
        </w:rPr>
        <w:t>25</w:t>
      </w:r>
      <w:r w:rsidR="00303214">
        <w:rPr>
          <w:rFonts w:ascii="Sakkal Majalla" w:hAnsi="Sakkal Majalla" w:cs="Sakkal Majalla" w:hint="cs"/>
          <w:b/>
          <w:bCs/>
          <w:sz w:val="32"/>
          <w:szCs w:val="32"/>
          <w:rtl/>
          <w:lang w:bidi="ar-EG"/>
        </w:rPr>
        <w:t>3000336</w:t>
      </w:r>
    </w:p>
    <w:p w14:paraId="0B329CDA" w14:textId="77777777" w:rsidR="00233C61" w:rsidRDefault="00233C61" w:rsidP="00233C61">
      <w:pPr>
        <w:jc w:val="center"/>
        <w:rPr>
          <w:rFonts w:ascii="Sakkal Majalla" w:hAnsi="Sakkal Majalla" w:cs="Sakkal Majalla"/>
          <w:b/>
          <w:bCs/>
          <w:sz w:val="28"/>
          <w:szCs w:val="28"/>
          <w:rtl/>
          <w:lang w:bidi="ar-EG"/>
        </w:rPr>
      </w:pPr>
    </w:p>
    <w:p w14:paraId="2FB81949" w14:textId="77777777" w:rsidR="00233C61" w:rsidRPr="001902DB" w:rsidRDefault="00233C61" w:rsidP="00233C61">
      <w:pPr>
        <w:jc w:val="center"/>
        <w:rPr>
          <w:rFonts w:ascii="Sakkal Majalla" w:hAnsi="Sakkal Majalla" w:cs="Sakkal Majalla"/>
          <w:b/>
          <w:bCs/>
          <w:sz w:val="28"/>
          <w:szCs w:val="28"/>
          <w:rtl/>
          <w:lang w:bidi="ar-EG"/>
        </w:rPr>
      </w:pPr>
    </w:p>
    <w:p w14:paraId="44AEC0F0" w14:textId="77777777" w:rsidR="00233C61" w:rsidRPr="008B5BDD" w:rsidRDefault="00233C61" w:rsidP="00233C61">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7F2C9299" w14:textId="77777777" w:rsidR="00233C61" w:rsidRPr="008F01D0" w:rsidRDefault="00233C61" w:rsidP="00233C61">
      <w:pPr>
        <w:jc w:val="center"/>
        <w:rPr>
          <w:rFonts w:ascii="Sakkal Majalla" w:hAnsi="Sakkal Majalla" w:cs="Sakkal Majalla"/>
          <w:b/>
          <w:bCs/>
          <w:sz w:val="28"/>
          <w:szCs w:val="28"/>
          <w:rtl/>
          <w:lang w:bidi="ar-EG"/>
        </w:rPr>
      </w:pPr>
      <w:r w:rsidRPr="008F01D0">
        <w:rPr>
          <w:rFonts w:ascii="Sakkal Majalla" w:hAnsi="Sakkal Majalla" w:cs="Sakkal Majalla"/>
          <w:b/>
          <w:bCs/>
          <w:sz w:val="28"/>
          <w:szCs w:val="28"/>
          <w:rtl/>
          <w:lang w:bidi="ar-EG"/>
        </w:rPr>
        <w:t>أد.الفيصل عبدالحميد محمد</w:t>
      </w:r>
    </w:p>
    <w:p w14:paraId="6C00E87F" w14:textId="77777777" w:rsidR="00233C61" w:rsidRDefault="00233C61" w:rsidP="00233C61">
      <w:pPr>
        <w:jc w:val="center"/>
        <w:rPr>
          <w:rFonts w:ascii="Sakkal Majalla" w:hAnsi="Sakkal Majalla" w:cs="Sakkal Majalla"/>
          <w:b/>
          <w:bCs/>
          <w:sz w:val="28"/>
          <w:szCs w:val="28"/>
          <w:lang w:bidi="ar-EG"/>
        </w:rPr>
      </w:pPr>
      <w:r w:rsidRPr="008F01D0">
        <w:rPr>
          <w:rFonts w:ascii="Sakkal Majalla" w:hAnsi="Sakkal Majalla" w:cs="Sakkal Majalla"/>
          <w:b/>
          <w:bCs/>
          <w:sz w:val="28"/>
          <w:szCs w:val="28"/>
          <w:rtl/>
          <w:lang w:bidi="ar-EG"/>
        </w:rPr>
        <w:t>أد.فايز علي جراد</w:t>
      </w:r>
    </w:p>
    <w:p w14:paraId="79E44625" w14:textId="77777777" w:rsidR="00233C61" w:rsidRPr="009F738B" w:rsidRDefault="00233C61" w:rsidP="00233C61">
      <w:pPr>
        <w:jc w:val="center"/>
        <w:rPr>
          <w:rFonts w:ascii="Simplified Arabic" w:hAnsi="Simplified Arabic" w:cs="Simplified Arabic"/>
          <w:b/>
          <w:bCs/>
          <w:sz w:val="28"/>
          <w:szCs w:val="28"/>
          <w:rtl/>
          <w:lang w:bidi="ar-EG"/>
        </w:rPr>
      </w:pPr>
    </w:p>
    <w:p w14:paraId="4563FCF1" w14:textId="77777777" w:rsidR="00233C61" w:rsidRPr="00132A3E" w:rsidRDefault="00233C61" w:rsidP="00233C61">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27EB7B00" w14:textId="77777777" w:rsidR="00233C61" w:rsidRPr="00191EAE" w:rsidRDefault="00233C61" w:rsidP="00233C61">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bookmarkEnd w:id="1"/>
      <w:r>
        <w:rPr>
          <w:rFonts w:ascii="Sakkal Majalla" w:hAnsi="Sakkal Majalla" w:cs="Sakkal Majalla" w:hint="cs"/>
          <w:b/>
          <w:bCs/>
          <w:sz w:val="32"/>
          <w:szCs w:val="32"/>
          <w:rtl/>
          <w:lang w:bidi="ar-EG"/>
        </w:rPr>
        <w:t>6</w:t>
      </w:r>
    </w:p>
    <w:bookmarkEnd w:id="2"/>
    <w:p w14:paraId="0FDA737D" w14:textId="77777777" w:rsidR="00233C61" w:rsidRDefault="00233C61" w:rsidP="00233C61">
      <w:pPr>
        <w:jc w:val="center"/>
        <w:rPr>
          <w:noProof/>
          <w:rtl/>
        </w:rPr>
      </w:pPr>
    </w:p>
    <w:bookmarkEnd w:id="3"/>
    <w:p w14:paraId="4A8D36A3" w14:textId="77777777" w:rsidR="00233C61" w:rsidRDefault="00233C61" w:rsidP="00233C61">
      <w:pPr>
        <w:rPr>
          <w:noProof/>
          <w:rtl/>
        </w:rPr>
      </w:pPr>
    </w:p>
    <w:p w14:paraId="2675D5D8" w14:textId="77777777" w:rsidR="00233C61" w:rsidRDefault="00233C61" w:rsidP="00233C61">
      <w:pPr>
        <w:rPr>
          <w:noProof/>
          <w:rtl/>
        </w:rPr>
      </w:pPr>
    </w:p>
    <w:p w14:paraId="2B4FBCE7" w14:textId="302C62AE" w:rsidR="00455183" w:rsidRDefault="00455183" w:rsidP="00455183">
      <w:pPr>
        <w:jc w:val="center"/>
        <w:rPr>
          <w:rFonts w:ascii="Sakkal Majalla" w:hAnsi="Sakkal Majalla" w:cs="Sakkal Majalla"/>
          <w:b/>
          <w:bCs/>
          <w:sz w:val="28"/>
          <w:szCs w:val="28"/>
          <w:rtl/>
        </w:rPr>
      </w:pPr>
    </w:p>
    <w:p w14:paraId="2D0EA69D" w14:textId="77777777" w:rsidR="00455183" w:rsidRDefault="00455183" w:rsidP="00455183">
      <w:pPr>
        <w:jc w:val="center"/>
        <w:rPr>
          <w:rFonts w:ascii="Sakkal Majalla" w:hAnsi="Sakkal Majalla" w:cs="Sakkal Majalla"/>
          <w:b/>
          <w:bCs/>
          <w:sz w:val="28"/>
          <w:szCs w:val="28"/>
          <w:rtl/>
          <w:lang w:bidi="ar-EG"/>
        </w:rPr>
      </w:pPr>
    </w:p>
    <w:p w14:paraId="261A8D75" w14:textId="77777777" w:rsidR="00455183" w:rsidRDefault="00455183" w:rsidP="00455183">
      <w:pPr>
        <w:rPr>
          <w:rFonts w:ascii="Sakkal Majalla" w:hAnsi="Sakkal Majalla" w:cs="Sakkal Majalla"/>
          <w:b/>
          <w:bCs/>
          <w:sz w:val="28"/>
          <w:szCs w:val="28"/>
          <w:rtl/>
          <w:lang w:bidi="ar-EG"/>
        </w:rPr>
      </w:pPr>
    </w:p>
    <w:bookmarkEnd w:id="4"/>
    <w:p w14:paraId="6725303A" w14:textId="77777777" w:rsidR="004D4ACE" w:rsidRDefault="004D4ACE" w:rsidP="004D4ACE">
      <w:pPr>
        <w:rPr>
          <w:rFonts w:ascii="Sakkal Majalla" w:hAnsi="Sakkal Majalla" w:cs="Sakkal Majalla"/>
          <w:b/>
          <w:bCs/>
          <w:sz w:val="28"/>
          <w:szCs w:val="28"/>
          <w:lang w:bidi="ar-EG"/>
        </w:rPr>
      </w:pPr>
    </w:p>
    <w:p w14:paraId="7AE2DB43" w14:textId="77777777" w:rsidR="00233C61" w:rsidRDefault="00233C61" w:rsidP="004D4ACE">
      <w:pPr>
        <w:rPr>
          <w:noProof/>
          <w:rtl/>
        </w:rPr>
      </w:pPr>
    </w:p>
    <w:bookmarkEnd w:id="5"/>
    <w:p w14:paraId="134BF446" w14:textId="77777777" w:rsidR="00C23F53" w:rsidRDefault="00C23F53" w:rsidP="000F05A5">
      <w:pPr>
        <w:rPr>
          <w:noProof/>
          <w:rtl/>
        </w:rPr>
      </w:pPr>
    </w:p>
    <w:bookmarkEnd w:id="6"/>
    <w:bookmarkEnd w:id="7"/>
    <w:p w14:paraId="57691B12" w14:textId="77777777" w:rsidR="002B3FCE" w:rsidRPr="00C35B51" w:rsidRDefault="002B3FCE" w:rsidP="002B3FCE">
      <w:pPr>
        <w:rPr>
          <w:rtl/>
        </w:rPr>
      </w:pPr>
    </w:p>
    <w:p w14:paraId="7640760D" w14:textId="77777777" w:rsidR="002B3FCE" w:rsidRPr="005E5457" w:rsidRDefault="002B3FCE" w:rsidP="002B3FCE">
      <w:pPr>
        <w:pStyle w:val="1"/>
        <w:jc w:val="center"/>
        <w:rPr>
          <w:rFonts w:ascii="Andalus" w:hAnsi="Andalus" w:cs="Andalus"/>
          <w:b/>
          <w:bCs/>
          <w:sz w:val="200"/>
          <w:szCs w:val="200"/>
          <w:rtl/>
        </w:rPr>
      </w:pPr>
      <w:r w:rsidRPr="005E5457">
        <w:rPr>
          <w:rFonts w:ascii="Andalus" w:hAnsi="Andalus" w:cs="Andalus"/>
          <w:b/>
          <w:bCs/>
          <w:sz w:val="200"/>
          <w:szCs w:val="200"/>
          <w:rtl/>
        </w:rPr>
        <w:t>الفصل الأول</w:t>
      </w:r>
    </w:p>
    <w:p w14:paraId="21FDBBDF" w14:textId="77777777" w:rsidR="002B3FCE" w:rsidRDefault="002B3FCE" w:rsidP="002B3FCE">
      <w:pPr>
        <w:rPr>
          <w:rFonts w:ascii="Sakkal Majalla" w:hAnsi="Sakkal Majalla" w:cs="Sakkal Majalla"/>
          <w:sz w:val="28"/>
          <w:szCs w:val="28"/>
          <w:u w:val="single"/>
          <w:rtl/>
        </w:rPr>
      </w:pPr>
    </w:p>
    <w:p w14:paraId="1E1D2A43" w14:textId="77777777" w:rsidR="002B3FCE" w:rsidRDefault="002B3FCE" w:rsidP="002B3FCE">
      <w:pPr>
        <w:rPr>
          <w:rFonts w:ascii="Sakkal Majalla" w:hAnsi="Sakkal Majalla" w:cs="Sakkal Majalla"/>
          <w:sz w:val="28"/>
          <w:szCs w:val="28"/>
          <w:u w:val="single"/>
          <w:rtl/>
        </w:rPr>
      </w:pPr>
    </w:p>
    <w:p w14:paraId="5FEB146B" w14:textId="77777777" w:rsidR="002B3FCE" w:rsidRDefault="002B3FCE" w:rsidP="002B3FCE">
      <w:pPr>
        <w:rPr>
          <w:rFonts w:ascii="Sakkal Majalla" w:hAnsi="Sakkal Majalla" w:cs="Sakkal Majalla"/>
          <w:sz w:val="28"/>
          <w:szCs w:val="28"/>
          <w:u w:val="single"/>
          <w:rtl/>
        </w:rPr>
      </w:pPr>
    </w:p>
    <w:p w14:paraId="587B4308" w14:textId="77777777" w:rsidR="002B3FCE" w:rsidRDefault="002B3FCE" w:rsidP="002B3FCE">
      <w:pPr>
        <w:rPr>
          <w:rFonts w:ascii="Sakkal Majalla" w:hAnsi="Sakkal Majalla" w:cs="Sakkal Majalla"/>
          <w:sz w:val="28"/>
          <w:szCs w:val="28"/>
          <w:u w:val="single"/>
          <w:rtl/>
        </w:rPr>
      </w:pPr>
    </w:p>
    <w:p w14:paraId="0BC774E8" w14:textId="77777777" w:rsidR="002B3FCE" w:rsidRDefault="002B3FCE" w:rsidP="002B3FCE">
      <w:pPr>
        <w:rPr>
          <w:rFonts w:ascii="Sakkal Majalla" w:hAnsi="Sakkal Majalla" w:cs="Sakkal Majalla"/>
          <w:sz w:val="28"/>
          <w:szCs w:val="28"/>
          <w:u w:val="single"/>
          <w:rtl/>
        </w:rPr>
      </w:pPr>
    </w:p>
    <w:p w14:paraId="7DDCAA71" w14:textId="77777777" w:rsidR="002B3FCE" w:rsidRDefault="002B3FCE" w:rsidP="002B3FCE">
      <w:pPr>
        <w:rPr>
          <w:rFonts w:ascii="Sakkal Majalla" w:hAnsi="Sakkal Majalla" w:cs="Sakkal Majalla"/>
          <w:sz w:val="28"/>
          <w:szCs w:val="28"/>
          <w:u w:val="single"/>
          <w:rtl/>
        </w:rPr>
      </w:pPr>
    </w:p>
    <w:p w14:paraId="158399CE" w14:textId="77777777" w:rsidR="002B3FCE" w:rsidRDefault="002B3FCE" w:rsidP="002B3FCE">
      <w:pPr>
        <w:rPr>
          <w:rFonts w:ascii="Sakkal Majalla" w:hAnsi="Sakkal Majalla" w:cs="Sakkal Majalla"/>
          <w:sz w:val="28"/>
          <w:szCs w:val="28"/>
          <w:u w:val="single"/>
          <w:rtl/>
        </w:rPr>
      </w:pPr>
    </w:p>
    <w:p w14:paraId="31C466DC" w14:textId="77777777" w:rsidR="00C23F53" w:rsidRDefault="00C23F53" w:rsidP="002B3FCE">
      <w:pPr>
        <w:rPr>
          <w:rFonts w:ascii="Sakkal Majalla" w:hAnsi="Sakkal Majalla" w:cs="Sakkal Majalla"/>
          <w:sz w:val="28"/>
          <w:szCs w:val="28"/>
          <w:u w:val="single"/>
          <w:rtl/>
        </w:rPr>
      </w:pPr>
    </w:p>
    <w:p w14:paraId="39ADB1A8" w14:textId="7AADB89C" w:rsidR="004D4ACE" w:rsidRDefault="004D4ACE" w:rsidP="002B3FCE">
      <w:pPr>
        <w:spacing w:after="0" w:line="360" w:lineRule="auto"/>
        <w:jc w:val="both"/>
        <w:rPr>
          <w:rFonts w:ascii="Sakkal Majalla" w:hAnsi="Sakkal Majalla" w:cs="Sakkal Majalla"/>
          <w:sz w:val="28"/>
          <w:szCs w:val="28"/>
        </w:rPr>
      </w:pPr>
    </w:p>
    <w:p w14:paraId="3D4042F8" w14:textId="77777777" w:rsidR="00233C61" w:rsidRPr="00A50799" w:rsidRDefault="00233C61" w:rsidP="00233C61">
      <w:pPr>
        <w:pStyle w:val="2"/>
        <w:spacing w:before="0" w:line="360" w:lineRule="auto"/>
        <w:rPr>
          <w:rFonts w:ascii="Sakkal Majalla" w:hAnsi="Sakkal Majalla" w:cs="Sakkal Majalla"/>
          <w:b/>
          <w:bCs/>
          <w:color w:val="000000" w:themeColor="text1"/>
          <w:sz w:val="28"/>
          <w:szCs w:val="28"/>
          <w:rtl/>
        </w:rPr>
      </w:pPr>
      <w:bookmarkStart w:id="8" w:name="_Toc172397776"/>
      <w:bookmarkStart w:id="9" w:name="_Toc172746089"/>
      <w:bookmarkStart w:id="10" w:name="_Toc179741527"/>
      <w:bookmarkStart w:id="11" w:name="_Toc217821155"/>
      <w:bookmarkStart w:id="12" w:name="_Hlk217889383"/>
      <w:bookmarkStart w:id="13" w:name="_Hlk218530871"/>
      <w:r w:rsidRPr="00132A3E">
        <w:rPr>
          <w:rFonts w:ascii="Sakkal Majalla" w:hAnsi="Sakkal Majalla" w:cs="Sakkal Majalla"/>
          <w:b/>
          <w:bCs/>
          <w:color w:val="000000" w:themeColor="text1"/>
          <w:sz w:val="28"/>
          <w:szCs w:val="28"/>
          <w:rtl/>
        </w:rPr>
        <w:lastRenderedPageBreak/>
        <w:t>المقدمة</w:t>
      </w:r>
      <w:bookmarkEnd w:id="8"/>
      <w:bookmarkEnd w:id="9"/>
      <w:bookmarkEnd w:id="10"/>
      <w:bookmarkEnd w:id="11"/>
    </w:p>
    <w:p w14:paraId="6555EA73" w14:textId="77777777" w:rsidR="00233C61" w:rsidRDefault="00233C61" w:rsidP="00233C61">
      <w:pPr>
        <w:spacing w:line="360" w:lineRule="auto"/>
        <w:ind w:firstLine="567"/>
        <w:jc w:val="both"/>
        <w:rPr>
          <w:rFonts w:ascii="Sakkal Majalla" w:eastAsia="Times New Roman" w:hAnsi="Sakkal Majalla" w:cs="Sakkal Majalla"/>
          <w:color w:val="1F1F1F"/>
          <w:sz w:val="28"/>
          <w:szCs w:val="28"/>
          <w:rtl/>
        </w:rPr>
      </w:pPr>
      <w:r w:rsidRPr="00276610">
        <w:rPr>
          <w:rFonts w:ascii="Sakkal Majalla" w:eastAsia="Times New Roman" w:hAnsi="Sakkal Majalla" w:cs="Sakkal Majalla"/>
          <w:color w:val="1F1F1F"/>
          <w:sz w:val="28"/>
          <w:szCs w:val="28"/>
          <w:rtl/>
        </w:rPr>
        <w:t>تفرض التحولات الجوهرية التي تشهدها بيئة الأعمال المعاصرة ضرورة ملحة لتبني نماذج إدارية تتسم بالديناميكية والقدرة على مواكبة المتغيرات المتسارعة، حيث لم يعد النجاح المؤسسي مقتصراً على التخطيط التقليدي، بل بات مرتبطاً بمدى قدرة المنظمات على تطويع قراراتها لمواجهة تحديات عدم اليقين. وفي ظل النهضة التنموية الشاملة التي تقودها رؤية المملكة 2030، يبرز قطاع الأعمال كركيزة أساسية تتطلب فكراً إدارياً مرناً يضمن استدامة المنجزات الوطنية ويحول التحديات إلى فرص استثمارية واعدة.</w:t>
      </w:r>
    </w:p>
    <w:p w14:paraId="2C102D1F" w14:textId="77777777" w:rsidR="00233C61" w:rsidRDefault="00233C61" w:rsidP="00233C61">
      <w:pPr>
        <w:spacing w:line="360" w:lineRule="auto"/>
        <w:ind w:firstLine="567"/>
        <w:jc w:val="both"/>
        <w:rPr>
          <w:rFonts w:ascii="Sakkal Majalla" w:eastAsia="Times New Roman" w:hAnsi="Sakkal Majalla" w:cs="Sakkal Majalla"/>
          <w:color w:val="1F1F1F"/>
          <w:sz w:val="28"/>
          <w:szCs w:val="28"/>
          <w:rtl/>
        </w:rPr>
      </w:pPr>
      <w:r w:rsidRPr="00276610">
        <w:rPr>
          <w:rFonts w:ascii="Sakkal Majalla" w:eastAsia="Times New Roman" w:hAnsi="Sakkal Majalla" w:cs="Sakkal Majalla"/>
          <w:color w:val="1F1F1F"/>
          <w:sz w:val="28"/>
          <w:szCs w:val="28"/>
          <w:rtl/>
        </w:rPr>
        <w:t>وتُعد استمرارية المشاريع المحرك الرئيس للنمو الاقتصادي، إذ إن الحفاظ على ديمومة العمليات التشغيلية يتطلب بناء استراتيجيات قادرة على الصمود أمام الأزمات وتحقيق التعافي السريع (</w:t>
      </w:r>
      <w:r w:rsidRPr="00276610">
        <w:rPr>
          <w:rFonts w:ascii="Sakkal Majalla" w:eastAsia="Times New Roman" w:hAnsi="Sakkal Majalla" w:cs="Sakkal Majalla"/>
          <w:color w:val="1F1F1F"/>
          <w:sz w:val="28"/>
          <w:szCs w:val="28"/>
        </w:rPr>
        <w:t>Scavarda et al., 2023, P. 1084</w:t>
      </w:r>
      <w:r w:rsidRPr="00276610">
        <w:rPr>
          <w:rFonts w:ascii="Sakkal Majalla" w:eastAsia="Times New Roman" w:hAnsi="Sakkal Majalla" w:cs="Sakkal Majalla"/>
          <w:color w:val="1F1F1F"/>
          <w:sz w:val="28"/>
          <w:szCs w:val="28"/>
          <w:rtl/>
        </w:rPr>
        <w:t>). وإن تحقيق الاستدامة في العمل التنموي يتجاوز مجرد البقاء، ليمتد نحو تنويع مصادر التمويل وبناء مؤسسات تمتلك المقومات الذاتية للتطور والنمو المستمر (رافد 360، 2025م).</w:t>
      </w:r>
    </w:p>
    <w:p w14:paraId="039FD4F5" w14:textId="77777777" w:rsidR="00233C61" w:rsidRDefault="00233C61" w:rsidP="00233C61">
      <w:pPr>
        <w:spacing w:line="360" w:lineRule="auto"/>
        <w:ind w:firstLine="567"/>
        <w:jc w:val="both"/>
        <w:rPr>
          <w:rFonts w:ascii="Sakkal Majalla" w:eastAsia="Times New Roman" w:hAnsi="Sakkal Majalla" w:cs="Sakkal Majalla"/>
          <w:color w:val="1F1F1F"/>
          <w:sz w:val="28"/>
          <w:szCs w:val="28"/>
          <w:rtl/>
        </w:rPr>
      </w:pPr>
      <w:r w:rsidRPr="00276610">
        <w:rPr>
          <w:rFonts w:ascii="Sakkal Majalla" w:eastAsia="Times New Roman" w:hAnsi="Sakkal Majalla" w:cs="Sakkal Majalla"/>
          <w:color w:val="1F1F1F"/>
          <w:sz w:val="28"/>
          <w:szCs w:val="28"/>
          <w:rtl/>
        </w:rPr>
        <w:t>وعليه، تؤدي مرونة القرارات الإدارية دوراً جوهرياً في تمكين المنظمات من الاستجابة اللحظية للمستجدات، حيث تسهم المرونة الاستراتيجية في رفع جودة القرارات المتخذة في الظروف الاستثنائية، مما يمنح الإدارة القدرة على الموازنة بين المخاطر والعوائد بفاعلية عالية (إبراهيم، 2019م، ص. 395). كما أن تبني منهجيات إدارة المشاريع التكيفية يُعد/يُعد ضرورة في عصر التغيير المستمر، لضمان مواءمة مخرجات المشاريع مع التوجهات الاستراتيجية المتقلبة للسوق (</w:t>
      </w:r>
      <w:r w:rsidRPr="00276610">
        <w:rPr>
          <w:rFonts w:ascii="Sakkal Majalla" w:eastAsia="Times New Roman" w:hAnsi="Sakkal Majalla" w:cs="Sakkal Majalla"/>
          <w:color w:val="1F1F1F"/>
          <w:sz w:val="28"/>
          <w:szCs w:val="28"/>
        </w:rPr>
        <w:t>Cataligent, 2025, P. 2</w:t>
      </w:r>
      <w:r w:rsidRPr="00276610">
        <w:rPr>
          <w:rFonts w:ascii="Sakkal Majalla" w:eastAsia="Times New Roman" w:hAnsi="Sakkal Majalla" w:cs="Sakkal Majalla"/>
          <w:color w:val="1F1F1F"/>
          <w:sz w:val="28"/>
          <w:szCs w:val="28"/>
          <w:rtl/>
        </w:rPr>
        <w:t>).</w:t>
      </w:r>
    </w:p>
    <w:p w14:paraId="25B9748D" w14:textId="77777777" w:rsidR="00233C61" w:rsidRDefault="00233C61" w:rsidP="00233C61">
      <w:pPr>
        <w:spacing w:line="360" w:lineRule="auto"/>
        <w:ind w:firstLine="567"/>
        <w:jc w:val="both"/>
        <w:rPr>
          <w:rFonts w:ascii="Sakkal Majalla" w:eastAsia="Times New Roman" w:hAnsi="Sakkal Majalla" w:cs="Sakkal Majalla"/>
          <w:color w:val="1F1F1F"/>
          <w:sz w:val="28"/>
          <w:szCs w:val="28"/>
          <w:rtl/>
        </w:rPr>
      </w:pPr>
      <w:r w:rsidRPr="00276610">
        <w:rPr>
          <w:rFonts w:ascii="Sakkal Majalla" w:eastAsia="Times New Roman" w:hAnsi="Sakkal Majalla" w:cs="Sakkal Majalla"/>
          <w:color w:val="1F1F1F"/>
          <w:sz w:val="28"/>
          <w:szCs w:val="28"/>
          <w:rtl/>
        </w:rPr>
        <w:t>وبالتالي، فإن التكامل بين التخطيط الاستراتيجي والمرونة التنظيمية يؤدي/يؤدي إلى تحسين الأداء العام للمنشآت، لا سيما في الشركات الصغيرة والمتوسطة التي تمثل عصب الاقتصاد السعودي الحديث (</w:t>
      </w:r>
      <w:r w:rsidRPr="00276610">
        <w:rPr>
          <w:rFonts w:ascii="Sakkal Majalla" w:eastAsia="Times New Roman" w:hAnsi="Sakkal Majalla" w:cs="Sakkal Majalla"/>
          <w:color w:val="1F1F1F"/>
          <w:sz w:val="28"/>
          <w:szCs w:val="28"/>
        </w:rPr>
        <w:t>Alqahtani and Alzahrani, 2023, P. 5</w:t>
      </w:r>
      <w:r w:rsidRPr="00276610">
        <w:rPr>
          <w:rFonts w:ascii="Sakkal Majalla" w:eastAsia="Times New Roman" w:hAnsi="Sakkal Majalla" w:cs="Sakkal Majalla"/>
          <w:color w:val="1F1F1F"/>
          <w:sz w:val="28"/>
          <w:szCs w:val="28"/>
          <w:rtl/>
        </w:rPr>
        <w:t>). وجدير بالذكر أن القدرة على التكيف مع التغيير لا تقتصر على الجوانب الفنية، بل تمتد لتشمل مرونة التصميم في إدارة مشاريع البنية التحتية والمشاريع الكبرى، مما يقلل من الفجوات التنظيمية ويعزز من كفاءة التنفيذ (</w:t>
      </w:r>
      <w:r w:rsidRPr="00276610">
        <w:rPr>
          <w:rFonts w:ascii="Sakkal Majalla" w:eastAsia="Times New Roman" w:hAnsi="Sakkal Majalla" w:cs="Sakkal Majalla"/>
          <w:color w:val="1F1F1F"/>
          <w:sz w:val="28"/>
          <w:szCs w:val="28"/>
        </w:rPr>
        <w:t>Atli and Krystallis, 2025</w:t>
      </w:r>
      <w:r w:rsidRPr="00276610">
        <w:rPr>
          <w:rFonts w:ascii="Sakkal Majalla" w:eastAsia="Times New Roman" w:hAnsi="Sakkal Majalla" w:cs="Sakkal Majalla"/>
          <w:color w:val="1F1F1F"/>
          <w:sz w:val="28"/>
          <w:szCs w:val="28"/>
          <w:rtl/>
        </w:rPr>
        <w:t>).</w:t>
      </w:r>
    </w:p>
    <w:p w14:paraId="56B90BE1" w14:textId="77777777" w:rsidR="00233C61" w:rsidRPr="00276610" w:rsidRDefault="00233C61" w:rsidP="00233C61">
      <w:pPr>
        <w:spacing w:line="360" w:lineRule="auto"/>
        <w:ind w:firstLine="567"/>
        <w:jc w:val="both"/>
        <w:rPr>
          <w:rFonts w:ascii="Sakkal Majalla" w:eastAsia="Times New Roman" w:hAnsi="Sakkal Majalla" w:cs="Sakkal Majalla"/>
          <w:color w:val="1F1F1F"/>
          <w:sz w:val="28"/>
          <w:szCs w:val="28"/>
        </w:rPr>
      </w:pPr>
      <w:r w:rsidRPr="00276610">
        <w:rPr>
          <w:rFonts w:ascii="Sakkal Majalla" w:eastAsia="Times New Roman" w:hAnsi="Sakkal Majalla" w:cs="Sakkal Majalla"/>
          <w:color w:val="1F1F1F"/>
          <w:sz w:val="28"/>
          <w:szCs w:val="28"/>
          <w:rtl/>
        </w:rPr>
        <w:lastRenderedPageBreak/>
        <w:t>وفي هذا السياق، تسعى المملكة العربية السعودية عبر رؤيتها الطموحة إلى خلق بيئة استثمارية عالمية، مما يضع على عاتق القيادات الإدارية مسؤولية ترشيد القرارات وتوظيف المرونة كأداة لتعزيز الاستمرارية (العصيمي، 2015م، ص. 45). وتأسيساً على ما سبق، تتطلع الدراسة الحالية إلى تحليل طبيعة العلاقة بين مرونة القرار الإداري وبين ديمومة المشاريع في قطاع الأعمال السعودي، لتقديم إطار عملي يدعم استدامة المشاريع ويواكب التطلعات الوطنية المستقبلية.</w:t>
      </w:r>
    </w:p>
    <w:p w14:paraId="14099B98" w14:textId="77777777" w:rsidR="00233C61" w:rsidRDefault="00233C61" w:rsidP="00233C61">
      <w:pPr>
        <w:pStyle w:val="1"/>
        <w:spacing w:before="0" w:line="360" w:lineRule="auto"/>
        <w:jc w:val="both"/>
        <w:rPr>
          <w:rFonts w:ascii="Sakkal Majalla" w:hAnsi="Sakkal Majalla" w:cs="Sakkal Majalla"/>
          <w:b/>
          <w:bCs/>
          <w:color w:val="000000"/>
          <w:sz w:val="28"/>
          <w:szCs w:val="28"/>
          <w:rtl/>
        </w:rPr>
      </w:pPr>
      <w:bookmarkStart w:id="14" w:name="_Toc171380653"/>
      <w:bookmarkStart w:id="15" w:name="_Toc175325838"/>
      <w:bookmarkStart w:id="16" w:name="_Toc217821156"/>
      <w:r>
        <w:rPr>
          <w:rFonts w:ascii="Sakkal Majalla" w:hAnsi="Sakkal Majalla" w:cs="Sakkal Majalla"/>
          <w:b/>
          <w:bCs/>
          <w:color w:val="000000"/>
          <w:sz w:val="28"/>
          <w:szCs w:val="28"/>
          <w:rtl/>
        </w:rPr>
        <w:t>مشكلة الدراسة</w:t>
      </w:r>
      <w:bookmarkEnd w:id="14"/>
      <w:bookmarkEnd w:id="15"/>
      <w:bookmarkEnd w:id="16"/>
    </w:p>
    <w:p w14:paraId="4FA2DC6D" w14:textId="77777777" w:rsidR="00233C61" w:rsidRPr="00276610" w:rsidRDefault="00233C61" w:rsidP="00233C61">
      <w:pPr>
        <w:spacing w:line="360" w:lineRule="auto"/>
        <w:jc w:val="both"/>
        <w:rPr>
          <w:rFonts w:ascii="Sakkal Majalla" w:eastAsia="Times New Roman" w:hAnsi="Sakkal Majalla" w:cs="Sakkal Majalla"/>
          <w:color w:val="1F1F1F"/>
          <w:sz w:val="28"/>
          <w:szCs w:val="28"/>
          <w:rtl/>
        </w:rPr>
      </w:pPr>
      <w:bookmarkStart w:id="17" w:name="_Toc172397777"/>
      <w:bookmarkStart w:id="18" w:name="_Toc172746090"/>
      <w:bookmarkStart w:id="19" w:name="_Toc179741528"/>
      <w:r w:rsidRPr="00276610">
        <w:rPr>
          <w:rFonts w:ascii="Sakkal Majalla" w:eastAsia="Times New Roman" w:hAnsi="Sakkal Majalla" w:cs="Sakkal Majalla"/>
          <w:color w:val="1F1F1F"/>
          <w:sz w:val="28"/>
          <w:szCs w:val="28"/>
          <w:rtl/>
        </w:rPr>
        <w:t>تشهد بيئة الأعمال في المملكة العربية السعودية حراكاً استثنائياً يتسم بسرعة التغيير التنظيمي والتشريعي، وهو ما يضع المشاريع أمام تحديات بنيوية تتعلق بالقدرة على الصمود والاستمرار. وتكمن المشكلة البحثية في أن الجمود الإداري أو الاعتماد على أنماط اتخاذ قرار تقليدية قد يؤدي إلى تعثر المشاريع وفشلها في تحقيق مستهدفاتها الاستراتيجية، خاصة في ظل انفتاح السوق السعودي على المنافسة العالمية ومتطلبات رؤية 2030 الصارمة.</w:t>
      </w:r>
    </w:p>
    <w:p w14:paraId="35EF2301" w14:textId="77777777" w:rsidR="00233C61" w:rsidRPr="00276610" w:rsidRDefault="00233C61" w:rsidP="00233C61">
      <w:pPr>
        <w:spacing w:line="360" w:lineRule="auto"/>
        <w:jc w:val="both"/>
        <w:rPr>
          <w:rFonts w:ascii="Sakkal Majalla" w:eastAsia="Times New Roman" w:hAnsi="Sakkal Majalla" w:cs="Sakkal Majalla"/>
          <w:color w:val="1F1F1F"/>
          <w:sz w:val="28"/>
          <w:szCs w:val="28"/>
          <w:rtl/>
        </w:rPr>
      </w:pPr>
      <w:r w:rsidRPr="00276610">
        <w:rPr>
          <w:rFonts w:ascii="Sakkal Majalla" w:eastAsia="Times New Roman" w:hAnsi="Sakkal Majalla" w:cs="Sakkal Majalla"/>
          <w:color w:val="1F1F1F"/>
          <w:sz w:val="28"/>
          <w:szCs w:val="28"/>
          <w:rtl/>
        </w:rPr>
        <w:t>ويبرز إحساس الباحث بالمشكلة من خلال ملاحظة تباين قدرة المنشآت على التعامل مع الأزمات الطارئة، حيث أظهرت التحديات العالمية الأخيرة، مثل جائحة كورونا، أن المؤسسات التي تفتقر للمرونة التنظيمية كانت الأكثر عرضة للتوقف أو التراجع في أدائها (عبد المعطي، 2022م، ص. 4). وإن غياب التخطيط المرن قد يحول دون قدرة المشاريع على التكيف مع التغيرات في سلاسل الإمداد أو سلوك المستهلكين، مما يهدد استمرارية الأعمال (</w:t>
      </w:r>
      <w:r w:rsidRPr="00276610">
        <w:rPr>
          <w:rFonts w:ascii="Sakkal Majalla" w:eastAsia="Times New Roman" w:hAnsi="Sakkal Majalla" w:cs="Sakkal Majalla"/>
          <w:color w:val="1F1F1F"/>
          <w:sz w:val="28"/>
          <w:szCs w:val="28"/>
        </w:rPr>
        <w:t>Kaur et al., 2021, P. 3</w:t>
      </w:r>
      <w:r w:rsidRPr="00276610">
        <w:rPr>
          <w:rFonts w:ascii="Sakkal Majalla" w:eastAsia="Times New Roman" w:hAnsi="Sakkal Majalla" w:cs="Sakkal Majalla"/>
          <w:color w:val="1F1F1F"/>
          <w:sz w:val="28"/>
          <w:szCs w:val="28"/>
          <w:rtl/>
        </w:rPr>
        <w:t>).</w:t>
      </w:r>
    </w:p>
    <w:p w14:paraId="321EBC4C" w14:textId="77777777" w:rsidR="00233C61" w:rsidRPr="00276610" w:rsidRDefault="00233C61" w:rsidP="00233C61">
      <w:pPr>
        <w:spacing w:line="360" w:lineRule="auto"/>
        <w:jc w:val="both"/>
        <w:rPr>
          <w:rFonts w:ascii="Sakkal Majalla" w:eastAsia="Times New Roman" w:hAnsi="Sakkal Majalla" w:cs="Sakkal Majalla"/>
          <w:color w:val="1F1F1F"/>
          <w:sz w:val="28"/>
          <w:szCs w:val="28"/>
          <w:rtl/>
        </w:rPr>
      </w:pPr>
      <w:r w:rsidRPr="00276610">
        <w:rPr>
          <w:rFonts w:ascii="Sakkal Majalla" w:eastAsia="Times New Roman" w:hAnsi="Sakkal Majalla" w:cs="Sakkal Majalla"/>
          <w:color w:val="1F1F1F"/>
          <w:sz w:val="28"/>
          <w:szCs w:val="28"/>
          <w:rtl/>
        </w:rPr>
        <w:t>وتؤيد الدراسات والتقارير الميدانية هذا الطرح، حيث أشارت دراسة (إبراهيم، 2017م، ص. 175) إلى أن نجاح التطوير التنظيمي في المؤسسات السعودية يرتبط بشكل وثيق بمدى فاعلية إدارة التغيير ومرونة استجابة القيادة. كما أكدت تقارير عالمية حديثة أن بناء خطط استمرارية أعمال رشيقة (</w:t>
      </w:r>
      <w:r w:rsidRPr="00276610">
        <w:rPr>
          <w:rFonts w:ascii="Sakkal Majalla" w:eastAsia="Times New Roman" w:hAnsi="Sakkal Majalla" w:cs="Sakkal Majalla"/>
          <w:color w:val="1F1F1F"/>
          <w:sz w:val="28"/>
          <w:szCs w:val="28"/>
        </w:rPr>
        <w:t>Agile Continuity Plans</w:t>
      </w:r>
      <w:r w:rsidRPr="00276610">
        <w:rPr>
          <w:rFonts w:ascii="Sakkal Majalla" w:eastAsia="Times New Roman" w:hAnsi="Sakkal Majalla" w:cs="Sakkal Majalla"/>
          <w:color w:val="1F1F1F"/>
          <w:sz w:val="28"/>
          <w:szCs w:val="28"/>
          <w:rtl/>
        </w:rPr>
        <w:t>) يُعد/يُعد ضرورة قصوى لتجنب الانهيار في الأسواق المتغيرة (</w:t>
      </w:r>
      <w:r w:rsidRPr="00276610">
        <w:rPr>
          <w:rFonts w:ascii="Sakkal Majalla" w:eastAsia="Times New Roman" w:hAnsi="Sakkal Majalla" w:cs="Sakkal Majalla"/>
          <w:color w:val="1F1F1F"/>
          <w:sz w:val="28"/>
          <w:szCs w:val="28"/>
        </w:rPr>
        <w:t>Granite GRC, 2026, P. 1</w:t>
      </w:r>
      <w:r w:rsidRPr="00276610">
        <w:rPr>
          <w:rFonts w:ascii="Sakkal Majalla" w:eastAsia="Times New Roman" w:hAnsi="Sakkal Majalla" w:cs="Sakkal Majalla"/>
          <w:color w:val="1F1F1F"/>
          <w:sz w:val="28"/>
          <w:szCs w:val="28"/>
          <w:rtl/>
        </w:rPr>
        <w:t>).</w:t>
      </w:r>
    </w:p>
    <w:p w14:paraId="5BB3E944" w14:textId="729EE504" w:rsidR="00233C61" w:rsidRPr="00233C61" w:rsidRDefault="00233C61" w:rsidP="00233C61">
      <w:pPr>
        <w:spacing w:after="0" w:line="360" w:lineRule="auto"/>
        <w:jc w:val="both"/>
        <w:rPr>
          <w:rFonts w:ascii="Sakkal Majalla" w:eastAsia="Times New Roman" w:hAnsi="Sakkal Majalla" w:cs="Sakkal Majalla"/>
          <w:color w:val="1F1F1F"/>
          <w:sz w:val="28"/>
          <w:szCs w:val="28"/>
        </w:rPr>
      </w:pPr>
      <w:r w:rsidRPr="00276610">
        <w:rPr>
          <w:rFonts w:ascii="Sakkal Majalla" w:eastAsia="Times New Roman" w:hAnsi="Sakkal Majalla" w:cs="Sakkal Majalla"/>
          <w:color w:val="1F1F1F"/>
          <w:sz w:val="28"/>
          <w:szCs w:val="28"/>
          <w:rtl/>
        </w:rPr>
        <w:t>وبناءً على ذلك، تتبدى المشكلة في ضرورة تشخيص "أثر مرونة القرارات الإدارية" كصمام أمان لاستمرارية المشاريع، حيث يواجه قطاع الأعمال ضغوطاً للموازنة بين الالتزام بالمعايير وبين الحاجة للتحرك السريع. ومن هنا، تتمحور مشكلة الدراسة في التساؤل حول مدى مساهمة مرونة القرار الإداري في تعزيز قدرة المشاريع السعودية على الاستمرار والنمو، وكيف يمكن للمرونة أن تشكل ميزة تنافسية تدعم تحقيق أهداف رؤية المملكة 2030.</w:t>
      </w:r>
    </w:p>
    <w:p w14:paraId="2008BD68" w14:textId="77777777" w:rsidR="00233C61" w:rsidRPr="00AC666F" w:rsidRDefault="00233C61" w:rsidP="00233C61">
      <w:pPr>
        <w:pStyle w:val="2"/>
        <w:spacing w:line="360" w:lineRule="auto"/>
        <w:jc w:val="both"/>
        <w:rPr>
          <w:rFonts w:ascii="Sakkal Majalla" w:hAnsi="Sakkal Majalla" w:cs="Sakkal Majalla"/>
          <w:b/>
          <w:bCs/>
          <w:color w:val="000000" w:themeColor="text1"/>
          <w:sz w:val="28"/>
          <w:szCs w:val="28"/>
          <w:rtl/>
        </w:rPr>
      </w:pPr>
      <w:bookmarkStart w:id="20" w:name="_Toc217821157"/>
      <w:r>
        <w:rPr>
          <w:rFonts w:ascii="Sakkal Majalla" w:hAnsi="Sakkal Majalla" w:cs="Sakkal Majalla" w:hint="cs"/>
          <w:b/>
          <w:bCs/>
          <w:color w:val="000000" w:themeColor="text1"/>
          <w:sz w:val="28"/>
          <w:szCs w:val="28"/>
          <w:rtl/>
        </w:rPr>
        <w:lastRenderedPageBreak/>
        <w:t>أهمية</w:t>
      </w:r>
      <w:r w:rsidRPr="00132A3E">
        <w:rPr>
          <w:rFonts w:ascii="Sakkal Majalla" w:hAnsi="Sakkal Majalla" w:cs="Sakkal Majalla"/>
          <w:b/>
          <w:bCs/>
          <w:color w:val="000000" w:themeColor="text1"/>
          <w:sz w:val="28"/>
          <w:szCs w:val="28"/>
          <w:rtl/>
        </w:rPr>
        <w:t xml:space="preserve"> الدراسة</w:t>
      </w:r>
      <w:bookmarkEnd w:id="17"/>
      <w:bookmarkEnd w:id="18"/>
      <w:bookmarkEnd w:id="19"/>
      <w:bookmarkEnd w:id="20"/>
      <w:r w:rsidRPr="00132A3E">
        <w:rPr>
          <w:rFonts w:ascii="Sakkal Majalla" w:hAnsi="Sakkal Majalla" w:cs="Sakkal Majalla"/>
          <w:b/>
          <w:bCs/>
          <w:color w:val="000000" w:themeColor="text1"/>
          <w:sz w:val="28"/>
          <w:szCs w:val="28"/>
          <w:rtl/>
        </w:rPr>
        <w:t xml:space="preserve"> </w:t>
      </w:r>
      <w:bookmarkStart w:id="21" w:name="_Toc172397779"/>
      <w:bookmarkStart w:id="22" w:name="_Toc172746092"/>
      <w:bookmarkStart w:id="23" w:name="_Toc179741530"/>
      <w:bookmarkStart w:id="24" w:name="_Toc217821158"/>
    </w:p>
    <w:p w14:paraId="0A57013F" w14:textId="77777777" w:rsidR="00233C61" w:rsidRPr="00276610" w:rsidRDefault="00233C61" w:rsidP="00233C61">
      <w:pPr>
        <w:spacing w:after="0" w:line="360" w:lineRule="auto"/>
        <w:jc w:val="both"/>
        <w:rPr>
          <w:rFonts w:ascii="Sakkal Majalla" w:hAnsi="Sakkal Majalla" w:cs="Sakkal Majalla"/>
          <w:kern w:val="0"/>
          <w:sz w:val="28"/>
          <w:szCs w:val="28"/>
          <w:rtl/>
          <w14:ligatures w14:val="none"/>
        </w:rPr>
      </w:pPr>
      <w:r w:rsidRPr="00276610">
        <w:rPr>
          <w:rFonts w:ascii="Sakkal Majalla" w:eastAsia="Calibri" w:hAnsi="Sakkal Majalla" w:cs="Sakkal Majalla"/>
          <w:kern w:val="0"/>
          <w:sz w:val="28"/>
          <w:szCs w:val="28"/>
          <w:rtl/>
          <w14:ligatures w14:val="none"/>
        </w:rPr>
        <w:t>تنبع أهمية هذه الدراسة من مواكبتها للحراك التنموي غير المسبوق في المملكة العربية السعودية، وتتجلى قيمتها في الأبعاد الآتية:</w:t>
      </w:r>
    </w:p>
    <w:p w14:paraId="46D785C8" w14:textId="77777777" w:rsidR="00233C61" w:rsidRPr="00276610" w:rsidRDefault="00233C61" w:rsidP="00233C61">
      <w:pPr>
        <w:spacing w:after="0" w:line="360" w:lineRule="auto"/>
        <w:jc w:val="both"/>
        <w:rPr>
          <w:rFonts w:ascii="Sakkal Majalla" w:hAnsi="Sakkal Majalla" w:cs="Sakkal Majalla"/>
          <w:kern w:val="0"/>
          <w:sz w:val="28"/>
          <w:szCs w:val="28"/>
          <w:rtl/>
          <w14:ligatures w14:val="none"/>
        </w:rPr>
      </w:pPr>
      <w:r w:rsidRPr="00276610">
        <w:rPr>
          <w:rFonts w:ascii="Sakkal Majalla" w:eastAsia="Calibri" w:hAnsi="Sakkal Majalla" w:cs="Sakkal Majalla"/>
          <w:b/>
          <w:bCs/>
          <w:kern w:val="0"/>
          <w:sz w:val="28"/>
          <w:szCs w:val="28"/>
          <w:rtl/>
          <w14:ligatures w14:val="none"/>
        </w:rPr>
        <w:t>الأهمية العلمية:</w:t>
      </w:r>
    </w:p>
    <w:p w14:paraId="553436D3" w14:textId="77777777" w:rsidR="00233C61" w:rsidRPr="00276610" w:rsidRDefault="00233C61">
      <w:pPr>
        <w:numPr>
          <w:ilvl w:val="0"/>
          <w:numId w:val="7"/>
        </w:numPr>
        <w:spacing w:after="0" w:line="360" w:lineRule="auto"/>
        <w:jc w:val="both"/>
        <w:rPr>
          <w:rFonts w:ascii="Sakkal Majalla" w:hAnsi="Sakkal Majalla" w:cs="Sakkal Majalla"/>
          <w:kern w:val="0"/>
          <w:sz w:val="28"/>
          <w:szCs w:val="28"/>
          <w:rtl/>
          <w14:ligatures w14:val="none"/>
        </w:rPr>
      </w:pPr>
      <w:r w:rsidRPr="00276610">
        <w:rPr>
          <w:rFonts w:ascii="Sakkal Majalla" w:eastAsia="Calibri" w:hAnsi="Sakkal Majalla" w:cs="Sakkal Majalla"/>
          <w:kern w:val="0"/>
          <w:sz w:val="28"/>
          <w:szCs w:val="28"/>
          <w:rtl/>
          <w14:ligatures w14:val="none"/>
        </w:rPr>
        <w:t>تقديم إطار نظري مؤصل يربط بين "مرونة القرار الإداري" كمتغير مستقل، و"استمرارية المشاريع" كمتغير تابع، مما يثري الأدبيات الإدارية العربية بمفاهيم حديثة تتناسب مع بيئة الأعمال المتغيرة.</w:t>
      </w:r>
    </w:p>
    <w:p w14:paraId="4F282F71" w14:textId="77777777" w:rsidR="00233C61" w:rsidRPr="00276610" w:rsidRDefault="00233C61">
      <w:pPr>
        <w:numPr>
          <w:ilvl w:val="0"/>
          <w:numId w:val="7"/>
        </w:numPr>
        <w:spacing w:after="0" w:line="360" w:lineRule="auto"/>
        <w:jc w:val="both"/>
        <w:rPr>
          <w:rFonts w:ascii="Sakkal Majalla" w:hAnsi="Sakkal Majalla" w:cs="Sakkal Majalla"/>
          <w:kern w:val="0"/>
          <w:sz w:val="28"/>
          <w:szCs w:val="28"/>
          <w:rtl/>
          <w14:ligatures w14:val="none"/>
        </w:rPr>
      </w:pPr>
      <w:r w:rsidRPr="00276610">
        <w:rPr>
          <w:rFonts w:ascii="Sakkal Majalla" w:eastAsia="Calibri" w:hAnsi="Sakkal Majalla" w:cs="Sakkal Majalla"/>
          <w:kern w:val="0"/>
          <w:sz w:val="28"/>
          <w:szCs w:val="28"/>
          <w:rtl/>
          <w14:ligatures w14:val="none"/>
        </w:rPr>
        <w:t>المساهمة في سد الفجوة المعرفية المتعلقة بآليات استدامة المشاريع في ظل رؤية المملكة 2030، من خلال دمج مفاهيم المرونة التنظيمية والقدرة على التكيف في نموذج بحثي واحد.</w:t>
      </w:r>
    </w:p>
    <w:p w14:paraId="53B0E661" w14:textId="77777777" w:rsidR="00233C61" w:rsidRPr="00276610" w:rsidRDefault="00233C61">
      <w:pPr>
        <w:numPr>
          <w:ilvl w:val="0"/>
          <w:numId w:val="7"/>
        </w:numPr>
        <w:spacing w:after="0" w:line="360" w:lineRule="auto"/>
        <w:jc w:val="both"/>
        <w:rPr>
          <w:rFonts w:ascii="Sakkal Majalla" w:hAnsi="Sakkal Majalla" w:cs="Sakkal Majalla"/>
          <w:kern w:val="0"/>
          <w:sz w:val="28"/>
          <w:szCs w:val="28"/>
          <w:rtl/>
          <w14:ligatures w14:val="none"/>
        </w:rPr>
      </w:pPr>
      <w:r w:rsidRPr="00276610">
        <w:rPr>
          <w:rFonts w:ascii="Sakkal Majalla" w:eastAsia="Calibri" w:hAnsi="Sakkal Majalla" w:cs="Sakkal Majalla"/>
          <w:kern w:val="0"/>
          <w:sz w:val="28"/>
          <w:szCs w:val="28"/>
          <w:rtl/>
          <w14:ligatures w14:val="none"/>
        </w:rPr>
        <w:t>فتح آفاق بحثية جديدة للباحثين حول دور "المرونة الاستراتيجية" في تحسين جودة القرارات في القطاعات الحيوية الناشئة بالمملكة.</w:t>
      </w:r>
    </w:p>
    <w:p w14:paraId="4482F965" w14:textId="77777777" w:rsidR="00233C61" w:rsidRPr="00276610" w:rsidRDefault="00233C61" w:rsidP="00233C61">
      <w:pPr>
        <w:spacing w:after="0" w:line="360" w:lineRule="auto"/>
        <w:jc w:val="both"/>
        <w:rPr>
          <w:rFonts w:ascii="Sakkal Majalla" w:hAnsi="Sakkal Majalla" w:cs="Sakkal Majalla"/>
          <w:kern w:val="0"/>
          <w:sz w:val="28"/>
          <w:szCs w:val="28"/>
          <w:rtl/>
          <w14:ligatures w14:val="none"/>
        </w:rPr>
      </w:pPr>
      <w:r w:rsidRPr="00276610">
        <w:rPr>
          <w:rFonts w:ascii="Sakkal Majalla" w:eastAsia="Calibri" w:hAnsi="Sakkal Majalla" w:cs="Sakkal Majalla"/>
          <w:b/>
          <w:bCs/>
          <w:kern w:val="0"/>
          <w:sz w:val="28"/>
          <w:szCs w:val="28"/>
          <w:rtl/>
          <w14:ligatures w14:val="none"/>
        </w:rPr>
        <w:t>الأهمية العملية:</w:t>
      </w:r>
    </w:p>
    <w:p w14:paraId="6FA66F94" w14:textId="77777777" w:rsidR="00233C61" w:rsidRPr="00276610" w:rsidRDefault="00233C61">
      <w:pPr>
        <w:numPr>
          <w:ilvl w:val="0"/>
          <w:numId w:val="8"/>
        </w:numPr>
        <w:spacing w:after="0" w:line="360" w:lineRule="auto"/>
        <w:jc w:val="both"/>
        <w:rPr>
          <w:rFonts w:ascii="Sakkal Majalla" w:hAnsi="Sakkal Majalla" w:cs="Sakkal Majalla"/>
          <w:kern w:val="0"/>
          <w:sz w:val="28"/>
          <w:szCs w:val="28"/>
          <w:rtl/>
          <w14:ligatures w14:val="none"/>
        </w:rPr>
      </w:pPr>
      <w:r w:rsidRPr="00276610">
        <w:rPr>
          <w:rFonts w:ascii="Sakkal Majalla" w:eastAsia="Calibri" w:hAnsi="Sakkal Majalla" w:cs="Sakkal Majalla"/>
          <w:kern w:val="0"/>
          <w:sz w:val="28"/>
          <w:szCs w:val="28"/>
          <w:rtl/>
          <w14:ligatures w14:val="none"/>
        </w:rPr>
        <w:t>تزويد القيادات الإدارية في شركات قطاع الأعمال السعودي بأدوات ومنهجيات عملية ترفع من كفاءة اتخاذ القرار في أوقات الأزمات والتحولات السوقية.</w:t>
      </w:r>
    </w:p>
    <w:p w14:paraId="5F138370" w14:textId="77777777" w:rsidR="00233C61" w:rsidRPr="00276610" w:rsidRDefault="00233C61">
      <w:pPr>
        <w:numPr>
          <w:ilvl w:val="0"/>
          <w:numId w:val="8"/>
        </w:numPr>
        <w:spacing w:after="0" w:line="360" w:lineRule="auto"/>
        <w:jc w:val="both"/>
        <w:rPr>
          <w:rFonts w:ascii="Sakkal Majalla" w:hAnsi="Sakkal Majalla" w:cs="Sakkal Majalla"/>
          <w:kern w:val="0"/>
          <w:sz w:val="28"/>
          <w:szCs w:val="28"/>
          <w:rtl/>
          <w14:ligatures w14:val="none"/>
        </w:rPr>
      </w:pPr>
      <w:r w:rsidRPr="00276610">
        <w:rPr>
          <w:rFonts w:ascii="Sakkal Majalla" w:eastAsia="Calibri" w:hAnsi="Sakkal Majalla" w:cs="Sakkal Majalla"/>
          <w:kern w:val="0"/>
          <w:sz w:val="28"/>
          <w:szCs w:val="28"/>
          <w:rtl/>
          <w14:ligatures w14:val="none"/>
        </w:rPr>
        <w:t>دعم أصحاب المشاريع الصغيرة والمتوسطة في بناء خطط "استمرارية الأعمال" (</w:t>
      </w:r>
      <w:r w:rsidRPr="00276610">
        <w:rPr>
          <w:rFonts w:ascii="Sakkal Majalla" w:eastAsia="Calibri" w:hAnsi="Sakkal Majalla" w:cs="Sakkal Majalla"/>
          <w:kern w:val="0"/>
          <w:sz w:val="28"/>
          <w:szCs w:val="28"/>
          <w14:ligatures w14:val="none"/>
        </w:rPr>
        <w:t>Business Continuity</w:t>
      </w:r>
      <w:r w:rsidRPr="00276610">
        <w:rPr>
          <w:rFonts w:ascii="Sakkal Majalla" w:eastAsia="Calibri" w:hAnsi="Sakkal Majalla" w:cs="Sakkal Majalla"/>
          <w:kern w:val="0"/>
          <w:sz w:val="28"/>
          <w:szCs w:val="28"/>
          <w:rtl/>
          <w14:ligatures w14:val="none"/>
        </w:rPr>
        <w:t>) التي تتسم بالرشق والقدرة على الصمود والاستدامة (</w:t>
      </w:r>
      <w:r w:rsidRPr="00276610">
        <w:rPr>
          <w:rFonts w:ascii="Sakkal Majalla" w:eastAsia="Calibri" w:hAnsi="Sakkal Majalla" w:cs="Sakkal Majalla"/>
          <w:kern w:val="0"/>
          <w:sz w:val="28"/>
          <w:szCs w:val="28"/>
          <w14:ligatures w14:val="none"/>
        </w:rPr>
        <w:t>Granite GRC, 2026, P. 1</w:t>
      </w:r>
      <w:r w:rsidRPr="00276610">
        <w:rPr>
          <w:rFonts w:ascii="Sakkal Majalla" w:eastAsia="Calibri" w:hAnsi="Sakkal Majalla" w:cs="Sakkal Majalla"/>
          <w:kern w:val="0"/>
          <w:sz w:val="28"/>
          <w:szCs w:val="28"/>
          <w:rtl/>
          <w14:ligatures w14:val="none"/>
        </w:rPr>
        <w:t>).</w:t>
      </w:r>
    </w:p>
    <w:p w14:paraId="0AA65780" w14:textId="77777777" w:rsidR="00233C61" w:rsidRPr="00276610" w:rsidRDefault="00233C61">
      <w:pPr>
        <w:numPr>
          <w:ilvl w:val="0"/>
          <w:numId w:val="8"/>
        </w:numPr>
        <w:spacing w:after="0" w:line="360" w:lineRule="auto"/>
        <w:jc w:val="both"/>
        <w:rPr>
          <w:rFonts w:ascii="Sakkal Majalla" w:hAnsi="Sakkal Majalla" w:cs="Sakkal Majalla"/>
          <w:kern w:val="0"/>
          <w:sz w:val="28"/>
          <w:szCs w:val="28"/>
          <w:rtl/>
          <w14:ligatures w14:val="none"/>
        </w:rPr>
      </w:pPr>
      <w:r w:rsidRPr="00276610">
        <w:rPr>
          <w:rFonts w:ascii="Sakkal Majalla" w:eastAsia="Calibri" w:hAnsi="Sakkal Majalla" w:cs="Sakkal Majalla"/>
          <w:kern w:val="0"/>
          <w:sz w:val="28"/>
          <w:szCs w:val="28"/>
          <w:rtl/>
          <w14:ligatures w14:val="none"/>
        </w:rPr>
        <w:t>تقديم توصيات لصناع القرار حول كيفية مواءمة الهياكل التنظيمية مع متطلبات الرؤية الوطنية، بما يضمن استدامة المشاريع التنموية الكبرى.</w:t>
      </w:r>
    </w:p>
    <w:p w14:paraId="2A778DFC" w14:textId="77777777" w:rsidR="00233C61" w:rsidRPr="00276610" w:rsidRDefault="00233C61" w:rsidP="00233C61">
      <w:pPr>
        <w:spacing w:after="0" w:line="360" w:lineRule="auto"/>
        <w:jc w:val="both"/>
        <w:rPr>
          <w:rFonts w:ascii="Sakkal Majalla" w:hAnsi="Sakkal Majalla" w:cs="Sakkal Majalla"/>
          <w:kern w:val="0"/>
          <w:sz w:val="28"/>
          <w:szCs w:val="28"/>
          <w:rtl/>
          <w14:ligatures w14:val="none"/>
        </w:rPr>
      </w:pPr>
      <w:r w:rsidRPr="00276610">
        <w:rPr>
          <w:rFonts w:ascii="Sakkal Majalla" w:eastAsia="Calibri" w:hAnsi="Sakkal Majalla" w:cs="Sakkal Majalla"/>
          <w:b/>
          <w:bCs/>
          <w:kern w:val="0"/>
          <w:sz w:val="28"/>
          <w:szCs w:val="28"/>
          <w:rtl/>
          <w14:ligatures w14:val="none"/>
        </w:rPr>
        <w:t>القيمة المضافة:</w:t>
      </w:r>
    </w:p>
    <w:p w14:paraId="478ED723" w14:textId="77777777" w:rsidR="00233C61" w:rsidRPr="00276610" w:rsidRDefault="00233C61">
      <w:pPr>
        <w:numPr>
          <w:ilvl w:val="0"/>
          <w:numId w:val="3"/>
        </w:numPr>
        <w:spacing w:after="0" w:line="360" w:lineRule="auto"/>
        <w:jc w:val="both"/>
        <w:rPr>
          <w:rFonts w:ascii="Sakkal Majalla" w:hAnsi="Sakkal Majalla" w:cs="Sakkal Majalla"/>
          <w:kern w:val="0"/>
          <w:sz w:val="28"/>
          <w:szCs w:val="28"/>
          <w:rtl/>
          <w14:ligatures w14:val="none"/>
        </w:rPr>
      </w:pPr>
      <w:r w:rsidRPr="00276610">
        <w:rPr>
          <w:rFonts w:ascii="Sakkal Majalla" w:eastAsia="Calibri" w:hAnsi="Sakkal Majalla" w:cs="Sakkal Majalla"/>
          <w:kern w:val="0"/>
          <w:sz w:val="28"/>
          <w:szCs w:val="28"/>
          <w:rtl/>
          <w14:ligatures w14:val="none"/>
        </w:rPr>
        <w:t>تتميز الدراسة بربطها المباشر بين الممارسة الإدارية الميدانية وبين المستهدفات الوطنية لرؤية 2030، مما يجعل نتائجها ذات صبغة تطبيقية عالية القيمة للمؤسسات السعودية.</w:t>
      </w:r>
    </w:p>
    <w:p w14:paraId="2ADF1A83" w14:textId="2236E770" w:rsidR="00233C61" w:rsidRPr="00233C61" w:rsidRDefault="00233C61">
      <w:pPr>
        <w:numPr>
          <w:ilvl w:val="0"/>
          <w:numId w:val="3"/>
        </w:numPr>
        <w:spacing w:after="0" w:line="360" w:lineRule="auto"/>
        <w:jc w:val="both"/>
        <w:rPr>
          <w:rFonts w:ascii="Sakkal Majalla" w:hAnsi="Sakkal Majalla" w:cs="Sakkal Majalla"/>
          <w:kern w:val="0"/>
          <w:sz w:val="28"/>
          <w:szCs w:val="28"/>
          <w14:ligatures w14:val="none"/>
        </w:rPr>
      </w:pPr>
      <w:r w:rsidRPr="00276610">
        <w:rPr>
          <w:rFonts w:ascii="Sakkal Majalla" w:eastAsia="Calibri" w:hAnsi="Sakkal Majalla" w:cs="Sakkal Majalla"/>
          <w:kern w:val="0"/>
          <w:sz w:val="28"/>
          <w:szCs w:val="28"/>
          <w:rtl/>
          <w14:ligatures w14:val="none"/>
        </w:rPr>
        <w:t>تسليط الضوء على "المرونة" ليس فقط كخيار إداري، بل كضرورة حتمية لضمان البقاء والنمو في سوق يتسم بالتنافسية العالية.</w:t>
      </w:r>
    </w:p>
    <w:p w14:paraId="4C08E590" w14:textId="77777777" w:rsidR="00233C61" w:rsidRPr="003A6C31" w:rsidRDefault="00233C61" w:rsidP="00233C61">
      <w:pPr>
        <w:pStyle w:val="2"/>
        <w:spacing w:before="0" w:line="360" w:lineRule="auto"/>
        <w:jc w:val="both"/>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lastRenderedPageBreak/>
        <w:t>أهداف الدراسة</w:t>
      </w:r>
      <w:bookmarkStart w:id="25" w:name="_Toc172397781"/>
      <w:bookmarkStart w:id="26" w:name="_Toc172746094"/>
      <w:bookmarkStart w:id="27" w:name="_Toc179741532"/>
      <w:bookmarkEnd w:id="21"/>
      <w:bookmarkEnd w:id="22"/>
      <w:bookmarkEnd w:id="23"/>
      <w:bookmarkEnd w:id="24"/>
    </w:p>
    <w:p w14:paraId="0C5B9437" w14:textId="77777777" w:rsidR="00233C61" w:rsidRPr="00276610" w:rsidRDefault="00233C61" w:rsidP="00233C61">
      <w:pPr>
        <w:spacing w:after="0" w:line="360" w:lineRule="auto"/>
        <w:jc w:val="both"/>
        <w:rPr>
          <w:rFonts w:ascii="Sakkal Majalla" w:hAnsi="Sakkal Majalla" w:cs="Sakkal Majalla"/>
          <w:kern w:val="0"/>
          <w:sz w:val="24"/>
          <w:szCs w:val="28"/>
          <w:rtl/>
          <w14:ligatures w14:val="none"/>
        </w:rPr>
      </w:pPr>
      <w:r w:rsidRPr="00276610">
        <w:rPr>
          <w:rFonts w:ascii="Sakkal Majalla" w:eastAsia="Calibri" w:hAnsi="Sakkal Majalla" w:cs="Sakkal Majalla"/>
          <w:kern w:val="0"/>
          <w:sz w:val="24"/>
          <w:szCs w:val="28"/>
          <w:rtl/>
          <w14:ligatures w14:val="none"/>
        </w:rPr>
        <w:t>تتمثل الغاية الأساسية لهذه الدراسة في "تحديد أثر مرونة القرارات الإدارية في تعزيز استمرارية المشاريع في قطاع الأعمال بالمملكة العربية السعودية"، ويسعى الباحث لتحقيق الأهداف الفرعية الآتية:</w:t>
      </w:r>
    </w:p>
    <w:p w14:paraId="3051BFB9" w14:textId="77777777" w:rsidR="00233C61" w:rsidRPr="00276610" w:rsidRDefault="00233C61">
      <w:pPr>
        <w:numPr>
          <w:ilvl w:val="0"/>
          <w:numId w:val="9"/>
        </w:numPr>
        <w:spacing w:after="0" w:line="360" w:lineRule="auto"/>
        <w:jc w:val="both"/>
        <w:rPr>
          <w:rFonts w:ascii="Sakkal Majalla" w:hAnsi="Sakkal Majalla" w:cs="Sakkal Majalla"/>
          <w:kern w:val="0"/>
          <w:sz w:val="24"/>
          <w:szCs w:val="28"/>
          <w:rtl/>
          <w14:ligatures w14:val="none"/>
        </w:rPr>
      </w:pPr>
      <w:r w:rsidRPr="00276610">
        <w:rPr>
          <w:rFonts w:ascii="Sakkal Majalla" w:eastAsia="Calibri" w:hAnsi="Sakkal Majalla" w:cs="Sakkal Majalla"/>
          <w:kern w:val="0"/>
          <w:sz w:val="24"/>
          <w:szCs w:val="28"/>
          <w:rtl/>
          <w14:ligatures w14:val="none"/>
        </w:rPr>
        <w:t>تشخيص واقع ممارسة مرونة القرارات الإدارية في مؤسسات قطاع الأعمال السعودي ومدى إدراك القيادات لأهميتها.</w:t>
      </w:r>
    </w:p>
    <w:p w14:paraId="4B34E975" w14:textId="77777777" w:rsidR="00233C61" w:rsidRPr="00276610" w:rsidRDefault="00233C61">
      <w:pPr>
        <w:numPr>
          <w:ilvl w:val="0"/>
          <w:numId w:val="9"/>
        </w:numPr>
        <w:spacing w:after="0" w:line="360" w:lineRule="auto"/>
        <w:jc w:val="both"/>
        <w:rPr>
          <w:rFonts w:ascii="Sakkal Majalla" w:hAnsi="Sakkal Majalla" w:cs="Sakkal Majalla"/>
          <w:kern w:val="0"/>
          <w:sz w:val="24"/>
          <w:szCs w:val="28"/>
          <w:rtl/>
          <w14:ligatures w14:val="none"/>
        </w:rPr>
      </w:pPr>
      <w:r w:rsidRPr="00276610">
        <w:rPr>
          <w:rFonts w:ascii="Sakkal Majalla" w:eastAsia="Calibri" w:hAnsi="Sakkal Majalla" w:cs="Sakkal Majalla"/>
          <w:kern w:val="0"/>
          <w:sz w:val="24"/>
          <w:szCs w:val="28"/>
          <w:rtl/>
          <w14:ligatures w14:val="none"/>
        </w:rPr>
        <w:t>تحديد مستوى استمرارية المشاريع في بيئة الدراسة، ورصد أبرز العوامل المؤثرة في ديمومتها في ظل المتغيرات الراهنة.</w:t>
      </w:r>
    </w:p>
    <w:p w14:paraId="47ED11C2" w14:textId="77777777" w:rsidR="00233C61" w:rsidRPr="00276610" w:rsidRDefault="00233C61">
      <w:pPr>
        <w:numPr>
          <w:ilvl w:val="0"/>
          <w:numId w:val="9"/>
        </w:numPr>
        <w:spacing w:after="0" w:line="360" w:lineRule="auto"/>
        <w:jc w:val="both"/>
        <w:rPr>
          <w:rFonts w:ascii="Sakkal Majalla" w:hAnsi="Sakkal Majalla" w:cs="Sakkal Majalla"/>
          <w:kern w:val="0"/>
          <w:sz w:val="24"/>
          <w:szCs w:val="28"/>
          <w:rtl/>
          <w14:ligatures w14:val="none"/>
        </w:rPr>
      </w:pPr>
      <w:r w:rsidRPr="00276610">
        <w:rPr>
          <w:rFonts w:ascii="Sakkal Majalla" w:eastAsia="Calibri" w:hAnsi="Sakkal Majalla" w:cs="Sakkal Majalla"/>
          <w:kern w:val="0"/>
          <w:sz w:val="24"/>
          <w:szCs w:val="28"/>
          <w:rtl/>
          <w14:ligatures w14:val="none"/>
        </w:rPr>
        <w:t>اختبار طبيعة العلاقة بين أبعاد المرونة (الاستراتيجية، التشغيلية، ومرونة الموارد) وبين مؤشرات نجاح واستمرارية المشاريع.</w:t>
      </w:r>
    </w:p>
    <w:p w14:paraId="6CCF1AA9" w14:textId="77777777" w:rsidR="00233C61" w:rsidRPr="00276610" w:rsidRDefault="00233C61">
      <w:pPr>
        <w:numPr>
          <w:ilvl w:val="0"/>
          <w:numId w:val="9"/>
        </w:numPr>
        <w:spacing w:after="0" w:line="360" w:lineRule="auto"/>
        <w:jc w:val="both"/>
        <w:rPr>
          <w:rFonts w:ascii="Sakkal Majalla" w:hAnsi="Sakkal Majalla" w:cs="Sakkal Majalla"/>
          <w:kern w:val="0"/>
          <w:sz w:val="24"/>
          <w:szCs w:val="28"/>
          <w:rtl/>
          <w14:ligatures w14:val="none"/>
        </w:rPr>
      </w:pPr>
      <w:r w:rsidRPr="00276610">
        <w:rPr>
          <w:rFonts w:ascii="Sakkal Majalla" w:eastAsia="Calibri" w:hAnsi="Sakkal Majalla" w:cs="Sakkal Majalla"/>
          <w:kern w:val="0"/>
          <w:sz w:val="24"/>
          <w:szCs w:val="28"/>
          <w:rtl/>
          <w14:ligatures w14:val="none"/>
        </w:rPr>
        <w:t>الكشف عن الفروق الجوهرية في مستويات استمرارية المشاريع التي تعزى لمدى تبني الإدارة لقرارات مرنة وتكيفية.</w:t>
      </w:r>
    </w:p>
    <w:p w14:paraId="603EC7C5" w14:textId="77777777" w:rsidR="00233C61" w:rsidRPr="00276610" w:rsidRDefault="00233C61">
      <w:pPr>
        <w:numPr>
          <w:ilvl w:val="0"/>
          <w:numId w:val="9"/>
        </w:numPr>
        <w:spacing w:after="0" w:line="360" w:lineRule="auto"/>
        <w:jc w:val="both"/>
        <w:rPr>
          <w:rFonts w:ascii="Sakkal Majalla" w:hAnsi="Sakkal Majalla" w:cs="Sakkal Majalla"/>
          <w:kern w:val="0"/>
          <w:sz w:val="24"/>
          <w:szCs w:val="28"/>
          <w:rtl/>
          <w14:ligatures w14:val="none"/>
        </w:rPr>
      </w:pPr>
      <w:r w:rsidRPr="00276610">
        <w:rPr>
          <w:rFonts w:ascii="Sakkal Majalla" w:eastAsia="Calibri" w:hAnsi="Sakkal Majalla" w:cs="Sakkal Majalla"/>
          <w:kern w:val="0"/>
          <w:sz w:val="24"/>
          <w:szCs w:val="28"/>
          <w:rtl/>
          <w14:ligatures w14:val="none"/>
        </w:rPr>
        <w:t>الخروج بإطار عملي مقترح يساهم في تعزيز قدرة المشاريع على الاستمرار من خلال ترشيد القرارات الإدارية وجعلها أكثر استجابة للفرص والتهديدات.</w:t>
      </w:r>
    </w:p>
    <w:p w14:paraId="6382AC80" w14:textId="77777777" w:rsidR="00233C61" w:rsidRPr="00E06067" w:rsidRDefault="00233C61" w:rsidP="00233C61">
      <w:pPr>
        <w:spacing w:after="0" w:line="360" w:lineRule="auto"/>
        <w:jc w:val="both"/>
        <w:rPr>
          <w:rFonts w:ascii="Sakkal Majalla" w:hAnsi="Sakkal Majalla" w:cs="Sakkal Majalla"/>
          <w:sz w:val="28"/>
          <w:szCs w:val="28"/>
        </w:rPr>
      </w:pPr>
    </w:p>
    <w:p w14:paraId="2720A5D5" w14:textId="77777777" w:rsidR="00233C61" w:rsidRDefault="00233C61" w:rsidP="00233C61">
      <w:pPr>
        <w:pStyle w:val="2"/>
        <w:spacing w:before="0" w:line="360" w:lineRule="auto"/>
        <w:jc w:val="both"/>
        <w:rPr>
          <w:rFonts w:ascii="Sakkal Majalla" w:hAnsi="Sakkal Majalla" w:cs="Sakkal Majalla"/>
          <w:b/>
          <w:bCs/>
          <w:color w:val="000000" w:themeColor="text1"/>
          <w:sz w:val="28"/>
          <w:szCs w:val="28"/>
          <w:rtl/>
        </w:rPr>
      </w:pPr>
      <w:bookmarkStart w:id="28" w:name="_Toc217821159"/>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8"/>
    </w:p>
    <w:p w14:paraId="2A86B578" w14:textId="77777777" w:rsidR="00233C61" w:rsidRPr="00276610" w:rsidRDefault="00233C61" w:rsidP="00233C61">
      <w:pPr>
        <w:spacing w:after="0" w:line="360" w:lineRule="auto"/>
        <w:jc w:val="both"/>
        <w:rPr>
          <w:rFonts w:ascii="Sakkal Majalla" w:hAnsi="Sakkal Majalla" w:cs="Sakkal Majalla"/>
          <w:sz w:val="28"/>
          <w:szCs w:val="28"/>
        </w:rPr>
      </w:pPr>
      <w:r w:rsidRPr="00276610">
        <w:rPr>
          <w:rFonts w:ascii="Sakkal Majalla" w:hAnsi="Sakkal Majalla" w:cs="Sakkal Majalla"/>
          <w:sz w:val="28"/>
          <w:szCs w:val="28"/>
          <w:rtl/>
        </w:rPr>
        <w:t>انطلاقاً من المشكلة البحثية المصاغة، تسعى الدراسة الحالية للإجابة عن التساؤل الرئيس الآتي</w:t>
      </w:r>
      <w:r w:rsidRPr="00276610">
        <w:rPr>
          <w:rFonts w:ascii="Sakkal Majalla" w:hAnsi="Sakkal Majalla" w:cs="Sakkal Majalla"/>
          <w:sz w:val="28"/>
          <w:szCs w:val="28"/>
        </w:rPr>
        <w:t>:</w:t>
      </w:r>
    </w:p>
    <w:p w14:paraId="0CEC9550" w14:textId="77777777" w:rsidR="00233C61" w:rsidRPr="00276610" w:rsidRDefault="00233C61">
      <w:pPr>
        <w:pStyle w:val="a8"/>
        <w:numPr>
          <w:ilvl w:val="0"/>
          <w:numId w:val="6"/>
        </w:numPr>
        <w:spacing w:after="0" w:line="360" w:lineRule="auto"/>
        <w:jc w:val="both"/>
        <w:rPr>
          <w:rFonts w:ascii="Sakkal Majalla" w:hAnsi="Sakkal Majalla" w:cs="Sakkal Majalla"/>
          <w:sz w:val="28"/>
          <w:szCs w:val="28"/>
        </w:rPr>
      </w:pPr>
      <w:r w:rsidRPr="00276610">
        <w:rPr>
          <w:rFonts w:ascii="Sakkal Majalla" w:hAnsi="Sakkal Majalla" w:cs="Sakkal Majalla"/>
          <w:sz w:val="28"/>
          <w:szCs w:val="28"/>
          <w:rtl/>
        </w:rPr>
        <w:t>ما أثر مرونة القرارات الإدارية في تعزيز استمرارية المشاريع في قطاع الأعمال بالمملكة العربية السعودية في ظل رؤية المملكة 2030؟</w:t>
      </w:r>
    </w:p>
    <w:p w14:paraId="6B28D3EF" w14:textId="77777777" w:rsidR="00233C61" w:rsidRPr="00276610" w:rsidRDefault="00233C61" w:rsidP="00233C61">
      <w:pPr>
        <w:spacing w:after="0" w:line="360" w:lineRule="auto"/>
        <w:jc w:val="both"/>
        <w:rPr>
          <w:rFonts w:ascii="Sakkal Majalla" w:hAnsi="Sakkal Majalla" w:cs="Sakkal Majalla"/>
          <w:sz w:val="28"/>
          <w:szCs w:val="28"/>
        </w:rPr>
      </w:pPr>
      <w:r w:rsidRPr="00276610">
        <w:rPr>
          <w:rFonts w:ascii="Sakkal Majalla" w:hAnsi="Sakkal Majalla" w:cs="Sakkal Majalla"/>
          <w:sz w:val="28"/>
          <w:szCs w:val="28"/>
          <w:rtl/>
        </w:rPr>
        <w:t>ويتفرع من هذا التساؤل الرئيس الأسئلة الفرعية الآتية</w:t>
      </w:r>
      <w:r w:rsidRPr="00276610">
        <w:rPr>
          <w:rFonts w:ascii="Sakkal Majalla" w:hAnsi="Sakkal Majalla" w:cs="Sakkal Majalla"/>
          <w:sz w:val="28"/>
          <w:szCs w:val="28"/>
        </w:rPr>
        <w:t>:</w:t>
      </w:r>
    </w:p>
    <w:p w14:paraId="185768AB" w14:textId="77777777" w:rsidR="00233C61" w:rsidRPr="00276610" w:rsidRDefault="00233C61">
      <w:pPr>
        <w:numPr>
          <w:ilvl w:val="0"/>
          <w:numId w:val="4"/>
        </w:numPr>
        <w:spacing w:after="0" w:line="360" w:lineRule="auto"/>
        <w:jc w:val="both"/>
        <w:rPr>
          <w:rFonts w:ascii="Sakkal Majalla" w:hAnsi="Sakkal Majalla" w:cs="Sakkal Majalla"/>
          <w:sz w:val="28"/>
          <w:szCs w:val="28"/>
        </w:rPr>
      </w:pPr>
      <w:r w:rsidRPr="00276610">
        <w:rPr>
          <w:rFonts w:ascii="Sakkal Majalla" w:hAnsi="Sakkal Majalla" w:cs="Sakkal Majalla"/>
          <w:sz w:val="28"/>
          <w:szCs w:val="28"/>
          <w:rtl/>
        </w:rPr>
        <w:t>ما مستوى ممارسة مرونة القرارات الإدارية، وما مدى توافر مقومات استمرارية المشاريع في الشركات العاملة بقطاع الأعمال في المملكة العربية السعودية؟</w:t>
      </w:r>
    </w:p>
    <w:p w14:paraId="6C5730E0" w14:textId="77777777" w:rsidR="00233C61" w:rsidRPr="00276610" w:rsidRDefault="00233C61">
      <w:pPr>
        <w:numPr>
          <w:ilvl w:val="0"/>
          <w:numId w:val="4"/>
        </w:numPr>
        <w:spacing w:after="0" w:line="360" w:lineRule="auto"/>
        <w:jc w:val="both"/>
        <w:rPr>
          <w:rFonts w:ascii="Sakkal Majalla" w:hAnsi="Sakkal Majalla" w:cs="Sakkal Majalla"/>
          <w:sz w:val="28"/>
          <w:szCs w:val="28"/>
        </w:rPr>
      </w:pPr>
      <w:r w:rsidRPr="00276610">
        <w:rPr>
          <w:rFonts w:ascii="Sakkal Majalla" w:hAnsi="Sakkal Majalla" w:cs="Sakkal Majalla"/>
          <w:sz w:val="28"/>
          <w:szCs w:val="28"/>
          <w:rtl/>
        </w:rPr>
        <w:t>ما أثر مرونة القرارات الإدارية بأبعادها (المرونة الاستراتيجية، والمرونة التشغيلية، ومرونة الموارد) في تعزيز استمرارية المشاريع في قطاع الأعمال بالمملكة العربية السعودية؟ وينبثق عن هذا السؤال ما يأتي</w:t>
      </w:r>
      <w:r w:rsidRPr="00276610">
        <w:rPr>
          <w:rFonts w:ascii="Sakkal Majalla" w:hAnsi="Sakkal Majalla" w:cs="Sakkal Majalla"/>
          <w:sz w:val="28"/>
          <w:szCs w:val="28"/>
        </w:rPr>
        <w:t>:</w:t>
      </w:r>
    </w:p>
    <w:p w14:paraId="67FAE986" w14:textId="77777777" w:rsidR="00233C61" w:rsidRPr="00276610" w:rsidRDefault="00233C61">
      <w:pPr>
        <w:numPr>
          <w:ilvl w:val="1"/>
          <w:numId w:val="5"/>
        </w:numPr>
        <w:spacing w:after="0" w:line="360" w:lineRule="auto"/>
        <w:jc w:val="both"/>
        <w:rPr>
          <w:rFonts w:ascii="Sakkal Majalla" w:hAnsi="Sakkal Majalla" w:cs="Sakkal Majalla"/>
          <w:sz w:val="28"/>
          <w:szCs w:val="28"/>
        </w:rPr>
      </w:pPr>
      <w:r w:rsidRPr="00276610">
        <w:rPr>
          <w:rFonts w:ascii="Sakkal Majalla" w:hAnsi="Sakkal Majalla" w:cs="Sakkal Majalla"/>
          <w:sz w:val="28"/>
          <w:szCs w:val="28"/>
          <w:rtl/>
        </w:rPr>
        <w:t>ما أثر المرونة الاستراتيجية في تعزيز استمرارية المشاريع في ظل رؤية المملكة 2030؟</w:t>
      </w:r>
    </w:p>
    <w:p w14:paraId="1FDDA61A" w14:textId="77777777" w:rsidR="00233C61" w:rsidRPr="00276610" w:rsidRDefault="00233C61">
      <w:pPr>
        <w:numPr>
          <w:ilvl w:val="1"/>
          <w:numId w:val="5"/>
        </w:numPr>
        <w:spacing w:after="0" w:line="360" w:lineRule="auto"/>
        <w:jc w:val="both"/>
        <w:rPr>
          <w:rFonts w:ascii="Sakkal Majalla" w:hAnsi="Sakkal Majalla" w:cs="Sakkal Majalla"/>
          <w:sz w:val="28"/>
          <w:szCs w:val="28"/>
        </w:rPr>
      </w:pPr>
      <w:r w:rsidRPr="00276610">
        <w:rPr>
          <w:rFonts w:ascii="Sakkal Majalla" w:hAnsi="Sakkal Majalla" w:cs="Sakkal Majalla"/>
          <w:sz w:val="28"/>
          <w:szCs w:val="28"/>
          <w:rtl/>
        </w:rPr>
        <w:lastRenderedPageBreak/>
        <w:t>ما أثر المرونة التشغيلية في تعزيز استمرارية المشاريع في ظل رؤية المملكة 2030؟</w:t>
      </w:r>
    </w:p>
    <w:p w14:paraId="153A06EB" w14:textId="77777777" w:rsidR="00233C61" w:rsidRPr="00276610" w:rsidRDefault="00233C61">
      <w:pPr>
        <w:numPr>
          <w:ilvl w:val="1"/>
          <w:numId w:val="5"/>
        </w:numPr>
        <w:spacing w:after="0" w:line="360" w:lineRule="auto"/>
        <w:jc w:val="both"/>
        <w:rPr>
          <w:rFonts w:ascii="Sakkal Majalla" w:hAnsi="Sakkal Majalla" w:cs="Sakkal Majalla"/>
          <w:sz w:val="28"/>
          <w:szCs w:val="28"/>
        </w:rPr>
      </w:pPr>
      <w:r w:rsidRPr="00276610">
        <w:rPr>
          <w:rFonts w:ascii="Sakkal Majalla" w:hAnsi="Sakkal Majalla" w:cs="Sakkal Majalla"/>
          <w:sz w:val="28"/>
          <w:szCs w:val="28"/>
          <w:rtl/>
        </w:rPr>
        <w:t>ما أثر مرونة الموارد في تعزيز استمرارية المشاريع في ظل رؤية المملكة 2030؟</w:t>
      </w:r>
    </w:p>
    <w:p w14:paraId="6E28262E" w14:textId="77777777" w:rsidR="00233C61" w:rsidRPr="00276610" w:rsidRDefault="00233C61" w:rsidP="00233C61"/>
    <w:p w14:paraId="154DB77D" w14:textId="77777777" w:rsidR="00233C61" w:rsidRPr="00DF1464" w:rsidRDefault="00233C61" w:rsidP="00233C61">
      <w:pPr>
        <w:pStyle w:val="2"/>
        <w:spacing w:before="0" w:line="360" w:lineRule="auto"/>
        <w:jc w:val="both"/>
        <w:rPr>
          <w:rFonts w:ascii="Sakkal Majalla" w:hAnsi="Sakkal Majalla" w:cs="Sakkal Majalla"/>
          <w:b/>
          <w:bCs/>
          <w:color w:val="000000" w:themeColor="text1"/>
          <w:sz w:val="28"/>
          <w:szCs w:val="28"/>
        </w:rPr>
      </w:pPr>
      <w:bookmarkStart w:id="29" w:name="_Toc217821160"/>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5"/>
      <w:bookmarkEnd w:id="26"/>
      <w:bookmarkEnd w:id="27"/>
      <w:bookmarkEnd w:id="29"/>
    </w:p>
    <w:p w14:paraId="6184E4CA" w14:textId="77777777" w:rsidR="00233C61" w:rsidRPr="00276610" w:rsidRDefault="00233C61" w:rsidP="00233C61">
      <w:pPr>
        <w:spacing w:after="0" w:line="360" w:lineRule="auto"/>
        <w:jc w:val="both"/>
        <w:rPr>
          <w:rFonts w:ascii="Sakkal Majalla" w:hAnsi="Sakkal Majalla" w:cs="Sakkal Majalla"/>
          <w:kern w:val="0"/>
          <w:sz w:val="24"/>
          <w:szCs w:val="28"/>
          <w:rtl/>
          <w14:ligatures w14:val="none"/>
        </w:rPr>
      </w:pPr>
      <w:r w:rsidRPr="00276610">
        <w:rPr>
          <w:rFonts w:ascii="Sakkal Majalla" w:eastAsia="Calibri" w:hAnsi="Sakkal Majalla" w:cs="Sakkal Majalla"/>
          <w:kern w:val="0"/>
          <w:sz w:val="24"/>
          <w:szCs w:val="28"/>
          <w:rtl/>
          <w14:ligatures w14:val="none"/>
        </w:rPr>
        <w:t>بناءً على مراجعة الأدبيات السابقة وما أشارت إليه الدراسات حول دور المرونة في مواجهة التحديات، صاغ الباحث الفرضيات الآتية:</w:t>
      </w:r>
    </w:p>
    <w:p w14:paraId="424A03EE" w14:textId="77777777" w:rsidR="00233C61" w:rsidRPr="00276610" w:rsidRDefault="00233C61" w:rsidP="00233C61">
      <w:pPr>
        <w:spacing w:after="0" w:line="360" w:lineRule="auto"/>
        <w:jc w:val="both"/>
        <w:rPr>
          <w:rFonts w:ascii="Sakkal Majalla" w:hAnsi="Sakkal Majalla" w:cs="Sakkal Majalla"/>
          <w:kern w:val="0"/>
          <w:sz w:val="24"/>
          <w:szCs w:val="28"/>
          <w:rtl/>
          <w14:ligatures w14:val="none"/>
        </w:rPr>
      </w:pPr>
      <w:r w:rsidRPr="00276610">
        <w:rPr>
          <w:rFonts w:ascii="Sakkal Majalla" w:eastAsia="Calibri" w:hAnsi="Sakkal Majalla" w:cs="Sakkal Majalla"/>
          <w:b/>
          <w:bCs/>
          <w:kern w:val="0"/>
          <w:sz w:val="24"/>
          <w:szCs w:val="28"/>
          <w:rtl/>
          <w14:ligatures w14:val="none"/>
        </w:rPr>
        <w:t>الفرضية الرئيسية:</w:t>
      </w:r>
    </w:p>
    <w:p w14:paraId="2C85A68A" w14:textId="77777777" w:rsidR="00233C61" w:rsidRDefault="00233C61" w:rsidP="00233C61">
      <w:pPr>
        <w:spacing w:after="0" w:line="360" w:lineRule="auto"/>
        <w:jc w:val="both"/>
        <w:rPr>
          <w:rFonts w:ascii="Sakkal Majalla" w:eastAsia="Calibri" w:hAnsi="Sakkal Majalla" w:cs="Sakkal Majalla"/>
          <w:kern w:val="0"/>
          <w:sz w:val="24"/>
          <w:szCs w:val="28"/>
          <w:rtl/>
          <w14:ligatures w14:val="none"/>
        </w:rPr>
      </w:pPr>
      <w:r w:rsidRPr="00276610">
        <w:rPr>
          <w:rFonts w:ascii="Sakkal Majalla" w:eastAsia="Calibri" w:hAnsi="Sakkal Majalla" w:cs="Sakkal Majalla"/>
          <w:kern w:val="0"/>
          <w:sz w:val="24"/>
          <w:szCs w:val="28"/>
          <w:rtl/>
          <w14:ligatures w14:val="none"/>
        </w:rPr>
        <w:t>"يوجد أثر ذو دلالة إحصائية عند مستوى دلالة (0.05) لمرونة القرارات الإدارية في تعزيز استمرارية المشاريع في قطاع الأعمال بالمملكة العربية السعودية".</w:t>
      </w:r>
    </w:p>
    <w:p w14:paraId="1E52D73F" w14:textId="77777777" w:rsidR="00233C61" w:rsidRPr="00276610" w:rsidRDefault="00233C61" w:rsidP="00233C61">
      <w:pPr>
        <w:spacing w:after="0" w:line="360" w:lineRule="auto"/>
        <w:jc w:val="both"/>
        <w:rPr>
          <w:rFonts w:ascii="Sakkal Majalla" w:hAnsi="Sakkal Majalla" w:cs="Sakkal Majalla"/>
          <w:kern w:val="0"/>
          <w:sz w:val="24"/>
          <w:szCs w:val="28"/>
          <w:rtl/>
          <w14:ligatures w14:val="none"/>
        </w:rPr>
      </w:pPr>
    </w:p>
    <w:p w14:paraId="6B1860EE" w14:textId="77777777" w:rsidR="00233C61" w:rsidRPr="00276610" w:rsidRDefault="00233C61" w:rsidP="00233C61">
      <w:pPr>
        <w:spacing w:after="0" w:line="360" w:lineRule="auto"/>
        <w:jc w:val="both"/>
        <w:rPr>
          <w:rFonts w:ascii="Sakkal Majalla" w:hAnsi="Sakkal Majalla" w:cs="Sakkal Majalla"/>
          <w:kern w:val="0"/>
          <w:sz w:val="24"/>
          <w:szCs w:val="28"/>
          <w:rtl/>
          <w14:ligatures w14:val="none"/>
        </w:rPr>
      </w:pPr>
      <w:r w:rsidRPr="00276610">
        <w:rPr>
          <w:rFonts w:ascii="Sakkal Majalla" w:eastAsia="Calibri" w:hAnsi="Sakkal Majalla" w:cs="Sakkal Majalla"/>
          <w:b/>
          <w:bCs/>
          <w:kern w:val="0"/>
          <w:sz w:val="24"/>
          <w:szCs w:val="28"/>
          <w:rtl/>
          <w14:ligatures w14:val="none"/>
        </w:rPr>
        <w:t>وينبثق عنها الفرضيات الفرعية الآتية:</w:t>
      </w:r>
    </w:p>
    <w:p w14:paraId="214B6A85" w14:textId="77777777" w:rsidR="00233C61" w:rsidRPr="00276610" w:rsidRDefault="00233C61">
      <w:pPr>
        <w:numPr>
          <w:ilvl w:val="0"/>
          <w:numId w:val="10"/>
        </w:numPr>
        <w:spacing w:after="0" w:line="360" w:lineRule="auto"/>
        <w:jc w:val="both"/>
        <w:rPr>
          <w:rFonts w:ascii="Sakkal Majalla" w:hAnsi="Sakkal Majalla" w:cs="Sakkal Majalla"/>
          <w:kern w:val="0"/>
          <w:sz w:val="24"/>
          <w:szCs w:val="28"/>
          <w:rtl/>
          <w14:ligatures w14:val="none"/>
        </w:rPr>
      </w:pPr>
      <w:r w:rsidRPr="00276610">
        <w:rPr>
          <w:rFonts w:ascii="Sakkal Majalla" w:eastAsia="Calibri" w:hAnsi="Sakkal Majalla" w:cs="Sakkal Majalla"/>
          <w:b/>
          <w:bCs/>
          <w:kern w:val="0"/>
          <w:sz w:val="24"/>
          <w:szCs w:val="28"/>
          <w:rtl/>
          <w14:ligatures w14:val="none"/>
        </w:rPr>
        <w:t xml:space="preserve">الفرضية الفرعية الأولى: </w:t>
      </w:r>
      <w:r w:rsidRPr="00276610">
        <w:rPr>
          <w:rFonts w:ascii="Sakkal Majalla" w:eastAsia="Calibri" w:hAnsi="Sakkal Majalla" w:cs="Sakkal Majalla"/>
          <w:kern w:val="0"/>
          <w:sz w:val="24"/>
          <w:szCs w:val="28"/>
          <w:rtl/>
          <w14:ligatures w14:val="none"/>
        </w:rPr>
        <w:t>يوجد أثر ذو دلالة إحصائية للمرونة الاستراتيجية في جودة القرارات الاستثنائية التي تضمن استمرارية المشروع.</w:t>
      </w:r>
    </w:p>
    <w:p w14:paraId="6542450F" w14:textId="77777777" w:rsidR="00233C61" w:rsidRPr="00276610" w:rsidRDefault="00233C61">
      <w:pPr>
        <w:numPr>
          <w:ilvl w:val="0"/>
          <w:numId w:val="10"/>
        </w:numPr>
        <w:spacing w:after="0" w:line="360" w:lineRule="auto"/>
        <w:jc w:val="both"/>
        <w:rPr>
          <w:rFonts w:ascii="Sakkal Majalla" w:hAnsi="Sakkal Majalla" w:cs="Sakkal Majalla"/>
          <w:kern w:val="0"/>
          <w:sz w:val="24"/>
          <w:szCs w:val="28"/>
          <w:rtl/>
          <w14:ligatures w14:val="none"/>
        </w:rPr>
      </w:pPr>
      <w:r w:rsidRPr="00276610">
        <w:rPr>
          <w:rFonts w:ascii="Sakkal Majalla" w:eastAsia="Calibri" w:hAnsi="Sakkal Majalla" w:cs="Sakkal Majalla"/>
          <w:b/>
          <w:bCs/>
          <w:kern w:val="0"/>
          <w:sz w:val="24"/>
          <w:szCs w:val="28"/>
          <w:rtl/>
          <w14:ligatures w14:val="none"/>
        </w:rPr>
        <w:t xml:space="preserve">الفرضية الفرعية الثانية: </w:t>
      </w:r>
      <w:r w:rsidRPr="00276610">
        <w:rPr>
          <w:rFonts w:ascii="Sakkal Majalla" w:eastAsia="Calibri" w:hAnsi="Sakkal Majalla" w:cs="Sakkal Majalla"/>
          <w:kern w:val="0"/>
          <w:sz w:val="24"/>
          <w:szCs w:val="28"/>
          <w:rtl/>
          <w14:ligatures w14:val="none"/>
        </w:rPr>
        <w:t>يوجد أثر ذو دلالة إحصائية للمرونة التشغيلية في قدرة المشاريع على التكيف مع تغيرات سلاسل الإمداد ومتطلبات السوق.</w:t>
      </w:r>
    </w:p>
    <w:p w14:paraId="3A603AFF" w14:textId="77777777" w:rsidR="00233C61" w:rsidRPr="00276610" w:rsidRDefault="00233C61">
      <w:pPr>
        <w:numPr>
          <w:ilvl w:val="0"/>
          <w:numId w:val="10"/>
        </w:numPr>
        <w:spacing w:after="0" w:line="360" w:lineRule="auto"/>
        <w:jc w:val="both"/>
        <w:rPr>
          <w:rFonts w:ascii="Sakkal Majalla" w:hAnsi="Sakkal Majalla" w:cs="Sakkal Majalla"/>
          <w:kern w:val="0"/>
          <w:sz w:val="24"/>
          <w:szCs w:val="28"/>
          <w:rtl/>
          <w14:ligatures w14:val="none"/>
        </w:rPr>
      </w:pPr>
      <w:r w:rsidRPr="00276610">
        <w:rPr>
          <w:rFonts w:ascii="Sakkal Majalla" w:eastAsia="Calibri" w:hAnsi="Sakkal Majalla" w:cs="Sakkal Majalla"/>
          <w:b/>
          <w:bCs/>
          <w:kern w:val="0"/>
          <w:sz w:val="24"/>
          <w:szCs w:val="28"/>
          <w:rtl/>
          <w14:ligatures w14:val="none"/>
        </w:rPr>
        <w:t xml:space="preserve">الفرضية الفرعية الثالثة: </w:t>
      </w:r>
      <w:r w:rsidRPr="00276610">
        <w:rPr>
          <w:rFonts w:ascii="Sakkal Majalla" w:eastAsia="Calibri" w:hAnsi="Sakkal Majalla" w:cs="Sakkal Majalla"/>
          <w:kern w:val="0"/>
          <w:sz w:val="24"/>
          <w:szCs w:val="28"/>
          <w:rtl/>
          <w14:ligatures w14:val="none"/>
        </w:rPr>
        <w:t>يوجد أثر ذو دلالة إحصائية لمرونة الموارد (البشرية والمالية) في تعزيز قدرة المنشآت على الصمود أمام الأزمات الطارئة.</w:t>
      </w:r>
    </w:p>
    <w:p w14:paraId="18C42DB8" w14:textId="77777777" w:rsidR="00233C61" w:rsidRPr="00276610" w:rsidRDefault="00233C61">
      <w:pPr>
        <w:numPr>
          <w:ilvl w:val="0"/>
          <w:numId w:val="10"/>
        </w:numPr>
        <w:spacing w:after="0" w:line="360" w:lineRule="auto"/>
        <w:jc w:val="both"/>
        <w:rPr>
          <w:rFonts w:ascii="Sakkal Majalla" w:hAnsi="Sakkal Majalla" w:cs="Sakkal Majalla"/>
          <w:kern w:val="0"/>
          <w:sz w:val="24"/>
          <w:szCs w:val="28"/>
          <w14:ligatures w14:val="none"/>
        </w:rPr>
      </w:pPr>
      <w:r w:rsidRPr="00276610">
        <w:rPr>
          <w:rFonts w:ascii="Sakkal Majalla" w:eastAsia="Calibri" w:hAnsi="Sakkal Majalla" w:cs="Sakkal Majalla"/>
          <w:b/>
          <w:bCs/>
          <w:kern w:val="0"/>
          <w:sz w:val="24"/>
          <w:szCs w:val="28"/>
          <w:rtl/>
          <w14:ligatures w14:val="none"/>
        </w:rPr>
        <w:t xml:space="preserve">الفرضية الفرعية الرابعة: </w:t>
      </w:r>
      <w:r w:rsidRPr="00276610">
        <w:rPr>
          <w:rFonts w:ascii="Sakkal Majalla" w:eastAsia="Calibri" w:hAnsi="Sakkal Majalla" w:cs="Sakkal Majalla"/>
          <w:kern w:val="0"/>
          <w:sz w:val="24"/>
          <w:szCs w:val="28"/>
          <w:rtl/>
          <w14:ligatures w14:val="none"/>
        </w:rPr>
        <w:t>توجد علاقة ارتباطية موجبة وقوية بين مستوى التخطيط الاستراتيجي المرن وبين استدامة أداء المشاريع في ظل رؤية 2030.</w:t>
      </w:r>
    </w:p>
    <w:p w14:paraId="391AA098" w14:textId="77777777" w:rsidR="00233C61" w:rsidRPr="00276610" w:rsidRDefault="00233C61" w:rsidP="00233C61">
      <w:pPr>
        <w:spacing w:after="0" w:line="360" w:lineRule="auto"/>
        <w:jc w:val="both"/>
        <w:rPr>
          <w:rFonts w:ascii="Sakkal Majalla" w:hAnsi="Sakkal Majalla" w:cs="Sakkal Majalla"/>
          <w:kern w:val="0"/>
          <w:sz w:val="24"/>
          <w:szCs w:val="28"/>
          <w:rtl/>
          <w14:ligatures w14:val="none"/>
        </w:rPr>
      </w:pPr>
    </w:p>
    <w:p w14:paraId="4D8FBC43" w14:textId="77777777" w:rsidR="00233C61" w:rsidRPr="009A440E" w:rsidRDefault="00233C61" w:rsidP="00233C61">
      <w:pPr>
        <w:pStyle w:val="2"/>
        <w:spacing w:line="360" w:lineRule="auto"/>
        <w:jc w:val="both"/>
        <w:rPr>
          <w:rFonts w:ascii="Sakkal Majalla" w:hAnsi="Sakkal Majalla" w:cs="Sakkal Majalla"/>
          <w:b/>
          <w:bCs/>
          <w:color w:val="000000" w:themeColor="text1"/>
          <w:sz w:val="28"/>
          <w:szCs w:val="28"/>
        </w:rPr>
      </w:pPr>
      <w:bookmarkStart w:id="30" w:name="_Toc172397782"/>
      <w:bookmarkStart w:id="31" w:name="_Toc172746095"/>
      <w:bookmarkStart w:id="32" w:name="_Toc179741533"/>
      <w:bookmarkStart w:id="33" w:name="_Toc217821161"/>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30"/>
      <w:bookmarkEnd w:id="31"/>
      <w:bookmarkEnd w:id="32"/>
      <w:bookmarkEnd w:id="33"/>
    </w:p>
    <w:p w14:paraId="1E363666" w14:textId="77777777" w:rsidR="00233C61" w:rsidRDefault="00233C61" w:rsidP="00233C61">
      <w:pPr>
        <w:spacing w:line="360" w:lineRule="auto"/>
        <w:ind w:firstLine="567"/>
        <w:jc w:val="both"/>
        <w:rPr>
          <w:rFonts w:ascii="Sakkal Majalla" w:hAnsi="Sakkal Majalla" w:cs="Sakkal Majalla"/>
          <w:sz w:val="28"/>
          <w:szCs w:val="28"/>
          <w:rtl/>
        </w:rPr>
      </w:pPr>
      <w:r w:rsidRPr="00723567">
        <w:rPr>
          <w:rFonts w:ascii="Sakkal Majalla" w:hAnsi="Sakkal Majalla" w:cs="Sakkal Majalla"/>
          <w:sz w:val="28"/>
          <w:szCs w:val="28"/>
          <w:rtl/>
        </w:rPr>
        <w:t>تعتمد هذه الدراسة على نظرية النظم</w:t>
      </w:r>
      <w:r w:rsidRPr="00723567">
        <w:rPr>
          <w:rFonts w:ascii="Sakkal Majalla" w:hAnsi="Sakkal Majalla" w:cs="Sakkal Majalla"/>
          <w:sz w:val="28"/>
          <w:szCs w:val="28"/>
        </w:rPr>
        <w:t xml:space="preserve"> (Systems Theory) </w:t>
      </w:r>
      <w:r w:rsidRPr="00723567">
        <w:rPr>
          <w:rFonts w:ascii="Sakkal Majalla" w:hAnsi="Sakkal Majalla" w:cs="Sakkal Majalla"/>
          <w:sz w:val="28"/>
          <w:szCs w:val="28"/>
          <w:rtl/>
        </w:rPr>
        <w:t>بوصفها الإطار النظري الرئيس الذي يفسر العلاقة بين مرونة القرارات الإدارية واستمرارية المشاريع في قطاع الأعمال، وذلك لما تتميز به هذه النظرية من قدرة على تفسير كيفية تفاعل المنظمة مع بيئتها الداخلية والخارجية باعتبارها نظامًا مفتوحًا يتأثر بالمتغيرات المحيطة ويؤثر فيها في الوقت نفسه. وقد أصبحت نظرية النظم من أكثر الأطر العلمية استخدامًا في الدراسات الإدارية المعاصرة؛ لأنها تنظر إلى المؤسسة باعتبارها مجموعة من الأنظمة الفرعية المترابطة التي تعمل بصورة تكاملية لتحقيق الأهداف الاستراتيجية، بحيث يعتمد نجاح المنظمة على كفاءة التنسيق بين هذه الأنظمة وقدرتها على التكيف مع المتغيرات الاقتصادية والتقنية والتنظيمية. وفي ظل البيئة التنافسية التي تشهدها المملكة العربية السعودية بالتزامن مع تنفيذ مستهدفات رؤية المملكة 2030، أصبحت المؤسسات مطالبة بتطوير أنظمتها الإدارية بما يضمن سرعة الاستجابة للمتغيرات، وهو ما يجعل نظرية النظم إطارًا علميًا مناسبًا لتفسير أهمية المرونة في عملية اتخاذ القرار</w:t>
      </w:r>
      <w:r w:rsidRPr="00723567">
        <w:rPr>
          <w:rFonts w:ascii="Sakkal Majalla" w:hAnsi="Sakkal Majalla" w:cs="Sakkal Majalla"/>
          <w:sz w:val="28"/>
          <w:szCs w:val="28"/>
        </w:rPr>
        <w:t>.</w:t>
      </w:r>
    </w:p>
    <w:p w14:paraId="20D1BBA7" w14:textId="77777777" w:rsidR="00233C61" w:rsidRDefault="00233C61" w:rsidP="00233C61">
      <w:pPr>
        <w:spacing w:line="360" w:lineRule="auto"/>
        <w:ind w:firstLine="567"/>
        <w:jc w:val="both"/>
        <w:rPr>
          <w:rFonts w:ascii="Sakkal Majalla" w:hAnsi="Sakkal Majalla" w:cs="Sakkal Majalla"/>
          <w:sz w:val="28"/>
          <w:szCs w:val="28"/>
          <w:rtl/>
        </w:rPr>
      </w:pPr>
      <w:r w:rsidRPr="00723567">
        <w:rPr>
          <w:rFonts w:ascii="Sakkal Majalla" w:hAnsi="Sakkal Majalla" w:cs="Sakkal Majalla"/>
          <w:sz w:val="28"/>
          <w:szCs w:val="28"/>
          <w:rtl/>
        </w:rPr>
        <w:t>وتؤكد نظرية النظم أن أي تغيير يحدث في أحد مكونات المنظمة ينعكس بصورة مباشرة أو غير مباشرة على بقية المكونات، لذلك فإن القرارات الإدارية لا تُعد إجراءات منفصلة، وإنما تمثل مدخلات تؤثر في العمليات التنظيمية كافة، وتنعكس نتائجها على جودة المخرجات ومستوى الأداء المؤسسي واستمرارية المشاريع. ومن هذا المنطلق، فإن مرونة القرارات الإدارية تتيح للقيادات إمكانية تعديل السياسات والإجراءات وإعادة توزيع الموارد والاستجابة السريعة للمتغيرات الداخلية والخارجية، بما يحقق المحافظة على استمرارية تنفيذ المشاريع وتقليل احتمالات التعثر أو التوقف. كما تؤكد النظرية أن كفاءة النظام الإداري ترتبط بقدرته على استقبال المعلومات من البيئة، وتحليلها، وتحويلها إلى قرارات مناسبة تسهم في تعزيز قدرة المنظمة على مواجهة المخاطر والتحديات المستقبلية</w:t>
      </w:r>
      <w:r w:rsidRPr="00723567">
        <w:rPr>
          <w:rFonts w:ascii="Sakkal Majalla" w:hAnsi="Sakkal Majalla" w:cs="Sakkal Majalla"/>
          <w:sz w:val="28"/>
          <w:szCs w:val="28"/>
        </w:rPr>
        <w:t>.</w:t>
      </w:r>
    </w:p>
    <w:p w14:paraId="2918ABEB" w14:textId="77777777" w:rsidR="00233C61" w:rsidRDefault="00233C61" w:rsidP="00233C61">
      <w:pPr>
        <w:spacing w:line="360" w:lineRule="auto"/>
        <w:ind w:firstLine="567"/>
        <w:jc w:val="both"/>
        <w:rPr>
          <w:rFonts w:ascii="Sakkal Majalla" w:hAnsi="Sakkal Majalla" w:cs="Sakkal Majalla"/>
          <w:sz w:val="28"/>
          <w:szCs w:val="28"/>
          <w:rtl/>
        </w:rPr>
      </w:pPr>
      <w:r w:rsidRPr="00723567">
        <w:rPr>
          <w:rFonts w:ascii="Sakkal Majalla" w:hAnsi="Sakkal Majalla" w:cs="Sakkal Majalla"/>
          <w:sz w:val="28"/>
          <w:szCs w:val="28"/>
          <w:rtl/>
        </w:rPr>
        <w:t xml:space="preserve">وتنظر نظرية النظم إلى المؤسسة على أنها تتكون من مجموعة من العناصر الأساسية تشمل المدخلات، والعمليات، والمخرجات، وآليات التغذية الراجعة. ففي هذه الدراسة تمثل مرونة القرارات الإدارية أحد أهم المدخلات الإدارية التي تؤثر في العمليات التنظيمية، بينما تمثل استمرارية المشاريع أحد المخرجات الرئيسة التي تسعى المنظمة إلى تحقيقها. أما التغذية الراجعة فتتمثل في المعلومات والبيانات التي تحصل عليها الإدارة من نتائج تنفيذ المشاريع، والتي تساعدها على مراجعة القرارات </w:t>
      </w:r>
      <w:r w:rsidRPr="00723567">
        <w:rPr>
          <w:rFonts w:ascii="Sakkal Majalla" w:hAnsi="Sakkal Majalla" w:cs="Sakkal Majalla"/>
          <w:sz w:val="28"/>
          <w:szCs w:val="28"/>
          <w:rtl/>
        </w:rPr>
        <w:lastRenderedPageBreak/>
        <w:t>السابقة وتطويرها باستمرار بما يتوافق مع المستجدات. ويساعد هذا المنظور في تفسير الكيفية التي تؤثر بها المرونة الاستراتيجية، والمرونة التشغيلية، ومرونة الموارد في تحسين استمرارية المشاريع من خلال تعزيز قدرة المنظمة على التعلم المستمر والتكيف مع التغيرات</w:t>
      </w:r>
      <w:r w:rsidRPr="00723567">
        <w:rPr>
          <w:rFonts w:ascii="Sakkal Majalla" w:hAnsi="Sakkal Majalla" w:cs="Sakkal Majalla"/>
          <w:sz w:val="28"/>
          <w:szCs w:val="28"/>
        </w:rPr>
        <w:t>.</w:t>
      </w:r>
    </w:p>
    <w:p w14:paraId="32881D54" w14:textId="77777777" w:rsidR="00233C61" w:rsidRDefault="00233C61" w:rsidP="00233C61">
      <w:pPr>
        <w:spacing w:line="360" w:lineRule="auto"/>
        <w:ind w:firstLine="567"/>
        <w:jc w:val="both"/>
        <w:rPr>
          <w:rFonts w:ascii="Sakkal Majalla" w:hAnsi="Sakkal Majalla" w:cs="Sakkal Majalla"/>
          <w:sz w:val="28"/>
          <w:szCs w:val="28"/>
          <w:rtl/>
        </w:rPr>
      </w:pPr>
      <w:r w:rsidRPr="00723567">
        <w:rPr>
          <w:rFonts w:ascii="Sakkal Majalla" w:hAnsi="Sakkal Majalla" w:cs="Sakkal Majalla"/>
          <w:sz w:val="28"/>
          <w:szCs w:val="28"/>
          <w:rtl/>
        </w:rPr>
        <w:t>كما توفر نظرية النظم تفسيرًا علميًا للعلاقة بين أبعاد مرونة القرارات الإدارية والمتغير التابع في هذه الدراسة. فالمرونة الاستراتيجية تمكّن المنظمة من إعادة توجيه أهدافها وخططها بما يتناسب مع المتغيرات الاقتصادية والتنظيمية، بينما تسهم المرونة التشغيلية في تعديل الإجراءات وأساليب العمل بصورة تضمن استمرارية تنفيذ المشاريع دون تعطيل، في حين تساعد مرونة الموارد الإدارة على إعادة توزيع الموارد البشرية والمالية والتقنية وفقًا لأولويات المشاريع واحتياجاتها الفعلية. ويؤدي التكامل بين هذه الأبعاد إلى رفع كفاءة النظام الإداري بأكمله، وتحقيق درجة أعلى من القدرة على الاستجابة للأزمات والتحديات، وهو ما ينعكس إيجابًا على استمرارية المشاريع وتحقيق أهدافها</w:t>
      </w:r>
      <w:r w:rsidRPr="00723567">
        <w:rPr>
          <w:rFonts w:ascii="Sakkal Majalla" w:hAnsi="Sakkal Majalla" w:cs="Sakkal Majalla"/>
          <w:sz w:val="28"/>
          <w:szCs w:val="28"/>
        </w:rPr>
        <w:t>.</w:t>
      </w:r>
    </w:p>
    <w:p w14:paraId="2AD9F9E1" w14:textId="77777777" w:rsidR="00233C61" w:rsidRDefault="00233C61" w:rsidP="00233C61">
      <w:pPr>
        <w:spacing w:line="360" w:lineRule="auto"/>
        <w:ind w:firstLine="567"/>
        <w:jc w:val="both"/>
        <w:rPr>
          <w:rFonts w:ascii="Sakkal Majalla" w:hAnsi="Sakkal Majalla" w:cs="Sakkal Majalla"/>
          <w:sz w:val="28"/>
          <w:szCs w:val="28"/>
          <w:rtl/>
        </w:rPr>
      </w:pPr>
      <w:r w:rsidRPr="00723567">
        <w:rPr>
          <w:rFonts w:ascii="Sakkal Majalla" w:hAnsi="Sakkal Majalla" w:cs="Sakkal Majalla"/>
          <w:sz w:val="28"/>
          <w:szCs w:val="28"/>
          <w:rtl/>
        </w:rPr>
        <w:t>ويتفق هذا الطرح مع طبيعة بيئة الأعمال الحديثة التي تتسم بالتغير السريع، حيث لم يعد نجاح المؤسسات يعتمد فقط على توافر الموارد، وإنما أصبح يعتمد بصورة أكبر على قدرة الإدارة على اتخاذ قرارات مرنة تستجيب للمتغيرات وتعيد توجيه الإمكانات المتاحة بكفاءة. وتبرز أهمية هذا الأمر في المملكة العربية السعودية في ظل التحولات الاقتصادية والتنظيمية التي صاحبت تنفيذ رؤية المملكة 2030، والتي فرضت على مؤسسات القطاع الخاص تطوير ممارساتها الإدارية وتعزيز جاهزيتها لمواجهة المنافسة المحلية والعالمية. ومن ثم فإن مرونة القرارات الإدارية تمثل أحد المتطلبات الأساسية التي تمكن المؤسسات من المحافظة على استمرارية مشاريعها وتحقيق التنمية المستدامة</w:t>
      </w:r>
      <w:r w:rsidRPr="00723567">
        <w:rPr>
          <w:rFonts w:ascii="Sakkal Majalla" w:hAnsi="Sakkal Majalla" w:cs="Sakkal Majalla"/>
          <w:sz w:val="28"/>
          <w:szCs w:val="28"/>
        </w:rPr>
        <w:t>.</w:t>
      </w:r>
    </w:p>
    <w:p w14:paraId="075408D4" w14:textId="77777777" w:rsidR="00233C61" w:rsidRDefault="00233C61" w:rsidP="00233C61">
      <w:pPr>
        <w:spacing w:line="360" w:lineRule="auto"/>
        <w:ind w:firstLine="567"/>
        <w:jc w:val="both"/>
        <w:rPr>
          <w:rFonts w:ascii="Sakkal Majalla" w:hAnsi="Sakkal Majalla" w:cs="Sakkal Majalla"/>
          <w:sz w:val="28"/>
          <w:szCs w:val="28"/>
          <w:rtl/>
        </w:rPr>
      </w:pPr>
      <w:r w:rsidRPr="00723567">
        <w:rPr>
          <w:rFonts w:ascii="Sakkal Majalla" w:hAnsi="Sakkal Majalla" w:cs="Sakkal Majalla"/>
          <w:sz w:val="28"/>
          <w:szCs w:val="28"/>
          <w:rtl/>
        </w:rPr>
        <w:t>تستند الدراسة الحالية إلى افتراض رئيس يتمثل في أن ارتفاع مستوى مرونة القرارات الإدارية يؤدي إلى تحسين قدرة المنظمة على إدارة المتغيرات البيئية، وتعزيز كفاءة العمليات التشغيلية، وتحقيق الاستخدام الأمثل للموارد، مما يسهم في تعزيز استمرارية المشاريع وتقليل احتمالات تعثرها أو توقفها. كما تفترض الدراسة أن أبعاد المرونة الإدارية الثلاثة (المرونة الاستراتيجية، والمرونة التشغيلية، ومرونة الموارد) تمثل مكونات مترابطة داخل النظام الإداري، وأن التكامل بينها ينعكس بصورة إيجابية على استدامة المشاريع وتحقيق أهدافها بما يتوافق مع مستهدفات رؤية المملكة العربية السعودية 2030</w:t>
      </w:r>
      <w:r w:rsidRPr="00723567">
        <w:rPr>
          <w:rFonts w:ascii="Sakkal Majalla" w:hAnsi="Sakkal Majalla" w:cs="Sakkal Majalla"/>
          <w:sz w:val="28"/>
          <w:szCs w:val="28"/>
        </w:rPr>
        <w:t>.</w:t>
      </w:r>
    </w:p>
    <w:p w14:paraId="3DE3698F" w14:textId="77777777" w:rsidR="00233C61" w:rsidRDefault="00233C61" w:rsidP="00233C61">
      <w:pPr>
        <w:spacing w:line="360" w:lineRule="auto"/>
        <w:ind w:firstLine="567"/>
        <w:jc w:val="both"/>
        <w:rPr>
          <w:rFonts w:ascii="Sakkal Majalla" w:hAnsi="Sakkal Majalla" w:cs="Sakkal Majalla"/>
          <w:sz w:val="28"/>
          <w:szCs w:val="28"/>
          <w:rtl/>
        </w:rPr>
      </w:pPr>
      <w:r w:rsidRPr="00723567">
        <w:rPr>
          <w:rFonts w:ascii="Sakkal Majalla" w:hAnsi="Sakkal Majalla" w:cs="Sakkal Majalla"/>
          <w:sz w:val="28"/>
          <w:szCs w:val="28"/>
          <w:rtl/>
        </w:rPr>
        <w:lastRenderedPageBreak/>
        <w:t>تعد نظرية النظم الإطار العلمي الأكثر ملاءمة لهذه الدراسة؛ لأنها تفسر بصورة شاملة طبيعة العلاقة بين المتغير المستقل المتمثل في مرونة القرارات الإدارية والمتغير التابع المتمثل في استمرارية المشاريع، كما تساعد في تفسير كيفية تأثير البيئة الداخلية والخارجية في عملية اتخاذ القرار، وتوضح أن نجاح المؤسسات في تحقيق استمرارية مشاريعها يعتمد على قدرتها على بناء نظام إداري مرن ومتكامل قادر على التكيف المستمر مع المتغيرات، واستثمار الموارد بكفاءة، وتحويل التحديات إلى فرص تدعم النمو والاستدامة في ظل مستهدفات رؤية المملكة العربية السعودية 2030</w:t>
      </w:r>
      <w:r w:rsidRPr="00723567">
        <w:rPr>
          <w:rFonts w:ascii="Sakkal Majalla" w:hAnsi="Sakkal Majalla" w:cs="Sakkal Majalla"/>
          <w:sz w:val="28"/>
          <w:szCs w:val="28"/>
        </w:rPr>
        <w:t>.</w:t>
      </w:r>
    </w:p>
    <w:p w14:paraId="585563CC" w14:textId="77777777" w:rsidR="00233C61" w:rsidRPr="00723567" w:rsidRDefault="00233C61" w:rsidP="00233C61">
      <w:pPr>
        <w:spacing w:line="360" w:lineRule="auto"/>
        <w:ind w:firstLine="567"/>
        <w:jc w:val="both"/>
        <w:rPr>
          <w:rFonts w:ascii="Sakkal Majalla" w:hAnsi="Sakkal Majalla" w:cs="Sakkal Majalla"/>
          <w:sz w:val="28"/>
          <w:szCs w:val="28"/>
        </w:rPr>
      </w:pPr>
      <w:r w:rsidRPr="00723567">
        <w:rPr>
          <w:rFonts w:ascii="Sakkal Majalla" w:hAnsi="Sakkal Majalla" w:cs="Sakkal Majalla"/>
          <w:sz w:val="28"/>
          <w:szCs w:val="28"/>
          <w:rtl/>
        </w:rPr>
        <w:t>يمكن أيضًا اعتماد نظرية القدرات الديناميكية</w:t>
      </w:r>
      <w:r w:rsidRPr="00723567">
        <w:rPr>
          <w:rFonts w:ascii="Sakkal Majalla" w:hAnsi="Sakkal Majalla" w:cs="Sakkal Majalla"/>
          <w:sz w:val="28"/>
          <w:szCs w:val="28"/>
        </w:rPr>
        <w:t xml:space="preserve"> (Dynamic Capabilities Theory) </w:t>
      </w:r>
      <w:r w:rsidRPr="00723567">
        <w:rPr>
          <w:rFonts w:ascii="Sakkal Majalla" w:hAnsi="Sakkal Majalla" w:cs="Sakkal Majalla"/>
          <w:sz w:val="28"/>
          <w:szCs w:val="28"/>
          <w:rtl/>
        </w:rPr>
        <w:t>كإطار نظري لهذا الموضوع، وهي تُعد من أكثر النظريات استخدامًا في الدراسات الحديثة التي تتناول المرونة الإدارية واستدامة الأعمال، إذا كانت الجهة الأكاديمية تفضل الأطر النظرية المعاصرة في الإدارة الإستراتيجية</w:t>
      </w:r>
      <w:r w:rsidRPr="00723567">
        <w:rPr>
          <w:rFonts w:ascii="Sakkal Majalla" w:hAnsi="Sakkal Majalla" w:cs="Sakkal Majalla"/>
          <w:sz w:val="28"/>
          <w:szCs w:val="28"/>
        </w:rPr>
        <w:t>.</w:t>
      </w:r>
    </w:p>
    <w:p w14:paraId="5EE26292" w14:textId="77777777" w:rsidR="00233C61" w:rsidRPr="00723567" w:rsidRDefault="00233C61" w:rsidP="00233C61">
      <w:pPr>
        <w:rPr>
          <w:rtl/>
        </w:rPr>
      </w:pPr>
    </w:p>
    <w:p w14:paraId="2DEC7699" w14:textId="77777777" w:rsidR="00233C61" w:rsidRDefault="00233C61" w:rsidP="00233C61">
      <w:pPr>
        <w:rPr>
          <w:rtl/>
        </w:rPr>
      </w:pPr>
    </w:p>
    <w:p w14:paraId="638E9336" w14:textId="77777777" w:rsidR="00233C61" w:rsidRDefault="00233C61" w:rsidP="00233C61">
      <w:pPr>
        <w:rPr>
          <w:rtl/>
        </w:rPr>
      </w:pPr>
    </w:p>
    <w:p w14:paraId="6FB27154" w14:textId="77777777" w:rsidR="00233C61" w:rsidRDefault="00233C61" w:rsidP="00233C61">
      <w:pPr>
        <w:rPr>
          <w:rtl/>
        </w:rPr>
      </w:pPr>
    </w:p>
    <w:p w14:paraId="2BB2A73E" w14:textId="77777777" w:rsidR="00233C61" w:rsidRDefault="00233C61" w:rsidP="00233C61">
      <w:pPr>
        <w:rPr>
          <w:rtl/>
        </w:rPr>
      </w:pPr>
    </w:p>
    <w:p w14:paraId="7FC6B595" w14:textId="77777777" w:rsidR="00233C61" w:rsidRDefault="00233C61" w:rsidP="00233C61">
      <w:pPr>
        <w:rPr>
          <w:rtl/>
        </w:rPr>
      </w:pPr>
    </w:p>
    <w:p w14:paraId="053120F3" w14:textId="77777777" w:rsidR="00233C61" w:rsidRDefault="00233C61" w:rsidP="00233C61">
      <w:pPr>
        <w:rPr>
          <w:rtl/>
        </w:rPr>
      </w:pPr>
    </w:p>
    <w:p w14:paraId="48C9BBA8" w14:textId="77777777" w:rsidR="00233C61" w:rsidRDefault="00233C61" w:rsidP="00233C61">
      <w:pPr>
        <w:rPr>
          <w:rtl/>
        </w:rPr>
      </w:pPr>
    </w:p>
    <w:p w14:paraId="7E30EA67" w14:textId="77777777" w:rsidR="00233C61" w:rsidRDefault="00233C61" w:rsidP="00233C61">
      <w:pPr>
        <w:rPr>
          <w:rtl/>
        </w:rPr>
      </w:pPr>
    </w:p>
    <w:p w14:paraId="359D7179" w14:textId="77777777" w:rsidR="00233C61" w:rsidRDefault="00233C61" w:rsidP="00233C61">
      <w:pPr>
        <w:rPr>
          <w:rtl/>
        </w:rPr>
      </w:pPr>
    </w:p>
    <w:p w14:paraId="7416F2C4" w14:textId="77777777" w:rsidR="00233C61" w:rsidRDefault="00233C61" w:rsidP="00233C61">
      <w:pPr>
        <w:rPr>
          <w:rtl/>
        </w:rPr>
      </w:pPr>
    </w:p>
    <w:p w14:paraId="2F6C31CE" w14:textId="77777777" w:rsidR="00233C61" w:rsidRDefault="00233C61" w:rsidP="00233C61">
      <w:pPr>
        <w:rPr>
          <w:rtl/>
        </w:rPr>
      </w:pPr>
    </w:p>
    <w:p w14:paraId="64BF7530" w14:textId="77777777" w:rsidR="00233C61" w:rsidRDefault="00233C61" w:rsidP="00233C61">
      <w:pPr>
        <w:rPr>
          <w:rtl/>
        </w:rPr>
      </w:pPr>
    </w:p>
    <w:p w14:paraId="1FFFABF9" w14:textId="77777777" w:rsidR="00233C61" w:rsidRDefault="00233C61" w:rsidP="00233C61">
      <w:pPr>
        <w:rPr>
          <w:rtl/>
        </w:rPr>
      </w:pPr>
    </w:p>
    <w:p w14:paraId="2E753AC3" w14:textId="77777777" w:rsidR="00233C61" w:rsidRDefault="00233C61" w:rsidP="00233C61">
      <w:pPr>
        <w:rPr>
          <w:rtl/>
        </w:rPr>
      </w:pPr>
    </w:p>
    <w:p w14:paraId="625C135E" w14:textId="77777777" w:rsidR="00233C61" w:rsidRDefault="00233C61" w:rsidP="00233C61">
      <w:pPr>
        <w:rPr>
          <w:rtl/>
        </w:rPr>
      </w:pPr>
    </w:p>
    <w:p w14:paraId="015FF6C3" w14:textId="77777777" w:rsidR="00233C61" w:rsidRDefault="00233C61" w:rsidP="00233C61">
      <w:pPr>
        <w:rPr>
          <w:rtl/>
        </w:rPr>
      </w:pPr>
    </w:p>
    <w:p w14:paraId="598A42BF" w14:textId="77777777" w:rsidR="00233C61" w:rsidRDefault="00233C61" w:rsidP="00233C61">
      <w:pPr>
        <w:rPr>
          <w:rtl/>
        </w:rPr>
      </w:pPr>
    </w:p>
    <w:p w14:paraId="282F842A" w14:textId="77777777" w:rsidR="00233C61" w:rsidRDefault="00233C61" w:rsidP="00233C61">
      <w:pPr>
        <w:rPr>
          <w:rtl/>
        </w:rPr>
      </w:pPr>
    </w:p>
    <w:p w14:paraId="41EDF7FB" w14:textId="77777777" w:rsidR="00233C61" w:rsidRDefault="00233C61" w:rsidP="00233C61">
      <w:pPr>
        <w:rPr>
          <w:rtl/>
        </w:rPr>
      </w:pPr>
    </w:p>
    <w:p w14:paraId="614F1EEA" w14:textId="77777777" w:rsidR="00233C61" w:rsidRDefault="00233C61" w:rsidP="00233C61">
      <w:pPr>
        <w:rPr>
          <w:rtl/>
        </w:rPr>
      </w:pPr>
    </w:p>
    <w:p w14:paraId="3361E2D5" w14:textId="77777777" w:rsidR="00233C61" w:rsidRDefault="00233C61" w:rsidP="00233C61">
      <w:pPr>
        <w:rPr>
          <w:rtl/>
        </w:rPr>
      </w:pPr>
    </w:p>
    <w:p w14:paraId="4D47C777" w14:textId="77777777" w:rsidR="00233C61" w:rsidRDefault="00233C61" w:rsidP="00233C61"/>
    <w:p w14:paraId="143F0347" w14:textId="77777777" w:rsidR="00233C61" w:rsidRDefault="00233C61" w:rsidP="00233C61"/>
    <w:p w14:paraId="11DE56B9" w14:textId="77777777" w:rsidR="00233C61" w:rsidRDefault="00233C61" w:rsidP="00233C61"/>
    <w:p w14:paraId="0F39C3FF" w14:textId="77777777" w:rsidR="00233C61" w:rsidRDefault="00233C61" w:rsidP="00233C61"/>
    <w:p w14:paraId="0412E54E" w14:textId="77777777" w:rsidR="00233C61" w:rsidRDefault="00233C61" w:rsidP="00233C61"/>
    <w:p w14:paraId="3ABBC7D3" w14:textId="77777777" w:rsidR="00233C61" w:rsidRDefault="00233C61" w:rsidP="00233C61"/>
    <w:p w14:paraId="42E6037F" w14:textId="77777777" w:rsidR="00233C61" w:rsidRDefault="00233C61" w:rsidP="00233C61"/>
    <w:p w14:paraId="0D41DFC3" w14:textId="77777777" w:rsidR="00233C61" w:rsidRPr="00F60EDD" w:rsidRDefault="00233C61" w:rsidP="00233C61"/>
    <w:p w14:paraId="55BC0203" w14:textId="77777777" w:rsidR="00233C61" w:rsidRPr="00AF05ED" w:rsidRDefault="00233C61" w:rsidP="00233C61">
      <w:pPr>
        <w:pStyle w:val="1"/>
        <w:spacing w:before="0" w:line="240" w:lineRule="auto"/>
        <w:jc w:val="center"/>
        <w:rPr>
          <w:rFonts w:ascii="Andalus" w:hAnsi="Andalus" w:cs="Andalus"/>
          <w:b/>
          <w:bCs/>
          <w:sz w:val="180"/>
          <w:szCs w:val="180"/>
          <w:rtl/>
        </w:rPr>
      </w:pPr>
      <w:bookmarkStart w:id="34" w:name="_Toc217821162"/>
      <w:bookmarkStart w:id="35" w:name="_Toc172397784"/>
      <w:bookmarkStart w:id="36" w:name="_Toc172746097"/>
      <w:bookmarkStart w:id="37" w:name="_Toc179741535"/>
      <w:r w:rsidRPr="00AF05ED">
        <w:rPr>
          <w:rFonts w:ascii="Andalus" w:hAnsi="Andalus" w:cs="Andalus"/>
          <w:b/>
          <w:bCs/>
          <w:sz w:val="180"/>
          <w:szCs w:val="180"/>
          <w:rtl/>
        </w:rPr>
        <w:t>الفصل الثاني</w:t>
      </w:r>
      <w:bookmarkEnd w:id="34"/>
    </w:p>
    <w:p w14:paraId="28A60881" w14:textId="77777777" w:rsidR="00233C61" w:rsidRPr="00AF05ED" w:rsidRDefault="00233C61" w:rsidP="00233C61">
      <w:pPr>
        <w:pStyle w:val="1"/>
        <w:spacing w:before="0" w:line="240" w:lineRule="auto"/>
        <w:jc w:val="center"/>
        <w:rPr>
          <w:rFonts w:ascii="Andalus" w:hAnsi="Andalus" w:cs="Andalus"/>
          <w:b/>
          <w:bCs/>
          <w:sz w:val="160"/>
          <w:szCs w:val="160"/>
          <w:rtl/>
        </w:rPr>
      </w:pPr>
      <w:bookmarkStart w:id="38" w:name="_Toc217821163"/>
      <w:bookmarkEnd w:id="35"/>
      <w:bookmarkEnd w:id="36"/>
      <w:bookmarkEnd w:id="37"/>
      <w:r w:rsidRPr="00AF05ED">
        <w:rPr>
          <w:rFonts w:ascii="Andalus" w:hAnsi="Andalus" w:cs="Andalus"/>
          <w:b/>
          <w:bCs/>
          <w:sz w:val="160"/>
          <w:szCs w:val="160"/>
          <w:rtl/>
        </w:rPr>
        <w:t>الدراسات السابقة</w:t>
      </w:r>
      <w:bookmarkEnd w:id="38"/>
    </w:p>
    <w:p w14:paraId="04A1076C" w14:textId="77777777" w:rsidR="00233C61" w:rsidRPr="00B7326F" w:rsidRDefault="00233C61" w:rsidP="00233C61">
      <w:pPr>
        <w:rPr>
          <w:b/>
          <w:bCs/>
          <w:color w:val="E97132" w:themeColor="accent2"/>
          <w:rtl/>
        </w:rPr>
      </w:pPr>
    </w:p>
    <w:p w14:paraId="30A66372" w14:textId="77777777" w:rsidR="00233C61" w:rsidRPr="00B7326F" w:rsidRDefault="00233C61" w:rsidP="00233C61">
      <w:pPr>
        <w:rPr>
          <w:b/>
          <w:bCs/>
          <w:color w:val="E97132" w:themeColor="accent2"/>
          <w:rtl/>
        </w:rPr>
      </w:pPr>
    </w:p>
    <w:p w14:paraId="7A41E281" w14:textId="77777777" w:rsidR="00233C61" w:rsidRPr="003B5A4D" w:rsidRDefault="00233C61" w:rsidP="00233C61">
      <w:pPr>
        <w:rPr>
          <w:rFonts w:ascii="Sakkal Majalla" w:hAnsi="Sakkal Majalla" w:cs="Sakkal Majalla"/>
          <w:b/>
          <w:bCs/>
          <w:sz w:val="28"/>
          <w:szCs w:val="28"/>
          <w:u w:val="single"/>
          <w:rtl/>
        </w:rPr>
      </w:pPr>
    </w:p>
    <w:p w14:paraId="4C9B63C0" w14:textId="77777777" w:rsidR="00233C61" w:rsidRDefault="00233C61" w:rsidP="00233C61">
      <w:pPr>
        <w:rPr>
          <w:rFonts w:ascii="Sakkal Majalla" w:hAnsi="Sakkal Majalla" w:cs="Sakkal Majalla"/>
          <w:b/>
          <w:bCs/>
          <w:sz w:val="28"/>
          <w:szCs w:val="28"/>
          <w:u w:val="single"/>
          <w:rtl/>
        </w:rPr>
      </w:pPr>
    </w:p>
    <w:p w14:paraId="004EA461" w14:textId="77777777" w:rsidR="00233C61" w:rsidRDefault="00233C61" w:rsidP="00233C61">
      <w:pPr>
        <w:rPr>
          <w:rFonts w:ascii="Sakkal Majalla" w:hAnsi="Sakkal Majalla" w:cs="Sakkal Majalla"/>
          <w:b/>
          <w:bCs/>
          <w:sz w:val="28"/>
          <w:szCs w:val="28"/>
          <w:u w:val="single"/>
          <w:rtl/>
        </w:rPr>
      </w:pPr>
    </w:p>
    <w:p w14:paraId="4EAAD83E" w14:textId="77777777" w:rsidR="00233C61" w:rsidRDefault="00233C61" w:rsidP="00233C61">
      <w:pPr>
        <w:rPr>
          <w:rFonts w:ascii="Sakkal Majalla" w:hAnsi="Sakkal Majalla" w:cs="Sakkal Majalla"/>
          <w:sz w:val="28"/>
          <w:szCs w:val="28"/>
          <w:u w:val="single"/>
          <w:rtl/>
        </w:rPr>
      </w:pPr>
    </w:p>
    <w:p w14:paraId="0B36B40B" w14:textId="77777777" w:rsidR="00233C61" w:rsidRDefault="00233C61" w:rsidP="00233C61">
      <w:pPr>
        <w:rPr>
          <w:rFonts w:ascii="Sakkal Majalla" w:hAnsi="Sakkal Majalla" w:cs="Sakkal Majalla"/>
          <w:sz w:val="28"/>
          <w:szCs w:val="28"/>
          <w:u w:val="single"/>
          <w:rtl/>
        </w:rPr>
      </w:pPr>
    </w:p>
    <w:p w14:paraId="4CA5C497" w14:textId="77777777" w:rsidR="00233C61" w:rsidRDefault="00233C61" w:rsidP="00233C61">
      <w:pPr>
        <w:pStyle w:val="2"/>
        <w:spacing w:before="0" w:line="360" w:lineRule="auto"/>
        <w:rPr>
          <w:rFonts w:ascii="Sakkal Majalla" w:hAnsi="Sakkal Majalla" w:cs="Sakkal Majalla"/>
          <w:b/>
          <w:bCs/>
          <w:color w:val="000000" w:themeColor="text1"/>
          <w:sz w:val="28"/>
          <w:szCs w:val="28"/>
          <w:rtl/>
        </w:rPr>
      </w:pPr>
      <w:bookmarkStart w:id="39" w:name="_Toc172397785"/>
      <w:bookmarkStart w:id="40" w:name="_Toc172746098"/>
      <w:bookmarkStart w:id="41" w:name="_Toc179741536"/>
      <w:bookmarkStart w:id="42" w:name="_Toc217821164"/>
      <w:r>
        <w:rPr>
          <w:rFonts w:ascii="Sakkal Majalla" w:hAnsi="Sakkal Majalla" w:cs="Sakkal Majalla" w:hint="cs"/>
          <w:b/>
          <w:bCs/>
          <w:color w:val="000000" w:themeColor="text1"/>
          <w:sz w:val="28"/>
          <w:szCs w:val="28"/>
          <w:rtl/>
        </w:rPr>
        <w:t>ال</w:t>
      </w:r>
      <w:r w:rsidRPr="00655BD4">
        <w:rPr>
          <w:rFonts w:ascii="Sakkal Majalla" w:hAnsi="Sakkal Majalla" w:cs="Sakkal Majalla"/>
          <w:b/>
          <w:bCs/>
          <w:color w:val="000000" w:themeColor="text1"/>
          <w:sz w:val="28"/>
          <w:szCs w:val="28"/>
          <w:rtl/>
        </w:rPr>
        <w:t>مقدم</w:t>
      </w:r>
      <w:bookmarkEnd w:id="39"/>
      <w:bookmarkEnd w:id="40"/>
      <w:bookmarkEnd w:id="41"/>
      <w:r>
        <w:rPr>
          <w:rFonts w:ascii="Sakkal Majalla" w:hAnsi="Sakkal Majalla" w:cs="Sakkal Majalla" w:hint="cs"/>
          <w:b/>
          <w:bCs/>
          <w:color w:val="000000" w:themeColor="text1"/>
          <w:sz w:val="28"/>
          <w:szCs w:val="28"/>
          <w:rtl/>
        </w:rPr>
        <w:t>ة</w:t>
      </w:r>
      <w:bookmarkEnd w:id="42"/>
    </w:p>
    <w:p w14:paraId="0E73B059" w14:textId="77777777" w:rsidR="00233C61" w:rsidRDefault="00233C61" w:rsidP="00233C61">
      <w:pPr>
        <w:spacing w:line="360" w:lineRule="auto"/>
        <w:ind w:firstLine="567"/>
        <w:jc w:val="both"/>
        <w:rPr>
          <w:rFonts w:ascii="Sakkal Majalla" w:hAnsi="Sakkal Majalla" w:cs="Sakkal Majalla"/>
          <w:sz w:val="28"/>
          <w:szCs w:val="28"/>
          <w:rtl/>
        </w:rPr>
      </w:pPr>
      <w:r w:rsidRPr="00723567">
        <w:rPr>
          <w:rFonts w:ascii="Sakkal Majalla" w:hAnsi="Sakkal Majalla" w:cs="Sakkal Majalla"/>
          <w:sz w:val="28"/>
          <w:szCs w:val="28"/>
          <w:rtl/>
        </w:rPr>
        <w:t>يمثل هذا الفصل الركيزة العلمية التي تستند إليها الدراسة الحالية، إذ يتضمن البناء الفكري والمعرفي الذي يسهم في تفسير موضوع البحث وإبراز أبعاده المختلفة من خلال الاعتماد على الأدبيات العلمية والدراسات الأكاديمية ذات الصلة. ويأتي هذا الفصل انطلاقًا من أهمية تأسيس قاعدة نظرية متينة تساعد في فهم الظاهرة محل الدراسة، وتفسير العلاقات بين متغيراتها في ضوء ما توصلت إليه الأدبيات الحديثة والاتجاهات البحثية المعاصرة في مجال الإدارة. كما يسهم في توضيح المفاهيم الرئيسة، واستعراض الأسس العلمية التي بنيت عليها الدراسة، بما يوفر إطارًا معرفيًا متكاملًا يساعد في تفسير النتائج التي سيتم التوصل إليها لاحقًا</w:t>
      </w:r>
      <w:r w:rsidRPr="00723567">
        <w:rPr>
          <w:rFonts w:ascii="Sakkal Majalla" w:hAnsi="Sakkal Majalla" w:cs="Sakkal Majalla"/>
          <w:sz w:val="28"/>
          <w:szCs w:val="28"/>
        </w:rPr>
        <w:t>.</w:t>
      </w:r>
    </w:p>
    <w:p w14:paraId="0740F17F" w14:textId="77777777" w:rsidR="00233C61" w:rsidRDefault="00233C61" w:rsidP="00233C61">
      <w:pPr>
        <w:spacing w:line="360" w:lineRule="auto"/>
        <w:ind w:firstLine="567"/>
        <w:jc w:val="both"/>
        <w:rPr>
          <w:rFonts w:ascii="Sakkal Majalla" w:hAnsi="Sakkal Majalla" w:cs="Sakkal Majalla"/>
          <w:sz w:val="28"/>
          <w:szCs w:val="28"/>
          <w:rtl/>
        </w:rPr>
      </w:pPr>
      <w:r w:rsidRPr="00723567">
        <w:rPr>
          <w:rFonts w:ascii="Sakkal Majalla" w:hAnsi="Sakkal Majalla" w:cs="Sakkal Majalla"/>
          <w:sz w:val="28"/>
          <w:szCs w:val="28"/>
          <w:rtl/>
        </w:rPr>
        <w:t>ويهدف هذا الفصل إلى بناء تصور علمي متكامل للموضوع من خلال تناول المفاهيم والأبعاد المرتبطة بالدراسة بصورة متدرجة ومنظمة، مع تحليل أهم الاتجاهات الفكرية والنماذج العلمية التي تناولت موضوع البحث، وإبراز أوجه الاتفاق والاختلاف بين الباحثين في تفسير الظاهرة محل الدراسة. كما يركز على توضيح التطور الذي شهدته المفاهيم الإدارية الحديثة، ومدى ارتباطها بالتغيرات الاقتصادية والتنظيمية والتقنية التي تشهدها بيئة الأعمال، ولا سيما في ظل التحولات التي فرضتها رؤية المملكة العربية السعودية 2030، والتي جعلت من المرونة الإدارية واستدامة المشاريع من المرتكزات الأساسية لتحقيق التنمية الاقتصادية وتعزيز القدرة التنافسية للمؤسسات</w:t>
      </w:r>
      <w:r w:rsidRPr="00723567">
        <w:rPr>
          <w:rFonts w:ascii="Sakkal Majalla" w:hAnsi="Sakkal Majalla" w:cs="Sakkal Majalla"/>
          <w:sz w:val="28"/>
          <w:szCs w:val="28"/>
        </w:rPr>
        <w:t>.</w:t>
      </w:r>
    </w:p>
    <w:p w14:paraId="617D3A39" w14:textId="77777777" w:rsidR="00233C61" w:rsidRPr="00723567" w:rsidRDefault="00233C61" w:rsidP="00233C61">
      <w:pPr>
        <w:spacing w:line="360" w:lineRule="auto"/>
        <w:ind w:firstLine="567"/>
        <w:jc w:val="both"/>
        <w:rPr>
          <w:rFonts w:ascii="Sakkal Majalla" w:hAnsi="Sakkal Majalla" w:cs="Sakkal Majalla"/>
          <w:sz w:val="28"/>
          <w:szCs w:val="28"/>
        </w:rPr>
      </w:pPr>
      <w:r w:rsidRPr="00723567">
        <w:rPr>
          <w:rFonts w:ascii="Sakkal Majalla" w:hAnsi="Sakkal Majalla" w:cs="Sakkal Majalla"/>
          <w:sz w:val="28"/>
          <w:szCs w:val="28"/>
          <w:rtl/>
        </w:rPr>
        <w:t>ويكتسب هذا الفصل أهمية خاصة لكونه يمثل المرجعية العلمية التي يستند إليها الباحث في صياغة الفرضيات وتحديد العلاقات بين المتغيرات، كما يسهم في الكشف عن الفجوات البحثية التي لم تعالجها الدراسات السابقة بصورة كافية، وهو ما يبرز القيمة العلمية للدراسة الحالية ويبرر الحاجة إلى تنفيذها. كذلك يساعد هذا الفصل في توضيح موقع الدراسة الحالية ضمن خارطة الإنتاج العلمي، وإبراز الإضافة العلمية التي يمكن أن تقدمها من خلال الربط بين الأدبيات النظرية والواقع التطبيقي لقطاع الأعمال في المملكة العربية السعودية. ومن ثم فإن هذا الفصل لا يقتصر على عرض المعرفة العلمية فحسب، وإنما يسهم في بناء الأساس الفكري الذي تعتمد عليه الدراسة في تفسير النتائج وتحليلها وربطها بالسياق الإداري والتنظيمي المعاصر</w:t>
      </w:r>
      <w:r w:rsidRPr="00723567">
        <w:rPr>
          <w:rFonts w:ascii="Sakkal Majalla" w:hAnsi="Sakkal Majalla" w:cs="Sakkal Majalla"/>
          <w:sz w:val="28"/>
          <w:szCs w:val="28"/>
        </w:rPr>
        <w:t>.</w:t>
      </w:r>
    </w:p>
    <w:p w14:paraId="1C2F998A" w14:textId="77777777" w:rsidR="00233C61" w:rsidRPr="00723567" w:rsidRDefault="00233C61" w:rsidP="00233C61">
      <w:pPr>
        <w:rPr>
          <w:rtl/>
        </w:rPr>
      </w:pPr>
    </w:p>
    <w:p w14:paraId="69220E22" w14:textId="77777777" w:rsidR="00233C61" w:rsidRDefault="00233C61" w:rsidP="00233C61">
      <w:pPr>
        <w:rPr>
          <w:rtl/>
        </w:rPr>
      </w:pPr>
    </w:p>
    <w:p w14:paraId="5A8527BC" w14:textId="77777777" w:rsidR="00233C61" w:rsidRPr="00AE48D5" w:rsidRDefault="00233C61" w:rsidP="00233C61"/>
    <w:p w14:paraId="41523B07" w14:textId="77777777" w:rsidR="00233C61" w:rsidRPr="00AE48D5" w:rsidRDefault="00233C61" w:rsidP="00233C61">
      <w:pPr>
        <w:pStyle w:val="1"/>
        <w:spacing w:line="360" w:lineRule="auto"/>
        <w:jc w:val="both"/>
        <w:rPr>
          <w:rFonts w:ascii="Sakkal Majalla" w:hAnsi="Sakkal Majalla" w:cs="Sakkal Majalla"/>
          <w:b/>
          <w:bCs/>
          <w:color w:val="auto"/>
          <w:sz w:val="28"/>
          <w:szCs w:val="28"/>
        </w:rPr>
      </w:pPr>
      <w:bookmarkStart w:id="43" w:name="_Toc217821165"/>
      <w:r w:rsidRPr="00CF40BC">
        <w:rPr>
          <w:rFonts w:ascii="Sakkal Majalla" w:hAnsi="Sakkal Majalla" w:cs="Sakkal Majalla"/>
          <w:b/>
          <w:bCs/>
          <w:color w:val="auto"/>
          <w:sz w:val="28"/>
          <w:szCs w:val="28"/>
          <w:rtl/>
        </w:rPr>
        <w:t>المتغير التابع والمستقل</w:t>
      </w:r>
      <w:bookmarkStart w:id="44" w:name="_Toc172397786"/>
      <w:bookmarkStart w:id="45" w:name="_Toc172746099"/>
      <w:bookmarkStart w:id="46" w:name="_Toc179741537"/>
      <w:bookmarkEnd w:id="43"/>
    </w:p>
    <w:p w14:paraId="0AAF4C52" w14:textId="77777777" w:rsidR="00233C61" w:rsidRPr="004D2893" w:rsidRDefault="00233C61">
      <w:pPr>
        <w:pStyle w:val="a8"/>
        <w:numPr>
          <w:ilvl w:val="0"/>
          <w:numId w:val="6"/>
        </w:numPr>
        <w:spacing w:line="360" w:lineRule="auto"/>
        <w:jc w:val="both"/>
        <w:rPr>
          <w:rFonts w:ascii="Sakkal Majalla" w:hAnsi="Sakkal Majalla" w:cs="Sakkal Majalla"/>
          <w:b/>
          <w:bCs/>
          <w:sz w:val="28"/>
          <w:szCs w:val="28"/>
        </w:rPr>
      </w:pPr>
      <w:r w:rsidRPr="004D2893">
        <w:rPr>
          <w:rFonts w:ascii="Sakkal Majalla" w:hAnsi="Sakkal Majalla" w:cs="Sakkal Majalla"/>
          <w:b/>
          <w:bCs/>
          <w:sz w:val="28"/>
          <w:szCs w:val="28"/>
          <w:rtl/>
        </w:rPr>
        <w:t xml:space="preserve"> المتغير التابع: استمرارية المشاريع</w:t>
      </w:r>
    </w:p>
    <w:p w14:paraId="020F91ED" w14:textId="77777777" w:rsidR="00233C61" w:rsidRPr="004D2893" w:rsidRDefault="00233C61" w:rsidP="00233C61">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4D2893">
        <w:rPr>
          <w:rFonts w:ascii="Sakkal Majalla" w:hAnsi="Sakkal Majalla" w:cs="Sakkal Majalla"/>
          <w:sz w:val="28"/>
          <w:szCs w:val="28"/>
          <w:rtl/>
        </w:rPr>
        <w:t xml:space="preserve"> استمرارية المشاريع المتغير التابع في هذه الدراسة، وتمثل النتيجة التي تسعى المؤسسات إلى تحقيقها من خلال تبني ممارسات إدارية فعّالة قادرة على المحافظة على سير المشاريع وتحقيق أهدافها رغم التحديات والمتغيرات التي تفرضها بيئة الأعمال. ويقصد باستمرارية المشاريع قدرة المؤسسة على ضمان استمرار تنفيذ المشاريع بكفاءة وفاعلية خلال مختلف مراحل دورة حياتها، مع المحافظة على جودة المخرجات، والالتزام بالجدول الزمني، وإدارة الموارد بكفاءة، والقدرة على مواجهة المخاطر والمتغيرات دون أن يؤدي ذلك إلى تعثر المشروع أو توقفه. كما ترتبط استمرارية المشاريع بقدرة المنظمة على تحقيق الاستدامة التشغيلية والمالية للمشروعات، والمحافظة على القيمة المضافة التي تحققها هذه المشاريع لأصحاب المصلحة</w:t>
      </w:r>
      <w:r w:rsidRPr="004D2893">
        <w:rPr>
          <w:rFonts w:ascii="Sakkal Majalla" w:hAnsi="Sakkal Majalla" w:cs="Sakkal Majalla"/>
          <w:sz w:val="28"/>
          <w:szCs w:val="28"/>
        </w:rPr>
        <w:t>.</w:t>
      </w:r>
    </w:p>
    <w:p w14:paraId="2A5DE40D" w14:textId="77777777" w:rsidR="00233C61" w:rsidRPr="004D2893" w:rsidRDefault="00233C61" w:rsidP="00233C61">
      <w:pPr>
        <w:spacing w:line="360" w:lineRule="auto"/>
        <w:jc w:val="both"/>
        <w:rPr>
          <w:rFonts w:ascii="Sakkal Majalla" w:hAnsi="Sakkal Majalla" w:cs="Sakkal Majalla"/>
          <w:sz w:val="28"/>
          <w:szCs w:val="28"/>
        </w:rPr>
      </w:pPr>
      <w:r w:rsidRPr="004D2893">
        <w:rPr>
          <w:rFonts w:ascii="Sakkal Majalla" w:hAnsi="Sakkal Majalla" w:cs="Sakkal Majalla"/>
          <w:sz w:val="28"/>
          <w:szCs w:val="28"/>
          <w:rtl/>
        </w:rPr>
        <w:t>وتكتسب استمرارية المشاريع أهمية متزايدة في بيئة الأعمال المعاصرة التي تتسم بسرعة التغير وشدة المنافسة، حيث أصبحت المؤسسات مطالبة بتطوير آليات إدارية مرنة تضمن استمرارية تنفيذ المشاريع في ظل الظروف الاقتصادية والتقنية والتنظيمية المتغيرة. كما أن نجاح المشاريع لم يعد يقاس فقط بإتمامها في الوقت المحدد، وإنما بقدرتها على الاستمرار وتحقيق أهدافها الاستراتيجية، والتكيف مع المستجدات، والمحافظة على مستويات الأداء المطلوبة بما يدعم تنافسية المؤسسة واستدامة أعمالها. وفي إطار رؤية المملكة العربية السعودية 2030، تمثل استمرارية المشاريع أحد المرتكزات الأساسية لتعزيز التنمية الاقتصادية، وتحقيق الكفاءة في تنفيذ المبادرات والمشروعات الوطنية، وزيادة مساهمة قطاع الأعمال في تحقيق مستهدفات التنمية المستدامة</w:t>
      </w:r>
      <w:r w:rsidRPr="004D2893">
        <w:rPr>
          <w:rFonts w:ascii="Sakkal Majalla" w:hAnsi="Sakkal Majalla" w:cs="Sakkal Majalla"/>
          <w:sz w:val="28"/>
          <w:szCs w:val="28"/>
        </w:rPr>
        <w:t>.</w:t>
      </w:r>
    </w:p>
    <w:p w14:paraId="6F028DFB" w14:textId="77777777" w:rsidR="00233C61" w:rsidRPr="004D2893" w:rsidRDefault="00233C61">
      <w:pPr>
        <w:pStyle w:val="a8"/>
        <w:numPr>
          <w:ilvl w:val="0"/>
          <w:numId w:val="6"/>
        </w:numPr>
        <w:spacing w:line="360" w:lineRule="auto"/>
        <w:jc w:val="both"/>
        <w:rPr>
          <w:rFonts w:ascii="Sakkal Majalla" w:hAnsi="Sakkal Majalla" w:cs="Sakkal Majalla"/>
          <w:b/>
          <w:bCs/>
          <w:sz w:val="28"/>
          <w:szCs w:val="28"/>
        </w:rPr>
      </w:pPr>
      <w:r w:rsidRPr="004D2893">
        <w:rPr>
          <w:rFonts w:ascii="Sakkal Majalla" w:hAnsi="Sakkal Majalla" w:cs="Sakkal Majalla"/>
          <w:b/>
          <w:bCs/>
          <w:sz w:val="28"/>
          <w:szCs w:val="28"/>
          <w:rtl/>
        </w:rPr>
        <w:t xml:space="preserve"> المتغير المستقل الأول: مرونة اتخاذ القرارات الإدارية</w:t>
      </w:r>
    </w:p>
    <w:p w14:paraId="500DBD0F" w14:textId="77777777" w:rsidR="00233C61" w:rsidRPr="004D2893" w:rsidRDefault="00233C61" w:rsidP="00233C61">
      <w:pPr>
        <w:spacing w:line="360" w:lineRule="auto"/>
        <w:jc w:val="both"/>
        <w:rPr>
          <w:rFonts w:ascii="Sakkal Majalla" w:hAnsi="Sakkal Majalla" w:cs="Sakkal Majalla"/>
          <w:sz w:val="28"/>
          <w:szCs w:val="28"/>
        </w:rPr>
      </w:pPr>
      <w:r w:rsidRPr="004D2893">
        <w:rPr>
          <w:rFonts w:ascii="Sakkal Majalla" w:hAnsi="Sakkal Majalla" w:cs="Sakkal Majalla"/>
          <w:sz w:val="28"/>
          <w:szCs w:val="28"/>
          <w:rtl/>
        </w:rPr>
        <w:t xml:space="preserve">تمثل مرونة اتخاذ القرارات الإدارية أحد أهم المتغيرات المستقلة في هذه الدراسة، ويقصد بها قدرة القيادات الإدارية على تعديل القرارات أو تطويرها أو إعادة توجيهها وفقًا للمتغيرات الداخلية والخارجية التي تواجه المؤسسة، بما يضمن تحقيق الأهداف </w:t>
      </w:r>
      <w:r w:rsidRPr="004D2893">
        <w:rPr>
          <w:rFonts w:ascii="Sakkal Majalla" w:hAnsi="Sakkal Majalla" w:cs="Sakkal Majalla"/>
          <w:sz w:val="28"/>
          <w:szCs w:val="28"/>
          <w:rtl/>
        </w:rPr>
        <w:lastRenderedPageBreak/>
        <w:t>التنظيمية بأعلى درجات الكفاءة والفاعلية. وتعكس المرونة الإدارية قدرة متخذ القرار على الابتعاد عن الجمود الإداري، واعتماد بدائل متعددة، والاستجابة السريعة للمتغيرات، وإعادة ترتيب الأولويات عند الحاجة بما يحقق المصلحة العامة للمؤسسة</w:t>
      </w:r>
      <w:r w:rsidRPr="004D2893">
        <w:rPr>
          <w:rFonts w:ascii="Sakkal Majalla" w:hAnsi="Sakkal Majalla" w:cs="Sakkal Majalla"/>
          <w:sz w:val="28"/>
          <w:szCs w:val="28"/>
        </w:rPr>
        <w:t>.</w:t>
      </w:r>
    </w:p>
    <w:p w14:paraId="3A1AD16D" w14:textId="77777777" w:rsidR="00233C61" w:rsidRPr="004D2893" w:rsidRDefault="00233C61" w:rsidP="00233C61">
      <w:pPr>
        <w:spacing w:line="360" w:lineRule="auto"/>
        <w:jc w:val="both"/>
        <w:rPr>
          <w:rFonts w:ascii="Sakkal Majalla" w:hAnsi="Sakkal Majalla" w:cs="Sakkal Majalla"/>
          <w:sz w:val="28"/>
          <w:szCs w:val="28"/>
        </w:rPr>
      </w:pPr>
      <w:r w:rsidRPr="004D2893">
        <w:rPr>
          <w:rFonts w:ascii="Sakkal Majalla" w:hAnsi="Sakkal Majalla" w:cs="Sakkal Majalla"/>
          <w:sz w:val="28"/>
          <w:szCs w:val="28"/>
          <w:rtl/>
        </w:rPr>
        <w:t>وتؤدي مرونة اتخاذ القرارات دورًا محوريًا في رفع كفاءة الإدارة، إذ تساعد المؤسسات على التعامل مع حالات عدم التأكد، والتغيرات الاقتصادية، والتطورات التقنية، والمخاطر التشغيلية، من خلال اتخاذ قرارات تستند إلى المعلومات الحديثة والتحليل المستمر للبيئة الداخلية والخارجية. كما تسهم هذه المرونة في تحسين إدارة الموارد، وتقليل آثار الأزمات، وتعزيز قدرة المؤسسة على المحافظة على استمرارية مشاريعها دون التعرض لتعثرات كبيرة، الأمر الذي يجعلها من أهم العوامل المؤثرة في نجاح المؤسسات وتحقيق استدامة مشاريعها</w:t>
      </w:r>
      <w:r w:rsidRPr="004D2893">
        <w:rPr>
          <w:rFonts w:ascii="Sakkal Majalla" w:hAnsi="Sakkal Majalla" w:cs="Sakkal Majalla"/>
          <w:sz w:val="28"/>
          <w:szCs w:val="28"/>
        </w:rPr>
        <w:t>.</w:t>
      </w:r>
    </w:p>
    <w:p w14:paraId="31E1086F" w14:textId="77777777" w:rsidR="00233C61" w:rsidRPr="004D2893" w:rsidRDefault="00233C61">
      <w:pPr>
        <w:pStyle w:val="a8"/>
        <w:numPr>
          <w:ilvl w:val="0"/>
          <w:numId w:val="6"/>
        </w:numPr>
        <w:spacing w:line="360" w:lineRule="auto"/>
        <w:jc w:val="both"/>
        <w:rPr>
          <w:rFonts w:ascii="Sakkal Majalla" w:hAnsi="Sakkal Majalla" w:cs="Sakkal Majalla"/>
          <w:b/>
          <w:bCs/>
          <w:sz w:val="28"/>
          <w:szCs w:val="28"/>
        </w:rPr>
      </w:pPr>
      <w:r w:rsidRPr="004D2893">
        <w:rPr>
          <w:rFonts w:ascii="Sakkal Majalla" w:hAnsi="Sakkal Majalla" w:cs="Sakkal Majalla"/>
          <w:b/>
          <w:bCs/>
          <w:sz w:val="28"/>
          <w:szCs w:val="28"/>
          <w:rtl/>
        </w:rPr>
        <w:t xml:space="preserve"> المتغير المستقل الثاني: سرعة الاستجابة للمتغيرات والتحديات</w:t>
      </w:r>
    </w:p>
    <w:p w14:paraId="210D48E4" w14:textId="77777777" w:rsidR="00233C61" w:rsidRPr="004D2893" w:rsidRDefault="00233C61" w:rsidP="00233C61">
      <w:pPr>
        <w:spacing w:line="360" w:lineRule="auto"/>
        <w:jc w:val="both"/>
        <w:rPr>
          <w:rFonts w:ascii="Sakkal Majalla" w:hAnsi="Sakkal Majalla" w:cs="Sakkal Majalla"/>
          <w:sz w:val="28"/>
          <w:szCs w:val="28"/>
        </w:rPr>
      </w:pPr>
      <w:r w:rsidRPr="004D2893">
        <w:rPr>
          <w:rFonts w:ascii="Sakkal Majalla" w:hAnsi="Sakkal Majalla" w:cs="Sakkal Majalla"/>
          <w:sz w:val="28"/>
          <w:szCs w:val="28"/>
          <w:rtl/>
        </w:rPr>
        <w:t>يقصد بسرعة الاستجابة للمتغيرات والتحديات قدرة المؤسسة على اكتشاف التغيرات التي تطرأ على بيئة الأعمال وتحليلها والاستجابة لها في الوقت المناسب من خلال اتخاذ إجراءات وقرارات سريعة وفعالة تقلل من آثار المخاطر وتعزز الاستفادة من الفرص المتاحة. وتعد سرعة الاستجابة من الخصائص الرئيسة للمؤسسات الحديثة التي تعمل في بيئات تتسم بالديناميكية والتنافسية، حيث تمثل عنصرًا حاسمًا في المحافظة على استقرار الأداء واستمرارية تنفيذ المشاريع</w:t>
      </w:r>
      <w:r w:rsidRPr="004D2893">
        <w:rPr>
          <w:rFonts w:ascii="Sakkal Majalla" w:hAnsi="Sakkal Majalla" w:cs="Sakkal Majalla"/>
          <w:sz w:val="28"/>
          <w:szCs w:val="28"/>
        </w:rPr>
        <w:t>.</w:t>
      </w:r>
    </w:p>
    <w:p w14:paraId="15B22002" w14:textId="77777777" w:rsidR="00233C61" w:rsidRPr="004D2893" w:rsidRDefault="00233C61" w:rsidP="00233C61">
      <w:pPr>
        <w:spacing w:line="360" w:lineRule="auto"/>
        <w:jc w:val="both"/>
        <w:rPr>
          <w:rFonts w:ascii="Sakkal Majalla" w:hAnsi="Sakkal Majalla" w:cs="Sakkal Majalla"/>
          <w:sz w:val="28"/>
          <w:szCs w:val="28"/>
        </w:rPr>
      </w:pPr>
      <w:r w:rsidRPr="004D2893">
        <w:rPr>
          <w:rFonts w:ascii="Sakkal Majalla" w:hAnsi="Sakkal Majalla" w:cs="Sakkal Majalla"/>
          <w:sz w:val="28"/>
          <w:szCs w:val="28"/>
          <w:rtl/>
        </w:rPr>
        <w:t>وتنعكس سرعة الاستجابة بصورة مباشرة على قدرة المؤسسة في معالجة المشكلات قبل تفاقمها، وإعادة تنظيم العمليات التشغيلية، وتعديل الخطط التنفيذية بما يتوافق مع المستجدات، الأمر الذي يقلل من احتمالات تأخير المشاريع أو توقفها. كما تساعد الإدارة على التعامل بمرونة مع المتغيرات الاقتصادية والتقنية والتنظيمية، وتوفير بيئة عمل قادرة على التكيف المستمر، وهو ما يدعم استدامة المشاريع ويزيد من فرص نجاحها في تحقيق أهدافها الاستراتيجية ضمن بيئة أعمال سريعة التغير</w:t>
      </w:r>
      <w:r w:rsidRPr="004D2893">
        <w:rPr>
          <w:rFonts w:ascii="Sakkal Majalla" w:hAnsi="Sakkal Majalla" w:cs="Sakkal Majalla"/>
          <w:sz w:val="28"/>
          <w:szCs w:val="28"/>
        </w:rPr>
        <w:t>.</w:t>
      </w:r>
    </w:p>
    <w:p w14:paraId="6D82A3A6" w14:textId="77777777" w:rsidR="00233C61" w:rsidRPr="004D2893" w:rsidRDefault="00233C61">
      <w:pPr>
        <w:pStyle w:val="a8"/>
        <w:numPr>
          <w:ilvl w:val="0"/>
          <w:numId w:val="6"/>
        </w:numPr>
        <w:spacing w:line="360" w:lineRule="auto"/>
        <w:jc w:val="both"/>
        <w:rPr>
          <w:rFonts w:ascii="Sakkal Majalla" w:hAnsi="Sakkal Majalla" w:cs="Sakkal Majalla"/>
          <w:b/>
          <w:bCs/>
          <w:sz w:val="28"/>
          <w:szCs w:val="28"/>
        </w:rPr>
      </w:pPr>
      <w:r w:rsidRPr="004D2893">
        <w:rPr>
          <w:rFonts w:ascii="Sakkal Majalla" w:hAnsi="Sakkal Majalla" w:cs="Sakkal Majalla"/>
          <w:b/>
          <w:bCs/>
          <w:sz w:val="28"/>
          <w:szCs w:val="28"/>
          <w:rtl/>
        </w:rPr>
        <w:t xml:space="preserve"> المتغير المستقل الثالث: مشاركة أصحاب المصلحة في عملية اتخاذ القرار</w:t>
      </w:r>
    </w:p>
    <w:p w14:paraId="47CCF69D" w14:textId="77777777" w:rsidR="00233C61" w:rsidRPr="004D2893" w:rsidRDefault="00233C61" w:rsidP="00233C61">
      <w:pPr>
        <w:spacing w:line="360" w:lineRule="auto"/>
        <w:jc w:val="both"/>
        <w:rPr>
          <w:rFonts w:ascii="Sakkal Majalla" w:hAnsi="Sakkal Majalla" w:cs="Sakkal Majalla"/>
          <w:sz w:val="28"/>
          <w:szCs w:val="28"/>
        </w:rPr>
      </w:pPr>
      <w:r w:rsidRPr="004D2893">
        <w:rPr>
          <w:rFonts w:ascii="Sakkal Majalla" w:hAnsi="Sakkal Majalla" w:cs="Sakkal Majalla"/>
          <w:sz w:val="28"/>
          <w:szCs w:val="28"/>
          <w:rtl/>
        </w:rPr>
        <w:lastRenderedPageBreak/>
        <w:t>تشير مشاركة أصحاب المصلحة في عملية اتخاذ القرار إلى مدى إشراك الأطراف ذات العلاقة بالمشروع، سواء كانوا من العاملين أو المديرين أو المستثمرين أو العملاء أو الموردين أو غيرهم، في مناقشة البدائل وتقديم المقترحات والمعلومات التي تسهم في تحسين جودة القرارات الإدارية. ويعد هذا المتغير من العوامل المهمة التي تعزز جودة الحوكمة المؤسسية، وترفع مستوى الشفافية، وتدعم بناء قرارات أكثر واقعية وقابلية للتنفيذ</w:t>
      </w:r>
      <w:r w:rsidRPr="004D2893">
        <w:rPr>
          <w:rFonts w:ascii="Sakkal Majalla" w:hAnsi="Sakkal Majalla" w:cs="Sakkal Majalla"/>
          <w:sz w:val="28"/>
          <w:szCs w:val="28"/>
        </w:rPr>
        <w:t>.</w:t>
      </w:r>
    </w:p>
    <w:p w14:paraId="1D1DC0AD" w14:textId="77777777" w:rsidR="00233C61" w:rsidRPr="004D2893" w:rsidRDefault="00233C61" w:rsidP="00233C61">
      <w:pPr>
        <w:spacing w:line="360" w:lineRule="auto"/>
        <w:jc w:val="both"/>
        <w:rPr>
          <w:rFonts w:ascii="Sakkal Majalla" w:hAnsi="Sakkal Majalla" w:cs="Sakkal Majalla"/>
          <w:sz w:val="28"/>
          <w:szCs w:val="28"/>
        </w:rPr>
      </w:pPr>
      <w:r w:rsidRPr="004D2893">
        <w:rPr>
          <w:rFonts w:ascii="Sakkal Majalla" w:hAnsi="Sakkal Majalla" w:cs="Sakkal Majalla"/>
          <w:sz w:val="28"/>
          <w:szCs w:val="28"/>
          <w:rtl/>
        </w:rPr>
        <w:t>وتسهم مشاركة أصحاب المصلحة في توفير معلومات متنوعة تساعد الإدارة على فهم التحديات بصورة أشمل، والتنبؤ بالمخاطر المحتملة، وتحسين قبول القرارات من قبل الجهات المعنية، مما ينعكس إيجابًا على سرعة تنفيذها وفاعليتها. كما تؤدي هذه المشاركة إلى رفع مستوى الالتزام بتنفيذ الخطط والمشاريع، وتعزيز التعاون بين مختلف الأطراف، وتقليل مقاومة التغيير، وهو ما يزيد من فرص نجاح المشاريع واستمرارها، ويحقق درجة أعلى من التكامل بين الأهداف التنظيمية واحتياجات أصحاب المصلحة</w:t>
      </w:r>
      <w:r w:rsidRPr="004D2893">
        <w:rPr>
          <w:rFonts w:ascii="Sakkal Majalla" w:hAnsi="Sakkal Majalla" w:cs="Sakkal Majalla"/>
          <w:sz w:val="28"/>
          <w:szCs w:val="28"/>
        </w:rPr>
        <w:t>.</w:t>
      </w:r>
    </w:p>
    <w:p w14:paraId="197565F2" w14:textId="77777777" w:rsidR="00233C61" w:rsidRPr="004D2893" w:rsidRDefault="00233C61" w:rsidP="00233C61">
      <w:pPr>
        <w:spacing w:line="360" w:lineRule="auto"/>
        <w:jc w:val="both"/>
        <w:rPr>
          <w:rFonts w:ascii="Sakkal Majalla" w:hAnsi="Sakkal Majalla" w:cs="Sakkal Majalla"/>
          <w:b/>
          <w:bCs/>
          <w:sz w:val="28"/>
          <w:szCs w:val="28"/>
          <w:u w:val="single"/>
        </w:rPr>
      </w:pPr>
      <w:r w:rsidRPr="004D2893">
        <w:rPr>
          <w:rFonts w:ascii="Sakkal Majalla" w:hAnsi="Sakkal Majalla" w:cs="Sakkal Majalla"/>
          <w:b/>
          <w:bCs/>
          <w:sz w:val="28"/>
          <w:szCs w:val="28"/>
          <w:u w:val="single"/>
          <w:rtl/>
        </w:rPr>
        <w:t>العلاقة بين متغيرات الدراسة</w:t>
      </w:r>
    </w:p>
    <w:p w14:paraId="47D4B820" w14:textId="77777777" w:rsidR="00233C61" w:rsidRPr="004D2893" w:rsidRDefault="00233C61" w:rsidP="00233C61">
      <w:pPr>
        <w:spacing w:line="360" w:lineRule="auto"/>
        <w:jc w:val="both"/>
        <w:rPr>
          <w:rFonts w:ascii="Sakkal Majalla" w:hAnsi="Sakkal Majalla" w:cs="Sakkal Majalla"/>
          <w:sz w:val="28"/>
          <w:szCs w:val="28"/>
        </w:rPr>
      </w:pPr>
      <w:r w:rsidRPr="004D2893">
        <w:rPr>
          <w:rFonts w:ascii="Sakkal Majalla" w:hAnsi="Sakkal Majalla" w:cs="Sakkal Majalla"/>
          <w:sz w:val="28"/>
          <w:szCs w:val="28"/>
          <w:rtl/>
        </w:rPr>
        <w:t>تقوم الدراسة الحالية على افتراض وجود علاقة تأثير إيجابية بين المتغيرات المستقلة المتمثلة في مرونة اتخاذ القرارات الإدارية، وسرعة الاستجابة للمتغيرات والتحديات، ومشاركة أصحاب المصلحة في عملية اتخاذ القرار، وبين المتغير التابع المتمثل في استمرارية المشاريع</w:t>
      </w:r>
      <w:r w:rsidRPr="004D2893">
        <w:rPr>
          <w:rFonts w:ascii="Sakkal Majalla" w:hAnsi="Sakkal Majalla" w:cs="Sakkal Majalla"/>
          <w:sz w:val="28"/>
          <w:szCs w:val="28"/>
        </w:rPr>
        <w:t xml:space="preserve">. </w:t>
      </w:r>
      <w:r w:rsidRPr="004D2893">
        <w:rPr>
          <w:rFonts w:ascii="Sakkal Majalla" w:hAnsi="Sakkal Majalla" w:cs="Sakkal Majalla"/>
          <w:sz w:val="28"/>
          <w:szCs w:val="28"/>
          <w:rtl/>
        </w:rPr>
        <w:t>فكلما ارتفع مستوى المرونة في اتخاذ القرارات، وزادت قدرة المؤسسة على الاستجابة السريعة للتغيرات، واتسعت مشاركة أصحاب المصلحة في صنع القرار، أصبحت المؤسسة أكثر قدرة على مواجهة المخاطر والتحديات، والتكيف مع المتغيرات، والمحافظة على استمرارية تنفيذ مشاريعها وتحقيق أهدافها بكفاءة وفاعلية</w:t>
      </w:r>
      <w:r w:rsidRPr="004D2893">
        <w:rPr>
          <w:rFonts w:ascii="Sakkal Majalla" w:hAnsi="Sakkal Majalla" w:cs="Sakkal Majalla"/>
          <w:sz w:val="28"/>
          <w:szCs w:val="28"/>
        </w:rPr>
        <w:t>.</w:t>
      </w:r>
    </w:p>
    <w:p w14:paraId="46A87AD7" w14:textId="77777777" w:rsidR="00233C61" w:rsidRDefault="00233C61" w:rsidP="00233C61">
      <w:pPr>
        <w:spacing w:line="360" w:lineRule="auto"/>
        <w:jc w:val="both"/>
        <w:rPr>
          <w:rFonts w:ascii="Sakkal Majalla" w:hAnsi="Sakkal Majalla" w:cs="Sakkal Majalla"/>
          <w:sz w:val="28"/>
          <w:szCs w:val="28"/>
          <w:rtl/>
        </w:rPr>
      </w:pPr>
      <w:r w:rsidRPr="004D2893">
        <w:rPr>
          <w:rFonts w:ascii="Sakkal Majalla" w:hAnsi="Sakkal Majalla" w:cs="Sakkal Majalla"/>
          <w:sz w:val="28"/>
          <w:szCs w:val="28"/>
          <w:rtl/>
        </w:rPr>
        <w:t>كما تتكامل المتغيرات المستقلة فيما بينها، إذ إن مرونة اتخاذ القرارات تساعد الإدارة على تعديل السياسات والخطط وفقًا للظروف المستجدة، بينما تسهم سرعة الاستجابة في تحويل تلك القرارات إلى إجراءات عملية في الوقت المناسب، في حين توفر مشاركة أصحاب المصلحة معلومات ورؤى متنوعة تدعم جودة القرار وتعزز قبوله وتنفيذه. ويؤدي هذا التكامل إلى تحسين الأداء المؤسسي، وتقليل احتمالات تعثر المشاريع، ورفع قدرتها على الاستمرار وتحقيق أهدافها الاستراتيجية، بما يتوافق مع مستهدفات رؤية المملكة العربية السعودية 2030، التي تؤكد أهمية تطوير الإدارة الحديثة، ورفع كفاءة المؤسسات، وتعزيز استدامة المشاريع في قطاع الأعمال</w:t>
      </w:r>
      <w:r w:rsidRPr="004D2893">
        <w:rPr>
          <w:rFonts w:ascii="Sakkal Majalla" w:hAnsi="Sakkal Majalla" w:cs="Sakkal Majalla"/>
          <w:sz w:val="28"/>
          <w:szCs w:val="28"/>
        </w:rPr>
        <w:t>.</w:t>
      </w:r>
    </w:p>
    <w:p w14:paraId="487D746E" w14:textId="77777777" w:rsidR="00233C61" w:rsidRPr="009A440E" w:rsidRDefault="00233C61" w:rsidP="00233C61">
      <w:pPr>
        <w:spacing w:line="360" w:lineRule="auto"/>
        <w:jc w:val="both"/>
        <w:rPr>
          <w:rFonts w:ascii="Sakkal Majalla" w:hAnsi="Sakkal Majalla" w:cs="Sakkal Majalla"/>
          <w:sz w:val="28"/>
          <w:szCs w:val="28"/>
        </w:rPr>
      </w:pPr>
    </w:p>
    <w:p w14:paraId="0FE87023" w14:textId="77777777" w:rsidR="00233C61" w:rsidRDefault="00233C61" w:rsidP="00233C61">
      <w:pPr>
        <w:pStyle w:val="2"/>
        <w:spacing w:line="360" w:lineRule="auto"/>
        <w:jc w:val="both"/>
        <w:rPr>
          <w:rFonts w:ascii="Sakkal Majalla" w:hAnsi="Sakkal Majalla" w:cs="Sakkal Majalla"/>
          <w:b/>
          <w:bCs/>
          <w:color w:val="000000" w:themeColor="text1"/>
          <w:sz w:val="28"/>
          <w:szCs w:val="28"/>
          <w:rtl/>
        </w:rPr>
      </w:pPr>
      <w:bookmarkStart w:id="47" w:name="_Toc217821166"/>
      <w:r w:rsidRPr="00D23490">
        <w:rPr>
          <w:rFonts w:ascii="Sakkal Majalla" w:hAnsi="Sakkal Majalla" w:cs="Sakkal Majalla"/>
          <w:b/>
          <w:bCs/>
          <w:color w:val="000000" w:themeColor="text1"/>
          <w:sz w:val="28"/>
          <w:szCs w:val="28"/>
          <w:rtl/>
        </w:rPr>
        <w:t>الدراسات السابقة</w:t>
      </w:r>
      <w:bookmarkEnd w:id="44"/>
      <w:bookmarkEnd w:id="45"/>
      <w:bookmarkEnd w:id="46"/>
      <w:bookmarkEnd w:id="47"/>
    </w:p>
    <w:p w14:paraId="6322AFD3" w14:textId="77777777" w:rsidR="00233C61" w:rsidRPr="00723567" w:rsidRDefault="00233C61" w:rsidP="00233C61">
      <w:pPr>
        <w:spacing w:line="360" w:lineRule="auto"/>
        <w:jc w:val="both"/>
        <w:rPr>
          <w:rFonts w:ascii="Sakkal Majalla" w:hAnsi="Sakkal Majalla" w:cs="Sakkal Majalla"/>
          <w:b/>
          <w:bCs/>
          <w:kern w:val="0"/>
          <w:sz w:val="28"/>
          <w:szCs w:val="28"/>
          <w:rtl/>
          <w14:ligatures w14:val="none"/>
        </w:rPr>
      </w:pPr>
      <w:r w:rsidRPr="00723567">
        <w:rPr>
          <w:rFonts w:ascii="Sakkal Majalla" w:eastAsia="Calibri" w:hAnsi="Sakkal Majalla" w:cs="Sakkal Majalla"/>
          <w:b/>
          <w:bCs/>
          <w:kern w:val="0"/>
          <w:sz w:val="28"/>
          <w:szCs w:val="28"/>
          <w:rtl/>
          <w14:ligatures w14:val="none"/>
        </w:rPr>
        <w:t>أولاً: دراسات عربية</w:t>
      </w:r>
    </w:p>
    <w:p w14:paraId="44C02BEF" w14:textId="77777777" w:rsidR="00233C61" w:rsidRPr="00723567" w:rsidRDefault="00233C61">
      <w:pPr>
        <w:numPr>
          <w:ilvl w:val="0"/>
          <w:numId w:val="12"/>
        </w:numPr>
        <w:spacing w:after="240"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b/>
          <w:bCs/>
          <w:kern w:val="0"/>
          <w:sz w:val="28"/>
          <w:szCs w:val="28"/>
          <w:rtl/>
          <w14:ligatures w14:val="none"/>
        </w:rPr>
        <w:t xml:space="preserve">دراسة "إبراهيم، هانم" (2019م)، مصر، بعنوان: "أثر المرونة الاستراتيجية على جودة القرارات الاستثنائية: دراسة ميدانية". </w:t>
      </w:r>
      <w:r w:rsidRPr="00723567">
        <w:rPr>
          <w:rFonts w:ascii="Sakkal Majalla" w:eastAsia="Calibri" w:hAnsi="Sakkal Majalla" w:cs="Sakkal Majalla"/>
          <w:kern w:val="0"/>
          <w:sz w:val="28"/>
          <w:szCs w:val="28"/>
          <w:rtl/>
          <w14:ligatures w14:val="none"/>
        </w:rPr>
        <w:t>هدفت هذه الدراسة إلى فحص الدور الذي تؤديه المرونة الاستراتيجية في تعزيز كفاءة القرارات الإدارية المتخذة في الأوقات غير النمطية. اعتمدت الباحثة المنهج الوصفي التحليلي، وطُبقت على عينة من مديري الشركات الصناعية. توصلت النتائج إلى وجود تأثير إيجابي وجوهري للمرونة الاستراتيجية في جودة القرار، حيث تبين أن المؤسسات التي تمتلك قدرة عالية على المناورة الاستراتيجية تكون أكثر نجاحاً في صياغة قرارات استثنائية دقيقة تقلل من الانحرافات التشغيلية. كما كشفت النتائج أن المرونة تساهم في سرعة الاستجابة للفرص البيئية المتاحة، مما يعزز الموقف التنافسي للمنظمة. وأوصت الدراسة بضرورة إدماج مفاهيم المرونة ضمن البرامج التدريبية المخصصة للقيادات العليا لتمكينهم من التعامل مع المواقف المعقدة.</w:t>
      </w:r>
    </w:p>
    <w:p w14:paraId="1B625A73" w14:textId="77777777" w:rsidR="00233C61" w:rsidRPr="00723567" w:rsidRDefault="00233C61">
      <w:pPr>
        <w:numPr>
          <w:ilvl w:val="0"/>
          <w:numId w:val="12"/>
        </w:numPr>
        <w:spacing w:after="240"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b/>
          <w:bCs/>
          <w:kern w:val="0"/>
          <w:sz w:val="28"/>
          <w:szCs w:val="28"/>
          <w:rtl/>
          <w14:ligatures w14:val="none"/>
        </w:rPr>
        <w:t xml:space="preserve">دراسة "إبراهيم، محمد" (2017م)، المملكة العربية السعودية، بعنوان: "أثر إدارة التغيير في التطوير التنظيمي للمؤسسات الحكومية بالمملكة العربية السعودية: دراسة تطبيقية". </w:t>
      </w:r>
      <w:r w:rsidRPr="00723567">
        <w:rPr>
          <w:rFonts w:ascii="Sakkal Majalla" w:eastAsia="Calibri" w:hAnsi="Sakkal Majalla" w:cs="Sakkal Majalla"/>
          <w:kern w:val="0"/>
          <w:sz w:val="28"/>
          <w:szCs w:val="28"/>
          <w:rtl/>
          <w14:ligatures w14:val="none"/>
        </w:rPr>
        <w:t>سعت الدراسة إلى استقصاء أثر منهجيات إدارة التغيير في تحقيق التطوير التنظيمي في السياق السعودي. استخدمت الدراسة المنهج الوصفي التحليلي، واستهدفت عينة من الموظفين والقيادات في المؤسسات الحكومية. أظهرت النتائج أن هناك علاقة طردية وثيقة بين تبني استراتيجيات التغيير المرنة وبين مستويات التطوير التنظيمي؛ إذ تبين أن المؤسسات التي تمتلك ثقافة تدعم التغيير والقرارات التكيفية كانت أكثر قدرة على تحديث هياكلها وتحسين خدماتها بما يتوافق مع التحولات الوطنية. كما بينت النتائج أن القيادة التي تمنح هامشاً من المرونة في اتخاذ القرار تساهم في تقليل المقاومة التنظيمية للتغيير. وأوصت الدراسة بضرورة تبني نماذج إدارية مرنة تواكب متطلبات رؤية المملكة 2030 لضمان استدامة التطوير.</w:t>
      </w:r>
    </w:p>
    <w:p w14:paraId="2734B376" w14:textId="77777777" w:rsidR="00233C61" w:rsidRPr="00723567" w:rsidRDefault="00233C61">
      <w:pPr>
        <w:numPr>
          <w:ilvl w:val="0"/>
          <w:numId w:val="12"/>
        </w:numPr>
        <w:spacing w:after="240"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b/>
          <w:bCs/>
          <w:kern w:val="0"/>
          <w:sz w:val="28"/>
          <w:szCs w:val="28"/>
          <w:rtl/>
          <w14:ligatures w14:val="none"/>
        </w:rPr>
        <w:lastRenderedPageBreak/>
        <w:t xml:space="preserve">دراسة "العصيمي" (2015م)، المملكة العربية السعودية، بعنوان: "دور التخطيط الإستراتيجي في ترشيد القرارات الإدارية: دراسة تطبيقية على الشركات المساهمة بمدينة الرياض". </w:t>
      </w:r>
      <w:r w:rsidRPr="00723567">
        <w:rPr>
          <w:rFonts w:ascii="Sakkal Majalla" w:eastAsia="Calibri" w:hAnsi="Sakkal Majalla" w:cs="Sakkal Majalla"/>
          <w:kern w:val="0"/>
          <w:sz w:val="28"/>
          <w:szCs w:val="28"/>
          <w:rtl/>
          <w14:ligatures w14:val="none"/>
        </w:rPr>
        <w:t>استهدفت الدراسة بيان مدى مساهمة التخطيط الاستراتيجي في تجويد وترشيد القرارات الإدارية. اعتمد الباحث المنهج الوصفي التحليلي على عينة من الشركات المساهمة. خلصت النتائج إلى أن التخطيط الاستراتيجي يؤدي دوراً جوهرياً كأداة مرجعية لترشيد القرارات، حيث يسهم في توفير قاعدة بيانات دقيقة تقلل من العشوائية في اتخاذ القرار. كما أثبتت النتائج أن الالتزام بالخطط الاستراتيجية الواضحة مع وجود مرونة في التنفيذ يساعد المنظمات على تقليص الفجوة بين الأهداف المخططة والنتائج المحققة، مما يعزز من استقرارها المالي والإداري. وأوصت الدراسة بضرورة تعزيز الوعي الاستراتيجي لدى القيادات الإدارية وتطوير أنظمة لدعم القرار تستند إلى رؤية مستقبلية واضحة.</w:t>
      </w:r>
    </w:p>
    <w:p w14:paraId="2BD58CDC" w14:textId="77777777" w:rsidR="00233C61" w:rsidRPr="00723567" w:rsidRDefault="00233C61">
      <w:pPr>
        <w:numPr>
          <w:ilvl w:val="0"/>
          <w:numId w:val="12"/>
        </w:numPr>
        <w:spacing w:after="240"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b/>
          <w:bCs/>
          <w:kern w:val="0"/>
          <w:sz w:val="28"/>
          <w:szCs w:val="28"/>
          <w:rtl/>
          <w14:ligatures w14:val="none"/>
        </w:rPr>
        <w:t xml:space="preserve">دراسة "عبد المعطي" (2022م)، مصر، بعنوان: "دور المرونة التنظيمية في الاستجابة لتحديات جائحة </w:t>
      </w:r>
      <w:r w:rsidRPr="00723567">
        <w:rPr>
          <w:rFonts w:ascii="Sakkal Majalla" w:eastAsia="Calibri" w:hAnsi="Sakkal Majalla" w:cs="Sakkal Majalla"/>
          <w:b/>
          <w:bCs/>
          <w:kern w:val="0"/>
          <w:sz w:val="28"/>
          <w:szCs w:val="28"/>
          <w14:ligatures w14:val="none"/>
        </w:rPr>
        <w:t>COVID-19</w:t>
      </w:r>
      <w:r w:rsidRPr="00723567">
        <w:rPr>
          <w:rFonts w:ascii="Sakkal Majalla" w:eastAsia="Calibri" w:hAnsi="Sakkal Majalla" w:cs="Sakkal Majalla"/>
          <w:b/>
          <w:bCs/>
          <w:kern w:val="0"/>
          <w:sz w:val="28"/>
          <w:szCs w:val="28"/>
          <w:rtl/>
          <w14:ligatures w14:val="none"/>
        </w:rPr>
        <w:t xml:space="preserve"> في مؤسسات التعليم العالي: دراسة تطبيقية". </w:t>
      </w:r>
      <w:r w:rsidRPr="00723567">
        <w:rPr>
          <w:rFonts w:ascii="Sakkal Majalla" w:eastAsia="Calibri" w:hAnsi="Sakkal Majalla" w:cs="Sakkal Majalla"/>
          <w:kern w:val="0"/>
          <w:sz w:val="28"/>
          <w:szCs w:val="28"/>
          <w:rtl/>
          <w14:ligatures w14:val="none"/>
        </w:rPr>
        <w:t>ركزت الدراسة على تحليل أثر المرونة التنظيمية كآلية لمواجهة الأزمات العالمية المفاجئة. اتبعت الدراسة المنهج الوصفي التحليلي، وطبقت على قيادات أكاديمية. كشفت النتائج أن المرونة التنظيمية كانت هي المتغير الحاكم في استمرار تقديم الخدمات التعليمية خلال الجائحة، حيث مكنت المؤسسات من التحول السريع نحو الأنظمة الرقمية وتعديل القرارات اللوجستية بما يتناسب مع الظرف الطارئ. وأظهرت النتائج أيضاً أن المرونة في الموارد البشرية والتقنية عززت من قدرة المؤسسات على امتصاص الصدمات التشغيلية وتقليل الخسائر. أوصت الدراسة بضرورة بناء "أدلة استمرارية أعمال" تعتمد في جوهرها على المرونة الاستباقية كجزء من التخطيط الاستراتيجي الدائم.</w:t>
      </w:r>
    </w:p>
    <w:p w14:paraId="3A89A957" w14:textId="77777777" w:rsidR="00233C61" w:rsidRPr="00723567" w:rsidRDefault="00233C61" w:rsidP="00233C61">
      <w:pPr>
        <w:spacing w:line="360" w:lineRule="auto"/>
        <w:jc w:val="both"/>
        <w:rPr>
          <w:rFonts w:ascii="Sakkal Majalla" w:hAnsi="Sakkal Majalla" w:cs="Sakkal Majalla"/>
          <w:b/>
          <w:bCs/>
          <w:kern w:val="0"/>
          <w:sz w:val="28"/>
          <w:szCs w:val="28"/>
          <w:rtl/>
          <w14:ligatures w14:val="none"/>
        </w:rPr>
      </w:pPr>
      <w:r w:rsidRPr="00723567">
        <w:rPr>
          <w:rFonts w:ascii="Sakkal Majalla" w:eastAsia="Calibri" w:hAnsi="Sakkal Majalla" w:cs="Sakkal Majalla"/>
          <w:b/>
          <w:bCs/>
          <w:kern w:val="0"/>
          <w:sz w:val="28"/>
          <w:szCs w:val="28"/>
          <w:rtl/>
          <w14:ligatures w14:val="none"/>
        </w:rPr>
        <w:t>ثانياً: دراسات أجنبية</w:t>
      </w:r>
    </w:p>
    <w:p w14:paraId="4E324B24" w14:textId="77777777" w:rsidR="00233C61" w:rsidRPr="00723567" w:rsidRDefault="00233C61">
      <w:pPr>
        <w:numPr>
          <w:ilvl w:val="0"/>
          <w:numId w:val="13"/>
        </w:numPr>
        <w:spacing w:after="240"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b/>
          <w:bCs/>
          <w:kern w:val="0"/>
          <w:sz w:val="28"/>
          <w:szCs w:val="28"/>
          <w:rtl/>
          <w14:ligatures w14:val="none"/>
        </w:rPr>
        <w:t xml:space="preserve">دراسة "أتل وكريستاليس" </w:t>
      </w:r>
      <w:r w:rsidRPr="00723567">
        <w:rPr>
          <w:rFonts w:ascii="Sakkal Majalla" w:eastAsia="Calibri" w:hAnsi="Sakkal Majalla" w:cs="Sakkal Majalla"/>
          <w:b/>
          <w:bCs/>
          <w:kern w:val="0"/>
          <w:sz w:val="28"/>
          <w:szCs w:val="28"/>
          <w14:ligatures w14:val="none"/>
        </w:rPr>
        <w:t>Atli and Krystallis</w:t>
      </w:r>
      <w:r w:rsidRPr="00723567">
        <w:rPr>
          <w:rFonts w:ascii="Sakkal Majalla" w:eastAsia="Calibri" w:hAnsi="Sakkal Majalla" w:cs="Sakkal Majalla"/>
          <w:b/>
          <w:bCs/>
          <w:kern w:val="0"/>
          <w:sz w:val="28"/>
          <w:szCs w:val="28"/>
          <w:rtl/>
          <w14:ligatures w14:val="none"/>
        </w:rPr>
        <w:t xml:space="preserve"> (2025)، بعنوان: "</w:t>
      </w:r>
      <w:r w:rsidRPr="00723567">
        <w:rPr>
          <w:rFonts w:ascii="Sakkal Majalla" w:eastAsia="Calibri" w:hAnsi="Sakkal Majalla" w:cs="Sakkal Majalla"/>
          <w:b/>
          <w:bCs/>
          <w:kern w:val="0"/>
          <w:sz w:val="28"/>
          <w:szCs w:val="28"/>
          <w14:ligatures w14:val="none"/>
        </w:rPr>
        <w:t>Design flexibility in managing infrastructure projects: Contributing factors and research avenues</w:t>
      </w:r>
      <w:r w:rsidRPr="00723567">
        <w:rPr>
          <w:rFonts w:ascii="Sakkal Majalla" w:eastAsia="Calibri" w:hAnsi="Sakkal Majalla" w:cs="Sakkal Majalla"/>
          <w:b/>
          <w:bCs/>
          <w:kern w:val="0"/>
          <w:sz w:val="28"/>
          <w:szCs w:val="28"/>
          <w:rtl/>
          <w14:ligatures w14:val="none"/>
        </w:rPr>
        <w:t xml:space="preserve">" (مرونة التصميم في إدارة مشاريع البنية التحتية: العوامل المساهمة والمسارات البحثية). </w:t>
      </w:r>
      <w:r w:rsidRPr="00723567">
        <w:rPr>
          <w:rFonts w:ascii="Sakkal Majalla" w:eastAsia="Calibri" w:hAnsi="Sakkal Majalla" w:cs="Sakkal Majalla"/>
          <w:kern w:val="0"/>
          <w:sz w:val="28"/>
          <w:szCs w:val="28"/>
          <w:rtl/>
          <w14:ligatures w14:val="none"/>
        </w:rPr>
        <w:t xml:space="preserve">هدفت الدراسة إلى تحليل أهمية المرونة في تصميم وإدارة المشاريع الضخمة كضمانة للاستمرارية. اعتمدت المنهج النوعي والتحليل الاستقرائي. توصلت النتائج إلى أن </w:t>
      </w:r>
      <w:r w:rsidRPr="00723567">
        <w:rPr>
          <w:rFonts w:ascii="Sakkal Majalla" w:eastAsia="Calibri" w:hAnsi="Sakkal Majalla" w:cs="Sakkal Majalla"/>
          <w:kern w:val="0"/>
          <w:sz w:val="28"/>
          <w:szCs w:val="28"/>
          <w:rtl/>
          <w14:ligatures w14:val="none"/>
        </w:rPr>
        <w:lastRenderedPageBreak/>
        <w:t>"مرونة القرار" في مراحل التصميم المبكرة تقلل بشكل كبير من تكاليف التغيير اللاحقة وتضمن بقاء المشروع قابلاً للتنفيذ رغم التقلبات التقنية والبيئية. كما أثبتت النتائج أن المشاريع التي تفتقر لمرونة التصميم تعاني من تعثر مزمن عند اصطدامها بمتغيرات غير متوقعة. أوصت الدراسة بتبني أطر تعاقدية مرنة تسمح بالتعديلات الفنية دون الإخلال بجدول استمرارية المشروع.</w:t>
      </w:r>
    </w:p>
    <w:p w14:paraId="23C07C73" w14:textId="4B8A9049" w:rsidR="00233C61" w:rsidRPr="00233C61" w:rsidRDefault="00233C61">
      <w:pPr>
        <w:numPr>
          <w:ilvl w:val="0"/>
          <w:numId w:val="13"/>
        </w:numPr>
        <w:spacing w:after="240"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b/>
          <w:bCs/>
          <w:kern w:val="0"/>
          <w:sz w:val="28"/>
          <w:szCs w:val="28"/>
          <w:rtl/>
          <w14:ligatures w14:val="none"/>
        </w:rPr>
        <w:t xml:space="preserve">دراسة "هاسل وسيدرجرين" </w:t>
      </w:r>
      <w:r w:rsidRPr="00723567">
        <w:rPr>
          <w:rFonts w:ascii="Sakkal Majalla" w:eastAsia="Calibri" w:hAnsi="Sakkal Majalla" w:cs="Sakkal Majalla"/>
          <w:b/>
          <w:bCs/>
          <w:kern w:val="0"/>
          <w:sz w:val="28"/>
          <w:szCs w:val="28"/>
          <w14:ligatures w14:val="none"/>
        </w:rPr>
        <w:t>Hassel and Cedergren</w:t>
      </w:r>
      <w:r w:rsidRPr="00723567">
        <w:rPr>
          <w:rFonts w:ascii="Sakkal Majalla" w:eastAsia="Calibri" w:hAnsi="Sakkal Majalla" w:cs="Sakkal Majalla"/>
          <w:b/>
          <w:bCs/>
          <w:kern w:val="0"/>
          <w:sz w:val="28"/>
          <w:szCs w:val="28"/>
          <w:rtl/>
          <w14:ligatures w14:val="none"/>
        </w:rPr>
        <w:t xml:space="preserve"> (2024)، بعنوان: "</w:t>
      </w:r>
      <w:r w:rsidRPr="00723567">
        <w:rPr>
          <w:rFonts w:ascii="Sakkal Majalla" w:eastAsia="Calibri" w:hAnsi="Sakkal Majalla" w:cs="Sakkal Majalla"/>
          <w:b/>
          <w:bCs/>
          <w:kern w:val="0"/>
          <w:sz w:val="28"/>
          <w:szCs w:val="28"/>
          <w14:ligatures w14:val="none"/>
        </w:rPr>
        <w:t>A framework for business continuity management in a multiactor context</w:t>
      </w:r>
      <w:r w:rsidRPr="00723567">
        <w:rPr>
          <w:rFonts w:ascii="Sakkal Majalla" w:eastAsia="Calibri" w:hAnsi="Sakkal Majalla" w:cs="Sakkal Majalla"/>
          <w:b/>
          <w:bCs/>
          <w:kern w:val="0"/>
          <w:sz w:val="28"/>
          <w:szCs w:val="28"/>
          <w:rtl/>
          <w14:ligatures w14:val="none"/>
        </w:rPr>
        <w:t xml:space="preserve">" (إطار عمل لإدارة استمرارية الأعمال في سياق متعدد الأطراف). </w:t>
      </w:r>
      <w:r w:rsidRPr="00723567">
        <w:rPr>
          <w:rFonts w:ascii="Sakkal Majalla" w:eastAsia="Calibri" w:hAnsi="Sakkal Majalla" w:cs="Sakkal Majalla"/>
          <w:kern w:val="0"/>
          <w:sz w:val="28"/>
          <w:szCs w:val="28"/>
          <w:rtl/>
          <w14:ligatures w14:val="none"/>
        </w:rPr>
        <w:t>استهدفت الدراسة تطوير نموذج لإدارة الاستمرارية في البيئات التي تتشارك فيها أطراف متعددة. اعتمدت الدراسة المنهج التحليلي لبناء الإطار المقترح. بينت النتائج أن استمرارية الأعمال لا تعتمد فقط على الخطط الجامدة، بل على قدرة الأطراف على اتخاذ قرارات تنسيقية مرنة وتكيفية أثناء الأزمات. كما كشفت النتائج أن وضوح قنوات التواصل ومرونة توزيع المسؤوليات يقللان من زمن التعافي من الكوارث التنظيمية. أوصت الدراسة بضرورة تدريب الشركاء في المشاريع الكبرى على سيناريوهات استمرارية الأعمال المعتمدة على الاستجابة السريعة والمرنة.</w:t>
      </w:r>
    </w:p>
    <w:p w14:paraId="2A72FD34" w14:textId="77777777" w:rsidR="00233C61" w:rsidRPr="00723567" w:rsidRDefault="00233C61">
      <w:pPr>
        <w:numPr>
          <w:ilvl w:val="0"/>
          <w:numId w:val="13"/>
        </w:numPr>
        <w:spacing w:after="240"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b/>
          <w:bCs/>
          <w:kern w:val="0"/>
          <w:sz w:val="28"/>
          <w:szCs w:val="28"/>
          <w:rtl/>
          <w14:ligatures w14:val="none"/>
        </w:rPr>
        <w:t xml:space="preserve">دراسة "حسين وآخرون" </w:t>
      </w:r>
      <w:r w:rsidRPr="00723567">
        <w:rPr>
          <w:rFonts w:ascii="Sakkal Majalla" w:eastAsia="Calibri" w:hAnsi="Sakkal Majalla" w:cs="Sakkal Majalla"/>
          <w:b/>
          <w:bCs/>
          <w:kern w:val="0"/>
          <w:sz w:val="28"/>
          <w:szCs w:val="28"/>
          <w14:ligatures w14:val="none"/>
        </w:rPr>
        <w:t>Husain et al</w:t>
      </w:r>
      <w:r w:rsidRPr="00723567">
        <w:rPr>
          <w:rFonts w:ascii="Sakkal Majalla" w:eastAsia="Calibri" w:hAnsi="Sakkal Majalla" w:cs="Sakkal Majalla"/>
          <w:b/>
          <w:bCs/>
          <w:kern w:val="0"/>
          <w:sz w:val="28"/>
          <w:szCs w:val="28"/>
          <w:rtl/>
          <w14:ligatures w14:val="none"/>
        </w:rPr>
        <w:t>. (2024)، بعنوان: "</w:t>
      </w:r>
      <w:r w:rsidRPr="00723567">
        <w:rPr>
          <w:rFonts w:ascii="Sakkal Majalla" w:eastAsia="Calibri" w:hAnsi="Sakkal Majalla" w:cs="Sakkal Majalla"/>
          <w:b/>
          <w:bCs/>
          <w:kern w:val="0"/>
          <w:sz w:val="28"/>
          <w:szCs w:val="28"/>
          <w14:ligatures w14:val="none"/>
        </w:rPr>
        <w:t>Roles of organizational flexibility and support on service innovation via organizational learning</w:t>
      </w:r>
      <w:r w:rsidRPr="00723567">
        <w:rPr>
          <w:rFonts w:ascii="Sakkal Majalla" w:eastAsia="Calibri" w:hAnsi="Sakkal Majalla" w:cs="Sakkal Majalla"/>
          <w:b/>
          <w:bCs/>
          <w:kern w:val="0"/>
          <w:sz w:val="28"/>
          <w:szCs w:val="28"/>
          <w:rtl/>
          <w14:ligatures w14:val="none"/>
        </w:rPr>
        <w:t xml:space="preserve">" (أدوار المرونة التنظيمية والدعم في ابتكار الخدمات عبر التعلم التنظيمي). </w:t>
      </w:r>
      <w:r w:rsidRPr="00723567">
        <w:rPr>
          <w:rFonts w:ascii="Sakkal Majalla" w:eastAsia="Calibri" w:hAnsi="Sakkal Majalla" w:cs="Sakkal Majalla"/>
          <w:kern w:val="0"/>
          <w:sz w:val="28"/>
          <w:szCs w:val="28"/>
          <w:rtl/>
          <w14:ligatures w14:val="none"/>
        </w:rPr>
        <w:t>بحثت الدراسة في أثر المرونة على استدامة الابتكار والأداء. استخدمت المنهج الكمي عبر تحليل النمذجة الهيكلية. أظهرت النتائج أن المرونة التنظيمية تعمل كمحفز رئيس للتعلم التنظيمي، مما يؤدي/يؤدي في النهاية إلى تحسين قدرة المشروع على ابتكار خدمات تضمن بقاءه في السوق. كما بينت النتائج أن الدعم الإداري للقرارات المرنة يعزز من ثقة الفرق في تجربة حلول جديدة تضمن استمرارية العمليات في الظروف التنافسية. أوصت الدراسة بخلق ثقافة تنظيمية تشجع على التجريب والتعلم السريع لتعزيز صمود المؤسسة.</w:t>
      </w:r>
    </w:p>
    <w:p w14:paraId="18687AED" w14:textId="77777777" w:rsidR="00233C61" w:rsidRPr="00723567" w:rsidRDefault="00233C61">
      <w:pPr>
        <w:numPr>
          <w:ilvl w:val="0"/>
          <w:numId w:val="13"/>
        </w:numPr>
        <w:spacing w:after="240"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b/>
          <w:bCs/>
          <w:kern w:val="0"/>
          <w:sz w:val="28"/>
          <w:szCs w:val="28"/>
          <w:rtl/>
          <w14:ligatures w14:val="none"/>
        </w:rPr>
        <w:t xml:space="preserve">دراسة "سكافاردا وآخرون" </w:t>
      </w:r>
      <w:r w:rsidRPr="00723567">
        <w:rPr>
          <w:rFonts w:ascii="Sakkal Majalla" w:eastAsia="Calibri" w:hAnsi="Sakkal Majalla" w:cs="Sakkal Majalla"/>
          <w:b/>
          <w:bCs/>
          <w:kern w:val="0"/>
          <w:sz w:val="28"/>
          <w:szCs w:val="28"/>
          <w14:ligatures w14:val="none"/>
        </w:rPr>
        <w:t>Scavarda et al</w:t>
      </w:r>
      <w:r w:rsidRPr="00723567">
        <w:rPr>
          <w:rFonts w:ascii="Sakkal Majalla" w:eastAsia="Calibri" w:hAnsi="Sakkal Majalla" w:cs="Sakkal Majalla"/>
          <w:b/>
          <w:bCs/>
          <w:kern w:val="0"/>
          <w:sz w:val="28"/>
          <w:szCs w:val="28"/>
          <w:rtl/>
          <w14:ligatures w14:val="none"/>
        </w:rPr>
        <w:t>. (2023)، بعنوان: "</w:t>
      </w:r>
      <w:r w:rsidRPr="00723567">
        <w:rPr>
          <w:rFonts w:ascii="Sakkal Majalla" w:eastAsia="Calibri" w:hAnsi="Sakkal Majalla" w:cs="Sakkal Majalla"/>
          <w:b/>
          <w:bCs/>
          <w:kern w:val="0"/>
          <w:sz w:val="28"/>
          <w:szCs w:val="28"/>
          <w14:ligatures w14:val="none"/>
        </w:rPr>
        <w:t>Business continuity management as a key enabler of supply chain resilience: a conceptual paper</w:t>
      </w:r>
      <w:r w:rsidRPr="00723567">
        <w:rPr>
          <w:rFonts w:ascii="Sakkal Majalla" w:eastAsia="Calibri" w:hAnsi="Sakkal Majalla" w:cs="Sakkal Majalla"/>
          <w:b/>
          <w:bCs/>
          <w:kern w:val="0"/>
          <w:sz w:val="28"/>
          <w:szCs w:val="28"/>
          <w:rtl/>
          <w14:ligatures w14:val="none"/>
        </w:rPr>
        <w:t xml:space="preserve">" (إدارة استمرارية الأعمال كممكّن رئيس لمرونة سلاسل الإمداد: ورقة مفاهيمية). </w:t>
      </w:r>
      <w:r w:rsidRPr="00723567">
        <w:rPr>
          <w:rFonts w:ascii="Sakkal Majalla" w:eastAsia="Calibri" w:hAnsi="Sakkal Majalla" w:cs="Sakkal Majalla"/>
          <w:kern w:val="0"/>
          <w:sz w:val="28"/>
          <w:szCs w:val="28"/>
          <w:rtl/>
          <w14:ligatures w14:val="none"/>
        </w:rPr>
        <w:t xml:space="preserve">هدفت الدراسة إلى تأصيل العلاقة بين إدارة الاستمرارية ومرونة </w:t>
      </w:r>
      <w:r w:rsidRPr="00723567">
        <w:rPr>
          <w:rFonts w:ascii="Sakkal Majalla" w:eastAsia="Calibri" w:hAnsi="Sakkal Majalla" w:cs="Sakkal Majalla"/>
          <w:kern w:val="0"/>
          <w:sz w:val="28"/>
          <w:szCs w:val="28"/>
          <w:rtl/>
          <w14:ligatures w14:val="none"/>
        </w:rPr>
        <w:lastRenderedPageBreak/>
        <w:t>العمليات. اعتمدت المنهج المفاهيمي التحليلي. خلصت النتائج إلى أن إدارة استمرارية الأعمال الناجحة تتطلب بالضرورة قرارات إدارية تتسم بالرشاقة والقدرة على إعادة تخصيص الموارد بسرعة عند حدوث انقطاعات في سلاسل الإمداد. كما أكدت النتائج أن المرونة في اتخاذ القرار تمنح المنظمة القدرة على الصمود في وجه التهديدات الخارجية وتحويلها إلى ميزة تنافسية. أوصت بضرورة دمج وظائف إدارة المخاطر مع استراتيجيات المرونة التشغيلية لضمان الديمومة.</w:t>
      </w:r>
    </w:p>
    <w:p w14:paraId="7B409110" w14:textId="77777777" w:rsidR="00233C61" w:rsidRPr="00723567" w:rsidRDefault="00233C61">
      <w:pPr>
        <w:numPr>
          <w:ilvl w:val="0"/>
          <w:numId w:val="13"/>
        </w:numPr>
        <w:spacing w:after="240"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b/>
          <w:bCs/>
          <w:kern w:val="0"/>
          <w:sz w:val="28"/>
          <w:szCs w:val="28"/>
          <w:rtl/>
          <w14:ligatures w14:val="none"/>
        </w:rPr>
        <w:t xml:space="preserve">دراسة "روستيك" </w:t>
      </w:r>
      <w:r w:rsidRPr="00723567">
        <w:rPr>
          <w:rFonts w:ascii="Sakkal Majalla" w:eastAsia="Calibri" w:hAnsi="Sakkal Majalla" w:cs="Sakkal Majalla"/>
          <w:b/>
          <w:bCs/>
          <w:kern w:val="0"/>
          <w:sz w:val="28"/>
          <w:szCs w:val="28"/>
          <w14:ligatures w14:val="none"/>
        </w:rPr>
        <w:t>Rostek</w:t>
      </w:r>
      <w:r w:rsidRPr="00723567">
        <w:rPr>
          <w:rFonts w:ascii="Sakkal Majalla" w:eastAsia="Calibri" w:hAnsi="Sakkal Majalla" w:cs="Sakkal Majalla"/>
          <w:b/>
          <w:bCs/>
          <w:kern w:val="0"/>
          <w:sz w:val="28"/>
          <w:szCs w:val="28"/>
          <w:rtl/>
          <w14:ligatures w14:val="none"/>
        </w:rPr>
        <w:t xml:space="preserve"> (2022)، بعنوان: "</w:t>
      </w:r>
      <w:r w:rsidRPr="00723567">
        <w:rPr>
          <w:rFonts w:ascii="Sakkal Majalla" w:eastAsia="Calibri" w:hAnsi="Sakkal Majalla" w:cs="Sakkal Majalla"/>
          <w:b/>
          <w:bCs/>
          <w:kern w:val="0"/>
          <w:sz w:val="28"/>
          <w:szCs w:val="28"/>
          <w14:ligatures w14:val="none"/>
        </w:rPr>
        <w:t>Analysis and evaluation of business continuity measures for critical infrastructure: implications for organizational resilience</w:t>
      </w:r>
      <w:r w:rsidRPr="00723567">
        <w:rPr>
          <w:rFonts w:ascii="Sakkal Majalla" w:eastAsia="Calibri" w:hAnsi="Sakkal Majalla" w:cs="Sakkal Majalla"/>
          <w:b/>
          <w:bCs/>
          <w:kern w:val="0"/>
          <w:sz w:val="28"/>
          <w:szCs w:val="28"/>
          <w:rtl/>
          <w14:ligatures w14:val="none"/>
        </w:rPr>
        <w:t xml:space="preserve">" (تحليل وتقييم تدابير استمرارية الأعمال للبنية التحتية الحيوية: انعكاسات على المرونة التنظيمية). </w:t>
      </w:r>
      <w:r w:rsidRPr="00723567">
        <w:rPr>
          <w:rFonts w:ascii="Sakkal Majalla" w:eastAsia="Calibri" w:hAnsi="Sakkal Majalla" w:cs="Sakkal Majalla"/>
          <w:kern w:val="0"/>
          <w:sz w:val="28"/>
          <w:szCs w:val="28"/>
          <w:rtl/>
          <w14:ligatures w14:val="none"/>
        </w:rPr>
        <w:t>استهدفت الدراسة تقييم كفاءة تدابير الاستمرارية في المنظمات ذات البنية التحتية الحساسة. استخدمت المنهج الوصفي والتحليل الكمي. كشفت النتائج عن وجود علاقة ارتباطية قوية بين مرونة تدابير الاستمرارية وبين قدرة المؤسسة على الحفاظ على مستويات أداء مستقرة أثناء الأزمات. كما بينت النتائج أن الاستثمار في أنظمة القرار التكيفية يقلل من احتمالية التوقف الكلي للعمليات بنسبة كبيرة. أوصت الدراسة بضرورة التقييم الدوري لمرونة أنظمة الاستمرارية لضمان فاعليتها أمام التهديدات المستجدة.</w:t>
      </w:r>
    </w:p>
    <w:p w14:paraId="770A1123" w14:textId="77777777" w:rsidR="00233C61" w:rsidRPr="00723567" w:rsidRDefault="00233C61">
      <w:pPr>
        <w:numPr>
          <w:ilvl w:val="0"/>
          <w:numId w:val="13"/>
        </w:numPr>
        <w:spacing w:after="240"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b/>
          <w:bCs/>
          <w:kern w:val="0"/>
          <w:sz w:val="28"/>
          <w:szCs w:val="28"/>
          <w:rtl/>
          <w14:ligatures w14:val="none"/>
        </w:rPr>
        <w:t xml:space="preserve">دراسة "القحطاني والزهراني" </w:t>
      </w:r>
      <w:r w:rsidRPr="00723567">
        <w:rPr>
          <w:rFonts w:ascii="Sakkal Majalla" w:eastAsia="Calibri" w:hAnsi="Sakkal Majalla" w:cs="Sakkal Majalla"/>
          <w:b/>
          <w:bCs/>
          <w:kern w:val="0"/>
          <w:sz w:val="28"/>
          <w:szCs w:val="28"/>
          <w14:ligatures w14:val="none"/>
        </w:rPr>
        <w:t>Alqahtani and Alzahrani</w:t>
      </w:r>
      <w:r w:rsidRPr="00723567">
        <w:rPr>
          <w:rFonts w:ascii="Sakkal Majalla" w:eastAsia="Calibri" w:hAnsi="Sakkal Majalla" w:cs="Sakkal Majalla"/>
          <w:b/>
          <w:bCs/>
          <w:kern w:val="0"/>
          <w:sz w:val="28"/>
          <w:szCs w:val="28"/>
          <w:rtl/>
          <w14:ligatures w14:val="none"/>
        </w:rPr>
        <w:t xml:space="preserve"> (2023)، بعنوان: "</w:t>
      </w:r>
      <w:r w:rsidRPr="00723567">
        <w:rPr>
          <w:rFonts w:ascii="Sakkal Majalla" w:eastAsia="Calibri" w:hAnsi="Sakkal Majalla" w:cs="Sakkal Majalla"/>
          <w:b/>
          <w:bCs/>
          <w:kern w:val="0"/>
          <w:sz w:val="28"/>
          <w:szCs w:val="28"/>
          <w14:ligatures w14:val="none"/>
        </w:rPr>
        <w:t>The relationship between strategic planning, strategic flexibility and firm performance in SMEs of Saudi Arabia</w:t>
      </w:r>
      <w:r w:rsidRPr="00723567">
        <w:rPr>
          <w:rFonts w:ascii="Sakkal Majalla" w:eastAsia="Calibri" w:hAnsi="Sakkal Majalla" w:cs="Sakkal Majalla"/>
          <w:b/>
          <w:bCs/>
          <w:kern w:val="0"/>
          <w:sz w:val="28"/>
          <w:szCs w:val="28"/>
          <w:rtl/>
          <w14:ligatures w14:val="none"/>
        </w:rPr>
        <w:t xml:space="preserve">" (العلاقة بين التخطيط الاستراتيجي والمرونة الاستراتيجية وأداء الشركات في المنشآت الصغيرة والمتوسطة بالسعودية). </w:t>
      </w:r>
      <w:r w:rsidRPr="00723567">
        <w:rPr>
          <w:rFonts w:ascii="Sakkal Majalla" w:eastAsia="Calibri" w:hAnsi="Sakkal Majalla" w:cs="Sakkal Majalla"/>
          <w:kern w:val="0"/>
          <w:sz w:val="28"/>
          <w:szCs w:val="28"/>
          <w:rtl/>
          <w14:ligatures w14:val="none"/>
        </w:rPr>
        <w:t>هدفت الدراسة إلى تحليل الدور الوسيط للمرونة الاستراتيجية في تحسين الأداء في البيئة السعودية. اعتمدت المنهج الكمي. أثبتت النتائج أن التخطيط الاستراتيجي وحده لا يكفي لضمان الاستمرارية والأداء، بل يجب أن يقترن بمرونة استراتيجية تسمح بتعديل المسارات بناءً على ردود فعل السوق. كما أظهرت النتائج أن المنشآت السعودية التي تبنت قرارات مرنة كانت أكثر نجاحاً في تحقيق مستهدفات النمو المتوافقة مع رؤية 2030. أوصت الدراسة بدعم التحول نحو الإدارة الرشيقة في قطاع المنشآت الصغيرة والمتوسطة.</w:t>
      </w:r>
    </w:p>
    <w:p w14:paraId="58407582" w14:textId="77777777" w:rsidR="00233C61" w:rsidRPr="00723567" w:rsidRDefault="00233C61">
      <w:pPr>
        <w:numPr>
          <w:ilvl w:val="0"/>
          <w:numId w:val="13"/>
        </w:numPr>
        <w:spacing w:after="240"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b/>
          <w:bCs/>
          <w:kern w:val="0"/>
          <w:sz w:val="28"/>
          <w:szCs w:val="28"/>
          <w:rtl/>
          <w14:ligatures w14:val="none"/>
        </w:rPr>
        <w:lastRenderedPageBreak/>
        <w:t xml:space="preserve">دراسة "سيلفيوس وشيبر" </w:t>
      </w:r>
      <w:r w:rsidRPr="00723567">
        <w:rPr>
          <w:rFonts w:ascii="Sakkal Majalla" w:eastAsia="Calibri" w:hAnsi="Sakkal Majalla" w:cs="Sakkal Majalla"/>
          <w:b/>
          <w:bCs/>
          <w:kern w:val="0"/>
          <w:sz w:val="28"/>
          <w:szCs w:val="28"/>
          <w14:ligatures w14:val="none"/>
        </w:rPr>
        <w:t>Silvius and Schipper</w:t>
      </w:r>
      <w:r w:rsidRPr="00723567">
        <w:rPr>
          <w:rFonts w:ascii="Sakkal Majalla" w:eastAsia="Calibri" w:hAnsi="Sakkal Majalla" w:cs="Sakkal Majalla"/>
          <w:b/>
          <w:bCs/>
          <w:kern w:val="0"/>
          <w:sz w:val="28"/>
          <w:szCs w:val="28"/>
          <w:rtl/>
          <w14:ligatures w14:val="none"/>
        </w:rPr>
        <w:t xml:space="preserve"> (2014)، بعنوان: "</w:t>
      </w:r>
      <w:r w:rsidRPr="00723567">
        <w:rPr>
          <w:rFonts w:ascii="Sakkal Majalla" w:eastAsia="Calibri" w:hAnsi="Sakkal Majalla" w:cs="Sakkal Majalla"/>
          <w:b/>
          <w:bCs/>
          <w:kern w:val="0"/>
          <w:sz w:val="28"/>
          <w:szCs w:val="28"/>
          <w14:ligatures w14:val="none"/>
        </w:rPr>
        <w:t>Sustainability in project management: A literature review and impact analysis</w:t>
      </w:r>
      <w:r w:rsidRPr="00723567">
        <w:rPr>
          <w:rFonts w:ascii="Sakkal Majalla" w:eastAsia="Calibri" w:hAnsi="Sakkal Majalla" w:cs="Sakkal Majalla"/>
          <w:b/>
          <w:bCs/>
          <w:kern w:val="0"/>
          <w:sz w:val="28"/>
          <w:szCs w:val="28"/>
          <w:rtl/>
          <w14:ligatures w14:val="none"/>
        </w:rPr>
        <w:t xml:space="preserve">" (الاستدامة في إدارة المشاريع: مراجعة الأدبيات وتحليل الأثر). </w:t>
      </w:r>
      <w:r w:rsidRPr="00723567">
        <w:rPr>
          <w:rFonts w:ascii="Sakkal Majalla" w:eastAsia="Calibri" w:hAnsi="Sakkal Majalla" w:cs="Sakkal Majalla"/>
          <w:kern w:val="0"/>
          <w:sz w:val="28"/>
          <w:szCs w:val="28"/>
          <w:rtl/>
          <w14:ligatures w14:val="none"/>
        </w:rPr>
        <w:t>سعت الدراسة لتحليل كيفية دمج مفاهيم الاستدامة والاستمرارية في دورة حياة المشاريع. اعتمدت المنهج الوصفي التحليلي لمراجعة الأدبيات. توصلت النتائج إلى أن استدامة المشاريع واستمراريتها تتطلب فكراً إدارياً مرناً يوازن بين الأبعاد المالية والاجتماعية والبيئية. كما بينت النتائج أن القرارات الإدارية التي تراعي الاستدامة تساهم في تقليل مخاطر الفشل طويل الأمد وتزيد من قبول المشروع لدى أصحاب المصلحة. أوصت بضرورة تطوير مؤشرات أداء تشمل الاستمرارية كمعيار رئيس لنجاح المشروع.</w:t>
      </w:r>
    </w:p>
    <w:p w14:paraId="6EA29942" w14:textId="71B85883" w:rsidR="00233C61" w:rsidRPr="00233C61" w:rsidRDefault="00233C61">
      <w:pPr>
        <w:numPr>
          <w:ilvl w:val="0"/>
          <w:numId w:val="13"/>
        </w:numPr>
        <w:spacing w:after="240"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b/>
          <w:bCs/>
          <w:kern w:val="0"/>
          <w:sz w:val="28"/>
          <w:szCs w:val="28"/>
          <w:rtl/>
          <w14:ligatures w14:val="none"/>
        </w:rPr>
        <w:t xml:space="preserve">دراسة "جيلاردي وسودرلوند" </w:t>
      </w:r>
      <w:r w:rsidRPr="00723567">
        <w:rPr>
          <w:rFonts w:ascii="Sakkal Majalla" w:eastAsia="Calibri" w:hAnsi="Sakkal Majalla" w:cs="Sakkal Majalla"/>
          <w:b/>
          <w:bCs/>
          <w:kern w:val="0"/>
          <w:sz w:val="28"/>
          <w:szCs w:val="28"/>
          <w14:ligatures w14:val="none"/>
        </w:rPr>
        <w:t>Geraldi and Söderlund</w:t>
      </w:r>
      <w:r w:rsidRPr="00723567">
        <w:rPr>
          <w:rFonts w:ascii="Sakkal Majalla" w:eastAsia="Calibri" w:hAnsi="Sakkal Majalla" w:cs="Sakkal Majalla"/>
          <w:b/>
          <w:bCs/>
          <w:kern w:val="0"/>
          <w:sz w:val="28"/>
          <w:szCs w:val="28"/>
          <w:rtl/>
          <w14:ligatures w14:val="none"/>
        </w:rPr>
        <w:t xml:space="preserve"> (2023)، بعنوان: "</w:t>
      </w:r>
      <w:r w:rsidRPr="00723567">
        <w:rPr>
          <w:rFonts w:ascii="Sakkal Majalla" w:eastAsia="Calibri" w:hAnsi="Sakkal Majalla" w:cs="Sakkal Majalla"/>
          <w:b/>
          <w:bCs/>
          <w:kern w:val="0"/>
          <w:sz w:val="28"/>
          <w:szCs w:val="28"/>
          <w14:ligatures w14:val="none"/>
        </w:rPr>
        <w:t>A manifesto for project management research</w:t>
      </w:r>
      <w:r w:rsidRPr="00723567">
        <w:rPr>
          <w:rFonts w:ascii="Sakkal Majalla" w:eastAsia="Calibri" w:hAnsi="Sakkal Majalla" w:cs="Sakkal Majalla"/>
          <w:b/>
          <w:bCs/>
          <w:kern w:val="0"/>
          <w:sz w:val="28"/>
          <w:szCs w:val="28"/>
          <w:rtl/>
          <w14:ligatures w14:val="none"/>
        </w:rPr>
        <w:t xml:space="preserve">" (بيان لبحوث إدارة المشاريع). </w:t>
      </w:r>
      <w:r w:rsidRPr="00723567">
        <w:rPr>
          <w:rFonts w:ascii="Sakkal Majalla" w:eastAsia="Calibri" w:hAnsi="Sakkal Majalla" w:cs="Sakkal Majalla"/>
          <w:kern w:val="0"/>
          <w:sz w:val="28"/>
          <w:szCs w:val="28"/>
          <w:rtl/>
          <w14:ligatures w14:val="none"/>
        </w:rPr>
        <w:t>هدفت الدراسة إلى تقديم رؤية مستقبلية لاتجاهات البحث في إدارة المشاريع. اعتمدت المنهج الاستشرافي التحليلي. خلصت النتائج إلى أن مستقبل إدارة المشاريع يرتكز على مفاهيم "التكيف" و"المرونة" و"التعامل مع التعقيد"، حيث لم يعد المنهج الخطي في اتخاذ القرار كافياً لضمان الاستمرارية. كما أكدت النتائج على أهمية البحث في "مرونة السلوك الإداري" كعامل حاسم في نجاح المشاريع في البيئات غير المستقرة. أوصت بضرورة توجه الباحثين نحو دراسة المرونة كمتغير أساسي في نماذج التميز المؤسسي.</w:t>
      </w:r>
    </w:p>
    <w:p w14:paraId="6EDE7308" w14:textId="77777777" w:rsidR="00233C61" w:rsidRPr="00723567" w:rsidRDefault="00233C61" w:rsidP="00233C61">
      <w:pPr>
        <w:spacing w:line="360" w:lineRule="auto"/>
        <w:jc w:val="both"/>
        <w:rPr>
          <w:rFonts w:ascii="Sakkal Majalla" w:hAnsi="Sakkal Majalla" w:cs="Sakkal Majalla"/>
          <w:b/>
          <w:bCs/>
          <w:kern w:val="0"/>
          <w:sz w:val="28"/>
          <w:szCs w:val="28"/>
          <w:rtl/>
          <w14:ligatures w14:val="none"/>
        </w:rPr>
      </w:pPr>
      <w:r w:rsidRPr="00723567">
        <w:rPr>
          <w:rFonts w:ascii="Sakkal Majalla" w:eastAsia="Calibri" w:hAnsi="Sakkal Majalla" w:cs="Sakkal Majalla"/>
          <w:b/>
          <w:bCs/>
          <w:kern w:val="0"/>
          <w:sz w:val="28"/>
          <w:szCs w:val="28"/>
          <w:rtl/>
          <w14:ligatures w14:val="none"/>
        </w:rPr>
        <w:t>ثالثاً: تعقيب عام للدراسات السابقة</w:t>
      </w:r>
    </w:p>
    <w:p w14:paraId="66EFF60F" w14:textId="77777777" w:rsidR="00233C61" w:rsidRPr="00723567" w:rsidRDefault="00233C61">
      <w:pPr>
        <w:numPr>
          <w:ilvl w:val="0"/>
          <w:numId w:val="11"/>
        </w:numPr>
        <w:spacing w:after="240"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b/>
          <w:bCs/>
          <w:kern w:val="0"/>
          <w:sz w:val="28"/>
          <w:szCs w:val="28"/>
          <w:rtl/>
          <w14:ligatures w14:val="none"/>
        </w:rPr>
        <w:t xml:space="preserve">جوانب اتفاق الدراسة الحالية مع الدراسات السابقة: </w:t>
      </w:r>
      <w:r w:rsidRPr="00723567">
        <w:rPr>
          <w:rFonts w:ascii="Sakkal Majalla" w:eastAsia="Calibri" w:hAnsi="Sakkal Majalla" w:cs="Sakkal Majalla"/>
          <w:kern w:val="0"/>
          <w:sz w:val="28"/>
          <w:szCs w:val="28"/>
          <w:rtl/>
          <w14:ligatures w14:val="none"/>
        </w:rPr>
        <w:t>تتفق هذه الدراسة مع ما ذهبت إليه دراسة (</w:t>
      </w:r>
      <w:r w:rsidRPr="00723567">
        <w:rPr>
          <w:rFonts w:ascii="Sakkal Majalla" w:eastAsia="Calibri" w:hAnsi="Sakkal Majalla" w:cs="Sakkal Majalla"/>
          <w:kern w:val="0"/>
          <w:sz w:val="28"/>
          <w:szCs w:val="28"/>
          <w14:ligatures w14:val="none"/>
        </w:rPr>
        <w:t>Alqahtani and Alzahrani, 2023</w:t>
      </w:r>
      <w:r w:rsidRPr="00723567">
        <w:rPr>
          <w:rFonts w:ascii="Sakkal Majalla" w:eastAsia="Calibri" w:hAnsi="Sakkal Majalla" w:cs="Sakkal Majalla"/>
          <w:kern w:val="0"/>
          <w:sz w:val="28"/>
          <w:szCs w:val="28"/>
          <w:rtl/>
          <w14:ligatures w14:val="none"/>
        </w:rPr>
        <w:t>) ودراسة (إبراهيم، 2019م) في أن المرونة الاستراتيجية هي المحرك الأساسي لجودة الأداء واستمرارية الأعمال في ظل الأزمات.</w:t>
      </w:r>
    </w:p>
    <w:p w14:paraId="1EBF9CE8" w14:textId="77777777" w:rsidR="00233C61" w:rsidRPr="00723567" w:rsidRDefault="00233C61">
      <w:pPr>
        <w:numPr>
          <w:ilvl w:val="0"/>
          <w:numId w:val="11"/>
        </w:numPr>
        <w:spacing w:after="240"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b/>
          <w:bCs/>
          <w:kern w:val="0"/>
          <w:sz w:val="28"/>
          <w:szCs w:val="28"/>
          <w:rtl/>
          <w14:ligatures w14:val="none"/>
        </w:rPr>
        <w:t xml:space="preserve">جوانب اختلاف الدراسة الحالية مع الدراسات السابقة: </w:t>
      </w:r>
      <w:r w:rsidRPr="00723567">
        <w:rPr>
          <w:rFonts w:ascii="Sakkal Majalla" w:eastAsia="Calibri" w:hAnsi="Sakkal Majalla" w:cs="Sakkal Majalla"/>
          <w:kern w:val="0"/>
          <w:sz w:val="28"/>
          <w:szCs w:val="28"/>
          <w:rtl/>
          <w14:ligatures w14:val="none"/>
        </w:rPr>
        <w:t>تتمايز الدراسة الحالية بتركيزها النوعي على "استمرارية المشاريع" في ظل "رؤية المملكة 2030"، حيث تسعى لربط المرونة الإدارية بالمستهدفات الوطنية الكبرى، وهو ما لم تتناوله الدراسات السابقة بشكل متكامل.</w:t>
      </w:r>
    </w:p>
    <w:p w14:paraId="37F322A2" w14:textId="77777777" w:rsidR="00233C61" w:rsidRPr="00723567" w:rsidRDefault="00233C61">
      <w:pPr>
        <w:numPr>
          <w:ilvl w:val="0"/>
          <w:numId w:val="11"/>
        </w:numPr>
        <w:spacing w:after="240"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b/>
          <w:bCs/>
          <w:kern w:val="0"/>
          <w:sz w:val="28"/>
          <w:szCs w:val="28"/>
          <w:rtl/>
          <w14:ligatures w14:val="none"/>
        </w:rPr>
        <w:lastRenderedPageBreak/>
        <w:t xml:space="preserve">الفجوة البحثية: </w:t>
      </w:r>
      <w:r w:rsidRPr="00723567">
        <w:rPr>
          <w:rFonts w:ascii="Sakkal Majalla" w:eastAsia="Calibri" w:hAnsi="Sakkal Majalla" w:cs="Sakkal Majalla"/>
          <w:kern w:val="0"/>
          <w:sz w:val="28"/>
          <w:szCs w:val="28"/>
          <w:rtl/>
          <w14:ligatures w14:val="none"/>
        </w:rPr>
        <w:t>تكمن الفجوة في ندرة الدراسات التي بحثت في "مرونة القرارات الإدارية" كمتغير مستقل يؤثر بشكل مباشر في "استمرارية المشاريع" داخل قطاع الأعمال السعودي الناشئ والمتحول، مما يجعل هذه الدراسة إضافة نوعية للمكتبة السعودية.</w:t>
      </w:r>
    </w:p>
    <w:p w14:paraId="05847D18" w14:textId="77777777" w:rsidR="00233C61" w:rsidRPr="00723567" w:rsidRDefault="00233C61">
      <w:pPr>
        <w:numPr>
          <w:ilvl w:val="0"/>
          <w:numId w:val="11"/>
        </w:numPr>
        <w:spacing w:after="240"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b/>
          <w:bCs/>
          <w:kern w:val="0"/>
          <w:sz w:val="28"/>
          <w:szCs w:val="28"/>
          <w:rtl/>
          <w14:ligatures w14:val="none"/>
        </w:rPr>
        <w:t xml:space="preserve">استفادة الدراسة الحالية من الدراسات السابقة: </w:t>
      </w:r>
      <w:r w:rsidRPr="00723567">
        <w:rPr>
          <w:rFonts w:ascii="Sakkal Majalla" w:eastAsia="Calibri" w:hAnsi="Sakkal Majalla" w:cs="Sakkal Majalla"/>
          <w:kern w:val="0"/>
          <w:sz w:val="28"/>
          <w:szCs w:val="28"/>
          <w:rtl/>
          <w14:ligatures w14:val="none"/>
        </w:rPr>
        <w:t>استفادت الدراسة في صياغة الفرضيات، واختيار المنهج الوصفي التحليلي، وتحديد أبعاد المرونة الإدارية (استراتيجية، تشغيلية، موارد) بناءً على النماذج العالمية الناجحة.</w:t>
      </w:r>
    </w:p>
    <w:p w14:paraId="46BFA5D6" w14:textId="77777777" w:rsidR="00233C61" w:rsidRPr="00723567" w:rsidRDefault="00233C61">
      <w:pPr>
        <w:numPr>
          <w:ilvl w:val="0"/>
          <w:numId w:val="11"/>
        </w:numPr>
        <w:spacing w:after="240"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b/>
          <w:bCs/>
          <w:kern w:val="0"/>
          <w:sz w:val="28"/>
          <w:szCs w:val="28"/>
          <w:rtl/>
          <w14:ligatures w14:val="none"/>
        </w:rPr>
        <w:t xml:space="preserve">الجوانب المميزة للدراسة الحالية: </w:t>
      </w:r>
      <w:r w:rsidRPr="00723567">
        <w:rPr>
          <w:rFonts w:ascii="Sakkal Majalla" w:eastAsia="Calibri" w:hAnsi="Sakkal Majalla" w:cs="Sakkal Majalla"/>
          <w:kern w:val="0"/>
          <w:sz w:val="28"/>
          <w:szCs w:val="28"/>
          <w:rtl/>
          <w14:ligatures w14:val="none"/>
        </w:rPr>
        <w:t>تنفرد الدراسة بتقديم رؤية استشرافية لدور المرونة في تحقيق "الاستدامة التنموية" وفقاً لمفاهيم رؤية 2030، موظفةً في ذلك مراجع حديثة جداً تصل إلى عام 2026م.</w:t>
      </w:r>
    </w:p>
    <w:p w14:paraId="4149CB59" w14:textId="77777777" w:rsidR="00233C61" w:rsidRPr="00F00CB0" w:rsidRDefault="00233C61" w:rsidP="00233C61">
      <w:pPr>
        <w:spacing w:after="0" w:line="360" w:lineRule="auto"/>
        <w:jc w:val="both"/>
        <w:rPr>
          <w:rFonts w:ascii="Sakkal Majalla" w:eastAsia="Times New Roman" w:hAnsi="Sakkal Majalla" w:cs="Sakkal Majalla"/>
          <w:b/>
          <w:bCs/>
          <w:color w:val="1F1F1F"/>
          <w:sz w:val="28"/>
          <w:szCs w:val="28"/>
          <w:rtl/>
        </w:rPr>
      </w:pPr>
    </w:p>
    <w:p w14:paraId="470AEF8C" w14:textId="77777777" w:rsidR="00233C61" w:rsidRPr="00F00CB0" w:rsidRDefault="00233C61" w:rsidP="00233C61">
      <w:pPr>
        <w:pStyle w:val="2"/>
        <w:spacing w:line="360" w:lineRule="auto"/>
        <w:jc w:val="both"/>
        <w:rPr>
          <w:rFonts w:ascii="Sakkal Majalla" w:hAnsi="Sakkal Majalla" w:cs="Sakkal Majalla"/>
          <w:b/>
          <w:bCs/>
          <w:color w:val="000000" w:themeColor="text1"/>
          <w:sz w:val="28"/>
          <w:szCs w:val="28"/>
          <w:rtl/>
        </w:rPr>
      </w:pPr>
      <w:bookmarkStart w:id="48" w:name="_Toc172397787"/>
      <w:bookmarkStart w:id="49" w:name="_Toc172746100"/>
      <w:bookmarkStart w:id="50" w:name="_Toc179741538"/>
      <w:bookmarkStart w:id="51" w:name="_Toc217821167"/>
      <w:r w:rsidRPr="0000562A">
        <w:rPr>
          <w:rFonts w:ascii="Sakkal Majalla" w:hAnsi="Sakkal Majalla" w:cs="Sakkal Majalla"/>
          <w:b/>
          <w:bCs/>
          <w:color w:val="000000" w:themeColor="text1"/>
          <w:sz w:val="28"/>
          <w:szCs w:val="28"/>
          <w:rtl/>
        </w:rPr>
        <w:t>الإطار النظري</w:t>
      </w:r>
      <w:bookmarkEnd w:id="48"/>
      <w:bookmarkEnd w:id="49"/>
      <w:bookmarkEnd w:id="50"/>
      <w:r>
        <w:rPr>
          <w:rFonts w:ascii="Sakkal Majalla" w:hAnsi="Sakkal Majalla" w:cs="Sakkal Majalla" w:hint="cs"/>
          <w:b/>
          <w:bCs/>
          <w:color w:val="000000" w:themeColor="text1"/>
          <w:sz w:val="28"/>
          <w:szCs w:val="28"/>
          <w:rtl/>
        </w:rPr>
        <w:t xml:space="preserve"> للدراسة</w:t>
      </w:r>
      <w:bookmarkEnd w:id="12"/>
      <w:bookmarkEnd w:id="13"/>
      <w:bookmarkEnd w:id="51"/>
    </w:p>
    <w:p w14:paraId="2531E3E0" w14:textId="1DCE19C3" w:rsidR="00233C61" w:rsidRPr="00233C61" w:rsidRDefault="00233C61" w:rsidP="00233C61">
      <w:pPr>
        <w:spacing w:line="360" w:lineRule="auto"/>
        <w:jc w:val="both"/>
        <w:rPr>
          <w:rFonts w:ascii="Sakkal Majalla" w:eastAsia="Calibri" w:hAnsi="Sakkal Majalla" w:cs="Sakkal Majalla"/>
          <w:kern w:val="0"/>
          <w:sz w:val="28"/>
          <w:szCs w:val="28"/>
          <w14:ligatures w14:val="none"/>
        </w:rPr>
      </w:pPr>
      <w:r w:rsidRPr="00723567">
        <w:rPr>
          <w:rFonts w:ascii="Sakkal Majalla" w:eastAsia="Calibri" w:hAnsi="Sakkal Majalla" w:cs="Sakkal Majalla"/>
          <w:kern w:val="0"/>
          <w:sz w:val="28"/>
          <w:szCs w:val="28"/>
          <w:rtl/>
          <w14:ligatures w14:val="none"/>
        </w:rPr>
        <w:t>تعد مرونة القرارات الإدارية واستمرارية المشاريع من الركائز الجوهرية التي تضمن بقاء المنظمات ونموها في ظل بيئة اقتصادية عالمية تتسم بالتحول الرقمي والمنافسة الشديدة. وفي السياق السعودي، تكتسب هذه المفاهيم أبعاداً استراتيجية مرتبطة بمستهدفات رؤية 2030، حيث تسعى المملكة لتمكين قطاع أعمال حيوي وقادر على التكيف مع المتغيرات الدولية. ويتناول هذا الجزء التأصيل النظري للعلاقة التفاعلية بين مرونة القرار وديمومة المشاريع.</w:t>
      </w:r>
    </w:p>
    <w:p w14:paraId="05FFD87A" w14:textId="77777777" w:rsidR="00233C61" w:rsidRPr="00723567" w:rsidRDefault="00233C61" w:rsidP="00233C61">
      <w:pPr>
        <w:spacing w:line="360" w:lineRule="auto"/>
        <w:jc w:val="both"/>
        <w:rPr>
          <w:rFonts w:ascii="Sakkal Majalla" w:hAnsi="Sakkal Majalla" w:cs="Sakkal Majalla"/>
          <w:b/>
          <w:bCs/>
          <w:kern w:val="0"/>
          <w:sz w:val="28"/>
          <w:szCs w:val="28"/>
          <w:rtl/>
          <w14:ligatures w14:val="none"/>
        </w:rPr>
      </w:pPr>
      <w:r w:rsidRPr="00723567">
        <w:rPr>
          <w:rFonts w:ascii="Sakkal Majalla" w:eastAsia="Calibri" w:hAnsi="Sakkal Majalla" w:cs="Sakkal Majalla"/>
          <w:b/>
          <w:bCs/>
          <w:kern w:val="0"/>
          <w:sz w:val="28"/>
          <w:szCs w:val="28"/>
          <w:rtl/>
          <w14:ligatures w14:val="none"/>
        </w:rPr>
        <w:t>أولاً: ماهية وأبعاد مرونة القرارات الإدارية</w:t>
      </w:r>
    </w:p>
    <w:p w14:paraId="43207A77" w14:textId="77777777" w:rsidR="00233C61" w:rsidRPr="00723567" w:rsidRDefault="00233C61" w:rsidP="00233C61">
      <w:pPr>
        <w:spacing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kern w:val="0"/>
          <w:sz w:val="28"/>
          <w:szCs w:val="28"/>
          <w:rtl/>
          <w14:ligatures w14:val="none"/>
        </w:rPr>
        <w:t>تُعرف مرونة القرارات الإدارية بأنها قدرة متخذي القرار على تعديل المسارات والخطط والسياسات استجابةً للتغيرات البيئية المفاجئة أو اقتناصاً لفرص مستجدة، دون الإخلال بالتوجه الاستراتيجي العام للمنظمة. وهي تتجاوز مجرد "رد الفعل" لتصبح نهجاً استباقياً يعزز من جودة المخرجات (إبراهيم، 2019م).</w:t>
      </w:r>
    </w:p>
    <w:p w14:paraId="5006FF45" w14:textId="77777777" w:rsidR="00233C61" w:rsidRPr="00723567" w:rsidRDefault="00233C61" w:rsidP="00233C61">
      <w:pPr>
        <w:spacing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b/>
          <w:bCs/>
          <w:kern w:val="0"/>
          <w:sz w:val="28"/>
          <w:szCs w:val="28"/>
          <w:rtl/>
          <w14:ligatures w14:val="none"/>
        </w:rPr>
        <w:t>1. المرونة الاستراتيجية (</w:t>
      </w:r>
      <w:r w:rsidRPr="00723567">
        <w:rPr>
          <w:rFonts w:ascii="Sakkal Majalla" w:eastAsia="Calibri" w:hAnsi="Sakkal Majalla" w:cs="Sakkal Majalla"/>
          <w:b/>
          <w:bCs/>
          <w:kern w:val="0"/>
          <w:sz w:val="28"/>
          <w:szCs w:val="28"/>
          <w14:ligatures w14:val="none"/>
        </w:rPr>
        <w:t>Strategic Flexibility</w:t>
      </w:r>
      <w:r w:rsidRPr="00723567">
        <w:rPr>
          <w:rFonts w:ascii="Sakkal Majalla" w:eastAsia="Calibri" w:hAnsi="Sakkal Majalla" w:cs="Sakkal Majalla"/>
          <w:b/>
          <w:bCs/>
          <w:kern w:val="0"/>
          <w:sz w:val="28"/>
          <w:szCs w:val="28"/>
          <w:rtl/>
          <w14:ligatures w14:val="none"/>
        </w:rPr>
        <w:t>):</w:t>
      </w:r>
    </w:p>
    <w:p w14:paraId="377BE451" w14:textId="77777777" w:rsidR="00233C61" w:rsidRPr="00723567" w:rsidRDefault="00233C61" w:rsidP="00233C61">
      <w:pPr>
        <w:spacing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kern w:val="0"/>
          <w:sz w:val="28"/>
          <w:szCs w:val="28"/>
          <w:rtl/>
          <w14:ligatures w14:val="none"/>
        </w:rPr>
        <w:lastRenderedPageBreak/>
        <w:t>تتعلق بقدرة المنظمة على إعادة صياغة أهدافها وتخصيص مواردها بشكل يضمن الملاءمة مع البيئة الخارجية. وتؤكد الدراسات أن المرونة الاستراتيجية هي المحرك الرئيس لتحويل التخطيط الجامد إلى أداء ملموس، خاصة في المنشآت الصغيرة والمتوسطة التي تتطلب سرعة في المناورة (</w:t>
      </w:r>
      <w:r w:rsidRPr="00723567">
        <w:rPr>
          <w:rFonts w:ascii="Sakkal Majalla" w:eastAsia="Calibri" w:hAnsi="Sakkal Majalla" w:cs="Sakkal Majalla"/>
          <w:kern w:val="0"/>
          <w:sz w:val="28"/>
          <w:szCs w:val="28"/>
          <w14:ligatures w14:val="none"/>
        </w:rPr>
        <w:t>Alqahtani and Alzahrani, 2023</w:t>
      </w:r>
      <w:r w:rsidRPr="00723567">
        <w:rPr>
          <w:rFonts w:ascii="Sakkal Majalla" w:eastAsia="Calibri" w:hAnsi="Sakkal Majalla" w:cs="Sakkal Majalla"/>
          <w:kern w:val="0"/>
          <w:sz w:val="28"/>
          <w:szCs w:val="28"/>
          <w:rtl/>
          <w14:ligatures w14:val="none"/>
        </w:rPr>
        <w:t>). كما أن هذه المرونة تعد/تعد صمام أمان عند اتخاذ "قرارات استثنائية" في ظروف عدم اليقين (إبراهيم، 2019م).</w:t>
      </w:r>
    </w:p>
    <w:p w14:paraId="26F2C0A2" w14:textId="77777777" w:rsidR="00233C61" w:rsidRPr="00723567" w:rsidRDefault="00233C61" w:rsidP="00233C61">
      <w:pPr>
        <w:spacing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b/>
          <w:bCs/>
          <w:kern w:val="0"/>
          <w:sz w:val="28"/>
          <w:szCs w:val="28"/>
          <w:rtl/>
          <w14:ligatures w14:val="none"/>
        </w:rPr>
        <w:t>2. المرونة التشغيلية (</w:t>
      </w:r>
      <w:r w:rsidRPr="00723567">
        <w:rPr>
          <w:rFonts w:ascii="Sakkal Majalla" w:eastAsia="Calibri" w:hAnsi="Sakkal Majalla" w:cs="Sakkal Majalla"/>
          <w:b/>
          <w:bCs/>
          <w:kern w:val="0"/>
          <w:sz w:val="28"/>
          <w:szCs w:val="28"/>
          <w14:ligatures w14:val="none"/>
        </w:rPr>
        <w:t>Operational Flexibility</w:t>
      </w:r>
      <w:r w:rsidRPr="00723567">
        <w:rPr>
          <w:rFonts w:ascii="Sakkal Majalla" w:eastAsia="Calibri" w:hAnsi="Sakkal Majalla" w:cs="Sakkal Majalla"/>
          <w:b/>
          <w:bCs/>
          <w:kern w:val="0"/>
          <w:sz w:val="28"/>
          <w:szCs w:val="28"/>
          <w:rtl/>
          <w14:ligatures w14:val="none"/>
        </w:rPr>
        <w:t>):</w:t>
      </w:r>
    </w:p>
    <w:p w14:paraId="49D4CC16" w14:textId="77777777" w:rsidR="00233C61" w:rsidRPr="00723567" w:rsidRDefault="00233C61" w:rsidP="00233C61">
      <w:pPr>
        <w:spacing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kern w:val="0"/>
          <w:sz w:val="28"/>
          <w:szCs w:val="28"/>
          <w:rtl/>
          <w14:ligatures w14:val="none"/>
        </w:rPr>
        <w:t>تركز على استجابة العمليات اليومية وسلاسل الإمداد للتغيرات اللحظية. وتعد/تعد المرونة التشغيلية ممكناً رئيساً لصمود المشاريع أمام انقطاعات التوريد أو تقلبات الطلب، مما يضمن تدفق العمليات دون توقف (</w:t>
      </w:r>
      <w:r w:rsidRPr="00723567">
        <w:rPr>
          <w:rFonts w:ascii="Sakkal Majalla" w:eastAsia="Calibri" w:hAnsi="Sakkal Majalla" w:cs="Sakkal Majalla"/>
          <w:kern w:val="0"/>
          <w:sz w:val="28"/>
          <w:szCs w:val="28"/>
          <w14:ligatures w14:val="none"/>
        </w:rPr>
        <w:t>Scavarda et al. 2023</w:t>
      </w:r>
      <w:r w:rsidRPr="00723567">
        <w:rPr>
          <w:rFonts w:ascii="Sakkal Majalla" w:eastAsia="Calibri" w:hAnsi="Sakkal Majalla" w:cs="Sakkal Majalla"/>
          <w:kern w:val="0"/>
          <w:sz w:val="28"/>
          <w:szCs w:val="28"/>
          <w:rtl/>
          <w14:ligatures w14:val="none"/>
        </w:rPr>
        <w:t>). وتبرز أهمية هذا البعد في المشاريع الإنشائية والتقنية التي تتطلب تعديلات فنية مستمرة (</w:t>
      </w:r>
      <w:r w:rsidRPr="00723567">
        <w:rPr>
          <w:rFonts w:ascii="Sakkal Majalla" w:eastAsia="Calibri" w:hAnsi="Sakkal Majalla" w:cs="Sakkal Majalla"/>
          <w:kern w:val="0"/>
          <w:sz w:val="28"/>
          <w:szCs w:val="28"/>
          <w14:ligatures w14:val="none"/>
        </w:rPr>
        <w:t>Atli and Krystallis, 2025</w:t>
      </w:r>
      <w:r w:rsidRPr="00723567">
        <w:rPr>
          <w:rFonts w:ascii="Sakkal Majalla" w:eastAsia="Calibri" w:hAnsi="Sakkal Majalla" w:cs="Sakkal Majalla"/>
          <w:kern w:val="0"/>
          <w:sz w:val="28"/>
          <w:szCs w:val="28"/>
          <w:rtl/>
          <w14:ligatures w14:val="none"/>
        </w:rPr>
        <w:t>).</w:t>
      </w:r>
    </w:p>
    <w:p w14:paraId="03A63B8B" w14:textId="77777777" w:rsidR="00233C61" w:rsidRPr="00723567" w:rsidRDefault="00233C61" w:rsidP="00233C61">
      <w:pPr>
        <w:spacing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b/>
          <w:bCs/>
          <w:kern w:val="0"/>
          <w:sz w:val="28"/>
          <w:szCs w:val="28"/>
          <w:rtl/>
          <w14:ligatures w14:val="none"/>
        </w:rPr>
        <w:t>3. مرونة الموارد (</w:t>
      </w:r>
      <w:r w:rsidRPr="00723567">
        <w:rPr>
          <w:rFonts w:ascii="Sakkal Majalla" w:eastAsia="Calibri" w:hAnsi="Sakkal Majalla" w:cs="Sakkal Majalla"/>
          <w:b/>
          <w:bCs/>
          <w:kern w:val="0"/>
          <w:sz w:val="28"/>
          <w:szCs w:val="28"/>
          <w14:ligatures w14:val="none"/>
        </w:rPr>
        <w:t>Resource Flexibility</w:t>
      </w:r>
      <w:r w:rsidRPr="00723567">
        <w:rPr>
          <w:rFonts w:ascii="Sakkal Majalla" w:eastAsia="Calibri" w:hAnsi="Sakkal Majalla" w:cs="Sakkal Majalla"/>
          <w:b/>
          <w:bCs/>
          <w:kern w:val="0"/>
          <w:sz w:val="28"/>
          <w:szCs w:val="28"/>
          <w:rtl/>
          <w14:ligatures w14:val="none"/>
        </w:rPr>
        <w:t>):</w:t>
      </w:r>
    </w:p>
    <w:p w14:paraId="1B46E4EB" w14:textId="77777777" w:rsidR="00233C61" w:rsidRPr="00723567" w:rsidRDefault="00233C61" w:rsidP="00233C61">
      <w:pPr>
        <w:spacing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kern w:val="0"/>
          <w:sz w:val="28"/>
          <w:szCs w:val="28"/>
          <w:rtl/>
          <w14:ligatures w14:val="none"/>
        </w:rPr>
        <w:t>تشير إلى مدى قابلية الموارد (البشرية، المالية، التقنية) لإعادة الاستخدام في مهام أو مشاريع مختلفة. إن القدرة على تحويل الموارد بسرعة نحو الأولويات الجديدة تعزز من "التعلم التنظيمي" وتدعم ابتكار الخدمات (</w:t>
      </w:r>
      <w:r w:rsidRPr="00723567">
        <w:rPr>
          <w:rFonts w:ascii="Sakkal Majalla" w:eastAsia="Calibri" w:hAnsi="Sakkal Majalla" w:cs="Sakkal Majalla"/>
          <w:kern w:val="0"/>
          <w:sz w:val="28"/>
          <w:szCs w:val="28"/>
          <w14:ligatures w14:val="none"/>
        </w:rPr>
        <w:t>Husain et al. 2024</w:t>
      </w:r>
      <w:r w:rsidRPr="00723567">
        <w:rPr>
          <w:rFonts w:ascii="Sakkal Majalla" w:eastAsia="Calibri" w:hAnsi="Sakkal Majalla" w:cs="Sakkal Majalla"/>
          <w:kern w:val="0"/>
          <w:sz w:val="28"/>
          <w:szCs w:val="28"/>
          <w:rtl/>
          <w14:ligatures w14:val="none"/>
        </w:rPr>
        <w:t>).</w:t>
      </w:r>
    </w:p>
    <w:p w14:paraId="09C8BF4D" w14:textId="77777777" w:rsidR="00233C61" w:rsidRPr="00723567" w:rsidRDefault="00233C61" w:rsidP="00233C61">
      <w:pPr>
        <w:spacing w:line="360" w:lineRule="auto"/>
        <w:jc w:val="both"/>
        <w:rPr>
          <w:rFonts w:ascii="Sakkal Majalla" w:hAnsi="Sakkal Majalla" w:cs="Sakkal Majalla"/>
          <w:b/>
          <w:bCs/>
          <w:kern w:val="0"/>
          <w:sz w:val="28"/>
          <w:szCs w:val="28"/>
          <w:rtl/>
          <w14:ligatures w14:val="none"/>
        </w:rPr>
      </w:pPr>
      <w:r w:rsidRPr="00723567">
        <w:rPr>
          <w:rFonts w:ascii="Sakkal Majalla" w:eastAsia="Calibri" w:hAnsi="Sakkal Majalla" w:cs="Sakkal Majalla"/>
          <w:b/>
          <w:bCs/>
          <w:kern w:val="0"/>
          <w:sz w:val="28"/>
          <w:szCs w:val="28"/>
          <w:rtl/>
          <w14:ligatures w14:val="none"/>
        </w:rPr>
        <w:t>ثانياً: مفهوم وأطر استمرارية المشاريع (</w:t>
      </w:r>
      <w:r w:rsidRPr="00723567">
        <w:rPr>
          <w:rFonts w:ascii="Sakkal Majalla" w:eastAsia="Calibri" w:hAnsi="Sakkal Majalla" w:cs="Sakkal Majalla"/>
          <w:b/>
          <w:bCs/>
          <w:kern w:val="0"/>
          <w:sz w:val="28"/>
          <w:szCs w:val="28"/>
          <w14:ligatures w14:val="none"/>
        </w:rPr>
        <w:t>Business Continuity</w:t>
      </w:r>
      <w:r w:rsidRPr="00723567">
        <w:rPr>
          <w:rFonts w:ascii="Sakkal Majalla" w:eastAsia="Calibri" w:hAnsi="Sakkal Majalla" w:cs="Sakkal Majalla"/>
          <w:b/>
          <w:bCs/>
          <w:kern w:val="0"/>
          <w:sz w:val="28"/>
          <w:szCs w:val="28"/>
          <w:rtl/>
          <w14:ligatures w14:val="none"/>
        </w:rPr>
        <w:t>)</w:t>
      </w:r>
    </w:p>
    <w:p w14:paraId="68D75F21" w14:textId="4D3BFBA6" w:rsidR="00233C61" w:rsidRPr="008E515E" w:rsidRDefault="00233C61" w:rsidP="008E515E">
      <w:pPr>
        <w:spacing w:line="360" w:lineRule="auto"/>
        <w:jc w:val="both"/>
        <w:rPr>
          <w:rFonts w:ascii="Sakkal Majalla" w:eastAsia="Calibri" w:hAnsi="Sakkal Majalla" w:cs="Sakkal Majalla"/>
          <w:kern w:val="0"/>
          <w:sz w:val="28"/>
          <w:szCs w:val="28"/>
          <w14:ligatures w14:val="none"/>
        </w:rPr>
      </w:pPr>
      <w:r w:rsidRPr="00723567">
        <w:rPr>
          <w:rFonts w:ascii="Sakkal Majalla" w:eastAsia="Calibri" w:hAnsi="Sakkal Majalla" w:cs="Sakkal Majalla"/>
          <w:kern w:val="0"/>
          <w:sz w:val="28"/>
          <w:szCs w:val="28"/>
          <w:rtl/>
          <w14:ligatures w14:val="none"/>
        </w:rPr>
        <w:t>استمرارية المشاريع هي قدرة المنظمة على مواصلة تقديم مخرجاتها بمستويات مقبولة عقب حدوث اضطراب أو أزمة. وهي تتطلب إطاراً يتجاوز إدارة المخاطر التقليدية ليشمل الجاهزية والتعافي السريع (</w:t>
      </w:r>
      <w:r w:rsidRPr="00723567">
        <w:rPr>
          <w:rFonts w:ascii="Sakkal Majalla" w:eastAsia="Calibri" w:hAnsi="Sakkal Majalla" w:cs="Sakkal Majalla"/>
          <w:kern w:val="0"/>
          <w:sz w:val="28"/>
          <w:szCs w:val="28"/>
          <w14:ligatures w14:val="none"/>
        </w:rPr>
        <w:t>Hassel and Cedergren, 2024</w:t>
      </w:r>
      <w:r w:rsidRPr="00723567">
        <w:rPr>
          <w:rFonts w:ascii="Sakkal Majalla" w:eastAsia="Calibri" w:hAnsi="Sakkal Majalla" w:cs="Sakkal Majalla"/>
          <w:kern w:val="0"/>
          <w:sz w:val="28"/>
          <w:szCs w:val="28"/>
          <w:rtl/>
          <w14:ligatures w14:val="none"/>
        </w:rPr>
        <w:t>).</w:t>
      </w:r>
    </w:p>
    <w:p w14:paraId="29695905" w14:textId="77777777" w:rsidR="00233C61" w:rsidRPr="00723567" w:rsidRDefault="00233C61" w:rsidP="00233C61">
      <w:pPr>
        <w:spacing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b/>
          <w:bCs/>
          <w:kern w:val="0"/>
          <w:sz w:val="28"/>
          <w:szCs w:val="28"/>
          <w:rtl/>
          <w14:ligatures w14:val="none"/>
        </w:rPr>
        <w:t>1. حوكمة الاستمرارية:</w:t>
      </w:r>
    </w:p>
    <w:p w14:paraId="4988DB19" w14:textId="77777777" w:rsidR="00233C61" w:rsidRPr="00723567" w:rsidRDefault="00233C61" w:rsidP="00233C61">
      <w:pPr>
        <w:spacing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kern w:val="0"/>
          <w:sz w:val="28"/>
          <w:szCs w:val="28"/>
          <w:rtl/>
          <w14:ligatures w14:val="none"/>
        </w:rPr>
        <w:t>تتطلب استمرارية المشاريع في البيئات المعقدة وجود نماذج بيانات دقيقة تدعم عملية التخطيط للاستمرارية (</w:t>
      </w:r>
      <w:r w:rsidRPr="00723567">
        <w:rPr>
          <w:rFonts w:ascii="Sakkal Majalla" w:eastAsia="Calibri" w:hAnsi="Sakkal Majalla" w:cs="Sakkal Majalla"/>
          <w:kern w:val="0"/>
          <w:sz w:val="28"/>
          <w:szCs w:val="28"/>
          <w14:ligatures w14:val="none"/>
        </w:rPr>
        <w:t>Ben Amara, 2024</w:t>
      </w:r>
      <w:r w:rsidRPr="00723567">
        <w:rPr>
          <w:rFonts w:ascii="Sakkal Majalla" w:eastAsia="Calibri" w:hAnsi="Sakkal Majalla" w:cs="Sakkal Majalla"/>
          <w:kern w:val="0"/>
          <w:sz w:val="28"/>
          <w:szCs w:val="28"/>
          <w:rtl/>
          <w14:ligatures w14:val="none"/>
        </w:rPr>
        <w:t>). كما أن الاستمرارية في العمل التنموي والمؤسسي السعودي باتت ترتبط بشكل وثيق بتنويع مصادر التمويل وبناء هياكل إدارية رصينة (رافد 360، 2025م).</w:t>
      </w:r>
    </w:p>
    <w:p w14:paraId="224A3676" w14:textId="77777777" w:rsidR="00233C61" w:rsidRPr="00723567" w:rsidRDefault="00233C61" w:rsidP="00233C61">
      <w:pPr>
        <w:spacing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b/>
          <w:bCs/>
          <w:kern w:val="0"/>
          <w:sz w:val="28"/>
          <w:szCs w:val="28"/>
          <w:rtl/>
          <w14:ligatures w14:val="none"/>
        </w:rPr>
        <w:t>2. مؤشرات الاستدامة والاستمرارية:</w:t>
      </w:r>
    </w:p>
    <w:p w14:paraId="14180152" w14:textId="77777777" w:rsidR="00233C61" w:rsidRPr="00723567" w:rsidRDefault="00233C61" w:rsidP="00233C61">
      <w:pPr>
        <w:spacing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kern w:val="0"/>
          <w:sz w:val="28"/>
          <w:szCs w:val="28"/>
          <w:rtl/>
          <w14:ligatures w14:val="none"/>
        </w:rPr>
        <w:lastRenderedPageBreak/>
        <w:t xml:space="preserve">لا تقتصر استمرارية المشروع على البقاء المالي فحسب، بل تمتد لتشمل الاستدامة الاجتماعية والبيئية. وهناك مؤشرات وعوامل نجاح محددة تضمن بقاء المشاريع ضمن المسار الصحيح، مثل كفاءة إدارة أصحاب المصلحة والالتزام بالمعايير المهنية (ماستر </w:t>
      </w:r>
      <w:r w:rsidRPr="00723567">
        <w:rPr>
          <w:rFonts w:ascii="Sakkal Majalla" w:eastAsia="Calibri" w:hAnsi="Sakkal Majalla" w:cs="Sakkal Majalla"/>
          <w:kern w:val="0"/>
          <w:sz w:val="28"/>
          <w:szCs w:val="28"/>
          <w14:ligatures w14:val="none"/>
        </w:rPr>
        <w:t>PMP</w:t>
      </w:r>
      <w:r w:rsidRPr="00723567">
        <w:rPr>
          <w:rFonts w:ascii="Sakkal Majalla" w:eastAsia="Calibri" w:hAnsi="Sakkal Majalla" w:cs="Sakkal Majalla"/>
          <w:kern w:val="0"/>
          <w:sz w:val="28"/>
          <w:szCs w:val="28"/>
          <w:rtl/>
          <w14:ligatures w14:val="none"/>
        </w:rPr>
        <w:t>، 2025م). وتعد/تعد الاستدامة في إدارة المشاريع مفهوماً شمولياً يؤثر في سمعة المنظمة وقدرتها على النمو الطويل الأمد (</w:t>
      </w:r>
      <w:r w:rsidRPr="00723567">
        <w:rPr>
          <w:rFonts w:ascii="Sakkal Majalla" w:eastAsia="Calibri" w:hAnsi="Sakkal Majalla" w:cs="Sakkal Majalla"/>
          <w:kern w:val="0"/>
          <w:sz w:val="28"/>
          <w:szCs w:val="28"/>
          <w14:ligatures w14:val="none"/>
        </w:rPr>
        <w:t>Silvius and Schipper, 2014</w:t>
      </w:r>
      <w:r w:rsidRPr="00723567">
        <w:rPr>
          <w:rFonts w:ascii="Sakkal Majalla" w:eastAsia="Calibri" w:hAnsi="Sakkal Majalla" w:cs="Sakkal Majalla"/>
          <w:kern w:val="0"/>
          <w:sz w:val="28"/>
          <w:szCs w:val="28"/>
          <w:rtl/>
          <w14:ligatures w14:val="none"/>
        </w:rPr>
        <w:t>).</w:t>
      </w:r>
    </w:p>
    <w:p w14:paraId="77F75FF5" w14:textId="77777777" w:rsidR="00233C61" w:rsidRPr="00723567" w:rsidRDefault="00233C61" w:rsidP="00233C61">
      <w:pPr>
        <w:spacing w:line="360" w:lineRule="auto"/>
        <w:jc w:val="both"/>
        <w:rPr>
          <w:rFonts w:ascii="Sakkal Majalla" w:hAnsi="Sakkal Majalla" w:cs="Sakkal Majalla"/>
          <w:b/>
          <w:bCs/>
          <w:kern w:val="0"/>
          <w:sz w:val="28"/>
          <w:szCs w:val="28"/>
          <w:rtl/>
          <w14:ligatures w14:val="none"/>
        </w:rPr>
      </w:pPr>
      <w:r w:rsidRPr="00723567">
        <w:rPr>
          <w:rFonts w:ascii="Sakkal Majalla" w:eastAsia="Calibri" w:hAnsi="Sakkal Majalla" w:cs="Sakkal Majalla"/>
          <w:b/>
          <w:bCs/>
          <w:kern w:val="0"/>
          <w:sz w:val="28"/>
          <w:szCs w:val="28"/>
          <w:rtl/>
          <w14:ligatures w14:val="none"/>
        </w:rPr>
        <w:t>ثالثاً: العلاقة بين مرونة القرار واستمرارية المشاريع في ظل رؤية 2030</w:t>
      </w:r>
    </w:p>
    <w:p w14:paraId="68292A8B" w14:textId="77777777" w:rsidR="00233C61" w:rsidRPr="004D2893" w:rsidRDefault="00233C61" w:rsidP="00233C61">
      <w:pPr>
        <w:spacing w:line="360" w:lineRule="auto"/>
        <w:jc w:val="both"/>
        <w:rPr>
          <w:rFonts w:ascii="Sakkal Majalla" w:eastAsia="Calibri" w:hAnsi="Sakkal Majalla" w:cs="Sakkal Majalla"/>
          <w:kern w:val="0"/>
          <w:sz w:val="28"/>
          <w:szCs w:val="28"/>
          <w:rtl/>
          <w14:ligatures w14:val="none"/>
        </w:rPr>
      </w:pPr>
      <w:r w:rsidRPr="00723567">
        <w:rPr>
          <w:rFonts w:ascii="Sakkal Majalla" w:eastAsia="Calibri" w:hAnsi="Sakkal Majalla" w:cs="Sakkal Majalla"/>
          <w:kern w:val="0"/>
          <w:sz w:val="28"/>
          <w:szCs w:val="28"/>
          <w:rtl/>
          <w14:ligatures w14:val="none"/>
        </w:rPr>
        <w:t>تمثل رؤية المملكة 2030 المظلة الاستراتيجية التي تحفز المنظمات على تبني "المرونة" كخيار استراتيجي. فالتحول الهيكلي في الاقتصاد السعودي يتطلب قرارات إدارية تتسم بالرشاقة والقدرة على مواكبة التشريعات والأنظمة الجديدة (إبراهيم، 2017م).</w:t>
      </w:r>
    </w:p>
    <w:p w14:paraId="0E52101C" w14:textId="77777777" w:rsidR="00233C61" w:rsidRPr="00723567" w:rsidRDefault="00233C61" w:rsidP="00233C61">
      <w:pPr>
        <w:spacing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b/>
          <w:bCs/>
          <w:kern w:val="0"/>
          <w:sz w:val="28"/>
          <w:szCs w:val="28"/>
          <w:rtl/>
          <w14:ligatures w14:val="none"/>
        </w:rPr>
        <w:t>1. التخطيط الاستراتيجي وترشيد القرار:</w:t>
      </w:r>
    </w:p>
    <w:p w14:paraId="7D40AE14" w14:textId="77777777" w:rsidR="00233C61" w:rsidRPr="00723567" w:rsidRDefault="00233C61" w:rsidP="00233C61">
      <w:pPr>
        <w:spacing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kern w:val="0"/>
          <w:sz w:val="28"/>
          <w:szCs w:val="28"/>
          <w:rtl/>
          <w14:ligatures w14:val="none"/>
        </w:rPr>
        <w:t>يؤدي التخطيط الاستراتيجي دوراً محورياً في توجيه المرونة؛ فالتخطيط ليس قيداً بل هو "بوصلة" تسمح باتخاذ قرارات مرنة دون ضياع الأهداف الكبرى (العصيمي، 2015م). وفي ظل الرؤية، أصبح ترشيد القرارات الإدارية يعتمد على الموازنة بين "الالتزام بالخطة" و"الاستجابة للمتغيرات" (</w:t>
      </w:r>
      <w:r w:rsidRPr="00723567">
        <w:rPr>
          <w:rFonts w:ascii="Sakkal Majalla" w:eastAsia="Calibri" w:hAnsi="Sakkal Majalla" w:cs="Sakkal Majalla"/>
          <w:kern w:val="0"/>
          <w:sz w:val="28"/>
          <w:szCs w:val="28"/>
          <w14:ligatures w14:val="none"/>
        </w:rPr>
        <w:t>Alqahtani and Alzahrani, 2023</w:t>
      </w:r>
      <w:r w:rsidRPr="00723567">
        <w:rPr>
          <w:rFonts w:ascii="Sakkal Majalla" w:eastAsia="Calibri" w:hAnsi="Sakkal Majalla" w:cs="Sakkal Majalla"/>
          <w:kern w:val="0"/>
          <w:sz w:val="28"/>
          <w:szCs w:val="28"/>
          <w:rtl/>
          <w14:ligatures w14:val="none"/>
        </w:rPr>
        <w:t>).</w:t>
      </w:r>
    </w:p>
    <w:p w14:paraId="3563200A" w14:textId="77777777" w:rsidR="00233C61" w:rsidRPr="00723567" w:rsidRDefault="00233C61" w:rsidP="00233C61">
      <w:pPr>
        <w:spacing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b/>
          <w:bCs/>
          <w:kern w:val="0"/>
          <w:sz w:val="28"/>
          <w:szCs w:val="28"/>
          <w:rtl/>
          <w14:ligatures w14:val="none"/>
        </w:rPr>
        <w:t>2. الصمود التنظيمي والتعافي:</w:t>
      </w:r>
    </w:p>
    <w:p w14:paraId="0913B33D" w14:textId="1131EEC4" w:rsidR="00233C61" w:rsidRPr="008E515E" w:rsidRDefault="00233C61" w:rsidP="008E515E">
      <w:pPr>
        <w:spacing w:line="360" w:lineRule="auto"/>
        <w:jc w:val="both"/>
        <w:rPr>
          <w:rFonts w:ascii="Sakkal Majalla" w:eastAsia="Calibri" w:hAnsi="Sakkal Majalla" w:cs="Sakkal Majalla"/>
          <w:kern w:val="0"/>
          <w:sz w:val="28"/>
          <w:szCs w:val="28"/>
          <w14:ligatures w14:val="none"/>
        </w:rPr>
      </w:pPr>
      <w:r w:rsidRPr="00723567">
        <w:rPr>
          <w:rFonts w:ascii="Sakkal Majalla" w:eastAsia="Calibri" w:hAnsi="Sakkal Majalla" w:cs="Sakkal Majalla"/>
          <w:kern w:val="0"/>
          <w:sz w:val="28"/>
          <w:szCs w:val="28"/>
          <w:rtl/>
          <w14:ligatures w14:val="none"/>
        </w:rPr>
        <w:t>إن مرونة القرارات هي التي تمنح المشاريع القدرة على "الازدهار من خلال التحديات" (</w:t>
      </w:r>
      <w:r w:rsidRPr="00723567">
        <w:rPr>
          <w:rFonts w:ascii="Sakkal Majalla" w:eastAsia="Calibri" w:hAnsi="Sakkal Majalla" w:cs="Sakkal Majalla"/>
          <w:kern w:val="0"/>
          <w:sz w:val="28"/>
          <w:szCs w:val="28"/>
          <w14:ligatures w14:val="none"/>
        </w:rPr>
        <w:t>Thrive Through Challenges</w:t>
      </w:r>
      <w:r w:rsidRPr="00723567">
        <w:rPr>
          <w:rFonts w:ascii="Sakkal Majalla" w:eastAsia="Calibri" w:hAnsi="Sakkal Majalla" w:cs="Sakkal Majalla"/>
          <w:kern w:val="0"/>
          <w:sz w:val="28"/>
          <w:szCs w:val="28"/>
          <w:rtl/>
          <w14:ligatures w14:val="none"/>
        </w:rPr>
        <w:t>). وهذا يتطلب بناء خطط استمرارية أعمال رشيقة تتناسب مع تغيرات السوق المستمرة (</w:t>
      </w:r>
      <w:r w:rsidRPr="00723567">
        <w:rPr>
          <w:rFonts w:ascii="Sakkal Majalla" w:eastAsia="Calibri" w:hAnsi="Sakkal Majalla" w:cs="Sakkal Majalla"/>
          <w:kern w:val="0"/>
          <w:sz w:val="28"/>
          <w:szCs w:val="28"/>
          <w14:ligatures w14:val="none"/>
        </w:rPr>
        <w:t>True Project Insight, 2024</w:t>
      </w:r>
      <w:r w:rsidRPr="00723567">
        <w:rPr>
          <w:rFonts w:ascii="Sakkal Majalla" w:eastAsia="Calibri" w:hAnsi="Sakkal Majalla" w:cs="Sakkal Majalla"/>
          <w:kern w:val="0"/>
          <w:sz w:val="28"/>
          <w:szCs w:val="28"/>
          <w:rtl/>
          <w14:ligatures w14:val="none"/>
        </w:rPr>
        <w:t xml:space="preserve">؛ </w:t>
      </w:r>
      <w:r w:rsidRPr="00723567">
        <w:rPr>
          <w:rFonts w:ascii="Sakkal Majalla" w:eastAsia="Calibri" w:hAnsi="Sakkal Majalla" w:cs="Sakkal Majalla"/>
          <w:kern w:val="0"/>
          <w:sz w:val="28"/>
          <w:szCs w:val="28"/>
          <w14:ligatures w14:val="none"/>
        </w:rPr>
        <w:t>Granite GRC, 2026</w:t>
      </w:r>
      <w:r w:rsidRPr="00723567">
        <w:rPr>
          <w:rFonts w:ascii="Sakkal Majalla" w:eastAsia="Calibri" w:hAnsi="Sakkal Majalla" w:cs="Sakkal Majalla"/>
          <w:kern w:val="0"/>
          <w:sz w:val="28"/>
          <w:szCs w:val="28"/>
          <w:rtl/>
          <w14:ligatures w14:val="none"/>
        </w:rPr>
        <w:t>).</w:t>
      </w:r>
    </w:p>
    <w:p w14:paraId="53CFD6D8" w14:textId="77777777" w:rsidR="00233C61" w:rsidRPr="00723567" w:rsidRDefault="00233C61" w:rsidP="00233C61">
      <w:pPr>
        <w:spacing w:line="360" w:lineRule="auto"/>
        <w:jc w:val="both"/>
        <w:rPr>
          <w:rFonts w:ascii="Sakkal Majalla" w:hAnsi="Sakkal Majalla" w:cs="Sakkal Majalla"/>
          <w:b/>
          <w:bCs/>
          <w:kern w:val="0"/>
          <w:sz w:val="28"/>
          <w:szCs w:val="28"/>
          <w:rtl/>
          <w14:ligatures w14:val="none"/>
        </w:rPr>
      </w:pPr>
      <w:r w:rsidRPr="00723567">
        <w:rPr>
          <w:rFonts w:ascii="Sakkal Majalla" w:eastAsia="Calibri" w:hAnsi="Sakkal Majalla" w:cs="Sakkal Majalla"/>
          <w:b/>
          <w:bCs/>
          <w:kern w:val="0"/>
          <w:sz w:val="28"/>
          <w:szCs w:val="28"/>
          <w:rtl/>
          <w14:ligatures w14:val="none"/>
        </w:rPr>
        <w:t>رابعاً: الإدارة التكيفية (</w:t>
      </w:r>
      <w:r w:rsidRPr="00723567">
        <w:rPr>
          <w:rFonts w:ascii="Sakkal Majalla" w:eastAsia="Calibri" w:hAnsi="Sakkal Majalla" w:cs="Sakkal Majalla"/>
          <w:b/>
          <w:bCs/>
          <w:kern w:val="0"/>
          <w:sz w:val="28"/>
          <w:szCs w:val="28"/>
          <w14:ligatures w14:val="none"/>
        </w:rPr>
        <w:t>Adaptive Management</w:t>
      </w:r>
      <w:r w:rsidRPr="00723567">
        <w:rPr>
          <w:rFonts w:ascii="Sakkal Majalla" w:eastAsia="Calibri" w:hAnsi="Sakkal Majalla" w:cs="Sakkal Majalla"/>
          <w:b/>
          <w:bCs/>
          <w:kern w:val="0"/>
          <w:sz w:val="28"/>
          <w:szCs w:val="28"/>
          <w:rtl/>
          <w14:ligatures w14:val="none"/>
        </w:rPr>
        <w:t>) كمدخل حديث</w:t>
      </w:r>
    </w:p>
    <w:p w14:paraId="6771F256" w14:textId="77777777" w:rsidR="00233C61" w:rsidRPr="00723567" w:rsidRDefault="00233C61" w:rsidP="00233C61">
      <w:pPr>
        <w:spacing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kern w:val="0"/>
          <w:sz w:val="28"/>
          <w:szCs w:val="28"/>
          <w:rtl/>
          <w14:ligatures w14:val="none"/>
        </w:rPr>
        <w:t>تبرز الإدارة التكيفية كحل منهجي للتعامل مع دورات حياة المشاريع المعقدة، حيث يتم دمج التعلم والتقييم المستمر في عملية اتخاذ القرار (</w:t>
      </w:r>
      <w:r w:rsidRPr="00723567">
        <w:rPr>
          <w:rFonts w:ascii="Sakkal Majalla" w:eastAsia="Calibri" w:hAnsi="Sakkal Majalla" w:cs="Sakkal Majalla"/>
          <w:kern w:val="0"/>
          <w:sz w:val="28"/>
          <w:szCs w:val="28"/>
          <w14:ligatures w14:val="none"/>
        </w:rPr>
        <w:t>Cig, 2023</w:t>
      </w:r>
      <w:r w:rsidRPr="00723567">
        <w:rPr>
          <w:rFonts w:ascii="Sakkal Majalla" w:eastAsia="Calibri" w:hAnsi="Sakkal Majalla" w:cs="Sakkal Majalla"/>
          <w:kern w:val="0"/>
          <w:sz w:val="28"/>
          <w:szCs w:val="28"/>
          <w:rtl/>
          <w14:ligatures w14:val="none"/>
        </w:rPr>
        <w:t>).</w:t>
      </w:r>
    </w:p>
    <w:p w14:paraId="196AAD3A" w14:textId="77777777" w:rsidR="00233C61" w:rsidRPr="00723567" w:rsidRDefault="00233C61" w:rsidP="00233C61">
      <w:pPr>
        <w:spacing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b/>
          <w:bCs/>
          <w:kern w:val="0"/>
          <w:sz w:val="28"/>
          <w:szCs w:val="28"/>
          <w:rtl/>
          <w14:ligatures w14:val="none"/>
        </w:rPr>
        <w:lastRenderedPageBreak/>
        <w:t>1. المرونة في مواجهة التعقيد:</w:t>
      </w:r>
    </w:p>
    <w:p w14:paraId="2C8457B3" w14:textId="77777777" w:rsidR="00233C61" w:rsidRPr="00723567" w:rsidRDefault="00233C61" w:rsidP="00233C61">
      <w:pPr>
        <w:spacing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kern w:val="0"/>
          <w:sz w:val="28"/>
          <w:szCs w:val="28"/>
          <w:rtl/>
          <w14:ligatures w14:val="none"/>
        </w:rPr>
        <w:t>تحتاج المشاريع الكبرى في المملكة إلى أدلة عملية للمديرين تساعدهم على الإبحار في التعقيد وبناء الصمود (</w:t>
      </w:r>
      <w:r w:rsidRPr="00723567">
        <w:rPr>
          <w:rFonts w:ascii="Sakkal Majalla" w:eastAsia="Calibri" w:hAnsi="Sakkal Majalla" w:cs="Sakkal Majalla"/>
          <w:kern w:val="0"/>
          <w:sz w:val="28"/>
          <w:szCs w:val="28"/>
          <w14:ligatures w14:val="none"/>
        </w:rPr>
        <w:t>PMI Norway, 2025</w:t>
      </w:r>
      <w:r w:rsidRPr="00723567">
        <w:rPr>
          <w:rFonts w:ascii="Sakkal Majalla" w:eastAsia="Calibri" w:hAnsi="Sakkal Majalla" w:cs="Sakkal Majalla"/>
          <w:kern w:val="0"/>
          <w:sz w:val="28"/>
          <w:szCs w:val="28"/>
          <w:rtl/>
          <w14:ligatures w14:val="none"/>
        </w:rPr>
        <w:t>). إن المرونة في التفكير القيادي تعد القوة الكامنة وراء استدامة النجاح المؤسسي (</w:t>
      </w:r>
      <w:r w:rsidRPr="00723567">
        <w:rPr>
          <w:rFonts w:ascii="Sakkal Majalla" w:eastAsia="Calibri" w:hAnsi="Sakkal Majalla" w:cs="Sakkal Majalla"/>
          <w:kern w:val="0"/>
          <w:sz w:val="28"/>
          <w:szCs w:val="28"/>
          <w14:ligatures w14:val="none"/>
        </w:rPr>
        <w:t>Magna Scientia, 2023</w:t>
      </w:r>
      <w:r w:rsidRPr="00723567">
        <w:rPr>
          <w:rFonts w:ascii="Sakkal Majalla" w:eastAsia="Calibri" w:hAnsi="Sakkal Majalla" w:cs="Sakkal Majalla"/>
          <w:kern w:val="0"/>
          <w:sz w:val="28"/>
          <w:szCs w:val="28"/>
          <w:rtl/>
          <w14:ligatures w14:val="none"/>
        </w:rPr>
        <w:t>).</w:t>
      </w:r>
    </w:p>
    <w:p w14:paraId="6C252865" w14:textId="77777777" w:rsidR="00233C61" w:rsidRPr="00723567" w:rsidRDefault="00233C61" w:rsidP="00233C61">
      <w:pPr>
        <w:spacing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b/>
          <w:bCs/>
          <w:kern w:val="0"/>
          <w:sz w:val="28"/>
          <w:szCs w:val="28"/>
          <w:rtl/>
          <w14:ligatures w14:val="none"/>
        </w:rPr>
        <w:t>2. التكيف مع التغيير:</w:t>
      </w:r>
    </w:p>
    <w:p w14:paraId="688B97A3" w14:textId="77777777" w:rsidR="00233C61" w:rsidRPr="00723567" w:rsidRDefault="00233C61" w:rsidP="00233C61">
      <w:pPr>
        <w:spacing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kern w:val="0"/>
          <w:sz w:val="28"/>
          <w:szCs w:val="28"/>
          <w:rtl/>
          <w14:ligatures w14:val="none"/>
        </w:rPr>
        <w:t>تعد/تعد القدرة على التكيف مع التغيير أحد أهم عوامل نجاح إدارة المشاريع الحديثة؛ فالمشاريع التي لا تمتلك مرونة كافية تنهار أمام الضغوط الخارجية، بينما تستخدم المشاريع المرنة تلك الضغوط كوقود للتطوير (</w:t>
      </w:r>
      <w:r w:rsidRPr="00723567">
        <w:rPr>
          <w:rFonts w:ascii="Sakkal Majalla" w:eastAsia="Calibri" w:hAnsi="Sakkal Majalla" w:cs="Sakkal Majalla"/>
          <w:kern w:val="0"/>
          <w:sz w:val="28"/>
          <w:szCs w:val="28"/>
          <w14:ligatures w14:val="none"/>
        </w:rPr>
        <w:t>Building Radar, 2024</w:t>
      </w:r>
      <w:r w:rsidRPr="00723567">
        <w:rPr>
          <w:rFonts w:ascii="Sakkal Majalla" w:eastAsia="Calibri" w:hAnsi="Sakkal Majalla" w:cs="Sakkal Majalla"/>
          <w:kern w:val="0"/>
          <w:sz w:val="28"/>
          <w:szCs w:val="28"/>
          <w:rtl/>
          <w14:ligatures w14:val="none"/>
        </w:rPr>
        <w:t>).</w:t>
      </w:r>
    </w:p>
    <w:p w14:paraId="4E452640" w14:textId="77777777" w:rsidR="00233C61" w:rsidRPr="00723567" w:rsidRDefault="00233C61" w:rsidP="00233C61">
      <w:pPr>
        <w:spacing w:line="360" w:lineRule="auto"/>
        <w:jc w:val="both"/>
        <w:rPr>
          <w:rFonts w:ascii="Sakkal Majalla" w:hAnsi="Sakkal Majalla" w:cs="Sakkal Majalla"/>
          <w:b/>
          <w:bCs/>
          <w:kern w:val="0"/>
          <w:sz w:val="28"/>
          <w:szCs w:val="28"/>
          <w:rtl/>
          <w14:ligatures w14:val="none"/>
        </w:rPr>
      </w:pPr>
      <w:r w:rsidRPr="00723567">
        <w:rPr>
          <w:rFonts w:ascii="Sakkal Majalla" w:eastAsia="Calibri" w:hAnsi="Sakkal Majalla" w:cs="Sakkal Majalla"/>
          <w:b/>
          <w:bCs/>
          <w:kern w:val="0"/>
          <w:sz w:val="28"/>
          <w:szCs w:val="28"/>
          <w:rtl/>
          <w14:ligatures w14:val="none"/>
        </w:rPr>
        <w:t>خلاصة المنطلقات النظرية</w:t>
      </w:r>
    </w:p>
    <w:p w14:paraId="4DD93D84" w14:textId="77777777" w:rsidR="00233C61" w:rsidRPr="00723567" w:rsidRDefault="00233C61" w:rsidP="00233C61">
      <w:pPr>
        <w:spacing w:line="360" w:lineRule="auto"/>
        <w:jc w:val="both"/>
        <w:rPr>
          <w:rFonts w:ascii="Sakkal Majalla" w:hAnsi="Sakkal Majalla" w:cs="Sakkal Majalla"/>
          <w:kern w:val="0"/>
          <w:sz w:val="28"/>
          <w:szCs w:val="28"/>
          <w:rtl/>
          <w14:ligatures w14:val="none"/>
        </w:rPr>
      </w:pPr>
      <w:r w:rsidRPr="00723567">
        <w:rPr>
          <w:rFonts w:ascii="Sakkal Majalla" w:eastAsia="Calibri" w:hAnsi="Sakkal Majalla" w:cs="Sakkal Majalla"/>
          <w:kern w:val="0"/>
          <w:sz w:val="28"/>
          <w:szCs w:val="28"/>
          <w:rtl/>
          <w14:ligatures w14:val="none"/>
        </w:rPr>
        <w:t>نخلص إلى أن مرونة القرارات الإدارية ليست مجرد ممارسة عارضة، بل هي "نظام إدارة" متكامل يضمن استمرارية المشاريع في بيئة أعمال ديناميكية. وفي السياق السعودي، يشكل التناغم بين المرونة الاستراتيجية ومستهدفات رؤية 2030 الطريق الأمثل لضمان استدامة المشاريع وتعزيز مساهمتها في الناتج المحلي الإجمالي، مما يجعل من "المرونة" الركيزة الأساسية للتميز المؤسسي والنمو المستدام.</w:t>
      </w:r>
    </w:p>
    <w:p w14:paraId="7838FC9E" w14:textId="77777777" w:rsidR="00233C61" w:rsidRPr="00B0298B" w:rsidRDefault="00233C61" w:rsidP="002B3FCE">
      <w:pPr>
        <w:spacing w:after="0" w:line="360" w:lineRule="auto"/>
        <w:jc w:val="both"/>
        <w:rPr>
          <w:rFonts w:ascii="Sakkal Majalla" w:hAnsi="Sakkal Majalla" w:cs="Sakkal Majalla"/>
          <w:sz w:val="28"/>
          <w:szCs w:val="28"/>
          <w:rtl/>
        </w:rPr>
      </w:pPr>
    </w:p>
    <w:sectPr w:rsidR="00233C61" w:rsidRPr="00B0298B"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4EAB3" w14:textId="77777777" w:rsidR="00F074DA" w:rsidRDefault="00F074DA" w:rsidP="002E5015">
      <w:pPr>
        <w:spacing w:after="0" w:line="240" w:lineRule="auto"/>
      </w:pPr>
      <w:r>
        <w:separator/>
      </w:r>
    </w:p>
  </w:endnote>
  <w:endnote w:type="continuationSeparator" w:id="0">
    <w:p w14:paraId="4EB5DB61" w14:textId="77777777" w:rsidR="00F074DA" w:rsidRDefault="00F074DA"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02FF" w:usb1="4000ACFF" w:usb2="00000001" w:usb3="00000000" w:csb0="0000019F" w:csb1="00000000"/>
  </w:font>
  <w:font w:name="Helvetica Neue">
    <w:charset w:val="00"/>
    <w:family w:val="swiss"/>
    <w:pitch w:val="variable"/>
    <w:sig w:usb0="E50002FF" w:usb1="500079DB" w:usb2="00000010" w:usb3="00000000" w:csb0="00000001" w:csb1="00000000"/>
  </w:font>
  <w:font w:name="Simplified Arabic">
    <w:panose1 w:val="02020603050405020304"/>
    <w:charset w:val="B2"/>
    <w:family w:val="roman"/>
    <w:pitch w:val="variable"/>
    <w:sig w:usb0="00002003" w:usb1="80000000" w:usb2="00000008" w:usb3="00000000" w:csb0="00000041" w:csb1="00000000"/>
  </w:font>
  <w:font w:name="Andalus">
    <w:altName w:val="Arial"/>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E6AEE" w14:textId="77777777" w:rsidR="00F074DA" w:rsidRDefault="00F074DA" w:rsidP="002E5015">
      <w:pPr>
        <w:spacing w:after="0" w:line="240" w:lineRule="auto"/>
      </w:pPr>
      <w:r>
        <w:separator/>
      </w:r>
    </w:p>
  </w:footnote>
  <w:footnote w:type="continuationSeparator" w:id="0">
    <w:p w14:paraId="021E4209" w14:textId="77777777" w:rsidR="00F074DA" w:rsidRDefault="00F074DA"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multilevel"/>
    <w:tmpl w:val="B08452A8"/>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000007C"/>
    <w:multiLevelType w:val="multilevel"/>
    <w:tmpl w:val="459CEA2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84"/>
    <w:multiLevelType w:val="multilevel"/>
    <w:tmpl w:val="3A482C7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0000008B"/>
    <w:multiLevelType w:val="multilevel"/>
    <w:tmpl w:val="666EF6D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9B"/>
    <w:multiLevelType w:val="multilevel"/>
    <w:tmpl w:val="91B44A9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00000AD"/>
    <w:multiLevelType w:val="multilevel"/>
    <w:tmpl w:val="FBA8E8B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00000C7"/>
    <w:multiLevelType w:val="multilevel"/>
    <w:tmpl w:val="F40E6E2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7" w15:restartNumberingAfterBreak="0">
    <w:nsid w:val="00000106"/>
    <w:multiLevelType w:val="multilevel"/>
    <w:tmpl w:val="17E2BCE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04AB3325"/>
    <w:multiLevelType w:val="multilevel"/>
    <w:tmpl w:val="A66A9C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7237ADB"/>
    <w:multiLevelType w:val="multilevel"/>
    <w:tmpl w:val="5B8EB00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D2D3117"/>
    <w:multiLevelType w:val="hybridMultilevel"/>
    <w:tmpl w:val="8E944D80"/>
    <w:lvl w:ilvl="0" w:tplc="2AE2AB1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0"/>
  </w:num>
  <w:num w:numId="4">
    <w:abstractNumId w:val="8"/>
  </w:num>
  <w:num w:numId="5">
    <w:abstractNumId w:val="11"/>
  </w:num>
  <w:num w:numId="6">
    <w:abstractNumId w:val="12"/>
  </w:num>
  <w:num w:numId="7">
    <w:abstractNumId w:val="2"/>
  </w:num>
  <w:num w:numId="8">
    <w:abstractNumId w:val="4"/>
  </w:num>
  <w:num w:numId="9">
    <w:abstractNumId w:val="1"/>
  </w:num>
  <w:num w:numId="10">
    <w:abstractNumId w:val="7"/>
  </w:num>
  <w:num w:numId="11">
    <w:abstractNumId w:val="6"/>
  </w:num>
  <w:num w:numId="12">
    <w:abstractNumId w:val="5"/>
  </w:num>
  <w:num w:numId="13">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5CBB"/>
    <w:rsid w:val="00007638"/>
    <w:rsid w:val="00011BE2"/>
    <w:rsid w:val="00017F48"/>
    <w:rsid w:val="000248DE"/>
    <w:rsid w:val="000446E1"/>
    <w:rsid w:val="00047E66"/>
    <w:rsid w:val="00051FCC"/>
    <w:rsid w:val="000545F3"/>
    <w:rsid w:val="00070F5E"/>
    <w:rsid w:val="00073317"/>
    <w:rsid w:val="000926BE"/>
    <w:rsid w:val="000A0841"/>
    <w:rsid w:val="000B0307"/>
    <w:rsid w:val="000B3863"/>
    <w:rsid w:val="000D19E8"/>
    <w:rsid w:val="000D2842"/>
    <w:rsid w:val="000D73A3"/>
    <w:rsid w:val="000E39C1"/>
    <w:rsid w:val="000F05A5"/>
    <w:rsid w:val="00106321"/>
    <w:rsid w:val="00110FFC"/>
    <w:rsid w:val="001170D4"/>
    <w:rsid w:val="00125031"/>
    <w:rsid w:val="00152C88"/>
    <w:rsid w:val="0015701C"/>
    <w:rsid w:val="00170579"/>
    <w:rsid w:val="00173399"/>
    <w:rsid w:val="001876BD"/>
    <w:rsid w:val="001A23E0"/>
    <w:rsid w:val="001A66EE"/>
    <w:rsid w:val="001C00D2"/>
    <w:rsid w:val="001F3BF4"/>
    <w:rsid w:val="00221157"/>
    <w:rsid w:val="00233C61"/>
    <w:rsid w:val="00253AB4"/>
    <w:rsid w:val="00255994"/>
    <w:rsid w:val="002836A2"/>
    <w:rsid w:val="00287ADB"/>
    <w:rsid w:val="00287E9D"/>
    <w:rsid w:val="002A27D8"/>
    <w:rsid w:val="002B1289"/>
    <w:rsid w:val="002B3FCE"/>
    <w:rsid w:val="002B5678"/>
    <w:rsid w:val="002D2576"/>
    <w:rsid w:val="002E5015"/>
    <w:rsid w:val="00303214"/>
    <w:rsid w:val="00323154"/>
    <w:rsid w:val="0032428B"/>
    <w:rsid w:val="003313B3"/>
    <w:rsid w:val="00352E1D"/>
    <w:rsid w:val="003608F2"/>
    <w:rsid w:val="0036128F"/>
    <w:rsid w:val="003679B2"/>
    <w:rsid w:val="00374966"/>
    <w:rsid w:val="00376C87"/>
    <w:rsid w:val="003A4398"/>
    <w:rsid w:val="003C02C5"/>
    <w:rsid w:val="003C594A"/>
    <w:rsid w:val="003F41B4"/>
    <w:rsid w:val="004164B6"/>
    <w:rsid w:val="00430E48"/>
    <w:rsid w:val="0043190A"/>
    <w:rsid w:val="00432F50"/>
    <w:rsid w:val="0043455E"/>
    <w:rsid w:val="0043468D"/>
    <w:rsid w:val="00435ABE"/>
    <w:rsid w:val="00455183"/>
    <w:rsid w:val="004766AE"/>
    <w:rsid w:val="00482A7A"/>
    <w:rsid w:val="004A11B4"/>
    <w:rsid w:val="004B3965"/>
    <w:rsid w:val="004B44C4"/>
    <w:rsid w:val="004C771B"/>
    <w:rsid w:val="004D4ACE"/>
    <w:rsid w:val="00500508"/>
    <w:rsid w:val="00526511"/>
    <w:rsid w:val="00527F51"/>
    <w:rsid w:val="00535141"/>
    <w:rsid w:val="005704CE"/>
    <w:rsid w:val="00583837"/>
    <w:rsid w:val="005938C9"/>
    <w:rsid w:val="005A2FBB"/>
    <w:rsid w:val="005A6BF2"/>
    <w:rsid w:val="005A7873"/>
    <w:rsid w:val="006033B5"/>
    <w:rsid w:val="00606D8F"/>
    <w:rsid w:val="00610242"/>
    <w:rsid w:val="00610D73"/>
    <w:rsid w:val="00624688"/>
    <w:rsid w:val="0063471B"/>
    <w:rsid w:val="0063471E"/>
    <w:rsid w:val="006658B2"/>
    <w:rsid w:val="00666126"/>
    <w:rsid w:val="006778B4"/>
    <w:rsid w:val="00683C54"/>
    <w:rsid w:val="00696746"/>
    <w:rsid w:val="006B5DE5"/>
    <w:rsid w:val="006B6532"/>
    <w:rsid w:val="006E6094"/>
    <w:rsid w:val="006F0B1E"/>
    <w:rsid w:val="007037E2"/>
    <w:rsid w:val="00713A14"/>
    <w:rsid w:val="007312FA"/>
    <w:rsid w:val="007313A2"/>
    <w:rsid w:val="00747387"/>
    <w:rsid w:val="00772AF4"/>
    <w:rsid w:val="007945F3"/>
    <w:rsid w:val="007D1979"/>
    <w:rsid w:val="007D4446"/>
    <w:rsid w:val="007D6AB8"/>
    <w:rsid w:val="007D7273"/>
    <w:rsid w:val="007F3379"/>
    <w:rsid w:val="007F67E7"/>
    <w:rsid w:val="00805A6C"/>
    <w:rsid w:val="008107F8"/>
    <w:rsid w:val="008216EA"/>
    <w:rsid w:val="00831B8D"/>
    <w:rsid w:val="00861254"/>
    <w:rsid w:val="00872B53"/>
    <w:rsid w:val="008A6291"/>
    <w:rsid w:val="008B1C47"/>
    <w:rsid w:val="008C5B47"/>
    <w:rsid w:val="008D5F0D"/>
    <w:rsid w:val="008E195E"/>
    <w:rsid w:val="008E4541"/>
    <w:rsid w:val="008E515E"/>
    <w:rsid w:val="008F24FB"/>
    <w:rsid w:val="00903684"/>
    <w:rsid w:val="00904413"/>
    <w:rsid w:val="00916993"/>
    <w:rsid w:val="00924EC8"/>
    <w:rsid w:val="0093340D"/>
    <w:rsid w:val="00936593"/>
    <w:rsid w:val="0094186F"/>
    <w:rsid w:val="0094365F"/>
    <w:rsid w:val="00964BC9"/>
    <w:rsid w:val="00971660"/>
    <w:rsid w:val="00981077"/>
    <w:rsid w:val="00986945"/>
    <w:rsid w:val="00986C54"/>
    <w:rsid w:val="009B74F3"/>
    <w:rsid w:val="009C0716"/>
    <w:rsid w:val="009C1E09"/>
    <w:rsid w:val="009C6B43"/>
    <w:rsid w:val="009D1C3E"/>
    <w:rsid w:val="009D7FC6"/>
    <w:rsid w:val="00A01D8E"/>
    <w:rsid w:val="00A11B44"/>
    <w:rsid w:val="00A43123"/>
    <w:rsid w:val="00A54477"/>
    <w:rsid w:val="00A70109"/>
    <w:rsid w:val="00A71118"/>
    <w:rsid w:val="00A72DE2"/>
    <w:rsid w:val="00A83639"/>
    <w:rsid w:val="00A924C2"/>
    <w:rsid w:val="00AA3C6E"/>
    <w:rsid w:val="00AA3E11"/>
    <w:rsid w:val="00AC51CF"/>
    <w:rsid w:val="00AC7338"/>
    <w:rsid w:val="00AE3DA0"/>
    <w:rsid w:val="00B00CD2"/>
    <w:rsid w:val="00B0298B"/>
    <w:rsid w:val="00B13B59"/>
    <w:rsid w:val="00B14E00"/>
    <w:rsid w:val="00B325B6"/>
    <w:rsid w:val="00B35A0B"/>
    <w:rsid w:val="00B41DE9"/>
    <w:rsid w:val="00B576C1"/>
    <w:rsid w:val="00B76C2B"/>
    <w:rsid w:val="00B8287C"/>
    <w:rsid w:val="00BC1401"/>
    <w:rsid w:val="00BC4BD6"/>
    <w:rsid w:val="00BC65A3"/>
    <w:rsid w:val="00BD2802"/>
    <w:rsid w:val="00C23E1E"/>
    <w:rsid w:val="00C23F53"/>
    <w:rsid w:val="00C26D19"/>
    <w:rsid w:val="00C40082"/>
    <w:rsid w:val="00C44E38"/>
    <w:rsid w:val="00C51CB1"/>
    <w:rsid w:val="00C625D4"/>
    <w:rsid w:val="00C6691C"/>
    <w:rsid w:val="00C85074"/>
    <w:rsid w:val="00CA1720"/>
    <w:rsid w:val="00CB0907"/>
    <w:rsid w:val="00CB3AF6"/>
    <w:rsid w:val="00CB58D6"/>
    <w:rsid w:val="00CD0478"/>
    <w:rsid w:val="00CD18C2"/>
    <w:rsid w:val="00CD1FA8"/>
    <w:rsid w:val="00D02100"/>
    <w:rsid w:val="00D22149"/>
    <w:rsid w:val="00D32359"/>
    <w:rsid w:val="00D342C0"/>
    <w:rsid w:val="00D938B8"/>
    <w:rsid w:val="00DB2E14"/>
    <w:rsid w:val="00DD4D75"/>
    <w:rsid w:val="00E129C3"/>
    <w:rsid w:val="00E13422"/>
    <w:rsid w:val="00E3480F"/>
    <w:rsid w:val="00E41613"/>
    <w:rsid w:val="00E43809"/>
    <w:rsid w:val="00E54F1A"/>
    <w:rsid w:val="00E65175"/>
    <w:rsid w:val="00EA3C06"/>
    <w:rsid w:val="00EB0056"/>
    <w:rsid w:val="00EB2176"/>
    <w:rsid w:val="00EC3142"/>
    <w:rsid w:val="00EE06E7"/>
    <w:rsid w:val="00EE6280"/>
    <w:rsid w:val="00F031F1"/>
    <w:rsid w:val="00F074DA"/>
    <w:rsid w:val="00F8009F"/>
    <w:rsid w:val="00F93DB3"/>
    <w:rsid w:val="00F93E92"/>
    <w:rsid w:val="00FA07A9"/>
    <w:rsid w:val="00FA4DEA"/>
    <w:rsid w:val="00FA7BEF"/>
    <w:rsid w:val="00FB0418"/>
    <w:rsid w:val="00FB4023"/>
    <w:rsid w:val="00FC4D5A"/>
    <w:rsid w:val="00FD7B2C"/>
    <w:rsid w:val="00FF55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qFormat/>
    <w:rsid w:val="00FB4023"/>
    <w:pPr>
      <w:numPr>
        <w:numId w:val="1"/>
      </w:numPr>
      <w:spacing w:after="160"/>
    </w:pPr>
    <w:rPr>
      <w:rFonts w:ascii="Sakkal Majalla" w:hAnsi="Sakkal Majalla" w:cs="Sakkal Majalla"/>
      <w:sz w:val="28"/>
      <w:szCs w:val="28"/>
    </w:rPr>
  </w:style>
  <w:style w:type="character" w:customStyle="1" w:styleId="Chara">
    <w:name w:val="عنوان Char"/>
    <w:basedOn w:val="Char9"/>
    <w:link w:val="a"/>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 w:type="paragraph" w:customStyle="1" w:styleId="afe">
    <w:name w:val="فقرة.."/>
    <w:basedOn w:val="afd"/>
    <w:link w:val="Chare"/>
    <w:qFormat/>
    <w:rsid w:val="00805A6C"/>
  </w:style>
  <w:style w:type="character" w:customStyle="1" w:styleId="Chare">
    <w:name w:val="فقرة.. Char"/>
    <w:basedOn w:val="Chard"/>
    <w:link w:val="afe"/>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a2"/>
    <w:rsid w:val="00FC4D5A"/>
  </w:style>
  <w:style w:type="table" w:styleId="60">
    <w:name w:val="Grid Table 6 Colorful"/>
    <w:basedOn w:val="a3"/>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f">
    <w:name w:val="Emphasis"/>
    <w:basedOn w:val="a2"/>
    <w:uiPriority w:val="20"/>
    <w:qFormat/>
    <w:rsid w:val="00051FCC"/>
    <w:rPr>
      <w:i/>
      <w:iCs/>
    </w:rPr>
  </w:style>
  <w:style w:type="character" w:styleId="aff0">
    <w:name w:val="Subtle Emphasis"/>
    <w:basedOn w:val="a2"/>
    <w:uiPriority w:val="19"/>
    <w:qFormat/>
    <w:rsid w:val="00051FCC"/>
    <w:rPr>
      <w:i/>
      <w:iCs/>
      <w:color w:val="404040" w:themeColor="text1" w:themeTint="BF"/>
    </w:rPr>
  </w:style>
  <w:style w:type="character" w:styleId="aff1">
    <w:name w:val="Subtle Reference"/>
    <w:basedOn w:val="a2"/>
    <w:uiPriority w:val="31"/>
    <w:qFormat/>
    <w:rsid w:val="00051FCC"/>
    <w:rPr>
      <w:smallCaps/>
      <w:color w:val="404040" w:themeColor="text1" w:themeTint="BF"/>
      <w:u w:val="single" w:color="7F7F7F" w:themeColor="text1" w:themeTint="80"/>
    </w:rPr>
  </w:style>
  <w:style w:type="character" w:styleId="aff2">
    <w:name w:val="Book Title"/>
    <w:basedOn w:val="a2"/>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2</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3</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4</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5</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6</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7</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8</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9</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10</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11</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17</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12</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13</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14</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15</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16</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1</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4</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5</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6</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7</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8</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9</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10</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11</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12</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13</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14</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15</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16</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17</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18</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19</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20</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21</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22</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23</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24</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25</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26</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27</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28</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29</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30</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31</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32</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33</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1</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2</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3</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4</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5</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8</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9</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10</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11</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12</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13</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14</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15</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16</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17</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18</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19</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20</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21</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22</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1</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2</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3</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4</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5</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6</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7</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10</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11</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12</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13</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14</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15</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16</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2</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3</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4</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5</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6</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7</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8</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9</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12</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13</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14</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15</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16</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17</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18</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2</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3</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4</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5</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6</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7</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8</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9</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10</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11</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13</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14</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15</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16</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2</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3</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4</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5</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6</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7</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8</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9</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10</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11</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12</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13</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2</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3</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4</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5</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6</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7</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8</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9</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10</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11</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12</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13</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14</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17</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18</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19</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20</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2</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3</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4</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5</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6</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7</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8</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9</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10</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11</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12</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13</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14</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15</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16</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2</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3</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4</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5</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6</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7</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8</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9</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10</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11</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12</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13</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14</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15</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16</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17</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18</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9</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10</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1</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3</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4</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5</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6</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7</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8</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9</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10</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11</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12</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13</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14</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15</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16</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17</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18</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19</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20</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21</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10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11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12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13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14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15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16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17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18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19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1</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3</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4</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5</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6</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7</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8</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9</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10</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11</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12</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13</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14</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1</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3</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4</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5</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6</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7</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8</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9</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10</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11</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12</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13</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14</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15</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16</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17</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18</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19</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20</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21</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22</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23</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24</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25</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26</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27</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29</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30</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31</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32</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1</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3</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4</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5</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6</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7</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8</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9</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10</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11</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12</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13</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14</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15</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16</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17</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18</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19</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20</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21</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22</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23</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24</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25</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26</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27</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28</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29</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1</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2</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4</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5</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6</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7</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8</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9</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10</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11</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12</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13</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14</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15</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16</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17</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18</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19</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20</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21</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22</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23</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24</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25</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26</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27</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28</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29</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30</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1</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2</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4</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5</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6</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7</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8</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9</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10</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11</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12</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13</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14</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15</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16</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17</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18</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19</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20</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21</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22</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23</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24</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25</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1</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2</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4</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5</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6</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7</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8</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9</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10</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11</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12</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13</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14</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15</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16</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17</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18</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19</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20</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21</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1</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2</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5</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6</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7</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8</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9</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10</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11</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12</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13</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1</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2</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3</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5</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6</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7</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8</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9</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10</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11</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12</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13</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14</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15</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16</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17</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18</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19</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20</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21</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22</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23</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24</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1</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2</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3</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5</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6</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7</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8</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9</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10</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11</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12</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13</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14</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15</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16</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17</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18</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19</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20</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21</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22</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1</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2</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3</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5</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6</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7</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8</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9</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10</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11</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12</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13</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14</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15</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16</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1</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2</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3</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5</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6</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7</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8</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9</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10</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11</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10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11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12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13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14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15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16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17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18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19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20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10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11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12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13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14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15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16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17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18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19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20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21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22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23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24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1</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2</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3</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4</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6</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7</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8</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9</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10</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11</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12</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13</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14</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15</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16</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17</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18</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19</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1</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2</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3</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4</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6</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7</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8</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9</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10</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11</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12</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13</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14</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1</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2</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3</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4</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6</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7</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8</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9</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10</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11</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12</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13</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14</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15</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16</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17</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1</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2</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3</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4</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6</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7</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8</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9</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10</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11</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12</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13</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14</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15</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16</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17</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18</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19</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1</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2</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3</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4</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5</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6</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7</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8</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9</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10</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11</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12</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13</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14</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15</b:RefOrder>
  </b:Source>
</b:Sources>
</file>

<file path=customXml/itemProps1.xml><?xml version="1.0" encoding="utf-8"?>
<ds:datastoreItem xmlns:ds="http://schemas.openxmlformats.org/officeDocument/2006/customXml" ds:itemID="{DC98DC85-BD84-4A8D-A176-85BC469ED3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5283</Words>
  <Characters>30114</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N M</cp:lastModifiedBy>
  <cp:revision>2</cp:revision>
  <dcterms:created xsi:type="dcterms:W3CDTF">2026-07-08T01:49:00Z</dcterms:created>
  <dcterms:modified xsi:type="dcterms:W3CDTF">2026-07-08T01:49:00Z</dcterms:modified>
</cp:coreProperties>
</file>