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64E22F05" w:rsidR="009125CE" w:rsidRPr="00690E5A" w:rsidRDefault="00B04B1B" w:rsidP="00B04B1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690E5A">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B7884D6">
            <wp:simplePos x="0" y="0"/>
            <wp:positionH relativeFrom="margin">
              <wp:posOffset>179070</wp:posOffset>
            </wp:positionH>
            <wp:positionV relativeFrom="margin">
              <wp:posOffset>-193675</wp:posOffset>
            </wp:positionV>
            <wp:extent cx="1647825" cy="1529276"/>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7825" cy="1529276"/>
                    </a:xfrm>
                    <a:prstGeom prst="rect">
                      <a:avLst/>
                    </a:prstGeom>
                  </pic:spPr>
                </pic:pic>
              </a:graphicData>
            </a:graphic>
            <wp14:sizeRelH relativeFrom="margin">
              <wp14:pctWidth>0</wp14:pctWidth>
            </wp14:sizeRelH>
            <wp14:sizeRelV relativeFrom="margin">
              <wp14:pctHeight>0</wp14:pctHeight>
            </wp14:sizeRelV>
          </wp:anchor>
        </w:drawing>
      </w:r>
      <w:r w:rsidR="009125CE" w:rsidRPr="00690E5A">
        <w:rPr>
          <w:rFonts w:ascii="Simplified Arabic" w:hAnsi="Simplified Arabic" w:cs="Simplified Arabic"/>
          <w:b/>
          <w:bCs/>
          <w:color w:val="000000" w:themeColor="text1"/>
          <w:sz w:val="32"/>
          <w:szCs w:val="32"/>
          <w:rtl/>
          <w:lang w:bidi="ar-EG"/>
        </w:rPr>
        <w:t xml:space="preserve">جامعة ميدأوشن </w:t>
      </w:r>
    </w:p>
    <w:p w14:paraId="1E957002" w14:textId="6F31CF14" w:rsidR="00F546CE" w:rsidRPr="00690E5A" w:rsidRDefault="009125CE" w:rsidP="00B04B1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90E5A">
        <w:rPr>
          <w:rFonts w:ascii="Simplified Arabic" w:hAnsi="Simplified Arabic" w:cs="Simplified Arabic"/>
          <w:b/>
          <w:bCs/>
          <w:color w:val="000000" w:themeColor="text1"/>
          <w:sz w:val="32"/>
          <w:szCs w:val="32"/>
          <w:rtl/>
          <w:lang w:bidi="ar-EG"/>
        </w:rPr>
        <w:t xml:space="preserve">كلية </w:t>
      </w:r>
      <w:r w:rsidR="008C42C1" w:rsidRPr="00690E5A">
        <w:rPr>
          <w:rFonts w:ascii="Simplified Arabic" w:hAnsi="Simplified Arabic" w:cs="Simplified Arabic"/>
          <w:b/>
          <w:bCs/>
          <w:color w:val="000000" w:themeColor="text1"/>
          <w:sz w:val="32"/>
          <w:szCs w:val="32"/>
          <w:rtl/>
          <w:lang w:bidi="ar-EG"/>
        </w:rPr>
        <w:t>الإدارة</w:t>
      </w:r>
      <w:r w:rsidRPr="00690E5A">
        <w:rPr>
          <w:rFonts w:ascii="Simplified Arabic" w:hAnsi="Simplified Arabic" w:cs="Simplified Arabic"/>
          <w:b/>
          <w:bCs/>
          <w:color w:val="000000" w:themeColor="text1"/>
          <w:sz w:val="32"/>
          <w:szCs w:val="32"/>
          <w:rtl/>
          <w:lang w:bidi="ar-EG"/>
        </w:rPr>
        <w:t xml:space="preserve"> </w:t>
      </w:r>
    </w:p>
    <w:p w14:paraId="5F6542BF" w14:textId="0E552D0E" w:rsidR="009125CE" w:rsidRPr="00690E5A" w:rsidRDefault="00F86421" w:rsidP="00B04B1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90E5A">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690E5A" w:rsidRDefault="00CC6261" w:rsidP="00B04B1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4ED60E" w14:textId="0E2E38FD" w:rsidR="00054375" w:rsidRPr="00690E5A" w:rsidRDefault="00E13A5D" w:rsidP="002378BA">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690E5A">
        <w:rPr>
          <w:rFonts w:ascii="Simplified Arabic" w:hAnsi="Simplified Arabic" w:cs="Simplified Arabic"/>
          <w:b/>
          <w:bCs/>
          <w:color w:val="000000" w:themeColor="text1"/>
          <w:sz w:val="40"/>
          <w:szCs w:val="40"/>
          <w:rtl/>
        </w:rPr>
        <w:t>أثر جودة تجربة المريض على الالتزام بالخطة العلاجية والمواظبة على الجلسات: دراسة ميدانية على مراجعي مراكز العلاج الطبيعي بمدينة الرياض</w:t>
      </w:r>
    </w:p>
    <w:p w14:paraId="537F1E98" w14:textId="77777777" w:rsidR="00F168F0" w:rsidRDefault="009125CE" w:rsidP="00B04B1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90E5A">
        <w:rPr>
          <w:rFonts w:ascii="Simplified Arabic" w:hAnsi="Simplified Arabic" w:cs="Simplified Arabic"/>
          <w:b/>
          <w:bCs/>
          <w:color w:val="000000" w:themeColor="text1"/>
          <w:sz w:val="36"/>
          <w:szCs w:val="36"/>
          <w:rtl/>
          <w:lang w:bidi="ar-EG"/>
        </w:rPr>
        <w:t>إعداد الطالب/</w:t>
      </w:r>
      <w:r w:rsidR="00F168F0">
        <w:rPr>
          <w:rFonts w:ascii="Simplified Arabic" w:hAnsi="Simplified Arabic" w:cs="Simplified Arabic" w:hint="cs"/>
          <w:b/>
          <w:bCs/>
          <w:color w:val="000000" w:themeColor="text1"/>
          <w:sz w:val="36"/>
          <w:szCs w:val="36"/>
          <w:rtl/>
          <w:lang w:bidi="ar-EG"/>
        </w:rPr>
        <w:t xml:space="preserve"> </w:t>
      </w:r>
    </w:p>
    <w:p w14:paraId="751A7E65" w14:textId="585BC41B" w:rsidR="009125CE" w:rsidRDefault="00F168F0" w:rsidP="00B04B1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سارة المقوشي</w:t>
      </w:r>
    </w:p>
    <w:p w14:paraId="09908AFF" w14:textId="27E5B1EE" w:rsidR="00F168F0" w:rsidRPr="00690E5A" w:rsidRDefault="00576FC2" w:rsidP="00576FC2">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Pr>
          <w:rFonts w:ascii="Simplified Arabic" w:hAnsi="Simplified Arabic" w:cs="Simplified Arabic" w:hint="cs"/>
          <w:b/>
          <w:bCs/>
          <w:color w:val="000000" w:themeColor="text1"/>
          <w:sz w:val="36"/>
          <w:szCs w:val="36"/>
          <w:rtl/>
        </w:rPr>
        <w:t>٢</w:t>
      </w:r>
      <w:r w:rsidR="00137ABC">
        <w:rPr>
          <w:rFonts w:ascii="Simplified Arabic" w:hAnsi="Simplified Arabic" w:cs="Simplified Arabic" w:hint="cs"/>
          <w:b/>
          <w:bCs/>
          <w:color w:val="000000" w:themeColor="text1"/>
          <w:sz w:val="36"/>
          <w:szCs w:val="36"/>
          <w:rtl/>
        </w:rPr>
        <w:t>٥</w:t>
      </w:r>
      <w:r w:rsidR="00B45193">
        <w:rPr>
          <w:rFonts w:ascii="Simplified Arabic" w:hAnsi="Simplified Arabic" w:cs="Simplified Arabic" w:hint="cs"/>
          <w:b/>
          <w:bCs/>
          <w:color w:val="000000" w:themeColor="text1"/>
          <w:sz w:val="36"/>
          <w:szCs w:val="36"/>
          <w:rtl/>
        </w:rPr>
        <w:t>٣٠٠</w:t>
      </w:r>
      <w:r w:rsidR="00B967FE">
        <w:rPr>
          <w:rFonts w:ascii="Simplified Arabic" w:hAnsi="Simplified Arabic" w:cs="Simplified Arabic" w:hint="cs"/>
          <w:b/>
          <w:bCs/>
          <w:color w:val="000000" w:themeColor="text1"/>
          <w:sz w:val="36"/>
          <w:szCs w:val="36"/>
          <w:rtl/>
        </w:rPr>
        <w:t>١٠٠</w:t>
      </w:r>
      <w:r w:rsidR="00D93ED5">
        <w:rPr>
          <w:rFonts w:ascii="Simplified Arabic" w:hAnsi="Simplified Arabic" w:cs="Simplified Arabic" w:hint="cs"/>
          <w:b/>
          <w:bCs/>
          <w:color w:val="000000" w:themeColor="text1"/>
          <w:sz w:val="36"/>
          <w:szCs w:val="36"/>
          <w:rtl/>
        </w:rPr>
        <w:t>٧</w:t>
      </w:r>
    </w:p>
    <w:p w14:paraId="27088DA2" w14:textId="77777777" w:rsidR="002378BA" w:rsidRPr="00690E5A" w:rsidRDefault="002378BA" w:rsidP="00B04B1B">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
    <w:tbl>
      <w:tblPr>
        <w:bidiVisual/>
        <w:tblW w:w="0" w:type="auto"/>
        <w:tblLook w:val="04A0" w:firstRow="1" w:lastRow="0" w:firstColumn="1" w:lastColumn="0" w:noHBand="0" w:noVBand="1"/>
      </w:tblPr>
      <w:tblGrid>
        <w:gridCol w:w="4530"/>
        <w:gridCol w:w="4531"/>
      </w:tblGrid>
      <w:tr w:rsidR="002378BA" w:rsidRPr="00690E5A" w14:paraId="059EFDC9" w14:textId="77777777" w:rsidTr="002378BA">
        <w:tc>
          <w:tcPr>
            <w:tcW w:w="4530" w:type="dxa"/>
          </w:tcPr>
          <w:p w14:paraId="1F6335EA" w14:textId="77777777" w:rsidR="002378BA" w:rsidRPr="00690E5A" w:rsidRDefault="002378BA" w:rsidP="002378B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90E5A">
              <w:rPr>
                <w:rFonts w:ascii="Simplified Arabic" w:hAnsi="Simplified Arabic" w:cs="Simplified Arabic" w:hint="cs"/>
                <w:b/>
                <w:bCs/>
                <w:color w:val="000000" w:themeColor="text1"/>
                <w:sz w:val="36"/>
                <w:szCs w:val="36"/>
                <w:rtl/>
                <w:lang w:bidi="ar-EG"/>
              </w:rPr>
              <w:t>المشرف الرئيسي/</w:t>
            </w:r>
          </w:p>
        </w:tc>
        <w:tc>
          <w:tcPr>
            <w:tcW w:w="4531" w:type="dxa"/>
          </w:tcPr>
          <w:p w14:paraId="3C18270D" w14:textId="77777777" w:rsidR="002378BA" w:rsidRPr="00690E5A" w:rsidRDefault="002378BA" w:rsidP="002378B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90E5A">
              <w:rPr>
                <w:rFonts w:ascii="Simplified Arabic" w:hAnsi="Simplified Arabic" w:cs="Simplified Arabic" w:hint="cs"/>
                <w:b/>
                <w:bCs/>
                <w:color w:val="000000" w:themeColor="text1"/>
                <w:sz w:val="36"/>
                <w:szCs w:val="36"/>
                <w:rtl/>
                <w:lang w:bidi="ar-EG"/>
              </w:rPr>
              <w:t>المشرف الثاني/</w:t>
            </w:r>
          </w:p>
        </w:tc>
      </w:tr>
      <w:tr w:rsidR="002378BA" w:rsidRPr="00690E5A" w14:paraId="011E923F" w14:textId="77777777" w:rsidTr="002378BA">
        <w:tc>
          <w:tcPr>
            <w:tcW w:w="4530" w:type="dxa"/>
          </w:tcPr>
          <w:p w14:paraId="3F7AB640" w14:textId="77777777" w:rsidR="002378BA" w:rsidRPr="00690E5A" w:rsidRDefault="002378BA" w:rsidP="002378B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90E5A">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1AE91DC" w14:textId="77777777" w:rsidR="002378BA" w:rsidRPr="00690E5A" w:rsidRDefault="002378BA" w:rsidP="002378B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90E5A">
              <w:rPr>
                <w:rFonts w:ascii="Simplified Arabic" w:eastAsia="Calibri" w:hAnsi="Simplified Arabic" w:cs="Simplified Arabic"/>
                <w:color w:val="000000" w:themeColor="text1"/>
                <w:kern w:val="0"/>
                <w:sz w:val="36"/>
                <w:szCs w:val="36"/>
                <w:rtl/>
                <w:lang w:bidi="ar-EG"/>
                <w14:ligatures w14:val="none"/>
              </w:rPr>
              <w:t>د.فايز جراد</w:t>
            </w:r>
          </w:p>
        </w:tc>
      </w:tr>
    </w:tbl>
    <w:p w14:paraId="0CDD2EE4" w14:textId="77777777" w:rsidR="002378BA" w:rsidRPr="00690E5A" w:rsidRDefault="002378BA" w:rsidP="002378BA">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690E5A">
        <w:rPr>
          <w:rFonts w:ascii="Simplified Arabic" w:hAnsi="Simplified Arabic" w:cs="Simplified Arabic"/>
          <w:b/>
          <w:bCs/>
          <w:color w:val="000000" w:themeColor="text1"/>
          <w:sz w:val="36"/>
          <w:szCs w:val="36"/>
          <w:rtl/>
          <w:lang w:bidi="ar-EG"/>
        </w:rPr>
        <w:t>العام الدراسي:</w:t>
      </w:r>
    </w:p>
    <w:p w14:paraId="1C5C968E" w14:textId="77777777" w:rsidR="002378BA" w:rsidRPr="00690E5A" w:rsidRDefault="002378BA" w:rsidP="002378BA">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2378BA" w:rsidRPr="00690E5A" w:rsidSect="002378BA">
          <w:type w:val="continuous"/>
          <w:pgSz w:w="11906" w:h="16838" w:code="9"/>
          <w:pgMar w:top="1134" w:right="1701" w:bottom="1134" w:left="1134" w:header="720" w:footer="720" w:gutter="0"/>
          <w:pgNumType w:fmt="arabicAbjad" w:start="1"/>
          <w:cols w:space="708"/>
          <w:bidi/>
          <w:rtlGutter/>
          <w:docGrid w:linePitch="360"/>
        </w:sectPr>
      </w:pPr>
      <w:r w:rsidRPr="00690E5A">
        <w:rPr>
          <w:rFonts w:ascii="Simplified Arabic" w:hAnsi="Simplified Arabic" w:cs="Simplified Arabic"/>
          <w:color w:val="000000" w:themeColor="text1"/>
          <w:sz w:val="36"/>
          <w:szCs w:val="36"/>
          <w:lang w:bidi="ar-EG"/>
        </w:rPr>
        <w:t>1448 – 2026</w:t>
      </w:r>
    </w:p>
    <w:p w14:paraId="7834DF30" w14:textId="77777777" w:rsidR="002378BA" w:rsidRPr="00690E5A" w:rsidRDefault="002378BA" w:rsidP="00B04B1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17741E33" w14:textId="77777777" w:rsidR="009A6DA0" w:rsidRPr="00690E5A" w:rsidRDefault="009A6DA0" w:rsidP="00B04B1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10FFA89" w14:textId="40F7E8C4" w:rsidR="002378BA" w:rsidRPr="00690E5A" w:rsidRDefault="002378BA" w:rsidP="002378BA">
      <w:pPr>
        <w:pStyle w:val="NormalWeb"/>
        <w:bidi/>
        <w:spacing w:line="276" w:lineRule="auto"/>
        <w:jc w:val="center"/>
        <w:outlineLvl w:val="0"/>
        <w:rPr>
          <w:rFonts w:ascii="Simplified Arabic" w:hAnsi="Simplified Arabic" w:cs="Simplified Arabic"/>
          <w:b/>
          <w:bCs/>
          <w:color w:val="000000" w:themeColor="text1"/>
          <w:sz w:val="40"/>
          <w:szCs w:val="40"/>
        </w:rPr>
      </w:pPr>
      <w:bookmarkStart w:id="0" w:name="_Toc233894205"/>
      <w:bookmarkStart w:id="1" w:name="_Hlk172151144"/>
      <w:bookmarkStart w:id="2" w:name="_Toc169790489"/>
      <w:r w:rsidRPr="00690E5A">
        <w:rPr>
          <w:rFonts w:ascii="Simplified Arabic" w:hAnsi="Simplified Arabic" w:cs="Simplified Arabic" w:hint="cs"/>
          <w:b/>
          <w:bCs/>
          <w:color w:val="000000" w:themeColor="text1"/>
          <w:sz w:val="40"/>
          <w:szCs w:val="40"/>
          <w:rtl/>
        </w:rPr>
        <w:t>الفصل الأول: الإطار العام للدراسة</w:t>
      </w:r>
      <w:bookmarkEnd w:id="0"/>
    </w:p>
    <w:p w14:paraId="33B30623" w14:textId="786FBFF1" w:rsidR="00B04B1B" w:rsidRPr="00690E5A" w:rsidRDefault="002378BA" w:rsidP="002378BA">
      <w:pPr>
        <w:pStyle w:val="NormalWeb"/>
        <w:bidi/>
        <w:spacing w:line="276" w:lineRule="auto"/>
        <w:jc w:val="both"/>
        <w:outlineLvl w:val="0"/>
        <w:rPr>
          <w:rFonts w:ascii="Simplified Arabic" w:hAnsi="Simplified Arabic" w:cs="Simplified Arabic"/>
          <w:b/>
          <w:bCs/>
          <w:color w:val="000000" w:themeColor="text1"/>
          <w:sz w:val="36"/>
          <w:szCs w:val="36"/>
          <w:rtl/>
        </w:rPr>
      </w:pPr>
      <w:bookmarkStart w:id="3" w:name="_Toc233894206"/>
      <w:r w:rsidRPr="00690E5A">
        <w:rPr>
          <w:rFonts w:ascii="Simplified Arabic" w:hAnsi="Simplified Arabic" w:cs="Simplified Arabic" w:hint="cs"/>
          <w:b/>
          <w:bCs/>
          <w:color w:val="000000" w:themeColor="text1"/>
          <w:sz w:val="36"/>
          <w:szCs w:val="36"/>
          <w:rtl/>
        </w:rPr>
        <w:t>1.1 المقدمة</w:t>
      </w:r>
      <w:bookmarkEnd w:id="3"/>
    </w:p>
    <w:p w14:paraId="38729009" w14:textId="47C54FA1" w:rsidR="00DB60D5" w:rsidRPr="00690E5A" w:rsidRDefault="00DB60D5" w:rsidP="002378BA">
      <w:pPr>
        <w:pStyle w:val="NormalWeb"/>
        <w:bidi/>
        <w:spacing w:line="276" w:lineRule="auto"/>
        <w:ind w:firstLine="424"/>
        <w:jc w:val="both"/>
        <w:rPr>
          <w:rFonts w:ascii="Simplified Arabic" w:hAnsi="Simplified Arabic" w:cs="Simplified Arabic"/>
          <w:color w:val="000000" w:themeColor="text1"/>
          <w:sz w:val="28"/>
          <w:szCs w:val="28"/>
        </w:rPr>
      </w:pPr>
      <w:r w:rsidRPr="00690E5A">
        <w:rPr>
          <w:rFonts w:ascii="Simplified Arabic" w:hAnsi="Simplified Arabic" w:cs="Simplified Arabic"/>
          <w:color w:val="000000" w:themeColor="text1"/>
          <w:sz w:val="28"/>
          <w:szCs w:val="28"/>
          <w:rtl/>
        </w:rPr>
        <w:t>يشهد قطاع الرعاية الصحية على المستوى العالمي تحولاً جوهرياً في فلسفة تقديم الخدمات، حيث لم يعد التركيز منصبّاً على الجوانب السريرية والعلاجية فحسب، بل امتد ليشمل التجربة الكلية التي يعيشها المريض منذ لحظة دخوله المنشأة الصحية وحتى انتهاء رحلته العلاجية</w:t>
      </w:r>
      <w:r w:rsidRPr="00690E5A">
        <w:rPr>
          <w:rFonts w:ascii="Simplified Arabic" w:hAnsi="Simplified Arabic" w:cs="Simplified Arabic"/>
          <w:color w:val="000000" w:themeColor="text1"/>
          <w:sz w:val="28"/>
          <w:szCs w:val="28"/>
        </w:rPr>
        <w:t xml:space="preserve">. </w:t>
      </w:r>
      <w:r w:rsidRPr="00690E5A">
        <w:rPr>
          <w:rFonts w:ascii="Simplified Arabic" w:hAnsi="Simplified Arabic" w:cs="Simplified Arabic"/>
          <w:color w:val="000000" w:themeColor="text1"/>
          <w:sz w:val="28"/>
          <w:szCs w:val="28"/>
          <w:rtl/>
        </w:rPr>
        <w:t>وقد أصبحت تجربة المريض مؤشراً محورياً لقياس جودة الخدمات الصحية وركيزة أساسية ضمن المنظومات الصحية المتقدمة، إذ تُعرّف بأنها محصلة جميع التفاعلات التي يخوضها المريض مع المنظومة الصحية والتي تتشكل من خلال ثقافة المؤسسة وتؤثر في إدراكاته عبر مسار الرعاية المستمر</w:t>
      </w:r>
      <w:r w:rsidRPr="00690E5A">
        <w:rPr>
          <w:rFonts w:ascii="Simplified Arabic" w:hAnsi="Simplified Arabic" w:cs="Simplified Arabic"/>
          <w:color w:val="000000" w:themeColor="text1"/>
          <w:sz w:val="28"/>
          <w:szCs w:val="28"/>
        </w:rPr>
        <w:t xml:space="preserve"> (Adams et al., 2024).</w:t>
      </w:r>
    </w:p>
    <w:p w14:paraId="1E0C75A0" w14:textId="77777777" w:rsidR="00DB60D5" w:rsidRPr="00690E5A" w:rsidRDefault="00DB60D5" w:rsidP="002378BA">
      <w:pPr>
        <w:pStyle w:val="NormalWeb"/>
        <w:bidi/>
        <w:spacing w:line="276" w:lineRule="auto"/>
        <w:ind w:firstLine="424"/>
        <w:jc w:val="both"/>
        <w:rPr>
          <w:rFonts w:ascii="Simplified Arabic" w:hAnsi="Simplified Arabic" w:cs="Simplified Arabic"/>
          <w:color w:val="000000" w:themeColor="text1"/>
          <w:sz w:val="28"/>
          <w:szCs w:val="28"/>
        </w:rPr>
      </w:pPr>
      <w:r w:rsidRPr="00690E5A">
        <w:rPr>
          <w:rFonts w:ascii="Simplified Arabic" w:hAnsi="Simplified Arabic" w:cs="Simplified Arabic"/>
          <w:color w:val="000000" w:themeColor="text1"/>
          <w:sz w:val="28"/>
          <w:szCs w:val="28"/>
          <w:rtl/>
        </w:rPr>
        <w:t>وتتعدد الأبعاد التي تُشكّل تجربة المريض وتتداخل فيما بينها لتُنتج انطباعاً شاملاً يتجاوز مجرد الرضا اللحظي، فهي تشمل جوانب علائقية كجودة التواصل بين المريض ومقدمي الخدمة والدعم العاطفي والاحترام، إلى جانب جوانب وظيفية كالبيئة المادية وكفاءة الإجراءات التنظيمية وسهولة الوصول إلى الخدمات. وقد أثبتت الدراسات أن هذه الأبعاد لا تعمل بمعزل عن بعضها، بل تتكامل في منظومة مترابطة تُحدد مسار العلاقة بين المريض والمنشأة الصحية وتؤثر في سلوكه العلاجي اللاحق، وهو ما أكدته دراسة</w:t>
      </w:r>
      <w:r w:rsidRPr="00690E5A">
        <w:rPr>
          <w:rFonts w:ascii="Simplified Arabic" w:hAnsi="Simplified Arabic" w:cs="Simplified Arabic"/>
          <w:color w:val="000000" w:themeColor="text1"/>
          <w:sz w:val="28"/>
          <w:szCs w:val="28"/>
        </w:rPr>
        <w:t xml:space="preserve"> (</w:t>
      </w:r>
      <w:proofErr w:type="spellStart"/>
      <w:r w:rsidRPr="00690E5A">
        <w:rPr>
          <w:rFonts w:ascii="Simplified Arabic" w:hAnsi="Simplified Arabic" w:cs="Simplified Arabic"/>
          <w:color w:val="000000" w:themeColor="text1"/>
          <w:sz w:val="28"/>
          <w:szCs w:val="28"/>
        </w:rPr>
        <w:t>Eversole</w:t>
      </w:r>
      <w:proofErr w:type="spellEnd"/>
      <w:r w:rsidRPr="00690E5A">
        <w:rPr>
          <w:rFonts w:ascii="Simplified Arabic" w:hAnsi="Simplified Arabic" w:cs="Simplified Arabic"/>
          <w:color w:val="000000" w:themeColor="text1"/>
          <w:sz w:val="28"/>
          <w:szCs w:val="28"/>
        </w:rPr>
        <w:t xml:space="preserve"> et al., 2021) </w:t>
      </w:r>
      <w:r w:rsidRPr="00690E5A">
        <w:rPr>
          <w:rFonts w:ascii="Simplified Arabic" w:hAnsi="Simplified Arabic" w:cs="Simplified Arabic"/>
          <w:color w:val="000000" w:themeColor="text1"/>
          <w:sz w:val="28"/>
          <w:szCs w:val="28"/>
          <w:rtl/>
        </w:rPr>
        <w:t>التي أشارت إلى أن التفاعل بين المعالج والمريض ومهارات التواصل الشخصي تُعد من أكثر الجوانب ارتباطاً بتجربة المريض الإيجابية في بيئة العلاج الطبيعي تحديداً</w:t>
      </w:r>
      <w:r w:rsidRPr="00690E5A">
        <w:rPr>
          <w:rFonts w:ascii="Simplified Arabic" w:hAnsi="Simplified Arabic" w:cs="Simplified Arabic"/>
          <w:color w:val="000000" w:themeColor="text1"/>
          <w:sz w:val="28"/>
          <w:szCs w:val="28"/>
        </w:rPr>
        <w:t>.</w:t>
      </w:r>
    </w:p>
    <w:p w14:paraId="5F09321F" w14:textId="77777777" w:rsidR="00DB60D5" w:rsidRPr="00690E5A" w:rsidRDefault="00DB60D5" w:rsidP="002378BA">
      <w:pPr>
        <w:pStyle w:val="NormalWeb"/>
        <w:bidi/>
        <w:spacing w:line="276" w:lineRule="auto"/>
        <w:ind w:firstLine="424"/>
        <w:jc w:val="both"/>
        <w:rPr>
          <w:rFonts w:ascii="Simplified Arabic" w:hAnsi="Simplified Arabic" w:cs="Simplified Arabic"/>
          <w:color w:val="000000" w:themeColor="text1"/>
          <w:sz w:val="28"/>
          <w:szCs w:val="28"/>
        </w:rPr>
      </w:pPr>
      <w:r w:rsidRPr="00690E5A">
        <w:rPr>
          <w:rFonts w:ascii="Simplified Arabic" w:hAnsi="Simplified Arabic" w:cs="Simplified Arabic"/>
          <w:color w:val="000000" w:themeColor="text1"/>
          <w:sz w:val="28"/>
          <w:szCs w:val="28"/>
          <w:rtl/>
        </w:rPr>
        <w:t>وفي المقابل، يُعد الالتزام بالخطة العلاجية عاملاً حاسماً في تحقيق النتائج المرجوة من أي تدخل صحي، إذ يُشير إلى مدى تطابق سلوك المريض مع التوصيات العلاجية المتفق عليها مع مقدم الرعاية الصحية، سواء تعلق الأمر بتناول الأدوية أو تنفيذ التمارين أو تعديل نمط الحياة. وتكتسب هذه المسألة أهمية مضاعفة في سياق الأمراض المزمنة والحالات التي تستلزم علاجاً ممتداً، حيث إن ضعف الالتزام يُفضي إلى تفاقم الحالة الصحية وارتفاع معدلات المضاعفات وزيادة الأعباء الاقتصادية على الأفراد والأنظمة الصحية</w:t>
      </w:r>
      <w:r w:rsidRPr="00690E5A">
        <w:rPr>
          <w:rFonts w:ascii="Simplified Arabic" w:hAnsi="Simplified Arabic" w:cs="Simplified Arabic"/>
          <w:color w:val="000000" w:themeColor="text1"/>
          <w:sz w:val="28"/>
          <w:szCs w:val="28"/>
        </w:rPr>
        <w:t xml:space="preserve"> (</w:t>
      </w:r>
      <w:proofErr w:type="spellStart"/>
      <w:r w:rsidRPr="00690E5A">
        <w:rPr>
          <w:rFonts w:ascii="Simplified Arabic" w:hAnsi="Simplified Arabic" w:cs="Simplified Arabic"/>
          <w:color w:val="000000" w:themeColor="text1"/>
          <w:sz w:val="28"/>
          <w:szCs w:val="28"/>
        </w:rPr>
        <w:t>Religioni</w:t>
      </w:r>
      <w:proofErr w:type="spellEnd"/>
      <w:r w:rsidRPr="00690E5A">
        <w:rPr>
          <w:rFonts w:ascii="Simplified Arabic" w:hAnsi="Simplified Arabic" w:cs="Simplified Arabic"/>
          <w:color w:val="000000" w:themeColor="text1"/>
          <w:sz w:val="28"/>
          <w:szCs w:val="28"/>
        </w:rPr>
        <w:t xml:space="preserve"> et al., 2025).</w:t>
      </w:r>
    </w:p>
    <w:p w14:paraId="7ED4B589" w14:textId="77777777" w:rsidR="00DB60D5" w:rsidRPr="00690E5A" w:rsidRDefault="00DB60D5" w:rsidP="002378BA">
      <w:pPr>
        <w:pStyle w:val="NormalWeb"/>
        <w:bidi/>
        <w:spacing w:line="276" w:lineRule="auto"/>
        <w:ind w:firstLine="424"/>
        <w:jc w:val="both"/>
        <w:rPr>
          <w:rFonts w:ascii="Simplified Arabic" w:hAnsi="Simplified Arabic" w:cs="Simplified Arabic"/>
          <w:color w:val="000000" w:themeColor="text1"/>
          <w:sz w:val="28"/>
          <w:szCs w:val="28"/>
        </w:rPr>
      </w:pPr>
      <w:r w:rsidRPr="00690E5A">
        <w:rPr>
          <w:rFonts w:ascii="Simplified Arabic" w:hAnsi="Simplified Arabic" w:cs="Simplified Arabic"/>
          <w:color w:val="000000" w:themeColor="text1"/>
          <w:sz w:val="28"/>
          <w:szCs w:val="28"/>
          <w:rtl/>
        </w:rPr>
        <w:lastRenderedPageBreak/>
        <w:t>وتتجلى أهمية الالتزام العلاجي بشكل خاص في مجال العلاج الطبيعي الذي يتطلب من المريض مواظبة مستمرة على حضور الجلسات المجدولة وتنفيذ التمارين المنزلية الموصوفة على مدى فترات زمنية قد تمتد لأسابيع أو أشهر. وتُشير الأدبيات إلى أن المعتقدات الصحية للمريض وإدراكه لجدية حالته وفوائد العلاج المتصورة تلعب دوراً محورياً في تحديد مستوى التزامه بالخطة العلاجية ومواظبته على الجلسات (العطوي، 2022)</w:t>
      </w:r>
      <w:r w:rsidRPr="00690E5A">
        <w:rPr>
          <w:rFonts w:ascii="Simplified Arabic" w:hAnsi="Simplified Arabic" w:cs="Simplified Arabic"/>
          <w:color w:val="000000" w:themeColor="text1"/>
          <w:sz w:val="28"/>
          <w:szCs w:val="28"/>
        </w:rPr>
        <w:t>.</w:t>
      </w:r>
    </w:p>
    <w:p w14:paraId="7BC448D4" w14:textId="2E738B3A" w:rsidR="00DE3AFC" w:rsidRPr="00690E5A" w:rsidRDefault="00DB60D5" w:rsidP="002378BA">
      <w:pPr>
        <w:pStyle w:val="NormalWeb"/>
        <w:bidi/>
        <w:spacing w:line="276" w:lineRule="auto"/>
        <w:ind w:firstLine="424"/>
        <w:jc w:val="both"/>
        <w:rPr>
          <w:rFonts w:ascii="Simplified Arabic" w:hAnsi="Simplified Arabic" w:cs="Simplified Arabic"/>
          <w:color w:val="000000" w:themeColor="text1"/>
          <w:sz w:val="28"/>
          <w:szCs w:val="28"/>
        </w:rPr>
      </w:pPr>
      <w:r w:rsidRPr="00690E5A">
        <w:rPr>
          <w:rFonts w:ascii="Simplified Arabic" w:hAnsi="Simplified Arabic" w:cs="Simplified Arabic"/>
          <w:color w:val="000000" w:themeColor="text1"/>
          <w:sz w:val="28"/>
          <w:szCs w:val="28"/>
          <w:rtl/>
        </w:rPr>
        <w:t xml:space="preserve">وتأسيساً على ما سبق، تأتي هذه الدراسة لتستقصي أثر جودة تجربة المريض بأبعادها المتعددة على الالتزام بالخطة العلاجية والمواظبة على الجلسات في بيئة العلاج الطبيعي بمدينة الرياض، وذلك انطلاقاً من الحاجة الماسة لفهم أعمق للعوامل المرتبطة بتجربة المريض التي تُسهم في تشكيل سلوكه العلاجي، وبما يتوافق مع توجهات رؤية المملكة العربية السعودية 2030 التي تضع تجربة المريض في صميم أولويات التحول الصحي </w:t>
      </w:r>
      <w:r w:rsidR="005A243A" w:rsidRPr="00690E5A">
        <w:rPr>
          <w:rFonts w:ascii="Simplified Arabic" w:hAnsi="Simplified Arabic" w:cs="Simplified Arabic"/>
          <w:color w:val="000000" w:themeColor="text1"/>
          <w:sz w:val="28"/>
          <w:szCs w:val="28"/>
        </w:rPr>
        <w:t>.</w:t>
      </w:r>
    </w:p>
    <w:p w14:paraId="0D5CF63D" w14:textId="7EDCD978" w:rsidR="002378BA" w:rsidRPr="00690E5A" w:rsidRDefault="002378BA" w:rsidP="002378B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894207"/>
      <w:bookmarkStart w:id="5" w:name="_Toc169790500"/>
      <w:bookmarkEnd w:id="1"/>
      <w:bookmarkEnd w:id="2"/>
      <w:r w:rsidRPr="00690E5A">
        <w:rPr>
          <w:rFonts w:ascii="Simplified Arabic" w:hAnsi="Simplified Arabic" w:cs="Simplified Arabic"/>
          <w:b/>
          <w:bCs/>
          <w:color w:val="000000" w:themeColor="text1"/>
          <w:sz w:val="36"/>
          <w:szCs w:val="36"/>
          <w:rtl/>
        </w:rPr>
        <w:t>2.1 مشكلة الدراسة</w:t>
      </w:r>
      <w:bookmarkEnd w:id="4"/>
    </w:p>
    <w:p w14:paraId="4CA4AEF6" w14:textId="77777777" w:rsidR="00DB60D5" w:rsidRPr="00690E5A" w:rsidRDefault="00DB60D5" w:rsidP="002378BA">
      <w:pPr>
        <w:pStyle w:val="NormalWeb"/>
        <w:bidi/>
        <w:spacing w:line="276" w:lineRule="auto"/>
        <w:ind w:firstLine="424"/>
        <w:jc w:val="both"/>
        <w:rPr>
          <w:rFonts w:ascii="Simplified Arabic" w:hAnsi="Simplified Arabic" w:cs="Simplified Arabic"/>
          <w:color w:val="000000" w:themeColor="text1"/>
          <w:sz w:val="28"/>
          <w:szCs w:val="28"/>
        </w:rPr>
      </w:pPr>
      <w:r w:rsidRPr="00690E5A">
        <w:rPr>
          <w:rFonts w:ascii="Simplified Arabic" w:hAnsi="Simplified Arabic" w:cs="Simplified Arabic"/>
          <w:color w:val="000000" w:themeColor="text1"/>
          <w:sz w:val="28"/>
          <w:szCs w:val="28"/>
          <w:rtl/>
        </w:rPr>
        <w:t>تُمثّل خدمات العلاج الطبيعي ركيزة جوهرية في منظومة الرعاية الصحية المعاصرة، إذ يعتمد عليها ملايين المرضى حول العالم في استعادة قدراتهم الوظيفية والحركية والتعافي من الإصابات والعمليات الجراحية والأمراض المزمنة. وتتسم طبيعة العلاج الطبيعي بخصوصية فريدة تُميّزها عن غيرها من الخدمات الصحية، كونها تستلزم التزاماً طويل المدى من المريض بحضور جلسات متعددة ومتتابعة قد تمتد لأسابيع أو أشهر، إلى جانب ضرورة اتباع خطة علاجية متكاملة تشمل تمارين منزلية وتعديلات في نمط الحياة. غير أن الواقع الميداني يكشف عن تحدٍّ جسيم يُقوّض فاعلية هذه الخدمات ويُهدر مواردها، يتجلى في تدني معدلات التزام المرضى بالخطط العلاجية الموصوفة وارتفاع نسب الانقطاع عن الجلسات قبل إتمام البرنامج العلاجي. فقد أشارت الأدبيات العلمية إلى أن نسبة عدم الالتزام بالعلاج الطبيعي قد تتراوح بين 30% و50% من المرضى على المستوى العالمي</w:t>
      </w:r>
      <w:r w:rsidRPr="00690E5A">
        <w:rPr>
          <w:rFonts w:ascii="Simplified Arabic" w:hAnsi="Simplified Arabic" w:cs="Simplified Arabic"/>
          <w:color w:val="000000" w:themeColor="text1"/>
          <w:sz w:val="28"/>
          <w:szCs w:val="28"/>
        </w:rPr>
        <w:t xml:space="preserve"> (Jack et al., 2010)</w:t>
      </w:r>
      <w:r w:rsidRPr="00690E5A">
        <w:rPr>
          <w:rFonts w:ascii="Simplified Arabic" w:hAnsi="Simplified Arabic" w:cs="Simplified Arabic"/>
          <w:color w:val="000000" w:themeColor="text1"/>
          <w:sz w:val="28"/>
          <w:szCs w:val="28"/>
          <w:rtl/>
        </w:rPr>
        <w:t>، وهي نسبة مرتفعة تنعكس سلباً على النتائج السريرية وتُطيل مدة التعافي وتزيد من احتمالية حدوث انتكاسات صحية وتُضاعف الأعباء المالية على المرضى والمنظومة الصحية على حدٍّ سواء</w:t>
      </w:r>
      <w:r w:rsidRPr="00690E5A">
        <w:rPr>
          <w:rFonts w:ascii="Simplified Arabic" w:hAnsi="Simplified Arabic" w:cs="Simplified Arabic"/>
          <w:color w:val="000000" w:themeColor="text1"/>
          <w:sz w:val="28"/>
          <w:szCs w:val="28"/>
        </w:rPr>
        <w:t>.</w:t>
      </w:r>
    </w:p>
    <w:p w14:paraId="64D8DF0B" w14:textId="77777777" w:rsidR="00DB60D5" w:rsidRPr="00690E5A" w:rsidRDefault="00DB60D5" w:rsidP="002378BA">
      <w:pPr>
        <w:pStyle w:val="NormalWeb"/>
        <w:bidi/>
        <w:spacing w:line="276" w:lineRule="auto"/>
        <w:ind w:firstLine="424"/>
        <w:jc w:val="both"/>
        <w:rPr>
          <w:rFonts w:ascii="Simplified Arabic" w:hAnsi="Simplified Arabic" w:cs="Simplified Arabic"/>
          <w:color w:val="000000" w:themeColor="text1"/>
          <w:sz w:val="28"/>
          <w:szCs w:val="28"/>
        </w:rPr>
      </w:pPr>
      <w:r w:rsidRPr="00690E5A">
        <w:rPr>
          <w:rFonts w:ascii="Simplified Arabic" w:hAnsi="Simplified Arabic" w:cs="Simplified Arabic"/>
          <w:color w:val="000000" w:themeColor="text1"/>
          <w:sz w:val="28"/>
          <w:szCs w:val="28"/>
          <w:rtl/>
        </w:rPr>
        <w:t>وفي السياق السعودي تحديداً، تشهد مدينة الرياض توسعاً ملحوظاً في عدد مراكز العلاج الطبيعي استجابةً للطلب المتنامي على هذه الخدمات، بيد أن هذا التوسع الكمي لا يقترن بالضرورة بتحسّن مماثل في تجربة المريض التي تُعد المحرك الأساسي لسلوكه العلاجي. وقد أكد برنامج قياس تجربة المريض التابع لوزارة الصحة السعودية أن تجربة المريض أصبحت مؤشراً استراتيجياً لجودة الخدمات الصحية ضمن مستهدفات رؤية المملكة 2030، إلا أن الدراسات التي تربط بين هذه التجربة والالتزام العلاجي في بيئة العلاج الطبيعي السعودية لا تزال شحيحة. وتؤكد دراسة</w:t>
      </w:r>
      <w:r w:rsidRPr="00690E5A">
        <w:rPr>
          <w:rFonts w:ascii="Simplified Arabic" w:hAnsi="Simplified Arabic" w:cs="Simplified Arabic"/>
          <w:color w:val="000000" w:themeColor="text1"/>
          <w:sz w:val="28"/>
          <w:szCs w:val="28"/>
        </w:rPr>
        <w:t xml:space="preserve"> (</w:t>
      </w:r>
      <w:proofErr w:type="spellStart"/>
      <w:r w:rsidRPr="00690E5A">
        <w:rPr>
          <w:rFonts w:ascii="Simplified Arabic" w:hAnsi="Simplified Arabic" w:cs="Simplified Arabic"/>
          <w:color w:val="000000" w:themeColor="text1"/>
          <w:sz w:val="28"/>
          <w:szCs w:val="28"/>
        </w:rPr>
        <w:t>Eversole</w:t>
      </w:r>
      <w:proofErr w:type="spellEnd"/>
      <w:r w:rsidRPr="00690E5A">
        <w:rPr>
          <w:rFonts w:ascii="Simplified Arabic" w:hAnsi="Simplified Arabic" w:cs="Simplified Arabic"/>
          <w:color w:val="000000" w:themeColor="text1"/>
          <w:sz w:val="28"/>
          <w:szCs w:val="28"/>
        </w:rPr>
        <w:t xml:space="preserve"> et al., 2021) </w:t>
      </w:r>
      <w:r w:rsidRPr="00690E5A">
        <w:rPr>
          <w:rFonts w:ascii="Simplified Arabic" w:hAnsi="Simplified Arabic" w:cs="Simplified Arabic"/>
          <w:color w:val="000000" w:themeColor="text1"/>
          <w:sz w:val="28"/>
          <w:szCs w:val="28"/>
          <w:rtl/>
        </w:rPr>
        <w:t xml:space="preserve">أن قياس تجربة المريض في العلاج الطبيعي يظل مجالاً غير </w:t>
      </w:r>
      <w:r w:rsidRPr="00690E5A">
        <w:rPr>
          <w:rFonts w:ascii="Simplified Arabic" w:hAnsi="Simplified Arabic" w:cs="Simplified Arabic"/>
          <w:color w:val="000000" w:themeColor="text1"/>
          <w:sz w:val="28"/>
          <w:szCs w:val="28"/>
          <w:rtl/>
        </w:rPr>
        <w:lastRenderedPageBreak/>
        <w:t>مستكشف بالقدر الكافي رغم أهميته البالغة في تحسين النتائج العلاجية، في حين كشفت دراسة</w:t>
      </w:r>
      <w:r w:rsidRPr="00690E5A">
        <w:rPr>
          <w:rFonts w:ascii="Simplified Arabic" w:hAnsi="Simplified Arabic" w:cs="Simplified Arabic"/>
          <w:color w:val="000000" w:themeColor="text1"/>
          <w:sz w:val="28"/>
          <w:szCs w:val="28"/>
        </w:rPr>
        <w:t xml:space="preserve"> (Navarro et al., 2021) </w:t>
      </w:r>
      <w:r w:rsidRPr="00690E5A">
        <w:rPr>
          <w:rFonts w:ascii="Simplified Arabic" w:hAnsi="Simplified Arabic" w:cs="Simplified Arabic"/>
          <w:color w:val="000000" w:themeColor="text1"/>
          <w:sz w:val="28"/>
          <w:szCs w:val="28"/>
          <w:rtl/>
        </w:rPr>
        <w:t>عن وجود ارتباطات واعدة بين تحسّن تجربة المريض والنتائج السريرية لكنها أكدت الحاجة لمزيد من البحث لتوطيد هذه العلاقة في سياقات متنوعة</w:t>
      </w:r>
      <w:r w:rsidRPr="00690E5A">
        <w:rPr>
          <w:rFonts w:ascii="Simplified Arabic" w:hAnsi="Simplified Arabic" w:cs="Simplified Arabic"/>
          <w:color w:val="000000" w:themeColor="text1"/>
          <w:sz w:val="28"/>
          <w:szCs w:val="28"/>
        </w:rPr>
        <w:t>.</w:t>
      </w:r>
    </w:p>
    <w:p w14:paraId="6EF1945E" w14:textId="77777777" w:rsidR="00DB60D5" w:rsidRPr="00690E5A" w:rsidRDefault="00DB60D5" w:rsidP="002378BA">
      <w:pPr>
        <w:pStyle w:val="NormalWeb"/>
        <w:bidi/>
        <w:spacing w:line="276" w:lineRule="auto"/>
        <w:ind w:firstLine="424"/>
        <w:jc w:val="both"/>
        <w:rPr>
          <w:rFonts w:ascii="Simplified Arabic" w:hAnsi="Simplified Arabic" w:cs="Simplified Arabic"/>
          <w:color w:val="000000" w:themeColor="text1"/>
          <w:sz w:val="28"/>
          <w:szCs w:val="28"/>
        </w:rPr>
      </w:pPr>
      <w:r w:rsidRPr="00690E5A">
        <w:rPr>
          <w:rFonts w:ascii="Simplified Arabic" w:hAnsi="Simplified Arabic" w:cs="Simplified Arabic"/>
          <w:color w:val="000000" w:themeColor="text1"/>
          <w:sz w:val="28"/>
          <w:szCs w:val="28"/>
          <w:rtl/>
        </w:rPr>
        <w:t>وتتبلور مشكلة الدراسة الحالية من خلال ملاحظة الباحث الميدانية والاطلاع على الشكاوى والملاحظات المتكررة من مراجعي مراكز العلاج الطبيعي بمدينة الرياض، والتي تتمحور حول قصور في التواصل مع مقدمي الخدمة وضعف في الإجراءات الإدارية والتنظيمية وعدم ملاءمة البيئة العلاجية في بعض المراكز وغياب إشراك المريض في قراراته العلاجية، وهي عوامل يُرجَّح أنها تُسهم في تراجع دافعية المرضى نحو الالتزام بخططهم العلاجية والمواظبة على جلساتهم. ويُضاف إلى ذلك أن الدراسات العربية والسعودية التي تناولت هذا الموضوع اقتصرت في معظمها على السياق الطبي العام أو المستشفيات، دون إيلاء اهتمام كافٍ لمراكز العلاج الطبيعي بوصفها بيئة علاجية ذات طبيعة تفاعلية خاصة تتطلب شراكة حقيقية بين المعالج والمريض على مدى زمني ممتد</w:t>
      </w:r>
      <w:r w:rsidRPr="00690E5A">
        <w:rPr>
          <w:rFonts w:ascii="Simplified Arabic" w:hAnsi="Simplified Arabic" w:cs="Simplified Arabic"/>
          <w:color w:val="000000" w:themeColor="text1"/>
          <w:sz w:val="28"/>
          <w:szCs w:val="28"/>
        </w:rPr>
        <w:t>.</w:t>
      </w:r>
    </w:p>
    <w:p w14:paraId="44D5BF27" w14:textId="77777777" w:rsidR="00DB60D5" w:rsidRPr="00690E5A" w:rsidRDefault="00DB60D5" w:rsidP="002378BA">
      <w:pPr>
        <w:pStyle w:val="NormalWeb"/>
        <w:bidi/>
        <w:spacing w:line="276" w:lineRule="auto"/>
        <w:ind w:firstLine="424"/>
        <w:jc w:val="both"/>
        <w:rPr>
          <w:rFonts w:ascii="Simplified Arabic" w:hAnsi="Simplified Arabic" w:cs="Simplified Arabic"/>
          <w:color w:val="000000" w:themeColor="text1"/>
          <w:sz w:val="28"/>
          <w:szCs w:val="28"/>
        </w:rPr>
      </w:pPr>
      <w:r w:rsidRPr="00690E5A">
        <w:rPr>
          <w:rFonts w:ascii="Simplified Arabic" w:hAnsi="Simplified Arabic" w:cs="Simplified Arabic"/>
          <w:color w:val="000000" w:themeColor="text1"/>
          <w:sz w:val="28"/>
          <w:szCs w:val="28"/>
          <w:rtl/>
        </w:rPr>
        <w:t>وعليه، تتحدد مشكلة الدراسة في التساؤل الرئيسي التالي</w:t>
      </w:r>
      <w:r w:rsidRPr="00690E5A">
        <w:rPr>
          <w:rFonts w:ascii="Simplified Arabic" w:hAnsi="Simplified Arabic" w:cs="Simplified Arabic"/>
          <w:color w:val="000000" w:themeColor="text1"/>
          <w:sz w:val="28"/>
          <w:szCs w:val="28"/>
        </w:rPr>
        <w:t xml:space="preserve">: </w:t>
      </w:r>
      <w:r w:rsidRPr="00690E5A">
        <w:rPr>
          <w:rStyle w:val="Strong"/>
          <w:rFonts w:ascii="Simplified Arabic" w:hAnsi="Simplified Arabic" w:cs="Simplified Arabic"/>
          <w:b w:val="0"/>
          <w:bCs w:val="0"/>
          <w:color w:val="000000" w:themeColor="text1"/>
          <w:sz w:val="28"/>
          <w:szCs w:val="28"/>
          <w:rtl/>
        </w:rPr>
        <w:t>ما أثر جودة تجربة المريض بأبعادها (جودة التواصل مع مقدمي الخدمة، كفاءة الإجراءات الإدارية والتنظيمية، ملاءمة البيئة العلاجية والتجهيزات، المشاركة في اتخاذ القرار العلاجي) على الالتزام بالخطة العلاجية والمواظبة على الجلسات لدى مراجعي مراكز العلاج الطبيعي بمدينة الرياض؟</w:t>
      </w:r>
    </w:p>
    <w:p w14:paraId="15C24CB7" w14:textId="35BA45F8" w:rsidR="002378BA" w:rsidRPr="00690E5A" w:rsidRDefault="002378BA" w:rsidP="002378B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894208"/>
      <w:r w:rsidRPr="00690E5A">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576784AA"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جودة تجربة المريض بأبعادها (جودة التواصل مع مقدمي الخدمة، كفاءة الإجراءات الإدارية والتنظيمية، ملاءمة البيئة العلاجية والتجهيزات، المشاركة في اتخاذ القرار العلاجي) على الالتزام بالخطة العلاجية والمواظبة على الجلسات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32B797C3" w14:textId="77777777" w:rsidR="00DB60D5" w:rsidRPr="00690E5A" w:rsidRDefault="00DB60D5" w:rsidP="00B04B1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90E5A">
        <w:rPr>
          <w:rFonts w:ascii="Simplified Arabic" w:eastAsia="Times New Roman" w:hAnsi="Simplified Arabic" w:cs="Simplified Arabic"/>
          <w:b/>
          <w:bCs/>
          <w:color w:val="000000" w:themeColor="text1"/>
          <w:kern w:val="0"/>
          <w:sz w:val="28"/>
          <w:szCs w:val="28"/>
          <w:rtl/>
          <w14:ligatures w14:val="none"/>
        </w:rPr>
        <w:t>يتفرع من الهدف الرئيسي الأهداف الفرعية التالية</w:t>
      </w:r>
      <w:r w:rsidRPr="00690E5A">
        <w:rPr>
          <w:rFonts w:ascii="Simplified Arabic" w:eastAsia="Times New Roman" w:hAnsi="Simplified Arabic" w:cs="Simplified Arabic"/>
          <w:b/>
          <w:bCs/>
          <w:color w:val="000000" w:themeColor="text1"/>
          <w:kern w:val="0"/>
          <w:sz w:val="28"/>
          <w:szCs w:val="28"/>
          <w14:ligatures w14:val="none"/>
        </w:rPr>
        <w:t>:</w:t>
      </w:r>
    </w:p>
    <w:p w14:paraId="4845DF5E" w14:textId="77777777"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التعرف على مستوى جودة تجربة المريض بأبعادها الأربعة (جودة التواصل مع مقدمي الخدمة، كفاءة الإجراءات الإدارية والتنظيمية، ملاءمة البيئة العلاجية والتجهيزات، المشاركة في اتخاذ القرار العلاجي) كما يُدركها مراجعو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3B96F696" w14:textId="77777777"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التعرف على مستوى الالتزام بالخطة العلاجية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297E9F60" w14:textId="77777777"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التعرف على مستوى المواظبة على الجلسات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79B4F944" w14:textId="77777777"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قياس أثر جودة التواصل مع مقدمي الخدمة على الالتزام بالخطة العلاجية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2ECBAC47" w14:textId="77777777"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قياس أثر كفاءة الإجراءات الإدارية والتنظيمية على الالتزام بالخطة العلاجية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569CDBF6" w14:textId="77777777"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قياس أثر ملاءمة البيئة العلاجية والتجهيزات على الالتزام بالخطة العلاجية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5AAF40BC" w14:textId="77777777"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قياس أثر المشاركة في اتخاذ القرار العلاجي على الالتزام بالخطة العلاجية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10535A5F" w14:textId="77777777"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قياس أثر جودة التواصل مع مقدمي الخدمة على المواظبة على الجلسات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68BE9B77" w14:textId="77777777"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قياس أثر كفاءة الإجراءات الإدارية والتنظيمية على المواظبة على الجلسات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735F23D5" w14:textId="77777777"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قياس أثر ملاءمة البيئة العلاجية والتجهيزات على المواظبة على الجلسات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23EE8908" w14:textId="77777777"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قياس أثر المشاركة في اتخاذ القرار العلاجي على المواظبة على الجلسات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110BCC0E" w14:textId="57C1E3C5"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الكشف عن الفروق ذات الدلالة الإحصائية في استجابات أفراد عينة الدراسة حول جودة تجربة المريض والالتزام بالخطة العلاجية والمواظبة على الجلسات تُعزى للمتغيرات الديموغرافية (الجنس، العمر، المستوى التعليمي، نوع الإصابة، مدة تلقي العلاج الطبيعي</w:t>
      </w:r>
    </w:p>
    <w:p w14:paraId="0C9FE7E4" w14:textId="77777777" w:rsidR="00DB60D5" w:rsidRPr="00690E5A" w:rsidRDefault="00DB60D5" w:rsidP="00AF012F">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تقديم توصيات ومقترحات عملية لتحسين جودة تجربة المريض في مراكز العلاج الطبيعي بما يُعزز الالتزام بالخطة العلاجية والمواظبة على الجلسات</w:t>
      </w:r>
      <w:r w:rsidRPr="00690E5A">
        <w:rPr>
          <w:rFonts w:ascii="Simplified Arabic" w:eastAsia="Times New Roman" w:hAnsi="Simplified Arabic" w:cs="Simplified Arabic"/>
          <w:color w:val="000000" w:themeColor="text1"/>
          <w:kern w:val="0"/>
          <w:sz w:val="28"/>
          <w:szCs w:val="28"/>
          <w14:ligatures w14:val="none"/>
        </w:rPr>
        <w:t>.</w:t>
      </w:r>
    </w:p>
    <w:p w14:paraId="74E23FD1" w14:textId="5816EB3B" w:rsidR="002378BA" w:rsidRPr="00690E5A" w:rsidRDefault="002378BA" w:rsidP="002378B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894209"/>
      <w:r w:rsidRPr="00690E5A">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63CB89F0"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 xml:space="preserve">ما أثر جودة تجربة المريض بأبعادها </w:t>
      </w:r>
      <w:r w:rsidRPr="00690E5A">
        <w:rPr>
          <w:rFonts w:ascii="Simplified Arabic" w:eastAsia="Times New Roman" w:hAnsi="Simplified Arabic" w:cs="Simplified Arabic"/>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rtl/>
          <w14:ligatures w14:val="none"/>
        </w:rPr>
        <w:t>جودة التواصل مع مقدمي الخدمة، كفاءة الإجراءات الإدارية والتنظيمية، ملاءمة البيئة العلاجية والتجهيزات، المشاركة في اتخاذ القرار العلاجي) على الالتزام بالخطة العلاجية والمواظبة على الجلسات لدى مراجعي مراكز العلاج الطبيعي بمدينة الرياض؟</w:t>
      </w:r>
    </w:p>
    <w:p w14:paraId="137AFCEC" w14:textId="77777777" w:rsidR="00DB60D5" w:rsidRPr="00690E5A" w:rsidRDefault="00DB60D5" w:rsidP="00B04B1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90E5A">
        <w:rPr>
          <w:rFonts w:ascii="Simplified Arabic" w:eastAsia="Times New Roman" w:hAnsi="Simplified Arabic" w:cs="Simplified Arabic"/>
          <w:b/>
          <w:bCs/>
          <w:color w:val="000000" w:themeColor="text1"/>
          <w:kern w:val="0"/>
          <w:sz w:val="28"/>
          <w:szCs w:val="28"/>
          <w:rtl/>
          <w14:ligatures w14:val="none"/>
        </w:rPr>
        <w:t>يتفرع من السؤال الرئيسي الأسئلة الفرعية التالية</w:t>
      </w:r>
      <w:r w:rsidRPr="00690E5A">
        <w:rPr>
          <w:rFonts w:ascii="Simplified Arabic" w:eastAsia="Times New Roman" w:hAnsi="Simplified Arabic" w:cs="Simplified Arabic"/>
          <w:b/>
          <w:bCs/>
          <w:color w:val="000000" w:themeColor="text1"/>
          <w:kern w:val="0"/>
          <w:sz w:val="28"/>
          <w:szCs w:val="28"/>
          <w14:ligatures w14:val="none"/>
        </w:rPr>
        <w:t>:</w:t>
      </w:r>
    </w:p>
    <w:p w14:paraId="70459CE8" w14:textId="77777777" w:rsidR="00DB60D5" w:rsidRPr="00690E5A" w:rsidRDefault="00DB60D5" w:rsidP="00AF012F">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ما مستوى جودة تجربة المريض بأبعادها الأربعة كما يُدركها مراجعو مراكز العلاج الطبيعي بمدينة الرياض؟</w:t>
      </w:r>
    </w:p>
    <w:p w14:paraId="39A172CF" w14:textId="77777777" w:rsidR="00DB60D5" w:rsidRPr="00690E5A" w:rsidRDefault="00DB60D5" w:rsidP="00AF012F">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ما مستوى الالتزام بالخطة العلاجية لدى مراجعي مراكز العلاج الطبيعي بمدينة الرياض؟</w:t>
      </w:r>
    </w:p>
    <w:p w14:paraId="01BE32DD" w14:textId="77777777" w:rsidR="00DB60D5" w:rsidRPr="00690E5A" w:rsidRDefault="00DB60D5" w:rsidP="00AF012F">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ما مستوى المواظبة على الجلسات لدى مراجعي مراكز العلاج الطبيعي بمدينة الرياض؟</w:t>
      </w:r>
    </w:p>
    <w:p w14:paraId="78B1FC95" w14:textId="77777777" w:rsidR="00DB60D5" w:rsidRPr="00690E5A" w:rsidRDefault="00DB60D5" w:rsidP="00AF012F">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ما أثر جودة التواصل مع مقدمي الخدمة على الالتزام بالخطة العلاجية لدى مراجعي مراكز العلاج الطبيعي بمدينة الرياض؟</w:t>
      </w:r>
    </w:p>
    <w:p w14:paraId="5F33D817" w14:textId="77777777" w:rsidR="00DB60D5" w:rsidRPr="00690E5A" w:rsidRDefault="00DB60D5" w:rsidP="00AF012F">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ما أثر كفاءة الإجراءات الإدارية والتنظيمية على الالتزام بالخطة العلاجية لدى مراجعي مراكز العلاج الطبيعي بمدينة الرياض؟</w:t>
      </w:r>
    </w:p>
    <w:p w14:paraId="62F5D3C7" w14:textId="77777777" w:rsidR="00DB60D5" w:rsidRPr="00690E5A" w:rsidRDefault="00DB60D5" w:rsidP="00AF012F">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ما أثر ملاءمة البيئة العلاجية والتجهيزات على الالتزام بالخطة العلاجية لدى مراجعي مراكز العلاج الطبيعي بمدينة الرياض؟</w:t>
      </w:r>
    </w:p>
    <w:p w14:paraId="0BCA68F1" w14:textId="77777777" w:rsidR="00DB60D5" w:rsidRPr="00690E5A" w:rsidRDefault="00DB60D5" w:rsidP="00AF012F">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ما أثر المشاركة في اتخاذ القرار العلاجي على الالتزام بالخطة العلاجية لدى مراجعي مراكز العلاج الطبيعي بمدينة الرياض؟</w:t>
      </w:r>
    </w:p>
    <w:p w14:paraId="6F288B63" w14:textId="77777777" w:rsidR="00DB60D5" w:rsidRPr="00690E5A" w:rsidRDefault="00DB60D5" w:rsidP="00AF012F">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ما أثر جودة التواصل مع مقدمي الخدمة على المواظبة على الجلسات لدى مراجعي مراكز العلاج الطبيعي بمدينة الرياض؟</w:t>
      </w:r>
    </w:p>
    <w:p w14:paraId="01784AC2" w14:textId="77777777" w:rsidR="00DB60D5" w:rsidRPr="00690E5A" w:rsidRDefault="00DB60D5" w:rsidP="00AF012F">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ما أثر كفاءة الإجراءات الإدارية والتنظيمية على المواظبة على الجلسات لدى مراجعي مراكز العلاج الطبيعي بمدينة الرياض؟</w:t>
      </w:r>
    </w:p>
    <w:p w14:paraId="7ED89644" w14:textId="77777777" w:rsidR="00DB60D5" w:rsidRPr="00690E5A" w:rsidRDefault="00DB60D5" w:rsidP="00AF012F">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ما أثر ملاءمة البيئة العلاجية والتجهيزات على المواظبة على الجلسات لدى مراجعي مراكز العلاج الطبيعي بمدينة الرياض؟</w:t>
      </w:r>
    </w:p>
    <w:p w14:paraId="5609ABD5" w14:textId="77777777" w:rsidR="00DB60D5" w:rsidRPr="00690E5A" w:rsidRDefault="00DB60D5" w:rsidP="00AF012F">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ما أثر المشاركة في اتخاذ القرار العلاجي على المواظبة على الجلسات لدى مراجعي مراكز العلاج الطبيعي بمدينة الرياض؟</w:t>
      </w:r>
    </w:p>
    <w:p w14:paraId="4C11FCCB" w14:textId="77777777" w:rsidR="00DB60D5" w:rsidRPr="00690E5A" w:rsidRDefault="00DB60D5" w:rsidP="00AF012F">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هل توجد فروق ذات دلالة إحصائية في استجابات أفراد عينة الدراسة حول جودة تجربة المريض والالتزام بالخطة العلاجية والمواظبة على الجلسات تُعزى للمتغيرات الديموغرافية (الجنس، العمر، المستوى التعليمي، نوع الإصابة، مدة تلقي العلاج الطبيعي)؟</w:t>
      </w:r>
    </w:p>
    <w:p w14:paraId="4133EE5C" w14:textId="0EDA3795" w:rsidR="002378BA" w:rsidRPr="00690E5A" w:rsidRDefault="002378BA" w:rsidP="002378B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3894210"/>
      <w:r w:rsidRPr="00690E5A">
        <w:rPr>
          <w:rFonts w:ascii="Simplified Arabic" w:eastAsia="Times New Roman" w:hAnsi="Simplified Arabic" w:cs="Simplified Arabic"/>
          <w:b/>
          <w:bCs/>
          <w:color w:val="000000" w:themeColor="text1"/>
          <w:kern w:val="0"/>
          <w:sz w:val="36"/>
          <w:szCs w:val="36"/>
          <w:rtl/>
          <w14:ligatures w14:val="none"/>
        </w:rPr>
        <w:lastRenderedPageBreak/>
        <w:t>5.1 فروض الدراسة</w:t>
      </w:r>
      <w:bookmarkEnd w:id="8"/>
    </w:p>
    <w:p w14:paraId="4ED61972"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Cambria" w:eastAsia="Times New Roman" w:hAnsi="Cambria" w:cs="Cambria"/>
          <w:color w:val="000000" w:themeColor="text1"/>
          <w:kern w:val="0"/>
          <w:sz w:val="28"/>
          <w:szCs w:val="28"/>
          <w14:ligatures w14:val="none"/>
        </w:rPr>
        <w:t>α</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 xml:space="preserve"> 0.05) </w:t>
      </w:r>
      <w:r w:rsidRPr="00690E5A">
        <w:rPr>
          <w:rFonts w:ascii="Simplified Arabic" w:eastAsia="Times New Roman" w:hAnsi="Simplified Arabic" w:cs="Simplified Arabic"/>
          <w:color w:val="000000" w:themeColor="text1"/>
          <w:kern w:val="0"/>
          <w:sz w:val="28"/>
          <w:szCs w:val="28"/>
          <w:rtl/>
          <w14:ligatures w14:val="none"/>
        </w:rPr>
        <w:t>لجودة تجربة المريض بأبعادها مجتمعة على الالتزام بالخطة العلاجية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069B162A" w14:textId="77777777" w:rsidR="00DB60D5" w:rsidRPr="00690E5A" w:rsidRDefault="00DB60D5" w:rsidP="00B04B1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90E5A">
        <w:rPr>
          <w:rFonts w:ascii="Simplified Arabic" w:eastAsia="Times New Roman" w:hAnsi="Simplified Arabic" w:cs="Simplified Arabic"/>
          <w:b/>
          <w:bCs/>
          <w:color w:val="000000" w:themeColor="text1"/>
          <w:kern w:val="0"/>
          <w:sz w:val="28"/>
          <w:szCs w:val="28"/>
          <w:rtl/>
          <w14:ligatures w14:val="none"/>
        </w:rPr>
        <w:t>ويتفرع منه الفروض الفرعية التالية</w:t>
      </w:r>
      <w:r w:rsidRPr="00690E5A">
        <w:rPr>
          <w:rFonts w:ascii="Simplified Arabic" w:eastAsia="Times New Roman" w:hAnsi="Simplified Arabic" w:cs="Simplified Arabic"/>
          <w:b/>
          <w:bCs/>
          <w:color w:val="000000" w:themeColor="text1"/>
          <w:kern w:val="0"/>
          <w:sz w:val="28"/>
          <w:szCs w:val="28"/>
          <w14:ligatures w14:val="none"/>
        </w:rPr>
        <w:t>:</w:t>
      </w:r>
    </w:p>
    <w:p w14:paraId="06AE0461" w14:textId="77777777" w:rsidR="00DB60D5" w:rsidRPr="00690E5A" w:rsidRDefault="00DB60D5" w:rsidP="00AF012F">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الفرض الفرعي 1/1</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Cambria" w:eastAsia="Times New Roman" w:hAnsi="Cambria" w:cs="Cambria"/>
          <w:color w:val="000000" w:themeColor="text1"/>
          <w:kern w:val="0"/>
          <w:sz w:val="28"/>
          <w:szCs w:val="28"/>
          <w14:ligatures w14:val="none"/>
        </w:rPr>
        <w:t>α</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 xml:space="preserve"> 0.05) </w:t>
      </w:r>
      <w:r w:rsidRPr="00690E5A">
        <w:rPr>
          <w:rFonts w:ascii="Simplified Arabic" w:eastAsia="Times New Roman" w:hAnsi="Simplified Arabic" w:cs="Simplified Arabic"/>
          <w:color w:val="000000" w:themeColor="text1"/>
          <w:kern w:val="0"/>
          <w:sz w:val="28"/>
          <w:szCs w:val="28"/>
          <w:rtl/>
          <w14:ligatures w14:val="none"/>
        </w:rPr>
        <w:t>لجودة التواصل مع مقدمي الخدمة على الالتزام بالخطة العلاجية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5CEABCC7" w14:textId="77777777" w:rsidR="00DB60D5" w:rsidRPr="00690E5A" w:rsidRDefault="00DB60D5" w:rsidP="00AF012F">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الفرض الفرعي 1/2</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Cambria" w:eastAsia="Times New Roman" w:hAnsi="Cambria" w:cs="Cambria"/>
          <w:color w:val="000000" w:themeColor="text1"/>
          <w:kern w:val="0"/>
          <w:sz w:val="28"/>
          <w:szCs w:val="28"/>
          <w14:ligatures w14:val="none"/>
        </w:rPr>
        <w:t>α</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 xml:space="preserve"> 0.05) </w:t>
      </w:r>
      <w:r w:rsidRPr="00690E5A">
        <w:rPr>
          <w:rFonts w:ascii="Simplified Arabic" w:eastAsia="Times New Roman" w:hAnsi="Simplified Arabic" w:cs="Simplified Arabic"/>
          <w:color w:val="000000" w:themeColor="text1"/>
          <w:kern w:val="0"/>
          <w:sz w:val="28"/>
          <w:szCs w:val="28"/>
          <w:rtl/>
          <w14:ligatures w14:val="none"/>
        </w:rPr>
        <w:t>لكفاءة الإجراءات الإدارية والتنظيمية على الالتزام بالخطة العلاجية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3458F955" w14:textId="77777777" w:rsidR="00DB60D5" w:rsidRPr="00690E5A" w:rsidRDefault="00DB60D5" w:rsidP="00AF012F">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الفرض الفرعي 1/3</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Cambria" w:eastAsia="Times New Roman" w:hAnsi="Cambria" w:cs="Cambria"/>
          <w:color w:val="000000" w:themeColor="text1"/>
          <w:kern w:val="0"/>
          <w:sz w:val="28"/>
          <w:szCs w:val="28"/>
          <w14:ligatures w14:val="none"/>
        </w:rPr>
        <w:t>α</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 xml:space="preserve"> 0.05) </w:t>
      </w:r>
      <w:r w:rsidRPr="00690E5A">
        <w:rPr>
          <w:rFonts w:ascii="Simplified Arabic" w:eastAsia="Times New Roman" w:hAnsi="Simplified Arabic" w:cs="Simplified Arabic"/>
          <w:color w:val="000000" w:themeColor="text1"/>
          <w:kern w:val="0"/>
          <w:sz w:val="28"/>
          <w:szCs w:val="28"/>
          <w:rtl/>
          <w14:ligatures w14:val="none"/>
        </w:rPr>
        <w:t>لملاءمة البيئة العلاجية والتجهيزات على الالتزام بالخطة العلاجية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5461FFF4" w14:textId="5A265343" w:rsidR="00DB60D5" w:rsidRPr="00690E5A" w:rsidRDefault="00DB60D5" w:rsidP="00AF012F">
      <w:pPr>
        <w:pStyle w:val="ListParagraph"/>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الفرض الفرعي 1/4</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Cambria" w:eastAsia="Times New Roman" w:hAnsi="Cambria" w:cs="Cambria"/>
          <w:color w:val="000000" w:themeColor="text1"/>
          <w:kern w:val="0"/>
          <w:sz w:val="28"/>
          <w:szCs w:val="28"/>
          <w14:ligatures w14:val="none"/>
        </w:rPr>
        <w:t>α</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 xml:space="preserve"> 0.05) </w:t>
      </w:r>
      <w:r w:rsidRPr="00690E5A">
        <w:rPr>
          <w:rFonts w:ascii="Simplified Arabic" w:eastAsia="Times New Roman" w:hAnsi="Simplified Arabic" w:cs="Simplified Arabic"/>
          <w:color w:val="000000" w:themeColor="text1"/>
          <w:kern w:val="0"/>
          <w:sz w:val="28"/>
          <w:szCs w:val="28"/>
          <w:rtl/>
          <w14:ligatures w14:val="none"/>
        </w:rPr>
        <w:t>للمشاركة في اتخاذ القرار العلاجي على الالتزام بالخطة العلاجية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2E8FA783" w14:textId="073F8DC7" w:rsidR="00DB60D5" w:rsidRPr="00690E5A" w:rsidRDefault="00DB60D5"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4116795"/>
      <w:r w:rsidRPr="00690E5A">
        <w:rPr>
          <w:rFonts w:ascii="Simplified Arabic" w:eastAsia="Times New Roman" w:hAnsi="Simplified Arabic" w:cs="Simplified Arabic"/>
          <w:b/>
          <w:bCs/>
          <w:color w:val="000000" w:themeColor="text1"/>
          <w:kern w:val="0"/>
          <w:sz w:val="32"/>
          <w:szCs w:val="32"/>
          <w:rtl/>
          <w14:ligatures w14:val="none"/>
        </w:rPr>
        <w:t>الفرض الرئيسي الثاني</w:t>
      </w:r>
      <w:r w:rsidRPr="00690E5A">
        <w:rPr>
          <w:rFonts w:ascii="Simplified Arabic" w:eastAsia="Times New Roman" w:hAnsi="Simplified Arabic" w:cs="Simplified Arabic"/>
          <w:b/>
          <w:bCs/>
          <w:color w:val="000000" w:themeColor="text1"/>
          <w:kern w:val="0"/>
          <w:sz w:val="32"/>
          <w:szCs w:val="32"/>
          <w14:ligatures w14:val="none"/>
        </w:rPr>
        <w:t>:</w:t>
      </w:r>
      <w:bookmarkEnd w:id="9"/>
    </w:p>
    <w:p w14:paraId="581A065C"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Cambria" w:eastAsia="Times New Roman" w:hAnsi="Cambria" w:cs="Cambria"/>
          <w:color w:val="000000" w:themeColor="text1"/>
          <w:kern w:val="0"/>
          <w:sz w:val="28"/>
          <w:szCs w:val="28"/>
          <w14:ligatures w14:val="none"/>
        </w:rPr>
        <w:t>α</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 xml:space="preserve"> 0.05) </w:t>
      </w:r>
      <w:r w:rsidRPr="00690E5A">
        <w:rPr>
          <w:rFonts w:ascii="Simplified Arabic" w:eastAsia="Times New Roman" w:hAnsi="Simplified Arabic" w:cs="Simplified Arabic"/>
          <w:color w:val="000000" w:themeColor="text1"/>
          <w:kern w:val="0"/>
          <w:sz w:val="28"/>
          <w:szCs w:val="28"/>
          <w:rtl/>
          <w14:ligatures w14:val="none"/>
        </w:rPr>
        <w:t>لجودة تجربة المريض بأبعادها مجتمعة على المواظبة على الجلسات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7972D2FB" w14:textId="77777777" w:rsidR="00DB60D5" w:rsidRPr="00690E5A" w:rsidRDefault="00DB60D5" w:rsidP="00B04B1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90E5A">
        <w:rPr>
          <w:rFonts w:ascii="Simplified Arabic" w:eastAsia="Times New Roman" w:hAnsi="Simplified Arabic" w:cs="Simplified Arabic"/>
          <w:b/>
          <w:bCs/>
          <w:color w:val="000000" w:themeColor="text1"/>
          <w:kern w:val="0"/>
          <w:sz w:val="28"/>
          <w:szCs w:val="28"/>
          <w:rtl/>
          <w14:ligatures w14:val="none"/>
        </w:rPr>
        <w:t>ويتفرع منه الفروض الفرعية التالية</w:t>
      </w:r>
      <w:r w:rsidRPr="00690E5A">
        <w:rPr>
          <w:rFonts w:ascii="Simplified Arabic" w:eastAsia="Times New Roman" w:hAnsi="Simplified Arabic" w:cs="Simplified Arabic"/>
          <w:b/>
          <w:bCs/>
          <w:color w:val="000000" w:themeColor="text1"/>
          <w:kern w:val="0"/>
          <w:sz w:val="28"/>
          <w:szCs w:val="28"/>
          <w14:ligatures w14:val="none"/>
        </w:rPr>
        <w:t>:</w:t>
      </w:r>
    </w:p>
    <w:p w14:paraId="4514E60A" w14:textId="77777777" w:rsidR="00DB60D5" w:rsidRPr="00690E5A" w:rsidRDefault="00DB60D5" w:rsidP="00AF012F">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الفرض الفرعي 2/1</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Cambria" w:eastAsia="Times New Roman" w:hAnsi="Cambria" w:cs="Cambria"/>
          <w:color w:val="000000" w:themeColor="text1"/>
          <w:kern w:val="0"/>
          <w:sz w:val="28"/>
          <w:szCs w:val="28"/>
          <w14:ligatures w14:val="none"/>
        </w:rPr>
        <w:t>α</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 xml:space="preserve"> 0.05) </w:t>
      </w:r>
      <w:r w:rsidRPr="00690E5A">
        <w:rPr>
          <w:rFonts w:ascii="Simplified Arabic" w:eastAsia="Times New Roman" w:hAnsi="Simplified Arabic" w:cs="Simplified Arabic"/>
          <w:color w:val="000000" w:themeColor="text1"/>
          <w:kern w:val="0"/>
          <w:sz w:val="28"/>
          <w:szCs w:val="28"/>
          <w:rtl/>
          <w14:ligatures w14:val="none"/>
        </w:rPr>
        <w:t>لجودة التواصل مع مقدمي الخدمة على المواظبة على الجلسات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4DC9D50A" w14:textId="77777777" w:rsidR="00DB60D5" w:rsidRPr="00690E5A" w:rsidRDefault="00DB60D5" w:rsidP="00AF012F">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الفرض الفرعي 2/2</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Cambria" w:eastAsia="Times New Roman" w:hAnsi="Cambria" w:cs="Cambria"/>
          <w:color w:val="000000" w:themeColor="text1"/>
          <w:kern w:val="0"/>
          <w:sz w:val="28"/>
          <w:szCs w:val="28"/>
          <w14:ligatures w14:val="none"/>
        </w:rPr>
        <w:t>α</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 xml:space="preserve"> 0.05) </w:t>
      </w:r>
      <w:r w:rsidRPr="00690E5A">
        <w:rPr>
          <w:rFonts w:ascii="Simplified Arabic" w:eastAsia="Times New Roman" w:hAnsi="Simplified Arabic" w:cs="Simplified Arabic"/>
          <w:color w:val="000000" w:themeColor="text1"/>
          <w:kern w:val="0"/>
          <w:sz w:val="28"/>
          <w:szCs w:val="28"/>
          <w:rtl/>
          <w14:ligatures w14:val="none"/>
        </w:rPr>
        <w:t>لكفاءة الإجراءات الإدارية والتنظيمية على المواظبة على الجلسات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52FEBE71" w14:textId="77777777" w:rsidR="00DB60D5" w:rsidRPr="00690E5A" w:rsidRDefault="00DB60D5" w:rsidP="00AF012F">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الفرض الفرعي 2/3</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Cambria" w:eastAsia="Times New Roman" w:hAnsi="Cambria" w:cs="Cambria"/>
          <w:color w:val="000000" w:themeColor="text1"/>
          <w:kern w:val="0"/>
          <w:sz w:val="28"/>
          <w:szCs w:val="28"/>
          <w14:ligatures w14:val="none"/>
        </w:rPr>
        <w:t>α</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 xml:space="preserve"> 0.05) </w:t>
      </w:r>
      <w:r w:rsidRPr="00690E5A">
        <w:rPr>
          <w:rFonts w:ascii="Simplified Arabic" w:eastAsia="Times New Roman" w:hAnsi="Simplified Arabic" w:cs="Simplified Arabic"/>
          <w:color w:val="000000" w:themeColor="text1"/>
          <w:kern w:val="0"/>
          <w:sz w:val="28"/>
          <w:szCs w:val="28"/>
          <w:rtl/>
          <w14:ligatures w14:val="none"/>
        </w:rPr>
        <w:t>لملاءمة البيئة العلاجية والتجهيزات على المواظبة على الجلسات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11DCDEC7" w14:textId="77777777" w:rsidR="00DB60D5" w:rsidRPr="00690E5A" w:rsidRDefault="00DB60D5" w:rsidP="00AF012F">
      <w:pPr>
        <w:pStyle w:val="ListParagraph"/>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الفرض الفرعي 2/4</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Cambria" w:eastAsia="Times New Roman" w:hAnsi="Cambria" w:cs="Cambria"/>
          <w:color w:val="000000" w:themeColor="text1"/>
          <w:kern w:val="0"/>
          <w:sz w:val="28"/>
          <w:szCs w:val="28"/>
          <w14:ligatures w14:val="none"/>
        </w:rPr>
        <w:t>α</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 xml:space="preserve"> 0.05) </w:t>
      </w:r>
      <w:r w:rsidRPr="00690E5A">
        <w:rPr>
          <w:rFonts w:ascii="Simplified Arabic" w:eastAsia="Times New Roman" w:hAnsi="Simplified Arabic" w:cs="Simplified Arabic"/>
          <w:color w:val="000000" w:themeColor="text1"/>
          <w:kern w:val="0"/>
          <w:sz w:val="28"/>
          <w:szCs w:val="28"/>
          <w:rtl/>
          <w14:ligatures w14:val="none"/>
        </w:rPr>
        <w:t>للمشاركة في اتخاذ القرار العلاجي على المواظبة على الجلسات لدى مراجعي مراكز العلاج الطبيعي بمدينة الرياض</w:t>
      </w:r>
      <w:r w:rsidRPr="00690E5A">
        <w:rPr>
          <w:rFonts w:ascii="Simplified Arabic" w:eastAsia="Times New Roman" w:hAnsi="Simplified Arabic" w:cs="Simplified Arabic"/>
          <w:color w:val="000000" w:themeColor="text1"/>
          <w:kern w:val="0"/>
          <w:sz w:val="28"/>
          <w:szCs w:val="28"/>
          <w14:ligatures w14:val="none"/>
        </w:rPr>
        <w:t>.</w:t>
      </w:r>
    </w:p>
    <w:p w14:paraId="39F7F15F" w14:textId="77777777" w:rsidR="002378BA" w:rsidRPr="00690E5A" w:rsidRDefault="002378BA" w:rsidP="002378B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894211"/>
      <w:r w:rsidRPr="00690E5A">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5B387165" w14:textId="77F3A2C0" w:rsidR="002378BA" w:rsidRPr="00690E5A" w:rsidRDefault="002378BA"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90E5A">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127C47A8" w14:textId="725AE774" w:rsidR="00DB60D5" w:rsidRPr="00690E5A" w:rsidRDefault="00DB60D5" w:rsidP="00AF012F">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تُسهم هذه الدراسة في سد النقص الواضح في الدراسات العربية والسعودية التي تربط بين جودة تجربة المريض والالتزام العلاجي والمواظبة على الجلسات في سياق العلاج الطبيعي تحديداً، إذ أن معظم الدراسات السابقة ركزت على السياق الطبي العام أو الصيدلاني دون التطرق لمراكز العلاج الطبيعي</w:t>
      </w:r>
      <w:r w:rsidRPr="00690E5A">
        <w:rPr>
          <w:rFonts w:ascii="Simplified Arabic" w:eastAsia="Times New Roman" w:hAnsi="Simplified Arabic" w:cs="Simplified Arabic"/>
          <w:color w:val="000000" w:themeColor="text1"/>
          <w:kern w:val="0"/>
          <w:sz w:val="28"/>
          <w:szCs w:val="28"/>
          <w14:ligatures w14:val="none"/>
        </w:rPr>
        <w:t>.</w:t>
      </w:r>
    </w:p>
    <w:p w14:paraId="44D5BD91" w14:textId="246E4DF2" w:rsidR="00DB60D5" w:rsidRPr="00690E5A" w:rsidRDefault="00DB60D5" w:rsidP="00AF012F">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تُقدم الدراسة نموذجاً بحثياً يدمج ثلاثة متغيرات رئيسية (جودة تجربة المريض، الالتزام بالخطة العلاجية، المواظبة على الجلسات) في إطار واحد متكامل، وهو ما لم تتناوله الدراسات السابقة بهذا الشكل التكاملي، مما يُثري الإطار النظري لهذا الحقل المعرفي</w:t>
      </w:r>
      <w:r w:rsidRPr="00690E5A">
        <w:rPr>
          <w:rFonts w:ascii="Simplified Arabic" w:eastAsia="Times New Roman" w:hAnsi="Simplified Arabic" w:cs="Simplified Arabic"/>
          <w:color w:val="000000" w:themeColor="text1"/>
          <w:kern w:val="0"/>
          <w:sz w:val="28"/>
          <w:szCs w:val="28"/>
          <w14:ligatures w14:val="none"/>
        </w:rPr>
        <w:t>.</w:t>
      </w:r>
    </w:p>
    <w:p w14:paraId="56D62CBB" w14:textId="5D2B3A93" w:rsidR="00DB60D5" w:rsidRPr="00690E5A" w:rsidRDefault="00DB60D5" w:rsidP="00AF012F">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تُسهم الدراسة في تأصيل مفهوم تجربة المريض وتحديد أبعاده الأربعة (جودة التواصل، كفاءة الإجراءات، ملاءمة البيئة، المشاركة في القرار) بما يتناسب مع خصوصية بيئة العلاج الطبيعي التي تتطلب تفاعلاً مباشراً وطويل المدى بين المعالج والمريض</w:t>
      </w:r>
      <w:r w:rsidRPr="00690E5A">
        <w:rPr>
          <w:rFonts w:ascii="Simplified Arabic" w:eastAsia="Times New Roman" w:hAnsi="Simplified Arabic" w:cs="Simplified Arabic"/>
          <w:color w:val="000000" w:themeColor="text1"/>
          <w:kern w:val="0"/>
          <w:sz w:val="28"/>
          <w:szCs w:val="28"/>
          <w14:ligatures w14:val="none"/>
        </w:rPr>
        <w:t>.</w:t>
      </w:r>
    </w:p>
    <w:p w14:paraId="717EDF97" w14:textId="20F269D5" w:rsidR="00DB60D5" w:rsidRPr="00690E5A" w:rsidRDefault="00DB60D5" w:rsidP="00AF012F">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تتوافق الدراسة مع توجهات رؤية المملكة العربية السعودية 2030 وبرنامج التحول الصحي الذي يُولي أهمية قصوى لتحسين تجربة المريض كمؤشر رئيسي لجودة الخدمات الصحية، مما يُوفر قاعدة معرفية داعمة لصانعي السياسات الصحية</w:t>
      </w:r>
      <w:r w:rsidRPr="00690E5A">
        <w:rPr>
          <w:rFonts w:ascii="Simplified Arabic" w:eastAsia="Times New Roman" w:hAnsi="Simplified Arabic" w:cs="Simplified Arabic"/>
          <w:color w:val="000000" w:themeColor="text1"/>
          <w:kern w:val="0"/>
          <w:sz w:val="28"/>
          <w:szCs w:val="28"/>
          <w14:ligatures w14:val="none"/>
        </w:rPr>
        <w:t>.</w:t>
      </w:r>
    </w:p>
    <w:p w14:paraId="3DC310AE" w14:textId="0ED2E6B3" w:rsidR="00DB60D5" w:rsidRPr="00690E5A" w:rsidRDefault="00DB60D5" w:rsidP="00AF012F">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تُمهد نتائج هذه الدراسة الطريق أمام دراسات مستقبلية تتناول متغيرات وسيطة ومعدلة أخرى كالثقة في المعالج والدافعية الذاتية والدعم الأسري، مما يُسهم في بناء منظومة معرفية متكاملة حول سلوك المريض في بيئة العلاج الطبيعي</w:t>
      </w:r>
      <w:r w:rsidRPr="00690E5A">
        <w:rPr>
          <w:rFonts w:ascii="Simplified Arabic" w:eastAsia="Times New Roman" w:hAnsi="Simplified Arabic" w:cs="Simplified Arabic"/>
          <w:color w:val="000000" w:themeColor="text1"/>
          <w:kern w:val="0"/>
          <w:sz w:val="28"/>
          <w:szCs w:val="28"/>
          <w14:ligatures w14:val="none"/>
        </w:rPr>
        <w:t>.</w:t>
      </w:r>
    </w:p>
    <w:p w14:paraId="2F7277BE" w14:textId="77777777" w:rsidR="00DB60D5" w:rsidRPr="00690E5A" w:rsidRDefault="00DB60D5"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4116798"/>
      <w:r w:rsidRPr="00690E5A">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r w:rsidRPr="00690E5A">
        <w:rPr>
          <w:rFonts w:ascii="Simplified Arabic" w:eastAsia="Times New Roman" w:hAnsi="Simplified Arabic" w:cs="Simplified Arabic"/>
          <w:b/>
          <w:bCs/>
          <w:color w:val="000000" w:themeColor="text1"/>
          <w:kern w:val="0"/>
          <w:sz w:val="32"/>
          <w:szCs w:val="32"/>
          <w14:ligatures w14:val="none"/>
        </w:rPr>
        <w:t>:</w:t>
      </w:r>
      <w:bookmarkEnd w:id="11"/>
    </w:p>
    <w:p w14:paraId="55687DFA" w14:textId="3F90343D" w:rsidR="00DB60D5" w:rsidRPr="00690E5A" w:rsidRDefault="00DB60D5" w:rsidP="00AF012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تُوفر نتائج الدراسة معلومات تفصيلية لمديري ومسؤولي مراكز العلاج الطبيعي بمدينة الرياض حول الأبعاد الأكثر تأثيراً في تجربة المريض، مما يُمكّنهم من توجيه جهود التحسين نحو الأولويات الحقيقية وفقاً لأهميتها النسبية</w:t>
      </w:r>
      <w:r w:rsidRPr="00690E5A">
        <w:rPr>
          <w:rFonts w:ascii="Simplified Arabic" w:eastAsia="Times New Roman" w:hAnsi="Simplified Arabic" w:cs="Simplified Arabic"/>
          <w:color w:val="000000" w:themeColor="text1"/>
          <w:kern w:val="0"/>
          <w:sz w:val="28"/>
          <w:szCs w:val="28"/>
          <w14:ligatures w14:val="none"/>
        </w:rPr>
        <w:t>.</w:t>
      </w:r>
    </w:p>
    <w:p w14:paraId="24B5C460" w14:textId="023A8414" w:rsidR="00DB60D5" w:rsidRPr="00690E5A" w:rsidRDefault="00DB60D5" w:rsidP="00AF012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يُعد الانقطاع عن جلسات العلاج الطبيعي من أبرز التحديات التي تواجه المراكز العلاجية، وتُقدم هذه الدراسة رؤى عملية حول العوامل المرتبطة بتجربة المريض التي يُمكن معالجتها لتقليل معدلات التسرب وزيادة نسب الاستمرارية في العلاج</w:t>
      </w:r>
      <w:r w:rsidRPr="00690E5A">
        <w:rPr>
          <w:rFonts w:ascii="Simplified Arabic" w:eastAsia="Times New Roman" w:hAnsi="Simplified Arabic" w:cs="Simplified Arabic"/>
          <w:color w:val="000000" w:themeColor="text1"/>
          <w:kern w:val="0"/>
          <w:sz w:val="28"/>
          <w:szCs w:val="28"/>
          <w14:ligatures w14:val="none"/>
        </w:rPr>
        <w:t>.</w:t>
      </w:r>
    </w:p>
    <w:p w14:paraId="3E013DEE" w14:textId="19E9A240" w:rsidR="00DB60D5" w:rsidRPr="00690E5A" w:rsidRDefault="00DB60D5" w:rsidP="00AF012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يُؤدي تحسين المواظبة على الجلسات إلى تقليل الهدر الناتج عن عدم حضور المواعيد</w:t>
      </w:r>
      <w:r w:rsidRPr="00690E5A">
        <w:rPr>
          <w:rFonts w:ascii="Simplified Arabic" w:eastAsia="Times New Roman" w:hAnsi="Simplified Arabic" w:cs="Simplified Arabic"/>
          <w:color w:val="000000" w:themeColor="text1"/>
          <w:kern w:val="0"/>
          <w:sz w:val="28"/>
          <w:szCs w:val="28"/>
          <w14:ligatures w14:val="none"/>
        </w:rPr>
        <w:t xml:space="preserve"> (No-Show)</w:t>
      </w:r>
      <w:r w:rsidRPr="00690E5A">
        <w:rPr>
          <w:rFonts w:ascii="Simplified Arabic" w:eastAsia="Times New Roman" w:hAnsi="Simplified Arabic" w:cs="Simplified Arabic"/>
          <w:color w:val="000000" w:themeColor="text1"/>
          <w:kern w:val="0"/>
          <w:sz w:val="28"/>
          <w:szCs w:val="28"/>
          <w:rtl/>
          <w14:ligatures w14:val="none"/>
        </w:rPr>
        <w:t>، مما يُسهم في ترشيد الموارد المالية والبشرية وتحسين الكفاءة التشغيلية لمراكز العلاج الطبيعي وتقليل التكاليف على المنظومة الصحية ككل</w:t>
      </w:r>
      <w:r w:rsidRPr="00690E5A">
        <w:rPr>
          <w:rFonts w:ascii="Simplified Arabic" w:eastAsia="Times New Roman" w:hAnsi="Simplified Arabic" w:cs="Simplified Arabic"/>
          <w:color w:val="000000" w:themeColor="text1"/>
          <w:kern w:val="0"/>
          <w:sz w:val="28"/>
          <w:szCs w:val="28"/>
          <w14:ligatures w14:val="none"/>
        </w:rPr>
        <w:t>.</w:t>
      </w:r>
    </w:p>
    <w:p w14:paraId="50B1B0E5" w14:textId="33022075" w:rsidR="00DB60D5" w:rsidRPr="00690E5A" w:rsidRDefault="00DB60D5" w:rsidP="00AF012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تُزوّد نتائج الدراسة وزارة الصحة والجهات الرقابية بمؤشرات عملية قابلة للقياس يُمكن دمجها في برامج قياس تجربة المريض الوطنية وبرامج اعتماد المنشآت الصحية، بما يُسهم في رفع مستوى جودة الرعاية الصحية على المستوى الوطني</w:t>
      </w:r>
      <w:r w:rsidRPr="00690E5A">
        <w:rPr>
          <w:rFonts w:ascii="Simplified Arabic" w:eastAsia="Times New Roman" w:hAnsi="Simplified Arabic" w:cs="Simplified Arabic"/>
          <w:color w:val="000000" w:themeColor="text1"/>
          <w:kern w:val="0"/>
          <w:sz w:val="28"/>
          <w:szCs w:val="28"/>
          <w14:ligatures w14:val="none"/>
        </w:rPr>
        <w:t>.</w:t>
      </w:r>
    </w:p>
    <w:p w14:paraId="4BDC2E70" w14:textId="73A4039D" w:rsidR="00DB60D5" w:rsidRPr="00690E5A" w:rsidRDefault="00DB60D5" w:rsidP="00AF012F">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تُوفر الدراسة أساساً علمياً لتصميم برامج تدريبية متخصصة لأخصائيي العلاج الطبيعي والكوادر الإدارية في مراكز العلاج الطبيعي تركز على تحسين مهارات التواصل وإشراك المريض في القرار العلاجي وتهيئة البيئة العلاجية المحفزة</w:t>
      </w:r>
      <w:r w:rsidRPr="00690E5A">
        <w:rPr>
          <w:rFonts w:ascii="Simplified Arabic" w:eastAsia="Times New Roman" w:hAnsi="Simplified Arabic" w:cs="Simplified Arabic"/>
          <w:color w:val="000000" w:themeColor="text1"/>
          <w:kern w:val="0"/>
          <w:sz w:val="28"/>
          <w:szCs w:val="28"/>
          <w14:ligatures w14:val="none"/>
        </w:rPr>
        <w:t>.</w:t>
      </w:r>
    </w:p>
    <w:p w14:paraId="4332EC37" w14:textId="77777777" w:rsidR="002378BA" w:rsidRPr="00690E5A" w:rsidRDefault="002378BA" w:rsidP="002378B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894212"/>
      <w:bookmarkStart w:id="13" w:name="_Toc169790501"/>
      <w:bookmarkEnd w:id="5"/>
      <w:r w:rsidRPr="00690E5A">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16929645" w14:textId="139CBF4B" w:rsidR="002378BA" w:rsidRPr="00690E5A" w:rsidRDefault="002378BA"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90E5A">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3AECADF4"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دراسة (العطوي، 2022) بعنوان </w:t>
      </w:r>
      <w:r w:rsidRPr="00690E5A">
        <w:rPr>
          <w:rFonts w:ascii="Simplified Arabic" w:eastAsia="Times New Roman" w:hAnsi="Simplified Arabic" w:cs="Simplified Arabic"/>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rtl/>
          <w14:ligatures w14:val="none"/>
        </w:rPr>
        <w:t>المعتقدات الصحية ودورها بالتزام مرضى الفشل الكلوي بالخطة العلاجية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الدور الذي تلعبه المعتقدات الصحية بأبعادها </w:t>
      </w:r>
      <w:r w:rsidRPr="00690E5A">
        <w:rPr>
          <w:rFonts w:ascii="Simplified Arabic" w:eastAsia="Times New Roman" w:hAnsi="Simplified Arabic" w:cs="Simplified Arabic"/>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rtl/>
          <w14:ligatures w14:val="none"/>
        </w:rPr>
        <w:t>الجدية المتصورة، الحساسية المتصورة، الفوائد المتصورة، العوائق المتصورة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في التزام مرضى الفشل الكلوي بالخطة العلاجية. واستخدمت الدراسة المنهج الوصفي التحليلي استناداً إلى نموذج المعتقدات الصحية</w:t>
      </w:r>
      <w:r w:rsidRPr="00690E5A">
        <w:rPr>
          <w:rFonts w:ascii="Simplified Arabic" w:eastAsia="Times New Roman" w:hAnsi="Simplified Arabic" w:cs="Simplified Arabic"/>
          <w:color w:val="000000" w:themeColor="text1"/>
          <w:kern w:val="0"/>
          <w:sz w:val="28"/>
          <w:szCs w:val="28"/>
          <w14:ligatures w14:val="none"/>
        </w:rPr>
        <w:t xml:space="preserve"> (Health Belief Model)</w:t>
      </w:r>
      <w:r w:rsidRPr="00690E5A">
        <w:rPr>
          <w:rFonts w:ascii="Simplified Arabic" w:eastAsia="Times New Roman" w:hAnsi="Simplified Arabic" w:cs="Simplified Arabic"/>
          <w:color w:val="000000" w:themeColor="text1"/>
          <w:kern w:val="0"/>
          <w:sz w:val="28"/>
          <w:szCs w:val="28"/>
          <w:rtl/>
          <w14:ligatures w14:val="none"/>
        </w:rPr>
        <w:t>، وتناولت خصائص مرض الفشل الكلوي وأشكال التدخل المناسبة لتصحيح المعتقدات الصحية. وتوصلت نتائج الدراسة إلى أن هناك أربعة أنماط تسهم في تصحيح المعتقدات الصحية لمرضى الفشل الكلوي وتعزيز التزامهم بالخطة العلاجية، وأن المعتقدات الصحية الإيجابية ترتبط ارتباطاً وثيقاً بمستوى الالتزام العلاجي. وأوصت الدراسة بإجراء المزيد من الدراسات العربية حول المعتقدات الصحية وتأثيرها على المرضى، والتركيز على إعداد وتطوير طلاب الخدمة الاجتماعية في موضوع نموذج المعتقدات الصحية لما له من أهمية في تعزيز الالتزام العلاجي</w:t>
      </w:r>
      <w:r w:rsidRPr="00690E5A">
        <w:rPr>
          <w:rFonts w:ascii="Simplified Arabic" w:eastAsia="Times New Roman" w:hAnsi="Simplified Arabic" w:cs="Simplified Arabic"/>
          <w:color w:val="000000" w:themeColor="text1"/>
          <w:kern w:val="0"/>
          <w:sz w:val="28"/>
          <w:szCs w:val="28"/>
          <w14:ligatures w14:val="none"/>
        </w:rPr>
        <w:t>.</w:t>
      </w:r>
    </w:p>
    <w:p w14:paraId="4036FCC0"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دراسة (الغامدي وطيبة، 2023) بعنوان "أثر القيادة الإدارية على أداء إدارة تجربة المريض: دراسة ميدانية على الموظفين الإداريين بمديرية الشؤون الصحية بمحافظة جدة". هدفت الدراسة إلى التعرف على أثر القيادة الإدارية بأبعادها (توفير البيئة المستقلة للموظفين، توفير الإمكانيات المادية والمعينات) على أداء إدارة تجربة المريض في مديرية الشؤون الصحية بمحافظة جدة. واستخدمت الدراسة المنهج الوصفي التحليلي، وتكونت العينة من (110) موظفاً إدارياً بإدارة الشؤون الصحية بجدة تم اختيارهم بالطريقة المنتظمة، واعتمدت على الاستبانة الإلكترونية كأداة لجمع البيانات. وتوصلت نتائج الدراسة إلى وجود علاقة موجبة ذات دلالة إحصائية بين توفير البيئة المستقلة للموظفين الإداريين وأداء إدارة تجربة المريض بمعامل ارتباط (0.687)، كما وُجدت علاقة موجبة ذات دلالة إحصائية بين توفير الإمكانيات المادية والمعينات وأداء إدارة تجربة المريض بمعامل ارتباط (0.779). وأوصت الدراسة بضرورة تعزيز أنماط القيادة الإدارية الداعمة لتحسين أداء إدارة تجربة المريض وتوفير بيئة عمل مستقلة ومحفزة للموظفين الإداريين</w:t>
      </w:r>
      <w:r w:rsidRPr="00690E5A">
        <w:rPr>
          <w:rFonts w:ascii="Simplified Arabic" w:eastAsia="Times New Roman" w:hAnsi="Simplified Arabic" w:cs="Simplified Arabic"/>
          <w:color w:val="000000" w:themeColor="text1"/>
          <w:kern w:val="0"/>
          <w:sz w:val="28"/>
          <w:szCs w:val="28"/>
          <w14:ligatures w14:val="none"/>
        </w:rPr>
        <w:t>.</w:t>
      </w:r>
    </w:p>
    <w:p w14:paraId="2ED1C8FE"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دراسة (محمود وعبدالمحسن وعبية، 2024) بعنوان "دور نظام الإدارة الصحية بالمراكز في تحسين أقسام تجربة المريض</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دراسة تطبيقية". هدفت الدراسة إلى التعرف على دور نظام الإدارة الصحية بأبعاده (التخطيط الصحي، التنظيم الإداري، الرقابة والمتابعة) في تحسين أقسام تجربة المريض في المستشفيات الحكومية بمنطقة مكة المكرمة. واستخدمت الدراسة المنهج الوصفي التحليلي، وتكونت العينة العشوائية من (350) فرداً من المرضى والإداريين بمستشفيات العاصمة المقدسة، واعتمدت على استبيان إلكتروني موجه لفئتين: فئة المرضى لقياس تجربة المريض، وفئة الإداريين لقياس نظام الإدارة الصحية، إضافة إلى الملاحظة البسيطة. وتوصلت نتائج الدراسة إلى وجود تأثير ذي دلالة إحصائية لنظام الإدارة الصحية على تجربة المريض في المستشفيات الحكومية بدرجة ثقة 95%. وأوصت الدراسة بتعزيز ثقافة التحسين المستمر من خلال برامج تدريبية وورش عمل، وتحسين تدريب الكوادر الطبية بتوفير برامج دورية لتحديث الممارسات الصحية، ونشر التقارير الصحية لتعزيز الشفافية، وتقليل وقت الانتظار في أقسام الطوارئ</w:t>
      </w:r>
      <w:r w:rsidRPr="00690E5A">
        <w:rPr>
          <w:rFonts w:ascii="Simplified Arabic" w:eastAsia="Times New Roman" w:hAnsi="Simplified Arabic" w:cs="Simplified Arabic"/>
          <w:color w:val="000000" w:themeColor="text1"/>
          <w:kern w:val="0"/>
          <w:sz w:val="28"/>
          <w:szCs w:val="28"/>
          <w14:ligatures w14:val="none"/>
        </w:rPr>
        <w:t>.</w:t>
      </w:r>
    </w:p>
    <w:p w14:paraId="6614BAEE"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دراسة (المطيري ومحمود، 2024) بعنوان "مدى فاعلية التحول الرقمي للخدمات الصحية على تحسين تجربة المريض في مستشفى القويعية العام بمنطقة الرياض". هدفت الدراسة إلى التعرف على مدى فاعلية التحول الرقمي بأبعاده (الملف الطبي الإلكتروني، تطبيقات الهاتف الصحية، الاستشارات الطبية عن بُعد) في تحسين تجربة المريض في مستشفى القويعية العام بمنطقة الرياض. واستخدمت الدراسة المنهج الوصفي التحليلي كونها رسالة ماجستير من جامعة حفر الباطن، وتكونت العينة من المراجعين والعاملين في مستشفى القويعية العام، واعتمدت على الاستبانة كأداة لجمع البيانات. وتوصلت نتائج الدراسة إلى أن التحول الرقمي للخدمات الصحية يسهم بشكل </w:t>
      </w:r>
      <w:r w:rsidRPr="00690E5A">
        <w:rPr>
          <w:rFonts w:ascii="Simplified Arabic" w:eastAsia="Times New Roman" w:hAnsi="Simplified Arabic" w:cs="Simplified Arabic"/>
          <w:color w:val="000000" w:themeColor="text1"/>
          <w:kern w:val="0"/>
          <w:sz w:val="28"/>
          <w:szCs w:val="28"/>
          <w:rtl/>
          <w14:ligatures w14:val="none"/>
        </w:rPr>
        <w:lastRenderedPageBreak/>
        <w:t>فعّال في تحسين تجربة المريض، حيث أن استخدام الملفات الطبية الإلكترونية والتطبيقات الصحية يُسهّل الوصول إلى المعلومات الصحية ويُقلل من الأخطاء الطبية. وأوصت الدراسة بضرورة التوسع في تطبيقات التحول الرقمي في المستشفيات وتدريب الكوادر الصحية عليها</w:t>
      </w:r>
      <w:r w:rsidRPr="00690E5A">
        <w:rPr>
          <w:rFonts w:ascii="Simplified Arabic" w:eastAsia="Times New Roman" w:hAnsi="Simplified Arabic" w:cs="Simplified Arabic"/>
          <w:color w:val="000000" w:themeColor="text1"/>
          <w:kern w:val="0"/>
          <w:sz w:val="28"/>
          <w:szCs w:val="28"/>
          <w14:ligatures w14:val="none"/>
        </w:rPr>
        <w:t>.</w:t>
      </w:r>
    </w:p>
    <w:p w14:paraId="19595D8E"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دراسة (الزهراني وآخرون، 2024) بعنوان "تأثير التعاطف مع المرضى في تحسين تجربة المريض بالقطاع الصحي</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التعاطف الطبي بأبعاده (التعاطف المعرفي، التعاطف الوجداني، السلوك التعاطفي) في تحسين تجربة المريض وزيادة الالتزام بالعلاج في القطاع الصحي. واستخدمت الدراسة المنهج الوصفي المسحي، وتكونت العينة من مجموعة من المرضى والأطباء في المنشآت الصحية، واعتمدت على الاستبانة كأداة لجمع البيانات. وتوصلت نتائج الدراسة إلى أن الأطباء الذين يُظهرون مستوى عالٍ من التعاطف يُحسّنون من تجربة المرضى بشكل ملحوظ، حيث أبدى المرضى رضاً أعلى وزيادة في الالتزام بالعلاج. وأوصت الدراسة بتعزيز مهارات التعاطف لدى الكوادر الطبية من خلال برامج تدريبية متخصصة</w:t>
      </w:r>
      <w:r w:rsidRPr="00690E5A">
        <w:rPr>
          <w:rFonts w:ascii="Simplified Arabic" w:eastAsia="Times New Roman" w:hAnsi="Simplified Arabic" w:cs="Simplified Arabic"/>
          <w:color w:val="000000" w:themeColor="text1"/>
          <w:kern w:val="0"/>
          <w:sz w:val="28"/>
          <w:szCs w:val="28"/>
          <w14:ligatures w14:val="none"/>
        </w:rPr>
        <w:t>.</w:t>
      </w:r>
    </w:p>
    <w:p w14:paraId="2458EECB"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دراسة (عاشوري، 2025) بعنوان </w:t>
      </w:r>
      <w:r w:rsidRPr="00690E5A">
        <w:rPr>
          <w:rFonts w:ascii="Simplified Arabic" w:eastAsia="Times New Roman" w:hAnsi="Simplified Arabic" w:cs="Simplified Arabic"/>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rtl/>
          <w14:ligatures w14:val="none"/>
        </w:rPr>
        <w:t>تأثير تجربة المريض على الرضا عن الخدمات الصحية: دراسة ميدانية". هدفت الدراسة إلى التعرف على تأثير تجربة المريض بأبعادها (جودة التواصل مع مقدمي الرعاية، سهولة الوصول إلى الخدمات، البيئة المادية للمنشأة الصحية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على رضا المرضى عن الخدمات الصحية المقدمة. واستخدمت الدراسة المنهج الوصفي التحليلي، وتكونت العينة من مجموعة من المرضى المراجعين للمنشآت الصحية، واعتمدت على الاستبانة كأداة لجمع البيانات. وتوصلت نتائج الدراسة إلى وجود علاقة ذات دلالة إحصائية بين تجربة المريض ومستوى الرضا عن الخدمات الصحية، وأن التواصل الفعّال مع مقدمي الرعاية يُعد من أهم العوامل المؤثرة في رضا المرضى. وأوصت الدراسة بضرورة الاهتمام بتحسين تجربة المريض كمدخل استراتيجي لرفع مستوى الرضا وجودة الخدمات الصحية</w:t>
      </w:r>
      <w:r w:rsidRPr="00690E5A">
        <w:rPr>
          <w:rFonts w:ascii="Simplified Arabic" w:eastAsia="Times New Roman" w:hAnsi="Simplified Arabic" w:cs="Simplified Arabic"/>
          <w:color w:val="000000" w:themeColor="text1"/>
          <w:kern w:val="0"/>
          <w:sz w:val="28"/>
          <w:szCs w:val="28"/>
          <w14:ligatures w14:val="none"/>
        </w:rPr>
        <w:t>.</w:t>
      </w:r>
    </w:p>
    <w:p w14:paraId="07351A94" w14:textId="77777777" w:rsidR="00DB60D5" w:rsidRPr="00690E5A" w:rsidRDefault="00DB60D5"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4116801"/>
      <w:r w:rsidRPr="00690E5A">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4"/>
    </w:p>
    <w:p w14:paraId="7AB1727A"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690E5A">
        <w:rPr>
          <w:rFonts w:ascii="Simplified Arabic" w:eastAsia="Times New Roman" w:hAnsi="Simplified Arabic" w:cs="Simplified Arabic"/>
          <w:color w:val="000000" w:themeColor="text1"/>
          <w:kern w:val="0"/>
          <w:sz w:val="28"/>
          <w:szCs w:val="28"/>
          <w:rtl/>
          <w14:ligatures w14:val="none"/>
        </w:rPr>
        <w:t>دراسة</w:t>
      </w:r>
      <w:r w:rsidRPr="00690E5A">
        <w:rPr>
          <w:rFonts w:ascii="Simplified Arabic" w:eastAsia="Times New Roman" w:hAnsi="Simplified Arabic" w:cs="Simplified Arabic"/>
          <w:color w:val="000000" w:themeColor="text1"/>
          <w:kern w:val="0"/>
          <w:sz w:val="28"/>
          <w:szCs w:val="28"/>
          <w14:ligatures w14:val="none"/>
        </w:rPr>
        <w:t xml:space="preserve"> (Jack et al., 2010) </w:t>
      </w:r>
      <w:r w:rsidRPr="00690E5A">
        <w:rPr>
          <w:rFonts w:ascii="Simplified Arabic" w:eastAsia="Times New Roman" w:hAnsi="Simplified Arabic" w:cs="Simplified Arabic"/>
          <w:color w:val="000000" w:themeColor="text1"/>
          <w:kern w:val="0"/>
          <w:sz w:val="28"/>
          <w:szCs w:val="28"/>
          <w:rtl/>
          <w14:ligatures w14:val="none"/>
        </w:rPr>
        <w:t>بعنوان</w:t>
      </w:r>
      <w:r w:rsidRPr="00690E5A">
        <w:rPr>
          <w:rFonts w:ascii="Simplified Arabic" w:eastAsia="Times New Roman" w:hAnsi="Simplified Arabic" w:cs="Simplified Arabic"/>
          <w:color w:val="000000" w:themeColor="text1"/>
          <w:kern w:val="0"/>
          <w:sz w:val="28"/>
          <w:szCs w:val="28"/>
          <w14:ligatures w14:val="none"/>
        </w:rPr>
        <w:t xml:space="preserve"> "Barriers to Treatment Adherence in Physiotherapy Outpatient Clinics: A Systematic Review". </w:t>
      </w:r>
      <w:r w:rsidRPr="00690E5A">
        <w:rPr>
          <w:rFonts w:ascii="Simplified Arabic" w:eastAsia="Times New Roman" w:hAnsi="Simplified Arabic" w:cs="Simplified Arabic"/>
          <w:color w:val="000000" w:themeColor="text1"/>
          <w:kern w:val="0"/>
          <w:sz w:val="28"/>
          <w:szCs w:val="28"/>
          <w:rtl/>
          <w14:ligatures w14:val="none"/>
        </w:rPr>
        <w:t>هدفت الدراسة إلى التعرف على معيقات الالتزام بالعلاج بأبعادها (العوامل المتعلقة بالمريض، العوامل المتعلقة بالحالة الصحية، العوامل المتعلقة بالعلاج، العوامل الاجتماعية والاقتصادية) في العيادات الخارجية للعلاج الطبيعي للاضطرابات العضلية الهيكلية. واستخدمت الدراسة منهج المراجعة المنهجية</w:t>
      </w:r>
      <w:r w:rsidRPr="00690E5A">
        <w:rPr>
          <w:rFonts w:ascii="Simplified Arabic" w:eastAsia="Times New Roman" w:hAnsi="Simplified Arabic" w:cs="Simplified Arabic"/>
          <w:color w:val="000000" w:themeColor="text1"/>
          <w:kern w:val="0"/>
          <w:sz w:val="28"/>
          <w:szCs w:val="28"/>
          <w14:ligatures w14:val="none"/>
        </w:rPr>
        <w:t xml:space="preserve"> (Systematic Review) </w:t>
      </w:r>
      <w:r w:rsidRPr="00690E5A">
        <w:rPr>
          <w:rFonts w:ascii="Simplified Arabic" w:eastAsia="Times New Roman" w:hAnsi="Simplified Arabic" w:cs="Simplified Arabic"/>
          <w:color w:val="000000" w:themeColor="text1"/>
          <w:kern w:val="0"/>
          <w:sz w:val="28"/>
          <w:szCs w:val="28"/>
          <w:rtl/>
          <w14:ligatures w14:val="none"/>
        </w:rPr>
        <w:t xml:space="preserve">للدراسات المنشورة حول عوائق الالتزام العلاجي. وتوصلت نتائج الدراسة إلى وجود أدلة قوية على أن ضعف الالتزام العلاجي يرتبط بانخفاض مستوى النشاط </w:t>
      </w:r>
      <w:r w:rsidRPr="00690E5A">
        <w:rPr>
          <w:rFonts w:ascii="Simplified Arabic" w:eastAsia="Times New Roman" w:hAnsi="Simplified Arabic" w:cs="Simplified Arabic"/>
          <w:color w:val="000000" w:themeColor="text1"/>
          <w:kern w:val="0"/>
          <w:sz w:val="28"/>
          <w:szCs w:val="28"/>
          <w:rtl/>
          <w14:ligatures w14:val="none"/>
        </w:rPr>
        <w:lastRenderedPageBreak/>
        <w:t>البدني عند خط الأساس، وانخفاض الالتزام بالتمارين أثناء العلاج، وتدني الكفاءة الذاتية، والاكتئاب والقلق، وضعف الشعور بالعجز، وضعف الدعم الاجتماعي. وأوصت الدراسة بضرورة أن يُقيّم أخصائيو العلاج الطبيعي هذه العوائق بشكل مبكر وأن يتبنوا استراتيجيات متعددة الأبعاد لتعزيز الالتزام العلاجي</w:t>
      </w:r>
      <w:r w:rsidRPr="00690E5A">
        <w:rPr>
          <w:rFonts w:ascii="Simplified Arabic" w:eastAsia="Times New Roman" w:hAnsi="Simplified Arabic" w:cs="Simplified Arabic"/>
          <w:color w:val="000000" w:themeColor="text1"/>
          <w:kern w:val="0"/>
          <w:sz w:val="28"/>
          <w:szCs w:val="28"/>
          <w14:ligatures w14:val="none"/>
        </w:rPr>
        <w:t>.</w:t>
      </w:r>
    </w:p>
    <w:p w14:paraId="7EC6C34D"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دراسة</w:t>
      </w:r>
      <w:r w:rsidRPr="00690E5A">
        <w:rPr>
          <w:rFonts w:ascii="Simplified Arabic" w:eastAsia="Times New Roman" w:hAnsi="Simplified Arabic" w:cs="Simplified Arabic"/>
          <w:color w:val="000000" w:themeColor="text1"/>
          <w:kern w:val="0"/>
          <w:sz w:val="28"/>
          <w:szCs w:val="28"/>
          <w14:ligatures w14:val="none"/>
        </w:rPr>
        <w:t xml:space="preserve"> (Hush et al., 2011) </w:t>
      </w:r>
      <w:r w:rsidRPr="00690E5A">
        <w:rPr>
          <w:rFonts w:ascii="Simplified Arabic" w:eastAsia="Times New Roman" w:hAnsi="Simplified Arabic" w:cs="Simplified Arabic"/>
          <w:color w:val="000000" w:themeColor="text1"/>
          <w:kern w:val="0"/>
          <w:sz w:val="28"/>
          <w:szCs w:val="28"/>
          <w:rtl/>
          <w14:ligatures w14:val="none"/>
        </w:rPr>
        <w:t>بعنوان</w:t>
      </w:r>
      <w:r w:rsidRPr="00690E5A">
        <w:rPr>
          <w:rFonts w:ascii="Simplified Arabic" w:eastAsia="Times New Roman" w:hAnsi="Simplified Arabic" w:cs="Simplified Arabic"/>
          <w:color w:val="000000" w:themeColor="text1"/>
          <w:kern w:val="0"/>
          <w:sz w:val="28"/>
          <w:szCs w:val="28"/>
          <w14:ligatures w14:val="none"/>
        </w:rPr>
        <w:t xml:space="preserve"> "Patient Satisfaction With Musculoskeletal Physical Therapy Care: A Systematic Review". </w:t>
      </w:r>
      <w:r w:rsidRPr="00690E5A">
        <w:rPr>
          <w:rFonts w:ascii="Simplified Arabic" w:eastAsia="Times New Roman" w:hAnsi="Simplified Arabic" w:cs="Simplified Arabic"/>
          <w:color w:val="000000" w:themeColor="text1"/>
          <w:kern w:val="0"/>
          <w:sz w:val="28"/>
          <w:szCs w:val="28"/>
          <w:rtl/>
          <w14:ligatures w14:val="none"/>
        </w:rPr>
        <w:t>هدفت الدراسة إلى التعرف على مستوى رضا المرضى بأبعاده (التفاعل بين المعالج والمريض، جودة العلاج المقدم، البيئة المادية للعيادة) عن خدمات العلاج الطبيعي العضلي الهيكلي في العيادات الخارجية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واستخدمت الدراسة منهج المراجعة المنهجية مع التحليل التلوي</w:t>
      </w:r>
      <w:r w:rsidRPr="00690E5A">
        <w:rPr>
          <w:rFonts w:ascii="Simplified Arabic" w:eastAsia="Times New Roman" w:hAnsi="Simplified Arabic" w:cs="Simplified Arabic"/>
          <w:color w:val="000000" w:themeColor="text1"/>
          <w:kern w:val="0"/>
          <w:sz w:val="28"/>
          <w:szCs w:val="28"/>
          <w14:ligatures w14:val="none"/>
        </w:rPr>
        <w:t xml:space="preserve"> (Systematic Review with Meta-Analysis)</w:t>
      </w:r>
      <w:r w:rsidRPr="00690E5A">
        <w:rPr>
          <w:rFonts w:ascii="Simplified Arabic" w:eastAsia="Times New Roman" w:hAnsi="Simplified Arabic" w:cs="Simplified Arabic"/>
          <w:color w:val="000000" w:themeColor="text1"/>
          <w:kern w:val="0"/>
          <w:sz w:val="28"/>
          <w:szCs w:val="28"/>
          <w:rtl/>
          <w14:ligatures w14:val="none"/>
        </w:rPr>
        <w:t>، وشملت (15) دراسة، وأُجري تحليل تلوي لبيانات الرضا من (7) دراسات. وتوصلت نتائج الدراسة إلى أن المرضى يُبدون مستوى مرتفعاً جداً من الرضا عن خدمات العلاج الطبيعي العضلي الهيكلي بمتوسط مجمّع (4.44) على مقياس من 5 نقاط، وأن التفاعل بين المعالج والمريض هو أقوى العوامل ارتباطاً بالرضا العام. وأوصت الدراسة بضرورة تطوير أدوات قياس أكثر دقة للرضا تُميّز بين الجوانب المختلفة لتجربة المريض في العلاج الطبيعي</w:t>
      </w:r>
      <w:r w:rsidRPr="00690E5A">
        <w:rPr>
          <w:rFonts w:ascii="Simplified Arabic" w:eastAsia="Times New Roman" w:hAnsi="Simplified Arabic" w:cs="Simplified Arabic"/>
          <w:color w:val="000000" w:themeColor="text1"/>
          <w:kern w:val="0"/>
          <w:sz w:val="28"/>
          <w:szCs w:val="28"/>
          <w14:ligatures w14:val="none"/>
        </w:rPr>
        <w:t>.</w:t>
      </w:r>
    </w:p>
    <w:p w14:paraId="5D0412AF"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دراسة</w:t>
      </w:r>
      <w:r w:rsidRPr="00690E5A">
        <w:rPr>
          <w:rFonts w:ascii="Simplified Arabic" w:eastAsia="Times New Roman" w:hAnsi="Simplified Arabic" w:cs="Simplified Arabic"/>
          <w:color w:val="000000" w:themeColor="text1"/>
          <w:kern w:val="0"/>
          <w:sz w:val="28"/>
          <w:szCs w:val="28"/>
          <w14:ligatures w14:val="none"/>
        </w:rPr>
        <w:t xml:space="preserve"> (Doyle et al., 2013) </w:t>
      </w:r>
      <w:r w:rsidRPr="00690E5A">
        <w:rPr>
          <w:rFonts w:ascii="Simplified Arabic" w:eastAsia="Times New Roman" w:hAnsi="Simplified Arabic" w:cs="Simplified Arabic"/>
          <w:color w:val="000000" w:themeColor="text1"/>
          <w:kern w:val="0"/>
          <w:sz w:val="28"/>
          <w:szCs w:val="28"/>
          <w:rtl/>
          <w14:ligatures w14:val="none"/>
        </w:rPr>
        <w:t>بعنوان</w:t>
      </w:r>
      <w:r w:rsidRPr="00690E5A">
        <w:rPr>
          <w:rFonts w:ascii="Simplified Arabic" w:eastAsia="Times New Roman" w:hAnsi="Simplified Arabic" w:cs="Simplified Arabic"/>
          <w:color w:val="000000" w:themeColor="text1"/>
          <w:kern w:val="0"/>
          <w:sz w:val="28"/>
          <w:szCs w:val="28"/>
          <w14:ligatures w14:val="none"/>
        </w:rPr>
        <w:t xml:space="preserve"> "A Systematic Review of Evidence on the Links Between Patient Experience and Clinical Safety and Effectiveness". </w:t>
      </w:r>
      <w:r w:rsidRPr="00690E5A">
        <w:rPr>
          <w:rFonts w:ascii="Simplified Arabic" w:eastAsia="Times New Roman" w:hAnsi="Simplified Arabic" w:cs="Simplified Arabic"/>
          <w:color w:val="000000" w:themeColor="text1"/>
          <w:kern w:val="0"/>
          <w:sz w:val="28"/>
          <w:szCs w:val="28"/>
          <w:rtl/>
          <w14:ligatures w14:val="none"/>
        </w:rPr>
        <w:t>هدفت الدراسة إلى التعرف على الروابط بين تجربة المريض بأبعادها (التواصل مع مقدمي الرعاية، المشاركة في اتخاذ القرار، الدعم العاطفي) وبين السلامة السريرية والفاعلية السريرية عبر مختلف مستويات الرعاية الصحية. واستخدمت الدراسة منهج المراجعة المنهجية</w:t>
      </w:r>
      <w:r w:rsidRPr="00690E5A">
        <w:rPr>
          <w:rFonts w:ascii="Simplified Arabic" w:eastAsia="Times New Roman" w:hAnsi="Simplified Arabic" w:cs="Simplified Arabic"/>
          <w:color w:val="000000" w:themeColor="text1"/>
          <w:kern w:val="0"/>
          <w:sz w:val="28"/>
          <w:szCs w:val="28"/>
          <w14:ligatures w14:val="none"/>
        </w:rPr>
        <w:t xml:space="preserve"> (Systematic Review) </w:t>
      </w:r>
      <w:r w:rsidRPr="00690E5A">
        <w:rPr>
          <w:rFonts w:ascii="Simplified Arabic" w:eastAsia="Times New Roman" w:hAnsi="Simplified Arabic" w:cs="Simplified Arabic"/>
          <w:color w:val="000000" w:themeColor="text1"/>
          <w:kern w:val="0"/>
          <w:sz w:val="28"/>
          <w:szCs w:val="28"/>
          <w:rtl/>
          <w14:ligatures w14:val="none"/>
        </w:rPr>
        <w:t>للأدبيات المنشورة في قواعد البيانات العلمية، وشملت المراجعة (55) دراسة استوفت معايير التضمين</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وتوصلت نتائج الدراسة إلى وجود ارتباطات إيجابية ومتسقة بين تجربة المريض والسلامة السريرية والفاعلية السريرية في معظم الدراسات المشمولة، وأن تحسين تجربة المريض يرتبط بتحسن في الالتزام بالعلاج وتقليل المضاعفات السريرية. وأوصت الدراسة بأن تُعامل تجربة المريض كركيزة أساسية من ركائز جودة الرعاية الصحية إلى جانب السلامة والفاعلية السريرية</w:t>
      </w:r>
      <w:r w:rsidRPr="00690E5A">
        <w:rPr>
          <w:rFonts w:ascii="Simplified Arabic" w:eastAsia="Times New Roman" w:hAnsi="Simplified Arabic" w:cs="Simplified Arabic"/>
          <w:color w:val="000000" w:themeColor="text1"/>
          <w:kern w:val="0"/>
          <w:sz w:val="28"/>
          <w:szCs w:val="28"/>
          <w14:ligatures w14:val="none"/>
        </w:rPr>
        <w:t>.</w:t>
      </w:r>
    </w:p>
    <w:p w14:paraId="0FECC40D"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دراسة</w:t>
      </w:r>
      <w:r w:rsidRPr="00690E5A">
        <w:rPr>
          <w:rFonts w:ascii="Simplified Arabic" w:eastAsia="Times New Roman" w:hAnsi="Simplified Arabic" w:cs="Simplified Arabic"/>
          <w:color w:val="000000" w:themeColor="text1"/>
          <w:kern w:val="0"/>
          <w:sz w:val="28"/>
          <w:szCs w:val="28"/>
          <w14:ligatures w14:val="none"/>
        </w:rPr>
        <w:t xml:space="preserve"> (Navarro et al., 2021) </w:t>
      </w:r>
      <w:r w:rsidRPr="00690E5A">
        <w:rPr>
          <w:rFonts w:ascii="Simplified Arabic" w:eastAsia="Times New Roman" w:hAnsi="Simplified Arabic" w:cs="Simplified Arabic"/>
          <w:color w:val="000000" w:themeColor="text1"/>
          <w:kern w:val="0"/>
          <w:sz w:val="28"/>
          <w:szCs w:val="28"/>
          <w:rtl/>
          <w14:ligatures w14:val="none"/>
        </w:rPr>
        <w:t>بعنوان</w:t>
      </w:r>
      <w:r w:rsidRPr="00690E5A">
        <w:rPr>
          <w:rFonts w:ascii="Simplified Arabic" w:eastAsia="Times New Roman" w:hAnsi="Simplified Arabic" w:cs="Simplified Arabic"/>
          <w:color w:val="000000" w:themeColor="text1"/>
          <w:kern w:val="0"/>
          <w:sz w:val="28"/>
          <w:szCs w:val="28"/>
          <w14:ligatures w14:val="none"/>
        </w:rPr>
        <w:t xml:space="preserve"> "Will Improvements in Patient Experience With Care Impact Clinical and Quality of Care Outcomes?: A Systematic Review". </w:t>
      </w:r>
      <w:r w:rsidRPr="00690E5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بين تجربة المريض مع الرعاية بأبعادها </w:t>
      </w:r>
      <w:r w:rsidRPr="00690E5A">
        <w:rPr>
          <w:rFonts w:ascii="Simplified Arabic" w:eastAsia="Times New Roman" w:hAnsi="Simplified Arabic" w:cs="Simplified Arabic"/>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rtl/>
          <w14:ligatures w14:val="none"/>
        </w:rPr>
        <w:t xml:space="preserve">التواصل بين المريض ومقدم الخدمة، التنسيق في الرعاية، الوصول إلى الخدمات) وبين النتائج السريرية ومقاييس جودة الرعاية باستخدام مقياس </w:t>
      </w:r>
      <w:r w:rsidRPr="00690E5A">
        <w:rPr>
          <w:rFonts w:ascii="Simplified Arabic" w:eastAsia="Times New Roman" w:hAnsi="Simplified Arabic" w:cs="Simplified Arabic"/>
          <w:color w:val="000000" w:themeColor="text1"/>
          <w:kern w:val="0"/>
          <w:sz w:val="28"/>
          <w:szCs w:val="28"/>
          <w14:ligatures w14:val="none"/>
        </w:rPr>
        <w:lastRenderedPageBreak/>
        <w:t xml:space="preserve">CAHPS. </w:t>
      </w:r>
      <w:r w:rsidRPr="00690E5A">
        <w:rPr>
          <w:rFonts w:ascii="Simplified Arabic" w:eastAsia="Times New Roman" w:hAnsi="Simplified Arabic" w:cs="Simplified Arabic"/>
          <w:color w:val="000000" w:themeColor="text1"/>
          <w:kern w:val="0"/>
          <w:sz w:val="28"/>
          <w:szCs w:val="28"/>
          <w:rtl/>
          <w14:ligatures w14:val="none"/>
        </w:rPr>
        <w:t>واستخدمت الدراسة منهج المراجعة المنهجية</w:t>
      </w:r>
      <w:r w:rsidRPr="00690E5A">
        <w:rPr>
          <w:rFonts w:ascii="Simplified Arabic" w:eastAsia="Times New Roman" w:hAnsi="Simplified Arabic" w:cs="Simplified Arabic"/>
          <w:color w:val="000000" w:themeColor="text1"/>
          <w:kern w:val="0"/>
          <w:sz w:val="28"/>
          <w:szCs w:val="28"/>
          <w14:ligatures w14:val="none"/>
        </w:rPr>
        <w:t xml:space="preserve"> (Systematic Review) </w:t>
      </w:r>
      <w:r w:rsidRPr="00690E5A">
        <w:rPr>
          <w:rFonts w:ascii="Simplified Arabic" w:eastAsia="Times New Roman" w:hAnsi="Simplified Arabic" w:cs="Simplified Arabic"/>
          <w:color w:val="000000" w:themeColor="text1"/>
          <w:kern w:val="0"/>
          <w:sz w:val="28"/>
          <w:szCs w:val="28"/>
          <w:rtl/>
          <w14:ligatures w14:val="none"/>
        </w:rPr>
        <w:t>في قواعد بيانات</w:t>
      </w:r>
      <w:r w:rsidRPr="00690E5A">
        <w:rPr>
          <w:rFonts w:ascii="Simplified Arabic" w:eastAsia="Times New Roman" w:hAnsi="Simplified Arabic" w:cs="Simplified Arabic"/>
          <w:color w:val="000000" w:themeColor="text1"/>
          <w:kern w:val="0"/>
          <w:sz w:val="28"/>
          <w:szCs w:val="28"/>
          <w14:ligatures w14:val="none"/>
        </w:rPr>
        <w:t xml:space="preserve"> PubMed </w:t>
      </w:r>
      <w:r w:rsidRPr="00690E5A">
        <w:rPr>
          <w:rFonts w:ascii="Simplified Arabic" w:eastAsia="Times New Roman" w:hAnsi="Simplified Arabic" w:cs="Simplified Arabic"/>
          <w:color w:val="000000" w:themeColor="text1"/>
          <w:kern w:val="0"/>
          <w:sz w:val="28"/>
          <w:szCs w:val="28"/>
          <w:rtl/>
          <w14:ligatures w14:val="none"/>
        </w:rPr>
        <w:t>و</w:t>
      </w:r>
      <w:proofErr w:type="spellStart"/>
      <w:r w:rsidRPr="00690E5A">
        <w:rPr>
          <w:rFonts w:ascii="Simplified Arabic" w:eastAsia="Times New Roman" w:hAnsi="Simplified Arabic" w:cs="Simplified Arabic"/>
          <w:color w:val="000000" w:themeColor="text1"/>
          <w:kern w:val="0"/>
          <w:sz w:val="28"/>
          <w:szCs w:val="28"/>
          <w14:ligatures w14:val="none"/>
        </w:rPr>
        <w:t>Embase</w:t>
      </w:r>
      <w:proofErr w:type="spellEnd"/>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و</w:t>
      </w:r>
      <w:r w:rsidRPr="00690E5A">
        <w:rPr>
          <w:rFonts w:ascii="Simplified Arabic" w:eastAsia="Times New Roman" w:hAnsi="Simplified Arabic" w:cs="Simplified Arabic"/>
          <w:color w:val="000000" w:themeColor="text1"/>
          <w:kern w:val="0"/>
          <w:sz w:val="28"/>
          <w:szCs w:val="28"/>
          <w14:ligatures w14:val="none"/>
        </w:rPr>
        <w:t>CINAHL</w:t>
      </w:r>
      <w:r w:rsidRPr="00690E5A">
        <w:rPr>
          <w:rFonts w:ascii="Simplified Arabic" w:eastAsia="Times New Roman" w:hAnsi="Simplified Arabic" w:cs="Simplified Arabic"/>
          <w:color w:val="000000" w:themeColor="text1"/>
          <w:kern w:val="0"/>
          <w:sz w:val="28"/>
          <w:szCs w:val="28"/>
          <w:rtl/>
          <w14:ligatures w14:val="none"/>
        </w:rPr>
        <w:t>، وشملت المراجعة (19) دراسة استوفت معايير التضمين، منها (10) دراسات بحثت العلاقة مع النتائج السريرية و</w:t>
      </w:r>
      <w:r w:rsidRPr="00690E5A">
        <w:rPr>
          <w:rFonts w:ascii="Simplified Arabic" w:eastAsia="Times New Roman" w:hAnsi="Simplified Arabic" w:cs="Simplified Arabic"/>
          <w:color w:val="000000" w:themeColor="text1"/>
          <w:kern w:val="0"/>
          <w:sz w:val="28"/>
          <w:szCs w:val="28"/>
          <w14:ligatures w14:val="none"/>
        </w:rPr>
        <w:t xml:space="preserve">(9) </w:t>
      </w:r>
      <w:r w:rsidRPr="00690E5A">
        <w:rPr>
          <w:rFonts w:ascii="Simplified Arabic" w:eastAsia="Times New Roman" w:hAnsi="Simplified Arabic" w:cs="Simplified Arabic"/>
          <w:color w:val="000000" w:themeColor="text1"/>
          <w:kern w:val="0"/>
          <w:sz w:val="28"/>
          <w:szCs w:val="28"/>
          <w:rtl/>
          <w14:ligatures w14:val="none"/>
        </w:rPr>
        <w:t>مع مقاييس الجودة. وتوصلت نتائج الدراسة إلى أن التواصل بين المريض ومقدم الخدمة كان أكثر أبعاد تجربة المريض دراسةً، وارتبط بشكل دال إحصائياً بالصحة الجسدية والنفسية المُبلَّغ عنها ذاتياً، وتكرار زيارات الطوارئ والإقامة في المستشفى ومدة الإقامة. وأوصت الدراسة بإجراء مزيد من الأبحاث لتوطيد هذه النتائج ودراسة كيفية تأثير تجربة المريض بشكل تفاضلي على مختلف مجموعات المرضى</w:t>
      </w:r>
      <w:r w:rsidRPr="00690E5A">
        <w:rPr>
          <w:rFonts w:ascii="Simplified Arabic" w:eastAsia="Times New Roman" w:hAnsi="Simplified Arabic" w:cs="Simplified Arabic"/>
          <w:color w:val="000000" w:themeColor="text1"/>
          <w:kern w:val="0"/>
          <w:sz w:val="28"/>
          <w:szCs w:val="28"/>
          <w14:ligatures w14:val="none"/>
        </w:rPr>
        <w:t>.</w:t>
      </w:r>
    </w:p>
    <w:p w14:paraId="2EFF84CA"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دراسة</w:t>
      </w:r>
      <w:r w:rsidRPr="00690E5A">
        <w:rPr>
          <w:rFonts w:ascii="Simplified Arabic" w:eastAsia="Times New Roman" w:hAnsi="Simplified Arabic" w:cs="Simplified Arabic"/>
          <w:color w:val="000000" w:themeColor="text1"/>
          <w:kern w:val="0"/>
          <w:sz w:val="28"/>
          <w:szCs w:val="28"/>
          <w14:ligatures w14:val="none"/>
        </w:rPr>
        <w:t xml:space="preserve"> (</w:t>
      </w:r>
      <w:proofErr w:type="spellStart"/>
      <w:r w:rsidRPr="00690E5A">
        <w:rPr>
          <w:rFonts w:ascii="Simplified Arabic" w:eastAsia="Times New Roman" w:hAnsi="Simplified Arabic" w:cs="Simplified Arabic"/>
          <w:color w:val="000000" w:themeColor="text1"/>
          <w:kern w:val="0"/>
          <w:sz w:val="28"/>
          <w:szCs w:val="28"/>
          <w14:ligatures w14:val="none"/>
        </w:rPr>
        <w:t>Pfund</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 2022) </w:t>
      </w:r>
      <w:r w:rsidRPr="00690E5A">
        <w:rPr>
          <w:rFonts w:ascii="Simplified Arabic" w:eastAsia="Times New Roman" w:hAnsi="Simplified Arabic" w:cs="Simplified Arabic"/>
          <w:color w:val="000000" w:themeColor="text1"/>
          <w:kern w:val="0"/>
          <w:sz w:val="28"/>
          <w:szCs w:val="28"/>
          <w:rtl/>
          <w14:ligatures w14:val="none"/>
        </w:rPr>
        <w:t>بعنوان</w:t>
      </w:r>
      <w:r w:rsidRPr="00690E5A">
        <w:rPr>
          <w:rFonts w:ascii="Simplified Arabic" w:eastAsia="Times New Roman" w:hAnsi="Simplified Arabic" w:cs="Simplified Arabic"/>
          <w:color w:val="000000" w:themeColor="text1"/>
          <w:kern w:val="0"/>
          <w:sz w:val="28"/>
          <w:szCs w:val="28"/>
          <w14:ligatures w14:val="none"/>
        </w:rPr>
        <w:t xml:space="preserve"> "Contingency Management for Treatment Attendance: A Meta-Analysis". </w:t>
      </w:r>
      <w:r w:rsidRPr="00690E5A">
        <w:rPr>
          <w:rFonts w:ascii="Simplified Arabic" w:eastAsia="Times New Roman" w:hAnsi="Simplified Arabic" w:cs="Simplified Arabic"/>
          <w:color w:val="000000" w:themeColor="text1"/>
          <w:kern w:val="0"/>
          <w:sz w:val="28"/>
          <w:szCs w:val="28"/>
          <w:rtl/>
          <w14:ligatures w14:val="none"/>
        </w:rPr>
        <w:t>هدفت الدراسة إلى التعرف على تأثير إدارة الطوارئ (الحوافز المالية) بأبعادها (تكرار التعزيز، حجم التعزيز، تصعيد التعزيز) على حضور جلسات العلاج والامتناع عن المواد المخدرة. واستخدمت الدراسة منهج التحليل التلوي</w:t>
      </w:r>
      <w:r w:rsidRPr="00690E5A">
        <w:rPr>
          <w:rFonts w:ascii="Simplified Arabic" w:eastAsia="Times New Roman" w:hAnsi="Simplified Arabic" w:cs="Simplified Arabic"/>
          <w:color w:val="000000" w:themeColor="text1"/>
          <w:kern w:val="0"/>
          <w:sz w:val="28"/>
          <w:szCs w:val="28"/>
          <w14:ligatures w14:val="none"/>
        </w:rPr>
        <w:t xml:space="preserve"> (Meta-Analysis) </w:t>
      </w:r>
      <w:r w:rsidRPr="00690E5A">
        <w:rPr>
          <w:rFonts w:ascii="Simplified Arabic" w:eastAsia="Times New Roman" w:hAnsi="Simplified Arabic" w:cs="Simplified Arabic"/>
          <w:color w:val="000000" w:themeColor="text1"/>
          <w:kern w:val="0"/>
          <w:sz w:val="28"/>
          <w:szCs w:val="28"/>
          <w:rtl/>
          <w14:ligatures w14:val="none"/>
        </w:rPr>
        <w:t xml:space="preserve">للتجارب العشوائية المضبوطة، وشملت (10) دراسات تضمنت (12) مجموعة علاجية بإجمالي (1841) مشاركاً. وتوصلت نتائج الدراسة إلى أن الحوافز المالية للحضور لها تأثير متوسط على حضور الجلسات العلاجية </w:t>
      </w:r>
      <w:r w:rsidRPr="00690E5A">
        <w:rPr>
          <w:rFonts w:ascii="Simplified Arabic" w:eastAsia="Times New Roman" w:hAnsi="Simplified Arabic" w:cs="Simplified Arabic"/>
          <w:color w:val="000000" w:themeColor="text1"/>
          <w:kern w:val="0"/>
          <w:sz w:val="28"/>
          <w:szCs w:val="28"/>
          <w14:ligatures w14:val="none"/>
        </w:rPr>
        <w:t xml:space="preserve">(d = 0.47) </w:t>
      </w:r>
      <w:r w:rsidRPr="00690E5A">
        <w:rPr>
          <w:rFonts w:ascii="Simplified Arabic" w:eastAsia="Times New Roman" w:hAnsi="Simplified Arabic" w:cs="Simplified Arabic"/>
          <w:color w:val="000000" w:themeColor="text1"/>
          <w:kern w:val="0"/>
          <w:sz w:val="28"/>
          <w:szCs w:val="28"/>
          <w:rtl/>
          <w14:ligatures w14:val="none"/>
        </w:rPr>
        <w:t>وتأثير صغير على الامتناع</w:t>
      </w:r>
      <w:r w:rsidRPr="00690E5A">
        <w:rPr>
          <w:rFonts w:ascii="Simplified Arabic" w:eastAsia="Times New Roman" w:hAnsi="Simplified Arabic" w:cs="Simplified Arabic"/>
          <w:color w:val="000000" w:themeColor="text1"/>
          <w:kern w:val="0"/>
          <w:sz w:val="28"/>
          <w:szCs w:val="28"/>
          <w14:ligatures w14:val="none"/>
        </w:rPr>
        <w:t xml:space="preserve"> (d = 0.22)</w:t>
      </w:r>
      <w:r w:rsidRPr="00690E5A">
        <w:rPr>
          <w:rFonts w:ascii="Simplified Arabic" w:eastAsia="Times New Roman" w:hAnsi="Simplified Arabic" w:cs="Simplified Arabic"/>
          <w:color w:val="000000" w:themeColor="text1"/>
          <w:kern w:val="0"/>
          <w:sz w:val="28"/>
          <w:szCs w:val="28"/>
          <w:rtl/>
          <w14:ligatures w14:val="none"/>
        </w:rPr>
        <w:t>، وأن تكرار التعزيز كان المُعدّل الوحيد ذا الدلالة الإحصائية، حيث ارتبط التعزيز الأكثر تكراراً بأحجام تأثير أكبر. وأوصت الدراسة بأن تتضمن بروتوكولات الحوافز تعزيزاً فورياً ومتصاعداً وبتكرار لا يقل عن مرة أسبوعياً لتحقيق أفضل النتائج</w:t>
      </w:r>
      <w:r w:rsidRPr="00690E5A">
        <w:rPr>
          <w:rFonts w:ascii="Simplified Arabic" w:eastAsia="Times New Roman" w:hAnsi="Simplified Arabic" w:cs="Simplified Arabic"/>
          <w:color w:val="000000" w:themeColor="text1"/>
          <w:kern w:val="0"/>
          <w:sz w:val="28"/>
          <w:szCs w:val="28"/>
          <w14:ligatures w14:val="none"/>
        </w:rPr>
        <w:t>.</w:t>
      </w:r>
    </w:p>
    <w:p w14:paraId="3DD85346" w14:textId="65109E89"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دراسة</w:t>
      </w:r>
      <w:r w:rsidRPr="00690E5A">
        <w:rPr>
          <w:rFonts w:ascii="Simplified Arabic" w:eastAsia="Times New Roman" w:hAnsi="Simplified Arabic" w:cs="Simplified Arabic"/>
          <w:color w:val="000000" w:themeColor="text1"/>
          <w:kern w:val="0"/>
          <w:sz w:val="28"/>
          <w:szCs w:val="28"/>
          <w14:ligatures w14:val="none"/>
        </w:rPr>
        <w:t xml:space="preserve"> (</w:t>
      </w:r>
      <w:proofErr w:type="spellStart"/>
      <w:r w:rsidRPr="00690E5A">
        <w:rPr>
          <w:rFonts w:ascii="Simplified Arabic" w:eastAsia="Times New Roman" w:hAnsi="Simplified Arabic" w:cs="Simplified Arabic"/>
          <w:color w:val="000000" w:themeColor="text1"/>
          <w:kern w:val="0"/>
          <w:sz w:val="28"/>
          <w:szCs w:val="28"/>
          <w14:ligatures w14:val="none"/>
        </w:rPr>
        <w:t>Eversole</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 2021) </w:t>
      </w:r>
      <w:r w:rsidRPr="00690E5A">
        <w:rPr>
          <w:rFonts w:ascii="Simplified Arabic" w:eastAsia="Times New Roman" w:hAnsi="Simplified Arabic" w:cs="Simplified Arabic"/>
          <w:color w:val="000000" w:themeColor="text1"/>
          <w:kern w:val="0"/>
          <w:sz w:val="28"/>
          <w:szCs w:val="28"/>
          <w:rtl/>
          <w14:ligatures w14:val="none"/>
        </w:rPr>
        <w:t>بعنوان</w:t>
      </w:r>
      <w:r w:rsidRPr="00690E5A">
        <w:rPr>
          <w:rFonts w:ascii="Simplified Arabic" w:eastAsia="Times New Roman" w:hAnsi="Simplified Arabic" w:cs="Simplified Arabic"/>
          <w:color w:val="000000" w:themeColor="text1"/>
          <w:kern w:val="0"/>
          <w:sz w:val="28"/>
          <w:szCs w:val="28"/>
          <w14:ligatures w14:val="none"/>
        </w:rPr>
        <w:t xml:space="preserve"> "Why Measure Patient Experience in Physical Therapy?". </w:t>
      </w:r>
      <w:r w:rsidRPr="00690E5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مفهوم تجربة المريض في العلاج الطبيعي بأبعاده </w:t>
      </w:r>
      <w:r w:rsidRPr="00690E5A">
        <w:rPr>
          <w:rFonts w:ascii="Simplified Arabic" w:eastAsia="Times New Roman" w:hAnsi="Simplified Arabic" w:cs="Simplified Arabic"/>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rtl/>
          <w14:ligatures w14:val="none"/>
        </w:rPr>
        <w:t xml:space="preserve">الجوانب العلائقية كالتواصل والدعم العاطفي، والجوانب الوظيفية كالبيئة المادية وأوقات الانتظار)، وأهمية قياس تجربة المريض وعلاقتها بنتائج الفاعلية السريرية في بيئة العلاج الطبيعي الخارجي للاضطرابات العضلية الهيكلية. واستخدمت الدراسة منهج المقالة المرجعية التحليلية </w:t>
      </w:r>
      <w:r w:rsidRPr="00690E5A">
        <w:rPr>
          <w:rFonts w:ascii="Simplified Arabic" w:eastAsia="Times New Roman" w:hAnsi="Simplified Arabic" w:cs="Simplified Arabic"/>
          <w:color w:val="000000" w:themeColor="text1"/>
          <w:kern w:val="0"/>
          <w:sz w:val="28"/>
          <w:szCs w:val="28"/>
          <w14:ligatures w14:val="none"/>
        </w:rPr>
        <w:t>(Commentary/Review Article)</w:t>
      </w:r>
      <w:r w:rsidRPr="00690E5A">
        <w:rPr>
          <w:rFonts w:ascii="Simplified Arabic" w:eastAsia="Times New Roman" w:hAnsi="Simplified Arabic" w:cs="Simplified Arabic"/>
          <w:color w:val="000000" w:themeColor="text1"/>
          <w:kern w:val="0"/>
          <w:sz w:val="28"/>
          <w:szCs w:val="28"/>
          <w:rtl/>
          <w14:ligatures w14:val="none"/>
        </w:rPr>
        <w:t xml:space="preserve">، وقامت بمراجعة أدوات قياس تجربة المريض </w:t>
      </w:r>
      <w:r w:rsidRPr="00690E5A">
        <w:rPr>
          <w:rFonts w:ascii="Simplified Arabic" w:eastAsia="Times New Roman" w:hAnsi="Simplified Arabic" w:cs="Simplified Arabic"/>
          <w:color w:val="000000" w:themeColor="text1"/>
          <w:kern w:val="0"/>
          <w:sz w:val="28"/>
          <w:szCs w:val="28"/>
          <w14:ligatures w14:val="none"/>
        </w:rPr>
        <w:t xml:space="preserve">(PREMs) </w:t>
      </w:r>
      <w:r w:rsidRPr="00690E5A">
        <w:rPr>
          <w:rFonts w:ascii="Simplified Arabic" w:eastAsia="Times New Roman" w:hAnsi="Simplified Arabic" w:cs="Simplified Arabic"/>
          <w:color w:val="000000" w:themeColor="text1"/>
          <w:kern w:val="0"/>
          <w:sz w:val="28"/>
          <w:szCs w:val="28"/>
          <w:rtl/>
          <w14:ligatures w14:val="none"/>
        </w:rPr>
        <w:t>المتاحة وخصائصها القياسية. وتوصلت نتائج الدراسة إلى أن استخدام مقاييس تجربة المريض في ممارسة العلاج الطبيعي يُعد مفتاحاً مهماً لتحسين نتائج الفاعلية السريرية وتقديم رعاية ممتازة متمحورة حول المريض، وأن التفاعل بين المعالج والمريض ومهارات التواصل الشخصي هي من أكثر الجوانب ارتباطاً بتجربة المريض الإيجابية. وأوصت الدراسة بمواصلة البحث في خصائص القياس لأدوات قياس تجربة المريض في العلاج الطبيعي الخارجي</w:t>
      </w:r>
      <w:r w:rsidRPr="00690E5A">
        <w:rPr>
          <w:rFonts w:ascii="Simplified Arabic" w:eastAsia="Times New Roman" w:hAnsi="Simplified Arabic" w:cs="Simplified Arabic"/>
          <w:color w:val="000000" w:themeColor="text1"/>
          <w:kern w:val="0"/>
          <w:sz w:val="28"/>
          <w:szCs w:val="28"/>
          <w14:ligatures w14:val="none"/>
        </w:rPr>
        <w:t>.</w:t>
      </w:r>
    </w:p>
    <w:p w14:paraId="4E3392CB"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دراسة</w:t>
      </w:r>
      <w:r w:rsidRPr="00690E5A">
        <w:rPr>
          <w:rFonts w:ascii="Simplified Arabic" w:eastAsia="Times New Roman" w:hAnsi="Simplified Arabic" w:cs="Simplified Arabic"/>
          <w:color w:val="000000" w:themeColor="text1"/>
          <w:kern w:val="0"/>
          <w:sz w:val="28"/>
          <w:szCs w:val="28"/>
          <w14:ligatures w14:val="none"/>
        </w:rPr>
        <w:t xml:space="preserve"> (</w:t>
      </w:r>
      <w:proofErr w:type="spellStart"/>
      <w:r w:rsidRPr="00690E5A">
        <w:rPr>
          <w:rFonts w:ascii="Simplified Arabic" w:eastAsia="Times New Roman" w:hAnsi="Simplified Arabic" w:cs="Simplified Arabic"/>
          <w:color w:val="000000" w:themeColor="text1"/>
          <w:kern w:val="0"/>
          <w:sz w:val="28"/>
          <w:szCs w:val="28"/>
          <w14:ligatures w14:val="none"/>
        </w:rPr>
        <w:t>Dacosta-S</w:t>
      </w:r>
      <w:r w:rsidRPr="00690E5A">
        <w:rPr>
          <w:rFonts w:ascii="Cambria" w:eastAsia="Times New Roman" w:hAnsi="Cambria" w:cs="Cambria"/>
          <w:color w:val="000000" w:themeColor="text1"/>
          <w:kern w:val="0"/>
          <w:sz w:val="28"/>
          <w:szCs w:val="28"/>
          <w14:ligatures w14:val="none"/>
        </w:rPr>
        <w:t>á</w:t>
      </w:r>
      <w:r w:rsidRPr="00690E5A">
        <w:rPr>
          <w:rFonts w:ascii="Simplified Arabic" w:eastAsia="Times New Roman" w:hAnsi="Simplified Arabic" w:cs="Simplified Arabic"/>
          <w:color w:val="000000" w:themeColor="text1"/>
          <w:kern w:val="0"/>
          <w:sz w:val="28"/>
          <w:szCs w:val="28"/>
          <w14:ligatures w14:val="none"/>
        </w:rPr>
        <w:t>nchez</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 2022) </w:t>
      </w:r>
      <w:r w:rsidRPr="00690E5A">
        <w:rPr>
          <w:rFonts w:ascii="Simplified Arabic" w:eastAsia="Times New Roman" w:hAnsi="Simplified Arabic" w:cs="Simplified Arabic"/>
          <w:color w:val="000000" w:themeColor="text1"/>
          <w:kern w:val="0"/>
          <w:sz w:val="28"/>
          <w:szCs w:val="28"/>
          <w:rtl/>
          <w14:ligatures w14:val="none"/>
        </w:rPr>
        <w:t>بعنوان</w:t>
      </w:r>
      <w:r w:rsidRPr="00690E5A">
        <w:rPr>
          <w:rFonts w:ascii="Simplified Arabic" w:eastAsia="Times New Roman" w:hAnsi="Simplified Arabic" w:cs="Simplified Arabic"/>
          <w:color w:val="000000" w:themeColor="text1"/>
          <w:kern w:val="0"/>
          <w:sz w:val="28"/>
          <w:szCs w:val="28"/>
          <w14:ligatures w14:val="none"/>
        </w:rPr>
        <w:t xml:space="preserve"> "Retention in Treatment and Therapeutic Adherence: How Are These Associated with Therapeutic Success? An Analysis Using Real-World Data". </w:t>
      </w:r>
      <w:r w:rsidRPr="00690E5A">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الاستمرار في العلاج والالتزام العلاجي بأبعادهما (معدل الاستبقاء في العلاج، نسبة الحضور للجلسات، الالتزام بالتوصيات العلاجية) وبين النجاح العلاجي لدى مرضى اضطرابات تعاطي المواد. واستخدمت الدراسة منهج الدراسة الرصدية بأثر رجعي باستخدام بيانات العالم الحقيقي</w:t>
      </w:r>
      <w:r w:rsidRPr="00690E5A">
        <w:rPr>
          <w:rFonts w:ascii="Simplified Arabic" w:eastAsia="Times New Roman" w:hAnsi="Simplified Arabic" w:cs="Simplified Arabic"/>
          <w:color w:val="000000" w:themeColor="text1"/>
          <w:kern w:val="0"/>
          <w:sz w:val="28"/>
          <w:szCs w:val="28"/>
          <w14:ligatures w14:val="none"/>
        </w:rPr>
        <w:t xml:space="preserve"> (Real-World Data)</w:t>
      </w:r>
      <w:r w:rsidRPr="00690E5A">
        <w:rPr>
          <w:rFonts w:ascii="Simplified Arabic" w:eastAsia="Times New Roman" w:hAnsi="Simplified Arabic" w:cs="Simplified Arabic"/>
          <w:color w:val="000000" w:themeColor="text1"/>
          <w:kern w:val="0"/>
          <w:sz w:val="28"/>
          <w:szCs w:val="28"/>
          <w:rtl/>
          <w14:ligatures w14:val="none"/>
        </w:rPr>
        <w:t>، وتكونت العينة من مجموعة من المرضى المسجلين في برامج علاج اضطرابات تعاطي المواد. وتوصلت نتائج الدراسة إلى أن كلاً من الاستمرار في العلاج والالتزام العلاجي يُعدّان مؤشرين تنبؤيين قويين للنجاح العلاجي، وأن المرضى الذين يُظهرون مستويات أعلى من الالتزام والاستمرارية يحققون نتائج علاجية أفضل بشكل دال إحصائياً. وأوصت الدراسة بتطوير استراتيجيات تدعم كلاً من الاستمرارية في العلاج والالتزام العلاجي كعوامل مترابطة لتحقيق النجاح العلاجي</w:t>
      </w:r>
      <w:r w:rsidRPr="00690E5A">
        <w:rPr>
          <w:rFonts w:ascii="Simplified Arabic" w:eastAsia="Times New Roman" w:hAnsi="Simplified Arabic" w:cs="Simplified Arabic"/>
          <w:color w:val="000000" w:themeColor="text1"/>
          <w:kern w:val="0"/>
          <w:sz w:val="28"/>
          <w:szCs w:val="28"/>
          <w14:ligatures w14:val="none"/>
        </w:rPr>
        <w:t>.</w:t>
      </w:r>
    </w:p>
    <w:p w14:paraId="4A0CF3EF"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دراسة</w:t>
      </w:r>
      <w:r w:rsidRPr="00690E5A">
        <w:rPr>
          <w:rFonts w:ascii="Simplified Arabic" w:eastAsia="Times New Roman" w:hAnsi="Simplified Arabic" w:cs="Simplified Arabic"/>
          <w:color w:val="000000" w:themeColor="text1"/>
          <w:kern w:val="0"/>
          <w:sz w:val="28"/>
          <w:szCs w:val="28"/>
          <w14:ligatures w14:val="none"/>
        </w:rPr>
        <w:t xml:space="preserve"> (Adams et al., 2024) </w:t>
      </w:r>
      <w:r w:rsidRPr="00690E5A">
        <w:rPr>
          <w:rFonts w:ascii="Simplified Arabic" w:eastAsia="Times New Roman" w:hAnsi="Simplified Arabic" w:cs="Simplified Arabic"/>
          <w:color w:val="000000" w:themeColor="text1"/>
          <w:kern w:val="0"/>
          <w:sz w:val="28"/>
          <w:szCs w:val="28"/>
          <w:rtl/>
          <w14:ligatures w14:val="none"/>
        </w:rPr>
        <w:t>بعنوان</w:t>
      </w:r>
      <w:r w:rsidRPr="00690E5A">
        <w:rPr>
          <w:rFonts w:ascii="Simplified Arabic" w:eastAsia="Times New Roman" w:hAnsi="Simplified Arabic" w:cs="Simplified Arabic"/>
          <w:color w:val="000000" w:themeColor="text1"/>
          <w:kern w:val="0"/>
          <w:sz w:val="28"/>
          <w:szCs w:val="28"/>
          <w14:ligatures w14:val="none"/>
        </w:rPr>
        <w:t xml:space="preserve"> "The Three Pillars of Patient Experience: Identifying Key Drivers of Patient Experience to Improve Quality in Healthcare". </w:t>
      </w:r>
      <w:r w:rsidRPr="00690E5A">
        <w:rPr>
          <w:rFonts w:ascii="Simplified Arabic" w:eastAsia="Times New Roman" w:hAnsi="Simplified Arabic" w:cs="Simplified Arabic"/>
          <w:color w:val="000000" w:themeColor="text1"/>
          <w:kern w:val="0"/>
          <w:sz w:val="28"/>
          <w:szCs w:val="28"/>
          <w:rtl/>
          <w14:ligatures w14:val="none"/>
        </w:rPr>
        <w:t>هدفت الدراسة إلى التعرف على المحركات الرئيسية لتجربة المريض بأبعادها (تقديم علاج آمن وفي الوقت المناسب وفعّال، تعزيز الروابط الإنسانية مع طاقم رعاية ومتعاطف، توفير بيئة مريحة وعلاجية) وتقييم مدى فائدة تعليقات المرضى النصية الحرة في توجيه تحسين الجودة. واستخدمت الدراسة المنهج النوعي من خلال التحليل الموضوعي</w:t>
      </w:r>
      <w:r w:rsidRPr="00690E5A">
        <w:rPr>
          <w:rFonts w:ascii="Simplified Arabic" w:eastAsia="Times New Roman" w:hAnsi="Simplified Arabic" w:cs="Simplified Arabic"/>
          <w:color w:val="000000" w:themeColor="text1"/>
          <w:kern w:val="0"/>
          <w:sz w:val="28"/>
          <w:szCs w:val="28"/>
          <w14:ligatures w14:val="none"/>
        </w:rPr>
        <w:t xml:space="preserve"> (Thematic Analysis) </w:t>
      </w:r>
      <w:r w:rsidRPr="00690E5A">
        <w:rPr>
          <w:rFonts w:ascii="Simplified Arabic" w:eastAsia="Times New Roman" w:hAnsi="Simplified Arabic" w:cs="Simplified Arabic"/>
          <w:color w:val="000000" w:themeColor="text1"/>
          <w:kern w:val="0"/>
          <w:sz w:val="28"/>
          <w:szCs w:val="28"/>
          <w:rtl/>
          <w14:ligatures w14:val="none"/>
        </w:rPr>
        <w:t>لبيانات مقياس</w:t>
      </w:r>
      <w:r w:rsidRPr="00690E5A">
        <w:rPr>
          <w:rFonts w:ascii="Simplified Arabic" w:eastAsia="Times New Roman" w:hAnsi="Simplified Arabic" w:cs="Simplified Arabic"/>
          <w:color w:val="000000" w:themeColor="text1"/>
          <w:kern w:val="0"/>
          <w:sz w:val="28"/>
          <w:szCs w:val="28"/>
          <w14:ligatures w14:val="none"/>
        </w:rPr>
        <w:t xml:space="preserve"> Net Promoter Score (NPS) </w:t>
      </w:r>
      <w:r w:rsidRPr="00690E5A">
        <w:rPr>
          <w:rFonts w:ascii="Simplified Arabic" w:eastAsia="Times New Roman" w:hAnsi="Simplified Arabic" w:cs="Simplified Arabic"/>
          <w:color w:val="000000" w:themeColor="text1"/>
          <w:kern w:val="0"/>
          <w:sz w:val="28"/>
          <w:szCs w:val="28"/>
          <w:rtl/>
          <w14:ligatures w14:val="none"/>
        </w:rPr>
        <w:t>في مستشفى تعليمي في أستراليا، وتكونت العينة من (450) تعليقاً نصياً حراً من المرضى تم اختيارها عشوائياً من (1506) استجابة جُمعت خلال ستة أشهر</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وتوصلت نتائج الدراسة إلى تحديد ثلاثة محاور رئيسية تُشكّل تجربة المريض سُمّيت "الركائز الثلاث لتجربة المريض"، وأن احتمالية الإبلاغ عن تجربة سلبية تزداد بتناسب مع عدد الركائز المتأثرة بالمشكلات. وأوصت الدراسة بأن المؤسسات الصحية يمكنها تحسين تجربة المريض من خلال التركيز على واحدة أو أكثر من هذه الركائز، وأن التعليقات السلبية أكثر فائدة لأغراض التحسين لكونها أكثر تحديداً ووصفاً</w:t>
      </w:r>
      <w:r w:rsidRPr="00690E5A">
        <w:rPr>
          <w:rFonts w:ascii="Simplified Arabic" w:eastAsia="Times New Roman" w:hAnsi="Simplified Arabic" w:cs="Simplified Arabic"/>
          <w:color w:val="000000" w:themeColor="text1"/>
          <w:kern w:val="0"/>
          <w:sz w:val="28"/>
          <w:szCs w:val="28"/>
          <w14:ligatures w14:val="none"/>
        </w:rPr>
        <w:t>.</w:t>
      </w:r>
    </w:p>
    <w:p w14:paraId="1B494828"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دراسة</w:t>
      </w:r>
      <w:r w:rsidRPr="00690E5A">
        <w:rPr>
          <w:rFonts w:ascii="Simplified Arabic" w:eastAsia="Times New Roman" w:hAnsi="Simplified Arabic" w:cs="Simplified Arabic"/>
          <w:color w:val="000000" w:themeColor="text1"/>
          <w:kern w:val="0"/>
          <w:sz w:val="28"/>
          <w:szCs w:val="28"/>
          <w14:ligatures w14:val="none"/>
        </w:rPr>
        <w:t xml:space="preserve"> (Haley, 2025) </w:t>
      </w:r>
      <w:r w:rsidRPr="00690E5A">
        <w:rPr>
          <w:rFonts w:ascii="Simplified Arabic" w:eastAsia="Times New Roman" w:hAnsi="Simplified Arabic" w:cs="Simplified Arabic"/>
          <w:color w:val="000000" w:themeColor="text1"/>
          <w:kern w:val="0"/>
          <w:sz w:val="28"/>
          <w:szCs w:val="28"/>
          <w:rtl/>
          <w14:ligatures w14:val="none"/>
        </w:rPr>
        <w:t xml:space="preserve">بعنوان </w:t>
      </w:r>
      <w:r w:rsidRPr="00690E5A">
        <w:rPr>
          <w:rFonts w:ascii="Simplified Arabic" w:eastAsia="Times New Roman" w:hAnsi="Simplified Arabic" w:cs="Simplified Arabic"/>
          <w:color w:val="000000" w:themeColor="text1"/>
          <w:kern w:val="0"/>
          <w:sz w:val="28"/>
          <w:szCs w:val="28"/>
          <w14:ligatures w14:val="none"/>
        </w:rPr>
        <w:t xml:space="preserve">"Improving Follow-Up Adherence: A Case Study on Patient Experience Initiatives". </w:t>
      </w:r>
      <w:r w:rsidRPr="00690E5A">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المسهمة في عدم التزام المرضى بالمواعيد المجدولة بأبعادها (إجراءات المتابعة، تثقيف المريض، تدريب القوى العاملة، بروتوكولات إعادة الارتباط) في مؤسسة سلوكية صحية متعددة التخصصات في جنوب غرب الولايات المتحدة. واستخدمت الدراسة المنهج النوعي من خلال دراسة حالة واستُرشد بإطار</w:t>
      </w:r>
      <w:r w:rsidRPr="00690E5A">
        <w:rPr>
          <w:rFonts w:ascii="Simplified Arabic" w:eastAsia="Times New Roman" w:hAnsi="Simplified Arabic" w:cs="Simplified Arabic"/>
          <w:color w:val="000000" w:themeColor="text1"/>
          <w:kern w:val="0"/>
          <w:sz w:val="28"/>
          <w:szCs w:val="28"/>
          <w14:ligatures w14:val="none"/>
        </w:rPr>
        <w:t xml:space="preserve"> </w:t>
      </w:r>
      <w:proofErr w:type="spellStart"/>
      <w:r w:rsidRPr="00690E5A">
        <w:rPr>
          <w:rFonts w:ascii="Simplified Arabic" w:eastAsia="Times New Roman" w:hAnsi="Simplified Arabic" w:cs="Simplified Arabic"/>
          <w:color w:val="000000" w:themeColor="text1"/>
          <w:kern w:val="0"/>
          <w:sz w:val="28"/>
          <w:szCs w:val="28"/>
          <w14:ligatures w14:val="none"/>
        </w:rPr>
        <w:t>Baldrige</w:t>
      </w:r>
      <w:proofErr w:type="spellEnd"/>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 xml:space="preserve">للتميز كإطار نظري، وتكونت مصادر البيانات من القائد </w:t>
      </w:r>
      <w:r w:rsidRPr="00690E5A">
        <w:rPr>
          <w:rFonts w:ascii="Simplified Arabic" w:eastAsia="Times New Roman" w:hAnsi="Simplified Arabic" w:cs="Simplified Arabic"/>
          <w:color w:val="000000" w:themeColor="text1"/>
          <w:kern w:val="0"/>
          <w:sz w:val="28"/>
          <w:szCs w:val="28"/>
          <w:rtl/>
          <w14:ligatures w14:val="none"/>
        </w:rPr>
        <w:lastRenderedPageBreak/>
        <w:t>الصحي السلوكي والسجلات التنظيمية والمصادر الثانوية. وتوصلت نتائج الدراسة إلى وجود تحديات نظامية وتشغيلية تشمل عدم كفاية إجراءات المتابعة، وقصور تثقيف المريض، وارتفاع معدل دوران الموظفين، وعدم كفاية تدريب القوى العاملة، كما أن غياب بروتوكولات موحدة لإعادة الارتباط يُعيق استمرارية الرعاية ويُفاقم انسحاب المرضى. وأوصت الدراسة بتطبيق عمليات متابعة موحدة، وتعزيز جهود تثقيف المريض، وتحسين تدريب الموظفين لتحسين الالتزام بالمواعيد</w:t>
      </w:r>
      <w:r w:rsidRPr="00690E5A">
        <w:rPr>
          <w:rFonts w:ascii="Simplified Arabic" w:eastAsia="Times New Roman" w:hAnsi="Simplified Arabic" w:cs="Simplified Arabic"/>
          <w:color w:val="000000" w:themeColor="text1"/>
          <w:kern w:val="0"/>
          <w:sz w:val="28"/>
          <w:szCs w:val="28"/>
          <w14:ligatures w14:val="none"/>
        </w:rPr>
        <w:t>.</w:t>
      </w:r>
    </w:p>
    <w:p w14:paraId="39E13FEF" w14:textId="0AB1B81F" w:rsidR="002378BA"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دراسة</w:t>
      </w:r>
      <w:r w:rsidRPr="00690E5A">
        <w:rPr>
          <w:rFonts w:ascii="Simplified Arabic" w:eastAsia="Times New Roman" w:hAnsi="Simplified Arabic" w:cs="Simplified Arabic"/>
          <w:color w:val="000000" w:themeColor="text1"/>
          <w:kern w:val="0"/>
          <w:sz w:val="28"/>
          <w:szCs w:val="28"/>
          <w14:ligatures w14:val="none"/>
        </w:rPr>
        <w:t xml:space="preserve"> (</w:t>
      </w:r>
      <w:proofErr w:type="spellStart"/>
      <w:r w:rsidRPr="00690E5A">
        <w:rPr>
          <w:rFonts w:ascii="Simplified Arabic" w:eastAsia="Times New Roman" w:hAnsi="Simplified Arabic" w:cs="Simplified Arabic"/>
          <w:color w:val="000000" w:themeColor="text1"/>
          <w:kern w:val="0"/>
          <w:sz w:val="28"/>
          <w:szCs w:val="28"/>
          <w14:ligatures w14:val="none"/>
        </w:rPr>
        <w:t>Religioni</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 2025) </w:t>
      </w:r>
      <w:r w:rsidRPr="00690E5A">
        <w:rPr>
          <w:rFonts w:ascii="Simplified Arabic" w:eastAsia="Times New Roman" w:hAnsi="Simplified Arabic" w:cs="Simplified Arabic"/>
          <w:color w:val="000000" w:themeColor="text1"/>
          <w:kern w:val="0"/>
          <w:sz w:val="28"/>
          <w:szCs w:val="28"/>
          <w:rtl/>
          <w14:ligatures w14:val="none"/>
        </w:rPr>
        <w:t>بعنوان</w:t>
      </w:r>
      <w:r w:rsidRPr="00690E5A">
        <w:rPr>
          <w:rFonts w:ascii="Simplified Arabic" w:eastAsia="Times New Roman" w:hAnsi="Simplified Arabic" w:cs="Simplified Arabic"/>
          <w:color w:val="000000" w:themeColor="text1"/>
          <w:kern w:val="0"/>
          <w:sz w:val="28"/>
          <w:szCs w:val="28"/>
          <w14:ligatures w14:val="none"/>
        </w:rPr>
        <w:t xml:space="preserve"> "Enhancing Therapy Adherence: Impact on Clinical Outcomes, Healthcare Costs, and Patient Quality of Life". </w:t>
      </w:r>
      <w:r w:rsidRPr="00690E5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الالتزام العلاجي بأبعاده (الالتزام الدوائي، الالتزام بنمط الحياة، الاستمرارية في العلاج) على النتائج السريرية وتكاليف الرعاية الصحية وجودة حياة المرضى المصابين بأمراض مزمنة كالسكري وارتفاع ضغط الدم وأمراض القلب والأوعية الدموية. واستخدمت الدراسة منهج المراجعة السردية </w:t>
      </w:r>
      <w:r w:rsidRPr="00690E5A">
        <w:rPr>
          <w:rFonts w:ascii="Simplified Arabic" w:eastAsia="Times New Roman" w:hAnsi="Simplified Arabic" w:cs="Simplified Arabic"/>
          <w:color w:val="000000" w:themeColor="text1"/>
          <w:kern w:val="0"/>
          <w:sz w:val="28"/>
          <w:szCs w:val="28"/>
          <w14:ligatures w14:val="none"/>
        </w:rPr>
        <w:t xml:space="preserve">(Narrative Review) </w:t>
      </w:r>
      <w:r w:rsidRPr="00690E5A">
        <w:rPr>
          <w:rFonts w:ascii="Simplified Arabic" w:eastAsia="Times New Roman" w:hAnsi="Simplified Arabic" w:cs="Simplified Arabic"/>
          <w:color w:val="000000" w:themeColor="text1"/>
          <w:kern w:val="0"/>
          <w:sz w:val="28"/>
          <w:szCs w:val="28"/>
          <w:rtl/>
          <w14:ligatures w14:val="none"/>
        </w:rPr>
        <w:t>للأدبيات العلمية المتاحة في قواعد البيانات العالمية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وتوصلت نتائج الدراسة إلى أن ضعف الالتزام العلاجي يُفاقم مخاطر تقدم المرض والمضاعفات ويرفع تكاليف الرعاية الصحية، في حين أن تحسين الالتزام يُعزز السيطرة على المرض ويُقلل المضاعفات ويُحسّن جودة حياة المرضى. كما أظهرت تدخلات مثل تثقيف المريض وتبسيط أنظمة العلاج ودمج أدوات الصحة الرقمية فاعلية في معالجة عوائق الالتزام. وأوصت الدراسة بتبني نهج شامل وشخصي يراعي احتياجات كل مريض، مع التركيز على التقييم طويل المدى للتقنيات الناشئة</w:t>
      </w:r>
      <w:r w:rsidRPr="00690E5A">
        <w:rPr>
          <w:rFonts w:ascii="Simplified Arabic" w:eastAsia="Times New Roman" w:hAnsi="Simplified Arabic" w:cs="Simplified Arabic"/>
          <w:color w:val="000000" w:themeColor="text1"/>
          <w:kern w:val="0"/>
          <w:sz w:val="28"/>
          <w:szCs w:val="28"/>
          <w14:ligatures w14:val="none"/>
        </w:rPr>
        <w:t>.</w:t>
      </w:r>
      <w:bookmarkStart w:id="15" w:name="_Toc224116803"/>
      <w:bookmarkStart w:id="16" w:name="_Toc169790502"/>
      <w:bookmarkEnd w:id="13"/>
    </w:p>
    <w:p w14:paraId="5EF139E1" w14:textId="3FEEE3F4" w:rsidR="002378BA" w:rsidRPr="00690E5A" w:rsidRDefault="002378BA" w:rsidP="002378B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7" w:name="_Toc233894213"/>
      <w:r w:rsidRPr="00690E5A">
        <w:rPr>
          <w:rFonts w:ascii="Simplified Arabic" w:eastAsia="Times New Roman" w:hAnsi="Simplified Arabic" w:cs="Simplified Arabic" w:hint="cs"/>
          <w:b/>
          <w:bCs/>
          <w:color w:val="000000" w:themeColor="text1"/>
          <w:kern w:val="0"/>
          <w:sz w:val="36"/>
          <w:szCs w:val="36"/>
          <w:rtl/>
          <w14:ligatures w14:val="none"/>
        </w:rPr>
        <w:t>8.1</w:t>
      </w:r>
      <w:r w:rsidRPr="00690E5A">
        <w:rPr>
          <w:rFonts w:ascii="Simplified Arabic" w:eastAsia="Times New Roman" w:hAnsi="Simplified Arabic" w:cs="Simplified Arabic"/>
          <w:b/>
          <w:bCs/>
          <w:color w:val="000000" w:themeColor="text1"/>
          <w:kern w:val="0"/>
          <w:sz w:val="36"/>
          <w:szCs w:val="36"/>
          <w:rtl/>
          <w14:ligatures w14:val="none"/>
        </w:rPr>
        <w:t xml:space="preserve"> الفجوة البحثية</w:t>
      </w:r>
      <w:bookmarkEnd w:id="17"/>
    </w:p>
    <w:p w14:paraId="29E8DA58" w14:textId="303C1636" w:rsidR="00DE3AFC"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690E5A">
        <w:rPr>
          <w:rFonts w:ascii="Simplified Arabic" w:hAnsi="Simplified Arabic" w:cs="Simplified Arabic"/>
          <w:color w:val="000000" w:themeColor="text1"/>
          <w:sz w:val="28"/>
          <w:szCs w:val="28"/>
          <w:rtl/>
        </w:rPr>
        <w:t>من خلال الاستعراض المعمّق للدراسات السابقة العربية والأجنبية، يتبيّن وجود فجوة بحثية واضحة يمكن تحديد معالمها في عدة مستويات. فعلى مستوى المتغيرات، يُلاحظ أن معظم الدراسات السابقة تناولت تجربة المريض والالتزام العلاجي والمواظبة على الجلسات كمتغيرات منفصلة في سياقات متباينة، فدراسات مثل (الغامدي وطيبة، 2023) و(محمود وآخرون، 2024) ركزت على تجربة المريض من زاوية إدارية بحتة دون ربطها بسلوك المريض العلاجي، بينما تناولت دراسات مثل (العطوي، 2022) و</w:t>
      </w:r>
      <w:r w:rsidRPr="00690E5A">
        <w:rPr>
          <w:rFonts w:ascii="Simplified Arabic" w:hAnsi="Simplified Arabic" w:cs="Simplified Arabic"/>
          <w:color w:val="000000" w:themeColor="text1"/>
          <w:sz w:val="28"/>
          <w:szCs w:val="28"/>
        </w:rPr>
        <w:t>(</w:t>
      </w:r>
      <w:proofErr w:type="spellStart"/>
      <w:r w:rsidRPr="00690E5A">
        <w:rPr>
          <w:rFonts w:ascii="Simplified Arabic" w:hAnsi="Simplified Arabic" w:cs="Simplified Arabic"/>
          <w:color w:val="000000" w:themeColor="text1"/>
          <w:sz w:val="28"/>
          <w:szCs w:val="28"/>
        </w:rPr>
        <w:t>Religioni</w:t>
      </w:r>
      <w:proofErr w:type="spellEnd"/>
      <w:r w:rsidRPr="00690E5A">
        <w:rPr>
          <w:rFonts w:ascii="Simplified Arabic" w:hAnsi="Simplified Arabic" w:cs="Simplified Arabic"/>
          <w:color w:val="000000" w:themeColor="text1"/>
          <w:sz w:val="28"/>
          <w:szCs w:val="28"/>
        </w:rPr>
        <w:t xml:space="preserve"> et al., 2025) </w:t>
      </w:r>
      <w:r w:rsidRPr="00690E5A">
        <w:rPr>
          <w:rFonts w:ascii="Simplified Arabic" w:hAnsi="Simplified Arabic" w:cs="Simplified Arabic"/>
          <w:color w:val="000000" w:themeColor="text1"/>
          <w:sz w:val="28"/>
          <w:szCs w:val="28"/>
          <w:rtl/>
        </w:rPr>
        <w:t>الالتزام العلاجي بمعزل عن تجربة المريض كمحرك له، في حين اقتصرت دراسة</w:t>
      </w:r>
      <w:r w:rsidRPr="00690E5A">
        <w:rPr>
          <w:rFonts w:ascii="Simplified Arabic" w:hAnsi="Simplified Arabic" w:cs="Simplified Arabic"/>
          <w:color w:val="000000" w:themeColor="text1"/>
          <w:sz w:val="28"/>
          <w:szCs w:val="28"/>
        </w:rPr>
        <w:t xml:space="preserve"> (</w:t>
      </w:r>
      <w:proofErr w:type="spellStart"/>
      <w:r w:rsidRPr="00690E5A">
        <w:rPr>
          <w:rFonts w:ascii="Simplified Arabic" w:hAnsi="Simplified Arabic" w:cs="Simplified Arabic"/>
          <w:color w:val="000000" w:themeColor="text1"/>
          <w:sz w:val="28"/>
          <w:szCs w:val="28"/>
        </w:rPr>
        <w:t>Pfund</w:t>
      </w:r>
      <w:proofErr w:type="spellEnd"/>
      <w:r w:rsidRPr="00690E5A">
        <w:rPr>
          <w:rFonts w:ascii="Simplified Arabic" w:hAnsi="Simplified Arabic" w:cs="Simplified Arabic"/>
          <w:color w:val="000000" w:themeColor="text1"/>
          <w:sz w:val="28"/>
          <w:szCs w:val="28"/>
        </w:rPr>
        <w:t xml:space="preserve"> et al., 2022) </w:t>
      </w:r>
      <w:r w:rsidRPr="00690E5A">
        <w:rPr>
          <w:rFonts w:ascii="Simplified Arabic" w:hAnsi="Simplified Arabic" w:cs="Simplified Arabic"/>
          <w:color w:val="000000" w:themeColor="text1"/>
          <w:sz w:val="28"/>
          <w:szCs w:val="28"/>
          <w:rtl/>
        </w:rPr>
        <w:t xml:space="preserve">على المواظبة على الجلسات في سياق علاج الإدمان. وعلى مستوى البيئة التطبيقية، فإن الدراسات التي ربطت بين تجربة المريض والنتائج السريرية مثل </w:t>
      </w:r>
      <w:r w:rsidRPr="00690E5A">
        <w:rPr>
          <w:rFonts w:ascii="Simplified Arabic" w:hAnsi="Simplified Arabic" w:cs="Simplified Arabic"/>
          <w:color w:val="000000" w:themeColor="text1"/>
          <w:sz w:val="28"/>
          <w:szCs w:val="28"/>
        </w:rPr>
        <w:t xml:space="preserve">(Navarro et al., 2021) </w:t>
      </w:r>
      <w:r w:rsidRPr="00690E5A">
        <w:rPr>
          <w:rFonts w:ascii="Simplified Arabic" w:hAnsi="Simplified Arabic" w:cs="Simplified Arabic"/>
          <w:color w:val="000000" w:themeColor="text1"/>
          <w:sz w:val="28"/>
          <w:szCs w:val="28"/>
          <w:rtl/>
        </w:rPr>
        <w:t>و</w:t>
      </w:r>
      <w:r w:rsidRPr="00690E5A">
        <w:rPr>
          <w:rFonts w:ascii="Simplified Arabic" w:hAnsi="Simplified Arabic" w:cs="Simplified Arabic"/>
          <w:color w:val="000000" w:themeColor="text1"/>
          <w:sz w:val="28"/>
          <w:szCs w:val="28"/>
        </w:rPr>
        <w:t xml:space="preserve">(Doyle et al., 2013) </w:t>
      </w:r>
      <w:r w:rsidRPr="00690E5A">
        <w:rPr>
          <w:rFonts w:ascii="Simplified Arabic" w:hAnsi="Simplified Arabic" w:cs="Simplified Arabic"/>
          <w:color w:val="000000" w:themeColor="text1"/>
          <w:sz w:val="28"/>
          <w:szCs w:val="28"/>
          <w:rtl/>
        </w:rPr>
        <w:t>طُبّقت في بيئات المستشفيات والرعاية الطبية العامة، بينما أكدت دراسة</w:t>
      </w:r>
      <w:r w:rsidRPr="00690E5A">
        <w:rPr>
          <w:rFonts w:ascii="Simplified Arabic" w:hAnsi="Simplified Arabic" w:cs="Simplified Arabic"/>
          <w:color w:val="000000" w:themeColor="text1"/>
          <w:sz w:val="28"/>
          <w:szCs w:val="28"/>
        </w:rPr>
        <w:t xml:space="preserve"> (</w:t>
      </w:r>
      <w:proofErr w:type="spellStart"/>
      <w:r w:rsidRPr="00690E5A">
        <w:rPr>
          <w:rFonts w:ascii="Simplified Arabic" w:hAnsi="Simplified Arabic" w:cs="Simplified Arabic"/>
          <w:color w:val="000000" w:themeColor="text1"/>
          <w:sz w:val="28"/>
          <w:szCs w:val="28"/>
        </w:rPr>
        <w:t>Eversole</w:t>
      </w:r>
      <w:proofErr w:type="spellEnd"/>
      <w:r w:rsidRPr="00690E5A">
        <w:rPr>
          <w:rFonts w:ascii="Simplified Arabic" w:hAnsi="Simplified Arabic" w:cs="Simplified Arabic"/>
          <w:color w:val="000000" w:themeColor="text1"/>
          <w:sz w:val="28"/>
          <w:szCs w:val="28"/>
        </w:rPr>
        <w:t xml:space="preserve"> et al., 2021) </w:t>
      </w:r>
      <w:r w:rsidRPr="00690E5A">
        <w:rPr>
          <w:rFonts w:ascii="Simplified Arabic" w:hAnsi="Simplified Arabic" w:cs="Simplified Arabic"/>
          <w:color w:val="000000" w:themeColor="text1"/>
          <w:sz w:val="28"/>
          <w:szCs w:val="28"/>
          <w:rtl/>
        </w:rPr>
        <w:t xml:space="preserve">أن قياس تجربة المريض في بيئة العلاج </w:t>
      </w:r>
      <w:r w:rsidRPr="00690E5A">
        <w:rPr>
          <w:rFonts w:ascii="Simplified Arabic" w:hAnsi="Simplified Arabic" w:cs="Simplified Arabic"/>
          <w:color w:val="000000" w:themeColor="text1"/>
          <w:sz w:val="28"/>
          <w:szCs w:val="28"/>
          <w:rtl/>
        </w:rPr>
        <w:lastRenderedPageBreak/>
        <w:t xml:space="preserve">الطبيعي لا يزال مجالاً غير مستكشف بالقدر الكافي رغم خصوصيته التفاعلية. وعلى مستوى السياق الجغرافي والثقافي، تكاد تنعدم الدراسات السعودية والعربية التي تربط بين جودة تجربة المريض والالتزام بالخطة العلاجية والمواظبة على الجلسات في مراكز العلاج الطبيعي تحديداً، إذ أن الدراسات السعودية المتاحة مثل (المطيري ومحمود، </w:t>
      </w:r>
      <w:r w:rsidRPr="00690E5A">
        <w:rPr>
          <w:rFonts w:ascii="Simplified Arabic" w:hAnsi="Simplified Arabic" w:cs="Simplified Arabic"/>
          <w:color w:val="000000" w:themeColor="text1"/>
          <w:sz w:val="28"/>
          <w:szCs w:val="28"/>
        </w:rPr>
        <w:t xml:space="preserve">2024) </w:t>
      </w:r>
      <w:r w:rsidRPr="00690E5A">
        <w:rPr>
          <w:rFonts w:ascii="Simplified Arabic" w:hAnsi="Simplified Arabic" w:cs="Simplified Arabic"/>
          <w:color w:val="000000" w:themeColor="text1"/>
          <w:sz w:val="28"/>
          <w:szCs w:val="28"/>
          <w:rtl/>
        </w:rPr>
        <w:t>اقتصرت على دور التحول الرقمي في تحسين تجربة المريض في المستشفيات</w:t>
      </w:r>
      <w:r w:rsidRPr="00690E5A">
        <w:rPr>
          <w:rFonts w:ascii="Simplified Arabic" w:hAnsi="Simplified Arabic" w:cs="Simplified Arabic"/>
          <w:color w:val="000000" w:themeColor="text1"/>
          <w:sz w:val="28"/>
          <w:szCs w:val="28"/>
        </w:rPr>
        <w:t xml:space="preserve">. </w:t>
      </w:r>
      <w:r w:rsidRPr="00690E5A">
        <w:rPr>
          <w:rFonts w:ascii="Simplified Arabic" w:hAnsi="Simplified Arabic" w:cs="Simplified Arabic"/>
          <w:color w:val="000000" w:themeColor="text1"/>
          <w:sz w:val="28"/>
          <w:szCs w:val="28"/>
          <w:rtl/>
        </w:rPr>
        <w:t>وعليه، تأتي الدراسة الحالية لسد هذه الفجوة البحثية من خلال دمج المتغيرات الثلاثة في نموذج واحد متكامل يدرس أثر جودة تجربة المريض بأبعادها الأربعة على كلٍّ من الالتزام بالخطة العلاجية والمواظبة على الجلسات، وتطبيقه ميدانياً على مراجعي مراكز العلاج الطبيعي بمدينة الرياض وهو ما يُمثّل إضافة علمية نوعية للأدبيات العربية والسعودية في هذا الحقل المعرفي</w:t>
      </w:r>
      <w:r w:rsidRPr="00690E5A">
        <w:rPr>
          <w:rFonts w:ascii="Simplified Arabic" w:hAnsi="Simplified Arabic" w:cs="Simplified Arabic"/>
          <w:color w:val="000000" w:themeColor="text1"/>
          <w:sz w:val="28"/>
          <w:szCs w:val="28"/>
        </w:rPr>
        <w:t>.</w:t>
      </w:r>
      <w:r w:rsidR="00DE3AFC" w:rsidRPr="00690E5A">
        <w:rPr>
          <w:rFonts w:ascii="Simplified Arabic" w:eastAsia="Times New Roman" w:hAnsi="Simplified Arabic" w:cs="Simplified Arabic"/>
          <w:color w:val="000000" w:themeColor="text1"/>
          <w:kern w:val="36"/>
          <w:sz w:val="28"/>
          <w:szCs w:val="28"/>
          <w:rtl/>
          <w14:ligatures w14:val="none"/>
        </w:rPr>
        <w:t>المنطلقات النظرية للدراسة</w:t>
      </w:r>
      <w:bookmarkEnd w:id="15"/>
    </w:p>
    <w:p w14:paraId="56A1FA76" w14:textId="77777777" w:rsidR="00DB60D5" w:rsidRPr="00690E5A" w:rsidRDefault="00DB60D5"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4116804"/>
      <w:r w:rsidRPr="00690E5A">
        <w:rPr>
          <w:rFonts w:ascii="Simplified Arabic" w:eastAsia="Times New Roman" w:hAnsi="Simplified Arabic" w:cs="Simplified Arabic"/>
          <w:b/>
          <w:bCs/>
          <w:color w:val="000000" w:themeColor="text1"/>
          <w:kern w:val="0"/>
          <w:sz w:val="32"/>
          <w:szCs w:val="32"/>
          <w:rtl/>
          <w14:ligatures w14:val="none"/>
        </w:rPr>
        <w:t>أولاً: مفهوم جودة تجربة المريض</w:t>
      </w:r>
      <w:bookmarkEnd w:id="18"/>
    </w:p>
    <w:p w14:paraId="1F126B0B"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شهد مفهوم تجربة المريض تطوراً مفاهيمياً متسارعاً خلال العقدين الأخيرين، حيث تجاوز الفهم التقليدي الذي كان يُختزل في مجرد رضا المريض عن الخدمة المقدمة، ليُصبح مفهوماً شاملاً ومتعدد الأبعاد يستوعب كافة جوانب تفاعل المريض مع المنظومة الصحية. وقد عرّف</w:t>
      </w:r>
      <w:r w:rsidRPr="00690E5A">
        <w:rPr>
          <w:rFonts w:ascii="Simplified Arabic" w:eastAsia="Times New Roman" w:hAnsi="Simplified Arabic" w:cs="Simplified Arabic"/>
          <w:color w:val="000000" w:themeColor="text1"/>
          <w:kern w:val="0"/>
          <w:sz w:val="28"/>
          <w:szCs w:val="28"/>
          <w14:ligatures w14:val="none"/>
        </w:rPr>
        <w:t xml:space="preserve"> Wolf </w:t>
      </w:r>
      <w:r w:rsidRPr="00690E5A">
        <w:rPr>
          <w:rFonts w:ascii="Simplified Arabic" w:eastAsia="Times New Roman" w:hAnsi="Simplified Arabic" w:cs="Simplified Arabic"/>
          <w:color w:val="000000" w:themeColor="text1"/>
          <w:kern w:val="0"/>
          <w:sz w:val="28"/>
          <w:szCs w:val="28"/>
          <w:rtl/>
          <w14:ligatures w14:val="none"/>
        </w:rPr>
        <w:t>وآخرون (2014) تجربة المريض بأنها "محصلة جميع التفاعلات التي تتشكل من خلال ثقافة المؤسسة والتي تؤثر في إدراكات المريض عبر مسار الرعاية المستمر"، وهو التعريف الذي استندت إليه دراسة</w:t>
      </w:r>
      <w:r w:rsidRPr="00690E5A">
        <w:rPr>
          <w:rFonts w:ascii="Simplified Arabic" w:eastAsia="Times New Roman" w:hAnsi="Simplified Arabic" w:cs="Simplified Arabic"/>
          <w:color w:val="000000" w:themeColor="text1"/>
          <w:kern w:val="0"/>
          <w:sz w:val="28"/>
          <w:szCs w:val="28"/>
          <w14:ligatures w14:val="none"/>
        </w:rPr>
        <w:t xml:space="preserve"> (Adams et al., 2024) </w:t>
      </w:r>
      <w:r w:rsidRPr="00690E5A">
        <w:rPr>
          <w:rFonts w:ascii="Simplified Arabic" w:eastAsia="Times New Roman" w:hAnsi="Simplified Arabic" w:cs="Simplified Arabic"/>
          <w:color w:val="000000" w:themeColor="text1"/>
          <w:kern w:val="0"/>
          <w:sz w:val="28"/>
          <w:szCs w:val="28"/>
          <w:rtl/>
          <w14:ligatures w14:val="none"/>
        </w:rPr>
        <w:t xml:space="preserve">في تأطير الركائز الثلاث لتجربة المريض. ويتمايز مفهوم تجربة المريض عن مفهوم رضا المريض تمايزاً جوهرياً، إذ يُركز الأول على ما حدث فعلياً خلال الرعاية ومدى تلبية احتياجات المريض، بينما يعكس الثاني شعور المريض تجاه ما حدث وهو ما يتأثر بتوقعاته المسبقة وتحيزاته الشخصية. وقد أشارت دراسة </w:t>
      </w:r>
      <w:r w:rsidRPr="00690E5A">
        <w:rPr>
          <w:rFonts w:ascii="Simplified Arabic" w:eastAsia="Times New Roman" w:hAnsi="Simplified Arabic" w:cs="Simplified Arabic"/>
          <w:color w:val="000000" w:themeColor="text1"/>
          <w:kern w:val="0"/>
          <w:sz w:val="28"/>
          <w:szCs w:val="28"/>
          <w14:ligatures w14:val="none"/>
        </w:rPr>
        <w:t>(</w:t>
      </w:r>
      <w:proofErr w:type="spellStart"/>
      <w:r w:rsidRPr="00690E5A">
        <w:rPr>
          <w:rFonts w:ascii="Simplified Arabic" w:eastAsia="Times New Roman" w:hAnsi="Simplified Arabic" w:cs="Simplified Arabic"/>
          <w:color w:val="000000" w:themeColor="text1"/>
          <w:kern w:val="0"/>
          <w:sz w:val="28"/>
          <w:szCs w:val="28"/>
          <w14:ligatures w14:val="none"/>
        </w:rPr>
        <w:t>Eversole</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 2021) </w:t>
      </w:r>
      <w:r w:rsidRPr="00690E5A">
        <w:rPr>
          <w:rFonts w:ascii="Simplified Arabic" w:eastAsia="Times New Roman" w:hAnsi="Simplified Arabic" w:cs="Simplified Arabic"/>
          <w:color w:val="000000" w:themeColor="text1"/>
          <w:kern w:val="0"/>
          <w:sz w:val="28"/>
          <w:szCs w:val="28"/>
          <w:rtl/>
          <w14:ligatures w14:val="none"/>
        </w:rPr>
        <w:t>إلى أن المرضى كثيراً ما يُعبّرون عن مستويات رضا مرتفعة بفعل تحيز الامتنان وعوامل أخرى، مما يجعل الرضا وحده مؤشراً غير كافٍ لتقييم جودة الخدمة الصحية الفعلية</w:t>
      </w:r>
      <w:r w:rsidRPr="00690E5A">
        <w:rPr>
          <w:rFonts w:ascii="Simplified Arabic" w:eastAsia="Times New Roman" w:hAnsi="Simplified Arabic" w:cs="Simplified Arabic"/>
          <w:color w:val="000000" w:themeColor="text1"/>
          <w:kern w:val="0"/>
          <w:sz w:val="28"/>
          <w:szCs w:val="28"/>
          <w14:ligatures w14:val="none"/>
        </w:rPr>
        <w:t>.</w:t>
      </w:r>
    </w:p>
    <w:p w14:paraId="20A1473C"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وتتشكل تجربة المريض من تفاعل منظومة متكاملة من العوامل يمكن تصنيفها في بُعدين رئيسيين: البُعد العلائقي الذي يشمل الجوانب الإنسانية والتفاعلية كالتواصل والاحترام والدعم العاطفي والمشاركة في اتخاذ القرار، والبُعد الوظيفي الذي يشمل الجوانب المادية والتنظيمية كالبيئة المادية وكفاءة الإجراءات الإدارية وسهولة الوصول إلى الخدمات وأوقات الانتظار. وقد أكدت دراسة</w:t>
      </w:r>
      <w:r w:rsidRPr="00690E5A">
        <w:rPr>
          <w:rFonts w:ascii="Simplified Arabic" w:eastAsia="Times New Roman" w:hAnsi="Simplified Arabic" w:cs="Simplified Arabic"/>
          <w:color w:val="000000" w:themeColor="text1"/>
          <w:kern w:val="0"/>
          <w:sz w:val="28"/>
          <w:szCs w:val="28"/>
          <w14:ligatures w14:val="none"/>
        </w:rPr>
        <w:t xml:space="preserve"> (Adams et al., 2024) </w:t>
      </w:r>
      <w:r w:rsidRPr="00690E5A">
        <w:rPr>
          <w:rFonts w:ascii="Simplified Arabic" w:eastAsia="Times New Roman" w:hAnsi="Simplified Arabic" w:cs="Simplified Arabic"/>
          <w:color w:val="000000" w:themeColor="text1"/>
          <w:kern w:val="0"/>
          <w:sz w:val="28"/>
          <w:szCs w:val="28"/>
          <w:rtl/>
          <w14:ligatures w14:val="none"/>
        </w:rPr>
        <w:t xml:space="preserve">من خلال تحليلها الموضوعي لتعليقات المرضى أن تجربة المريض تتمحور حول ثلاث ركائز مترابطة هي: تقديم علاج آمن وفي الوقت المناسب وفعّال، وتعزيز الروابط الإنسانية مع طاقم رعاية متعاطف ومنتبه، وتوفير بيئة مريحة وعلاجية. كما أوضحت </w:t>
      </w:r>
      <w:r w:rsidRPr="00690E5A">
        <w:rPr>
          <w:rFonts w:ascii="Simplified Arabic" w:eastAsia="Times New Roman" w:hAnsi="Simplified Arabic" w:cs="Simplified Arabic"/>
          <w:color w:val="000000" w:themeColor="text1"/>
          <w:kern w:val="0"/>
          <w:sz w:val="28"/>
          <w:szCs w:val="28"/>
          <w:rtl/>
          <w14:ligatures w14:val="none"/>
        </w:rPr>
        <w:lastRenderedPageBreak/>
        <w:t>دراسة (محمود وآخرون، 2024) أن نظام الإدارة الصحية بالمراكز يلعب دوراً محورياً في تشكيل تجربة المريض وتحسينها</w:t>
      </w:r>
      <w:r w:rsidRPr="00690E5A">
        <w:rPr>
          <w:rFonts w:ascii="Simplified Arabic" w:eastAsia="Times New Roman" w:hAnsi="Simplified Arabic" w:cs="Simplified Arabic"/>
          <w:color w:val="000000" w:themeColor="text1"/>
          <w:kern w:val="0"/>
          <w:sz w:val="28"/>
          <w:szCs w:val="28"/>
          <w14:ligatures w14:val="none"/>
        </w:rPr>
        <w:t>.</w:t>
      </w:r>
    </w:p>
    <w:p w14:paraId="66369226"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وفي سياق العلاج الطبيعي تحديداً، تكتسب تجربة المريض أبعاداً خاصة نظراً لطبيعة هذه الخدمة التي تستلزم تفاعلاً مباشراً ومتكرراً وطويل المدى بين المعالج والمريض، مما يجعل البُعد العلائقي أكثر حضوراً وتأثيراً مقارنة بالسياقات الطبية الأخرى. وقد طُوّرت عدة أدوات لقياس تجربة المريض في العلاج الطبيعي منها استبانة</w:t>
      </w:r>
      <w:r w:rsidRPr="00690E5A">
        <w:rPr>
          <w:rFonts w:ascii="Simplified Arabic" w:eastAsia="Times New Roman" w:hAnsi="Simplified Arabic" w:cs="Simplified Arabic"/>
          <w:color w:val="000000" w:themeColor="text1"/>
          <w:kern w:val="0"/>
          <w:sz w:val="28"/>
          <w:szCs w:val="28"/>
          <w14:ligatures w14:val="none"/>
        </w:rPr>
        <w:t xml:space="preserve"> (PEPAP-Q) </w:t>
      </w:r>
      <w:r w:rsidRPr="00690E5A">
        <w:rPr>
          <w:rFonts w:ascii="Simplified Arabic" w:eastAsia="Times New Roman" w:hAnsi="Simplified Arabic" w:cs="Simplified Arabic"/>
          <w:color w:val="000000" w:themeColor="text1"/>
          <w:kern w:val="0"/>
          <w:sz w:val="28"/>
          <w:szCs w:val="28"/>
          <w:rtl/>
          <w14:ligatures w14:val="none"/>
        </w:rPr>
        <w:t xml:space="preserve">واستبانة </w:t>
      </w:r>
      <w:r w:rsidRPr="00690E5A">
        <w:rPr>
          <w:rFonts w:ascii="Simplified Arabic" w:eastAsia="Times New Roman" w:hAnsi="Simplified Arabic" w:cs="Simplified Arabic"/>
          <w:color w:val="000000" w:themeColor="text1"/>
          <w:kern w:val="0"/>
          <w:sz w:val="28"/>
          <w:szCs w:val="28"/>
          <w14:ligatures w14:val="none"/>
        </w:rPr>
        <w:t xml:space="preserve">(Picker MSD) </w:t>
      </w:r>
      <w:r w:rsidRPr="00690E5A">
        <w:rPr>
          <w:rFonts w:ascii="Simplified Arabic" w:eastAsia="Times New Roman" w:hAnsi="Simplified Arabic" w:cs="Simplified Arabic"/>
          <w:color w:val="000000" w:themeColor="text1"/>
          <w:kern w:val="0"/>
          <w:sz w:val="28"/>
          <w:szCs w:val="28"/>
          <w:rtl/>
          <w14:ligatures w14:val="none"/>
        </w:rPr>
        <w:t>ومقياس</w:t>
      </w:r>
      <w:r w:rsidRPr="00690E5A">
        <w:rPr>
          <w:rFonts w:ascii="Simplified Arabic" w:eastAsia="Times New Roman" w:hAnsi="Simplified Arabic" w:cs="Simplified Arabic"/>
          <w:color w:val="000000" w:themeColor="text1"/>
          <w:kern w:val="0"/>
          <w:sz w:val="28"/>
          <w:szCs w:val="28"/>
          <w14:ligatures w14:val="none"/>
        </w:rPr>
        <w:t xml:space="preserve"> (MedRisk)</w:t>
      </w:r>
      <w:r w:rsidRPr="00690E5A">
        <w:rPr>
          <w:rFonts w:ascii="Simplified Arabic" w:eastAsia="Times New Roman" w:hAnsi="Simplified Arabic" w:cs="Simplified Arabic"/>
          <w:color w:val="000000" w:themeColor="text1"/>
          <w:kern w:val="0"/>
          <w:sz w:val="28"/>
          <w:szCs w:val="28"/>
          <w:rtl/>
          <w14:ligatures w14:val="none"/>
        </w:rPr>
        <w:t>، والتي تتضمن جوانب علائقية كالتفاعل بين المعالج والمريض وتوفير المعلومات والدعم العاطفي، وجوانب وظيفية كأوقات الانتظار وبيئة العلاج وسلامة المريض</w:t>
      </w:r>
      <w:r w:rsidRPr="00690E5A">
        <w:rPr>
          <w:rFonts w:ascii="Simplified Arabic" w:eastAsia="Times New Roman" w:hAnsi="Simplified Arabic" w:cs="Simplified Arabic"/>
          <w:color w:val="000000" w:themeColor="text1"/>
          <w:kern w:val="0"/>
          <w:sz w:val="28"/>
          <w:szCs w:val="28"/>
          <w14:ligatures w14:val="none"/>
        </w:rPr>
        <w:t xml:space="preserve"> (</w:t>
      </w:r>
      <w:proofErr w:type="spellStart"/>
      <w:r w:rsidRPr="00690E5A">
        <w:rPr>
          <w:rFonts w:ascii="Simplified Arabic" w:eastAsia="Times New Roman" w:hAnsi="Simplified Arabic" w:cs="Simplified Arabic"/>
          <w:color w:val="000000" w:themeColor="text1"/>
          <w:kern w:val="0"/>
          <w:sz w:val="28"/>
          <w:szCs w:val="28"/>
          <w14:ligatures w14:val="none"/>
        </w:rPr>
        <w:t>Eversole</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 2021). </w:t>
      </w:r>
      <w:r w:rsidRPr="00690E5A">
        <w:rPr>
          <w:rFonts w:ascii="Simplified Arabic" w:eastAsia="Times New Roman" w:hAnsi="Simplified Arabic" w:cs="Simplified Arabic"/>
          <w:color w:val="000000" w:themeColor="text1"/>
          <w:kern w:val="0"/>
          <w:sz w:val="28"/>
          <w:szCs w:val="28"/>
          <w:rtl/>
          <w14:ligatures w14:val="none"/>
        </w:rPr>
        <w:t>وتعتمد الدراسة الحالية على أربعة أبعاد لقياس جودة تجربة المريض تم استخلاصها من الأدبيات العلمية وهي: جودة التواصل مع مقدمي الخدمة، وكفاءة الإجراءات الإدارية والتنظيمية، وملاءمة البيئة العلاجية والتجهيزات، والمشاركة في اتخاذ القرار العلاجي</w:t>
      </w:r>
      <w:r w:rsidRPr="00690E5A">
        <w:rPr>
          <w:rFonts w:ascii="Simplified Arabic" w:eastAsia="Times New Roman" w:hAnsi="Simplified Arabic" w:cs="Simplified Arabic"/>
          <w:color w:val="000000" w:themeColor="text1"/>
          <w:kern w:val="0"/>
          <w:sz w:val="28"/>
          <w:szCs w:val="28"/>
          <w14:ligatures w14:val="none"/>
        </w:rPr>
        <w:t>.</w:t>
      </w:r>
    </w:p>
    <w:p w14:paraId="5691B556" w14:textId="77777777" w:rsidR="00DB60D5" w:rsidRPr="00690E5A" w:rsidRDefault="00DB60D5"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4116805"/>
      <w:r w:rsidRPr="00690E5A">
        <w:rPr>
          <w:rFonts w:ascii="Simplified Arabic" w:eastAsia="Times New Roman" w:hAnsi="Simplified Arabic" w:cs="Simplified Arabic"/>
          <w:b/>
          <w:bCs/>
          <w:color w:val="000000" w:themeColor="text1"/>
          <w:kern w:val="0"/>
          <w:sz w:val="32"/>
          <w:szCs w:val="32"/>
          <w:rtl/>
          <w14:ligatures w14:val="none"/>
        </w:rPr>
        <w:t>ثانياً: مفهوم الالتزام بالخطة العلاجية</w:t>
      </w:r>
      <w:bookmarkEnd w:id="19"/>
    </w:p>
    <w:p w14:paraId="2EE695E9"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يُعرّف الالتزام بالخطة العلاجية وفقاً لمنظمة الصحة العالمية بأنه "مدى تطابق سلوك الفرد من حيث تناول الأدوية واتباع الحمية الغذائية وتنفيذ تغييرات نمط الحياة مع التوصيات المتفق عليها مع مقدم الرعاية الصحية</w:t>
      </w:r>
      <w:r w:rsidRPr="00690E5A">
        <w:rPr>
          <w:rFonts w:ascii="Simplified Arabic" w:eastAsia="Times New Roman" w:hAnsi="Simplified Arabic" w:cs="Simplified Arabic"/>
          <w:color w:val="000000" w:themeColor="text1"/>
          <w:kern w:val="0"/>
          <w:sz w:val="28"/>
          <w:szCs w:val="28"/>
          <w14:ligatures w14:val="none"/>
        </w:rPr>
        <w:t>" (</w:t>
      </w:r>
      <w:proofErr w:type="spellStart"/>
      <w:r w:rsidRPr="00690E5A">
        <w:rPr>
          <w:rFonts w:ascii="Simplified Arabic" w:eastAsia="Times New Roman" w:hAnsi="Simplified Arabic" w:cs="Simplified Arabic"/>
          <w:color w:val="000000" w:themeColor="text1"/>
          <w:kern w:val="0"/>
          <w:sz w:val="28"/>
          <w:szCs w:val="28"/>
          <w14:ligatures w14:val="none"/>
        </w:rPr>
        <w:t>Religioni</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 2025). </w:t>
      </w:r>
      <w:r w:rsidRPr="00690E5A">
        <w:rPr>
          <w:rFonts w:ascii="Simplified Arabic" w:eastAsia="Times New Roman" w:hAnsi="Simplified Arabic" w:cs="Simplified Arabic"/>
          <w:color w:val="000000" w:themeColor="text1"/>
          <w:kern w:val="0"/>
          <w:sz w:val="28"/>
          <w:szCs w:val="28"/>
          <w:rtl/>
          <w14:ligatures w14:val="none"/>
        </w:rPr>
        <w:t xml:space="preserve">ويتميز مصطلح الالتزام </w:t>
      </w:r>
      <w:r w:rsidRPr="00690E5A">
        <w:rPr>
          <w:rFonts w:ascii="Simplified Arabic" w:eastAsia="Times New Roman" w:hAnsi="Simplified Arabic" w:cs="Simplified Arabic"/>
          <w:color w:val="000000" w:themeColor="text1"/>
          <w:kern w:val="0"/>
          <w:sz w:val="28"/>
          <w:szCs w:val="28"/>
          <w14:ligatures w14:val="none"/>
        </w:rPr>
        <w:t xml:space="preserve">(Adherence) </w:t>
      </w:r>
      <w:r w:rsidRPr="00690E5A">
        <w:rPr>
          <w:rFonts w:ascii="Simplified Arabic" w:eastAsia="Times New Roman" w:hAnsi="Simplified Arabic" w:cs="Simplified Arabic"/>
          <w:color w:val="000000" w:themeColor="text1"/>
          <w:kern w:val="0"/>
          <w:sz w:val="28"/>
          <w:szCs w:val="28"/>
          <w:rtl/>
          <w14:ligatures w14:val="none"/>
        </w:rPr>
        <w:t>عن مصطلح الامتثال</w:t>
      </w:r>
      <w:r w:rsidRPr="00690E5A">
        <w:rPr>
          <w:rFonts w:ascii="Simplified Arabic" w:eastAsia="Times New Roman" w:hAnsi="Simplified Arabic" w:cs="Simplified Arabic"/>
          <w:color w:val="000000" w:themeColor="text1"/>
          <w:kern w:val="0"/>
          <w:sz w:val="28"/>
          <w:szCs w:val="28"/>
          <w14:ligatures w14:val="none"/>
        </w:rPr>
        <w:t xml:space="preserve"> (Compliance) </w:t>
      </w:r>
      <w:r w:rsidRPr="00690E5A">
        <w:rPr>
          <w:rFonts w:ascii="Simplified Arabic" w:eastAsia="Times New Roman" w:hAnsi="Simplified Arabic" w:cs="Simplified Arabic"/>
          <w:color w:val="000000" w:themeColor="text1"/>
          <w:kern w:val="0"/>
          <w:sz w:val="28"/>
          <w:szCs w:val="28"/>
          <w:rtl/>
          <w14:ligatures w14:val="none"/>
        </w:rPr>
        <w:t>في كونه يُؤكد على الدور التشاركي للمريض في خطته العلاجية بدلاً من الدور السلبي الذي يفترضه مصطلح الامتثال، مما يتوافق مع مبادئ الرعاية المتمحورة حول المريض. ويتأثر الالتزام العلاجي بمنظومة معقدة من العوامل صنّفتها الأدبيات في خمس فئات رئيسية تشمل: العوامل المتعلقة بالمريض كالمعتقدات الصحية والمعرفة والحالة النفسية، والعوامل المتعلقة بالعلاج كتعقيد النظام العلاجي وآثاره الجانبية، والعوامل المتعلقة بالنظام الصحي كجودة التواصل بين المريض ومقدم الرعاية، والعوامل الاجتماعية والاقتصادية، والعوامل المتعلقة بالحالة المرضية ذاتها</w:t>
      </w:r>
      <w:r w:rsidRPr="00690E5A">
        <w:rPr>
          <w:rFonts w:ascii="Simplified Arabic" w:eastAsia="Times New Roman" w:hAnsi="Simplified Arabic" w:cs="Simplified Arabic"/>
          <w:color w:val="000000" w:themeColor="text1"/>
          <w:kern w:val="0"/>
          <w:sz w:val="28"/>
          <w:szCs w:val="28"/>
          <w14:ligatures w14:val="none"/>
        </w:rPr>
        <w:t xml:space="preserve"> (</w:t>
      </w:r>
      <w:proofErr w:type="spellStart"/>
      <w:r w:rsidRPr="00690E5A">
        <w:rPr>
          <w:rFonts w:ascii="Simplified Arabic" w:eastAsia="Times New Roman" w:hAnsi="Simplified Arabic" w:cs="Simplified Arabic"/>
          <w:color w:val="000000" w:themeColor="text1"/>
          <w:kern w:val="0"/>
          <w:sz w:val="28"/>
          <w:szCs w:val="28"/>
          <w14:ligatures w14:val="none"/>
        </w:rPr>
        <w:t>Religioni</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 2025).</w:t>
      </w:r>
    </w:p>
    <w:p w14:paraId="5F11D42C"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وفي سياق العلاج الطبيعي، يتخذ الالتزام العلاجي أشكالاً متعددة تتجاوز مجرد تناول الأدوية، إذ يشمل تنفيذ التمارين الموصوفة داخل المركز وخارجه، والتقيد بالتعليمات والمحاذير الطبية، واتباع نمط الحياة الصحي الموصى به. وقد أشارت دراسة (العطوي، 2022) إلى أن المعتقدات الصحية للمريض بأبعادها الأربعة وهي الجدية المتصورة والحساسية المتصورة والفوائد المتصورة والعوائق المتصورة تلعب دوراً محورياً في تحديد مستوى التزامه بالخطة العلاجية، مؤكدةً على أهمية نموذج المعتقدات الصحية كإطار تفسيري لسلوك الالتزام. كما كشفت دراسة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14:ligatures w14:val="none"/>
        </w:rPr>
        <w:lastRenderedPageBreak/>
        <w:t xml:space="preserve">(Jack et al., 2010) </w:t>
      </w:r>
      <w:r w:rsidRPr="00690E5A">
        <w:rPr>
          <w:rFonts w:ascii="Simplified Arabic" w:eastAsia="Times New Roman" w:hAnsi="Simplified Arabic" w:cs="Simplified Arabic"/>
          <w:color w:val="000000" w:themeColor="text1"/>
          <w:kern w:val="0"/>
          <w:sz w:val="28"/>
          <w:szCs w:val="28"/>
          <w:rtl/>
          <w14:ligatures w14:val="none"/>
        </w:rPr>
        <w:t>عن أن تدني مستوى النشاط البدني عند خط الأساس وانخفاض الكفاءة الذاتية والاكتئاب وضعف الدعم الاجتماعي تُعد من أبرز معيقات الالتزام العلاجي في العيادات الخارجية للعلاج الطبيعي</w:t>
      </w:r>
      <w:r w:rsidRPr="00690E5A">
        <w:rPr>
          <w:rFonts w:ascii="Simplified Arabic" w:eastAsia="Times New Roman" w:hAnsi="Simplified Arabic" w:cs="Simplified Arabic"/>
          <w:color w:val="000000" w:themeColor="text1"/>
          <w:kern w:val="0"/>
          <w:sz w:val="28"/>
          <w:szCs w:val="28"/>
          <w14:ligatures w14:val="none"/>
        </w:rPr>
        <w:t>.</w:t>
      </w:r>
    </w:p>
    <w:p w14:paraId="4A059598" w14:textId="77777777" w:rsidR="00DB60D5" w:rsidRPr="00690E5A" w:rsidRDefault="00DB60D5"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4116806"/>
      <w:r w:rsidRPr="00690E5A">
        <w:rPr>
          <w:rFonts w:ascii="Simplified Arabic" w:eastAsia="Times New Roman" w:hAnsi="Simplified Arabic" w:cs="Simplified Arabic"/>
          <w:b/>
          <w:bCs/>
          <w:color w:val="000000" w:themeColor="text1"/>
          <w:kern w:val="0"/>
          <w:sz w:val="32"/>
          <w:szCs w:val="32"/>
          <w:rtl/>
          <w14:ligatures w14:val="none"/>
        </w:rPr>
        <w:t>ثالثاً: مفهوم المواظبة على الجلسات</w:t>
      </w:r>
      <w:bookmarkEnd w:id="20"/>
    </w:p>
    <w:p w14:paraId="5348BA7D"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يُشير مفهوم المواظبة على الجلسات</w:t>
      </w:r>
      <w:r w:rsidRPr="00690E5A">
        <w:rPr>
          <w:rFonts w:ascii="Simplified Arabic" w:eastAsia="Times New Roman" w:hAnsi="Simplified Arabic" w:cs="Simplified Arabic"/>
          <w:color w:val="000000" w:themeColor="text1"/>
          <w:kern w:val="0"/>
          <w:sz w:val="28"/>
          <w:szCs w:val="28"/>
          <w14:ligatures w14:val="none"/>
        </w:rPr>
        <w:t xml:space="preserve"> (Treatment Attendance) </w:t>
      </w:r>
      <w:r w:rsidRPr="00690E5A">
        <w:rPr>
          <w:rFonts w:ascii="Simplified Arabic" w:eastAsia="Times New Roman" w:hAnsi="Simplified Arabic" w:cs="Simplified Arabic"/>
          <w:color w:val="000000" w:themeColor="text1"/>
          <w:kern w:val="0"/>
          <w:sz w:val="28"/>
          <w:szCs w:val="28"/>
          <w:rtl/>
          <w14:ligatures w14:val="none"/>
        </w:rPr>
        <w:t>إلى مدى انتظام المريض في حضور الجلسات العلاجية المجدولة وفقاً للبرنامج الزمني المتفق عليه مع مقدم الرعاية، ويُقاس عادةً بنسبة الجلسات التي حضرها المريض فعلياً من إجمالي الجلسات المقررة. ويرتبط هذا المفهوم ارتباطاً وثيقاً بمفهوم الاستمرارية في العلاج</w:t>
      </w:r>
      <w:r w:rsidRPr="00690E5A">
        <w:rPr>
          <w:rFonts w:ascii="Simplified Arabic" w:eastAsia="Times New Roman" w:hAnsi="Simplified Arabic" w:cs="Simplified Arabic"/>
          <w:color w:val="000000" w:themeColor="text1"/>
          <w:kern w:val="0"/>
          <w:sz w:val="28"/>
          <w:szCs w:val="28"/>
          <w14:ligatures w14:val="none"/>
        </w:rPr>
        <w:t xml:space="preserve"> (Persistence) </w:t>
      </w:r>
      <w:r w:rsidRPr="00690E5A">
        <w:rPr>
          <w:rFonts w:ascii="Simplified Arabic" w:eastAsia="Times New Roman" w:hAnsi="Simplified Arabic" w:cs="Simplified Arabic"/>
          <w:color w:val="000000" w:themeColor="text1"/>
          <w:kern w:val="0"/>
          <w:sz w:val="28"/>
          <w:szCs w:val="28"/>
          <w:rtl/>
          <w14:ligatures w14:val="none"/>
        </w:rPr>
        <w:t>الذي يُشير إلى المدة الزمنية التي يستمر فيها المريض في تلقي العلاج دون انقطاع، إلا أنهما يختلفان في كون المواظبة تُركز على الانتظام في الحضور بينما تُركز الاستمرارية على عدم الانقطاع الكلي</w:t>
      </w:r>
      <w:r w:rsidRPr="00690E5A">
        <w:rPr>
          <w:rFonts w:ascii="Simplified Arabic" w:eastAsia="Times New Roman" w:hAnsi="Simplified Arabic" w:cs="Simplified Arabic"/>
          <w:color w:val="000000" w:themeColor="text1"/>
          <w:kern w:val="0"/>
          <w:sz w:val="28"/>
          <w:szCs w:val="28"/>
          <w14:ligatures w14:val="none"/>
        </w:rPr>
        <w:t xml:space="preserve"> (</w:t>
      </w:r>
      <w:proofErr w:type="spellStart"/>
      <w:r w:rsidRPr="00690E5A">
        <w:rPr>
          <w:rFonts w:ascii="Simplified Arabic" w:eastAsia="Times New Roman" w:hAnsi="Simplified Arabic" w:cs="Simplified Arabic"/>
          <w:color w:val="000000" w:themeColor="text1"/>
          <w:kern w:val="0"/>
          <w:sz w:val="28"/>
          <w:szCs w:val="28"/>
          <w14:ligatures w14:val="none"/>
        </w:rPr>
        <w:t>Dacosta-S</w:t>
      </w:r>
      <w:r w:rsidRPr="00690E5A">
        <w:rPr>
          <w:rFonts w:ascii="Cambria" w:eastAsia="Times New Roman" w:hAnsi="Cambria" w:cs="Cambria"/>
          <w:color w:val="000000" w:themeColor="text1"/>
          <w:kern w:val="0"/>
          <w:sz w:val="28"/>
          <w:szCs w:val="28"/>
          <w14:ligatures w14:val="none"/>
        </w:rPr>
        <w:t>á</w:t>
      </w:r>
      <w:r w:rsidRPr="00690E5A">
        <w:rPr>
          <w:rFonts w:ascii="Simplified Arabic" w:eastAsia="Times New Roman" w:hAnsi="Simplified Arabic" w:cs="Simplified Arabic"/>
          <w:color w:val="000000" w:themeColor="text1"/>
          <w:kern w:val="0"/>
          <w:sz w:val="28"/>
          <w:szCs w:val="28"/>
          <w14:ligatures w14:val="none"/>
        </w:rPr>
        <w:t>nchez</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 2022). </w:t>
      </w:r>
      <w:r w:rsidRPr="00690E5A">
        <w:rPr>
          <w:rFonts w:ascii="Simplified Arabic" w:eastAsia="Times New Roman" w:hAnsi="Simplified Arabic" w:cs="Simplified Arabic"/>
          <w:color w:val="000000" w:themeColor="text1"/>
          <w:kern w:val="0"/>
          <w:sz w:val="28"/>
          <w:szCs w:val="28"/>
          <w:rtl/>
          <w14:ligatures w14:val="none"/>
        </w:rPr>
        <w:t>وقد أثبتت دراسة</w:t>
      </w:r>
      <w:r w:rsidRPr="00690E5A">
        <w:rPr>
          <w:rFonts w:ascii="Simplified Arabic" w:eastAsia="Times New Roman" w:hAnsi="Simplified Arabic" w:cs="Simplified Arabic"/>
          <w:color w:val="000000" w:themeColor="text1"/>
          <w:kern w:val="0"/>
          <w:sz w:val="28"/>
          <w:szCs w:val="28"/>
          <w14:ligatures w14:val="none"/>
        </w:rPr>
        <w:t xml:space="preserve"> (</w:t>
      </w:r>
      <w:proofErr w:type="spellStart"/>
      <w:r w:rsidRPr="00690E5A">
        <w:rPr>
          <w:rFonts w:ascii="Simplified Arabic" w:eastAsia="Times New Roman" w:hAnsi="Simplified Arabic" w:cs="Simplified Arabic"/>
          <w:color w:val="000000" w:themeColor="text1"/>
          <w:kern w:val="0"/>
          <w:sz w:val="28"/>
          <w:szCs w:val="28"/>
          <w14:ligatures w14:val="none"/>
        </w:rPr>
        <w:t>Pfund</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 2022) </w:t>
      </w:r>
      <w:r w:rsidRPr="00690E5A">
        <w:rPr>
          <w:rFonts w:ascii="Simplified Arabic" w:eastAsia="Times New Roman" w:hAnsi="Simplified Arabic" w:cs="Simplified Arabic"/>
          <w:color w:val="000000" w:themeColor="text1"/>
          <w:kern w:val="0"/>
          <w:sz w:val="28"/>
          <w:szCs w:val="28"/>
          <w:rtl/>
          <w14:ligatures w14:val="none"/>
        </w:rPr>
        <w:t>من خلال تحليلها التلوي أن حضور الجلسات العلاجية يُعد عاملاً حاسماً في تحقيق النتائج العلاجية المرجوة، وأن الحوافز التي تستهدف تعزيز الحضور تُحقق أثراً متوسطاً على الالتزام بالحضور</w:t>
      </w:r>
      <w:r w:rsidRPr="00690E5A">
        <w:rPr>
          <w:rFonts w:ascii="Simplified Arabic" w:eastAsia="Times New Roman" w:hAnsi="Simplified Arabic" w:cs="Simplified Arabic"/>
          <w:color w:val="000000" w:themeColor="text1"/>
          <w:kern w:val="0"/>
          <w:sz w:val="28"/>
          <w:szCs w:val="28"/>
          <w14:ligatures w14:val="none"/>
        </w:rPr>
        <w:t>.</w:t>
      </w:r>
    </w:p>
    <w:p w14:paraId="2827382F" w14:textId="77777777" w:rsidR="00DB60D5" w:rsidRPr="00690E5A" w:rsidRDefault="00DB60D5"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4116807"/>
      <w:r w:rsidRPr="00690E5A">
        <w:rPr>
          <w:rFonts w:ascii="Simplified Arabic" w:eastAsia="Times New Roman" w:hAnsi="Simplified Arabic" w:cs="Simplified Arabic"/>
          <w:b/>
          <w:bCs/>
          <w:color w:val="000000" w:themeColor="text1"/>
          <w:kern w:val="0"/>
          <w:sz w:val="32"/>
          <w:szCs w:val="32"/>
          <w:rtl/>
          <w14:ligatures w14:val="none"/>
        </w:rPr>
        <w:t>رابعاً: العلاقة بين جودة تجربة المريض والالتزام العلاجي والمواظبة على الجلسات</w:t>
      </w:r>
      <w:bookmarkEnd w:id="21"/>
    </w:p>
    <w:p w14:paraId="03A336B3"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يستند التأطير النظري للعلاقة بين متغيرات الدراسة إلى منطلق مفاده أن التجربة الإيجابية التي يعيشها المريض في تفاعلاته مع المنشأة الصحية تُنشئ رابطة ثقة وانتماء تُحفزه على الاستمرار في برنامجه العلاجي والالتزام بتوصيات مقدمي الرعاية. وقد أكدت دراسة </w:t>
      </w:r>
      <w:r w:rsidRPr="00690E5A">
        <w:rPr>
          <w:rFonts w:ascii="Simplified Arabic" w:eastAsia="Times New Roman" w:hAnsi="Simplified Arabic" w:cs="Simplified Arabic"/>
          <w:color w:val="000000" w:themeColor="text1"/>
          <w:kern w:val="0"/>
          <w:sz w:val="28"/>
          <w:szCs w:val="28"/>
          <w14:ligatures w14:val="none"/>
        </w:rPr>
        <w:t xml:space="preserve">(Navarro et al., 2021) </w:t>
      </w:r>
      <w:r w:rsidRPr="00690E5A">
        <w:rPr>
          <w:rFonts w:ascii="Simplified Arabic" w:eastAsia="Times New Roman" w:hAnsi="Simplified Arabic" w:cs="Simplified Arabic"/>
          <w:color w:val="000000" w:themeColor="text1"/>
          <w:kern w:val="0"/>
          <w:sz w:val="28"/>
          <w:szCs w:val="28"/>
          <w:rtl/>
          <w14:ligatures w14:val="none"/>
        </w:rPr>
        <w:t>أن التواصل الفعّال بين المريض ومقدم الخدمة وهو أحد أبرز أبعاد تجربة المريض يرتبط بشكل دال إحصائياً بالنتائج الصحية المُبلَّغ عنها ذاتياً وبمعدلات استخدام خدمات الرعاية الصحية. كما أوضحت دراسة</w:t>
      </w:r>
      <w:r w:rsidRPr="00690E5A">
        <w:rPr>
          <w:rFonts w:ascii="Simplified Arabic" w:eastAsia="Times New Roman" w:hAnsi="Simplified Arabic" w:cs="Simplified Arabic"/>
          <w:color w:val="000000" w:themeColor="text1"/>
          <w:kern w:val="0"/>
          <w:sz w:val="28"/>
          <w:szCs w:val="28"/>
          <w14:ligatures w14:val="none"/>
        </w:rPr>
        <w:t xml:space="preserve"> (Haley, 2025) </w:t>
      </w:r>
      <w:r w:rsidRPr="00690E5A">
        <w:rPr>
          <w:rFonts w:ascii="Simplified Arabic" w:eastAsia="Times New Roman" w:hAnsi="Simplified Arabic" w:cs="Simplified Arabic"/>
          <w:color w:val="000000" w:themeColor="text1"/>
          <w:kern w:val="0"/>
          <w:sz w:val="28"/>
          <w:szCs w:val="28"/>
          <w:rtl/>
          <w14:ligatures w14:val="none"/>
        </w:rPr>
        <w:t>أن قصور إجراءات المتابعة وضعف تثقيف المريض يُسهمان في تراجع التزام المرضى بمواعيدهم المجدولة. وتتبنى الدراسة الحالية إطاراً مفاهيمياً يفترض أن جودة تجربة المريض بأبعادها الأربعة تُمثّل متغيراً مستقلاً يؤثر تأثيراً مباشراً في متغيرين تابعين هما الالتزام بالخطة العلاجية والمواظبة على الجلسات، وذلك في بيئة مراكز العلاج الطبيعي بمدينة الرياض التي تتسم بخصوصية ثقافية وتنظيمية تستلزم اختباراً ميدانياً لهذه العلاقات</w:t>
      </w:r>
      <w:r w:rsidRPr="00690E5A">
        <w:rPr>
          <w:rFonts w:ascii="Simplified Arabic" w:eastAsia="Times New Roman" w:hAnsi="Simplified Arabic" w:cs="Simplified Arabic"/>
          <w:color w:val="000000" w:themeColor="text1"/>
          <w:kern w:val="0"/>
          <w:sz w:val="28"/>
          <w:szCs w:val="28"/>
          <w14:ligatures w14:val="none"/>
        </w:rPr>
        <w:t>.</w:t>
      </w:r>
    </w:p>
    <w:p w14:paraId="51197596" w14:textId="5736C062" w:rsidR="002378BA" w:rsidRPr="00690E5A" w:rsidRDefault="002378BA" w:rsidP="002378B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233894214"/>
      <w:r w:rsidRPr="00690E5A">
        <w:rPr>
          <w:rFonts w:ascii="Simplified Arabic" w:eastAsia="Times New Roman" w:hAnsi="Simplified Arabic" w:cs="Simplified Arabic"/>
          <w:b/>
          <w:bCs/>
          <w:color w:val="000000" w:themeColor="text1"/>
          <w:kern w:val="0"/>
          <w:sz w:val="36"/>
          <w:szCs w:val="36"/>
          <w:rtl/>
          <w14:ligatures w14:val="none"/>
        </w:rPr>
        <w:t>9.1 مصطلحات الدراسة</w:t>
      </w:r>
      <w:bookmarkEnd w:id="22"/>
    </w:p>
    <w:p w14:paraId="0B143B58" w14:textId="77777777" w:rsidR="00DB60D5" w:rsidRPr="00690E5A" w:rsidRDefault="00DB60D5" w:rsidP="00AF012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جودة تجربة المريض</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تُعرّف إجرائياً في هذه الدراسة بأنها تقييم المريض المراجع لمراكز العلاج الطبيعي بمدينة الرياض لمجمل تفاعلاته مع المركز العلاجي عبر أربعة أبعاد هي جودة التواصل مع مقدمي الخدمة وكفاءة الإجراءات الإدارية والتنظيمية وملاءمة البيئة العلاجية والتجهيزات والمشاركة في اتخاذ القرار العلاجي، وتُقاس بالدرجة التي يحصل عليها المستجيب على فقرات محور جودة تجربة المريض في الاستبانة المُعدّة لهذه الدراسة</w:t>
      </w:r>
      <w:r w:rsidRPr="00690E5A">
        <w:rPr>
          <w:rFonts w:ascii="Simplified Arabic" w:eastAsia="Times New Roman" w:hAnsi="Simplified Arabic" w:cs="Simplified Arabic"/>
          <w:color w:val="000000" w:themeColor="text1"/>
          <w:kern w:val="0"/>
          <w:sz w:val="28"/>
          <w:szCs w:val="28"/>
          <w14:ligatures w14:val="none"/>
        </w:rPr>
        <w:t>.</w:t>
      </w:r>
    </w:p>
    <w:p w14:paraId="22355C30" w14:textId="77777777" w:rsidR="00DB60D5" w:rsidRPr="00690E5A" w:rsidRDefault="00DB60D5" w:rsidP="00AF012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الالتزام بالخطة العلاجية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يُعرّف إجرائياً بأنه مدى تقيّد المريض المراجع لمراكز العلاج الطبيعي بمدينة الرياض بتنفيذ التمارين والتعليمات والتوصيات الموصوفة من قِبل أخصائي العلاج الطبيعي سواء داخل المركز أو خارجه، ويُقاس بالدرجة التي يحصل عليها المستجيب على فقرات محور الالتزام بالخطة العلاجية في الاستبانة</w:t>
      </w:r>
      <w:r w:rsidRPr="00690E5A">
        <w:rPr>
          <w:rFonts w:ascii="Simplified Arabic" w:eastAsia="Times New Roman" w:hAnsi="Simplified Arabic" w:cs="Simplified Arabic"/>
          <w:color w:val="000000" w:themeColor="text1"/>
          <w:kern w:val="0"/>
          <w:sz w:val="28"/>
          <w:szCs w:val="28"/>
          <w14:ligatures w14:val="none"/>
        </w:rPr>
        <w:t>.</w:t>
      </w:r>
    </w:p>
    <w:p w14:paraId="741E6045" w14:textId="77777777" w:rsidR="00DB60D5" w:rsidRPr="00690E5A" w:rsidRDefault="00DB60D5" w:rsidP="00AF012F">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المواظبة على الجلسات</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تُعرّف إجرائياً بأنها مدى انتظام المريض المراجع لمراكز العلاج الطبيعي بمدينة الرياض في حضور جلساته العلاجية المجدولة وفقاً للمواعيد المحددة دون تأخير أو غياب أو انقطاع حتى إتمام البرنامج العلاجي كاملاً، وتُقاس بالدرجة التي يحصل عليها المستجيب على فقرات محور المواظبة على الجلسات في الاستبانة</w:t>
      </w:r>
    </w:p>
    <w:p w14:paraId="24AEDF05" w14:textId="56C42881" w:rsidR="002378BA" w:rsidRPr="00690E5A" w:rsidRDefault="002378BA" w:rsidP="002378B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3" w:name="_Toc233894215"/>
      <w:bookmarkStart w:id="24" w:name="_Toc169790506"/>
      <w:bookmarkEnd w:id="16"/>
      <w:r w:rsidRPr="00690E5A">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3"/>
    </w:p>
    <w:p w14:paraId="6AD7A16F"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حيث يُتيح هذا المنهج وصف الظاهرة موضع الدراسة وصفاً دقيقاً وتحليل العلاقات بين متغيراتها بشكل كمي ومنهجي. ويُعد المنهج الوصفي التحليلي مناسباً لدراسة أثر جودة تجربة المريض بأبعادها الأربعة على الالتزام بالخطة العلاجية والمواظبة على الجلسات، كونه يجمع بين وصف الواقع الفعلي لتجربة المريض في مراكز العلاج الطبيعي بمدينة الرياض وتحليل العلاقات السببية بين المتغير المستقل والمتغيرات التابعة واختبار الفروض الإحصائية المصاغة</w:t>
      </w:r>
      <w:r w:rsidRPr="00690E5A">
        <w:rPr>
          <w:rFonts w:ascii="Simplified Arabic" w:eastAsia="Times New Roman" w:hAnsi="Simplified Arabic" w:cs="Simplified Arabic"/>
          <w:color w:val="000000" w:themeColor="text1"/>
          <w:kern w:val="0"/>
          <w:sz w:val="28"/>
          <w:szCs w:val="28"/>
          <w14:ligatures w14:val="none"/>
        </w:rPr>
        <w:t>.</w:t>
      </w:r>
    </w:p>
    <w:p w14:paraId="6D58FE1B"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وسيتم تطبيق هذا المنهج من خلال تصميم استبانة إلكترونية محكّمة كأداة رئيسية لجمع البيانات الأولية من مراجعي مراكز العلاج الطبيعي بمدينة الرياض، إلى جانب الاعتماد على المصادر الثانوية من الكتب والدوريات العلمية والرسائل الجامعية وقواعد البيانات العربية والأجنبية لبناء الإطار النظري وتأصيل المفاهيم. وسيُتاح للباحث من خلال هذا المنهج استخدام الأساليب الإحصائية المناسبة لتحليل البيانات المجمعة واختبار فروض الدراسة والوصول إلى نتائج قابلة للتعميم على مجتمع الدراسة بدرجة ثقة علمية مقبولة</w:t>
      </w:r>
      <w:r w:rsidRPr="00690E5A">
        <w:rPr>
          <w:rFonts w:ascii="Simplified Arabic" w:eastAsia="Times New Roman" w:hAnsi="Simplified Arabic" w:cs="Simplified Arabic"/>
          <w:color w:val="000000" w:themeColor="text1"/>
          <w:kern w:val="0"/>
          <w:sz w:val="28"/>
          <w:szCs w:val="28"/>
          <w14:ligatures w14:val="none"/>
        </w:rPr>
        <w:t>.</w:t>
      </w:r>
    </w:p>
    <w:p w14:paraId="139C85BB" w14:textId="14C097A3" w:rsidR="002378BA" w:rsidRPr="00690E5A" w:rsidRDefault="002378BA" w:rsidP="002378B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5" w:name="_Toc233894216"/>
      <w:r w:rsidRPr="00690E5A">
        <w:rPr>
          <w:rFonts w:ascii="Simplified Arabic" w:eastAsia="Times New Roman" w:hAnsi="Simplified Arabic" w:cs="Simplified Arabic"/>
          <w:b/>
          <w:bCs/>
          <w:color w:val="000000" w:themeColor="text1"/>
          <w:kern w:val="0"/>
          <w:sz w:val="36"/>
          <w:szCs w:val="36"/>
          <w:rtl/>
          <w14:ligatures w14:val="none"/>
        </w:rPr>
        <w:lastRenderedPageBreak/>
        <w:t>11.1 مجتمع وعينة الدراسة</w:t>
      </w:r>
      <w:bookmarkEnd w:id="25"/>
    </w:p>
    <w:p w14:paraId="1926E091"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سيتكون مجتمع الدراسة من جميع المرضى المراجعين لمراكز العلاج الطبيعي بمدينة الرياض، سواء المراكز التابعة للقطاع الحكومي أو القطاع الخاص، والذين يتلقون جلسات علاج طبيعي منتظمة بواقع جلستين على الأقل أسبوعياً ولديهم خطة علاجية مستمرة لا تقل مدتها عن أربعة أسابيع. ووفقاً لإحصاءات وزارة الصحة والهيئة العامة للإحصاء، يبلغ عدد مراكز العلاج الطبيعي المرخصة في مدينة الرياض ما يزيد عن (150) مركزاً بين حكومي وخاص، ويُقدّر عدد المراجعين النشطين الذين يتلقون جلسات علاج طبيعي منتظمة بعشرات الآلاف سنوياً، مما يجعل مجتمع الدراسة كبيراً نسبياً ومتنوعاً ديموغرافياً</w:t>
      </w:r>
      <w:r w:rsidRPr="00690E5A">
        <w:rPr>
          <w:rFonts w:ascii="Simplified Arabic" w:eastAsia="Times New Roman" w:hAnsi="Simplified Arabic" w:cs="Simplified Arabic"/>
          <w:color w:val="000000" w:themeColor="text1"/>
          <w:kern w:val="0"/>
          <w:sz w:val="28"/>
          <w:szCs w:val="28"/>
          <w14:ligatures w14:val="none"/>
        </w:rPr>
        <w:t>.</w:t>
      </w:r>
    </w:p>
    <w:p w14:paraId="0381E070"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ونظراً لصعوبة الحصر الشامل لجميع أفراد مجتمع الدراسة، ستعتمد الدراسة على أسلوب العينة العشوائية الطبقية متعددة المراحل، حيث سيتم في المرحلة الأولى تصنيف مراكز العلاج الطبيعي إلى طبقتين (مراكز حكومية ومراكز خاصة)، ثم في المرحلة الثانية اختيار عينة عشوائية من المراكز في كل طبقة، وفي المرحلة الثالثة اختيار عينة عشوائية بسيطة من المرضى المراجعين لتلك المراكز. وسيتم تحديد حجم العينة وفقاً لمعادلة ستيفن ثامبسون</w:t>
      </w:r>
      <w:r w:rsidRPr="00690E5A">
        <w:rPr>
          <w:rFonts w:ascii="Simplified Arabic" w:eastAsia="Times New Roman" w:hAnsi="Simplified Arabic" w:cs="Simplified Arabic"/>
          <w:color w:val="000000" w:themeColor="text1"/>
          <w:kern w:val="0"/>
          <w:sz w:val="28"/>
          <w:szCs w:val="28"/>
          <w14:ligatures w14:val="none"/>
        </w:rPr>
        <w:t xml:space="preserve"> (Steven Thompson) </w:t>
      </w:r>
      <w:r w:rsidRPr="00690E5A">
        <w:rPr>
          <w:rFonts w:ascii="Simplified Arabic" w:eastAsia="Times New Roman" w:hAnsi="Simplified Arabic" w:cs="Simplified Arabic"/>
          <w:color w:val="000000" w:themeColor="text1"/>
          <w:kern w:val="0"/>
          <w:sz w:val="28"/>
          <w:szCs w:val="28"/>
          <w:rtl/>
          <w14:ligatures w14:val="none"/>
        </w:rPr>
        <w:t xml:space="preserve">بحيث لا يقل حجم العينة المستهدف عن (384) مفردة عند مستوى ثقة (95%) وهامش خطأ (5%)، مع استهداف توزيع </w:t>
      </w:r>
      <w:r w:rsidRPr="00690E5A">
        <w:rPr>
          <w:rFonts w:ascii="Simplified Arabic" w:eastAsia="Times New Roman" w:hAnsi="Simplified Arabic" w:cs="Simplified Arabic"/>
          <w:color w:val="000000" w:themeColor="text1"/>
          <w:kern w:val="0"/>
          <w:sz w:val="28"/>
          <w:szCs w:val="28"/>
          <w14:ligatures w14:val="none"/>
        </w:rPr>
        <w:t xml:space="preserve">(450) </w:t>
      </w:r>
      <w:r w:rsidRPr="00690E5A">
        <w:rPr>
          <w:rFonts w:ascii="Simplified Arabic" w:eastAsia="Times New Roman" w:hAnsi="Simplified Arabic" w:cs="Simplified Arabic"/>
          <w:color w:val="000000" w:themeColor="text1"/>
          <w:kern w:val="0"/>
          <w:sz w:val="28"/>
          <w:szCs w:val="28"/>
          <w:rtl/>
          <w14:ligatures w14:val="none"/>
        </w:rPr>
        <w:t>استبانة لتعويض الاستبانات غير المكتملة أو غير الصالحة للتحليل، وبما يضمن تمثيلاً متوازناً بين القطاعين الحكومي والخاص وبين الجنسين وفئات الإصابة المختلفة</w:t>
      </w:r>
      <w:r w:rsidRPr="00690E5A">
        <w:rPr>
          <w:rFonts w:ascii="Simplified Arabic" w:eastAsia="Times New Roman" w:hAnsi="Simplified Arabic" w:cs="Simplified Arabic"/>
          <w:color w:val="000000" w:themeColor="text1"/>
          <w:kern w:val="0"/>
          <w:sz w:val="28"/>
          <w:szCs w:val="28"/>
          <w14:ligatures w14:val="none"/>
        </w:rPr>
        <w:t>.</w:t>
      </w:r>
    </w:p>
    <w:p w14:paraId="192821D2" w14:textId="60435553" w:rsidR="00DB60D5" w:rsidRPr="00690E5A" w:rsidRDefault="002378BA" w:rsidP="002378B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6" w:name="_Toc224116811"/>
      <w:bookmarkStart w:id="27" w:name="_Toc233894217"/>
      <w:r w:rsidRPr="00690E5A">
        <w:rPr>
          <w:rFonts w:ascii="Simplified Arabic" w:eastAsia="Times New Roman" w:hAnsi="Simplified Arabic" w:cs="Simplified Arabic" w:hint="cs"/>
          <w:b/>
          <w:bCs/>
          <w:color w:val="000000" w:themeColor="text1"/>
          <w:kern w:val="36"/>
          <w:sz w:val="36"/>
          <w:szCs w:val="36"/>
          <w:rtl/>
          <w14:ligatures w14:val="none"/>
        </w:rPr>
        <w:t xml:space="preserve">12.1 </w:t>
      </w:r>
      <w:r w:rsidR="00DB60D5" w:rsidRPr="00690E5A">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6"/>
      <w:bookmarkEnd w:id="27"/>
    </w:p>
    <w:p w14:paraId="08EC9394" w14:textId="06B1106F" w:rsidR="00DB60D5" w:rsidRPr="00690E5A" w:rsidRDefault="00DB60D5" w:rsidP="00AF012F">
      <w:pPr>
        <w:pStyle w:val="ListParagraph"/>
        <w:numPr>
          <w:ilvl w:val="0"/>
          <w:numId w:val="8"/>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8" w:name="_Toc224116812"/>
      <w:r w:rsidRPr="00690E5A">
        <w:rPr>
          <w:rFonts w:ascii="Simplified Arabic" w:eastAsia="Times New Roman" w:hAnsi="Simplified Arabic" w:cs="Simplified Arabic"/>
          <w:b/>
          <w:bCs/>
          <w:color w:val="000000" w:themeColor="text1"/>
          <w:kern w:val="0"/>
          <w:sz w:val="28"/>
          <w:szCs w:val="28"/>
          <w:rtl/>
          <w14:ligatures w14:val="none"/>
        </w:rPr>
        <w:t>أولاً: المصادر الثانوية</w:t>
      </w:r>
      <w:r w:rsidRPr="00690E5A">
        <w:rPr>
          <w:rFonts w:ascii="Simplified Arabic" w:eastAsia="Times New Roman" w:hAnsi="Simplified Arabic" w:cs="Simplified Arabic"/>
          <w:b/>
          <w:bCs/>
          <w:color w:val="000000" w:themeColor="text1"/>
          <w:kern w:val="0"/>
          <w:sz w:val="28"/>
          <w:szCs w:val="28"/>
          <w14:ligatures w14:val="none"/>
        </w:rPr>
        <w:t>:</w:t>
      </w:r>
      <w:bookmarkEnd w:id="28"/>
      <w:r w:rsidR="002378BA" w:rsidRPr="00690E5A">
        <w:rPr>
          <w:rFonts w:ascii="Simplified Arabic" w:eastAsia="Times New Roman" w:hAnsi="Simplified Arabic" w:cs="Simplified Arabic" w:hint="cs"/>
          <w:b/>
          <w:bCs/>
          <w:color w:val="000000" w:themeColor="text1"/>
          <w:kern w:val="0"/>
          <w:sz w:val="28"/>
          <w:szCs w:val="28"/>
          <w:rtl/>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ستعتمد الدراسة في بناء الإطار النظري واستعراض الدراسات السابقة على المصادر الثانوية المتمثلة في الكتب والمراجع العلمية المتخصصة في إدارة الخدمات الصحية وتجربة المريض والالتزام العلاجي، والدوريات والمجلات العلمية المحكّمة العربية والأجنبية، والرسائل الجامعية (ماجستير ودكتوراه)، والتقارير والإحصاءات الصادرة عن وزارة الصحة السعودية والهيئة العامة للإحصاء، إضافة إلى قواعد البيانات الإلكترونية مثل دار المنظومة و</w:t>
      </w:r>
      <w:r w:rsidRPr="00690E5A">
        <w:rPr>
          <w:rFonts w:ascii="Simplified Arabic" w:eastAsia="Times New Roman" w:hAnsi="Simplified Arabic" w:cs="Simplified Arabic"/>
          <w:color w:val="000000" w:themeColor="text1"/>
          <w:kern w:val="0"/>
          <w:sz w:val="28"/>
          <w:szCs w:val="28"/>
          <w14:ligatures w14:val="none"/>
        </w:rPr>
        <w:t xml:space="preserve">PubMed </w:t>
      </w:r>
      <w:r w:rsidRPr="00690E5A">
        <w:rPr>
          <w:rFonts w:ascii="Simplified Arabic" w:eastAsia="Times New Roman" w:hAnsi="Simplified Arabic" w:cs="Simplified Arabic"/>
          <w:color w:val="000000" w:themeColor="text1"/>
          <w:kern w:val="0"/>
          <w:sz w:val="28"/>
          <w:szCs w:val="28"/>
          <w:rtl/>
          <w14:ligatures w14:val="none"/>
        </w:rPr>
        <w:t>و</w:t>
      </w:r>
      <w:proofErr w:type="spellStart"/>
      <w:r w:rsidRPr="00690E5A">
        <w:rPr>
          <w:rFonts w:ascii="Simplified Arabic" w:eastAsia="Times New Roman" w:hAnsi="Simplified Arabic" w:cs="Simplified Arabic"/>
          <w:color w:val="000000" w:themeColor="text1"/>
          <w:kern w:val="0"/>
          <w:sz w:val="28"/>
          <w:szCs w:val="28"/>
          <w14:ligatures w14:val="none"/>
        </w:rPr>
        <w:t>Scopus</w:t>
      </w:r>
      <w:proofErr w:type="spellEnd"/>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و</w:t>
      </w:r>
      <w:r w:rsidRPr="00690E5A">
        <w:rPr>
          <w:rFonts w:ascii="Simplified Arabic" w:eastAsia="Times New Roman" w:hAnsi="Simplified Arabic" w:cs="Simplified Arabic"/>
          <w:color w:val="000000" w:themeColor="text1"/>
          <w:kern w:val="0"/>
          <w:sz w:val="28"/>
          <w:szCs w:val="28"/>
          <w14:ligatures w14:val="none"/>
        </w:rPr>
        <w:t>Web of Science.</w:t>
      </w:r>
    </w:p>
    <w:p w14:paraId="7909FFBD" w14:textId="376568F2" w:rsidR="00DB60D5" w:rsidRPr="00690E5A" w:rsidRDefault="00DB60D5" w:rsidP="00AF012F">
      <w:pPr>
        <w:pStyle w:val="ListParagraph"/>
        <w:numPr>
          <w:ilvl w:val="0"/>
          <w:numId w:val="8"/>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9" w:name="_Toc224116813"/>
      <w:r w:rsidRPr="00690E5A">
        <w:rPr>
          <w:rFonts w:ascii="Simplified Arabic" w:eastAsia="Times New Roman" w:hAnsi="Simplified Arabic" w:cs="Simplified Arabic"/>
          <w:b/>
          <w:bCs/>
          <w:color w:val="000000" w:themeColor="text1"/>
          <w:kern w:val="0"/>
          <w:sz w:val="28"/>
          <w:szCs w:val="28"/>
          <w:rtl/>
          <w14:ligatures w14:val="none"/>
        </w:rPr>
        <w:t>ثانياً: المصادر الأولية</w:t>
      </w:r>
      <w:r w:rsidRPr="00690E5A">
        <w:rPr>
          <w:rFonts w:ascii="Simplified Arabic" w:eastAsia="Times New Roman" w:hAnsi="Simplified Arabic" w:cs="Simplified Arabic"/>
          <w:b/>
          <w:bCs/>
          <w:color w:val="000000" w:themeColor="text1"/>
          <w:kern w:val="0"/>
          <w:sz w:val="28"/>
          <w:szCs w:val="28"/>
          <w14:ligatures w14:val="none"/>
        </w:rPr>
        <w:t>:</w:t>
      </w:r>
      <w:bookmarkEnd w:id="29"/>
      <w:r w:rsidR="002378BA" w:rsidRPr="00690E5A">
        <w:rPr>
          <w:rFonts w:ascii="Simplified Arabic" w:eastAsia="Times New Roman" w:hAnsi="Simplified Arabic" w:cs="Simplified Arabic" w:hint="cs"/>
          <w:b/>
          <w:bCs/>
          <w:color w:val="000000" w:themeColor="text1"/>
          <w:kern w:val="0"/>
          <w:sz w:val="28"/>
          <w:szCs w:val="28"/>
          <w:rtl/>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ستعتمد الدراسة في جمع البيانات الأولية على الاستبانة الإلكترونية المصممة خصيصاً لأغراض هذه الدراسة، والتي سيتم توزيعها على أفراد عينة الدراسة من مراجعي مراكز العلاج الطبيعي بمدينة الرياض عبر منصة إلكترونية، وذلك بعد عرضها على مجموعة من المحكّمين المتخصصين للتحقق من صدقها الظاهري وصدق المحتوى</w:t>
      </w:r>
      <w:r w:rsidRPr="00690E5A">
        <w:rPr>
          <w:rFonts w:ascii="Simplified Arabic" w:eastAsia="Times New Roman" w:hAnsi="Simplified Arabic" w:cs="Simplified Arabic"/>
          <w:color w:val="000000" w:themeColor="text1"/>
          <w:kern w:val="0"/>
          <w:sz w:val="28"/>
          <w:szCs w:val="28"/>
          <w14:ligatures w14:val="none"/>
        </w:rPr>
        <w:t>.</w:t>
      </w:r>
    </w:p>
    <w:p w14:paraId="45BB3991" w14:textId="3345E97C" w:rsidR="00DB60D5" w:rsidRPr="00690E5A" w:rsidRDefault="002378BA" w:rsidP="002378B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0" w:name="_Toc224116814"/>
      <w:bookmarkStart w:id="31" w:name="_Toc233894218"/>
      <w:r w:rsidRPr="00690E5A">
        <w:rPr>
          <w:rFonts w:ascii="Simplified Arabic" w:eastAsia="Times New Roman" w:hAnsi="Simplified Arabic" w:cs="Simplified Arabic" w:hint="cs"/>
          <w:b/>
          <w:bCs/>
          <w:color w:val="000000" w:themeColor="text1"/>
          <w:kern w:val="36"/>
          <w:sz w:val="36"/>
          <w:szCs w:val="36"/>
          <w:rtl/>
          <w14:ligatures w14:val="none"/>
        </w:rPr>
        <w:lastRenderedPageBreak/>
        <w:t xml:space="preserve">13.1 </w:t>
      </w:r>
      <w:r w:rsidR="00DB60D5" w:rsidRPr="00690E5A">
        <w:rPr>
          <w:rFonts w:ascii="Simplified Arabic" w:eastAsia="Times New Roman" w:hAnsi="Simplified Arabic" w:cs="Simplified Arabic"/>
          <w:b/>
          <w:bCs/>
          <w:color w:val="000000" w:themeColor="text1"/>
          <w:kern w:val="36"/>
          <w:sz w:val="36"/>
          <w:szCs w:val="36"/>
          <w:rtl/>
          <w14:ligatures w14:val="none"/>
        </w:rPr>
        <w:t>أداة الدراسة</w:t>
      </w:r>
      <w:bookmarkEnd w:id="30"/>
      <w:bookmarkEnd w:id="31"/>
    </w:p>
    <w:p w14:paraId="3A9C537B"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رئيسية لجمع البيانات الأولية، وسيتم تصميمها وفقاً لمقياس ليكرت الخماسي (موافق بشدة، موافق، محايد، غير موافق، غير موافق بشدة)، وستتكون الاستبانة من الأقسام التالية</w:t>
      </w:r>
      <w:r w:rsidRPr="00690E5A">
        <w:rPr>
          <w:rFonts w:ascii="Simplified Arabic" w:eastAsia="Times New Roman" w:hAnsi="Simplified Arabic" w:cs="Simplified Arabic"/>
          <w:color w:val="000000" w:themeColor="text1"/>
          <w:kern w:val="0"/>
          <w:sz w:val="28"/>
          <w:szCs w:val="28"/>
          <w14:ligatures w14:val="none"/>
        </w:rPr>
        <w:t>:</w:t>
      </w:r>
    </w:p>
    <w:p w14:paraId="1A3B6D6D"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ويتضمن بيانات عن (الجنس، العمر، المستوى التعليمي، نوع الإصابة، مدة تلقي العلاج الطبيعي)</w:t>
      </w:r>
      <w:r w:rsidRPr="00690E5A">
        <w:rPr>
          <w:rFonts w:ascii="Simplified Arabic" w:eastAsia="Times New Roman" w:hAnsi="Simplified Arabic" w:cs="Simplified Arabic"/>
          <w:color w:val="000000" w:themeColor="text1"/>
          <w:kern w:val="0"/>
          <w:sz w:val="28"/>
          <w:szCs w:val="28"/>
          <w14:ligatures w14:val="none"/>
        </w:rPr>
        <w:t>.</w:t>
      </w:r>
    </w:p>
    <w:p w14:paraId="74E1BCF8"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القسم الثاني: المتغير المستقل – جودة تجربة المريض، ويتكون من (16) فقرة موزعة على أربعة أبعاد، وذلك على النحو التالي</w:t>
      </w:r>
      <w:r w:rsidRPr="00690E5A">
        <w:rPr>
          <w:rFonts w:ascii="Simplified Arabic" w:eastAsia="Times New Roman" w:hAnsi="Simplified Arabic" w:cs="Simplified Arabic"/>
          <w:color w:val="000000" w:themeColor="text1"/>
          <w:kern w:val="0"/>
          <w:sz w:val="28"/>
          <w:szCs w:val="28"/>
          <w14:ligatures w14:val="none"/>
        </w:rPr>
        <w:t>:</w:t>
      </w:r>
    </w:p>
    <w:p w14:paraId="131B7626" w14:textId="77777777" w:rsidR="00DB60D5" w:rsidRPr="00690E5A" w:rsidRDefault="00DB60D5" w:rsidP="00AF012F">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البُعد الأول: جودة التواصل مع مقدمي الخدمة، ويتضمن (4) فقرات تقيس مستوى التواصل الفعّال والإنصات والتوضيح والتعاطف من قِبل أخصائيي العلاج الطبيعي والكوادر المساندة</w:t>
      </w:r>
      <w:r w:rsidRPr="00690E5A">
        <w:rPr>
          <w:rFonts w:ascii="Simplified Arabic" w:eastAsia="Times New Roman" w:hAnsi="Simplified Arabic" w:cs="Simplified Arabic"/>
          <w:color w:val="000000" w:themeColor="text1"/>
          <w:kern w:val="0"/>
          <w:sz w:val="28"/>
          <w:szCs w:val="28"/>
          <w14:ligatures w14:val="none"/>
        </w:rPr>
        <w:t>.</w:t>
      </w:r>
    </w:p>
    <w:p w14:paraId="1F90539E" w14:textId="77777777" w:rsidR="00DB60D5" w:rsidRPr="00690E5A" w:rsidRDefault="00DB60D5" w:rsidP="00AF012F">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البُعد الثاني: كفاءة الإجراءات الإدارية والتنظيمية، ويتضمن (4) فقرات تقيس سهولة حجز المواعيد وتنظيم الجلسات وقصر وقت الانتظار ووضوح الإجراءات الإدارية</w:t>
      </w:r>
      <w:r w:rsidRPr="00690E5A">
        <w:rPr>
          <w:rFonts w:ascii="Simplified Arabic" w:eastAsia="Times New Roman" w:hAnsi="Simplified Arabic" w:cs="Simplified Arabic"/>
          <w:color w:val="000000" w:themeColor="text1"/>
          <w:kern w:val="0"/>
          <w:sz w:val="28"/>
          <w:szCs w:val="28"/>
          <w14:ligatures w14:val="none"/>
        </w:rPr>
        <w:t>.</w:t>
      </w:r>
    </w:p>
    <w:p w14:paraId="7EE496A2" w14:textId="77777777" w:rsidR="00DB60D5" w:rsidRPr="00690E5A" w:rsidRDefault="00DB60D5" w:rsidP="00AF012F">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البُعد الثالث: ملاءمة البيئة العلاجية والتجهيزات، ويتضمن (4) فقرات تقيس نظافة المركز وحداثة الأجهزة والتجهيزات وراحة بيئة العلاج وتوفر الخصوصية</w:t>
      </w:r>
      <w:r w:rsidRPr="00690E5A">
        <w:rPr>
          <w:rFonts w:ascii="Simplified Arabic" w:eastAsia="Times New Roman" w:hAnsi="Simplified Arabic" w:cs="Simplified Arabic"/>
          <w:color w:val="000000" w:themeColor="text1"/>
          <w:kern w:val="0"/>
          <w:sz w:val="28"/>
          <w:szCs w:val="28"/>
          <w14:ligatures w14:val="none"/>
        </w:rPr>
        <w:t>.</w:t>
      </w:r>
    </w:p>
    <w:p w14:paraId="2273B492" w14:textId="77777777" w:rsidR="00DB60D5" w:rsidRPr="00690E5A" w:rsidRDefault="00DB60D5" w:rsidP="00AF012F">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البُعد الرابع: المشاركة في اتخاذ القرار العلاجي، ويتضمن (4) فقرات تقيس مدى إشراك المريض في وضع الخطة العلاجية وتوضيح الخيارات المتاحة واحترام تفضيلاته والاستجابة لملاحظاته</w:t>
      </w:r>
      <w:r w:rsidRPr="00690E5A">
        <w:rPr>
          <w:rFonts w:ascii="Simplified Arabic" w:eastAsia="Times New Roman" w:hAnsi="Simplified Arabic" w:cs="Simplified Arabic"/>
          <w:color w:val="000000" w:themeColor="text1"/>
          <w:kern w:val="0"/>
          <w:sz w:val="28"/>
          <w:szCs w:val="28"/>
          <w14:ligatures w14:val="none"/>
        </w:rPr>
        <w:t>.</w:t>
      </w:r>
    </w:p>
    <w:p w14:paraId="4BE31849"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القسم الثالث: المتغير التابع الأول – الالتزام بالخطة العلاجية، ويتكون من (10) فقرات تقيس مدى التزام المريض بتنفيذ التمارين الموصوفة والتعليمات المنزلية واتباع الإرشادات الطبية والتقيد بالمحاذير والمحافظة على نمط الحياة الصحي وفقاً لتوصيات المعالج</w:t>
      </w:r>
      <w:r w:rsidRPr="00690E5A">
        <w:rPr>
          <w:rFonts w:ascii="Simplified Arabic" w:eastAsia="Times New Roman" w:hAnsi="Simplified Arabic" w:cs="Simplified Arabic"/>
          <w:color w:val="000000" w:themeColor="text1"/>
          <w:kern w:val="0"/>
          <w:sz w:val="28"/>
          <w:szCs w:val="28"/>
          <w14:ligatures w14:val="none"/>
        </w:rPr>
        <w:t>.</w:t>
      </w:r>
    </w:p>
    <w:p w14:paraId="1F9E8228" w14:textId="331FF6CE"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القسم الرابع: المتغير التابع الثاني – المواظبة على الجلسات، ويتكون من (10) فقرات تقيس مدى انتظام المريض في حضور الجلسات المجدولة والالتزام بالمواعيد المحددة وعدم الغياب أو التأخر أو الانقطاع عن الجلسات وإكمال البرنامج العلاجي كاملاً</w:t>
      </w:r>
      <w:r w:rsidRPr="00690E5A">
        <w:rPr>
          <w:rFonts w:ascii="Simplified Arabic" w:eastAsia="Times New Roman" w:hAnsi="Simplified Arabic" w:cs="Simplified Arabic"/>
          <w:color w:val="000000" w:themeColor="text1"/>
          <w:kern w:val="0"/>
          <w:sz w:val="28"/>
          <w:szCs w:val="28"/>
          <w14:ligatures w14:val="none"/>
        </w:rPr>
        <w:t>.</w:t>
      </w:r>
      <w:r w:rsidR="002378BA" w:rsidRPr="00690E5A">
        <w:rPr>
          <w:rFonts w:ascii="Simplified Arabic" w:eastAsia="Times New Roman" w:hAnsi="Simplified Arabic" w:cs="Simplified Arabic" w:hint="cs"/>
          <w:color w:val="000000" w:themeColor="text1"/>
          <w:kern w:val="0"/>
          <w:sz w:val="28"/>
          <w:szCs w:val="28"/>
          <w:rtl/>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وبذلك يكون إجمالي عدد فقرات الاستبانة (36) فقرة بالإضافة إلى فقرات البيانات الديموغرافية</w:t>
      </w:r>
      <w:r w:rsidRPr="00690E5A">
        <w:rPr>
          <w:rFonts w:ascii="Simplified Arabic" w:eastAsia="Times New Roman" w:hAnsi="Simplified Arabic" w:cs="Simplified Arabic"/>
          <w:color w:val="000000" w:themeColor="text1"/>
          <w:kern w:val="0"/>
          <w:sz w:val="28"/>
          <w:szCs w:val="28"/>
          <w14:ligatures w14:val="none"/>
        </w:rPr>
        <w:t>.</w:t>
      </w:r>
    </w:p>
    <w:p w14:paraId="138302EC" w14:textId="25C4FF03" w:rsidR="00DB60D5" w:rsidRPr="00690E5A" w:rsidRDefault="002378BA" w:rsidP="002378B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4116815"/>
      <w:bookmarkStart w:id="33" w:name="_Toc233894219"/>
      <w:r w:rsidRPr="00690E5A">
        <w:rPr>
          <w:rFonts w:ascii="Simplified Arabic" w:eastAsia="Times New Roman" w:hAnsi="Simplified Arabic" w:cs="Simplified Arabic" w:hint="cs"/>
          <w:b/>
          <w:bCs/>
          <w:color w:val="000000" w:themeColor="text1"/>
          <w:kern w:val="36"/>
          <w:sz w:val="36"/>
          <w:szCs w:val="36"/>
          <w:rtl/>
          <w14:ligatures w14:val="none"/>
        </w:rPr>
        <w:t xml:space="preserve">14.1 </w:t>
      </w:r>
      <w:r w:rsidR="00DB60D5" w:rsidRPr="00690E5A">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2"/>
      <w:bookmarkEnd w:id="33"/>
    </w:p>
    <w:p w14:paraId="2413C78A" w14:textId="77777777" w:rsidR="00DB60D5" w:rsidRPr="00690E5A" w:rsidRDefault="00DB60D5"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سيتم تحليل بيانات الدراسة باستخدام برنامج الحزمة الإحصائية للعلوم الاجتماعية</w:t>
      </w:r>
      <w:r w:rsidRPr="00690E5A">
        <w:rPr>
          <w:rFonts w:ascii="Simplified Arabic" w:eastAsia="Times New Roman" w:hAnsi="Simplified Arabic" w:cs="Simplified Arabic"/>
          <w:color w:val="000000" w:themeColor="text1"/>
          <w:kern w:val="0"/>
          <w:sz w:val="28"/>
          <w:szCs w:val="28"/>
          <w14:ligatures w14:val="none"/>
        </w:rPr>
        <w:t xml:space="preserve"> (SPSS) </w:t>
      </w:r>
      <w:r w:rsidRPr="00690E5A">
        <w:rPr>
          <w:rFonts w:ascii="Simplified Arabic" w:eastAsia="Times New Roman" w:hAnsi="Simplified Arabic" w:cs="Simplified Arabic"/>
          <w:color w:val="000000" w:themeColor="text1"/>
          <w:kern w:val="0"/>
          <w:sz w:val="28"/>
          <w:szCs w:val="28"/>
          <w:rtl/>
          <w14:ligatures w14:val="none"/>
        </w:rPr>
        <w:t>وبرنامج</w:t>
      </w:r>
      <w:r w:rsidRPr="00690E5A">
        <w:rPr>
          <w:rFonts w:ascii="Simplified Arabic" w:eastAsia="Times New Roman" w:hAnsi="Simplified Arabic" w:cs="Simplified Arabic"/>
          <w:color w:val="000000" w:themeColor="text1"/>
          <w:kern w:val="0"/>
          <w:sz w:val="28"/>
          <w:szCs w:val="28"/>
          <w14:ligatures w14:val="none"/>
        </w:rPr>
        <w:t xml:space="preserve"> (AMOS) </w:t>
      </w:r>
      <w:r w:rsidRPr="00690E5A">
        <w:rPr>
          <w:rFonts w:ascii="Simplified Arabic" w:eastAsia="Times New Roman" w:hAnsi="Simplified Arabic" w:cs="Simplified Arabic"/>
          <w:color w:val="000000" w:themeColor="text1"/>
          <w:kern w:val="0"/>
          <w:sz w:val="28"/>
          <w:szCs w:val="28"/>
          <w:rtl/>
          <w14:ligatures w14:val="none"/>
        </w:rPr>
        <w:t>أو</w:t>
      </w:r>
      <w:r w:rsidRPr="00690E5A">
        <w:rPr>
          <w:rFonts w:ascii="Simplified Arabic" w:eastAsia="Times New Roman" w:hAnsi="Simplified Arabic" w:cs="Simplified Arabic"/>
          <w:color w:val="000000" w:themeColor="text1"/>
          <w:kern w:val="0"/>
          <w:sz w:val="28"/>
          <w:szCs w:val="28"/>
          <w14:ligatures w14:val="none"/>
        </w:rPr>
        <w:t xml:space="preserve"> (Smart PLS) </w:t>
      </w:r>
      <w:r w:rsidRPr="00690E5A">
        <w:rPr>
          <w:rFonts w:ascii="Simplified Arabic" w:eastAsia="Times New Roman" w:hAnsi="Simplified Arabic" w:cs="Simplified Arabic"/>
          <w:color w:val="000000" w:themeColor="text1"/>
          <w:kern w:val="0"/>
          <w:sz w:val="28"/>
          <w:szCs w:val="28"/>
          <w:rtl/>
          <w14:ligatures w14:val="none"/>
        </w:rPr>
        <w:t>عند الحاجة لنمذجة المعادلات البنائية، وذلك وفقاً للأساليب الإحصائية التالية</w:t>
      </w:r>
      <w:r w:rsidRPr="00690E5A">
        <w:rPr>
          <w:rFonts w:ascii="Simplified Arabic" w:eastAsia="Times New Roman" w:hAnsi="Simplified Arabic" w:cs="Simplified Arabic"/>
          <w:color w:val="000000" w:themeColor="text1"/>
          <w:kern w:val="0"/>
          <w:sz w:val="28"/>
          <w:szCs w:val="28"/>
          <w14:ligatures w14:val="none"/>
        </w:rPr>
        <w:t>:</w:t>
      </w:r>
    </w:p>
    <w:p w14:paraId="25DACEA1" w14:textId="77777777" w:rsidR="00DB60D5" w:rsidRPr="00690E5A" w:rsidRDefault="00DB60D5" w:rsidP="00AF012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أساليب الإحصاء الوصفي</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الاستبانة وترتيب الفقرات والأبعاد وفقاً لأهميتها النسبية</w:t>
      </w:r>
      <w:r w:rsidRPr="00690E5A">
        <w:rPr>
          <w:rFonts w:ascii="Simplified Arabic" w:eastAsia="Times New Roman" w:hAnsi="Simplified Arabic" w:cs="Simplified Arabic"/>
          <w:color w:val="000000" w:themeColor="text1"/>
          <w:kern w:val="0"/>
          <w:sz w:val="28"/>
          <w:szCs w:val="28"/>
          <w14:ligatures w14:val="none"/>
        </w:rPr>
        <w:t>.</w:t>
      </w:r>
    </w:p>
    <w:p w14:paraId="5635B3A1" w14:textId="77777777" w:rsidR="00DB60D5" w:rsidRPr="00690E5A" w:rsidRDefault="00DB60D5" w:rsidP="00AF012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اختبارات الصدق والثبات</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معامل ألفا كرونباخ</w:t>
      </w:r>
      <w:r w:rsidRPr="00690E5A">
        <w:rPr>
          <w:rFonts w:ascii="Simplified Arabic" w:eastAsia="Times New Roman" w:hAnsi="Simplified Arabic" w:cs="Simplified Arabic"/>
          <w:color w:val="000000" w:themeColor="text1"/>
          <w:kern w:val="0"/>
          <w:sz w:val="28"/>
          <w:szCs w:val="28"/>
          <w14:ligatures w14:val="none"/>
        </w:rPr>
        <w:t xml:space="preserve"> (</w:t>
      </w:r>
      <w:proofErr w:type="spellStart"/>
      <w:r w:rsidRPr="00690E5A">
        <w:rPr>
          <w:rFonts w:ascii="Simplified Arabic" w:eastAsia="Times New Roman" w:hAnsi="Simplified Arabic" w:cs="Simplified Arabic"/>
          <w:color w:val="000000" w:themeColor="text1"/>
          <w:kern w:val="0"/>
          <w:sz w:val="28"/>
          <w:szCs w:val="28"/>
          <w14:ligatures w14:val="none"/>
        </w:rPr>
        <w:t>Cronbach's</w:t>
      </w:r>
      <w:proofErr w:type="spellEnd"/>
      <w:r w:rsidRPr="00690E5A">
        <w:rPr>
          <w:rFonts w:ascii="Simplified Arabic" w:eastAsia="Times New Roman" w:hAnsi="Simplified Arabic" w:cs="Simplified Arabic"/>
          <w:color w:val="000000" w:themeColor="text1"/>
          <w:kern w:val="0"/>
          <w:sz w:val="28"/>
          <w:szCs w:val="28"/>
          <w14:ligatures w14:val="none"/>
        </w:rPr>
        <w:t xml:space="preserve"> Alpha) </w:t>
      </w:r>
      <w:r w:rsidRPr="00690E5A">
        <w:rPr>
          <w:rFonts w:ascii="Simplified Arabic" w:eastAsia="Times New Roman" w:hAnsi="Simplified Arabic" w:cs="Simplified Arabic"/>
          <w:color w:val="000000" w:themeColor="text1"/>
          <w:kern w:val="0"/>
          <w:sz w:val="28"/>
          <w:szCs w:val="28"/>
          <w:rtl/>
          <w14:ligatures w14:val="none"/>
        </w:rPr>
        <w:t>لقياس ثبات أداة الدراسة ومحاورها الفرعية، ومعاملات الارتباط لقياس صدق الاتساق الداخلي بين الفقرات وأبعادها ومحاورها، والتحليل العاملي التأكيدي</w:t>
      </w:r>
      <w:r w:rsidRPr="00690E5A">
        <w:rPr>
          <w:rFonts w:ascii="Simplified Arabic" w:eastAsia="Times New Roman" w:hAnsi="Simplified Arabic" w:cs="Simplified Arabic"/>
          <w:color w:val="000000" w:themeColor="text1"/>
          <w:kern w:val="0"/>
          <w:sz w:val="28"/>
          <w:szCs w:val="28"/>
          <w14:ligatures w14:val="none"/>
        </w:rPr>
        <w:t xml:space="preserve"> (CFA) </w:t>
      </w:r>
      <w:r w:rsidRPr="00690E5A">
        <w:rPr>
          <w:rFonts w:ascii="Simplified Arabic" w:eastAsia="Times New Roman" w:hAnsi="Simplified Arabic" w:cs="Simplified Arabic"/>
          <w:color w:val="000000" w:themeColor="text1"/>
          <w:kern w:val="0"/>
          <w:sz w:val="28"/>
          <w:szCs w:val="28"/>
          <w:rtl/>
          <w14:ligatures w14:val="none"/>
        </w:rPr>
        <w:t>للتحقق من صدق البناء</w:t>
      </w:r>
      <w:r w:rsidRPr="00690E5A">
        <w:rPr>
          <w:rFonts w:ascii="Simplified Arabic" w:eastAsia="Times New Roman" w:hAnsi="Simplified Arabic" w:cs="Simplified Arabic"/>
          <w:color w:val="000000" w:themeColor="text1"/>
          <w:kern w:val="0"/>
          <w:sz w:val="28"/>
          <w:szCs w:val="28"/>
          <w14:ligatures w14:val="none"/>
        </w:rPr>
        <w:t>.</w:t>
      </w:r>
    </w:p>
    <w:p w14:paraId="653909B8" w14:textId="77777777" w:rsidR="00DB60D5" w:rsidRPr="00690E5A" w:rsidRDefault="00DB60D5" w:rsidP="00AF012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اختبار التوزيع الطبيعي</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اختبار كولموجروف-سميرنوف</w:t>
      </w:r>
      <w:r w:rsidRPr="00690E5A">
        <w:rPr>
          <w:rFonts w:ascii="Simplified Arabic" w:eastAsia="Times New Roman" w:hAnsi="Simplified Arabic" w:cs="Simplified Arabic"/>
          <w:color w:val="000000" w:themeColor="text1"/>
          <w:kern w:val="0"/>
          <w:sz w:val="28"/>
          <w:szCs w:val="28"/>
          <w14:ligatures w14:val="none"/>
        </w:rPr>
        <w:t xml:space="preserve"> (Kolmogorov-Smirnov) </w:t>
      </w:r>
      <w:r w:rsidRPr="00690E5A">
        <w:rPr>
          <w:rFonts w:ascii="Simplified Arabic" w:eastAsia="Times New Roman" w:hAnsi="Simplified Arabic" w:cs="Simplified Arabic"/>
          <w:color w:val="000000" w:themeColor="text1"/>
          <w:kern w:val="0"/>
          <w:sz w:val="28"/>
          <w:szCs w:val="28"/>
          <w:rtl/>
          <w14:ligatures w14:val="none"/>
        </w:rPr>
        <w:t>للتحقق من اعتدالية توزيع البيانات وتحديد مدى ملاءمة استخدام الاختبارات المعلمية</w:t>
      </w:r>
      <w:r w:rsidRPr="00690E5A">
        <w:rPr>
          <w:rFonts w:ascii="Simplified Arabic" w:eastAsia="Times New Roman" w:hAnsi="Simplified Arabic" w:cs="Simplified Arabic"/>
          <w:color w:val="000000" w:themeColor="text1"/>
          <w:kern w:val="0"/>
          <w:sz w:val="28"/>
          <w:szCs w:val="28"/>
          <w14:ligatures w14:val="none"/>
        </w:rPr>
        <w:t>.</w:t>
      </w:r>
    </w:p>
    <w:p w14:paraId="5836B6B4" w14:textId="77777777" w:rsidR="00DB60D5" w:rsidRPr="00690E5A" w:rsidRDefault="00DB60D5" w:rsidP="00AF012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معامل ارتباط بيرسون</w:t>
      </w:r>
      <w:r w:rsidRPr="00690E5A">
        <w:rPr>
          <w:rFonts w:ascii="Simplified Arabic" w:eastAsia="Times New Roman" w:hAnsi="Simplified Arabic" w:cs="Simplified Arabic"/>
          <w:color w:val="000000" w:themeColor="text1"/>
          <w:kern w:val="0"/>
          <w:sz w:val="28"/>
          <w:szCs w:val="28"/>
          <w14:ligatures w14:val="none"/>
        </w:rPr>
        <w:t xml:space="preserve"> (Pearson Correlation): </w:t>
      </w:r>
      <w:r w:rsidRPr="00690E5A">
        <w:rPr>
          <w:rFonts w:ascii="Simplified Arabic" w:eastAsia="Times New Roman" w:hAnsi="Simplified Arabic" w:cs="Simplified Arabic"/>
          <w:color w:val="000000" w:themeColor="text1"/>
          <w:kern w:val="0"/>
          <w:sz w:val="28"/>
          <w:szCs w:val="28"/>
          <w:rtl/>
          <w14:ligatures w14:val="none"/>
        </w:rPr>
        <w:t>لقياس العلاقة الارتباطية بين جودة تجربة المريض بأبعادها والالتزام بالخطة العلاجية والمواظبة على الجلسات</w:t>
      </w:r>
      <w:r w:rsidRPr="00690E5A">
        <w:rPr>
          <w:rFonts w:ascii="Simplified Arabic" w:eastAsia="Times New Roman" w:hAnsi="Simplified Arabic" w:cs="Simplified Arabic"/>
          <w:color w:val="000000" w:themeColor="text1"/>
          <w:kern w:val="0"/>
          <w:sz w:val="28"/>
          <w:szCs w:val="28"/>
          <w14:ligatures w14:val="none"/>
        </w:rPr>
        <w:t>.</w:t>
      </w:r>
    </w:p>
    <w:p w14:paraId="460BEF95" w14:textId="77777777" w:rsidR="00DB60D5" w:rsidRPr="00690E5A" w:rsidRDefault="00DB60D5" w:rsidP="00AF012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تحليل الانحدار المتعدد</w:t>
      </w:r>
      <w:r w:rsidRPr="00690E5A">
        <w:rPr>
          <w:rFonts w:ascii="Simplified Arabic" w:eastAsia="Times New Roman" w:hAnsi="Simplified Arabic" w:cs="Simplified Arabic"/>
          <w:color w:val="000000" w:themeColor="text1"/>
          <w:kern w:val="0"/>
          <w:sz w:val="28"/>
          <w:szCs w:val="28"/>
          <w14:ligatures w14:val="none"/>
        </w:rPr>
        <w:t xml:space="preserve"> (Multiple Regression Analysis): </w:t>
      </w:r>
      <w:r w:rsidRPr="00690E5A">
        <w:rPr>
          <w:rFonts w:ascii="Simplified Arabic" w:eastAsia="Times New Roman" w:hAnsi="Simplified Arabic" w:cs="Simplified Arabic"/>
          <w:color w:val="000000" w:themeColor="text1"/>
          <w:kern w:val="0"/>
          <w:sz w:val="28"/>
          <w:szCs w:val="28"/>
          <w:rtl/>
          <w14:ligatures w14:val="none"/>
        </w:rPr>
        <w:t>لقياس أثر أبعاد جودة تجربة المريض مجتمعة ومنفردة على الالتزام بالخطة العلاجية والمواظبة على الجلسات واختبار فروض الدراسة الرئيسية والفرعية</w:t>
      </w:r>
      <w:r w:rsidRPr="00690E5A">
        <w:rPr>
          <w:rFonts w:ascii="Simplified Arabic" w:eastAsia="Times New Roman" w:hAnsi="Simplified Arabic" w:cs="Simplified Arabic"/>
          <w:color w:val="000000" w:themeColor="text1"/>
          <w:kern w:val="0"/>
          <w:sz w:val="28"/>
          <w:szCs w:val="28"/>
          <w14:ligatures w14:val="none"/>
        </w:rPr>
        <w:t>.</w:t>
      </w:r>
    </w:p>
    <w:p w14:paraId="52F2F8F3" w14:textId="77777777" w:rsidR="00DB60D5" w:rsidRPr="00690E5A" w:rsidRDefault="00DB60D5" w:rsidP="00AF012F">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اختبار</w:t>
      </w:r>
      <w:r w:rsidRPr="00690E5A">
        <w:rPr>
          <w:rFonts w:ascii="Simplified Arabic" w:eastAsia="Times New Roman" w:hAnsi="Simplified Arabic" w:cs="Simplified Arabic"/>
          <w:color w:val="000000" w:themeColor="text1"/>
          <w:kern w:val="0"/>
          <w:sz w:val="28"/>
          <w:szCs w:val="28"/>
          <w14:ligatures w14:val="none"/>
        </w:rPr>
        <w:t xml:space="preserve"> (T-Test) </w:t>
      </w:r>
      <w:r w:rsidRPr="00690E5A">
        <w:rPr>
          <w:rFonts w:ascii="Simplified Arabic" w:eastAsia="Times New Roman" w:hAnsi="Simplified Arabic" w:cs="Simplified Arabic"/>
          <w:color w:val="000000" w:themeColor="text1"/>
          <w:kern w:val="0"/>
          <w:sz w:val="28"/>
          <w:szCs w:val="28"/>
          <w:rtl/>
          <w14:ligatures w14:val="none"/>
        </w:rPr>
        <w:t>للعينات المستقلة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تبعاً لمتغير الجنس</w:t>
      </w:r>
      <w:r w:rsidRPr="00690E5A">
        <w:rPr>
          <w:rFonts w:ascii="Simplified Arabic" w:eastAsia="Times New Roman" w:hAnsi="Simplified Arabic" w:cs="Simplified Arabic"/>
          <w:color w:val="000000" w:themeColor="text1"/>
          <w:kern w:val="0"/>
          <w:sz w:val="28"/>
          <w:szCs w:val="28"/>
          <w14:ligatures w14:val="none"/>
        </w:rPr>
        <w:t>.</w:t>
      </w:r>
    </w:p>
    <w:p w14:paraId="59307ABF" w14:textId="51F10209" w:rsidR="00DB60D5" w:rsidRPr="00690E5A" w:rsidRDefault="002378BA" w:rsidP="002378B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4" w:name="_Toc224116816"/>
      <w:bookmarkStart w:id="35" w:name="_Toc233894220"/>
      <w:r w:rsidRPr="00690E5A">
        <w:rPr>
          <w:rFonts w:ascii="Simplified Arabic" w:eastAsia="Times New Roman" w:hAnsi="Simplified Arabic" w:cs="Simplified Arabic" w:hint="cs"/>
          <w:b/>
          <w:bCs/>
          <w:color w:val="000000" w:themeColor="text1"/>
          <w:kern w:val="36"/>
          <w:sz w:val="36"/>
          <w:szCs w:val="36"/>
          <w:rtl/>
          <w14:ligatures w14:val="none"/>
        </w:rPr>
        <w:t xml:space="preserve">15.1 </w:t>
      </w:r>
      <w:r w:rsidR="00DB60D5" w:rsidRPr="00690E5A">
        <w:rPr>
          <w:rFonts w:ascii="Simplified Arabic" w:eastAsia="Times New Roman" w:hAnsi="Simplified Arabic" w:cs="Simplified Arabic"/>
          <w:b/>
          <w:bCs/>
          <w:color w:val="000000" w:themeColor="text1"/>
          <w:kern w:val="36"/>
          <w:sz w:val="36"/>
          <w:szCs w:val="36"/>
          <w:rtl/>
          <w14:ligatures w14:val="none"/>
        </w:rPr>
        <w:t>حدود الدراسة</w:t>
      </w:r>
      <w:bookmarkEnd w:id="34"/>
      <w:bookmarkEnd w:id="35"/>
    </w:p>
    <w:p w14:paraId="33E1DCAF" w14:textId="77777777" w:rsidR="00DB60D5" w:rsidRPr="00690E5A" w:rsidRDefault="00DB60D5" w:rsidP="00AF012F">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الحدود الموضوعية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ستقتصر الدراسة على دراسة أثر جودة تجربة المريض بأبعادها الأربعة (جودة التواصل مع مقدمي الخدمة، كفاءة الإجراءات الإدارية والتنظيمية، ملاءمة البيئة العلاجية والتجهيزات، المشاركة في اتخاذ القرار العلاجي) على متغيرين تابعين هما الالتزام بالخطة العلاجية والمواظبة على الجلسات</w:t>
      </w:r>
      <w:r w:rsidRPr="00690E5A">
        <w:rPr>
          <w:rFonts w:ascii="Simplified Arabic" w:eastAsia="Times New Roman" w:hAnsi="Simplified Arabic" w:cs="Simplified Arabic"/>
          <w:color w:val="000000" w:themeColor="text1"/>
          <w:kern w:val="0"/>
          <w:sz w:val="28"/>
          <w:szCs w:val="28"/>
          <w14:ligatures w14:val="none"/>
        </w:rPr>
        <w:t>.</w:t>
      </w:r>
    </w:p>
    <w:p w14:paraId="7ADC039B" w14:textId="77777777" w:rsidR="00DB60D5" w:rsidRPr="00690E5A" w:rsidRDefault="00DB60D5" w:rsidP="00AF012F">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الحدود المكانية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ستُطبق الدراسة على مراكز العلاج الطبيعي (الحكومية والخاصة) بمدينة الرياض بالمملكة العربية السعودية</w:t>
      </w:r>
      <w:r w:rsidRPr="00690E5A">
        <w:rPr>
          <w:rFonts w:ascii="Simplified Arabic" w:eastAsia="Times New Roman" w:hAnsi="Simplified Arabic" w:cs="Simplified Arabic"/>
          <w:color w:val="000000" w:themeColor="text1"/>
          <w:kern w:val="0"/>
          <w:sz w:val="28"/>
          <w:szCs w:val="28"/>
          <w14:ligatures w14:val="none"/>
        </w:rPr>
        <w:t>.</w:t>
      </w:r>
    </w:p>
    <w:p w14:paraId="65834FEF" w14:textId="77777777" w:rsidR="00DB60D5" w:rsidRPr="00690E5A" w:rsidRDefault="00DB60D5" w:rsidP="00AF012F">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t>الحدود البشرية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ستقتصر الدراسة على المرضى المراجعين لمراكز العلاج الطبيعي بمدينة الرياض والذين يتلقون جلسات علاج طبيعي منتظمة ولديهم خطة علاجية مستمرة لا تقل مدتها عن أربعة أسابيع</w:t>
      </w:r>
      <w:r w:rsidRPr="00690E5A">
        <w:rPr>
          <w:rFonts w:ascii="Simplified Arabic" w:eastAsia="Times New Roman" w:hAnsi="Simplified Arabic" w:cs="Simplified Arabic"/>
          <w:color w:val="000000" w:themeColor="text1"/>
          <w:kern w:val="0"/>
          <w:sz w:val="28"/>
          <w:szCs w:val="28"/>
          <w14:ligatures w14:val="none"/>
        </w:rPr>
        <w:t>.</w:t>
      </w:r>
    </w:p>
    <w:p w14:paraId="799E8320" w14:textId="77777777" w:rsidR="00DB60D5" w:rsidRPr="00690E5A" w:rsidRDefault="00DB60D5" w:rsidP="00AF012F">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الحدود الزمانية</w:t>
      </w:r>
      <w:r w:rsidRPr="00690E5A">
        <w:rPr>
          <w:rFonts w:ascii="Simplified Arabic" w:eastAsia="Times New Roman" w:hAnsi="Simplified Arabic" w:cs="Simplified Arabic"/>
          <w:color w:val="000000" w:themeColor="text1"/>
          <w:kern w:val="0"/>
          <w:sz w:val="28"/>
          <w:szCs w:val="28"/>
          <w14:ligatures w14:val="none"/>
        </w:rPr>
        <w:t xml:space="preserve">: </w:t>
      </w:r>
      <w:r w:rsidRPr="00690E5A">
        <w:rPr>
          <w:rFonts w:ascii="Simplified Arabic" w:eastAsia="Times New Roman" w:hAnsi="Simplified Arabic" w:cs="Simplified Arabic"/>
          <w:color w:val="000000" w:themeColor="text1"/>
          <w:kern w:val="0"/>
          <w:sz w:val="28"/>
          <w:szCs w:val="28"/>
          <w:rtl/>
          <w14:ligatures w14:val="none"/>
        </w:rPr>
        <w:t>سيتم جمع بيانات الدراسة خلال الفصل الدراسي الثاني من العام الجامعي 1447/1448هـ الموافق 2025/2026م</w:t>
      </w:r>
    </w:p>
    <w:p w14:paraId="05B91374" w14:textId="1058C3CC" w:rsidR="002378BA" w:rsidRPr="00690E5A" w:rsidRDefault="002378BA" w:rsidP="002378BA">
      <w:pPr>
        <w:jc w:val="center"/>
        <w:outlineLvl w:val="0"/>
        <w:rPr>
          <w:rFonts w:ascii="Simplified Arabic" w:eastAsia="Times New Roman" w:hAnsi="Simplified Arabic" w:cs="Simplified Arabic"/>
          <w:b/>
          <w:bCs/>
          <w:color w:val="000000" w:themeColor="text1"/>
          <w:kern w:val="0"/>
          <w:sz w:val="40"/>
          <w:szCs w:val="40"/>
          <w:rtl/>
          <w14:ligatures w14:val="none"/>
        </w:rPr>
      </w:pPr>
      <w:r w:rsidRPr="00690E5A">
        <w:rPr>
          <w:rFonts w:ascii="Simplified Arabic" w:eastAsia="Times New Roman" w:hAnsi="Simplified Arabic" w:cs="Simplified Arabic"/>
          <w:b/>
          <w:bCs/>
          <w:color w:val="000000" w:themeColor="text1"/>
          <w:kern w:val="0"/>
          <w:sz w:val="40"/>
          <w:szCs w:val="40"/>
          <w:rtl/>
          <w14:ligatures w14:val="none"/>
        </w:rPr>
        <w:br w:type="page"/>
      </w:r>
      <w:bookmarkStart w:id="36" w:name="_Toc233894221"/>
      <w:r w:rsidRPr="00690E5A">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Pr="00690E5A">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6"/>
    </w:p>
    <w:p w14:paraId="282C0F93" w14:textId="77777777" w:rsidR="002378BA" w:rsidRPr="00690E5A" w:rsidRDefault="002378BA" w:rsidP="002378BA">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rtl/>
          <w14:ligatures w14:val="none"/>
        </w:rPr>
      </w:pPr>
      <w:bookmarkStart w:id="37" w:name="_Toc233894222"/>
      <w:r w:rsidRPr="00690E5A">
        <w:rPr>
          <w:rFonts w:ascii="Simplified Arabic" w:eastAsia="Times New Roman" w:hAnsi="Simplified Arabic" w:cs="Simplified Arabic"/>
          <w:b/>
          <w:bCs/>
          <w:color w:val="000000" w:themeColor="text1"/>
          <w:kern w:val="0"/>
          <w:sz w:val="36"/>
          <w:szCs w:val="36"/>
          <w:rtl/>
          <w14:ligatures w14:val="none"/>
        </w:rPr>
        <w:t>المبحث الأول: جودة تجربة المريض (المتغير المستقل)</w:t>
      </w:r>
      <w:bookmarkEnd w:id="37"/>
    </w:p>
    <w:p w14:paraId="3D5E4A5A" w14:textId="3192EDE1" w:rsidR="002378BA" w:rsidRPr="00690E5A" w:rsidRDefault="002378BA" w:rsidP="002378BA">
      <w:pPr>
        <w:spacing w:before="100" w:beforeAutospacing="1" w:after="100" w:afterAutospacing="1" w:line="276" w:lineRule="auto"/>
        <w:outlineLvl w:val="2"/>
        <w:rPr>
          <w:rFonts w:ascii="Simplified Arabic" w:eastAsia="Times New Roman" w:hAnsi="Simplified Arabic" w:cs="Simplified Arabic"/>
          <w:b/>
          <w:bCs/>
          <w:color w:val="000000" w:themeColor="text1"/>
          <w:kern w:val="0"/>
          <w:sz w:val="32"/>
          <w:szCs w:val="32"/>
          <w:rtl/>
          <w14:ligatures w14:val="none"/>
        </w:rPr>
      </w:pPr>
      <w:bookmarkStart w:id="38" w:name="_Toc233894223"/>
      <w:r w:rsidRPr="00690E5A">
        <w:rPr>
          <w:rFonts w:ascii="Simplified Arabic" w:eastAsia="Times New Roman" w:hAnsi="Simplified Arabic" w:cs="Simplified Arabic" w:hint="cs"/>
          <w:b/>
          <w:bCs/>
          <w:color w:val="000000" w:themeColor="text1"/>
          <w:kern w:val="0"/>
          <w:sz w:val="32"/>
          <w:szCs w:val="32"/>
          <w:rtl/>
          <w14:ligatures w14:val="none"/>
        </w:rPr>
        <w:t xml:space="preserve">1.1.2 </w:t>
      </w:r>
      <w:r w:rsidRPr="00690E5A">
        <w:rPr>
          <w:rFonts w:ascii="Simplified Arabic" w:eastAsia="Times New Roman" w:hAnsi="Simplified Arabic" w:cs="Simplified Arabic"/>
          <w:b/>
          <w:bCs/>
          <w:color w:val="000000" w:themeColor="text1"/>
          <w:kern w:val="0"/>
          <w:sz w:val="32"/>
          <w:szCs w:val="32"/>
          <w:rtl/>
          <w14:ligatures w14:val="none"/>
        </w:rPr>
        <w:t>تمهيد</w:t>
      </w:r>
      <w:bookmarkEnd w:id="38"/>
    </w:p>
    <w:p w14:paraId="65573144"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شهد قطاع الرعاية الصحية خلال العقدين الأخيرين تحولاً جوهرياً في فلسفة تقديم الخدمة، إذ انتقل مركز الاهتمام من التركيز الحصري على الجوانب السريرية والمخرجات الإكلينيكية إلى تبني منظور أوسع يضع المريض في قلب المنظومة العلاجية بوصفه شريكاً فاعلاً لا متلقياً سلبياً. وقد فرض هذا التحول على مؤسسات الرعاية الصحية إعادة هندسة عملياتها وممارساتها الإدارية والتنظيمية، بحيث تستوعب التوقعات المتنامية للمرضى وذويهم في ما يتعلق بجودة التفاعل الإنساني، وكفاءة الإجراءات، وملاءمة البيئة العلاجية، ومستوى المشاركة في القرار العلاجي. ولم يعد يُنظر إلى تجربة المريض بوصفها نتاجاً عرضياً للخدمة الطبية، بل غدت متغيراً إدارياً مستقلاً قابلاً للقياس والتحسين والإدارة المنهجية، تتقاطع فيه مفاهيم إدارة الجودة الشاملة، وإدارة العلاقات مع العملاء، والتسويق الخدمي، والسلوك التنظيمي.</w:t>
      </w:r>
    </w:p>
    <w:p w14:paraId="5D09DDFC"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ويكتسب هذا التحول أهمية مضاعفة في سياق مراكز العلاج الطبيعي، حيث يمتد التفاعل بين المريض ومقدم الخدمة على مدى أسابيع أو أشهر من الجلسات المتتابعة، مما يجعل جودة التجربة عاملاً حاسماً في استمرارية المريض في برنامجه العلاجي. فالعلاج الطبيعي بطبيعته الممتدة، وما يستلزمه من جهد بدني ونفسي من المريض، وما يتطلبه من تعاون مستمر بين المعالج والمراجع، يجعل من تجربة المريض ركيزة لا غنى عنها لتحقيق المخرجات العلاجية المرجوة. وقد أفرز هذا الإدراك المتنامي حقلاً بحثياً ثرياً يسعى إلى تفكيك أبعاد تجربة المريض، وتحديد محدداتها، ورصد آثارها على السلوكيات الصحية للمراجعين، ضمن إطار إداري يستند إلى المداخل الحديثة في إدارة الخدمات الصحية (آل سيف، 2026).</w:t>
      </w:r>
    </w:p>
    <w:p w14:paraId="5E95F60B"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ويتناول هذا المبحث المتغير المستقل للدراسة، وهو جودة تجربة المريض، من خلال استعراض مفهومه وتطوره الفكري، وإبراز أهميته الإدارية والتنظيمية، وتحديد الأهداف التي تسعى إدارته إلى تحقيقها، وعرض المداخل النظرية المفسرة له، ثم تفصيل أبعاده الأربعة المعتمدة في الدراسة الحالية، مع الإشارة إلى المعالجات البحثية السابقة التي تناولت هذا المتغير دون الخوض في نتائجها.</w:t>
      </w:r>
    </w:p>
    <w:p w14:paraId="3A0CFA9C" w14:textId="177C76EE" w:rsidR="002378BA" w:rsidRPr="00690E5A" w:rsidRDefault="002378BA" w:rsidP="002378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39" w:name="_Toc233894224"/>
      <w:r w:rsidRPr="00690E5A">
        <w:rPr>
          <w:rFonts w:ascii="Simplified Arabic" w:eastAsia="Times New Roman" w:hAnsi="Simplified Arabic" w:cs="Simplified Arabic" w:hint="cs"/>
          <w:b/>
          <w:bCs/>
          <w:color w:val="000000" w:themeColor="text1"/>
          <w:kern w:val="0"/>
          <w:sz w:val="32"/>
          <w:szCs w:val="32"/>
          <w:rtl/>
          <w14:ligatures w14:val="none"/>
        </w:rPr>
        <w:t xml:space="preserve">2.1.2 </w:t>
      </w:r>
      <w:r w:rsidRPr="00690E5A">
        <w:rPr>
          <w:rFonts w:ascii="Simplified Arabic" w:eastAsia="Times New Roman" w:hAnsi="Simplified Arabic" w:cs="Simplified Arabic"/>
          <w:b/>
          <w:bCs/>
          <w:color w:val="000000" w:themeColor="text1"/>
          <w:kern w:val="0"/>
          <w:sz w:val="32"/>
          <w:szCs w:val="32"/>
          <w:rtl/>
          <w14:ligatures w14:val="none"/>
        </w:rPr>
        <w:t>مفهوم جودة تجربة المريض</w:t>
      </w:r>
      <w:bookmarkEnd w:id="39"/>
    </w:p>
    <w:p w14:paraId="1EF6FAC1"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تتعدد التعريفات التي قدمها الباحثون لمفهوم جودة تجربة المريض، وتتباين زواياها بحسب الخلفية المعرفية والإطار التحليلي الذي ينطلق منه كل باحث، غير أنها تلتقي جميعاً عند جوهر مشترك يتمثل في كون التجربة محصلة تراكمية للتفاعلات التي يخوضها المريض مع المنظومة الصحية عبر مراحل رحلته العلاجية. فقد قدّم آل سيف (2026) تعريفاً يربط بين إدارة تجربة المريض وجودة الخدمة، إذ يرى أن جودة تجربة المريض تمثل الانطباع الكلي الذي يتشكل لدى المراجع نتيجة تفاعله مع مختلف عناصر الخدمة الصحية، بدءاً من اللحظات الأولى للتعامل مع المنشأة وانتهاءً بمتابعة ما بعد العلاج، وتتجسد في مدى تلبية المنشأة لتوقعاته وحاجاته الجسدية والنفسية والاجتماعية.</w:t>
      </w:r>
    </w:p>
    <w:p w14:paraId="03FE8DEA"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وفي السياق ذاته، يُقدّم السنان (2026) مقاربة تنطلق من المنظور الإداري التقييمي، حيث يعرّف جودة تجربة المريض بوصفها منظومة متكاملة من الممارسات الإدارية التي تستهدف رصد إدراكات المريض وتقييماته للخدمة المقدمة، وتحويل هذه الإدراكات إلى مدخلات تطويرية تنعكس على جودة الأداء التمريضي والعلاجي. ويتسم هذا التعريف بطابعه الإجرائي، إذ يجعل من التجربة كياناً قابلاً للقياس والإدارة لا مجرد شعور ذاتي عابر.</w:t>
      </w:r>
    </w:p>
    <w:p w14:paraId="57970EA4"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ومن زاوية تكاملية، يطرح محمود وآخرون (2024) تصوراً يربط بين تجربة المريض ونظام الإدارة الصحية، حيث يُنظر إلى الجودة على أنها محصلة تفاعل المريض مع المكونات الهيكلية والإجرائية للمنشأة الصحية، بما يشمل الكوادر البشرية والتجهيزات المادية والأنظمة الإدارية والمعلوماتية. ويتميز هذا التعريف بإبرازه للطابع النظامي للتجربة، باعتبارها لا تنبثق من عنصر منفرد بل من تضافر مكونات متعددة داخل المنشأة.</w:t>
      </w:r>
    </w:p>
    <w:p w14:paraId="5919921A"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وعلى الصعيد الأجنبي، يقدم </w:t>
      </w:r>
      <w:r w:rsidRPr="00690E5A">
        <w:rPr>
          <w:rFonts w:ascii="Simplified Arabic" w:eastAsia="Times New Roman" w:hAnsi="Simplified Arabic" w:cs="Simplified Arabic"/>
          <w:color w:val="000000" w:themeColor="text1"/>
          <w:kern w:val="0"/>
          <w:sz w:val="28"/>
          <w:szCs w:val="28"/>
          <w14:ligatures w14:val="none"/>
        </w:rPr>
        <w:t>Adams et al</w:t>
      </w:r>
      <w:r w:rsidRPr="00690E5A">
        <w:rPr>
          <w:rFonts w:ascii="Simplified Arabic" w:eastAsia="Times New Roman" w:hAnsi="Simplified Arabic" w:cs="Simplified Arabic"/>
          <w:color w:val="000000" w:themeColor="text1"/>
          <w:kern w:val="0"/>
          <w:sz w:val="28"/>
          <w:szCs w:val="28"/>
          <w:rtl/>
          <w14:ligatures w14:val="none"/>
        </w:rPr>
        <w:t xml:space="preserve">. (2025) تعريفاً يستند إلى ما يُعرف بالركائز الثلاث لتجربة المريض، إذ ينظرون إليها بوصفها بناءً متعدد الأبعاد يتشكل من المحركات الجوهرية للجودة في الرعاية الصحية، ويعكس مدى استجابة المنظومة لاحتياجات المريض الإنسانية والمعلوماتية والإجرائية في آن واحد. ويُضيف </w:t>
      </w:r>
      <w:r w:rsidRPr="00690E5A">
        <w:rPr>
          <w:rFonts w:ascii="Simplified Arabic" w:eastAsia="Times New Roman" w:hAnsi="Simplified Arabic" w:cs="Simplified Arabic"/>
          <w:color w:val="000000" w:themeColor="text1"/>
          <w:kern w:val="0"/>
          <w:sz w:val="28"/>
          <w:szCs w:val="28"/>
          <w14:ligatures w14:val="none"/>
        </w:rPr>
        <w:t>Wilson and Hutchison</w:t>
      </w:r>
      <w:r w:rsidRPr="00690E5A">
        <w:rPr>
          <w:rFonts w:ascii="Simplified Arabic" w:eastAsia="Times New Roman" w:hAnsi="Simplified Arabic" w:cs="Simplified Arabic"/>
          <w:color w:val="000000" w:themeColor="text1"/>
          <w:kern w:val="0"/>
          <w:sz w:val="28"/>
          <w:szCs w:val="28"/>
          <w:rtl/>
          <w14:ligatures w14:val="none"/>
        </w:rPr>
        <w:t xml:space="preserve"> (2025) بعداً نوعياً للمفهوم حين يربطه بمدخل الرعاية المتمحورة حول الشخص، فيُعرّف جودة التجربة بوصفها انعكاساً لمدى تبني المنشأة لفلسفة تضع المريض في مركز عملية الرعاية، وتعامله بوصفه كياناً إنسانياً متكاملاً لا حالة مرضية معزولة.</w:t>
      </w:r>
    </w:p>
    <w:p w14:paraId="4506D832"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ومن منظور تواصلي، يُسهم </w:t>
      </w:r>
      <w:proofErr w:type="spellStart"/>
      <w:r w:rsidRPr="00690E5A">
        <w:rPr>
          <w:rFonts w:ascii="Simplified Arabic" w:eastAsia="Times New Roman" w:hAnsi="Simplified Arabic" w:cs="Simplified Arabic"/>
          <w:color w:val="000000" w:themeColor="text1"/>
          <w:kern w:val="0"/>
          <w:sz w:val="28"/>
          <w:szCs w:val="28"/>
          <w14:ligatures w14:val="none"/>
        </w:rPr>
        <w:t>Sirera</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(2024) في إثراء المفهوم حين يربطون جودة التجربة بفاعلية التواصل المتمحور حول المريض، معتبرين أن جوهر التجربة يكمن في نوعية الحوار الذي يدور بين المريض ومقدم الخدمة، وما يخلقه هذا الحوار من شعور بالفهم والاحترام والشراكة. أما </w:t>
      </w:r>
      <w:r w:rsidRPr="00690E5A">
        <w:rPr>
          <w:rFonts w:ascii="Simplified Arabic" w:eastAsia="Times New Roman" w:hAnsi="Simplified Arabic" w:cs="Simplified Arabic"/>
          <w:color w:val="000000" w:themeColor="text1"/>
          <w:kern w:val="0"/>
          <w:sz w:val="28"/>
          <w:szCs w:val="28"/>
          <w14:ligatures w14:val="none"/>
        </w:rPr>
        <w:t>Navarro et al</w:t>
      </w:r>
      <w:r w:rsidRPr="00690E5A">
        <w:rPr>
          <w:rFonts w:ascii="Simplified Arabic" w:eastAsia="Times New Roman" w:hAnsi="Simplified Arabic" w:cs="Simplified Arabic"/>
          <w:color w:val="000000" w:themeColor="text1"/>
          <w:kern w:val="0"/>
          <w:sz w:val="28"/>
          <w:szCs w:val="28"/>
          <w:rtl/>
          <w14:ligatures w14:val="none"/>
        </w:rPr>
        <w:t xml:space="preserve">. (2021) فيقدمون </w:t>
      </w:r>
      <w:r w:rsidRPr="00690E5A">
        <w:rPr>
          <w:rFonts w:ascii="Simplified Arabic" w:eastAsia="Times New Roman" w:hAnsi="Simplified Arabic" w:cs="Simplified Arabic"/>
          <w:color w:val="000000" w:themeColor="text1"/>
          <w:kern w:val="0"/>
          <w:sz w:val="28"/>
          <w:szCs w:val="28"/>
          <w:rtl/>
          <w14:ligatures w14:val="none"/>
        </w:rPr>
        <w:lastRenderedPageBreak/>
        <w:t>تعريفاً تحليلياً يُموضع تجربة المريض ضمن منظومة مخرجات الرعاية، إذ يرون أنها تمثل البُعد الإدراكي للجودة الذي يكمّل الأبعاد السريرية، ويُسهم في تشكيل صورة شاملة عن أداء المنظومة الصحية.</w:t>
      </w:r>
    </w:p>
    <w:p w14:paraId="32A0CD75"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وباستقراء هذه التعريفات يتضح أن ثمة ثلاث مدارس فكرية في تناول المفهوم؛ مدرسة إدراكية تنطلق من ذاتية المريض وانطباعاته، ومدرسة إجرائية تركز على الممارسات الإدارية لرصد التجربة وإدارتها، ومدرسة نظامية تنظر إلى التجربة بوصفها محصلة تفاعل مكونات المنشأة. ويرى الباحث أن جودة تجربة المريض في سياق مراكز العلاج الطبيعي يمكن تعريفها إجرائياً بأنها: المحصلة الإدراكية المتراكمة التي تتشكل لدى مراجع مركز العلاج الطبيعي نتيجة تفاعله مع منظومة الخدمة عبر جلساته المتتابعة، وتتجلى في تقييمه لجودة التواصل مع المعالجين والكوادر المساندة، وكفاءة الإجراءات الإدارية المنظِّمة لمساره العلاجي، وملاءمة البيئة المادية والتجهيزات المستخدمة، ومدى إشراكه الفعلي في صياغة خطته العلاجية واتخاذ القرارات المتعلقة بها. ويتميز هذا التعريف بكونه يستوعب الخصوصية الزمنية الممتدة للعلاج الطبيعي، ويُقرن البُعد الإدراكي بالعناصر القابلة للقياس والإدارة.</w:t>
      </w:r>
    </w:p>
    <w:p w14:paraId="5DF6CC6E" w14:textId="470D7C9E" w:rsidR="002378BA" w:rsidRPr="00690E5A" w:rsidRDefault="002378BA" w:rsidP="002378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0" w:name="_Toc233894225"/>
      <w:r w:rsidRPr="00690E5A">
        <w:rPr>
          <w:rFonts w:ascii="Simplified Arabic" w:eastAsia="Times New Roman" w:hAnsi="Simplified Arabic" w:cs="Simplified Arabic" w:hint="cs"/>
          <w:b/>
          <w:bCs/>
          <w:color w:val="000000" w:themeColor="text1"/>
          <w:kern w:val="0"/>
          <w:sz w:val="32"/>
          <w:szCs w:val="32"/>
          <w:rtl/>
          <w14:ligatures w14:val="none"/>
        </w:rPr>
        <w:t xml:space="preserve">3.1.2 </w:t>
      </w:r>
      <w:r w:rsidRPr="00690E5A">
        <w:rPr>
          <w:rFonts w:ascii="Simplified Arabic" w:eastAsia="Times New Roman" w:hAnsi="Simplified Arabic" w:cs="Simplified Arabic"/>
          <w:b/>
          <w:bCs/>
          <w:color w:val="000000" w:themeColor="text1"/>
          <w:kern w:val="0"/>
          <w:sz w:val="32"/>
          <w:szCs w:val="32"/>
          <w:rtl/>
          <w14:ligatures w14:val="none"/>
        </w:rPr>
        <w:t>أهمية جودة تجربة المريض</w:t>
      </w:r>
      <w:bookmarkEnd w:id="40"/>
    </w:p>
    <w:p w14:paraId="600D8A60"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تستمد جودة تجربة المريض أهميتها من كونها تقع عند نقطة التقاطع بين الأهداف الإدارية للمنشأة الصحية والأهداف العلاجية للمريض، فهي ليست مجرد مؤشر تسويقي يُعنى بانطباعات المراجعين، بل ركيزة استراتيجية تتشابك مع منظومة الجودة وكفاءة الأداء واستدامة العلاقة مع المستفيدين. وقد تنامى الاهتمام بها في ظل تصاعد المنافسة بين مقدمي الخدمة الصحية، وارتفاع سقف توقعات المرضى، وتزايد إدراك الإدارات الصحية بأن المخرجات السريرية لا يمكن أن تنفصل عن نوعية التجربة التي يخوضها المريض داخل المنشأة.</w:t>
      </w:r>
    </w:p>
    <w:p w14:paraId="02826CBB"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ويشير الغامدي وطيبة (2023) إلى أن أهمية إدارة تجربة المريض تتجلى في عدة محاور؛ أولها أنها تمثل أداة محورية لتقييم أداء المنشآت الصحية من منظور المستفيد النهائي، مما يوفر للقيادات الإدارية مؤشرات حقيقية حول مدى نجاح سياساتها التشغيلية. وثانيها أنها تسهم في توجيه الموارد البشرية والمادية نحو الجوانب الأكثر تأثيراً في رضا المريض، وبالتالي ترفع من كفاءة استخدام هذه الموارد. وثالثها أنها تُعزز ثقافة المسؤولية لدى مقدمي الخدمة، إذ يصبح أداؤهم خاضعاً لتقييم مستمر من قِبل المستفيدين أنفسهم. ورابعها أنها تُسهم في بناء سمعة المنشأة وترسيخ صورتها الذهنية في بيئة تنافسية متنامية.</w:t>
      </w:r>
    </w:p>
    <w:p w14:paraId="6091EBF7"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ويرى محمود وآخرون (2024) أن أهمية جودة تجربة المريض تكتسب بعداً نظامياً حين يُنظر إليها بوصفها مكوناً جوهرياً في نظام الإدارة الصحية الحديث، فهي تتيح للمنشأة الصحية أن تستثمر تغذية راجعة منهجية من المراجعين لتطوير أقسامها وخدماتها، وتوفر مدخلات حيوية لعمليات التحسين المستمر، وتُسهم في الكشف المبكر عن الفجوات التشغيلية قبل أن تتحول إلى أزمات تنظيمية. كما تُمكّن المنشأة من بناء قاعدة بيانات تجريبية حول رحلة المريض، يمكن توظيفها في تصميم برامج تطوير قائمة على الأدلة.</w:t>
      </w:r>
    </w:p>
    <w:p w14:paraId="59165F1D"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ويُضيف السنان (2026) بُعداً آخر للأهمية حين يبرز دور جودة تجربة المريض في رفع مستوى الأداء التمريضي والعلاجي، إذ إن قياس التجربة وإدارتها يخلق حالة من الوعي المهني لدى الكوادر الصحية بأهمية كل تفاعل تقومون به مع المريض، ويحوّل الممارسات العلاجية من كونها إجراءات تقنية إلى أفعال إنسانية مدركة لقيمتها في المسار العلاجي. ومن جانبه يرى آل سيف (2026) أن أهمية تجربة المريض تتمدد لتشمل تحقيق جودة الخدمة بمفهومها الشامل، إذ تُمثل التجربة الجسر الرابط بين الجودة الفنية للعلاج والجودة الوظيفية للتقديم، فلا يكتمل أحدهما دون الآخر.</w:t>
      </w:r>
    </w:p>
    <w:p w14:paraId="4A4BBA18"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ومن منظور أجنبي، يطرح </w:t>
      </w:r>
      <w:r w:rsidRPr="00690E5A">
        <w:rPr>
          <w:rFonts w:ascii="Simplified Arabic" w:eastAsia="Times New Roman" w:hAnsi="Simplified Arabic" w:cs="Simplified Arabic"/>
          <w:color w:val="000000" w:themeColor="text1"/>
          <w:kern w:val="0"/>
          <w:sz w:val="28"/>
          <w:szCs w:val="28"/>
          <w14:ligatures w14:val="none"/>
        </w:rPr>
        <w:t>Adams et al</w:t>
      </w:r>
      <w:r w:rsidRPr="00690E5A">
        <w:rPr>
          <w:rFonts w:ascii="Simplified Arabic" w:eastAsia="Times New Roman" w:hAnsi="Simplified Arabic" w:cs="Simplified Arabic"/>
          <w:color w:val="000000" w:themeColor="text1"/>
          <w:kern w:val="0"/>
          <w:sz w:val="28"/>
          <w:szCs w:val="28"/>
          <w:rtl/>
          <w14:ligatures w14:val="none"/>
        </w:rPr>
        <w:t xml:space="preserve">. (2025) أن أهمية تجربة المريض تتمحور حول كونها كاشفاً للمحركات الجوهرية لجودة الرعاية، فهي تُتيح للقيادات الصحية تحديد المرتكزات التي ينبغي الاستثمار فيها لتحسين المنظومة برمتها. ويُسهم </w:t>
      </w:r>
      <w:r w:rsidRPr="00690E5A">
        <w:rPr>
          <w:rFonts w:ascii="Simplified Arabic" w:eastAsia="Times New Roman" w:hAnsi="Simplified Arabic" w:cs="Simplified Arabic"/>
          <w:color w:val="000000" w:themeColor="text1"/>
          <w:kern w:val="0"/>
          <w:sz w:val="28"/>
          <w:szCs w:val="28"/>
          <w14:ligatures w14:val="none"/>
        </w:rPr>
        <w:t>Navarro et al</w:t>
      </w:r>
      <w:r w:rsidRPr="00690E5A">
        <w:rPr>
          <w:rFonts w:ascii="Simplified Arabic" w:eastAsia="Times New Roman" w:hAnsi="Simplified Arabic" w:cs="Simplified Arabic"/>
          <w:color w:val="000000" w:themeColor="text1"/>
          <w:kern w:val="0"/>
          <w:sz w:val="28"/>
          <w:szCs w:val="28"/>
          <w:rtl/>
          <w14:ligatures w14:val="none"/>
        </w:rPr>
        <w:t>. (2021) في تعميق هذا الفهم حين يُبرزون الترابط بين تحسين تجربة المريض وبين تحقيق الجودة الإكلينيكية ومخرجات الرعاية، مما يجعل من الاستثمار في التجربة استثماراً مزدوج العائد على الصعيدين الإداري والسريري.</w:t>
      </w:r>
    </w:p>
    <w:p w14:paraId="562F0D66"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ويُضيف </w:t>
      </w:r>
      <w:r w:rsidRPr="00690E5A">
        <w:rPr>
          <w:rFonts w:ascii="Simplified Arabic" w:eastAsia="Times New Roman" w:hAnsi="Simplified Arabic" w:cs="Simplified Arabic"/>
          <w:color w:val="000000" w:themeColor="text1"/>
          <w:kern w:val="0"/>
          <w:sz w:val="28"/>
          <w:szCs w:val="28"/>
          <w14:ligatures w14:val="none"/>
        </w:rPr>
        <w:t>Wilson and Hutchison</w:t>
      </w:r>
      <w:r w:rsidRPr="00690E5A">
        <w:rPr>
          <w:rFonts w:ascii="Simplified Arabic" w:eastAsia="Times New Roman" w:hAnsi="Simplified Arabic" w:cs="Simplified Arabic"/>
          <w:color w:val="000000" w:themeColor="text1"/>
          <w:kern w:val="0"/>
          <w:sz w:val="28"/>
          <w:szCs w:val="28"/>
          <w:rtl/>
          <w14:ligatures w14:val="none"/>
        </w:rPr>
        <w:t xml:space="preserve"> (2025) بُعداً نوعياً للأهمية حين يربطون جودة التجربة بإمكانية الانتقال نحو نموذج الرعاية المتمحورة حول الشخص، فهي بمثابة المؤشر الكاشف عن مدى نجاح المنشأة في تجسيد هذا النموذج فعلياً لا شعارياً. ويرى </w:t>
      </w:r>
      <w:proofErr w:type="spellStart"/>
      <w:r w:rsidRPr="00690E5A">
        <w:rPr>
          <w:rFonts w:ascii="Simplified Arabic" w:eastAsia="Times New Roman" w:hAnsi="Simplified Arabic" w:cs="Simplified Arabic"/>
          <w:color w:val="000000" w:themeColor="text1"/>
          <w:kern w:val="0"/>
          <w:sz w:val="28"/>
          <w:szCs w:val="28"/>
          <w14:ligatures w14:val="none"/>
        </w:rPr>
        <w:t>Sirera</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(2024) أن الأهمية تتعاظم في حالات الأمراض المزمنة والممتدة، حيث يصبح المريض شريكاً طويل الأمد للمنشأة، مما يجعل من جودة التجربة عاملاً حاسماً في استدامة هذه الشراكة وفاعليتها. ويُبرز </w:t>
      </w:r>
      <w:r w:rsidRPr="00690E5A">
        <w:rPr>
          <w:rFonts w:ascii="Simplified Arabic" w:eastAsia="Times New Roman" w:hAnsi="Simplified Arabic" w:cs="Simplified Arabic"/>
          <w:color w:val="000000" w:themeColor="text1"/>
          <w:kern w:val="0"/>
          <w:sz w:val="28"/>
          <w:szCs w:val="28"/>
          <w14:ligatures w14:val="none"/>
        </w:rPr>
        <w:t>Haley</w:t>
      </w:r>
      <w:r w:rsidRPr="00690E5A">
        <w:rPr>
          <w:rFonts w:ascii="Simplified Arabic" w:eastAsia="Times New Roman" w:hAnsi="Simplified Arabic" w:cs="Simplified Arabic"/>
          <w:color w:val="000000" w:themeColor="text1"/>
          <w:kern w:val="0"/>
          <w:sz w:val="28"/>
          <w:szCs w:val="28"/>
          <w:rtl/>
          <w14:ligatures w14:val="none"/>
        </w:rPr>
        <w:t xml:space="preserve"> (2025) أن إدارة تجربة المريض تكتسب أهمية متزايدة في سياقات المتابعة العلاجية، إذ إنها تشكّل البنية التحتية الإدراكية التي تُؤطر سلوك المريض تجاه التزاماته العلاجية اللاحقة.</w:t>
      </w:r>
    </w:p>
    <w:p w14:paraId="6621E45C"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ويرى الباحث أن أهمية جودة تجربة المريض في سياق مراكز العلاج الطبيعي تكتسب خصوصية مضاعفة؛ فبخلاف الزيارات العلاجية القصيرة، تتطلب رحلة العلاج الطبيعي تفاعلاً متكرراً وممتداً، مما يجعل أي خلل في </w:t>
      </w:r>
      <w:r w:rsidRPr="00690E5A">
        <w:rPr>
          <w:rFonts w:ascii="Simplified Arabic" w:eastAsia="Times New Roman" w:hAnsi="Simplified Arabic" w:cs="Simplified Arabic"/>
          <w:color w:val="000000" w:themeColor="text1"/>
          <w:kern w:val="0"/>
          <w:sz w:val="28"/>
          <w:szCs w:val="28"/>
          <w:rtl/>
          <w14:ligatures w14:val="none"/>
        </w:rPr>
        <w:lastRenderedPageBreak/>
        <w:t>عناصر التجربة سبباً مباشراً في تآكل الدافعية لدى المريض، ويُعرّض البرنامج العلاجي لخطر الانقطاع أو التراخي في التنفيذ.</w:t>
      </w:r>
    </w:p>
    <w:p w14:paraId="3D428340" w14:textId="48507935" w:rsidR="002378BA" w:rsidRPr="00690E5A" w:rsidRDefault="002378BA" w:rsidP="002378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1" w:name="_Toc233894226"/>
      <w:r w:rsidRPr="00690E5A">
        <w:rPr>
          <w:rFonts w:ascii="Simplified Arabic" w:eastAsia="Times New Roman" w:hAnsi="Simplified Arabic" w:cs="Simplified Arabic" w:hint="cs"/>
          <w:b/>
          <w:bCs/>
          <w:color w:val="000000" w:themeColor="text1"/>
          <w:kern w:val="0"/>
          <w:sz w:val="32"/>
          <w:szCs w:val="32"/>
          <w:rtl/>
          <w14:ligatures w14:val="none"/>
        </w:rPr>
        <w:t xml:space="preserve">4.1.2 </w:t>
      </w:r>
      <w:r w:rsidRPr="00690E5A">
        <w:rPr>
          <w:rFonts w:ascii="Simplified Arabic" w:eastAsia="Times New Roman" w:hAnsi="Simplified Arabic" w:cs="Simplified Arabic"/>
          <w:b/>
          <w:bCs/>
          <w:color w:val="000000" w:themeColor="text1"/>
          <w:kern w:val="0"/>
          <w:sz w:val="32"/>
          <w:szCs w:val="32"/>
          <w:rtl/>
          <w14:ligatures w14:val="none"/>
        </w:rPr>
        <w:t>أهداف إدارة جودة تجربة المريض</w:t>
      </w:r>
      <w:bookmarkEnd w:id="41"/>
    </w:p>
    <w:p w14:paraId="3BB20252"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تتعدد الأهداف التي تسعى إدارة جودة تجربة المريض إلى تحقيقها داخل المنشآت الصحية، وقد تناول الباحثون هذه الأهداف من زوايا متعددة تعكس تنوع المداخل المعرفية في الحقل. فقد حدد آل سيف (2026) جملة من الأهداف الجوهرية لإدارة تجربة المريض، يمكن إجمالها في الآتي: تحقيق الجودة الشاملة للخدمة الصحية عبر إدماج صوت المريض في دورة التحسين المستمر، وترسيخ ثقافة التمحور حول المريض في الممارسات اليومية للكوادر، وبناء علاقة طويلة الأمد قائمة على الثقة بين المنشأة ومراجعيها، وتمكين الإدارة العليا من اتخاذ قرارات استراتيجية مستندة إلى بيانات إدراكية حقيقية من المستفيدين.</w:t>
      </w:r>
    </w:p>
    <w:p w14:paraId="370FD5FC"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ويُحدد الغامدي وطيبة (2023) الأهداف من زاوية القيادة الإدارية، فيرى أنها تشمل: توجيه الكوادر الإدارية والصحية نحو فهم موحد لمتطلبات التجربة المثلى، وتطوير منظومة تقييم أداء تربط بين الإنتاجية وجودة التفاعل مع المريض، وإيجاد آليات للتغذية الراجعة تُتيح رصد التحولات في توقعات المراجعين والاستجابة لها بمرونة، فضلاً عن ترسيخ قيم الشفافية والمساءلة في تقديم الخدمة.</w:t>
      </w:r>
    </w:p>
    <w:p w14:paraId="75910859"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وعلى صعيد آخر، يُحدد السنان (2026) أهداف تقييم وإدارة تجربة المريض بكونها تتمحور حول: قياس الفجوة بين الأداء الفعلي والأداء المتوقع من منظور المريض، وتوفير قاعدة معرفية تستند إليها برامج التطوير المهني للكوادر، وتحقيق التكامل بين الجوانب الفنية والإنسانية في تقديم الخدمة، ودعم عمليات اتخاذ القرار الإداري بمؤشرات نوعية تُكمل المؤشرات الكمية التقليدية.</w:t>
      </w:r>
    </w:p>
    <w:p w14:paraId="57FA3C6F"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ويذهب محمود وآخرون (2024) إلى تحديد أهداف ذات طابع تنظيمي ونظامي، تشمل: تحسين كفاءة أقسام تجربة المريض داخل المنشأة الصحية، وتطوير الهياكل التنظيمية بما يخدم الاستجابة لاحتياجات المراجعين، وبناء أنظمة معلوماتية تدعم تتبع رحلة المريض، وتحقيق التكامل بين الأقسام المختلفة لضمان تجربة متسقة عبر مراحل الرعاية.</w:t>
      </w:r>
    </w:p>
    <w:p w14:paraId="35ED6323"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ومن المنظور الأجنبي، يرى </w:t>
      </w:r>
      <w:r w:rsidRPr="00690E5A">
        <w:rPr>
          <w:rFonts w:ascii="Simplified Arabic" w:eastAsia="Times New Roman" w:hAnsi="Simplified Arabic" w:cs="Simplified Arabic"/>
          <w:color w:val="000000" w:themeColor="text1"/>
          <w:kern w:val="0"/>
          <w:sz w:val="28"/>
          <w:szCs w:val="28"/>
          <w14:ligatures w14:val="none"/>
        </w:rPr>
        <w:t>Adams et al</w:t>
      </w:r>
      <w:r w:rsidRPr="00690E5A">
        <w:rPr>
          <w:rFonts w:ascii="Simplified Arabic" w:eastAsia="Times New Roman" w:hAnsi="Simplified Arabic" w:cs="Simplified Arabic"/>
          <w:color w:val="000000" w:themeColor="text1"/>
          <w:kern w:val="0"/>
          <w:sz w:val="28"/>
          <w:szCs w:val="28"/>
          <w:rtl/>
          <w14:ligatures w14:val="none"/>
        </w:rPr>
        <w:t xml:space="preserve">. (2025) أن أهداف إدارة تجربة المريض تتمحور حول تحديد المحركات الرئيسية للجودة وترتيب أولويات التدخل الإداري بناءً عليها، بينما يربط </w:t>
      </w:r>
      <w:r w:rsidRPr="00690E5A">
        <w:rPr>
          <w:rFonts w:ascii="Simplified Arabic" w:eastAsia="Times New Roman" w:hAnsi="Simplified Arabic" w:cs="Simplified Arabic"/>
          <w:color w:val="000000" w:themeColor="text1"/>
          <w:kern w:val="0"/>
          <w:sz w:val="28"/>
          <w:szCs w:val="28"/>
          <w14:ligatures w14:val="none"/>
        </w:rPr>
        <w:t>Wilson and Hutchison</w:t>
      </w:r>
      <w:r w:rsidRPr="00690E5A">
        <w:rPr>
          <w:rFonts w:ascii="Simplified Arabic" w:eastAsia="Times New Roman" w:hAnsi="Simplified Arabic" w:cs="Simplified Arabic"/>
          <w:color w:val="000000" w:themeColor="text1"/>
          <w:kern w:val="0"/>
          <w:sz w:val="28"/>
          <w:szCs w:val="28"/>
          <w:rtl/>
          <w14:ligatures w14:val="none"/>
        </w:rPr>
        <w:t xml:space="preserve"> (2025) الأهداف بترسيخ مدخل الرعاية المتمحورة حول الشخص، خاصة في عيادات الأمراض المزمنة. ويُحدد </w:t>
      </w:r>
      <w:r w:rsidRPr="00690E5A">
        <w:rPr>
          <w:rFonts w:ascii="Simplified Arabic" w:eastAsia="Times New Roman" w:hAnsi="Simplified Arabic" w:cs="Simplified Arabic"/>
          <w:color w:val="000000" w:themeColor="text1"/>
          <w:kern w:val="0"/>
          <w:sz w:val="28"/>
          <w:szCs w:val="28"/>
          <w:rtl/>
          <w14:ligatures w14:val="none"/>
        </w:rPr>
        <w:lastRenderedPageBreak/>
        <w:t>المطيري ومحمود (2024) أهدافاً مرتبطة بالتحول الرقمي، تتجلى في توظيف التقنيات الحديثة لتحسين تجربة المريض، وتيسير وصوله إلى الخدمة، وتقليص الأعباء الإجرائية التي قد تُعكر صفو تجربته.</w:t>
      </w:r>
    </w:p>
    <w:p w14:paraId="6F01165F"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ويُمكن استخلاص أن الأهداف تتوزع على ثلاث طبقات متكاملة؛ طبقة استراتيجية تُعنى بترسيخ فلسفة التمحور حول المريض، وطبقة تشغيلية تُعنى بتحسين الإجراءات والممارسات، وطبقة تقييمية تُعنى بالقياس والمتابعة والتطوير المستمر. ويرى الباحث أن أهداف إدارة جودة تجربة المريض في مراكز العلاج الطبيعي ينبغي أن تتسع لتشمل هدفاً نوعياً إضافياً، يتمثل في توظيف التجربة بوصفها أداة لتعزيز الاستمرارية العلاجية، إذ إن طبيعة العلاج الطبيعي الممتدة تجعل من المواظبة والالتزام مخرجين سلوكيين يتأثران مباشرة بنوعية التجربة المُعاشة في كل جلسة.</w:t>
      </w:r>
    </w:p>
    <w:p w14:paraId="17C4207E" w14:textId="2BA208D2" w:rsidR="002378BA" w:rsidRPr="00690E5A" w:rsidRDefault="002378BA" w:rsidP="002378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2" w:name="_Toc233894227"/>
      <w:r w:rsidRPr="00690E5A">
        <w:rPr>
          <w:rFonts w:ascii="Simplified Arabic" w:eastAsia="Times New Roman" w:hAnsi="Simplified Arabic" w:cs="Simplified Arabic" w:hint="cs"/>
          <w:b/>
          <w:bCs/>
          <w:color w:val="000000" w:themeColor="text1"/>
          <w:kern w:val="0"/>
          <w:sz w:val="32"/>
          <w:szCs w:val="32"/>
          <w:rtl/>
          <w14:ligatures w14:val="none"/>
        </w:rPr>
        <w:t xml:space="preserve">5.1.2 </w:t>
      </w:r>
      <w:r w:rsidRPr="00690E5A">
        <w:rPr>
          <w:rFonts w:ascii="Simplified Arabic" w:eastAsia="Times New Roman" w:hAnsi="Simplified Arabic" w:cs="Simplified Arabic"/>
          <w:b/>
          <w:bCs/>
          <w:color w:val="000000" w:themeColor="text1"/>
          <w:kern w:val="0"/>
          <w:sz w:val="32"/>
          <w:szCs w:val="32"/>
          <w:rtl/>
          <w14:ligatures w14:val="none"/>
        </w:rPr>
        <w:t>أبعاد جودة تجربة المريض</w:t>
      </w:r>
      <w:bookmarkEnd w:id="42"/>
    </w:p>
    <w:p w14:paraId="5A1F3D7D"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تم تحديد أبعاد جودة تجربة المريض في الدراسة الحالية بناءً على المراجعة المعمقة لعدد من الدراسات والأطر النظرية، وفي مقدمتها دراسة آل سيف (2026) التي تناولت إدارة تجربة المريض في تحقيق جودة الخدمة، ودراسة </w:t>
      </w:r>
      <w:r w:rsidRPr="00690E5A">
        <w:rPr>
          <w:rFonts w:ascii="Simplified Arabic" w:eastAsia="Times New Roman" w:hAnsi="Simplified Arabic" w:cs="Simplified Arabic"/>
          <w:color w:val="000000" w:themeColor="text1"/>
          <w:kern w:val="0"/>
          <w:sz w:val="28"/>
          <w:szCs w:val="28"/>
          <w14:ligatures w14:val="none"/>
        </w:rPr>
        <w:t>Adams et al</w:t>
      </w:r>
      <w:r w:rsidRPr="00690E5A">
        <w:rPr>
          <w:rFonts w:ascii="Simplified Arabic" w:eastAsia="Times New Roman" w:hAnsi="Simplified Arabic" w:cs="Simplified Arabic"/>
          <w:color w:val="000000" w:themeColor="text1"/>
          <w:kern w:val="0"/>
          <w:sz w:val="28"/>
          <w:szCs w:val="28"/>
          <w:rtl/>
          <w14:ligatures w14:val="none"/>
        </w:rPr>
        <w:t xml:space="preserve">. (2025) التي طرحت الركائز الجوهرية لتجربة المريض، ودراسة الغامدي وطيبة (2023) التي ربطت بين القيادة الإدارية وأداء إدارة تجربة المريض، إضافة إلى دراسة </w:t>
      </w:r>
      <w:r w:rsidRPr="00690E5A">
        <w:rPr>
          <w:rFonts w:ascii="Simplified Arabic" w:eastAsia="Times New Roman" w:hAnsi="Simplified Arabic" w:cs="Simplified Arabic"/>
          <w:color w:val="000000" w:themeColor="text1"/>
          <w:kern w:val="0"/>
          <w:sz w:val="28"/>
          <w:szCs w:val="28"/>
          <w14:ligatures w14:val="none"/>
        </w:rPr>
        <w:t>Wilson and Hutchison</w:t>
      </w:r>
      <w:r w:rsidRPr="00690E5A">
        <w:rPr>
          <w:rFonts w:ascii="Simplified Arabic" w:eastAsia="Times New Roman" w:hAnsi="Simplified Arabic" w:cs="Simplified Arabic"/>
          <w:color w:val="000000" w:themeColor="text1"/>
          <w:kern w:val="0"/>
          <w:sz w:val="28"/>
          <w:szCs w:val="28"/>
          <w:rtl/>
          <w14:ligatures w14:val="none"/>
        </w:rPr>
        <w:t xml:space="preserve"> (2025) حول الرعاية المتمحورة حول الشخص، ودراسة </w:t>
      </w:r>
      <w:proofErr w:type="spellStart"/>
      <w:r w:rsidRPr="00690E5A">
        <w:rPr>
          <w:rFonts w:ascii="Simplified Arabic" w:eastAsia="Times New Roman" w:hAnsi="Simplified Arabic" w:cs="Simplified Arabic"/>
          <w:color w:val="000000" w:themeColor="text1"/>
          <w:kern w:val="0"/>
          <w:sz w:val="28"/>
          <w:szCs w:val="28"/>
          <w14:ligatures w14:val="none"/>
        </w:rPr>
        <w:t>Sirera</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(2024) حول التواصل المتمحور حول المريض. وقد أسفر هذا التأطير عن تحديد أربعة أبعاد جوهرية تُشكّل البنية المفهومية لجودة تجربة المريض في سياق مراكز العلاج الطبيعي، وهي على النحو التالي:</w:t>
      </w:r>
    </w:p>
    <w:p w14:paraId="7B86DBB1" w14:textId="77777777" w:rsidR="002378BA" w:rsidRPr="00690E5A" w:rsidRDefault="002378BA"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690E5A">
        <w:rPr>
          <w:rFonts w:ascii="Simplified Arabic" w:eastAsia="Times New Roman" w:hAnsi="Simplified Arabic" w:cs="Simplified Arabic"/>
          <w:b/>
          <w:bCs/>
          <w:color w:val="000000" w:themeColor="text1"/>
          <w:kern w:val="0"/>
          <w:sz w:val="28"/>
          <w:szCs w:val="28"/>
          <w:rtl/>
          <w14:ligatures w14:val="none"/>
        </w:rPr>
        <w:t>البُعد الأول: جودة التواصل مع مقدمي الخدمة</w:t>
      </w:r>
    </w:p>
    <w:p w14:paraId="7FA71C18"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يُمثل التواصل العمود الفقري لتجربة المريض، إذ هو الوسيط الذي تتدفق عبره المعلومات والمشاعر والتوجيهات بين المعالج والمراجع. ويتجاوز التواصل الفعّال مجرد نقل المعلومات إلى خلق فضاء إنساني يشعر فيه المريض بأنه مسموع ومفهوم ومحترم. ويتجلى هذا البُعد في مراكز العلاج الطبيعي من خلال قدرة المعالجين والكوادر المساندة على الإنصات الجاد لشكاوى المريض ومخاوفه، وتوضيح الإجراءات العلاجية بلغة مبسطة تتناسب مع مستوى المراجع المعرفي، وإبداء التعاطف مع معاناته الجسدية والنفسية، وإتاحة المساحة الكافية له لطرح تساؤلاته دون استعجال أو تجاهل (</w:t>
      </w:r>
      <w:proofErr w:type="spellStart"/>
      <w:r w:rsidRPr="00690E5A">
        <w:rPr>
          <w:rFonts w:ascii="Simplified Arabic" w:eastAsia="Times New Roman" w:hAnsi="Simplified Arabic" w:cs="Simplified Arabic"/>
          <w:color w:val="000000" w:themeColor="text1"/>
          <w:kern w:val="0"/>
          <w:sz w:val="28"/>
          <w:szCs w:val="28"/>
          <w14:ligatures w14:val="none"/>
        </w:rPr>
        <w:t>Sirera</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 2024</w:t>
      </w:r>
      <w:r w:rsidRPr="00690E5A">
        <w:rPr>
          <w:rFonts w:ascii="Simplified Arabic" w:eastAsia="Times New Roman" w:hAnsi="Simplified Arabic" w:cs="Simplified Arabic"/>
          <w:color w:val="000000" w:themeColor="text1"/>
          <w:kern w:val="0"/>
          <w:sz w:val="28"/>
          <w:szCs w:val="28"/>
          <w:rtl/>
          <w14:ligatures w14:val="none"/>
        </w:rPr>
        <w:t>).</w:t>
      </w:r>
    </w:p>
    <w:p w14:paraId="48EDBC3B"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 xml:space="preserve">ويرتبط هذا البُعد بمدى توافر الكفاءات التواصلية لدى الفريق العلاجي، بما يشمل المهارات اللفظية وغير اللفظية، والقدرة على قراءة الإشارات السلوكية للمريض، وتعديل الأسلوب التواصلي بحسب طبيعة كل حالة. كما يمتد ليشمل الجوانب التعليمية للتواصل، حيث يتولى المعالج تثقيف المريض حول طبيعة حالته، والأهداف المرجوة من البرنامج العلاجي، والممارسات التي يُتوقع منه الالتزام بها خارج المركز. ويرى </w:t>
      </w:r>
      <w:r w:rsidRPr="00690E5A">
        <w:rPr>
          <w:rFonts w:ascii="Simplified Arabic" w:eastAsia="Times New Roman" w:hAnsi="Simplified Arabic" w:cs="Simplified Arabic"/>
          <w:color w:val="000000" w:themeColor="text1"/>
          <w:kern w:val="0"/>
          <w:sz w:val="28"/>
          <w:szCs w:val="28"/>
          <w14:ligatures w14:val="none"/>
        </w:rPr>
        <w:t>Wilson and Hutchison</w:t>
      </w:r>
      <w:r w:rsidRPr="00690E5A">
        <w:rPr>
          <w:rFonts w:ascii="Simplified Arabic" w:eastAsia="Times New Roman" w:hAnsi="Simplified Arabic" w:cs="Simplified Arabic"/>
          <w:color w:val="000000" w:themeColor="text1"/>
          <w:kern w:val="0"/>
          <w:sz w:val="28"/>
          <w:szCs w:val="28"/>
          <w:rtl/>
          <w14:ligatures w14:val="none"/>
        </w:rPr>
        <w:t xml:space="preserve"> (2025) أن جودة التواصل تُمثل الجوهر العملي لمدخل الرعاية المتمحورة حول الشخص، إذ من خلالها يتحول المريض من متلقٍ سلبي إلى شريك واعٍ في رحلته العلاجية.</w:t>
      </w:r>
    </w:p>
    <w:p w14:paraId="635AF27B" w14:textId="77777777" w:rsidR="002378BA" w:rsidRPr="00690E5A" w:rsidRDefault="002378BA"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690E5A">
        <w:rPr>
          <w:rFonts w:ascii="Simplified Arabic" w:eastAsia="Times New Roman" w:hAnsi="Simplified Arabic" w:cs="Simplified Arabic"/>
          <w:b/>
          <w:bCs/>
          <w:color w:val="000000" w:themeColor="text1"/>
          <w:kern w:val="0"/>
          <w:sz w:val="28"/>
          <w:szCs w:val="28"/>
          <w:rtl/>
          <w14:ligatures w14:val="none"/>
        </w:rPr>
        <w:t>البُعد الثاني: كفاءة الإجراءات الإدارية والتنظيمية</w:t>
      </w:r>
    </w:p>
    <w:p w14:paraId="33154ABA"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يُمثل هذا البُعد الإطار التشغيلي الذي تتحرك ضمنه تجربة المريض، فلا يكفي أن يحظى المريض بتواصل عالي الجودة إذا كانت الإجراءات الإدارية مُرهقة ومُعقدة. ويتجلى هذا البُعد في مراكز العلاج الطبيعي من خلال سهولة آليات حجز المواعيد، ووضوح نظام تنظيم الجلسات وتسلسلها، وتقليص أوقات الانتظار قبل الدخول إلى الجلسة، وشفافية الإجراءات المتعلقة بالملف الطبي والتقارير والمتابعة. ويعكس هذا البُعد كفاءة المنظومة الإدارية في المركز، وقدرتها على تحويل تعقيدات العمليات الداخلية إلى تجربة سلسة ومريحة للمراجع (آل سيف، 2026).</w:t>
      </w:r>
    </w:p>
    <w:p w14:paraId="52E08694"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ويستند هذا البُعد إلى مبادئ هندسة العمليات في إدارة الخدمات، إذ يُعد تبسيط الإجراءات وتقليص نقاط الاحتكاك بين المريض والنظام الإداري مدخلاً مهماً لتحسين التجربة. ويُسهم محمود وآخرون (2024) في تعميق فهم هذا البُعد حين يطرحون أن كفاءة نظام الإدارة الصحية تنعكس مباشرة على جودة أقسام تجربة المريض، فالإجراءات الواضحة المنظمة تُخفف من الأعباء النفسية المرتبطة بالتعامل مع المؤسسات الصحية، وتُتيح للمريض التركيز على الجانب العلاجي. كما يطرح المطيري ومحمود (2024) أن التحول الرقمي يلعب دوراً محورياً في رفع كفاءة هذه الإجراءات، عبر أتمتة المواعيد، وتيسير الوصول إلى المعلومات، وتقليل الاعتماد على الإجراءات الورقية المُعطِّلة.</w:t>
      </w:r>
    </w:p>
    <w:p w14:paraId="0A97C0C6" w14:textId="77777777" w:rsidR="002378BA" w:rsidRPr="00690E5A" w:rsidRDefault="002378BA"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690E5A">
        <w:rPr>
          <w:rFonts w:ascii="Simplified Arabic" w:eastAsia="Times New Roman" w:hAnsi="Simplified Arabic" w:cs="Simplified Arabic"/>
          <w:b/>
          <w:bCs/>
          <w:color w:val="000000" w:themeColor="text1"/>
          <w:kern w:val="0"/>
          <w:sz w:val="28"/>
          <w:szCs w:val="28"/>
          <w:rtl/>
          <w14:ligatures w14:val="none"/>
        </w:rPr>
        <w:t>البُعد الثالث: ملاءمة البيئة العلاجية والتجهيزات</w:t>
      </w:r>
    </w:p>
    <w:p w14:paraId="7ACB19B5"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يُشكّل المكون المادي للخدمة بُعداً حاسماً في تشكيل تجربة المريض، خاصة في مراكز العلاج الطبيعي التي يقضي فيها المراجع وقتاً مطولاً ويتعرض فيها لجلسات قد تستلزم استلقاءه أو ممارسته لتمارين بدنية متنوعة. ويتجلى هذا البُعد من خلال مستوى نظافة المركز وترتيبه، وحداثة الأجهزة المستخدمة وكفاءتها، وراحة بيئة العلاج </w:t>
      </w:r>
      <w:r w:rsidRPr="00690E5A">
        <w:rPr>
          <w:rFonts w:ascii="Simplified Arabic" w:eastAsia="Times New Roman" w:hAnsi="Simplified Arabic" w:cs="Simplified Arabic"/>
          <w:color w:val="000000" w:themeColor="text1"/>
          <w:kern w:val="0"/>
          <w:sz w:val="28"/>
          <w:szCs w:val="28"/>
          <w:rtl/>
          <w14:ligatures w14:val="none"/>
        </w:rPr>
        <w:lastRenderedPageBreak/>
        <w:t>من حيث الإضاءة والتهوية ودرجة الحرارة، وتوفر الخصوصية الكافية للمريض أثناء الجلسات، وملاءمة قاعات الانتظار والمرافق العامة.</w:t>
      </w:r>
    </w:p>
    <w:p w14:paraId="5CA63448"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ويُسهم الغامدي وطيبة (2023) في إبراز أهمية هذا البُعد حين يطرحان أن البيئة المادية للمنشأة الصحية تُمثل عنصراً مرئياً ومحسوساً يتفاعل معه المريض بشكل مباشر، ويُكوّن بناء عليه جزءاً كبيراً من انطباعه عن جودة الخدمة. ويُكمل </w:t>
      </w:r>
      <w:r w:rsidRPr="00690E5A">
        <w:rPr>
          <w:rFonts w:ascii="Simplified Arabic" w:eastAsia="Times New Roman" w:hAnsi="Simplified Arabic" w:cs="Simplified Arabic"/>
          <w:color w:val="000000" w:themeColor="text1"/>
          <w:kern w:val="0"/>
          <w:sz w:val="28"/>
          <w:szCs w:val="28"/>
          <w14:ligatures w14:val="none"/>
        </w:rPr>
        <w:t>Adams et al</w:t>
      </w:r>
      <w:r w:rsidRPr="00690E5A">
        <w:rPr>
          <w:rFonts w:ascii="Simplified Arabic" w:eastAsia="Times New Roman" w:hAnsi="Simplified Arabic" w:cs="Simplified Arabic"/>
          <w:color w:val="000000" w:themeColor="text1"/>
          <w:kern w:val="0"/>
          <w:sz w:val="28"/>
          <w:szCs w:val="28"/>
          <w:rtl/>
          <w14:ligatures w14:val="none"/>
        </w:rPr>
        <w:t>. (2025) هذا الفهم حين يُدرجون البيئة العلاجية ضمن المحركات الجوهرية لتجربة المريض، إذ إنها لا تُمثل مجرد إطار خارجي للخدمة بل عنصراً فاعلاً في تشكيل الإحساس بالأمان والاطمئنان والثقة. ويكتسب هذا البُعد أهمية خاصة في العلاج الطبيعي، حيث ترتبط حداثة التجهيزات بقدرة المركز على تقديم تدخلات علاجية متقدمة، وترتبط الخصوصية بشعور المريض بالراحة أثناء أداء تمارين قد تتضمن مكاشفة جسدية مع المعالج.</w:t>
      </w:r>
    </w:p>
    <w:p w14:paraId="6F308DFD" w14:textId="77777777" w:rsidR="002378BA" w:rsidRPr="00690E5A" w:rsidRDefault="002378BA"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690E5A">
        <w:rPr>
          <w:rFonts w:ascii="Simplified Arabic" w:eastAsia="Times New Roman" w:hAnsi="Simplified Arabic" w:cs="Simplified Arabic"/>
          <w:b/>
          <w:bCs/>
          <w:color w:val="000000" w:themeColor="text1"/>
          <w:kern w:val="0"/>
          <w:sz w:val="28"/>
          <w:szCs w:val="28"/>
          <w:rtl/>
          <w14:ligatures w14:val="none"/>
        </w:rPr>
        <w:t>البُعد الرابع: المشاركة في اتخاذ القرار العلاجي</w:t>
      </w:r>
    </w:p>
    <w:p w14:paraId="34C408F7"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يُمثل هذا البُعد التجلي الأرقى لتجربة المريض، إذ ينقل المريض من موقع المتلقي السلبي إلى موقع الشريك الفاعل في صياغة مساره العلاجي. ويتجسد هذا البُعد في مراكز العلاج الطبيعي من خلال إشراك المريض في وضع الخطة العلاجية، وعرض الخيارات العلاجية المتاحة عليه مع شرح مزايا كل منها وقيوده، واحترام تفضيلاته الشخصية في تحديد أولويات العلاج، والاستجابة لملاحظاته وتعديل الخطة بناءً عليها متى استدعى الأمر ذلك.</w:t>
      </w:r>
    </w:p>
    <w:p w14:paraId="5F98AE7D"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ويستند هذا البُعد إلى فلسفة الرعاية التشاركية التي طرحها </w:t>
      </w:r>
      <w:r w:rsidRPr="00690E5A">
        <w:rPr>
          <w:rFonts w:ascii="Simplified Arabic" w:eastAsia="Times New Roman" w:hAnsi="Simplified Arabic" w:cs="Simplified Arabic"/>
          <w:color w:val="000000" w:themeColor="text1"/>
          <w:kern w:val="0"/>
          <w:sz w:val="28"/>
          <w:szCs w:val="28"/>
          <w14:ligatures w14:val="none"/>
        </w:rPr>
        <w:t>Wilson and Hutchison</w:t>
      </w:r>
      <w:r w:rsidRPr="00690E5A">
        <w:rPr>
          <w:rFonts w:ascii="Simplified Arabic" w:eastAsia="Times New Roman" w:hAnsi="Simplified Arabic" w:cs="Simplified Arabic"/>
          <w:color w:val="000000" w:themeColor="text1"/>
          <w:kern w:val="0"/>
          <w:sz w:val="28"/>
          <w:szCs w:val="28"/>
          <w:rtl/>
          <w14:ligatures w14:val="none"/>
        </w:rPr>
        <w:t xml:space="preserve"> (2025)، والتي تنطلق من أن المريض هو الأعرف بجسده وظروفه وقدراته، وأن إشراكه في القرار يُعزز من فاعلية العلاج وملاءمته لواقعه الحياتي. كما يرتبط هذا البُعد بمفهوم التمكين الذي يُبرز </w:t>
      </w:r>
      <w:proofErr w:type="spellStart"/>
      <w:r w:rsidRPr="00690E5A">
        <w:rPr>
          <w:rFonts w:ascii="Simplified Arabic" w:eastAsia="Times New Roman" w:hAnsi="Simplified Arabic" w:cs="Simplified Arabic"/>
          <w:color w:val="000000" w:themeColor="text1"/>
          <w:kern w:val="0"/>
          <w:sz w:val="28"/>
          <w:szCs w:val="28"/>
          <w14:ligatures w14:val="none"/>
        </w:rPr>
        <w:t>Sirera</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(2024) أهميته في حالات الأمراض الممتدة، إذ يُشعر المريض بأن له صوتاً مسموعاً وإرادة معتبرة في رحلته العلاجية، مما يُعزز التزامه ودافعيته. ويرى الباحث أن هذا البُعد يكتسب أهمية مضاعفة في العلاج الطبيعي، حيث يتطلب نجاح البرنامج تنفيذ المريض لتمارين وممارسات في حياته اليومية خارج المركز، ولا يتأتى ذلك إلا إذا شعر بأنه مالك للخطة وليس مجرد منفذ لها.</w:t>
      </w:r>
    </w:p>
    <w:p w14:paraId="7F6AEB8A" w14:textId="4E43BE87" w:rsidR="002378BA" w:rsidRPr="00690E5A" w:rsidRDefault="002378BA" w:rsidP="002378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3" w:name="_Toc233894228"/>
      <w:r w:rsidRPr="00690E5A">
        <w:rPr>
          <w:rFonts w:ascii="Simplified Arabic" w:eastAsia="Times New Roman" w:hAnsi="Simplified Arabic" w:cs="Simplified Arabic" w:hint="cs"/>
          <w:b/>
          <w:bCs/>
          <w:color w:val="000000" w:themeColor="text1"/>
          <w:kern w:val="0"/>
          <w:sz w:val="32"/>
          <w:szCs w:val="32"/>
          <w:rtl/>
          <w14:ligatures w14:val="none"/>
        </w:rPr>
        <w:t xml:space="preserve">6.1.2 </w:t>
      </w:r>
      <w:r w:rsidRPr="00690E5A">
        <w:rPr>
          <w:rFonts w:ascii="Simplified Arabic" w:eastAsia="Times New Roman" w:hAnsi="Simplified Arabic" w:cs="Simplified Arabic"/>
          <w:b/>
          <w:bCs/>
          <w:color w:val="000000" w:themeColor="text1"/>
          <w:kern w:val="0"/>
          <w:sz w:val="32"/>
          <w:szCs w:val="32"/>
          <w:rtl/>
          <w14:ligatures w14:val="none"/>
        </w:rPr>
        <w:t>المعالجات البحثية السابقة لجودة تجربة المريض</w:t>
      </w:r>
      <w:bookmarkEnd w:id="43"/>
    </w:p>
    <w:p w14:paraId="43DB102F"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تناول عدد من الباحثين جودة تجربة المريض من زوايا متعددة تعكس ثراء الحقل البحثي. فقد عالج آل سيف (2026) المتغير من زاوية ربطه بجودة الخدمة في المستشفيات المركزية، مستنداً إلى إطار إدارة تجربة المريض </w:t>
      </w:r>
      <w:r w:rsidRPr="00690E5A">
        <w:rPr>
          <w:rFonts w:ascii="Simplified Arabic" w:eastAsia="Times New Roman" w:hAnsi="Simplified Arabic" w:cs="Simplified Arabic"/>
          <w:color w:val="000000" w:themeColor="text1"/>
          <w:kern w:val="0"/>
          <w:sz w:val="28"/>
          <w:szCs w:val="28"/>
          <w:rtl/>
          <w14:ligatures w14:val="none"/>
        </w:rPr>
        <w:lastRenderedPageBreak/>
        <w:t>بوصفها منظومة متكاملة، ومستخدماً مؤشرات تتعلق بأبعاد الخدمة المُدركة، وتُفيد هذه الدراسة الحالية في تأصيل المفهوم وضبط أبعاده. وتناول الغامدي وطيبة (2023) المتغير من منظور القيادة الإدارية وأثرها على أداء إدارة تجربة المريض، ضمن إطار يربط بين الممارسات القيادية والمخرجات التنظيمية، ويُستفاد منها في تحديد العوامل التنظيمية المؤثرة في جودة التجربة.</w:t>
      </w:r>
    </w:p>
    <w:p w14:paraId="4608A913"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وعالج محمود وآخرون (2024) جودة تجربة المريض من زاوية النظام الإداري الصحي، مستخدمين مؤشرات تتعلق بكفاءة أقسام تجربة المريض، وتُسهم هذه المعالجة في إثراء البُعد المتعلق بكفاءة الإجراءات الإدارية. كما تناول المطيري ومحمود (2024) المتغير من زاوية التحول الرقمي وأثره في تحسين تجربة المريض، ضمن إطار يربط بين التقنية والخدمة الصحية، وتُفيد هذه الدراسة في فهم المحددات التقنية والإجرائية للتجربة.</w:t>
      </w:r>
    </w:p>
    <w:p w14:paraId="554B1B1D"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ومن الناحية الأجنبية، عالج </w:t>
      </w:r>
      <w:r w:rsidRPr="00690E5A">
        <w:rPr>
          <w:rFonts w:ascii="Simplified Arabic" w:eastAsia="Times New Roman" w:hAnsi="Simplified Arabic" w:cs="Simplified Arabic"/>
          <w:color w:val="000000" w:themeColor="text1"/>
          <w:kern w:val="0"/>
          <w:sz w:val="28"/>
          <w:szCs w:val="28"/>
          <w14:ligatures w14:val="none"/>
        </w:rPr>
        <w:t>Adams et al</w:t>
      </w:r>
      <w:r w:rsidRPr="00690E5A">
        <w:rPr>
          <w:rFonts w:ascii="Simplified Arabic" w:eastAsia="Times New Roman" w:hAnsi="Simplified Arabic" w:cs="Simplified Arabic"/>
          <w:color w:val="000000" w:themeColor="text1"/>
          <w:kern w:val="0"/>
          <w:sz w:val="28"/>
          <w:szCs w:val="28"/>
          <w:rtl/>
          <w14:ligatures w14:val="none"/>
        </w:rPr>
        <w:t xml:space="preserve">. (2025) المتغير من خلال تحديد الركائز الجوهرية لتجربة المريض في الرعاية الصحية، ضمن إطار تحليلي يربط بين المحركات الرئيسية للجودة وتجربة المراجعين. وتناول </w:t>
      </w:r>
      <w:r w:rsidRPr="00690E5A">
        <w:rPr>
          <w:rFonts w:ascii="Simplified Arabic" w:eastAsia="Times New Roman" w:hAnsi="Simplified Arabic" w:cs="Simplified Arabic"/>
          <w:color w:val="000000" w:themeColor="text1"/>
          <w:kern w:val="0"/>
          <w:sz w:val="28"/>
          <w:szCs w:val="28"/>
          <w14:ligatures w14:val="none"/>
        </w:rPr>
        <w:t>Wilson and Hutchison</w:t>
      </w:r>
      <w:r w:rsidRPr="00690E5A">
        <w:rPr>
          <w:rFonts w:ascii="Simplified Arabic" w:eastAsia="Times New Roman" w:hAnsi="Simplified Arabic" w:cs="Simplified Arabic"/>
          <w:color w:val="000000" w:themeColor="text1"/>
          <w:kern w:val="0"/>
          <w:sz w:val="28"/>
          <w:szCs w:val="28"/>
          <w:rtl/>
          <w14:ligatures w14:val="none"/>
        </w:rPr>
        <w:t xml:space="preserve"> (2025) جودة التجربة من زاوية كيفية في عيادات الأمراض المزمنة، مستندين إلى منهجية وصفية كيفية، ضمن إطار الرعاية المتمحورة حول الشخص. وعالج </w:t>
      </w:r>
      <w:r w:rsidRPr="00690E5A">
        <w:rPr>
          <w:rFonts w:ascii="Simplified Arabic" w:eastAsia="Times New Roman" w:hAnsi="Simplified Arabic" w:cs="Simplified Arabic"/>
          <w:color w:val="000000" w:themeColor="text1"/>
          <w:kern w:val="0"/>
          <w:sz w:val="28"/>
          <w:szCs w:val="28"/>
          <w14:ligatures w14:val="none"/>
        </w:rPr>
        <w:t>Navarro et al</w:t>
      </w:r>
      <w:r w:rsidRPr="00690E5A">
        <w:rPr>
          <w:rFonts w:ascii="Simplified Arabic" w:eastAsia="Times New Roman" w:hAnsi="Simplified Arabic" w:cs="Simplified Arabic"/>
          <w:color w:val="000000" w:themeColor="text1"/>
          <w:kern w:val="0"/>
          <w:sz w:val="28"/>
          <w:szCs w:val="28"/>
          <w:rtl/>
          <w14:ligatures w14:val="none"/>
        </w:rPr>
        <w:t xml:space="preserve">. (2021) المتغير عبر مراجعة منهجية تربط تجربة المريض بالمخرجات السريرية ومخرجات الجودة، ضمن إطار شامل. وتناول </w:t>
      </w:r>
      <w:proofErr w:type="spellStart"/>
      <w:r w:rsidRPr="00690E5A">
        <w:rPr>
          <w:rFonts w:ascii="Simplified Arabic" w:eastAsia="Times New Roman" w:hAnsi="Simplified Arabic" w:cs="Simplified Arabic"/>
          <w:color w:val="000000" w:themeColor="text1"/>
          <w:kern w:val="0"/>
          <w:sz w:val="28"/>
          <w:szCs w:val="28"/>
          <w14:ligatures w14:val="none"/>
        </w:rPr>
        <w:t>Sirera</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(2024) جودة التجربة من زاوية أثر التواصل المتمحور حول المريض على رضا المرضى في حالات الأمراض المزمنة، ضمن سياق إفريقي. ويُسهم </w:t>
      </w:r>
      <w:r w:rsidRPr="00690E5A">
        <w:rPr>
          <w:rFonts w:ascii="Simplified Arabic" w:eastAsia="Times New Roman" w:hAnsi="Simplified Arabic" w:cs="Simplified Arabic"/>
          <w:color w:val="000000" w:themeColor="text1"/>
          <w:kern w:val="0"/>
          <w:sz w:val="28"/>
          <w:szCs w:val="28"/>
          <w14:ligatures w14:val="none"/>
        </w:rPr>
        <w:t>Haley</w:t>
      </w:r>
      <w:r w:rsidRPr="00690E5A">
        <w:rPr>
          <w:rFonts w:ascii="Simplified Arabic" w:eastAsia="Times New Roman" w:hAnsi="Simplified Arabic" w:cs="Simplified Arabic"/>
          <w:color w:val="000000" w:themeColor="text1"/>
          <w:kern w:val="0"/>
          <w:sz w:val="28"/>
          <w:szCs w:val="28"/>
          <w:rtl/>
          <w14:ligatures w14:val="none"/>
        </w:rPr>
        <w:t xml:space="preserve"> (2025) في معالجة جودة التجربة من خلال دراسة حالة تتعلق بمبادرات تجربة المريض وأثرها على المتابعة العلاجية. وتُشكّل هذه المعالجات مجتمعة قاعدة معرفية ثرية تُفيد الدراسة الحالية في تأطير المتغير، وضبط أبعاده، وصياغة مؤشراته القياسية، مع الإشارة إلى أن الدراسة الحالية تنفرد بسياقها التطبيقي في مراكز العلاج الطبيعي بمدينة الرياض، وبربطها بين جودة التجربة ومتغيرين سلوكيين تابعين يتمثلان في الالتزام بالخطة العلاجية والمواظبة على الجلسات.</w:t>
      </w:r>
    </w:p>
    <w:p w14:paraId="0D741423" w14:textId="41A0519B" w:rsidR="002378BA" w:rsidRPr="00690E5A" w:rsidRDefault="002378BA" w:rsidP="002378BA">
      <w:pPr>
        <w:jc w:val="center"/>
        <w:outlineLvl w:val="1"/>
        <w:rPr>
          <w:rFonts w:ascii="Simplified Arabic" w:eastAsia="Times New Roman" w:hAnsi="Simplified Arabic" w:cs="Simplified Arabic"/>
          <w:b/>
          <w:bCs/>
          <w:color w:val="000000" w:themeColor="text1"/>
          <w:kern w:val="0"/>
          <w:sz w:val="36"/>
          <w:szCs w:val="36"/>
          <w:rtl/>
          <w14:ligatures w14:val="none"/>
        </w:rPr>
      </w:pPr>
      <w:r w:rsidRPr="00690E5A">
        <w:rPr>
          <w:rFonts w:ascii="Simplified Arabic" w:eastAsia="Times New Roman" w:hAnsi="Simplified Arabic" w:cs="Simplified Arabic"/>
          <w:b/>
          <w:bCs/>
          <w:color w:val="000000" w:themeColor="text1"/>
          <w:kern w:val="0"/>
          <w:sz w:val="36"/>
          <w:szCs w:val="36"/>
          <w:rtl/>
          <w14:ligatures w14:val="none"/>
        </w:rPr>
        <w:br w:type="page"/>
      </w:r>
      <w:bookmarkStart w:id="44" w:name="_Toc233894229"/>
      <w:r w:rsidRPr="00690E5A">
        <w:rPr>
          <w:rFonts w:ascii="Simplified Arabic" w:eastAsia="Times New Roman" w:hAnsi="Simplified Arabic" w:cs="Simplified Arabic"/>
          <w:b/>
          <w:bCs/>
          <w:color w:val="000000" w:themeColor="text1"/>
          <w:kern w:val="0"/>
          <w:sz w:val="36"/>
          <w:szCs w:val="36"/>
          <w:rtl/>
          <w14:ligatures w14:val="none"/>
        </w:rPr>
        <w:lastRenderedPageBreak/>
        <w:t>المبحث الثاني: الالتزام بالخطة العلاجية والمواظبة على الجلسات</w:t>
      </w:r>
      <w:bookmarkEnd w:id="44"/>
    </w:p>
    <w:p w14:paraId="39353B70" w14:textId="1DB77951" w:rsidR="002378BA" w:rsidRPr="00690E5A" w:rsidRDefault="002378BA" w:rsidP="002378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5" w:name="_Toc233894230"/>
      <w:r w:rsidRPr="00690E5A">
        <w:rPr>
          <w:rFonts w:ascii="Simplified Arabic" w:eastAsia="Times New Roman" w:hAnsi="Simplified Arabic" w:cs="Simplified Arabic" w:hint="cs"/>
          <w:b/>
          <w:bCs/>
          <w:color w:val="000000" w:themeColor="text1"/>
          <w:kern w:val="0"/>
          <w:sz w:val="32"/>
          <w:szCs w:val="32"/>
          <w:rtl/>
          <w14:ligatures w14:val="none"/>
        </w:rPr>
        <w:t xml:space="preserve">1.2.2 </w:t>
      </w:r>
      <w:r w:rsidRPr="00690E5A">
        <w:rPr>
          <w:rFonts w:ascii="Simplified Arabic" w:eastAsia="Times New Roman" w:hAnsi="Simplified Arabic" w:cs="Simplified Arabic"/>
          <w:b/>
          <w:bCs/>
          <w:color w:val="000000" w:themeColor="text1"/>
          <w:kern w:val="0"/>
          <w:sz w:val="32"/>
          <w:szCs w:val="32"/>
          <w:rtl/>
          <w14:ligatures w14:val="none"/>
        </w:rPr>
        <w:t>تمهيد</w:t>
      </w:r>
      <w:bookmarkEnd w:id="45"/>
    </w:p>
    <w:p w14:paraId="4A35FE6B"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يُمثل سلوك المريض تجاه برنامجه العلاجي حلقة الوصل الحاسمة بين التدخل الطبي المُخطط له والمخرجات الصحية المرجوة، إذ لا قيمة لخطة علاجية مهما بلغت دقتها العلمية إذا لم يقترن وضعها بتنفيذ منتظم من قِبل المريض. وقد أدركت أدبيات إدارة الخدمات الصحية منذ وقت مبكر أن المخرجات السريرية تتحدد لا بجودة التشخيص والخطة فحسب، بل بمدى الترجمة الفعلية لهذه الخطة إلى ممارسات مستدامة في حياة المريض اليومية. ومن هنا برز اهتمام متنامٍ بمتغيرين سلوكيين متلازمين يُمثلان وجهين لعملة واحدة: الالتزام بالخطة العلاجية، والمواظبة على الجلسات. ويتقاطع هذان المتغيران في كونهما يعكسان مدى التفاعل الإيجابي للمريض مع منظومة الرعاية، غير أن لكل منهما خصوصيته المفهومية والإجرائية.</w:t>
      </w:r>
    </w:p>
    <w:p w14:paraId="146E3AB2"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ويكتسب هذان المتغيران أهمية مضاعفة في سياق مراكز العلاج الطبيعي، حيث تتسم البرامج العلاجية بطبيعتها الممتدة، وتعتمد بشكل جوهري على تكرار الجلسات وتراكم أثرها، فضلاً عن استلزامها لتنفيذ تمارين منزلية مكملة والالتزام بنمط حياة معين خارج المركز. وبخلاف بعض التدخلات الطبية التي تكتفي بزيارة أو زيارتين، يتطلب العلاج الطبيعي علاقة استمرارية بين المريض والمعالج، ويصبح الانقطاع أو التراخي عاملاً مباشراً في إفساد المسار العلاجي وإهدار الموارد المستثمرة فيه.</w:t>
      </w:r>
    </w:p>
    <w:p w14:paraId="63CE80C0"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ويتناول هذا المبحث المتغيرين التابعين للدراسة من خلال استعراض مفهوميهما والتمييز بينهما، وإبراز أهميتهما في منظومة الرعاية الصحية، وتحديد الأهداف المرتبطة بتعزيزهما، وعرض المداخل النظرية المفسرة لهما، وتفصيل المؤشرات والعناصر المكوّنة لهما، مع الإشارة إلى المعالجات البحثية السابقة دون الخوض في نتائجها.</w:t>
      </w:r>
    </w:p>
    <w:p w14:paraId="042E2789" w14:textId="60A3D900" w:rsidR="002378BA" w:rsidRPr="00690E5A" w:rsidRDefault="002378BA" w:rsidP="002378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6" w:name="_Toc233894231"/>
      <w:r w:rsidRPr="00690E5A">
        <w:rPr>
          <w:rFonts w:ascii="Simplified Arabic" w:eastAsia="Times New Roman" w:hAnsi="Simplified Arabic" w:cs="Simplified Arabic" w:hint="cs"/>
          <w:b/>
          <w:bCs/>
          <w:color w:val="000000" w:themeColor="text1"/>
          <w:kern w:val="0"/>
          <w:sz w:val="32"/>
          <w:szCs w:val="32"/>
          <w:rtl/>
          <w14:ligatures w14:val="none"/>
        </w:rPr>
        <w:t xml:space="preserve">2.2.2 </w:t>
      </w:r>
      <w:r w:rsidRPr="00690E5A">
        <w:rPr>
          <w:rFonts w:ascii="Simplified Arabic" w:eastAsia="Times New Roman" w:hAnsi="Simplified Arabic" w:cs="Simplified Arabic"/>
          <w:b/>
          <w:bCs/>
          <w:color w:val="000000" w:themeColor="text1"/>
          <w:kern w:val="0"/>
          <w:sz w:val="32"/>
          <w:szCs w:val="32"/>
          <w:rtl/>
          <w14:ligatures w14:val="none"/>
        </w:rPr>
        <w:t>مفهوم الالتزام بالخطة العلاجية والمواظبة على الجلسات</w:t>
      </w:r>
      <w:bookmarkEnd w:id="46"/>
    </w:p>
    <w:p w14:paraId="79AF67D1"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تتباين التعريفات التي قدمها الباحثون لمفهوم الالتزام بالخطة العلاجية، وتعكس هذه التعريفات تنوع المداخل المعرفية التي تناولت المفهوم. فقد قدّم يوسف وآخرون (2023) تعريفاً يُموضع الالتزام في إطار سلوكي قابل للقياس، إذ يرون أن الالتزام بالعلاج يُمثل المدى الذي يتطابق فيه سلوك المريض الفعلي مع التوصيات المتفق عليها مع مقدم الخدمة الصحية، سواء في ما يتعلق بتناول الأدوية في مواعيدها المحددة، أو تنفيذ التعليمات </w:t>
      </w:r>
      <w:r w:rsidRPr="00690E5A">
        <w:rPr>
          <w:rFonts w:ascii="Simplified Arabic" w:eastAsia="Times New Roman" w:hAnsi="Simplified Arabic" w:cs="Simplified Arabic"/>
          <w:color w:val="000000" w:themeColor="text1"/>
          <w:kern w:val="0"/>
          <w:sz w:val="28"/>
          <w:szCs w:val="28"/>
          <w:rtl/>
          <w14:ligatures w14:val="none"/>
        </w:rPr>
        <w:lastRenderedPageBreak/>
        <w:t>السلوكية والغذائية، أو الالتزام بالمحاذير الموصى بها. ويتسم هذا التعريف بطابعه الإجرائي الذي يُحوّل الالتزام إلى متغير قابل للرصد والقياس.</w:t>
      </w:r>
    </w:p>
    <w:p w14:paraId="592EADD7"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ومن زاوية نفسية، تُقدّم برهم (2026) تعريفاً يربط الالتزام بالعلاج بالأبعاد النفسية للمريض، حيث يُنظر إليه بوصفه سلوكاً واعياً نابعاً من إدراك المريض لطبيعة حالته وقناعته بجدوى الخطة المقترحة، ويتشكل من خلال تفاعل عوامل معرفية ووجدانية ودافعية. ويُكمل هذا المنظور ما تطرحه العطوي (2022) من ربط الالتزام بالخطة العلاجية بالمعتقدات الصحية للمريض، إذ تُعرّفه بوصفه السلوك الذي يتأطر بالمنظومة الإدراكية للمريض حول مرضه وعلاجه، ويعكس مدى تبنيه للخطة وانخراطه الذاتي في تنفيذها.</w:t>
      </w:r>
    </w:p>
    <w:p w14:paraId="6ED0071D"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ومن منظور أجنبي، يُقدّم </w:t>
      </w:r>
      <w:proofErr w:type="spellStart"/>
      <w:r w:rsidRPr="00690E5A">
        <w:rPr>
          <w:rFonts w:ascii="Simplified Arabic" w:eastAsia="Times New Roman" w:hAnsi="Simplified Arabic" w:cs="Simplified Arabic"/>
          <w:color w:val="000000" w:themeColor="text1"/>
          <w:kern w:val="0"/>
          <w:sz w:val="28"/>
          <w:szCs w:val="28"/>
          <w14:ligatures w14:val="none"/>
        </w:rPr>
        <w:t>Religioni</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(2025) تعريفاً تكاملياً للالتزام بالعلاج بوصفه عملية ديناميكية تمتد عبر مراحل الرحلة العلاجية، وتتجلى في مدى تنفيذ المريض للوصفة العلاجية ومتابعته للبرنامج المتفق عليه، مع التأكيد على أن الالتزام ليس حدثاً مفرداً بل سلوك متواصل يتطلب جهداً مستداماً. ويُسهم </w:t>
      </w:r>
      <w:proofErr w:type="spellStart"/>
      <w:r w:rsidRPr="00690E5A">
        <w:rPr>
          <w:rFonts w:ascii="Simplified Arabic" w:eastAsia="Times New Roman" w:hAnsi="Simplified Arabic" w:cs="Simplified Arabic"/>
          <w:color w:val="000000" w:themeColor="text1"/>
          <w:kern w:val="0"/>
          <w:sz w:val="28"/>
          <w:szCs w:val="28"/>
          <w14:ligatures w14:val="none"/>
        </w:rPr>
        <w:t>Dacosta</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S</w:t>
      </w:r>
      <w:r w:rsidRPr="00690E5A">
        <w:rPr>
          <w:rFonts w:ascii="Cambria" w:eastAsia="Times New Roman" w:hAnsi="Cambria" w:cs="Cambria"/>
          <w:color w:val="000000" w:themeColor="text1"/>
          <w:kern w:val="0"/>
          <w:sz w:val="28"/>
          <w:szCs w:val="28"/>
          <w14:ligatures w14:val="none"/>
        </w:rPr>
        <w:t>á</w:t>
      </w:r>
      <w:r w:rsidRPr="00690E5A">
        <w:rPr>
          <w:rFonts w:ascii="Simplified Arabic" w:eastAsia="Times New Roman" w:hAnsi="Simplified Arabic" w:cs="Simplified Arabic"/>
          <w:color w:val="000000" w:themeColor="text1"/>
          <w:kern w:val="0"/>
          <w:sz w:val="28"/>
          <w:szCs w:val="28"/>
          <w14:ligatures w14:val="none"/>
        </w:rPr>
        <w:t>nchez</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(2022) في تعميق المفهوم حين يُميّزون بين مكونين مترابطين هما البقاء في العلاج والالتزام العلاجي، فالأول يتعلق باستمرارية المريض في المنظومة، والثاني يتعلق بنوعية تنفيذه للتعليمات. ويطرح </w:t>
      </w:r>
      <w:proofErr w:type="spellStart"/>
      <w:r w:rsidRPr="00690E5A">
        <w:rPr>
          <w:rFonts w:ascii="Simplified Arabic" w:eastAsia="Times New Roman" w:hAnsi="Simplified Arabic" w:cs="Simplified Arabic"/>
          <w:color w:val="000000" w:themeColor="text1"/>
          <w:kern w:val="0"/>
          <w:sz w:val="28"/>
          <w:szCs w:val="28"/>
          <w14:ligatures w14:val="none"/>
        </w:rPr>
        <w:t>Sharif-Nia</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(2024) منظوراً موسعاً يربط الالتزام بمفاهيم جودة الحياة، فيُعرّفه بوصفه سلوكاً مدمجاً في النسيج الحياتي للمريض، يعكس تكيفه مع متطلبات العلاج وقدرته على دمجها في روتينه اليومي.</w:t>
      </w:r>
    </w:p>
    <w:p w14:paraId="3DADE6F6"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أما المواظبة على الجلسات فتُمثل بُعداً سلوكياً مستقلاً وإن كان متداخلاً مع الالتزام بالخطة العلاجية. ويُقدم </w:t>
      </w:r>
      <w:proofErr w:type="spellStart"/>
      <w:r w:rsidRPr="00690E5A">
        <w:rPr>
          <w:rFonts w:ascii="Simplified Arabic" w:eastAsia="Times New Roman" w:hAnsi="Simplified Arabic" w:cs="Simplified Arabic"/>
          <w:color w:val="000000" w:themeColor="text1"/>
          <w:kern w:val="0"/>
          <w:sz w:val="28"/>
          <w:szCs w:val="28"/>
          <w14:ligatures w14:val="none"/>
        </w:rPr>
        <w:t>Pfund</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(2022) تعريفاً للمواظبة بوصفها مدى انتظام المريض في حضور الجلسات المجدولة دون انقطاع أو تأخر، ومدى إكماله للبرنامج العلاجي إلى نهايته. ويُعد هذا التعريف إجرائياً ودقيقاً، إذ يحصر المفهوم في مؤشرات سلوكية ظاهرة قابلة للرصد الموضوعي. ويُكمل </w:t>
      </w:r>
      <w:r w:rsidRPr="00690E5A">
        <w:rPr>
          <w:rFonts w:ascii="Simplified Arabic" w:eastAsia="Times New Roman" w:hAnsi="Simplified Arabic" w:cs="Simplified Arabic"/>
          <w:color w:val="000000" w:themeColor="text1"/>
          <w:kern w:val="0"/>
          <w:sz w:val="28"/>
          <w:szCs w:val="28"/>
          <w14:ligatures w14:val="none"/>
        </w:rPr>
        <w:t>Haley</w:t>
      </w:r>
      <w:r w:rsidRPr="00690E5A">
        <w:rPr>
          <w:rFonts w:ascii="Simplified Arabic" w:eastAsia="Times New Roman" w:hAnsi="Simplified Arabic" w:cs="Simplified Arabic"/>
          <w:color w:val="000000" w:themeColor="text1"/>
          <w:kern w:val="0"/>
          <w:sz w:val="28"/>
          <w:szCs w:val="28"/>
          <w:rtl/>
          <w14:ligatures w14:val="none"/>
        </w:rPr>
        <w:t xml:space="preserve"> (2025) هذا المنظور حين يربط المواظبة بسلوك المتابعة العلاجية، فيُعرّفها بوصفها التعبير السلوكي عن التزام المريض بالخطة الإدارية والزمنية للعلاج.</w:t>
      </w:r>
    </w:p>
    <w:p w14:paraId="538235EC"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وباستقراء هذه التعريفات يتضح وجود مدارس متعددة في تناول المفهومين؛ مدرسة سلوكية تركز على المؤشرات الظاهرة، ومدرسة نفسية تركز على العوامل الإدراكية والدافعية، ومدرسة تكاملية تجمع بين الأبعاد السلوكية والنفسية والاجتماعية. ويرى الباحث أن الالتزام بالخطة العلاجية في سياق مراكز العلاج الطبيعي يمكن تعريفه إجرائياً بأنه: المدى الذي يتطابق فيه السلوك الفعلي للمراجع مع التوصيات الموضوعة من قِبل المعالج الطبيعي، بما يشمل تنفيذ التمارين الموصوفة، واتباع التعليمات المنزلية، والالتزام بالمحاذير، والمحافظة على نمط الحياة الصحي الموصى به، وذلك بصورة مستدامة طوال فترة البرنامج العلاجي. أما المواظبة على الجلسات فيُمكن تعريفها إجرائياً </w:t>
      </w:r>
      <w:r w:rsidRPr="00690E5A">
        <w:rPr>
          <w:rFonts w:ascii="Simplified Arabic" w:eastAsia="Times New Roman" w:hAnsi="Simplified Arabic" w:cs="Simplified Arabic"/>
          <w:color w:val="000000" w:themeColor="text1"/>
          <w:kern w:val="0"/>
          <w:sz w:val="28"/>
          <w:szCs w:val="28"/>
          <w:rtl/>
          <w14:ligatures w14:val="none"/>
        </w:rPr>
        <w:lastRenderedPageBreak/>
        <w:t>بأنها: مدى انتظام المراجع في حضور الجلسات العلاجية المجدولة في مراكز العلاج الطبيعي، والالتزام بمواعيدها المحددة، وتجنب الغياب أو التأخر أو الانقطاع، وإكمال البرنامج العلاجي إلى نهايته وفق الخطة المعتمدة. ويتميز التعريفان بتكاملهما، إذ يُغطي الأول البُعد التنفيذي للعلاج خارج المركز، ويُغطي الثاني البُعد الحضوري داخل المركز.</w:t>
      </w:r>
    </w:p>
    <w:p w14:paraId="455B6E4F" w14:textId="4BF94218" w:rsidR="002378BA" w:rsidRPr="00690E5A" w:rsidRDefault="002378BA" w:rsidP="002378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7" w:name="_Toc233894232"/>
      <w:r w:rsidRPr="00690E5A">
        <w:rPr>
          <w:rFonts w:ascii="Simplified Arabic" w:eastAsia="Times New Roman" w:hAnsi="Simplified Arabic" w:cs="Simplified Arabic" w:hint="cs"/>
          <w:b/>
          <w:bCs/>
          <w:color w:val="000000" w:themeColor="text1"/>
          <w:kern w:val="0"/>
          <w:sz w:val="32"/>
          <w:szCs w:val="32"/>
          <w:rtl/>
          <w14:ligatures w14:val="none"/>
        </w:rPr>
        <w:t xml:space="preserve">3.2.2 </w:t>
      </w:r>
      <w:r w:rsidRPr="00690E5A">
        <w:rPr>
          <w:rFonts w:ascii="Simplified Arabic" w:eastAsia="Times New Roman" w:hAnsi="Simplified Arabic" w:cs="Simplified Arabic"/>
          <w:b/>
          <w:bCs/>
          <w:color w:val="000000" w:themeColor="text1"/>
          <w:kern w:val="0"/>
          <w:sz w:val="32"/>
          <w:szCs w:val="32"/>
          <w:rtl/>
          <w14:ligatures w14:val="none"/>
        </w:rPr>
        <w:t>أهمية الالتزام بالخطة العلاجية والمواظبة على الجلسات</w:t>
      </w:r>
      <w:bookmarkEnd w:id="47"/>
    </w:p>
    <w:p w14:paraId="5FA3A2CA"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تنبثق أهمية هذين المتغيرين من كونهما يُمثلان حلقة الوصل التي تترجم جهود المنظومة الصحية إلى مخرجات فعلية على أرض الواقع، فلا قيمة لجودة الخطط العلاجية ومهارة المعالجين وتجهيزات المراكز إذا لم يقترن ذلك بسلوك تنفيذي متسق من المريض. وقد تنامى الاهتمام بهذين المتغيرين في الأدبيات الإدارية والصحية الحديثة، نظراً لما يُمثلانه من تحدٍّ حقيقي يواجه مقدمي الخدمة الصحية، خاصة في حالات الأمراض المزمنة والبرامج العلاجية الممتدة كالعلاج الطبيعي.</w:t>
      </w:r>
    </w:p>
    <w:p w14:paraId="23A91446"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ويُشير </w:t>
      </w:r>
      <w:proofErr w:type="spellStart"/>
      <w:r w:rsidRPr="00690E5A">
        <w:rPr>
          <w:rFonts w:ascii="Simplified Arabic" w:eastAsia="Times New Roman" w:hAnsi="Simplified Arabic" w:cs="Simplified Arabic"/>
          <w:color w:val="000000" w:themeColor="text1"/>
          <w:kern w:val="0"/>
          <w:sz w:val="28"/>
          <w:szCs w:val="28"/>
          <w14:ligatures w14:val="none"/>
        </w:rPr>
        <w:t>Religioni</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(2025) إلى أن أهمية الالتزام بالعلاج تتجلى في عدة محاور؛ أولها أنه يُمثل المحدد الأساسي لتحقيق المخرجات السريرية المُستهدفة من التدخل العلاجي، فبدون الالتزام تفقد الخطة العلاجية فاعليتها بصرف النظر عن جودة تصميمها. وثانيها أنه يُسهم في ترشيد التكاليف الصحية وتجنب الإهدار الناتج عن تكرار التدخلات أو تطور الحالة المرضية بسبب التراخي في العلاج. وثالثها أنه ينعكس مباشرة على جودة حياة المريض من الناحيتين الجسدية والنفسية. ورابعها أنه يُمثل مؤشراً نوعياً على فاعلية منظومة الرعاية وقدرتها على بناء علاقة منتجة مع المراجعين.</w:t>
      </w:r>
    </w:p>
    <w:p w14:paraId="287B82B2"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ويرى يوسف وآخرون (2023) أن أهمية الالتزام تتضاعف في سياق الأمراض المزمنة والحالات التي تستلزم متابعة طويلة الأمد، حيث يصبح الالتزام عاملاً حاسماً في منع المضاعفات وضبط المسار المرضي. ويُضيف </w:t>
      </w:r>
      <w:proofErr w:type="spellStart"/>
      <w:r w:rsidRPr="00690E5A">
        <w:rPr>
          <w:rFonts w:ascii="Simplified Arabic" w:eastAsia="Times New Roman" w:hAnsi="Simplified Arabic" w:cs="Simplified Arabic"/>
          <w:color w:val="000000" w:themeColor="text1"/>
          <w:kern w:val="0"/>
          <w:sz w:val="28"/>
          <w:szCs w:val="28"/>
          <w14:ligatures w14:val="none"/>
        </w:rPr>
        <w:t>Sharif-Nia</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(2024) بُعداً مهماً للأهمية حين يربط الالتزام بجودة الحياة، فهو ليس مجرد سلوك مرتبط بالعلاج بل مكون من مكونات النمط المعيشي العام، تتأثر به الأبعاد الجسدية والنفسية والاجتماعية للمريض.</w:t>
      </w:r>
    </w:p>
    <w:p w14:paraId="2551A229"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ومن منظور نفسي، تُبرز برهم (2026) أن أهمية الالتزام تكتسب بُعداً وجدانياً يتعلق بشعور المريض بالكفاءة الذاتية والسيطرة على مساره الصحي، فالمريض الملتزم يبني علاقة أكثر إيجابية مع مرضه ويتطور لديه إحساس بالتمكن. وتُكمل العطوي (2022) هذا المنظور حين تُبرز أن الالتزام يعكس تكاملاً بين المعتقدات الصحية والممارسات الفعلية، مما يجعله مؤشراً على نضج العلاقة بين المريض ومقدم الخدمة.</w:t>
      </w:r>
    </w:p>
    <w:p w14:paraId="47C6BAE9"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 xml:space="preserve">أما أهمية المواظبة على الجلسات فتتجلى من زوايا متعددة. فيُبرز </w:t>
      </w:r>
      <w:proofErr w:type="spellStart"/>
      <w:r w:rsidRPr="00690E5A">
        <w:rPr>
          <w:rFonts w:ascii="Simplified Arabic" w:eastAsia="Times New Roman" w:hAnsi="Simplified Arabic" w:cs="Simplified Arabic"/>
          <w:color w:val="000000" w:themeColor="text1"/>
          <w:kern w:val="0"/>
          <w:sz w:val="28"/>
          <w:szCs w:val="28"/>
          <w14:ligatures w14:val="none"/>
        </w:rPr>
        <w:t>Pfund</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(2022) أن المواظبة تُمثل المحدد التشغيلي لفاعلية البرامج العلاجية، إذ إن تراكم أثر الجلسات لا يتحقق إلا بحضور منتظم ومتواصل. ويرى </w:t>
      </w:r>
      <w:r w:rsidRPr="00690E5A">
        <w:rPr>
          <w:rFonts w:ascii="Simplified Arabic" w:eastAsia="Times New Roman" w:hAnsi="Simplified Arabic" w:cs="Simplified Arabic"/>
          <w:color w:val="000000" w:themeColor="text1"/>
          <w:kern w:val="0"/>
          <w:sz w:val="28"/>
          <w:szCs w:val="28"/>
          <w14:ligatures w14:val="none"/>
        </w:rPr>
        <w:t>Haley</w:t>
      </w:r>
      <w:r w:rsidRPr="00690E5A">
        <w:rPr>
          <w:rFonts w:ascii="Simplified Arabic" w:eastAsia="Times New Roman" w:hAnsi="Simplified Arabic" w:cs="Simplified Arabic"/>
          <w:color w:val="000000" w:themeColor="text1"/>
          <w:kern w:val="0"/>
          <w:sz w:val="28"/>
          <w:szCs w:val="28"/>
          <w:rtl/>
          <w14:ligatures w14:val="none"/>
        </w:rPr>
        <w:t xml:space="preserve"> (2025) أن المواظبة على المتابعة العلاجية تنعكس على كفاءة المنظومة الصحية ككل، وتُسهم في تحقيق العائد المُستهدف من الاستثمار في الخدمة الصحية. كما يُشير </w:t>
      </w:r>
      <w:proofErr w:type="spellStart"/>
      <w:r w:rsidRPr="00690E5A">
        <w:rPr>
          <w:rFonts w:ascii="Simplified Arabic" w:eastAsia="Times New Roman" w:hAnsi="Simplified Arabic" w:cs="Simplified Arabic"/>
          <w:color w:val="000000" w:themeColor="text1"/>
          <w:kern w:val="0"/>
          <w:sz w:val="28"/>
          <w:szCs w:val="28"/>
          <w14:ligatures w14:val="none"/>
        </w:rPr>
        <w:t>Dacosta</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S</w:t>
      </w:r>
      <w:r w:rsidRPr="00690E5A">
        <w:rPr>
          <w:rFonts w:ascii="Cambria" w:eastAsia="Times New Roman" w:hAnsi="Cambria" w:cs="Cambria"/>
          <w:color w:val="000000" w:themeColor="text1"/>
          <w:kern w:val="0"/>
          <w:sz w:val="28"/>
          <w:szCs w:val="28"/>
          <w14:ligatures w14:val="none"/>
        </w:rPr>
        <w:t>á</w:t>
      </w:r>
      <w:r w:rsidRPr="00690E5A">
        <w:rPr>
          <w:rFonts w:ascii="Simplified Arabic" w:eastAsia="Times New Roman" w:hAnsi="Simplified Arabic" w:cs="Simplified Arabic"/>
          <w:color w:val="000000" w:themeColor="text1"/>
          <w:kern w:val="0"/>
          <w:sz w:val="28"/>
          <w:szCs w:val="28"/>
          <w14:ligatures w14:val="none"/>
        </w:rPr>
        <w:t>nchez</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(2022) إلى أن البقاء في العلاج والاستمرار فيه يُمثل شرطاً مسبقاً لتحقيق النجاح العلاجي، إذ إن انقطاع المريض عن البرنامج قبل اكتماله يُفقد التدخل قيمته.</w:t>
      </w:r>
    </w:p>
    <w:p w14:paraId="2DFD6971"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ويرى الباحث أن أهمية هذين المتغيرين في مراكز العلاج الطبيعي تكتسب خصوصية مضاعفة لأسباب عدة؛ أولها أن العلاج الطبيعي يعتمد بشكل أساسي على التكرار والتراكم، فلا تنشأ النتائج المرجوة من جلسة واحدة بل من سلسلة متواصلة من الجلسات. وثانيها أن جزءاً جوهرياً من العلاج الطبيعي يتم خارج المركز عبر التمارين المنزلية، مما يجعل الالتزام بهذه التمارين شرطاً لازماً لنجاح التدخل. وثالثها أن انقطاع المريض في مرحلة من المراحل قد يُعرّضه لانتكاسة تُلغي ما تحقق من تقدم. ورابعها أن المواظبة والالتزام يعكسان جودة الشراكة بين المريض والمعالج، ويُمثلان دليلاً على نجاح المركز في بناء علاقة تفاعلية مستدامة مع مراجعيه.</w:t>
      </w:r>
    </w:p>
    <w:p w14:paraId="6DC2E3FF" w14:textId="7B03BFE6" w:rsidR="002378BA" w:rsidRPr="00690E5A" w:rsidRDefault="002378BA" w:rsidP="002378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8" w:name="_Toc233894233"/>
      <w:r w:rsidRPr="00690E5A">
        <w:rPr>
          <w:rFonts w:ascii="Simplified Arabic" w:eastAsia="Times New Roman" w:hAnsi="Simplified Arabic" w:cs="Simplified Arabic" w:hint="cs"/>
          <w:b/>
          <w:bCs/>
          <w:color w:val="000000" w:themeColor="text1"/>
          <w:kern w:val="0"/>
          <w:sz w:val="32"/>
          <w:szCs w:val="32"/>
          <w:rtl/>
          <w14:ligatures w14:val="none"/>
        </w:rPr>
        <w:t xml:space="preserve">4.2.2 </w:t>
      </w:r>
      <w:r w:rsidRPr="00690E5A">
        <w:rPr>
          <w:rFonts w:ascii="Simplified Arabic" w:eastAsia="Times New Roman" w:hAnsi="Simplified Arabic" w:cs="Simplified Arabic"/>
          <w:b/>
          <w:bCs/>
          <w:color w:val="000000" w:themeColor="text1"/>
          <w:kern w:val="0"/>
          <w:sz w:val="32"/>
          <w:szCs w:val="32"/>
          <w:rtl/>
          <w14:ligatures w14:val="none"/>
        </w:rPr>
        <w:t>أهداف تعزيز الالتزام بالخطة العلاجية والمواظبة على الجلسات</w:t>
      </w:r>
      <w:bookmarkEnd w:id="48"/>
    </w:p>
    <w:p w14:paraId="68B1A692"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تتعدد الأهداف التي تسعى المنظومة الصحية إلى تحقيقها من خلال تعزيز الالتزام بالعلاج والمواظبة على الجلسات. ويُحدد </w:t>
      </w:r>
      <w:proofErr w:type="spellStart"/>
      <w:r w:rsidRPr="00690E5A">
        <w:rPr>
          <w:rFonts w:ascii="Simplified Arabic" w:eastAsia="Times New Roman" w:hAnsi="Simplified Arabic" w:cs="Simplified Arabic"/>
          <w:color w:val="000000" w:themeColor="text1"/>
          <w:kern w:val="0"/>
          <w:sz w:val="28"/>
          <w:szCs w:val="28"/>
          <w14:ligatures w14:val="none"/>
        </w:rPr>
        <w:t>Religioni</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(2025) جملة من الأهداف الجوهرية، يمكن إجمالها في الآتي: تحقيق المخرجات السريرية المستهدفة من التدخل العلاجي، وتقليص التكاليف المباشرة وغير المباشرة المرتبطة بعدم الالتزام، وتحسين جودة حياة المريض على المستويات المختلفة، وبناء قاعدة من المرضى الملتزمين تُعزز سمعة المنشأة الصحية وفاعليتها.</w:t>
      </w:r>
    </w:p>
    <w:p w14:paraId="02500F7A"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ويُحدد يوسف وآخرون (2023) الأهداف من زاوية إدارة الأمراض المزمنة، فيرون أنها تشمل: ضبط المسار المرضي ومنع تفاقم الحالة، وتقليل الحاجة إلى التدخلات الطارئة، وبناء وعي صحي لدى المريض يُمكّنه من إدارة حالته بفاعلية، وتعزيز الشراكة بين المريض ومقدمي الخدمة في إطار من المسؤولية المشتركة.</w:t>
      </w:r>
    </w:p>
    <w:p w14:paraId="546E6607"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ومن المنظور النفسي، تُحدد برهم (2026) أهدافاً تتمحور حول: تعزيز الكفاءة الذاتية للمريض في إدارة حالته، وبناء قناعات إيجابية تجاه العلاج، وتطوير دافعية ذاتية للالتزام لا تعتمد على الضغط الخارجي، وتعزيز </w:t>
      </w:r>
      <w:r w:rsidRPr="00690E5A">
        <w:rPr>
          <w:rFonts w:ascii="Simplified Arabic" w:eastAsia="Times New Roman" w:hAnsi="Simplified Arabic" w:cs="Simplified Arabic"/>
          <w:color w:val="000000" w:themeColor="text1"/>
          <w:kern w:val="0"/>
          <w:sz w:val="28"/>
          <w:szCs w:val="28"/>
          <w:rtl/>
          <w14:ligatures w14:val="none"/>
        </w:rPr>
        <w:lastRenderedPageBreak/>
        <w:t>الشعور بالسيطرة على المسار الصحي. وتُسهم العطوي (2022) في إثراء هذه الأهداف حين تُبرز أهمية مواءمة المعتقدات الصحية للمريض مع متطلبات الخطة العلاجية، باعتبار ذلك مدخلاً لتعزيز الالتزام.</w:t>
      </w:r>
    </w:p>
    <w:p w14:paraId="2A4D08EB"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ومن زاوية أجنبية، يُحدد </w:t>
      </w:r>
      <w:proofErr w:type="spellStart"/>
      <w:r w:rsidRPr="00690E5A">
        <w:rPr>
          <w:rFonts w:ascii="Simplified Arabic" w:eastAsia="Times New Roman" w:hAnsi="Simplified Arabic" w:cs="Simplified Arabic"/>
          <w:color w:val="000000" w:themeColor="text1"/>
          <w:kern w:val="0"/>
          <w:sz w:val="28"/>
          <w:szCs w:val="28"/>
          <w14:ligatures w14:val="none"/>
        </w:rPr>
        <w:t>Sharif-Nia</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(2024) أهدافاً تتعلق بتحسين الأبعاد المختلفة لجودة الحياة، عبر تخفيف الأعراض المزعجة المرتبطة بعدم الالتزام، وتعزيز التكيف النفسي مع متطلبات العلاج. ويُحدد </w:t>
      </w:r>
      <w:proofErr w:type="spellStart"/>
      <w:r w:rsidRPr="00690E5A">
        <w:rPr>
          <w:rFonts w:ascii="Simplified Arabic" w:eastAsia="Times New Roman" w:hAnsi="Simplified Arabic" w:cs="Simplified Arabic"/>
          <w:color w:val="000000" w:themeColor="text1"/>
          <w:kern w:val="0"/>
          <w:sz w:val="28"/>
          <w:szCs w:val="28"/>
          <w14:ligatures w14:val="none"/>
        </w:rPr>
        <w:t>Dacosta</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S</w:t>
      </w:r>
      <w:r w:rsidRPr="00690E5A">
        <w:rPr>
          <w:rFonts w:ascii="Cambria" w:eastAsia="Times New Roman" w:hAnsi="Cambria" w:cs="Cambria"/>
          <w:color w:val="000000" w:themeColor="text1"/>
          <w:kern w:val="0"/>
          <w:sz w:val="28"/>
          <w:szCs w:val="28"/>
          <w14:ligatures w14:val="none"/>
        </w:rPr>
        <w:t>á</w:t>
      </w:r>
      <w:r w:rsidRPr="00690E5A">
        <w:rPr>
          <w:rFonts w:ascii="Simplified Arabic" w:eastAsia="Times New Roman" w:hAnsi="Simplified Arabic" w:cs="Simplified Arabic"/>
          <w:color w:val="000000" w:themeColor="text1"/>
          <w:kern w:val="0"/>
          <w:sz w:val="28"/>
          <w:szCs w:val="28"/>
          <w14:ligatures w14:val="none"/>
        </w:rPr>
        <w:t>nchez</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(2022) أهدافاً مرتبطة بالاستمرارية العلاجية، تشمل: تقليل معدلات الانقطاع، وزيادة فرص إكمال البرنامج، وبناء آليات لاستعادة المرضى المنقطعين. ويطرح </w:t>
      </w:r>
      <w:proofErr w:type="spellStart"/>
      <w:r w:rsidRPr="00690E5A">
        <w:rPr>
          <w:rFonts w:ascii="Simplified Arabic" w:eastAsia="Times New Roman" w:hAnsi="Simplified Arabic" w:cs="Simplified Arabic"/>
          <w:color w:val="000000" w:themeColor="text1"/>
          <w:kern w:val="0"/>
          <w:sz w:val="28"/>
          <w:szCs w:val="28"/>
          <w14:ligatures w14:val="none"/>
        </w:rPr>
        <w:t>Pfund</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(2022) أهدافاً ترتبط بتعزيز المواظبة عبر آليات إدارة سلوكية منهجية، تستهدف بناء سلوك حضور منتظم ومستدام. ويرى </w:t>
      </w:r>
      <w:r w:rsidRPr="00690E5A">
        <w:rPr>
          <w:rFonts w:ascii="Simplified Arabic" w:eastAsia="Times New Roman" w:hAnsi="Simplified Arabic" w:cs="Simplified Arabic"/>
          <w:color w:val="000000" w:themeColor="text1"/>
          <w:kern w:val="0"/>
          <w:sz w:val="28"/>
          <w:szCs w:val="28"/>
          <w14:ligatures w14:val="none"/>
        </w:rPr>
        <w:t>Haley</w:t>
      </w:r>
      <w:r w:rsidRPr="00690E5A">
        <w:rPr>
          <w:rFonts w:ascii="Simplified Arabic" w:eastAsia="Times New Roman" w:hAnsi="Simplified Arabic" w:cs="Simplified Arabic"/>
          <w:color w:val="000000" w:themeColor="text1"/>
          <w:kern w:val="0"/>
          <w:sz w:val="28"/>
          <w:szCs w:val="28"/>
          <w:rtl/>
          <w14:ligatures w14:val="none"/>
        </w:rPr>
        <w:t xml:space="preserve"> (2025) أن أهداف تعزيز المواظبة تتمحور حول بناء ثقافة المتابعة لدى المرضى، وتطوير مبادرات تجربة المريض التي تُحفز سلوك الالتزام.</w:t>
      </w:r>
    </w:p>
    <w:p w14:paraId="685BD8D7"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ويُمكن استخلاص أن أهداف تعزيز هذين المتغيرين تتوزع على ثلاث طبقات متكاملة؛ طبقة فردية تتعلق بالمريض ووعيه ودافعيته، وطبقة علائقية تتعلق بنوعية العلاقة بين المريض ومقدمي الخدمة، وطبقة نظامية تتعلق بكفاءة المنظومة في دعم سلوك الالتزام والمواظبة. ويرى الباحث أن أهداف تعزيز هذين المتغيرين في مراكز العلاج الطبيعي ينبغي أن تتسع لتشمل هدفاً نوعياً إضافياً، يتمثل في توظيف جودة تجربة المريض بوصفها رافعة استراتيجية لتعزيز الالتزام والمواظبة، إذ إن التجربة الإيجابية تُمثل المحرك الأقوى لاستمرارية المريض في البرنامج العلاجي وتنفيذ متطلباته.</w:t>
      </w:r>
    </w:p>
    <w:p w14:paraId="269A9629" w14:textId="01043641" w:rsidR="002378BA" w:rsidRPr="00690E5A" w:rsidRDefault="002378BA" w:rsidP="002378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9" w:name="_Toc233894234"/>
      <w:r w:rsidRPr="00690E5A">
        <w:rPr>
          <w:rFonts w:ascii="Simplified Arabic" w:eastAsia="Times New Roman" w:hAnsi="Simplified Arabic" w:cs="Simplified Arabic" w:hint="cs"/>
          <w:b/>
          <w:bCs/>
          <w:color w:val="000000" w:themeColor="text1"/>
          <w:kern w:val="0"/>
          <w:sz w:val="32"/>
          <w:szCs w:val="32"/>
          <w:rtl/>
          <w14:ligatures w14:val="none"/>
        </w:rPr>
        <w:t xml:space="preserve">5.2.2 </w:t>
      </w:r>
      <w:r w:rsidRPr="00690E5A">
        <w:rPr>
          <w:rFonts w:ascii="Simplified Arabic" w:eastAsia="Times New Roman" w:hAnsi="Simplified Arabic" w:cs="Simplified Arabic"/>
          <w:b/>
          <w:bCs/>
          <w:color w:val="000000" w:themeColor="text1"/>
          <w:kern w:val="0"/>
          <w:sz w:val="32"/>
          <w:szCs w:val="32"/>
          <w:rtl/>
          <w14:ligatures w14:val="none"/>
        </w:rPr>
        <w:t>المداخل النظرية المفسرة للالتزام والمواظبة</w:t>
      </w:r>
      <w:bookmarkEnd w:id="49"/>
    </w:p>
    <w:p w14:paraId="137F6582"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تتعدد المداخل النظرية التي حاولت تفسير سلوك الالتزام بالعلاج والمواظبة على الجلسات، ويعكس هذا التعدد ثراء الحقل البحثي وتشعب العوامل المؤثرة في هذا السلوك. ويبرز في هذا الإطار مدخل المعتقدات الصحية الذي تتبناه العطوي (2022)، والذي ينطلق من فرضية أن سلوك المريض الصحي يتحدد بمنظومة المعتقدات التي يحملها حول مرضه وعلاجه، بما يشمل إدراكه لخطورة المرض، وإدراكه لقابليته للإصابة بمضاعفاته، وإدراكه لمنافع العلاج وعوائقه. ويُتيح هذا المدخل فهماً معرفياً لسلوك الالتزام، ويُبرز أهمية العمل على المنظومة الإدراكية للمريض كمدخل لتعزيز التزامه.</w:t>
      </w:r>
    </w:p>
    <w:p w14:paraId="1965F210"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ويُمثل المدخل النفسي الذي تطرحه برهم (2026) إطاراً تكميلياً، إذ يربط بين الوعي النفسي للمريض وقدرته على الالتزام بالعلاج، ويُبرز دور العوامل الانفعالية والدافعية والمعرفية في تشكيل السلوك الصحي. ويُتيح هذا </w:t>
      </w:r>
      <w:r w:rsidRPr="00690E5A">
        <w:rPr>
          <w:rFonts w:ascii="Simplified Arabic" w:eastAsia="Times New Roman" w:hAnsi="Simplified Arabic" w:cs="Simplified Arabic"/>
          <w:color w:val="000000" w:themeColor="text1"/>
          <w:kern w:val="0"/>
          <w:sz w:val="28"/>
          <w:szCs w:val="28"/>
          <w:rtl/>
          <w14:ligatures w14:val="none"/>
        </w:rPr>
        <w:lastRenderedPageBreak/>
        <w:t>المدخل فهماً عميقاً للأبعاد الذاتية للالتزام، ويُمكّن المنظومة الصحية من تصميم تدخلات تستهدف الجوانب النفسية للمريض.</w:t>
      </w:r>
    </w:p>
    <w:p w14:paraId="77040E60"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ويُسهم المدخل التكاملي الذي يطرحه </w:t>
      </w:r>
      <w:proofErr w:type="spellStart"/>
      <w:r w:rsidRPr="00690E5A">
        <w:rPr>
          <w:rFonts w:ascii="Simplified Arabic" w:eastAsia="Times New Roman" w:hAnsi="Simplified Arabic" w:cs="Simplified Arabic"/>
          <w:color w:val="000000" w:themeColor="text1"/>
          <w:kern w:val="0"/>
          <w:sz w:val="28"/>
          <w:szCs w:val="28"/>
          <w14:ligatures w14:val="none"/>
        </w:rPr>
        <w:t>Religioni</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(2025) في تقديم رؤية شاملة، إذ يربط الالتزام بمنظومة من العوامل المتداخلة تشمل العوامل المتعلقة بالمريض، والعوامل المتعلقة بالعلاج، والعوامل المتعلقة بمقدم الخدمة، والعوامل المتعلقة بالنظام الصحي، والعوامل الاجتماعية والاقتصادية. ويُتيح هذا المدخل قراءة متعددة الأبعاد للسلوك العلاجي، ويُمكّن من تصميم تدخلات شاملة تستهدف مختلف المستويات.</w:t>
      </w:r>
    </w:p>
    <w:p w14:paraId="71A86C69"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ومن منظور سلوكي، يطرح </w:t>
      </w:r>
      <w:proofErr w:type="spellStart"/>
      <w:r w:rsidRPr="00690E5A">
        <w:rPr>
          <w:rFonts w:ascii="Simplified Arabic" w:eastAsia="Times New Roman" w:hAnsi="Simplified Arabic" w:cs="Simplified Arabic"/>
          <w:color w:val="000000" w:themeColor="text1"/>
          <w:kern w:val="0"/>
          <w:sz w:val="28"/>
          <w:szCs w:val="28"/>
          <w14:ligatures w14:val="none"/>
        </w:rPr>
        <w:t>Pfund</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(2022) مدخل الإدارة السلوكية للحضور والمواظبة، الذي يستند إلى مبادئ التعزيز السلوكي وبناء العادات. ويُتيح هذا المدخل تصميم تدخلات إجرائية لتعزيز المواظبة على الجلسات. ويُكمل </w:t>
      </w:r>
      <w:proofErr w:type="spellStart"/>
      <w:r w:rsidRPr="00690E5A">
        <w:rPr>
          <w:rFonts w:ascii="Simplified Arabic" w:eastAsia="Times New Roman" w:hAnsi="Simplified Arabic" w:cs="Simplified Arabic"/>
          <w:color w:val="000000" w:themeColor="text1"/>
          <w:kern w:val="0"/>
          <w:sz w:val="28"/>
          <w:szCs w:val="28"/>
          <w14:ligatures w14:val="none"/>
        </w:rPr>
        <w:t>Dacosta</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S</w:t>
      </w:r>
      <w:r w:rsidRPr="00690E5A">
        <w:rPr>
          <w:rFonts w:ascii="Cambria" w:eastAsia="Times New Roman" w:hAnsi="Cambria" w:cs="Cambria"/>
          <w:color w:val="000000" w:themeColor="text1"/>
          <w:kern w:val="0"/>
          <w:sz w:val="28"/>
          <w:szCs w:val="28"/>
          <w14:ligatures w14:val="none"/>
        </w:rPr>
        <w:t>á</w:t>
      </w:r>
      <w:r w:rsidRPr="00690E5A">
        <w:rPr>
          <w:rFonts w:ascii="Simplified Arabic" w:eastAsia="Times New Roman" w:hAnsi="Simplified Arabic" w:cs="Simplified Arabic"/>
          <w:color w:val="000000" w:themeColor="text1"/>
          <w:kern w:val="0"/>
          <w:sz w:val="28"/>
          <w:szCs w:val="28"/>
          <w14:ligatures w14:val="none"/>
        </w:rPr>
        <w:t>nchez</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(2022) الصورة بتقديم مدخل الاستمرارية العلاجية الذي يُميّز بين البقاء في العلاج بوصفه شرطاً مسبقاً، والالتزام بوصفه مؤشراً نوعياً على جودة هذا البقاء.</w:t>
      </w:r>
    </w:p>
    <w:p w14:paraId="6553FBF1"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ومن منظور تجربة المريض، يطرح </w:t>
      </w:r>
      <w:r w:rsidRPr="00690E5A">
        <w:rPr>
          <w:rFonts w:ascii="Simplified Arabic" w:eastAsia="Times New Roman" w:hAnsi="Simplified Arabic" w:cs="Simplified Arabic"/>
          <w:color w:val="000000" w:themeColor="text1"/>
          <w:kern w:val="0"/>
          <w:sz w:val="28"/>
          <w:szCs w:val="28"/>
          <w14:ligatures w14:val="none"/>
        </w:rPr>
        <w:t>Haley</w:t>
      </w:r>
      <w:r w:rsidRPr="00690E5A">
        <w:rPr>
          <w:rFonts w:ascii="Simplified Arabic" w:eastAsia="Times New Roman" w:hAnsi="Simplified Arabic" w:cs="Simplified Arabic"/>
          <w:color w:val="000000" w:themeColor="text1"/>
          <w:kern w:val="0"/>
          <w:sz w:val="28"/>
          <w:szCs w:val="28"/>
          <w:rtl/>
          <w14:ligatures w14:val="none"/>
        </w:rPr>
        <w:t xml:space="preserve"> (2025) مدخلاً يربط بين مبادرات تجربة المريض وسلوك المتابعة العلاجية، ويُبرز كيف أن تحسين التجربة يُمثل رافعة فعّالة لتعزيز سلوك الالتزام والمواظبة. وتتقاطع هذه المداخل في إبراز أن سلوك الالتزام والمواظبة ليس سلوكاً عشوائياً، بل محصلة لتفاعل عوامل متعددة قابلة للفهم والتدخل والإدارة.</w:t>
      </w:r>
    </w:p>
    <w:p w14:paraId="61F539DF" w14:textId="29298A0C" w:rsidR="002378BA" w:rsidRPr="00690E5A" w:rsidRDefault="002378BA" w:rsidP="002378B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50" w:name="_Toc233894235"/>
      <w:r w:rsidRPr="00690E5A">
        <w:rPr>
          <w:rFonts w:ascii="Simplified Arabic" w:eastAsia="Times New Roman" w:hAnsi="Simplified Arabic" w:cs="Simplified Arabic" w:hint="cs"/>
          <w:b/>
          <w:bCs/>
          <w:color w:val="000000" w:themeColor="text1"/>
          <w:kern w:val="0"/>
          <w:sz w:val="32"/>
          <w:szCs w:val="32"/>
          <w:rtl/>
          <w14:ligatures w14:val="none"/>
        </w:rPr>
        <w:t xml:space="preserve">6.2.2 </w:t>
      </w:r>
      <w:r w:rsidRPr="00690E5A">
        <w:rPr>
          <w:rFonts w:ascii="Simplified Arabic" w:eastAsia="Times New Roman" w:hAnsi="Simplified Arabic" w:cs="Simplified Arabic"/>
          <w:b/>
          <w:bCs/>
          <w:color w:val="000000" w:themeColor="text1"/>
          <w:kern w:val="0"/>
          <w:sz w:val="32"/>
          <w:szCs w:val="32"/>
          <w:rtl/>
          <w14:ligatures w14:val="none"/>
        </w:rPr>
        <w:t>عناصر ومؤشرات الالتزام بالخطة العلاجية والمواظبة على الجلسات</w:t>
      </w:r>
      <w:bookmarkEnd w:id="50"/>
    </w:p>
    <w:p w14:paraId="17B9FA61"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تم تحديد المؤشرات والعناصر المكوّنة للمتغيرين التابعين في الدراسة الحالية بناءً على المراجعة المعمقة لعدد من الأطر النظرية، وفي مقدمتها دراسة يوسف وآخرون (2023) التي تناولت مستوى الالتزام بالعلاج الدوائي، ودراسة </w:t>
      </w:r>
      <w:proofErr w:type="spellStart"/>
      <w:r w:rsidRPr="00690E5A">
        <w:rPr>
          <w:rFonts w:ascii="Simplified Arabic" w:eastAsia="Times New Roman" w:hAnsi="Simplified Arabic" w:cs="Simplified Arabic"/>
          <w:color w:val="000000" w:themeColor="text1"/>
          <w:kern w:val="0"/>
          <w:sz w:val="28"/>
          <w:szCs w:val="28"/>
          <w14:ligatures w14:val="none"/>
        </w:rPr>
        <w:t>Religioni</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(2025) التي طرحت إطاراً شاملاً للالتزام بالعلاج، ودراسة </w:t>
      </w:r>
      <w:proofErr w:type="spellStart"/>
      <w:r w:rsidRPr="00690E5A">
        <w:rPr>
          <w:rFonts w:ascii="Simplified Arabic" w:eastAsia="Times New Roman" w:hAnsi="Simplified Arabic" w:cs="Simplified Arabic"/>
          <w:color w:val="000000" w:themeColor="text1"/>
          <w:kern w:val="0"/>
          <w:sz w:val="28"/>
          <w:szCs w:val="28"/>
          <w14:ligatures w14:val="none"/>
        </w:rPr>
        <w:t>Pfund</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xml:space="preserve">. (2022) التي تناولت إدارة المواظبة العلاجية، إضافة إلى دراسة برهم (2026) حول الوعي النفسي والالتزام بالعلاج، ودراسة العطوي (2022) حول المعتقدات الصحية والالتزام، ودراسة </w:t>
      </w:r>
      <w:proofErr w:type="spellStart"/>
      <w:r w:rsidRPr="00690E5A">
        <w:rPr>
          <w:rFonts w:ascii="Simplified Arabic" w:eastAsia="Times New Roman" w:hAnsi="Simplified Arabic" w:cs="Simplified Arabic"/>
          <w:color w:val="000000" w:themeColor="text1"/>
          <w:kern w:val="0"/>
          <w:sz w:val="28"/>
          <w:szCs w:val="28"/>
          <w14:ligatures w14:val="none"/>
        </w:rPr>
        <w:t>Sharif-Nia</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(2024) حول الالتزام بالعلاج وجودة الحياة. وقد أسفر هذا التأطير عن تحديد عناصر ومؤشرات تُشكّل البنية المفهومية للمتغيرين في سياق مراكز العلاج الطبيعي، وذلك على النحو التالي:</w:t>
      </w:r>
    </w:p>
    <w:p w14:paraId="54C710F6" w14:textId="77777777" w:rsidR="002378BA" w:rsidRPr="00690E5A" w:rsidRDefault="002378BA"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690E5A">
        <w:rPr>
          <w:rFonts w:ascii="Simplified Arabic" w:eastAsia="Times New Roman" w:hAnsi="Simplified Arabic" w:cs="Simplified Arabic"/>
          <w:b/>
          <w:bCs/>
          <w:color w:val="000000" w:themeColor="text1"/>
          <w:kern w:val="0"/>
          <w:sz w:val="28"/>
          <w:szCs w:val="28"/>
          <w:rtl/>
          <w14:ligatures w14:val="none"/>
        </w:rPr>
        <w:t>أولاً: عناصر الالتزام بالخطة العلاجية</w:t>
      </w:r>
    </w:p>
    <w:p w14:paraId="73E29045"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يتكوّن الالتزام بالخطة العلاجية من عناصر متكاملة تعكس استجابة المريض الشاملة لتوصيات المعالج. ويتمثل العنصر الأول في الالتزام بتنفيذ التمارين الموصوفة، وهو الجوهر التشغيلي للعلاج الطبيعي، إذ تُعد التمارين العنصر العلاجي الأساسي الذي يُحقق الأهداف الوظيفية للبرنامج. ويتجلى هذا العنصر في مدى مواظبة المريض على أداء التمارين بالعدد والشدة والتكرار الموصى به، وقدرته على الحفاظ على ديمومتها خارج المركز (يوسف وآخرون، 2023).</w:t>
      </w:r>
    </w:p>
    <w:p w14:paraId="55C59E47"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ويتمثل العنصر الثاني في الالتزام بالتعليمات المنزلية المرتبطة بالعلاج، والتي تتجاوز التمارين لتشمل ممارسات وضعية الجلوس والنوم، واستخدام الأدوات المساعدة، وتجنب الحركات الضارة. ويُمثل هذا العنصر امتداداً للعلاج خارج بيئة المركز، ويعكس مدى دمج المريض لتوصيات المعالج في روتينه اليومي. ويرتبط هذا العنصر بمفهوم الوعي النفسي الذي تطرحه برهم (2026)، إذ إن تنفيذ التعليمات المنزلية يستلزم وعياً مستداماً وقناعة داخلية بأهميتها.</w:t>
      </w:r>
    </w:p>
    <w:p w14:paraId="1955E356"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ويتمثل العنصر الثالث في اتباع الإرشادات الطبية المُكمّلة للبرنامج العلاجي، بما يشمل التوصيات المتعلقة بالأدوية المُساندة، أو الإحالات لتخصصات أخرى، أو الفحوصات الدورية. ويعكس هذا العنصر النظرة الشمولية للعلاج، إذ لا يقتصر الالتزام على ما يتم داخل المركز بل يمتد ليشمل المنظومة الصحية المحيطة بالمريض (</w:t>
      </w:r>
      <w:proofErr w:type="spellStart"/>
      <w:r w:rsidRPr="00690E5A">
        <w:rPr>
          <w:rFonts w:ascii="Simplified Arabic" w:eastAsia="Times New Roman" w:hAnsi="Simplified Arabic" w:cs="Simplified Arabic"/>
          <w:color w:val="000000" w:themeColor="text1"/>
          <w:kern w:val="0"/>
          <w:sz w:val="28"/>
          <w:szCs w:val="28"/>
          <w14:ligatures w14:val="none"/>
        </w:rPr>
        <w:t>Religioni</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 2025</w:t>
      </w:r>
      <w:r w:rsidRPr="00690E5A">
        <w:rPr>
          <w:rFonts w:ascii="Simplified Arabic" w:eastAsia="Times New Roman" w:hAnsi="Simplified Arabic" w:cs="Simplified Arabic"/>
          <w:color w:val="000000" w:themeColor="text1"/>
          <w:kern w:val="0"/>
          <w:sz w:val="28"/>
          <w:szCs w:val="28"/>
          <w:rtl/>
          <w14:ligatures w14:val="none"/>
        </w:rPr>
        <w:t>).</w:t>
      </w:r>
    </w:p>
    <w:p w14:paraId="0EFF100B"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ويتمثل العنصر الرابع في التقيد بالمحاذير الموصى بها، وهي القيود السلوكية التي يُحددها المعالج لتجنب تفاقم الحالة أو حدوث انتكاسة. ويُمثل هذا العنصر اختباراً حقيقياً لانضباط المريض، إذ يتطلب منه ضبطاً ذاتياً لسلوكيات قد تكون اعتيادية لديه. ويرتبط هذا العنصر بمنظومة المعتقدات الصحية التي تطرحها العطوي (2022)، إذ إن إدراك المريض لخطورة تجاوز هذه المحاذير يُمثل المحرك الجوهري للالتزام بها.</w:t>
      </w:r>
    </w:p>
    <w:p w14:paraId="6A173981"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ويتمثل العنصر الخامس في المحافظة على نمط الحياة الصحي وفقاً لتوصيات المعالج، بما يشمل العادات الغذائية، والنشاط البدني العام، وأنماط النوم، وإدارة التوتر. ويعكس هذا العنصر الأفق الأوسع للالتزام، إذ ينظر إلى الصحة بوصفها منظومة متكاملة لا يمكن فصل مكوناتها عن بعضها. ويُسهم </w:t>
      </w:r>
      <w:proofErr w:type="spellStart"/>
      <w:r w:rsidRPr="00690E5A">
        <w:rPr>
          <w:rFonts w:ascii="Simplified Arabic" w:eastAsia="Times New Roman" w:hAnsi="Simplified Arabic" w:cs="Simplified Arabic"/>
          <w:color w:val="000000" w:themeColor="text1"/>
          <w:kern w:val="0"/>
          <w:sz w:val="28"/>
          <w:szCs w:val="28"/>
          <w14:ligatures w14:val="none"/>
        </w:rPr>
        <w:t>Sharif-Nia</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(2024) في إبراز أهمية هذا العنصر حين يربط الالتزام بجودة الحياة الشاملة للمريض.</w:t>
      </w:r>
    </w:p>
    <w:p w14:paraId="1805FCF5" w14:textId="77777777" w:rsidR="002378BA" w:rsidRPr="00690E5A" w:rsidRDefault="002378BA" w:rsidP="002378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690E5A">
        <w:rPr>
          <w:rFonts w:ascii="Simplified Arabic" w:eastAsia="Times New Roman" w:hAnsi="Simplified Arabic" w:cs="Simplified Arabic"/>
          <w:b/>
          <w:bCs/>
          <w:color w:val="000000" w:themeColor="text1"/>
          <w:kern w:val="0"/>
          <w:sz w:val="28"/>
          <w:szCs w:val="28"/>
          <w:rtl/>
          <w14:ligatures w14:val="none"/>
        </w:rPr>
        <w:t>ثانياً: عناصر المواظبة على الجلسات</w:t>
      </w:r>
    </w:p>
    <w:p w14:paraId="38C5F67B"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lastRenderedPageBreak/>
        <w:t xml:space="preserve">تتكوّن المواظبة على الجلسات من عناصر متكاملة تعكس سلوك المريض الحضوري وانتظامه في البرنامج. ويتمثل العنصر الأول في انتظام الحضور للجلسات المجدولة، وهو المؤشر الأساسي للمواظبة، ويعكس مدى التزام المريض بالخطة الزمنية الموضوعة للعلاج. ويُسهم </w:t>
      </w:r>
      <w:r w:rsidRPr="00690E5A">
        <w:rPr>
          <w:rFonts w:ascii="Simplified Arabic" w:eastAsia="Times New Roman" w:hAnsi="Simplified Arabic" w:cs="Simplified Arabic"/>
          <w:color w:val="000000" w:themeColor="text1"/>
          <w:kern w:val="0"/>
          <w:sz w:val="28"/>
          <w:szCs w:val="28"/>
          <w14:ligatures w14:val="none"/>
        </w:rPr>
        <w:t>Haley</w:t>
      </w:r>
      <w:r w:rsidRPr="00690E5A">
        <w:rPr>
          <w:rFonts w:ascii="Simplified Arabic" w:eastAsia="Times New Roman" w:hAnsi="Simplified Arabic" w:cs="Simplified Arabic"/>
          <w:color w:val="000000" w:themeColor="text1"/>
          <w:kern w:val="0"/>
          <w:sz w:val="28"/>
          <w:szCs w:val="28"/>
          <w:rtl/>
          <w14:ligatures w14:val="none"/>
        </w:rPr>
        <w:t xml:space="preserve"> (2025) في إبراز أهمية هذا العنصر بوصفه المؤشر السلوكي الأبرز على نجاح مبادرات تجربة المريض في تحفيز سلوك المتابعة.</w:t>
      </w:r>
    </w:p>
    <w:p w14:paraId="1D8D9E5C"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ويتمثل العنصر الثاني في الالتزام بالمواعيد المحددة، أي حضور الجلسة في وقتها المُتفق عليه دون تأخر يُربك تنظيم العمل في المركز أو يُقلص الزمن العلاجي الفعلي. ويعكس هذا العنصر احتراماً متبادلاً بين المريض والمنظومة، ويُمثل مؤشراً على نضج العلاقة العلاجية. ويرتبط هذا العنصر بمدخل الإدارة السلوكية الذي يطرحه </w:t>
      </w:r>
      <w:proofErr w:type="spellStart"/>
      <w:r w:rsidRPr="00690E5A">
        <w:rPr>
          <w:rFonts w:ascii="Simplified Arabic" w:eastAsia="Times New Roman" w:hAnsi="Simplified Arabic" w:cs="Simplified Arabic"/>
          <w:color w:val="000000" w:themeColor="text1"/>
          <w:kern w:val="0"/>
          <w:sz w:val="28"/>
          <w:szCs w:val="28"/>
          <w14:ligatures w14:val="none"/>
        </w:rPr>
        <w:t>Pfund</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(2022)، إذ يتطلب بناء عادات حضور منضبطة.</w:t>
      </w:r>
    </w:p>
    <w:p w14:paraId="5D00E272" w14:textId="77777777"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 xml:space="preserve">ويتمثل العنصر الثالث في تجنب الغياب غير المبرر عن الجلسات، وهو ما يعكس قدرة المريض على إعطاء الأولوية لبرنامجه العلاجي ضمن ضغوط حياته اليومية. ويُمثل هذا العنصر اختباراً للالتزام في مواجهة المشتتات والظروف الطارئة، ويرتبط بمستوى الدافعية الذاتية للمريض. ويتمثل العنصر الرابع في تجنب الانقطاع عن البرنامج، وهو السلوك الأخطر الذي يُهدد المسار العلاجي برمته. ويُسهم </w:t>
      </w:r>
      <w:proofErr w:type="spellStart"/>
      <w:r w:rsidRPr="00690E5A">
        <w:rPr>
          <w:rFonts w:ascii="Simplified Arabic" w:eastAsia="Times New Roman" w:hAnsi="Simplified Arabic" w:cs="Simplified Arabic"/>
          <w:color w:val="000000" w:themeColor="text1"/>
          <w:kern w:val="0"/>
          <w:sz w:val="28"/>
          <w:szCs w:val="28"/>
          <w14:ligatures w14:val="none"/>
        </w:rPr>
        <w:t>Dacosta</w:t>
      </w:r>
      <w:r w:rsidRPr="00690E5A">
        <w:rPr>
          <w:rFonts w:ascii="Times New Roman" w:eastAsia="Times New Roman" w:hAnsi="Times New Roman" w:cs="Times New Roman"/>
          <w:color w:val="000000" w:themeColor="text1"/>
          <w:kern w:val="0"/>
          <w:sz w:val="28"/>
          <w:szCs w:val="28"/>
          <w14:ligatures w14:val="none"/>
        </w:rPr>
        <w:t>‐</w:t>
      </w:r>
      <w:r w:rsidRPr="00690E5A">
        <w:rPr>
          <w:rFonts w:ascii="Simplified Arabic" w:eastAsia="Times New Roman" w:hAnsi="Simplified Arabic" w:cs="Simplified Arabic"/>
          <w:color w:val="000000" w:themeColor="text1"/>
          <w:kern w:val="0"/>
          <w:sz w:val="28"/>
          <w:szCs w:val="28"/>
          <w14:ligatures w14:val="none"/>
        </w:rPr>
        <w:t>S</w:t>
      </w:r>
      <w:r w:rsidRPr="00690E5A">
        <w:rPr>
          <w:rFonts w:ascii="Cambria" w:eastAsia="Times New Roman" w:hAnsi="Cambria" w:cs="Cambria"/>
          <w:color w:val="000000" w:themeColor="text1"/>
          <w:kern w:val="0"/>
          <w:sz w:val="28"/>
          <w:szCs w:val="28"/>
          <w14:ligatures w14:val="none"/>
        </w:rPr>
        <w:t>á</w:t>
      </w:r>
      <w:r w:rsidRPr="00690E5A">
        <w:rPr>
          <w:rFonts w:ascii="Simplified Arabic" w:eastAsia="Times New Roman" w:hAnsi="Simplified Arabic" w:cs="Simplified Arabic"/>
          <w:color w:val="000000" w:themeColor="text1"/>
          <w:kern w:val="0"/>
          <w:sz w:val="28"/>
          <w:szCs w:val="28"/>
          <w14:ligatures w14:val="none"/>
        </w:rPr>
        <w:t>nchez</w:t>
      </w:r>
      <w:proofErr w:type="spellEnd"/>
      <w:r w:rsidRPr="00690E5A">
        <w:rPr>
          <w:rFonts w:ascii="Simplified Arabic" w:eastAsia="Times New Roman" w:hAnsi="Simplified Arabic" w:cs="Simplified Arabic"/>
          <w:color w:val="000000" w:themeColor="text1"/>
          <w:kern w:val="0"/>
          <w:sz w:val="28"/>
          <w:szCs w:val="28"/>
          <w14:ligatures w14:val="none"/>
        </w:rPr>
        <w:t xml:space="preserve"> et al</w:t>
      </w:r>
      <w:r w:rsidRPr="00690E5A">
        <w:rPr>
          <w:rFonts w:ascii="Simplified Arabic" w:eastAsia="Times New Roman" w:hAnsi="Simplified Arabic" w:cs="Simplified Arabic"/>
          <w:color w:val="000000" w:themeColor="text1"/>
          <w:kern w:val="0"/>
          <w:sz w:val="28"/>
          <w:szCs w:val="28"/>
          <w:rtl/>
          <w14:ligatures w14:val="none"/>
        </w:rPr>
        <w:t>. (2022) في إبراز أهمية هذا العنصر بوصفه مؤشراً على البقاء في العلاج واستمرارية المريض في المنظومة.</w:t>
      </w:r>
    </w:p>
    <w:p w14:paraId="34096F77" w14:textId="05FC2402" w:rsidR="002378BA" w:rsidRPr="00690E5A" w:rsidRDefault="002378BA" w:rsidP="002378B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90E5A">
        <w:rPr>
          <w:rFonts w:ascii="Simplified Arabic" w:eastAsia="Times New Roman" w:hAnsi="Simplified Arabic" w:cs="Simplified Arabic"/>
          <w:color w:val="000000" w:themeColor="text1"/>
          <w:kern w:val="0"/>
          <w:sz w:val="28"/>
          <w:szCs w:val="28"/>
          <w:rtl/>
          <w14:ligatures w14:val="none"/>
        </w:rPr>
        <w:t>ويتمثل العنصر الخامس في إكمال البرنامج العلاجي كاملاً وفق الخطة المعتمدة، وهو الهدف النهائي للمواظبة، ويعكس قدرة المريض على المتابعة حتى تحقيق الأهداف المرسومة دون انسحاب مبكر. ويُمثل هذا العنصر التتويج السلوكي لرحلة المريض في المنظومة، ويُعد دليلاً على نجاح المركز في بناء علاقة مستدامة مع مراجعيه.</w:t>
      </w:r>
    </w:p>
    <w:p w14:paraId="4CAC7F61" w14:textId="1A63861F" w:rsidR="00690E5A" w:rsidRPr="00690E5A" w:rsidRDefault="002378BA" w:rsidP="00F2425F">
      <w:pPr>
        <w:jc w:val="center"/>
        <w:outlineLvl w:val="0"/>
        <w:rPr>
          <w:rFonts w:ascii="Simplified Arabic" w:hAnsi="Simplified Arabic" w:cs="Simplified Arabic"/>
          <w:b/>
          <w:bCs/>
          <w:color w:val="000000" w:themeColor="text1"/>
          <w:szCs w:val="28"/>
          <w:rtl/>
        </w:rPr>
        <w:sectPr w:rsidR="00690E5A" w:rsidRPr="00690E5A" w:rsidSect="002378BA">
          <w:footerReference w:type="default" r:id="rId9"/>
          <w:pgSz w:w="11906" w:h="16838" w:code="9"/>
          <w:pgMar w:top="1134" w:right="1134" w:bottom="1134" w:left="1134" w:header="720" w:footer="720" w:gutter="0"/>
          <w:pgNumType w:start="1"/>
          <w:cols w:space="708"/>
          <w:bidi/>
          <w:rtlGutter/>
          <w:docGrid w:linePitch="360"/>
        </w:sectPr>
      </w:pPr>
      <w:r w:rsidRPr="00690E5A">
        <w:rPr>
          <w:rFonts w:ascii="Simplified Arabic" w:eastAsia="Times New Roman" w:hAnsi="Simplified Arabic" w:cs="Simplified Arabic"/>
          <w:b/>
          <w:bCs/>
          <w:color w:val="000000" w:themeColor="text1"/>
          <w:kern w:val="0"/>
          <w:sz w:val="40"/>
          <w:szCs w:val="40"/>
          <w:rtl/>
          <w14:ligatures w14:val="none"/>
        </w:rPr>
        <w:br w:type="page"/>
      </w:r>
      <w:bookmarkEnd w:id="24"/>
    </w:p>
    <w:p w14:paraId="29D4231B" w14:textId="71AF7253" w:rsidR="0081623B" w:rsidRPr="00690E5A" w:rsidRDefault="00E27D3B" w:rsidP="00B04B1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90E5A">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35BAC00E">
            <wp:simplePos x="0" y="0"/>
            <wp:positionH relativeFrom="column">
              <wp:posOffset>4050030</wp:posOffset>
            </wp:positionH>
            <wp:positionV relativeFrom="paragraph">
              <wp:posOffset>0</wp:posOffset>
            </wp:positionV>
            <wp:extent cx="1590675" cy="1473200"/>
            <wp:effectExtent l="0" t="0" r="9525" b="0"/>
            <wp:wrapTight wrapText="bothSides">
              <wp:wrapPolygon edited="0">
                <wp:start x="0" y="0"/>
                <wp:lineTo x="0" y="21228"/>
                <wp:lineTo x="21471" y="21228"/>
                <wp:lineTo x="2147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14732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90E5A">
        <w:rPr>
          <w:rFonts w:asciiTheme="majorBidi" w:eastAsia="Calibri" w:hAnsiTheme="majorBidi" w:cstheme="majorBidi"/>
          <w:b/>
          <w:bCs/>
          <w:color w:val="000000" w:themeColor="text1"/>
          <w:kern w:val="0"/>
          <w:sz w:val="32"/>
          <w:szCs w:val="32"/>
          <w:lang w:bidi="ar-EG"/>
          <w14:ligatures w14:val="none"/>
        </w:rPr>
        <w:t>Mid</w:t>
      </w:r>
      <w:r w:rsidR="000D353F" w:rsidRPr="00690E5A">
        <w:rPr>
          <w:rFonts w:asciiTheme="majorBidi" w:eastAsia="Calibri" w:hAnsiTheme="majorBidi" w:cstheme="majorBidi"/>
          <w:b/>
          <w:bCs/>
          <w:color w:val="000000" w:themeColor="text1"/>
          <w:kern w:val="0"/>
          <w:sz w:val="32"/>
          <w:szCs w:val="32"/>
          <w:lang w:bidi="ar-EG"/>
          <w14:ligatures w14:val="none"/>
        </w:rPr>
        <w:t xml:space="preserve"> </w:t>
      </w:r>
      <w:r w:rsidR="0081623B" w:rsidRPr="00690E5A">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690E5A" w:rsidRDefault="0081623B" w:rsidP="00B04B1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90E5A">
        <w:rPr>
          <w:rFonts w:asciiTheme="majorBidi" w:eastAsia="Calibri" w:hAnsiTheme="majorBidi" w:cstheme="majorBidi"/>
          <w:b/>
          <w:bCs/>
          <w:color w:val="000000" w:themeColor="text1"/>
          <w:kern w:val="0"/>
          <w:sz w:val="32"/>
          <w:szCs w:val="32"/>
          <w:lang w:bidi="ar-EG"/>
          <w14:ligatures w14:val="none"/>
        </w:rPr>
        <w:t>College of Management</w:t>
      </w:r>
    </w:p>
    <w:p w14:paraId="7DB263AA" w14:textId="77777777" w:rsidR="002C04F8" w:rsidRPr="00690E5A" w:rsidRDefault="00857739" w:rsidP="00B04B1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690E5A">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690E5A">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690E5A" w:rsidRDefault="00E27D3B" w:rsidP="00B04B1B">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73782277" w14:textId="77777777" w:rsidR="0092004E" w:rsidRPr="00690E5A" w:rsidRDefault="0092004E" w:rsidP="00690E5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690E5A">
        <w:rPr>
          <w:rFonts w:asciiTheme="majorBidi" w:eastAsia="Calibri" w:hAnsiTheme="majorBidi" w:cstheme="majorBidi"/>
          <w:b/>
          <w:bCs/>
          <w:color w:val="000000" w:themeColor="text1"/>
          <w:kern w:val="0"/>
          <w:sz w:val="40"/>
          <w:szCs w:val="40"/>
          <w:lang w:bidi="ar-EG"/>
          <w14:ligatures w14:val="none"/>
        </w:rPr>
        <w:t>The Impact of Patient Experience Quality on Treatment Plan Adherence and Session Attendance: A Field Study on Physical Therapy Center Patients in Riyadh</w:t>
      </w:r>
    </w:p>
    <w:p w14:paraId="7572532B" w14:textId="77777777" w:rsidR="0092004E" w:rsidRPr="00690E5A" w:rsidRDefault="0092004E" w:rsidP="00B04B1B">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24532F5F" w14:textId="322FF90E" w:rsidR="000D353F" w:rsidRDefault="000D353F" w:rsidP="00690E5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690E5A">
        <w:rPr>
          <w:rFonts w:asciiTheme="majorBidi" w:eastAsia="Calibri" w:hAnsiTheme="majorBidi" w:cstheme="majorBidi"/>
          <w:b/>
          <w:bCs/>
          <w:color w:val="000000" w:themeColor="text1"/>
          <w:kern w:val="0"/>
          <w:sz w:val="36"/>
          <w:szCs w:val="36"/>
          <w:lang w:bidi="ar-EG"/>
          <w14:ligatures w14:val="none"/>
        </w:rPr>
        <w:t>Prepared by:</w:t>
      </w:r>
    </w:p>
    <w:p w14:paraId="6FE0FE31" w14:textId="43975715" w:rsidR="00165690" w:rsidRDefault="00165690" w:rsidP="0016569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Sarah AlMakoshi</w:t>
      </w:r>
    </w:p>
    <w:p w14:paraId="0563DB72" w14:textId="0371EC89" w:rsidR="00165690" w:rsidRPr="00690E5A" w:rsidRDefault="00F33F94" w:rsidP="0016569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25</w:t>
      </w:r>
      <w:r w:rsidR="003F3F60">
        <w:rPr>
          <w:rFonts w:asciiTheme="majorBidi" w:eastAsia="Calibri" w:hAnsiTheme="majorBidi" w:cstheme="majorBidi"/>
          <w:b/>
          <w:bCs/>
          <w:color w:val="000000" w:themeColor="text1"/>
          <w:kern w:val="0"/>
          <w:sz w:val="36"/>
          <w:szCs w:val="36"/>
          <w:lang w:bidi="ar-EG"/>
          <w14:ligatures w14:val="none"/>
        </w:rPr>
        <w:t>300</w:t>
      </w:r>
      <w:r w:rsidR="003E0CD2">
        <w:rPr>
          <w:rFonts w:asciiTheme="majorBidi" w:eastAsia="Calibri" w:hAnsiTheme="majorBidi" w:cstheme="majorBidi"/>
          <w:b/>
          <w:bCs/>
          <w:color w:val="000000" w:themeColor="text1"/>
          <w:kern w:val="0"/>
          <w:sz w:val="36"/>
          <w:szCs w:val="36"/>
          <w:lang w:bidi="ar-EG"/>
          <w14:ligatures w14:val="none"/>
        </w:rPr>
        <w:t>1</w:t>
      </w:r>
      <w:r w:rsidR="00725D89">
        <w:rPr>
          <w:rFonts w:asciiTheme="majorBidi" w:eastAsia="Calibri" w:hAnsiTheme="majorBidi" w:cstheme="majorBidi"/>
          <w:b/>
          <w:bCs/>
          <w:color w:val="000000" w:themeColor="text1"/>
          <w:kern w:val="0"/>
          <w:sz w:val="36"/>
          <w:szCs w:val="36"/>
          <w:lang w:bidi="ar-EG"/>
          <w14:ligatures w14:val="none"/>
        </w:rPr>
        <w:t>007</w:t>
      </w:r>
    </w:p>
    <w:p w14:paraId="02F4416E" w14:textId="77777777" w:rsidR="00690E5A" w:rsidRPr="00690E5A" w:rsidRDefault="00690E5A" w:rsidP="00690E5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6F7ED3A1" w14:textId="77777777" w:rsidR="00690E5A" w:rsidRPr="00690E5A" w:rsidRDefault="00690E5A" w:rsidP="00690E5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W w:w="0" w:type="auto"/>
        <w:tblLook w:val="04A0" w:firstRow="1" w:lastRow="0" w:firstColumn="1" w:lastColumn="0" w:noHBand="0" w:noVBand="1"/>
      </w:tblPr>
      <w:tblGrid>
        <w:gridCol w:w="4530"/>
        <w:gridCol w:w="4531"/>
      </w:tblGrid>
      <w:tr w:rsidR="00690E5A" w:rsidRPr="00690E5A" w14:paraId="1A254FC2" w14:textId="77777777" w:rsidTr="00A15D24">
        <w:tc>
          <w:tcPr>
            <w:tcW w:w="4530" w:type="dxa"/>
          </w:tcPr>
          <w:p w14:paraId="0F498D65" w14:textId="77777777" w:rsidR="00690E5A" w:rsidRPr="00690E5A" w:rsidRDefault="00690E5A" w:rsidP="00A15D2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90E5A">
              <w:rPr>
                <w:rFonts w:asciiTheme="majorBidi" w:eastAsia="Calibri" w:hAnsiTheme="majorBidi" w:cstheme="majorBidi"/>
                <w:b/>
                <w:bCs/>
                <w:color w:val="000000" w:themeColor="text1"/>
                <w:kern w:val="0"/>
                <w:sz w:val="36"/>
                <w:szCs w:val="36"/>
                <w:lang w:bidi="ar-EG"/>
                <w14:ligatures w14:val="none"/>
              </w:rPr>
              <w:t>Main supervisor</w:t>
            </w:r>
            <w:r w:rsidRPr="00690E5A">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3C22580" w14:textId="77777777" w:rsidR="00690E5A" w:rsidRPr="00690E5A" w:rsidRDefault="00690E5A" w:rsidP="00A15D2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90E5A">
              <w:rPr>
                <w:rFonts w:asciiTheme="majorBidi" w:eastAsia="Calibri" w:hAnsiTheme="majorBidi" w:cstheme="majorBidi"/>
                <w:b/>
                <w:bCs/>
                <w:color w:val="000000" w:themeColor="text1"/>
                <w:kern w:val="0"/>
                <w:sz w:val="36"/>
                <w:szCs w:val="36"/>
                <w:lang w:bidi="ar-EG"/>
                <w14:ligatures w14:val="none"/>
              </w:rPr>
              <w:t>Second supervisor</w:t>
            </w:r>
            <w:r w:rsidRPr="00690E5A">
              <w:rPr>
                <w:rFonts w:asciiTheme="majorBidi" w:eastAsia="Calibri" w:hAnsiTheme="majorBidi" w:cstheme="majorBidi"/>
                <w:b/>
                <w:bCs/>
                <w:color w:val="000000" w:themeColor="text1"/>
                <w:kern w:val="0"/>
                <w:sz w:val="36"/>
                <w:szCs w:val="36"/>
                <w:rtl/>
                <w:lang w:bidi="ar-EG"/>
                <w14:ligatures w14:val="none"/>
              </w:rPr>
              <w:t>/</w:t>
            </w:r>
          </w:p>
        </w:tc>
      </w:tr>
      <w:tr w:rsidR="00690E5A" w:rsidRPr="00690E5A" w14:paraId="0FF7B1C4" w14:textId="77777777" w:rsidTr="00A15D24">
        <w:tc>
          <w:tcPr>
            <w:tcW w:w="4530" w:type="dxa"/>
          </w:tcPr>
          <w:p w14:paraId="2471780E" w14:textId="77777777" w:rsidR="00690E5A" w:rsidRPr="00690E5A" w:rsidRDefault="00690E5A" w:rsidP="00A15D2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90E5A">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690E5A">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30177BDE" w14:textId="77777777" w:rsidR="00690E5A" w:rsidRPr="00690E5A" w:rsidRDefault="00690E5A" w:rsidP="00A15D2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90E5A">
              <w:rPr>
                <w:rFonts w:asciiTheme="majorBidi" w:eastAsia="Calibri" w:hAnsiTheme="majorBidi" w:cstheme="majorBidi"/>
                <w:color w:val="000000" w:themeColor="text1"/>
                <w:kern w:val="0"/>
                <w:sz w:val="36"/>
                <w:szCs w:val="36"/>
                <w:lang w:bidi="ar-EG"/>
                <w14:ligatures w14:val="none"/>
              </w:rPr>
              <w:t xml:space="preserve">Dr. </w:t>
            </w:r>
            <w:proofErr w:type="spellStart"/>
            <w:r w:rsidRPr="00690E5A">
              <w:rPr>
                <w:rFonts w:asciiTheme="majorBidi" w:eastAsia="Calibri" w:hAnsiTheme="majorBidi" w:cstheme="majorBidi"/>
                <w:color w:val="000000" w:themeColor="text1"/>
                <w:kern w:val="0"/>
                <w:sz w:val="36"/>
                <w:szCs w:val="36"/>
                <w:lang w:bidi="ar-EG"/>
                <w14:ligatures w14:val="none"/>
              </w:rPr>
              <w:t>Fayez</w:t>
            </w:r>
            <w:proofErr w:type="spellEnd"/>
            <w:r w:rsidRPr="00690E5A">
              <w:rPr>
                <w:rFonts w:asciiTheme="majorBidi" w:eastAsia="Calibri" w:hAnsiTheme="majorBidi" w:cstheme="majorBidi"/>
                <w:color w:val="000000" w:themeColor="text1"/>
                <w:kern w:val="0"/>
                <w:sz w:val="36"/>
                <w:szCs w:val="36"/>
                <w:lang w:bidi="ar-EG"/>
                <w14:ligatures w14:val="none"/>
              </w:rPr>
              <w:t xml:space="preserve"> Jarad</w:t>
            </w:r>
          </w:p>
        </w:tc>
      </w:tr>
    </w:tbl>
    <w:p w14:paraId="2C6B75EF" w14:textId="77777777" w:rsidR="00690E5A" w:rsidRPr="00690E5A" w:rsidRDefault="00690E5A" w:rsidP="00690E5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690E5A">
        <w:rPr>
          <w:rFonts w:asciiTheme="majorBidi" w:eastAsia="Calibri" w:hAnsiTheme="majorBidi" w:cstheme="majorBidi"/>
          <w:color w:val="000000" w:themeColor="text1"/>
          <w:kern w:val="0"/>
          <w:sz w:val="36"/>
          <w:szCs w:val="36"/>
          <w:rtl/>
          <w:lang w:bidi="ar-EG"/>
          <w14:ligatures w14:val="none"/>
        </w:rPr>
        <w:t>1448 – 2026</w:t>
      </w:r>
    </w:p>
    <w:p w14:paraId="6F89A9F2" w14:textId="77777777" w:rsidR="00690E5A" w:rsidRPr="00690E5A" w:rsidRDefault="00690E5A" w:rsidP="00690E5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5596E526" w14:textId="7FCB161B" w:rsidR="00646233" w:rsidRPr="00690E5A" w:rsidRDefault="00646233" w:rsidP="00B04B1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690E5A" w:rsidRDefault="00E27D3B" w:rsidP="00B04B1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48F00283" w:rsidR="009125CE" w:rsidRPr="00690E5A" w:rsidRDefault="009125CE" w:rsidP="00B04B1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690E5A" w:rsidSect="002378BA">
      <w:footerReference w:type="default" r:id="rId11"/>
      <w:pgSz w:w="11906" w:h="16838" w:code="9"/>
      <w:pgMar w:top="1134" w:right="1134"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F1BFC09" w14:textId="77777777" w:rsidR="00AF012F" w:rsidRDefault="00AF012F" w:rsidP="009125CE">
      <w:pPr>
        <w:spacing w:after="0" w:line="240" w:lineRule="auto"/>
      </w:pPr>
      <w:r>
        <w:separator/>
      </w:r>
    </w:p>
  </w:endnote>
  <w:endnote w:type="continuationSeparator" w:id="0">
    <w:p w14:paraId="1FE83F5D" w14:textId="77777777" w:rsidR="00AF012F" w:rsidRDefault="00AF012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51994882"/>
      <w:docPartObj>
        <w:docPartGallery w:val="Page Numbers (Bottom of Page)"/>
        <w:docPartUnique/>
      </w:docPartObj>
    </w:sdtPr>
    <w:sdtEndPr/>
    <w:sdtContent>
      <w:p w14:paraId="0AD19334" w14:textId="77777777" w:rsidR="00A15D24" w:rsidRDefault="00A15D24">
        <w:pPr>
          <w:pStyle w:val="Footer"/>
        </w:pPr>
        <w:r>
          <w:rPr>
            <w:noProof/>
          </w:rPr>
          <mc:AlternateContent>
            <mc:Choice Requires="wps">
              <w:drawing>
                <wp:anchor distT="0" distB="0" distL="114300" distR="114300" simplePos="0" relativeHeight="251663360" behindDoc="0" locked="0" layoutInCell="1" allowOverlap="1" wp14:anchorId="2508E3A5" wp14:editId="6111FBCB">
                  <wp:simplePos x="0" y="0"/>
                  <wp:positionH relativeFrom="margin">
                    <wp:posOffset>2758440</wp:posOffset>
                  </wp:positionH>
                  <wp:positionV relativeFrom="bottomMargin">
                    <wp:posOffset>246380</wp:posOffset>
                  </wp:positionV>
                  <wp:extent cx="551815" cy="365760"/>
                  <wp:effectExtent l="19050" t="19050" r="16510" b="1524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65760"/>
                          </a:xfrm>
                          <a:prstGeom prst="bracketPair">
                            <a:avLst>
                              <a:gd name="adj" fmla="val 16667"/>
                            </a:avLst>
                          </a:prstGeom>
                          <a:solidFill>
                            <a:srgbClr val="FFFFFF"/>
                          </a:solidFill>
                          <a:ln w="28575">
                            <a:solidFill>
                              <a:srgbClr val="808080"/>
                            </a:solidFill>
                            <a:round/>
                            <a:headEnd/>
                            <a:tailEnd/>
                          </a:ln>
                        </wps:spPr>
                        <wps:txbx>
                          <w:txbxContent>
                            <w:p w14:paraId="0A2F7233" w14:textId="77777777" w:rsidR="00A15D24" w:rsidRPr="002378BA" w:rsidRDefault="00A15D24">
                              <w:pPr>
                                <w:jc w:val="center"/>
                                <w:rPr>
                                  <w:rFonts w:ascii="Simplified Arabic" w:hAnsi="Simplified Arabic" w:cs="Simplified Arabic"/>
                                  <w:b/>
                                  <w:bCs/>
                                  <w:sz w:val="24"/>
                                  <w:szCs w:val="24"/>
                                </w:rPr>
                              </w:pPr>
                              <w:r w:rsidRPr="002378BA">
                                <w:rPr>
                                  <w:rFonts w:ascii="Simplified Arabic" w:hAnsi="Simplified Arabic" w:cs="Simplified Arabic"/>
                                  <w:b/>
                                  <w:bCs/>
                                  <w:sz w:val="24"/>
                                  <w:szCs w:val="24"/>
                                </w:rPr>
                                <w:fldChar w:fldCharType="begin"/>
                              </w:r>
                              <w:r w:rsidRPr="002378BA">
                                <w:rPr>
                                  <w:rFonts w:ascii="Simplified Arabic" w:hAnsi="Simplified Arabic" w:cs="Simplified Arabic"/>
                                  <w:b/>
                                  <w:bCs/>
                                  <w:sz w:val="24"/>
                                  <w:szCs w:val="24"/>
                                </w:rPr>
                                <w:instrText xml:space="preserve"> PAGE    \* MERGEFORMAT </w:instrText>
                              </w:r>
                              <w:r w:rsidRPr="002378BA">
                                <w:rPr>
                                  <w:rFonts w:ascii="Simplified Arabic" w:hAnsi="Simplified Arabic" w:cs="Simplified Arabic"/>
                                  <w:b/>
                                  <w:bCs/>
                                  <w:sz w:val="24"/>
                                  <w:szCs w:val="24"/>
                                </w:rPr>
                                <w:fldChar w:fldCharType="separate"/>
                              </w:r>
                              <w:r w:rsidR="00F2425F">
                                <w:rPr>
                                  <w:rFonts w:ascii="Simplified Arabic" w:hAnsi="Simplified Arabic" w:cs="Simplified Arabic"/>
                                  <w:b/>
                                  <w:bCs/>
                                  <w:noProof/>
                                  <w:sz w:val="24"/>
                                  <w:szCs w:val="24"/>
                                  <w:rtl/>
                                </w:rPr>
                                <w:t>39</w:t>
                              </w:r>
                              <w:r w:rsidRPr="002378BA">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508E3A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17.2pt;margin-top:19.4pt;width:43.45pt;height:28.8pt;z-index:251663360;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" filled="t" strokecolor="gray" strokeweight="2.25pt">
                  <v:textbox inset=",0,,0">
                    <w:txbxContent>
                      <w:p w14:paraId="0A2F7233" w14:textId="77777777" w:rsidR="00A15D24" w:rsidRPr="002378BA" w:rsidRDefault="00A15D24">
                        <w:pPr>
                          <w:jc w:val="center"/>
                          <w:rPr>
                            <w:rFonts w:ascii="Simplified Arabic" w:hAnsi="Simplified Arabic" w:cs="Simplified Arabic"/>
                            <w:b/>
                            <w:bCs/>
                            <w:sz w:val="24"/>
                            <w:szCs w:val="24"/>
                          </w:rPr>
                        </w:pPr>
                        <w:r w:rsidRPr="002378BA">
                          <w:rPr>
                            <w:rFonts w:ascii="Simplified Arabic" w:hAnsi="Simplified Arabic" w:cs="Simplified Arabic"/>
                            <w:b/>
                            <w:bCs/>
                            <w:sz w:val="24"/>
                            <w:szCs w:val="24"/>
                          </w:rPr>
                          <w:fldChar w:fldCharType="begin"/>
                        </w:r>
                        <w:r w:rsidRPr="002378BA">
                          <w:rPr>
                            <w:rFonts w:ascii="Simplified Arabic" w:hAnsi="Simplified Arabic" w:cs="Simplified Arabic"/>
                            <w:b/>
                            <w:bCs/>
                            <w:sz w:val="24"/>
                            <w:szCs w:val="24"/>
                          </w:rPr>
                          <w:instrText xml:space="preserve"> PAGE    \* MERGEFORMAT </w:instrText>
                        </w:r>
                        <w:r w:rsidRPr="002378BA">
                          <w:rPr>
                            <w:rFonts w:ascii="Simplified Arabic" w:hAnsi="Simplified Arabic" w:cs="Simplified Arabic"/>
                            <w:b/>
                            <w:bCs/>
                            <w:sz w:val="24"/>
                            <w:szCs w:val="24"/>
                          </w:rPr>
                          <w:fldChar w:fldCharType="separate"/>
                        </w:r>
                        <w:r w:rsidR="00F2425F">
                          <w:rPr>
                            <w:rFonts w:ascii="Simplified Arabic" w:hAnsi="Simplified Arabic" w:cs="Simplified Arabic"/>
                            <w:b/>
                            <w:bCs/>
                            <w:noProof/>
                            <w:sz w:val="24"/>
                            <w:szCs w:val="24"/>
                            <w:rtl/>
                          </w:rPr>
                          <w:t>39</w:t>
                        </w:r>
                        <w:r w:rsidRPr="002378BA">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09F58632" wp14:editId="2B29F1C6">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5C14E81"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3E2F54" w14:textId="65099CCA" w:rsidR="00A15D24" w:rsidRDefault="00A15D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BB037A" w14:textId="77777777" w:rsidR="00AF012F" w:rsidRDefault="00AF012F" w:rsidP="009125CE">
      <w:pPr>
        <w:spacing w:after="0" w:line="240" w:lineRule="auto"/>
      </w:pPr>
      <w:r>
        <w:separator/>
      </w:r>
    </w:p>
  </w:footnote>
  <w:footnote w:type="continuationSeparator" w:id="0">
    <w:p w14:paraId="48BD8222" w14:textId="77777777" w:rsidR="00AF012F" w:rsidRDefault="00AF012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1F4EC1"/>
    <w:multiLevelType w:val="hybridMultilevel"/>
    <w:tmpl w:val="0E2065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BE6591"/>
    <w:multiLevelType w:val="hybridMultilevel"/>
    <w:tmpl w:val="8AE29B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E027CA"/>
    <w:multiLevelType w:val="hybridMultilevel"/>
    <w:tmpl w:val="306878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DF07AEE"/>
    <w:multiLevelType w:val="multilevel"/>
    <w:tmpl w:val="E132FA02"/>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412F639A"/>
    <w:multiLevelType w:val="hybridMultilevel"/>
    <w:tmpl w:val="B38A53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95C6E90"/>
    <w:multiLevelType w:val="hybridMultilevel"/>
    <w:tmpl w:val="9C2825F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5967B51"/>
    <w:multiLevelType w:val="hybridMultilevel"/>
    <w:tmpl w:val="63C4B0D2"/>
    <w:lvl w:ilvl="0" w:tplc="04090005">
      <w:start w:val="1"/>
      <w:numFmt w:val="bullet"/>
      <w:lvlText w:val=""/>
      <w:lvlJc w:val="left"/>
      <w:pPr>
        <w:ind w:left="1080" w:hanging="360"/>
      </w:pPr>
      <w:rPr>
        <w:rFonts w:ascii="Wingdings" w:hAnsi="Wingdings" w:hint="default"/>
      </w:rPr>
    </w:lvl>
    <w:lvl w:ilvl="1" w:tplc="E020D17E">
      <w:numFmt w:val="bullet"/>
      <w:lvlText w:val="•"/>
      <w:lvlJc w:val="left"/>
      <w:pPr>
        <w:ind w:left="2160" w:hanging="720"/>
      </w:pPr>
      <w:rPr>
        <w:rFonts w:ascii="Simplified Arabic" w:eastAsia="Times New Roman" w:hAnsi="Simplified Arabic" w:cs="Simplified Arabic"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7002BC6"/>
    <w:multiLevelType w:val="multilevel"/>
    <w:tmpl w:val="E132FA02"/>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69135CF8"/>
    <w:multiLevelType w:val="hybridMultilevel"/>
    <w:tmpl w:val="C63EE82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9806E79"/>
    <w:multiLevelType w:val="hybridMultilevel"/>
    <w:tmpl w:val="C13EE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7121B4"/>
    <w:multiLevelType w:val="hybridMultilevel"/>
    <w:tmpl w:val="5F48A7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000376713">
    <w:abstractNumId w:val="3"/>
  </w:num>
  <w:num w:numId="2" w16cid:durableId="309100389">
    <w:abstractNumId w:val="7"/>
  </w:num>
  <w:num w:numId="3" w16cid:durableId="167407212">
    <w:abstractNumId w:val="1"/>
  </w:num>
  <w:num w:numId="4" w16cid:durableId="289283356">
    <w:abstractNumId w:val="4"/>
  </w:num>
  <w:num w:numId="5" w16cid:durableId="453135887">
    <w:abstractNumId w:val="10"/>
  </w:num>
  <w:num w:numId="6" w16cid:durableId="1243955912">
    <w:abstractNumId w:val="2"/>
  </w:num>
  <w:num w:numId="7" w16cid:durableId="162866168">
    <w:abstractNumId w:val="9"/>
  </w:num>
  <w:num w:numId="8" w16cid:durableId="415830245">
    <w:abstractNumId w:val="0"/>
  </w:num>
  <w:num w:numId="9" w16cid:durableId="2070955707">
    <w:abstractNumId w:val="8"/>
  </w:num>
  <w:num w:numId="10" w16cid:durableId="1354840615">
    <w:abstractNumId w:val="6"/>
  </w:num>
  <w:num w:numId="11" w16cid:durableId="568687490">
    <w:abstractNumId w:val="5"/>
  </w:num>
  <w:numIdMacAtCleanup w:val="1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7704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4882"/>
    <w:rsid w:val="00110487"/>
    <w:rsid w:val="001138AC"/>
    <w:rsid w:val="00114794"/>
    <w:rsid w:val="0012342D"/>
    <w:rsid w:val="001306F3"/>
    <w:rsid w:val="00131E44"/>
    <w:rsid w:val="00137ABC"/>
    <w:rsid w:val="00143989"/>
    <w:rsid w:val="00150B32"/>
    <w:rsid w:val="001510C1"/>
    <w:rsid w:val="00152611"/>
    <w:rsid w:val="00153B41"/>
    <w:rsid w:val="00165690"/>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378BA"/>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E607A"/>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C37EF"/>
    <w:rsid w:val="003D5D45"/>
    <w:rsid w:val="003D6376"/>
    <w:rsid w:val="003D7804"/>
    <w:rsid w:val="003E0CD2"/>
    <w:rsid w:val="003E29FB"/>
    <w:rsid w:val="003E3EBB"/>
    <w:rsid w:val="003E7CB6"/>
    <w:rsid w:val="003F3F60"/>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1DC4"/>
    <w:rsid w:val="004D23E7"/>
    <w:rsid w:val="004D6581"/>
    <w:rsid w:val="004D6B08"/>
    <w:rsid w:val="004E439C"/>
    <w:rsid w:val="004F1444"/>
    <w:rsid w:val="004F2475"/>
    <w:rsid w:val="004F3AF6"/>
    <w:rsid w:val="00505B9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76FC2"/>
    <w:rsid w:val="0058285E"/>
    <w:rsid w:val="0058591B"/>
    <w:rsid w:val="00586EC7"/>
    <w:rsid w:val="00586F13"/>
    <w:rsid w:val="00590B27"/>
    <w:rsid w:val="00597F74"/>
    <w:rsid w:val="005A243A"/>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518BF"/>
    <w:rsid w:val="0066191A"/>
    <w:rsid w:val="00663FD3"/>
    <w:rsid w:val="00666183"/>
    <w:rsid w:val="00667140"/>
    <w:rsid w:val="006716C2"/>
    <w:rsid w:val="00680F37"/>
    <w:rsid w:val="00681671"/>
    <w:rsid w:val="00681F47"/>
    <w:rsid w:val="00686D49"/>
    <w:rsid w:val="006904F6"/>
    <w:rsid w:val="00690E5A"/>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5D89"/>
    <w:rsid w:val="007301E5"/>
    <w:rsid w:val="00731DC0"/>
    <w:rsid w:val="00741B9A"/>
    <w:rsid w:val="007501C6"/>
    <w:rsid w:val="007511E1"/>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5D00"/>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A13"/>
    <w:rsid w:val="008F6829"/>
    <w:rsid w:val="008F6B36"/>
    <w:rsid w:val="008F750F"/>
    <w:rsid w:val="0090105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5D2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012F"/>
    <w:rsid w:val="00AF24F6"/>
    <w:rsid w:val="00AF31BE"/>
    <w:rsid w:val="00AF46DF"/>
    <w:rsid w:val="00AF49EF"/>
    <w:rsid w:val="00B02935"/>
    <w:rsid w:val="00B04B1B"/>
    <w:rsid w:val="00B04BD9"/>
    <w:rsid w:val="00B05F9C"/>
    <w:rsid w:val="00B134E7"/>
    <w:rsid w:val="00B13E94"/>
    <w:rsid w:val="00B15A9E"/>
    <w:rsid w:val="00B16D15"/>
    <w:rsid w:val="00B210E5"/>
    <w:rsid w:val="00B31E1F"/>
    <w:rsid w:val="00B346DF"/>
    <w:rsid w:val="00B36FBC"/>
    <w:rsid w:val="00B4269F"/>
    <w:rsid w:val="00B44182"/>
    <w:rsid w:val="00B45193"/>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86F"/>
    <w:rsid w:val="00B967FE"/>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05308"/>
    <w:rsid w:val="00C1175F"/>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09D8"/>
    <w:rsid w:val="00CE2A85"/>
    <w:rsid w:val="00CF1F0B"/>
    <w:rsid w:val="00CF4901"/>
    <w:rsid w:val="00CF552E"/>
    <w:rsid w:val="00CF6CEC"/>
    <w:rsid w:val="00D043D4"/>
    <w:rsid w:val="00D1053F"/>
    <w:rsid w:val="00D10A37"/>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3ED5"/>
    <w:rsid w:val="00D965B5"/>
    <w:rsid w:val="00DA0EBA"/>
    <w:rsid w:val="00DA1C1B"/>
    <w:rsid w:val="00DA3C05"/>
    <w:rsid w:val="00DA4EAA"/>
    <w:rsid w:val="00DA61E2"/>
    <w:rsid w:val="00DB1F25"/>
    <w:rsid w:val="00DB43B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3A5D"/>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0F20"/>
    <w:rsid w:val="00EF118F"/>
    <w:rsid w:val="00EF369D"/>
    <w:rsid w:val="00EF5F43"/>
    <w:rsid w:val="00F00FB8"/>
    <w:rsid w:val="00F10C89"/>
    <w:rsid w:val="00F11345"/>
    <w:rsid w:val="00F12EEC"/>
    <w:rsid w:val="00F152CE"/>
    <w:rsid w:val="00F1646F"/>
    <w:rsid w:val="00F168F0"/>
    <w:rsid w:val="00F2425F"/>
    <w:rsid w:val="00F30BD7"/>
    <w:rsid w:val="00F310F2"/>
    <w:rsid w:val="00F32493"/>
    <w:rsid w:val="00F33937"/>
    <w:rsid w:val="00F33F94"/>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styleId="FollowedHyperlink">
    <w:name w:val="FollowedHyperlink"/>
    <w:basedOn w:val="DefaultParagraphFont"/>
    <w:uiPriority w:val="99"/>
    <w:semiHidden/>
    <w:unhideWhenUsed/>
    <w:rsid w:val="00311651"/>
    <w:rPr>
      <w:color w:val="954F72" w:themeColor="followedHyperlink"/>
      <w:u w:val="single"/>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paragraph" w:customStyle="1" w:styleId="msonormal0">
    <w:name w:val="msonormal"/>
    <w:basedOn w:val="Normal"/>
    <w:rsid w:val="00B210E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1">
    <w:name w:val="Grid Table 4 Accent 1"/>
    <w:basedOn w:val="TableNormal"/>
    <w:uiPriority w:val="49"/>
    <w:rsid w:val="002378B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690E5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F4A69A-A445-4245-9CAF-D9806C5FCF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11854</Words>
  <Characters>66211</Characters>
  <Application>Microsoft Office Word</Application>
  <DocSecurity>0</DocSecurity>
  <Lines>551</Lines>
  <Paragraphs>155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 Abdullah Al Makoshi</cp:lastModifiedBy>
  <cp:revision>2</cp:revision>
  <cp:lastPrinted>2026-07-02T11:26:00Z</cp:lastPrinted>
  <dcterms:created xsi:type="dcterms:W3CDTF">2026-07-07T22:40:00Z</dcterms:created>
  <dcterms:modified xsi:type="dcterms:W3CDTF">2026-07-07T22:40:00Z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