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9FF745" w:rsidR="009125CE" w:rsidRPr="009125CE" w:rsidRDefault="009125CE" w:rsidP="00184D32">
      <w:pPr>
        <w:tabs>
          <w:tab w:val="left" w:pos="1607"/>
        </w:tabs>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184D32">
        <w:rPr>
          <w:rFonts w:ascii="Sakkal Majalla" w:hAnsi="Sakkal Majalla" w:cs="Sakkal Majalla" w:hint="cs"/>
          <w:b/>
          <w:bCs/>
          <w:sz w:val="28"/>
          <w:szCs w:val="28"/>
          <w:rtl/>
          <w:lang w:bidi="ar-EG"/>
        </w:rPr>
        <w:t xml:space="preserve"> </w:t>
      </w:r>
      <w:r w:rsidR="00184D32" w:rsidRPr="001902DB">
        <w:rPr>
          <w:rFonts w:ascii="Sakkal Majalla" w:hAnsi="Sakkal Majalla" w:cs="Sakkal Majalla"/>
          <w:b/>
          <w:bCs/>
          <w:sz w:val="28"/>
          <w:szCs w:val="28"/>
          <w:rtl/>
          <w:lang w:bidi="ar-EG"/>
        </w:rPr>
        <w:t>إ</w:t>
      </w:r>
      <w:r w:rsidR="00184D32">
        <w:rPr>
          <w:rFonts w:ascii="Sakkal Majalla" w:hAnsi="Sakkal Majalla" w:cs="Sakkal Majalla" w:hint="cs"/>
          <w:b/>
          <w:bCs/>
          <w:sz w:val="28"/>
          <w:szCs w:val="28"/>
          <w:rtl/>
        </w:rPr>
        <w:t>دارة مخاطر</w:t>
      </w:r>
      <w:r w:rsidR="00184D32">
        <w:rPr>
          <w:rFonts w:ascii="Sakkal Majalla" w:hAnsi="Sakkal Majalla" w:cs="Sakkal Majalla"/>
          <w:b/>
          <w:bCs/>
          <w:sz w:val="28"/>
          <w:szCs w:val="28"/>
          <w:rtl/>
          <w:lang w:bidi="ar-EG"/>
        </w:rPr>
        <w:tab/>
      </w:r>
      <w:r w:rsidR="00184D32">
        <w:rPr>
          <w:rFonts w:ascii="Sakkal Majalla" w:hAnsi="Sakkal Majalla" w:cs="Sakkal Majalla"/>
          <w:b/>
          <w:bCs/>
          <w:sz w:val="28"/>
          <w:szCs w:val="28"/>
          <w:rtl/>
          <w:lang w:bidi="ar-EG"/>
        </w:rPr>
        <w:tab/>
      </w:r>
      <w:r w:rsidR="00184D32">
        <w:rPr>
          <w:rFonts w:ascii="Sakkal Majalla" w:hAnsi="Sakkal Majalla" w:cs="Sakkal Majalla"/>
          <w:b/>
          <w:bCs/>
          <w:sz w:val="28"/>
          <w:szCs w:val="28"/>
          <w:rtl/>
          <w:lang w:bidi="ar-EG"/>
        </w:rPr>
        <w:tab/>
      </w:r>
      <w:r w:rsidR="00184D32">
        <w:rPr>
          <w:rFonts w:ascii="Sakkal Majalla" w:hAnsi="Sakkal Majalla" w:cs="Sakkal Majalla"/>
          <w:b/>
          <w:bCs/>
          <w:sz w:val="28"/>
          <w:szCs w:val="28"/>
          <w:rtl/>
          <w:lang w:bidi="ar-EG"/>
        </w:rPr>
        <w:tab/>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6234BB32" w14:textId="77777777" w:rsidR="00FB583E" w:rsidRPr="00BD3DEC" w:rsidRDefault="00FB583E" w:rsidP="00FB583E">
      <w:pPr>
        <w:spacing w:line="276" w:lineRule="auto"/>
        <w:jc w:val="center"/>
        <w:rPr>
          <w:rFonts w:asciiTheme="minorBidi" w:eastAsia="Sakkal Majalla" w:hAnsiTheme="minorBidi"/>
          <w:bCs/>
          <w:sz w:val="28"/>
          <w:szCs w:val="28"/>
          <w:rtl/>
        </w:rPr>
      </w:pPr>
      <w:bookmarkStart w:id="0" w:name="_Hlk205643362"/>
      <w:r w:rsidRPr="00BD3DEC">
        <w:rPr>
          <w:rFonts w:asciiTheme="minorBidi" w:eastAsia="Sakkal Majalla" w:hAnsiTheme="minorBidi"/>
          <w:bCs/>
          <w:sz w:val="28"/>
          <w:szCs w:val="28"/>
          <w:rtl/>
        </w:rPr>
        <w:t xml:space="preserve">أثر تطبيق معايير الأيزو على منهجية إدارة المخاطر: دراسة تطبيقية في فروع مختبرات المعايرة </w:t>
      </w:r>
    </w:p>
    <w:p w14:paraId="1BFE5577" w14:textId="77777777" w:rsidR="00FB583E" w:rsidRPr="00BD3DEC" w:rsidRDefault="00FB583E" w:rsidP="00FB583E">
      <w:pPr>
        <w:spacing w:line="276" w:lineRule="auto"/>
        <w:jc w:val="center"/>
        <w:rPr>
          <w:rFonts w:asciiTheme="minorBidi" w:eastAsia="Sakkal Majalla" w:hAnsiTheme="minorBidi"/>
          <w:bCs/>
          <w:sz w:val="28"/>
          <w:szCs w:val="28"/>
        </w:rPr>
      </w:pPr>
      <w:r w:rsidRPr="00BD3DEC">
        <w:rPr>
          <w:rFonts w:asciiTheme="minorBidi" w:eastAsia="Sakkal Majalla" w:hAnsiTheme="minorBidi"/>
          <w:bCs/>
          <w:sz w:val="28"/>
          <w:szCs w:val="28"/>
          <w:rtl/>
        </w:rPr>
        <w:t>بشركة السحيمي</w:t>
      </w:r>
      <w:r>
        <w:rPr>
          <w:rFonts w:asciiTheme="minorBidi" w:eastAsia="Sakkal Majalla" w:hAnsiTheme="minorBidi" w:hint="cs"/>
          <w:bCs/>
          <w:sz w:val="28"/>
          <w:szCs w:val="28"/>
          <w:rtl/>
        </w:rPr>
        <w:t xml:space="preserve"> </w:t>
      </w:r>
      <w:r w:rsidRPr="00BD3DEC">
        <w:rPr>
          <w:rFonts w:asciiTheme="minorBidi" w:eastAsia="Sakkal Majalla" w:hAnsiTheme="minorBidi"/>
          <w:bCs/>
          <w:sz w:val="28"/>
          <w:szCs w:val="28"/>
          <w:rtl/>
        </w:rPr>
        <w:t>فيغرو المحدودة حول المملكة العربية السعودية</w:t>
      </w:r>
    </w:p>
    <w:bookmarkEnd w:id="0"/>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1349E289" w:rsidR="009125CE" w:rsidRPr="001902DB" w:rsidRDefault="00184D3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قصي عدنان العبدالمحسن</w:t>
      </w:r>
    </w:p>
    <w:p w14:paraId="3D3CBDF8" w14:textId="521F15F4" w:rsidR="009125CE" w:rsidRPr="001902DB" w:rsidRDefault="00184D3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 243001340</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70BD0A1C" w14:textId="77777777" w:rsidR="00FB583E" w:rsidRPr="00BD3DEC" w:rsidRDefault="00FB583E" w:rsidP="00FB583E">
      <w:pPr>
        <w:spacing w:line="276" w:lineRule="auto"/>
        <w:jc w:val="center"/>
        <w:rPr>
          <w:rFonts w:asciiTheme="minorBidi" w:eastAsia="Sakkal Majalla" w:hAnsiTheme="minorBidi"/>
          <w:b/>
          <w:sz w:val="24"/>
          <w:szCs w:val="24"/>
        </w:rPr>
      </w:pPr>
      <w:r w:rsidRPr="00BD3DEC">
        <w:rPr>
          <w:rFonts w:asciiTheme="minorBidi" w:eastAsia="Sakkal Majalla" w:hAnsiTheme="minorBidi"/>
          <w:b/>
          <w:sz w:val="24"/>
          <w:szCs w:val="24"/>
          <w:rtl/>
        </w:rPr>
        <w:t xml:space="preserve">د. </w:t>
      </w:r>
      <w:r>
        <w:rPr>
          <w:rFonts w:asciiTheme="minorBidi" w:eastAsia="Sakkal Majalla" w:hAnsiTheme="minorBidi" w:hint="cs"/>
          <w:b/>
          <w:sz w:val="24"/>
          <w:szCs w:val="24"/>
          <w:rtl/>
        </w:rPr>
        <w:t>الفيصل</w:t>
      </w:r>
      <w:r w:rsidRPr="00BD3DEC">
        <w:rPr>
          <w:rFonts w:asciiTheme="minorBidi" w:eastAsia="Sakkal Majalla" w:hAnsiTheme="minorBidi"/>
          <w:b/>
          <w:sz w:val="24"/>
          <w:szCs w:val="24"/>
          <w:rtl/>
        </w:rPr>
        <w:t xml:space="preserve"> عبدالحميد محمد حسن</w:t>
      </w:r>
    </w:p>
    <w:p w14:paraId="1F39C40B" w14:textId="77777777" w:rsidR="00FB583E" w:rsidRPr="00BD3DEC" w:rsidRDefault="00FB583E" w:rsidP="00FB583E">
      <w:pPr>
        <w:pBdr>
          <w:top w:val="nil"/>
          <w:left w:val="nil"/>
          <w:bottom w:val="nil"/>
          <w:right w:val="nil"/>
          <w:between w:val="nil"/>
        </w:pBdr>
        <w:spacing w:line="276" w:lineRule="auto"/>
        <w:jc w:val="center"/>
        <w:rPr>
          <w:rFonts w:asciiTheme="minorBidi" w:eastAsia="Sakkal Majalla" w:hAnsiTheme="minorBidi"/>
          <w:b/>
          <w:sz w:val="24"/>
          <w:szCs w:val="24"/>
        </w:rPr>
      </w:pPr>
      <w:r w:rsidRPr="00BD3DEC">
        <w:rPr>
          <w:rFonts w:asciiTheme="minorBidi" w:eastAsia="Sakkal Majalla" w:hAnsiTheme="minorBidi"/>
          <w:b/>
          <w:sz w:val="24"/>
          <w:szCs w:val="24"/>
          <w:rtl/>
        </w:rPr>
        <w:t>أ د.فايز علي ج</w:t>
      </w:r>
      <w:r>
        <w:rPr>
          <w:rFonts w:asciiTheme="minorBidi" w:eastAsia="Sakkal Majalla" w:hAnsiTheme="minorBidi" w:hint="cs"/>
          <w:b/>
          <w:sz w:val="24"/>
          <w:szCs w:val="24"/>
          <w:rtl/>
        </w:rPr>
        <w:t>و</w:t>
      </w:r>
      <w:r w:rsidRPr="00BD3DEC">
        <w:rPr>
          <w:rFonts w:asciiTheme="minorBidi" w:eastAsia="Sakkal Majalla" w:hAnsiTheme="minorBidi"/>
          <w:b/>
          <w:sz w:val="24"/>
          <w:szCs w:val="24"/>
          <w:rtl/>
        </w:rPr>
        <w:t>اد</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2D6D94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84D32">
        <w:rPr>
          <w:rFonts w:ascii="Sakkal Majalla" w:hAnsi="Sakkal Majalla" w:cs="Sakkal Majalla" w:hint="cs"/>
          <w:b/>
          <w:bCs/>
          <w:sz w:val="28"/>
          <w:szCs w:val="28"/>
          <w:rtl/>
          <w:lang w:bidi="ar-EG"/>
        </w:rPr>
        <w:t>5</w:t>
      </w:r>
    </w:p>
    <w:p w14:paraId="5DBA947E" w14:textId="77777777" w:rsidR="009125CE" w:rsidRDefault="009125CE" w:rsidP="009125CE">
      <w:pPr>
        <w:jc w:val="center"/>
        <w:rPr>
          <w:rFonts w:ascii="Sakkal Majalla" w:hAnsi="Sakkal Majalla" w:cs="Sakkal Majalla"/>
          <w:b/>
          <w:bCs/>
          <w:sz w:val="28"/>
          <w:szCs w:val="28"/>
          <w:rtl/>
          <w:lang w:bidi="ar-EG"/>
        </w:rPr>
      </w:pPr>
    </w:p>
    <w:p w14:paraId="11BD3C03" w14:textId="77777777" w:rsidR="00E73959" w:rsidRPr="001902DB" w:rsidRDefault="00E73959"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753B00E9" w14:textId="77777777" w:rsidR="00FB583E" w:rsidRDefault="00FB583E" w:rsidP="00A74F76">
      <w:pPr>
        <w:rPr>
          <w:rFonts w:ascii="Sakkal Majalla" w:hAnsi="Sakkal Majalla" w:cs="Sakkal Majalla"/>
          <w:b/>
          <w:bCs/>
          <w:sz w:val="28"/>
          <w:szCs w:val="28"/>
          <w:u w:val="single"/>
          <w:rtl/>
        </w:rPr>
        <w:sectPr w:rsidR="00FB583E" w:rsidSect="00877AAC">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035BF540" w14:textId="1DFD03CD"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مقدمة</w:t>
      </w:r>
      <w:r w:rsidR="009125CE" w:rsidRPr="009125CE">
        <w:rPr>
          <w:rFonts w:ascii="Sakkal Majalla" w:hAnsi="Sakkal Majalla" w:cs="Sakkal Majalla" w:hint="cs"/>
          <w:sz w:val="28"/>
          <w:szCs w:val="28"/>
          <w:u w:val="single"/>
          <w:rtl/>
          <w:lang w:bidi="ar-EG"/>
        </w:rPr>
        <w:t>:</w:t>
      </w:r>
    </w:p>
    <w:p w14:paraId="3E608D1E" w14:textId="7973658F" w:rsidR="00184D32" w:rsidRPr="00184D32" w:rsidRDefault="00184D32" w:rsidP="00184D32">
      <w:pPr>
        <w:rPr>
          <w:rFonts w:ascii="Sakkal Majalla" w:hAnsi="Sakkal Majalla" w:cs="Sakkal Majalla"/>
          <w:sz w:val="28"/>
          <w:szCs w:val="28"/>
          <w:rtl/>
          <w:lang w:bidi="ar-EG"/>
        </w:rPr>
      </w:pPr>
      <w:r w:rsidRPr="00184D32">
        <w:rPr>
          <w:rFonts w:ascii="Sakkal Majalla" w:hAnsi="Sakkal Majalla" w:cs="Sakkal Majalla"/>
          <w:sz w:val="28"/>
          <w:szCs w:val="28"/>
          <w:rtl/>
          <w:lang w:bidi="ar-EG"/>
        </w:rPr>
        <w:t xml:space="preserve">تُعدّ مختبرات المعايرة ركيزة أساسية في ضمان جودة ودقة القياسات في مختلف القطاعات الصناعية، العلمية، والبحثية. إن الدور المحوري الذي تلعبه هذه المختبرات في توفير بيانات موثوقة يجعل من جودة العمليات والمخرجات عنصرًا غير قابل للمساومة في بيئة عملها اليومية. ومع التطور المتسارع للمعايير الدولية للأنظمة الإدارية والفنية، ولا سيما معيار </w:t>
      </w:r>
      <w:r w:rsidRPr="00184D32">
        <w:rPr>
          <w:rFonts w:ascii="Sakkal Majalla" w:hAnsi="Sakkal Majalla" w:cs="Sakkal Majalla"/>
          <w:sz w:val="28"/>
          <w:szCs w:val="28"/>
          <w:lang w:bidi="ar-EG"/>
        </w:rPr>
        <w:t>ISO 17025</w:t>
      </w:r>
      <w:r w:rsidRPr="00184D32">
        <w:rPr>
          <w:rFonts w:ascii="Sakkal Majalla" w:hAnsi="Sakkal Majalla" w:cs="Sakkal Majalla"/>
          <w:sz w:val="28"/>
          <w:szCs w:val="28"/>
          <w:rtl/>
          <w:lang w:bidi="ar-EG"/>
        </w:rPr>
        <w:t>: المتطلبات العامة لكفاءة مختبرات الفحص والمعايرة، بات من الضروري دراسة تأثير هذه المعايير على الأداء الكلي للمختبرات.</w:t>
      </w:r>
    </w:p>
    <w:p w14:paraId="37503B94" w14:textId="1912988F" w:rsidR="009125CE" w:rsidRPr="00184D32" w:rsidRDefault="00184D32" w:rsidP="00184D32">
      <w:pPr>
        <w:rPr>
          <w:rFonts w:ascii="Sakkal Majalla" w:hAnsi="Sakkal Majalla" w:cs="Sakkal Majalla"/>
          <w:sz w:val="28"/>
          <w:szCs w:val="28"/>
          <w:rtl/>
          <w:lang w:bidi="ar-EG"/>
        </w:rPr>
      </w:pPr>
      <w:r w:rsidRPr="00184D32">
        <w:rPr>
          <w:rFonts w:ascii="Sakkal Majalla" w:hAnsi="Sakkal Majalla" w:cs="Sakkal Majalla"/>
          <w:sz w:val="28"/>
          <w:szCs w:val="28"/>
          <w:rtl/>
          <w:lang w:bidi="ar-EG"/>
        </w:rPr>
        <w:t xml:space="preserve">لم يعد الاكتفاء بتقديم خدمات المعايرة الدقيقة كافيًا، بل يجب أن يُبنى ذلك على أساس متين من التحكم بالمخاطر المؤسسية وتعزيز آليات السيطرة الداخلية والخارجية. هذا ما دفع إلى تساؤل عميق حول الكيفية التي تُسهم بها معايير الاعتماد الدولية، مثل </w:t>
      </w:r>
      <w:r w:rsidRPr="00184D32">
        <w:rPr>
          <w:rFonts w:ascii="Sakkal Majalla" w:hAnsi="Sakkal Majalla" w:cs="Sakkal Majalla"/>
          <w:sz w:val="28"/>
          <w:szCs w:val="28"/>
          <w:lang w:bidi="ar-EG"/>
        </w:rPr>
        <w:t>ISO 17025</w:t>
      </w:r>
      <w:r w:rsidRPr="00184D32">
        <w:rPr>
          <w:rFonts w:ascii="Sakkal Majalla" w:hAnsi="Sakkal Majalla" w:cs="Sakkal Majalla"/>
          <w:sz w:val="28"/>
          <w:szCs w:val="28"/>
          <w:rtl/>
          <w:lang w:bidi="ar-EG"/>
        </w:rPr>
        <w:t>، في تقليل المخاطر المحتملة التي قد تواجه هذه المختبرات، وبالتالي تعزيز أدواتها الإشرافية والرقابية. يسعى هذا البحث إلى تسليط الضوء على هذا الموضوع الحيوي، وتحليله بعمق من منظور علمي ومهني، لتقديم فهم شامل للعلاقة بين تطبيق معايير الأيزو وتحسين إدارة المخاطر في مختبرات المعايرة.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0ABC59EC" w14:textId="77777777" w:rsidR="009125CE" w:rsidRDefault="009125CE" w:rsidP="009125CE">
      <w:pPr>
        <w:rPr>
          <w:rFonts w:ascii="Sakkal Majalla" w:hAnsi="Sakkal Majalla" w:cs="Sakkal Majalla"/>
          <w:sz w:val="28"/>
          <w:szCs w:val="28"/>
          <w:u w:val="single"/>
          <w:rtl/>
          <w:lang w:bidi="ar-EG"/>
        </w:rPr>
      </w:pPr>
    </w:p>
    <w:p w14:paraId="7FB3A247" w14:textId="77777777" w:rsidR="009125CE" w:rsidRDefault="009125CE"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001A1B7B" w14:textId="77777777" w:rsidR="00E73959" w:rsidRDefault="00E73959"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lastRenderedPageBreak/>
        <w:t>مشكلة الدراسة</w:t>
      </w:r>
      <w:r w:rsidR="009125CE">
        <w:rPr>
          <w:rFonts w:ascii="Sakkal Majalla" w:hAnsi="Sakkal Majalla" w:cs="Sakkal Majalla" w:hint="cs"/>
          <w:sz w:val="28"/>
          <w:szCs w:val="28"/>
          <w:u w:val="single"/>
          <w:rtl/>
          <w:lang w:bidi="ar-EG"/>
        </w:rPr>
        <w:t>:</w:t>
      </w:r>
    </w:p>
    <w:p w14:paraId="3AACCD76" w14:textId="77777777" w:rsidR="00184D32" w:rsidRPr="00184D32" w:rsidRDefault="00184D32" w:rsidP="00184D32">
      <w:pPr>
        <w:rPr>
          <w:rFonts w:ascii="Sakkal Majalla" w:hAnsi="Sakkal Majalla" w:cs="Sakkal Majalla"/>
          <w:sz w:val="28"/>
          <w:szCs w:val="28"/>
          <w:lang w:bidi="ar-EG"/>
        </w:rPr>
      </w:pPr>
      <w:r w:rsidRPr="00184D32">
        <w:rPr>
          <w:rFonts w:ascii="Sakkal Majalla" w:hAnsi="Sakkal Majalla" w:cs="Sakkal Majalla"/>
          <w:sz w:val="28"/>
          <w:szCs w:val="28"/>
          <w:rtl/>
        </w:rPr>
        <w:t>تُواجه مختبرات المعايرة بطبيعتها تحديات ومخاطر متعددة، تتراوح بين المخاطر التشغيلية المتمثلة في الأخطاء البشرية أو أعطال الأجهزة، والمخاطر التنظيمية المتعلقة بالامتثال للمعايير واللوائح، وصولاً إلى المخاطر المالية والسمعية الناتجة عن فقدان الثقة أو سوء النتائج. هذه المخاطر، إذا لم تُدار بفعالية، قد تُهدد بشكل مباشر دقة نتائج المعايرة، وتُقلل من موثوقية الخدمات المقدمة، مما يؤثر سلبًا على سمعة المختبر وقدرته التنافسية</w:t>
      </w:r>
      <w:r w:rsidRPr="00184D32">
        <w:rPr>
          <w:rFonts w:ascii="Sakkal Majalla" w:hAnsi="Sakkal Majalla" w:cs="Sakkal Majalla"/>
          <w:sz w:val="28"/>
          <w:szCs w:val="28"/>
          <w:lang w:bidi="ar-EG"/>
        </w:rPr>
        <w:t>.</w:t>
      </w:r>
    </w:p>
    <w:p w14:paraId="12530874" w14:textId="77777777" w:rsidR="00184D32" w:rsidRPr="00184D32" w:rsidRDefault="00184D32" w:rsidP="00184D32">
      <w:pPr>
        <w:rPr>
          <w:rFonts w:ascii="Sakkal Majalla" w:hAnsi="Sakkal Majalla" w:cs="Sakkal Majalla"/>
          <w:sz w:val="28"/>
          <w:szCs w:val="28"/>
          <w:lang w:bidi="ar-EG"/>
        </w:rPr>
      </w:pPr>
      <w:r w:rsidRPr="00184D32">
        <w:rPr>
          <w:rFonts w:ascii="Sakkal Majalla" w:hAnsi="Sakkal Majalla" w:cs="Sakkal Majalla"/>
          <w:sz w:val="28"/>
          <w:szCs w:val="28"/>
          <w:rtl/>
        </w:rPr>
        <w:t>في ظل هذا المشهد المعقد، يُطرح تساؤل جوهري حول مدى فعالية معيار</w:t>
      </w:r>
      <w:r w:rsidRPr="00184D32">
        <w:rPr>
          <w:rFonts w:ascii="Sakkal Majalla" w:hAnsi="Sakkal Majalla" w:cs="Sakkal Majalla"/>
          <w:sz w:val="28"/>
          <w:szCs w:val="28"/>
          <w:lang w:bidi="ar-EG"/>
        </w:rPr>
        <w:t xml:space="preserve"> ISO 17025 </w:t>
      </w:r>
      <w:r w:rsidRPr="00184D32">
        <w:rPr>
          <w:rFonts w:ascii="Sakkal Majalla" w:hAnsi="Sakkal Majalla" w:cs="Sakkal Majalla"/>
          <w:sz w:val="28"/>
          <w:szCs w:val="28"/>
          <w:rtl/>
        </w:rPr>
        <w:t>في توفير إطار عمل قوي يمكن من خلاله إدارة هذه المخاطر بأسلوب استباقي ومنهجي. هل يُمثل تطبيق هذا المعيار مجرد إجراء شكلي للامتثال، أم أنه يُقدم قيمة حقيقية في تحصين المختبرات ضد التهديدات المحتملة؟ من هذا المنطلق، تنطلق مشكلة الدراسة في استكشاف وتحليل العلاقة الجدلية بين تطبيق معايير الاعتماد الدولية، تحديدًا</w:t>
      </w:r>
      <w:r w:rsidRPr="00184D32">
        <w:rPr>
          <w:rFonts w:ascii="Sakkal Majalla" w:hAnsi="Sakkal Majalla" w:cs="Sakkal Majalla"/>
          <w:sz w:val="28"/>
          <w:szCs w:val="28"/>
          <w:lang w:bidi="ar-EG"/>
        </w:rPr>
        <w:t xml:space="preserve"> ISO 17025</w:t>
      </w:r>
      <w:r w:rsidRPr="00184D32">
        <w:rPr>
          <w:rFonts w:ascii="Sakkal Majalla" w:hAnsi="Sakkal Majalla" w:cs="Sakkal Majalla"/>
          <w:sz w:val="28"/>
          <w:szCs w:val="28"/>
          <w:rtl/>
        </w:rPr>
        <w:t>، وتحقيق إدارة فعالة ومتكاملة للمخاطر في مختبرات المعايرة. الهدف هو تجاوز الوصف السطحي إلى تحليل عميق يُبيّن كيف يُمكن للمعايير أن تُدمج في نسيج العمليات اليومية لتعزيز المرونة والقدرة على التكيف مع التحديات</w:t>
      </w:r>
      <w:r w:rsidRPr="00184D32">
        <w:rPr>
          <w:rFonts w:ascii="Sakkal Majalla" w:hAnsi="Sakkal Majalla" w:cs="Sakkal Majalla"/>
          <w:sz w:val="28"/>
          <w:szCs w:val="28"/>
          <w:lang w:bidi="ar-EG"/>
        </w:rPr>
        <w:t>.</w:t>
      </w: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68530EF8" w14:textId="4BFC618D" w:rsidR="00352BDB" w:rsidRPr="00352BDB" w:rsidRDefault="00352BDB" w:rsidP="00352BDB">
      <w:pPr>
        <w:rPr>
          <w:rFonts w:ascii="Sakkal Majalla" w:hAnsi="Sakkal Majalla" w:cs="Sakkal Majalla"/>
          <w:sz w:val="28"/>
          <w:szCs w:val="28"/>
          <w:rtl/>
        </w:rPr>
      </w:pPr>
      <w:r w:rsidRPr="00352BDB">
        <w:rPr>
          <w:rFonts w:ascii="Sakkal Majalla" w:hAnsi="Sakkal Majalla" w:cs="Sakkal Majalla"/>
          <w:sz w:val="28"/>
          <w:szCs w:val="28"/>
          <w:rtl/>
        </w:rPr>
        <w:t>تكتسب هذه الدراسة أهميتها من عدة جوانب محورية، مما يجعلها إضافة نوعية للمجالين الأكاديمي والمهني:</w:t>
      </w:r>
    </w:p>
    <w:p w14:paraId="1708E41A" w14:textId="64BC9B1F" w:rsidR="00352BDB" w:rsidRPr="00352BDB" w:rsidRDefault="00352BDB" w:rsidP="00352BDB">
      <w:pPr>
        <w:pStyle w:val="ListParagraph"/>
        <w:numPr>
          <w:ilvl w:val="0"/>
          <w:numId w:val="1"/>
        </w:numPr>
        <w:rPr>
          <w:rFonts w:ascii="Sakkal Majalla" w:hAnsi="Sakkal Majalla" w:cs="Sakkal Majalla"/>
          <w:sz w:val="28"/>
          <w:szCs w:val="28"/>
          <w:rtl/>
        </w:rPr>
      </w:pPr>
      <w:r w:rsidRPr="00352BDB">
        <w:rPr>
          <w:rFonts w:ascii="Sakkal Majalla" w:hAnsi="Sakkal Majalla" w:cs="Sakkal Majalla"/>
          <w:sz w:val="28"/>
          <w:szCs w:val="28"/>
          <w:rtl/>
        </w:rPr>
        <w:t>سد الفجوة المعرفية</w:t>
      </w:r>
      <w:r w:rsidRPr="00352BDB">
        <w:rPr>
          <w:rFonts w:ascii="Sakkal Majalla" w:hAnsi="Sakkal Majalla" w:cs="Sakkal Majalla" w:hint="cs"/>
          <w:sz w:val="28"/>
          <w:szCs w:val="28"/>
          <w:rtl/>
        </w:rPr>
        <w:t xml:space="preserve"> </w:t>
      </w:r>
      <w:r w:rsidRPr="00352BDB">
        <w:rPr>
          <w:rFonts w:ascii="Sakkal Majalla" w:hAnsi="Sakkal Majalla" w:cs="Sakkal Majalla"/>
          <w:sz w:val="28"/>
          <w:szCs w:val="28"/>
          <w:rtl/>
        </w:rPr>
        <w:t xml:space="preserve">على الرغم من وفرة الدراسات حول إدارة الجودة والمخاطر بشكل عام، إلا أن هناك ندرة نسبية في الأبحاث التي تربط بشكل مباشر ومُتعمق بين تطبيق معيار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ومنهجيات إدارة المخاطر تحديدًا في سياق مختبرات المعايرة. تهدف هذه الدراسة إلى سد هذه الفجوة المعرفية، مما يُسهم في بناء فهم أكثر شمولاً لهذه العلاقة المتشابكة.</w:t>
      </w:r>
    </w:p>
    <w:p w14:paraId="285E73AF" w14:textId="1A8BC370" w:rsidR="00352BDB" w:rsidRPr="00352BDB" w:rsidRDefault="00352BDB" w:rsidP="00352BDB">
      <w:pPr>
        <w:pStyle w:val="ListParagraph"/>
        <w:numPr>
          <w:ilvl w:val="0"/>
          <w:numId w:val="1"/>
        </w:numPr>
        <w:rPr>
          <w:rFonts w:ascii="Sakkal Majalla" w:hAnsi="Sakkal Majalla" w:cs="Sakkal Majalla"/>
          <w:sz w:val="28"/>
          <w:szCs w:val="28"/>
          <w:rtl/>
        </w:rPr>
      </w:pPr>
      <w:r w:rsidRPr="00352BDB">
        <w:rPr>
          <w:rFonts w:ascii="Sakkal Majalla" w:hAnsi="Sakkal Majalla" w:cs="Sakkal Majalla"/>
          <w:sz w:val="28"/>
          <w:szCs w:val="28"/>
          <w:rtl/>
        </w:rPr>
        <w:t>تعزيز الممارسات العملية</w:t>
      </w:r>
      <w:r w:rsidRPr="00352BDB">
        <w:rPr>
          <w:rFonts w:ascii="Sakkal Majalla" w:hAnsi="Sakkal Majalla" w:cs="Sakkal Majalla" w:hint="cs"/>
          <w:sz w:val="28"/>
          <w:szCs w:val="28"/>
          <w:rtl/>
        </w:rPr>
        <w:t xml:space="preserve"> بحيث</w:t>
      </w:r>
      <w:r w:rsidRPr="00352BDB">
        <w:rPr>
          <w:rFonts w:ascii="Sakkal Majalla" w:hAnsi="Sakkal Majalla" w:cs="Sakkal Majalla"/>
          <w:sz w:val="28"/>
          <w:szCs w:val="28"/>
          <w:rtl/>
        </w:rPr>
        <w:t xml:space="preserve"> تُقدم الدراسة إطارًا تحليليًا يمكن للمختبرات أن تستند إليه في فهم كيفية الاستفادة القصوى من استثماراتها في الحصول على الاعتمادات الدولية. فهي لا تُركز فقط على "لماذا" يجب تطبيق المعايير، بل تُضيء على "كيف" يمكن لهذه المعايير أن تُصبح أداة فعالة في تحسين الأداء التشغيلي، وتقليل الأخطاء والانحرافات، وبالتالي ضمان استدامة الخدمات المقدمة.</w:t>
      </w:r>
    </w:p>
    <w:p w14:paraId="7E66AF3B" w14:textId="2A16FC19" w:rsidR="00352BDB" w:rsidRPr="00352BDB" w:rsidRDefault="00352BDB" w:rsidP="00352BDB">
      <w:pPr>
        <w:pStyle w:val="ListParagraph"/>
        <w:numPr>
          <w:ilvl w:val="0"/>
          <w:numId w:val="1"/>
        </w:numPr>
        <w:rPr>
          <w:rFonts w:ascii="Sakkal Majalla" w:hAnsi="Sakkal Majalla" w:cs="Sakkal Majalla"/>
          <w:sz w:val="28"/>
          <w:szCs w:val="28"/>
          <w:rtl/>
        </w:rPr>
      </w:pPr>
      <w:r w:rsidRPr="00352BDB">
        <w:rPr>
          <w:rFonts w:ascii="Sakkal Majalla" w:hAnsi="Sakkal Majalla" w:cs="Sakkal Majalla"/>
          <w:sz w:val="28"/>
          <w:szCs w:val="28"/>
          <w:rtl/>
        </w:rPr>
        <w:t>دعم اتخاذ القرار</w:t>
      </w:r>
      <w:r w:rsidRPr="00352BDB">
        <w:rPr>
          <w:rFonts w:ascii="Sakkal Majalla" w:hAnsi="Sakkal Majalla" w:cs="Sakkal Majalla" w:hint="cs"/>
          <w:sz w:val="28"/>
          <w:szCs w:val="28"/>
          <w:rtl/>
        </w:rPr>
        <w:t>من خلال</w:t>
      </w:r>
      <w:r w:rsidRPr="00352BDB">
        <w:rPr>
          <w:rFonts w:ascii="Sakkal Majalla" w:hAnsi="Sakkal Majalla" w:cs="Sakkal Majalla"/>
          <w:sz w:val="28"/>
          <w:szCs w:val="28"/>
          <w:rtl/>
        </w:rPr>
        <w:t xml:space="preserve"> توف</w:t>
      </w:r>
      <w:r w:rsidRPr="00352BDB">
        <w:rPr>
          <w:rFonts w:ascii="Sakkal Majalla" w:hAnsi="Sakkal Majalla" w:cs="Sakkal Majalla" w:hint="cs"/>
          <w:sz w:val="28"/>
          <w:szCs w:val="28"/>
          <w:rtl/>
        </w:rPr>
        <w:t>ي</w:t>
      </w:r>
      <w:r w:rsidRPr="00352BDB">
        <w:rPr>
          <w:rFonts w:ascii="Sakkal Majalla" w:hAnsi="Sakkal Majalla" w:cs="Sakkal Majalla"/>
          <w:sz w:val="28"/>
          <w:szCs w:val="28"/>
          <w:rtl/>
        </w:rPr>
        <w:t>ر النتائج والتوصيات المتوقعة من هذه الدراسة قاعدة معرفية راسخة للمديرين وصناع القرار في مختبرات المعايرة، مما يُمكنهم من اتخاذ قرارات مستنيرة بشأن استراتيجيات إدارة الجودة والمخاطر. ستُساهم في توجيه الجهود نحو تكامل الأنظمة بدلاً من التعامل معها كوحدات منعزلة.</w:t>
      </w:r>
    </w:p>
    <w:p w14:paraId="2EA6585C" w14:textId="4ED222E6" w:rsidR="009125CE" w:rsidRPr="00352BDB" w:rsidRDefault="00352BDB" w:rsidP="00352BDB">
      <w:pPr>
        <w:pStyle w:val="ListParagraph"/>
        <w:numPr>
          <w:ilvl w:val="0"/>
          <w:numId w:val="1"/>
        </w:numPr>
        <w:rPr>
          <w:rFonts w:ascii="Sakkal Majalla" w:hAnsi="Sakkal Majalla" w:cs="Sakkal Majalla"/>
          <w:sz w:val="28"/>
          <w:szCs w:val="28"/>
          <w:rtl/>
        </w:rPr>
      </w:pPr>
      <w:r w:rsidRPr="00352BDB">
        <w:rPr>
          <w:rFonts w:ascii="Sakkal Majalla" w:hAnsi="Sakkal Majalla" w:cs="Sakkal Majalla"/>
          <w:sz w:val="28"/>
          <w:szCs w:val="28"/>
          <w:rtl/>
        </w:rPr>
        <w:t>الأثر الاقتصادي والسمعي من خلال تعزيز إدارة المخاطر، يُمكن للمختبرات تقليل الخسائر المالية الناتجة عن الأخطاء، الدعاوى القضائية، أو سحب النتائج غير الدقيقة. كما أن تحسين الموثوقية يُعزز من سمعة المختبر على المستويين الوطني والدولي، مما يُسهم في زيادة الثقة وجذب المزيد من العملاء.</w:t>
      </w:r>
    </w:p>
    <w:p w14:paraId="32CDDAA2" w14:textId="77777777" w:rsidR="009125CE" w:rsidRDefault="009125CE" w:rsidP="009125CE">
      <w:pPr>
        <w:rPr>
          <w:rFonts w:ascii="Sakkal Majalla" w:hAnsi="Sakkal Majalla" w:cs="Sakkal Majalla"/>
          <w:sz w:val="28"/>
          <w:szCs w:val="28"/>
          <w:u w:val="single"/>
          <w:rtl/>
        </w:rPr>
      </w:pPr>
    </w:p>
    <w:p w14:paraId="55C9E6E2" w14:textId="77777777" w:rsidR="00915E85" w:rsidRDefault="00915E85"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500F09D5" w14:textId="3AED6839" w:rsidR="00352BDB" w:rsidRPr="00352BDB" w:rsidRDefault="00352BDB" w:rsidP="00352BDB">
      <w:pPr>
        <w:rPr>
          <w:rFonts w:ascii="Sakkal Majalla" w:hAnsi="Sakkal Majalla" w:cs="Sakkal Majalla"/>
          <w:sz w:val="28"/>
          <w:szCs w:val="28"/>
          <w:rtl/>
        </w:rPr>
      </w:pPr>
      <w:r w:rsidRPr="00352BDB">
        <w:rPr>
          <w:rFonts w:ascii="Sakkal Majalla" w:hAnsi="Sakkal Majalla" w:cs="Sakkal Majalla"/>
          <w:sz w:val="28"/>
          <w:szCs w:val="28"/>
          <w:rtl/>
        </w:rPr>
        <w:t xml:space="preserve">لتحقيق الفهم الشامل للعلاقة بين تطبيق معيار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وإدارة المخاطر، تسعى هذه الدراسة إلى تحقيق الأهداف التفصيلية التالية:</w:t>
      </w:r>
    </w:p>
    <w:p w14:paraId="4DA4E586" w14:textId="74433FC6" w:rsidR="00352BDB" w:rsidRPr="00352BDB" w:rsidRDefault="00352BDB" w:rsidP="00352BDB">
      <w:pPr>
        <w:pStyle w:val="ListParagraph"/>
        <w:numPr>
          <w:ilvl w:val="0"/>
          <w:numId w:val="2"/>
        </w:numPr>
        <w:rPr>
          <w:rFonts w:ascii="Sakkal Majalla" w:hAnsi="Sakkal Majalla" w:cs="Sakkal Majalla"/>
          <w:sz w:val="28"/>
          <w:szCs w:val="28"/>
          <w:rtl/>
        </w:rPr>
      </w:pPr>
      <w:r w:rsidRPr="00352BDB">
        <w:rPr>
          <w:rFonts w:ascii="Sakkal Majalla" w:hAnsi="Sakkal Majalla" w:cs="Sakkal Majalla"/>
          <w:sz w:val="28"/>
          <w:szCs w:val="28"/>
          <w:rtl/>
        </w:rPr>
        <w:t>قياس مدى الالتزام والتبني</w:t>
      </w:r>
      <w:r w:rsidRPr="00352BDB">
        <w:rPr>
          <w:rFonts w:ascii="Sakkal Majalla" w:hAnsi="Sakkal Majalla" w:cs="Sakkal Majalla" w:hint="cs"/>
          <w:sz w:val="28"/>
          <w:szCs w:val="28"/>
          <w:rtl/>
        </w:rPr>
        <w:t xml:space="preserve"> عن طريق</w:t>
      </w:r>
      <w:r w:rsidRPr="00352BDB">
        <w:rPr>
          <w:rFonts w:ascii="Sakkal Majalla" w:hAnsi="Sakkal Majalla" w:cs="Sakkal Majalla"/>
          <w:sz w:val="28"/>
          <w:szCs w:val="28"/>
          <w:rtl/>
        </w:rPr>
        <w:t xml:space="preserve"> تحديد وتقييم مدى التزام مختبرات المعايرة في المملكة العربية السعودية بتطبيق جميع متطلبات معيار </w:t>
      </w:r>
      <w:r w:rsidRPr="00352BDB">
        <w:rPr>
          <w:rFonts w:ascii="Sakkal Majalla" w:hAnsi="Sakkal Majalla" w:cs="Sakkal Majalla"/>
          <w:sz w:val="28"/>
          <w:szCs w:val="28"/>
        </w:rPr>
        <w:t>ISO 17025</w:t>
      </w:r>
      <w:r w:rsidRPr="00352BDB">
        <w:rPr>
          <w:rFonts w:ascii="Sakkal Majalla" w:hAnsi="Sakkal Majalla" w:cs="Sakkal Majalla"/>
          <w:sz w:val="28"/>
          <w:szCs w:val="28"/>
          <w:rtl/>
        </w:rPr>
        <w:t>، بما في ذلك المتطلبات الإدارية والفنية، وفهم مستوى النضج في تطبيق هذه المعايير.</w:t>
      </w:r>
    </w:p>
    <w:p w14:paraId="65D1DB8F" w14:textId="6D29B6FD" w:rsidR="00352BDB" w:rsidRPr="00352BDB" w:rsidRDefault="00352BDB" w:rsidP="00352BDB">
      <w:pPr>
        <w:pStyle w:val="ListParagraph"/>
        <w:numPr>
          <w:ilvl w:val="0"/>
          <w:numId w:val="2"/>
        </w:numPr>
        <w:rPr>
          <w:rFonts w:ascii="Sakkal Majalla" w:hAnsi="Sakkal Majalla" w:cs="Sakkal Majalla"/>
          <w:sz w:val="28"/>
          <w:szCs w:val="28"/>
          <w:rtl/>
        </w:rPr>
      </w:pPr>
      <w:r w:rsidRPr="00352BDB">
        <w:rPr>
          <w:rFonts w:ascii="Sakkal Majalla" w:hAnsi="Sakkal Majalla" w:cs="Sakkal Majalla"/>
          <w:sz w:val="28"/>
          <w:szCs w:val="28"/>
          <w:rtl/>
        </w:rPr>
        <w:t>تحديد وتصنيف المخاطر</w:t>
      </w:r>
      <w:r w:rsidRPr="00352BDB">
        <w:rPr>
          <w:rFonts w:ascii="Sakkal Majalla" w:hAnsi="Sakkal Majalla" w:cs="Sakkal Majalla" w:hint="cs"/>
          <w:sz w:val="28"/>
          <w:szCs w:val="28"/>
          <w:rtl/>
        </w:rPr>
        <w:t xml:space="preserve"> من خلال </w:t>
      </w:r>
      <w:r w:rsidRPr="00352BDB">
        <w:rPr>
          <w:rFonts w:ascii="Sakkal Majalla" w:hAnsi="Sakkal Majalla" w:cs="Sakkal Majalla"/>
          <w:sz w:val="28"/>
          <w:szCs w:val="28"/>
          <w:rtl/>
        </w:rPr>
        <w:t>التعرف على أنواع المخاطر الشائعة التي تواجهها مختبرات المعايرة بشكل متكرر، سواء كانت مخاطر فنية، تشغيلية، تنظيمية، مالية، أو حتى مخاطر تتعلق بالسمعة، وتصنيفها بناءً على احتمالية حدوثها وتأثيرها المحتمل.</w:t>
      </w:r>
    </w:p>
    <w:p w14:paraId="54E73AAC" w14:textId="23004F71" w:rsidR="00352BDB" w:rsidRPr="00352BDB" w:rsidRDefault="00352BDB" w:rsidP="00352BDB">
      <w:pPr>
        <w:pStyle w:val="ListParagraph"/>
        <w:numPr>
          <w:ilvl w:val="0"/>
          <w:numId w:val="2"/>
        </w:numPr>
        <w:rPr>
          <w:rFonts w:ascii="Sakkal Majalla" w:hAnsi="Sakkal Majalla" w:cs="Sakkal Majalla"/>
          <w:sz w:val="28"/>
          <w:szCs w:val="28"/>
          <w:rtl/>
        </w:rPr>
      </w:pPr>
      <w:r w:rsidRPr="00352BDB">
        <w:rPr>
          <w:rFonts w:ascii="Sakkal Majalla" w:hAnsi="Sakkal Majalla" w:cs="Sakkal Majalla"/>
          <w:sz w:val="28"/>
          <w:szCs w:val="28"/>
          <w:rtl/>
        </w:rPr>
        <w:t xml:space="preserve">تحليل العلاقة السببية </w:t>
      </w:r>
      <w:r w:rsidRPr="00352BDB">
        <w:rPr>
          <w:rFonts w:ascii="Sakkal Majalla" w:hAnsi="Sakkal Majalla" w:cs="Sakkal Majalla" w:hint="cs"/>
          <w:sz w:val="28"/>
          <w:szCs w:val="28"/>
          <w:rtl/>
        </w:rPr>
        <w:t>ب</w:t>
      </w:r>
      <w:r w:rsidRPr="00352BDB">
        <w:rPr>
          <w:rFonts w:ascii="Sakkal Majalla" w:hAnsi="Sakkal Majalla" w:cs="Sakkal Majalla"/>
          <w:sz w:val="28"/>
          <w:szCs w:val="28"/>
          <w:rtl/>
        </w:rPr>
        <w:t xml:space="preserve">إجراء تحليل معمق للعلاقة بين مستوى تطبيق معيار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وكفاءة وفعالية منهجيات إدارة المخاطر المتبعة داخل المختبرات، بهدف تحديد ما إذا كان هناك ارتباط إيجابي ودال إحصائيًا بين المتغيرين.</w:t>
      </w:r>
    </w:p>
    <w:p w14:paraId="45C2B52C" w14:textId="541AA91A" w:rsidR="00352BDB" w:rsidRPr="00352BDB" w:rsidRDefault="00352BDB" w:rsidP="00352BDB">
      <w:pPr>
        <w:pStyle w:val="ListParagraph"/>
        <w:numPr>
          <w:ilvl w:val="0"/>
          <w:numId w:val="2"/>
        </w:numPr>
        <w:rPr>
          <w:rFonts w:ascii="Sakkal Majalla" w:hAnsi="Sakkal Majalla" w:cs="Sakkal Majalla"/>
          <w:sz w:val="28"/>
          <w:szCs w:val="28"/>
          <w:rtl/>
        </w:rPr>
      </w:pPr>
      <w:r w:rsidRPr="00352BDB">
        <w:rPr>
          <w:rFonts w:ascii="Sakkal Majalla" w:hAnsi="Sakkal Majalla" w:cs="Sakkal Majalla"/>
          <w:sz w:val="28"/>
          <w:szCs w:val="28"/>
          <w:rtl/>
        </w:rPr>
        <w:t>اقتراح آليات تعزيزية</w:t>
      </w:r>
      <w:r w:rsidRPr="00352BDB">
        <w:rPr>
          <w:rFonts w:ascii="Sakkal Majalla" w:hAnsi="Sakkal Majalla" w:cs="Sakkal Majalla" w:hint="cs"/>
          <w:sz w:val="28"/>
          <w:szCs w:val="28"/>
          <w:rtl/>
        </w:rPr>
        <w:t xml:space="preserve"> بال</w:t>
      </w:r>
      <w:r w:rsidRPr="00352BDB">
        <w:rPr>
          <w:rFonts w:ascii="Sakkal Majalla" w:hAnsi="Sakkal Majalla" w:cs="Sakkal Majalla"/>
          <w:sz w:val="28"/>
          <w:szCs w:val="28"/>
          <w:rtl/>
        </w:rPr>
        <w:t>بناء</w:t>
      </w:r>
      <w:r w:rsidRPr="00352BDB">
        <w:rPr>
          <w:rFonts w:ascii="Sakkal Majalla" w:hAnsi="Sakkal Majalla" w:cs="Sakkal Majalla" w:hint="cs"/>
          <w:sz w:val="28"/>
          <w:szCs w:val="28"/>
          <w:rtl/>
        </w:rPr>
        <w:t xml:space="preserve"> </w:t>
      </w:r>
      <w:r w:rsidRPr="00352BDB">
        <w:rPr>
          <w:rFonts w:ascii="Sakkal Majalla" w:hAnsi="Sakkal Majalla" w:cs="Sakkal Majalla"/>
          <w:sz w:val="28"/>
          <w:szCs w:val="28"/>
          <w:rtl/>
        </w:rPr>
        <w:t xml:space="preserve">على النتائج التحليلية، اقتراح آليات وتوصيات عملية مُحددة لتعزيز الربط والتكامل بين أنظمة إدارة الجودة (بناءً على معايير </w:t>
      </w:r>
      <w:r w:rsidRPr="00352BDB">
        <w:rPr>
          <w:rFonts w:ascii="Sakkal Majalla" w:hAnsi="Sakkal Majalla" w:cs="Sakkal Majalla"/>
          <w:sz w:val="28"/>
          <w:szCs w:val="28"/>
        </w:rPr>
        <w:t>ISO</w:t>
      </w:r>
      <w:r w:rsidRPr="00352BDB">
        <w:rPr>
          <w:rFonts w:ascii="Sakkal Majalla" w:hAnsi="Sakkal Majalla" w:cs="Sakkal Majalla"/>
          <w:sz w:val="28"/>
          <w:szCs w:val="28"/>
          <w:rtl/>
        </w:rPr>
        <w:t>) ومنهجيات إدارة المخاطر، بهدف بناء نظام إداري أكثر شمولية ومرونة.</w:t>
      </w: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3C78ECCA" w14:textId="77777777" w:rsidR="00352BDB" w:rsidRPr="00352BDB" w:rsidRDefault="00352BDB" w:rsidP="00352BDB">
      <w:pPr>
        <w:rPr>
          <w:rFonts w:ascii="Sakkal Majalla" w:hAnsi="Sakkal Majalla" w:cs="Sakkal Majalla"/>
          <w:sz w:val="28"/>
          <w:szCs w:val="28"/>
        </w:rPr>
      </w:pPr>
      <w:r w:rsidRPr="00352BDB">
        <w:rPr>
          <w:rFonts w:ascii="Sakkal Majalla" w:hAnsi="Sakkal Majalla" w:cs="Sakkal Majalla"/>
          <w:sz w:val="28"/>
          <w:szCs w:val="28"/>
          <w:rtl/>
        </w:rPr>
        <w:t>لتحقيق الأهداف المذكورة أعلاه، ستُجيب هذه الدراسة على التساؤلات البحثية التالية</w:t>
      </w:r>
      <w:r w:rsidRPr="00352BDB">
        <w:rPr>
          <w:rFonts w:ascii="Sakkal Majalla" w:hAnsi="Sakkal Majalla" w:cs="Sakkal Majalla"/>
          <w:sz w:val="28"/>
          <w:szCs w:val="28"/>
        </w:rPr>
        <w:t>:</w:t>
      </w:r>
    </w:p>
    <w:p w14:paraId="0620D5FB" w14:textId="55394D1B" w:rsidR="00352BDB" w:rsidRPr="00352BDB" w:rsidRDefault="00352BDB" w:rsidP="00352BDB">
      <w:pPr>
        <w:numPr>
          <w:ilvl w:val="0"/>
          <w:numId w:val="3"/>
        </w:numPr>
        <w:rPr>
          <w:rFonts w:ascii="Sakkal Majalla" w:hAnsi="Sakkal Majalla" w:cs="Sakkal Majalla"/>
          <w:sz w:val="28"/>
          <w:szCs w:val="28"/>
        </w:rPr>
      </w:pPr>
      <w:r w:rsidRPr="00352BDB">
        <w:rPr>
          <w:rFonts w:ascii="Sakkal Majalla" w:hAnsi="Sakkal Majalla" w:cs="Sakkal Majalla"/>
          <w:sz w:val="28"/>
          <w:szCs w:val="28"/>
          <w:rtl/>
        </w:rPr>
        <w:t>ما هو مدى تطبيق مختبرات المعايرة في المملكة العربية السعودية لمعيار</w:t>
      </w:r>
      <w:r w:rsidRPr="00352BDB">
        <w:rPr>
          <w:rFonts w:ascii="Sakkal Majalla" w:hAnsi="Sakkal Majalla" w:cs="Sakkal Majalla"/>
          <w:sz w:val="28"/>
          <w:szCs w:val="28"/>
        </w:rPr>
        <w:t xml:space="preserve"> ISO 17025</w:t>
      </w:r>
      <w:r w:rsidRPr="00352BDB">
        <w:rPr>
          <w:rFonts w:ascii="Sakkal Majalla" w:hAnsi="Sakkal Majalla" w:cs="Sakkal Majalla"/>
          <w:sz w:val="28"/>
          <w:szCs w:val="28"/>
          <w:rtl/>
        </w:rPr>
        <w:t xml:space="preserve">؟ </w:t>
      </w:r>
    </w:p>
    <w:p w14:paraId="34BDB46F" w14:textId="124FE3AC" w:rsidR="00352BDB" w:rsidRPr="00352BDB" w:rsidRDefault="00352BDB" w:rsidP="00352BDB">
      <w:pPr>
        <w:numPr>
          <w:ilvl w:val="0"/>
          <w:numId w:val="3"/>
        </w:numPr>
        <w:rPr>
          <w:rFonts w:ascii="Sakkal Majalla" w:hAnsi="Sakkal Majalla" w:cs="Sakkal Majalla"/>
          <w:sz w:val="28"/>
          <w:szCs w:val="28"/>
        </w:rPr>
      </w:pPr>
      <w:r w:rsidRPr="00352BDB">
        <w:rPr>
          <w:rFonts w:ascii="Sakkal Majalla" w:hAnsi="Sakkal Majalla" w:cs="Sakkal Majalla"/>
          <w:sz w:val="28"/>
          <w:szCs w:val="28"/>
          <w:rtl/>
        </w:rPr>
        <w:t xml:space="preserve">ما هي أبرز أنواع المخاطر التشغيلية والإدارية التي تواجهها مختبرات المعايرة المعتمدة وغير المعتمدة على حد سواء؟ </w:t>
      </w:r>
    </w:p>
    <w:p w14:paraId="6CBFCD47" w14:textId="6632A1E2" w:rsidR="00352BDB" w:rsidRPr="00352BDB" w:rsidRDefault="00352BDB" w:rsidP="00352BDB">
      <w:pPr>
        <w:numPr>
          <w:ilvl w:val="0"/>
          <w:numId w:val="3"/>
        </w:numPr>
        <w:rPr>
          <w:rFonts w:ascii="Sakkal Majalla" w:hAnsi="Sakkal Majalla" w:cs="Sakkal Majalla"/>
          <w:sz w:val="28"/>
          <w:szCs w:val="28"/>
        </w:rPr>
      </w:pPr>
      <w:r w:rsidRPr="00352BDB">
        <w:rPr>
          <w:rFonts w:ascii="Sakkal Majalla" w:hAnsi="Sakkal Majalla" w:cs="Sakkal Majalla"/>
          <w:sz w:val="28"/>
          <w:szCs w:val="28"/>
          <w:rtl/>
        </w:rPr>
        <w:t>هل توجد علاقة ذات دلالة إحصائية بين مستوى تطبيق 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ومستوى تحسين وإدارة المخاطر في مختبرات المعايرة</w:t>
      </w:r>
      <w:r>
        <w:rPr>
          <w:rFonts w:ascii="Sakkal Majalla" w:hAnsi="Sakkal Majalla" w:cs="Sakkal Majalla" w:hint="cs"/>
          <w:sz w:val="28"/>
          <w:szCs w:val="28"/>
          <w:rtl/>
        </w:rPr>
        <w:t>؟</w:t>
      </w:r>
    </w:p>
    <w:p w14:paraId="1CA35D16" w14:textId="38FA7A5E" w:rsidR="00A74F76" w:rsidRPr="00352BDB" w:rsidRDefault="00352BDB" w:rsidP="004C3827">
      <w:pPr>
        <w:numPr>
          <w:ilvl w:val="0"/>
          <w:numId w:val="3"/>
        </w:numPr>
        <w:rPr>
          <w:rFonts w:ascii="Sakkal Majalla" w:hAnsi="Sakkal Majalla" w:cs="Sakkal Majalla"/>
          <w:sz w:val="28"/>
          <w:szCs w:val="28"/>
          <w:u w:val="single"/>
          <w:rtl/>
        </w:rPr>
      </w:pPr>
      <w:r w:rsidRPr="00352BDB">
        <w:rPr>
          <w:rFonts w:ascii="Sakkal Majalla" w:hAnsi="Sakkal Majalla" w:cs="Sakkal Majalla"/>
          <w:sz w:val="28"/>
          <w:szCs w:val="28"/>
          <w:rtl/>
        </w:rPr>
        <w:t>ما الدور الذي تلعبه أدوات وأنظمة الجودة المنصوص عليها في 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في الوقاية من المخاطر المحتملة والتخفيف من آثارها</w:t>
      </w:r>
      <w:r>
        <w:rPr>
          <w:rFonts w:ascii="Sakkal Majalla" w:hAnsi="Sakkal Majalla" w:cs="Sakkal Majalla" w:hint="cs"/>
          <w:sz w:val="28"/>
          <w:szCs w:val="28"/>
          <w:rtl/>
        </w:rPr>
        <w:t>؟</w:t>
      </w: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122E1AE3" w14:textId="77777777" w:rsidR="00352BDB" w:rsidRPr="00352BDB" w:rsidRDefault="00352BDB" w:rsidP="00352BDB">
      <w:pPr>
        <w:rPr>
          <w:rFonts w:ascii="Sakkal Majalla" w:hAnsi="Sakkal Majalla" w:cs="Sakkal Majalla"/>
          <w:sz w:val="28"/>
          <w:szCs w:val="28"/>
        </w:rPr>
      </w:pPr>
      <w:r w:rsidRPr="00352BDB">
        <w:rPr>
          <w:rFonts w:ascii="Sakkal Majalla" w:hAnsi="Sakkal Majalla" w:cs="Sakkal Majalla"/>
          <w:sz w:val="28"/>
          <w:szCs w:val="28"/>
          <w:rtl/>
        </w:rPr>
        <w:t>بناءً على الخلفية النظرية والدراسات السابقة، تفترض هذه الدراسة الفروض التالية التي ستخضع للاختبار التجريبي والتحليل الإحصائي</w:t>
      </w:r>
      <w:r w:rsidRPr="00352BDB">
        <w:rPr>
          <w:rFonts w:ascii="Sakkal Majalla" w:hAnsi="Sakkal Majalla" w:cs="Sakkal Majalla"/>
          <w:sz w:val="28"/>
          <w:szCs w:val="28"/>
        </w:rPr>
        <w:t>:</w:t>
      </w:r>
    </w:p>
    <w:p w14:paraId="0DCA3E79" w14:textId="77777777" w:rsidR="00352BDB" w:rsidRPr="00352BDB" w:rsidRDefault="00352BDB" w:rsidP="00352BDB">
      <w:pPr>
        <w:numPr>
          <w:ilvl w:val="0"/>
          <w:numId w:val="4"/>
        </w:numPr>
        <w:rPr>
          <w:rFonts w:ascii="Sakkal Majalla" w:hAnsi="Sakkal Majalla" w:cs="Sakkal Majalla"/>
          <w:sz w:val="28"/>
          <w:szCs w:val="28"/>
        </w:rPr>
      </w:pPr>
      <w:r w:rsidRPr="00352BDB">
        <w:rPr>
          <w:rFonts w:ascii="Sakkal Majalla" w:hAnsi="Sakkal Majalla" w:cs="Sakkal Majalla"/>
          <w:sz w:val="28"/>
          <w:szCs w:val="28"/>
          <w:rtl/>
        </w:rPr>
        <w:lastRenderedPageBreak/>
        <w:t>الفرض الأول</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توجد علاقة طردية وذات دلالة إحصائية بين مستوى تطبيق 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وكفاءة إدارة المخاطر الكلية في مختبرات المعايرة، مما يعني أن المختبرات التي تُطبق المعيار بشكل أكثر شمولاً تُظهر قدرة أفضل على تحديد، تقييم، والتحكم بالمخاطر</w:t>
      </w:r>
      <w:r w:rsidRPr="00352BDB">
        <w:rPr>
          <w:rFonts w:ascii="Sakkal Majalla" w:hAnsi="Sakkal Majalla" w:cs="Sakkal Majalla"/>
          <w:sz w:val="28"/>
          <w:szCs w:val="28"/>
        </w:rPr>
        <w:t>.</w:t>
      </w:r>
    </w:p>
    <w:p w14:paraId="22CB70CA" w14:textId="77777777" w:rsidR="00352BDB" w:rsidRPr="00352BDB" w:rsidRDefault="00352BDB" w:rsidP="00352BDB">
      <w:pPr>
        <w:numPr>
          <w:ilvl w:val="0"/>
          <w:numId w:val="4"/>
        </w:numPr>
        <w:rPr>
          <w:rFonts w:ascii="Sakkal Majalla" w:hAnsi="Sakkal Majalla" w:cs="Sakkal Majalla"/>
          <w:sz w:val="28"/>
          <w:szCs w:val="28"/>
        </w:rPr>
      </w:pPr>
      <w:r w:rsidRPr="00352BDB">
        <w:rPr>
          <w:rFonts w:ascii="Sakkal Majalla" w:hAnsi="Sakkal Majalla" w:cs="Sakkal Majalla"/>
          <w:sz w:val="28"/>
          <w:szCs w:val="28"/>
          <w:rtl/>
        </w:rPr>
        <w:t>الفرض الثاني</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يُساهم التطبيق الفعال لمعيار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في تقليل تكرار حدوث الانحرافات الفنية والإدارية (مثل أخطاء القياس، عدم الالتزام بالإجراءات، أو تأخر التسليم)، مما يُشير إلى دور المعيار في الوقاية من المخاطر التشغيلية</w:t>
      </w:r>
      <w:r w:rsidRPr="00352BDB">
        <w:rPr>
          <w:rFonts w:ascii="Sakkal Majalla" w:hAnsi="Sakkal Majalla" w:cs="Sakkal Majalla"/>
          <w:sz w:val="28"/>
          <w:szCs w:val="28"/>
        </w:rPr>
        <w:t>.</w:t>
      </w:r>
    </w:p>
    <w:p w14:paraId="71B2BE23" w14:textId="77777777" w:rsidR="00352BDB" w:rsidRPr="00352BDB" w:rsidRDefault="00352BDB" w:rsidP="00352BDB">
      <w:pPr>
        <w:numPr>
          <w:ilvl w:val="0"/>
          <w:numId w:val="4"/>
        </w:numPr>
        <w:rPr>
          <w:rFonts w:ascii="Sakkal Majalla" w:hAnsi="Sakkal Majalla" w:cs="Sakkal Majalla"/>
          <w:sz w:val="28"/>
          <w:szCs w:val="28"/>
        </w:rPr>
      </w:pPr>
      <w:r w:rsidRPr="00352BDB">
        <w:rPr>
          <w:rFonts w:ascii="Sakkal Majalla" w:hAnsi="Sakkal Majalla" w:cs="Sakkal Majalla"/>
          <w:sz w:val="28"/>
          <w:szCs w:val="28"/>
          <w:rtl/>
        </w:rPr>
        <w:t>الفرض الثالث</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يرتبط مستوى تطبيق</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إيجابيًا وذاتيًا بفعالية الأنظمة الرقابية والتدقيق الداخلي داخل المختبرات، مما يُعزز من قدرتها على الكشف المبكر عن المخاطر ومعالجتها</w:t>
      </w:r>
      <w:r w:rsidRPr="00352BDB">
        <w:rPr>
          <w:rFonts w:ascii="Sakkal Majalla" w:hAnsi="Sakkal Majalla" w:cs="Sakkal Majalla"/>
          <w:sz w:val="28"/>
          <w:szCs w:val="28"/>
        </w:rPr>
        <w:t>.</w:t>
      </w: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363B6F48" w14:textId="77777777" w:rsidR="00FB583E" w:rsidRPr="002B253E" w:rsidRDefault="00A7635B" w:rsidP="00FB583E">
      <w:pPr>
        <w:widowControl w:val="0"/>
        <w:spacing w:after="120" w:line="276" w:lineRule="auto"/>
        <w:jc w:val="both"/>
        <w:rPr>
          <w:rFonts w:asciiTheme="minorBidi" w:eastAsia="Google Sans Text" w:hAnsiTheme="minorBidi"/>
          <w:color w:val="1B1C1D"/>
          <w:sz w:val="24"/>
          <w:szCs w:val="24"/>
        </w:rPr>
      </w:pPr>
      <w:r w:rsidRPr="00A7635B">
        <w:rPr>
          <w:rFonts w:ascii="Sakkal Majalla" w:hAnsi="Sakkal Majalla" w:cs="Sakkal Majalla"/>
          <w:sz w:val="28"/>
          <w:szCs w:val="28"/>
          <w:rtl/>
        </w:rPr>
        <w:t xml:space="preserve">لإثراء الإطار النظري وتوجيه مسار الدراسة، تم استعراض عدد من الدراسات السابقة التي تناولت جوانب متصلة بالجودة وإدارة المخاطر في بيئات المختبرات. على سبيل المثال، </w:t>
      </w:r>
      <w:r w:rsidR="00FB583E" w:rsidRPr="002B253E">
        <w:rPr>
          <w:rFonts w:asciiTheme="minorBidi" w:eastAsia="Google Sans Text" w:hAnsiTheme="minorBidi"/>
          <w:color w:val="1B1C1D"/>
          <w:sz w:val="24"/>
          <w:szCs w:val="24"/>
          <w:rtl/>
        </w:rPr>
        <w:t>تناولت العديد من الدراسات السابقة العلاقة بين تطبيق معايير الجودة وإدارة المخاطر في بيئة المختبرات</w:t>
      </w:r>
      <w:r w:rsidR="00FB583E" w:rsidRPr="002B253E">
        <w:rPr>
          <w:rFonts w:asciiTheme="minorBidi" w:eastAsia="Google Sans Text" w:hAnsiTheme="minorBidi"/>
          <w:color w:val="1B1C1D"/>
          <w:sz w:val="24"/>
          <w:szCs w:val="24"/>
        </w:rPr>
        <w:t xml:space="preserve">. </w:t>
      </w:r>
      <w:r w:rsidR="00FB583E" w:rsidRPr="002B253E">
        <w:rPr>
          <w:rFonts w:asciiTheme="minorBidi" w:eastAsia="Google Sans Text" w:hAnsiTheme="minorBidi"/>
          <w:color w:val="1B1C1D"/>
          <w:sz w:val="24"/>
          <w:szCs w:val="24"/>
          <w:rtl/>
        </w:rPr>
        <w:t>وقد استندت هذه الدراسة إلى بعض من هذه الأبحاث لتقديم إطار نظري شامل</w:t>
      </w:r>
      <w:r w:rsidR="00FB583E" w:rsidRPr="002B253E">
        <w:rPr>
          <w:rFonts w:asciiTheme="minorBidi" w:eastAsia="Google Sans Text" w:hAnsiTheme="minorBidi"/>
          <w:color w:val="1B1C1D"/>
          <w:sz w:val="24"/>
          <w:szCs w:val="24"/>
        </w:rPr>
        <w:t>.</w:t>
      </w:r>
    </w:p>
    <w:p w14:paraId="2128F3ED" w14:textId="77777777" w:rsidR="00FB583E" w:rsidRPr="002B253E" w:rsidRDefault="00FB583E" w:rsidP="00FB583E">
      <w:pPr>
        <w:widowControl w:val="0"/>
        <w:numPr>
          <w:ilvl w:val="0"/>
          <w:numId w:val="10"/>
        </w:numPr>
        <w:spacing w:after="120" w:line="276" w:lineRule="auto"/>
        <w:jc w:val="both"/>
        <w:rPr>
          <w:rFonts w:asciiTheme="minorBidi" w:eastAsia="Google Sans Text" w:hAnsiTheme="minorBidi"/>
          <w:color w:val="1B1C1D"/>
          <w:sz w:val="24"/>
          <w:szCs w:val="24"/>
        </w:rPr>
      </w:pPr>
      <w:r w:rsidRPr="002B253E">
        <w:rPr>
          <w:rFonts w:asciiTheme="minorBidi" w:eastAsia="Google Sans Text" w:hAnsiTheme="minorBidi"/>
          <w:b/>
          <w:bCs/>
          <w:color w:val="1B1C1D"/>
          <w:sz w:val="24"/>
          <w:szCs w:val="24"/>
          <w:rtl/>
        </w:rPr>
        <w:t>دراسة</w:t>
      </w:r>
      <w:r w:rsidRPr="002B253E">
        <w:rPr>
          <w:rFonts w:asciiTheme="minorBidi" w:eastAsia="Google Sans Text" w:hAnsiTheme="minorBidi"/>
          <w:b/>
          <w:bCs/>
          <w:color w:val="1B1C1D"/>
          <w:sz w:val="24"/>
          <w:szCs w:val="24"/>
        </w:rPr>
        <w:t xml:space="preserve"> Samimi (2020)</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ناقشت هذه الدراسة "إدارة المخاطر في المختبر بناءً على معايير 17025</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أكدت الدراسة أن معيار</w:t>
      </w:r>
      <w:r w:rsidRPr="002B253E">
        <w:rPr>
          <w:rFonts w:asciiTheme="minorBidi" w:eastAsia="Google Sans Text" w:hAnsiTheme="minorBidi"/>
          <w:color w:val="1B1C1D"/>
          <w:sz w:val="24"/>
          <w:szCs w:val="24"/>
        </w:rPr>
        <w:t xml:space="preserve"> ISO 17025 </w:t>
      </w:r>
      <w:r w:rsidRPr="002B253E">
        <w:rPr>
          <w:rFonts w:asciiTheme="minorBidi" w:eastAsia="Google Sans Text" w:hAnsiTheme="minorBidi"/>
          <w:color w:val="1B1C1D"/>
          <w:sz w:val="24"/>
          <w:szCs w:val="24"/>
          <w:rtl/>
        </w:rPr>
        <w:t>يساهم في تحديد المخاطر المرتبطة بالعمليات الفنية والإدارية، مما يعزز من قدرة المختبر على التعامل معها بشكل استباقي وفعال</w:t>
      </w:r>
      <w:r w:rsidRPr="002B253E">
        <w:rPr>
          <w:rFonts w:asciiTheme="minorBidi" w:eastAsia="Google Sans Text" w:hAnsiTheme="minorBidi"/>
          <w:color w:val="1B1C1D"/>
          <w:sz w:val="24"/>
          <w:szCs w:val="24"/>
        </w:rPr>
        <w:t>.</w:t>
      </w:r>
    </w:p>
    <w:p w14:paraId="3B228B9D" w14:textId="77777777" w:rsidR="00FB583E" w:rsidRPr="002B253E" w:rsidRDefault="00FB583E" w:rsidP="00FB583E">
      <w:pPr>
        <w:widowControl w:val="0"/>
        <w:numPr>
          <w:ilvl w:val="0"/>
          <w:numId w:val="10"/>
        </w:numPr>
        <w:spacing w:after="120" w:line="276" w:lineRule="auto"/>
        <w:jc w:val="both"/>
        <w:rPr>
          <w:rFonts w:asciiTheme="minorBidi" w:eastAsia="Google Sans Text" w:hAnsiTheme="minorBidi"/>
          <w:color w:val="1B1C1D"/>
          <w:sz w:val="24"/>
          <w:szCs w:val="24"/>
        </w:rPr>
      </w:pPr>
      <w:r w:rsidRPr="002B253E">
        <w:rPr>
          <w:rFonts w:asciiTheme="minorBidi" w:eastAsia="Google Sans Text" w:hAnsiTheme="minorBidi"/>
          <w:b/>
          <w:bCs/>
          <w:color w:val="1B1C1D"/>
          <w:sz w:val="24"/>
          <w:szCs w:val="24"/>
          <w:rtl/>
        </w:rPr>
        <w:t>دراسة</w:t>
      </w:r>
      <w:r w:rsidRPr="002B253E">
        <w:rPr>
          <w:rFonts w:asciiTheme="minorBidi" w:eastAsia="Google Sans Text" w:hAnsiTheme="minorBidi"/>
          <w:b/>
          <w:bCs/>
          <w:color w:val="1B1C1D"/>
          <w:sz w:val="24"/>
          <w:szCs w:val="24"/>
        </w:rPr>
        <w:t xml:space="preserve"> Fourie, Visser, &amp; </w:t>
      </w:r>
      <w:proofErr w:type="spellStart"/>
      <w:r w:rsidRPr="002B253E">
        <w:rPr>
          <w:rFonts w:asciiTheme="minorBidi" w:eastAsia="Google Sans Text" w:hAnsiTheme="minorBidi"/>
          <w:b/>
          <w:bCs/>
          <w:color w:val="1B1C1D"/>
          <w:sz w:val="24"/>
          <w:szCs w:val="24"/>
        </w:rPr>
        <w:t>Lombaard</w:t>
      </w:r>
      <w:proofErr w:type="spellEnd"/>
      <w:r w:rsidRPr="002B253E">
        <w:rPr>
          <w:rFonts w:asciiTheme="minorBidi" w:eastAsia="Google Sans Text" w:hAnsiTheme="minorBidi"/>
          <w:b/>
          <w:bCs/>
          <w:color w:val="1B1C1D"/>
          <w:sz w:val="24"/>
          <w:szCs w:val="24"/>
        </w:rPr>
        <w:t xml:space="preserve"> (2020)</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قدمت هذه الدراسة نظرة عامة على "إدارة المخاطر وتقييمها في المختبر</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وقد ركزت على أهمية وجود منهجية منظمة لإدارة المخاطر لضمان دقة وسلامة نتائج المختبرات</w:t>
      </w:r>
      <w:r w:rsidRPr="002B253E">
        <w:rPr>
          <w:rFonts w:asciiTheme="minorBidi" w:eastAsia="Google Sans Text" w:hAnsiTheme="minorBidi"/>
          <w:color w:val="1B1C1D"/>
          <w:sz w:val="24"/>
          <w:szCs w:val="24"/>
        </w:rPr>
        <w:t>.</w:t>
      </w:r>
    </w:p>
    <w:p w14:paraId="3752C893" w14:textId="77777777" w:rsidR="00FB583E" w:rsidRPr="002B253E" w:rsidRDefault="00FB583E" w:rsidP="00FB583E">
      <w:pPr>
        <w:widowControl w:val="0"/>
        <w:numPr>
          <w:ilvl w:val="0"/>
          <w:numId w:val="10"/>
        </w:numPr>
        <w:spacing w:after="120" w:line="276" w:lineRule="auto"/>
        <w:jc w:val="both"/>
        <w:rPr>
          <w:rFonts w:asciiTheme="minorBidi" w:eastAsia="Google Sans Text" w:hAnsiTheme="minorBidi"/>
          <w:color w:val="1B1C1D"/>
          <w:sz w:val="24"/>
          <w:szCs w:val="24"/>
        </w:rPr>
      </w:pPr>
      <w:r w:rsidRPr="002B253E">
        <w:rPr>
          <w:rFonts w:asciiTheme="minorBidi" w:eastAsia="Google Sans Text" w:hAnsiTheme="minorBidi"/>
          <w:b/>
          <w:bCs/>
          <w:color w:val="1B1C1D"/>
          <w:sz w:val="24"/>
          <w:szCs w:val="24"/>
          <w:rtl/>
        </w:rPr>
        <w:t>دراسة</w:t>
      </w:r>
      <w:r w:rsidRPr="002B253E">
        <w:rPr>
          <w:rFonts w:asciiTheme="minorBidi" w:eastAsia="Google Sans Text" w:hAnsiTheme="minorBidi"/>
          <w:b/>
          <w:bCs/>
          <w:color w:val="1B1C1D"/>
          <w:sz w:val="24"/>
          <w:szCs w:val="24"/>
        </w:rPr>
        <w:t xml:space="preserve"> Perry Johnson Laboratory Accreditation, Inc. (PJLA) (2018)</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قامت هذه الدراسة بتحليل القسم 8.5 من معيار</w:t>
      </w:r>
      <w:r w:rsidRPr="002B253E">
        <w:rPr>
          <w:rFonts w:asciiTheme="minorBidi" w:eastAsia="Google Sans Text" w:hAnsiTheme="minorBidi"/>
          <w:color w:val="1B1C1D"/>
          <w:sz w:val="24"/>
          <w:szCs w:val="24"/>
        </w:rPr>
        <w:t xml:space="preserve"> ISO/IEC 17025:2017</w:t>
      </w:r>
      <w:r w:rsidRPr="002B253E">
        <w:rPr>
          <w:rFonts w:asciiTheme="minorBidi" w:eastAsia="Google Sans Text" w:hAnsiTheme="minorBidi"/>
          <w:color w:val="1B1C1D"/>
          <w:sz w:val="24"/>
          <w:szCs w:val="24"/>
          <w:rtl/>
        </w:rPr>
        <w:t>، الذي يركز على "المخاطر والفرص</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أوضحت الدراسة أن المعيار يطلب من المختبرات أن تأخذ في الاعتبار "المخاطر والفرص" عند تطوير وتطبيق نظام إدارتها</w:t>
      </w:r>
      <w:r w:rsidRPr="002B253E">
        <w:rPr>
          <w:rFonts w:asciiTheme="minorBidi" w:eastAsia="Google Sans Text" w:hAnsiTheme="minorBidi"/>
          <w:color w:val="1B1C1D"/>
          <w:sz w:val="24"/>
          <w:szCs w:val="24"/>
        </w:rPr>
        <w:t>.</w:t>
      </w:r>
    </w:p>
    <w:p w14:paraId="7DE56E44" w14:textId="77777777" w:rsidR="00FB583E" w:rsidRPr="002B253E" w:rsidRDefault="00FB583E" w:rsidP="00FB583E">
      <w:pPr>
        <w:widowControl w:val="0"/>
        <w:numPr>
          <w:ilvl w:val="0"/>
          <w:numId w:val="10"/>
        </w:numPr>
        <w:spacing w:after="120" w:line="276" w:lineRule="auto"/>
        <w:jc w:val="both"/>
        <w:rPr>
          <w:rFonts w:asciiTheme="minorBidi" w:eastAsia="Google Sans Text" w:hAnsiTheme="minorBidi"/>
          <w:color w:val="1B1C1D"/>
          <w:sz w:val="24"/>
          <w:szCs w:val="24"/>
        </w:rPr>
      </w:pPr>
      <w:r w:rsidRPr="002B253E">
        <w:rPr>
          <w:rFonts w:asciiTheme="minorBidi" w:eastAsia="Google Sans Text" w:hAnsiTheme="minorBidi"/>
          <w:b/>
          <w:bCs/>
          <w:color w:val="1B1C1D"/>
          <w:sz w:val="24"/>
          <w:szCs w:val="24"/>
          <w:rtl/>
        </w:rPr>
        <w:t>دراسة</w:t>
      </w:r>
      <w:r w:rsidRPr="002B253E">
        <w:rPr>
          <w:rFonts w:asciiTheme="minorBidi" w:eastAsia="Google Sans Text" w:hAnsiTheme="minorBidi"/>
          <w:b/>
          <w:bCs/>
          <w:color w:val="1B1C1D"/>
          <w:sz w:val="24"/>
          <w:szCs w:val="24"/>
        </w:rPr>
        <w:t xml:space="preserve"> Kim, Park, &amp; Kim (2022)</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استعرضت هذه الدراسة "التطورات في أنظمة إدارة الجودة في المختبرات: مراجعة لتأثيرها على سلامة المرضى والكفاءة التشغيلية</w:t>
      </w:r>
      <w:r w:rsidRPr="002B253E">
        <w:rPr>
          <w:rFonts w:asciiTheme="minorBidi" w:eastAsia="Google Sans Text" w:hAnsiTheme="minorBidi"/>
          <w:color w:val="1B1C1D"/>
          <w:sz w:val="24"/>
          <w:szCs w:val="24"/>
        </w:rPr>
        <w:t xml:space="preserve">". </w:t>
      </w:r>
      <w:r w:rsidRPr="002B253E">
        <w:rPr>
          <w:rFonts w:asciiTheme="minorBidi" w:eastAsia="Google Sans Text" w:hAnsiTheme="minorBidi"/>
          <w:color w:val="1B1C1D"/>
          <w:sz w:val="24"/>
          <w:szCs w:val="24"/>
          <w:rtl/>
        </w:rPr>
        <w:t>على الرغم من أن الدراسة تركز بشكل أوسع على إدارة الجودة، إلا أنها تؤكد على أن تطبيق أنظمة الجودة يساهم في تحسين الكفاءة التشغيلية وتقليل المخاطر</w:t>
      </w:r>
      <w:r>
        <w:rPr>
          <w:rFonts w:asciiTheme="minorBidi" w:eastAsia="Google Sans Text" w:hAnsiTheme="minorBidi" w:hint="cs"/>
          <w:color w:val="1B1C1D"/>
          <w:sz w:val="24"/>
          <w:szCs w:val="24"/>
          <w:rtl/>
        </w:rPr>
        <w:t>.</w:t>
      </w: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6D616CFE" w14:textId="0B84E97E" w:rsidR="00352BDB" w:rsidRPr="00352BDB" w:rsidRDefault="00352BDB" w:rsidP="00A7635B">
      <w:pPr>
        <w:rPr>
          <w:rFonts w:ascii="Sakkal Majalla" w:hAnsi="Sakkal Majalla" w:cs="Sakkal Majalla"/>
          <w:sz w:val="28"/>
          <w:szCs w:val="28"/>
          <w:u w:val="single"/>
        </w:rPr>
      </w:pPr>
      <w:r w:rsidRPr="00A7635B">
        <w:rPr>
          <w:rFonts w:ascii="Sakkal Majalla" w:hAnsi="Sakkal Majalla" w:cs="Sakkal Majalla"/>
          <w:sz w:val="28"/>
          <w:szCs w:val="28"/>
          <w:rtl/>
        </w:rPr>
        <w:t>تستند هذه الدراسة إلى مزيج من الأُطر النظرية الراسخة في مجالات إدارة الجودة والمخاطر، والتي تُوفر الأساس الفكري لتحليل العلاقة بين تطبيق معايير الأيزو وإدارة المخاطر. النظريتان الرئيسيتان هما</w:t>
      </w:r>
      <w:r w:rsidRPr="00A7635B">
        <w:rPr>
          <w:rFonts w:ascii="Sakkal Majalla" w:hAnsi="Sakkal Majalla" w:cs="Sakkal Majalla"/>
          <w:sz w:val="28"/>
          <w:szCs w:val="28"/>
          <w:u w:val="single"/>
          <w:rtl/>
        </w:rPr>
        <w:t>:</w:t>
      </w:r>
    </w:p>
    <w:p w14:paraId="4D9F3D31" w14:textId="77777777" w:rsidR="00352BDB" w:rsidRPr="00A7635B" w:rsidRDefault="00352BDB" w:rsidP="00352BDB">
      <w:pPr>
        <w:rPr>
          <w:rFonts w:ascii="Sakkal Majalla" w:hAnsi="Sakkal Majalla" w:cs="Sakkal Majalla"/>
          <w:sz w:val="28"/>
          <w:szCs w:val="28"/>
          <w:rtl/>
        </w:rPr>
      </w:pPr>
      <w:r w:rsidRPr="00A7635B">
        <w:rPr>
          <w:rFonts w:ascii="Sakkal Majalla" w:hAnsi="Sakkal Majalla" w:cs="Sakkal Majalla"/>
          <w:sz w:val="28"/>
          <w:szCs w:val="28"/>
          <w:rtl/>
        </w:rPr>
        <w:t>نظرية إدارة الجودة الشاملة (</w:t>
      </w:r>
      <w:r w:rsidRPr="00A7635B">
        <w:rPr>
          <w:rFonts w:ascii="Sakkal Majalla" w:hAnsi="Sakkal Majalla" w:cs="Sakkal Majalla"/>
          <w:sz w:val="28"/>
          <w:szCs w:val="28"/>
        </w:rPr>
        <w:t>Total Quality Management - TQM</w:t>
      </w:r>
      <w:r w:rsidRPr="00A7635B">
        <w:rPr>
          <w:rFonts w:ascii="Sakkal Majalla" w:hAnsi="Sakkal Majalla" w:cs="Sakkal Majalla"/>
          <w:sz w:val="28"/>
          <w:szCs w:val="28"/>
          <w:rtl/>
        </w:rPr>
        <w:t>):</w:t>
      </w:r>
    </w:p>
    <w:p w14:paraId="744A28D6" w14:textId="3CD2D447" w:rsidR="00352BDB" w:rsidRPr="00352BDB" w:rsidRDefault="00352BDB" w:rsidP="00352BDB">
      <w:pPr>
        <w:rPr>
          <w:rFonts w:ascii="Sakkal Majalla" w:hAnsi="Sakkal Majalla" w:cs="Sakkal Majalla"/>
          <w:sz w:val="28"/>
          <w:szCs w:val="28"/>
          <w:rtl/>
        </w:rPr>
      </w:pPr>
      <w:r w:rsidRPr="00352BDB">
        <w:rPr>
          <w:rFonts w:ascii="Sakkal Majalla" w:hAnsi="Sakkal Majalla" w:cs="Sakkal Majalla"/>
          <w:sz w:val="28"/>
          <w:szCs w:val="28"/>
          <w:rtl/>
        </w:rPr>
        <w:lastRenderedPageBreak/>
        <w:t>تُعدّ هذه النظرية منهجا إداري</w:t>
      </w:r>
      <w:r>
        <w:rPr>
          <w:rFonts w:ascii="Sakkal Majalla" w:hAnsi="Sakkal Majalla" w:cs="Sakkal Majalla" w:hint="cs"/>
          <w:sz w:val="28"/>
          <w:szCs w:val="28"/>
          <w:rtl/>
        </w:rPr>
        <w:t>ا</w:t>
      </w:r>
      <w:r w:rsidRPr="00352BDB">
        <w:rPr>
          <w:rFonts w:ascii="Sakkal Majalla" w:hAnsi="Sakkal Majalla" w:cs="Sakkal Majalla"/>
          <w:sz w:val="28"/>
          <w:szCs w:val="28"/>
          <w:rtl/>
        </w:rPr>
        <w:t xml:space="preserve"> يهدف إلى تحقيق التحسين المستمر في جميع جوانب أداء المنظمة، من خلال التركيز على تلبية احتياجات العملاء وتجاوز توقعاتهم. تفترض نظرية </w:t>
      </w:r>
      <w:r w:rsidRPr="00352BDB">
        <w:rPr>
          <w:rFonts w:ascii="Sakkal Majalla" w:hAnsi="Sakkal Majalla" w:cs="Sakkal Majalla"/>
          <w:sz w:val="28"/>
          <w:szCs w:val="28"/>
        </w:rPr>
        <w:t>TQM</w:t>
      </w:r>
      <w:r w:rsidRPr="00352BDB">
        <w:rPr>
          <w:rFonts w:ascii="Sakkal Majalla" w:hAnsi="Sakkal Majalla" w:cs="Sakkal Majalla"/>
          <w:sz w:val="28"/>
          <w:szCs w:val="28"/>
          <w:rtl/>
        </w:rPr>
        <w:t xml:space="preserve"> أن تطبيق معايير الجودة المنهجية، مثل تلك التي يُوفرها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لا يُحسن فقط من جودة المخرجات، بل يُسهم أيضًا في تقليل الأخطاء والعيوب والانحرافات عبر تحسين العمليات الداخلية. في سياق مختبرات المعايرة، تُشير هذه النظرية إلى أن الالتزام بمتطلبات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يُعزز من الممارسات الجيدة، ويُقلل من فرص حدوث الأخطاء، مما يُعتبر في جوهره شكلاً من أشكال الوقاية من المخاطر.</w:t>
      </w:r>
    </w:p>
    <w:p w14:paraId="5C0D8AA8" w14:textId="77777777" w:rsidR="00352BDB" w:rsidRPr="00352BDB" w:rsidRDefault="00352BDB" w:rsidP="00352BDB">
      <w:pPr>
        <w:rPr>
          <w:rFonts w:ascii="Sakkal Majalla" w:hAnsi="Sakkal Majalla" w:cs="Sakkal Majalla"/>
          <w:sz w:val="28"/>
          <w:szCs w:val="28"/>
          <w:rtl/>
        </w:rPr>
      </w:pPr>
      <w:r w:rsidRPr="00352BDB">
        <w:rPr>
          <w:rFonts w:ascii="Sakkal Majalla" w:hAnsi="Sakkal Majalla" w:cs="Sakkal Majalla"/>
          <w:sz w:val="28"/>
          <w:szCs w:val="28"/>
          <w:rtl/>
        </w:rPr>
        <w:t>نظرية إدارة المخاطر المؤسسية (</w:t>
      </w:r>
      <w:r w:rsidRPr="00352BDB">
        <w:rPr>
          <w:rFonts w:ascii="Sakkal Majalla" w:hAnsi="Sakkal Majalla" w:cs="Sakkal Majalla"/>
          <w:sz w:val="28"/>
          <w:szCs w:val="28"/>
        </w:rPr>
        <w:t>Enterprise Risk Management - ERM</w:t>
      </w:r>
      <w:r w:rsidRPr="00352BDB">
        <w:rPr>
          <w:rFonts w:ascii="Sakkal Majalla" w:hAnsi="Sakkal Majalla" w:cs="Sakkal Majalla"/>
          <w:sz w:val="28"/>
          <w:szCs w:val="28"/>
          <w:rtl/>
        </w:rPr>
        <w:t>):</w:t>
      </w:r>
    </w:p>
    <w:p w14:paraId="4D069D08" w14:textId="0E8D450C" w:rsidR="00A74F76" w:rsidRPr="00352BDB" w:rsidRDefault="00352BDB" w:rsidP="00352BDB">
      <w:pPr>
        <w:rPr>
          <w:rFonts w:ascii="Sakkal Majalla" w:hAnsi="Sakkal Majalla" w:cs="Sakkal Majalla"/>
          <w:sz w:val="28"/>
          <w:szCs w:val="28"/>
          <w:rtl/>
        </w:rPr>
      </w:pPr>
      <w:r w:rsidRPr="00352BDB">
        <w:rPr>
          <w:rFonts w:ascii="Sakkal Majalla" w:hAnsi="Sakkal Majalla" w:cs="Sakkal Majalla"/>
          <w:sz w:val="28"/>
          <w:szCs w:val="28"/>
          <w:rtl/>
        </w:rPr>
        <w:t xml:space="preserve">تُقدم هذه النظرية إطارًا شاملاً لإدارة المخاطر على مستوى المنظمة بأكملها، بدلاً من التعامل معها كوحدات منعزلة. تُركز </w:t>
      </w:r>
      <w:r w:rsidRPr="00352BDB">
        <w:rPr>
          <w:rFonts w:ascii="Sakkal Majalla" w:hAnsi="Sakkal Majalla" w:cs="Sakkal Majalla"/>
          <w:sz w:val="28"/>
          <w:szCs w:val="28"/>
        </w:rPr>
        <w:t>ERM</w:t>
      </w:r>
      <w:r w:rsidRPr="00352BDB">
        <w:rPr>
          <w:rFonts w:ascii="Sakkal Majalla" w:hAnsi="Sakkal Majalla" w:cs="Sakkal Majalla"/>
          <w:sz w:val="28"/>
          <w:szCs w:val="28"/>
          <w:rtl/>
        </w:rPr>
        <w:t xml:space="preserve"> على تحديد، تقييم، معالجة، ومراقبة المخاطر التي قد تُؤثر على تحقيق الأهداف الاستراتيجية للمنظمة. تُشجع هذه النظرية على دمج تحليل المخاطر ضمن العمليات اليومية وصنع القرار. تُساهم </w:t>
      </w:r>
      <w:r w:rsidRPr="00352BDB">
        <w:rPr>
          <w:rFonts w:ascii="Sakkal Majalla" w:hAnsi="Sakkal Majalla" w:cs="Sakkal Majalla"/>
          <w:sz w:val="28"/>
          <w:szCs w:val="28"/>
        </w:rPr>
        <w:t>ERM</w:t>
      </w:r>
      <w:r w:rsidRPr="00352BDB">
        <w:rPr>
          <w:rFonts w:ascii="Sakkal Majalla" w:hAnsi="Sakkal Majalla" w:cs="Sakkal Majalla"/>
          <w:sz w:val="28"/>
          <w:szCs w:val="28"/>
          <w:rtl/>
        </w:rPr>
        <w:t xml:space="preserve"> في هذه الدراسة بفهم كيف يُمكن أن تُصبح متطلبات </w:t>
      </w:r>
      <w:r w:rsidRPr="00352BDB">
        <w:rPr>
          <w:rFonts w:ascii="Sakkal Majalla" w:hAnsi="Sakkal Majalla" w:cs="Sakkal Majalla"/>
          <w:sz w:val="28"/>
          <w:szCs w:val="28"/>
        </w:rPr>
        <w:t>ISO 17025</w:t>
      </w:r>
      <w:r w:rsidRPr="00352BDB">
        <w:rPr>
          <w:rFonts w:ascii="Sakkal Majalla" w:hAnsi="Sakkal Majalla" w:cs="Sakkal Majalla"/>
          <w:sz w:val="28"/>
          <w:szCs w:val="28"/>
          <w:rtl/>
        </w:rPr>
        <w:t xml:space="preserve"> جزءًا لا يتجزأ من استراتيجية إدارة المخاطر الكلية للمختبر، حيث تُوفر أدوات لتقييم المخاطر الفنية والإدارية وتطوير خطط استباقية للتعامل معها.</w:t>
      </w:r>
    </w:p>
    <w:p w14:paraId="28840AEF"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يعتبر الإطار النظري ركيزة أساسية في بناء أي بحث علمي، حيث يقوم بتقديم المفاهيم الأساسية والمتغيرات التي تستند إليها الدراسة. في هذا الفصل، سيتم استعراض أهم المفاهيم المتعلقة بإدارة المخاطر ومعيار ايزو 17025، وتوضيح العلاقة بينهما.</w:t>
      </w:r>
    </w:p>
    <w:p w14:paraId="6CA43DC0"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2.2 مفهوم إدارة المخاطر</w:t>
      </w:r>
    </w:p>
    <w:p w14:paraId="73E1E12A"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تُعرف إدارة المخاطر بأنها عملية منظمة ومستمرة لتحديد وتقييم وتخفيف ومراقبة المخاطر المحتملة التي قد تؤثر على تحقيق أهداف المنظمة (</w:t>
      </w:r>
      <w:r w:rsidRPr="00FB583E">
        <w:rPr>
          <w:rFonts w:ascii="Sakkal Majalla" w:hAnsi="Sakkal Majalla" w:cs="Sakkal Majalla"/>
          <w:sz w:val="28"/>
          <w:szCs w:val="28"/>
        </w:rPr>
        <w:t>Samimi, 2020</w:t>
      </w:r>
      <w:r w:rsidRPr="00FB583E">
        <w:rPr>
          <w:rFonts w:ascii="Sakkal Majalla" w:hAnsi="Sakkal Majalla" w:cs="Sakkal Majalla"/>
          <w:sz w:val="28"/>
          <w:szCs w:val="28"/>
          <w:rtl/>
        </w:rPr>
        <w:t>). تتضمن هذه العملية عدة خطوات أساسية:</w:t>
      </w:r>
    </w:p>
    <w:p w14:paraId="3B87F02F"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1.</w:t>
      </w:r>
      <w:r w:rsidRPr="00FB583E">
        <w:rPr>
          <w:rFonts w:ascii="Sakkal Majalla" w:hAnsi="Sakkal Majalla" w:cs="Sakkal Majalla"/>
          <w:sz w:val="28"/>
          <w:szCs w:val="28"/>
          <w:rtl/>
        </w:rPr>
        <w:tab/>
        <w:t>تحديد المخاطر: التعرف على المخاطر المحتملة التي يمكن أن تؤثر على أهداف المختبر، مثل الأخطاء الفنية، أو فشل المعدات، أو عدم كفاءة الموظفين.</w:t>
      </w:r>
    </w:p>
    <w:p w14:paraId="69161283"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2.</w:t>
      </w:r>
      <w:r w:rsidRPr="00FB583E">
        <w:rPr>
          <w:rFonts w:ascii="Sakkal Majalla" w:hAnsi="Sakkal Majalla" w:cs="Sakkal Majalla"/>
          <w:sz w:val="28"/>
          <w:szCs w:val="28"/>
          <w:rtl/>
        </w:rPr>
        <w:tab/>
        <w:t>تحليل المخاطر: تقدير احتمالية وقوع المخاطر وتأثيرها المحتمل على عمليات المختبر ونتائجه.</w:t>
      </w:r>
    </w:p>
    <w:p w14:paraId="0ED12AD2"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3.</w:t>
      </w:r>
      <w:r w:rsidRPr="00FB583E">
        <w:rPr>
          <w:rFonts w:ascii="Sakkal Majalla" w:hAnsi="Sakkal Majalla" w:cs="Sakkal Majalla"/>
          <w:sz w:val="28"/>
          <w:szCs w:val="28"/>
          <w:rtl/>
        </w:rPr>
        <w:tab/>
        <w:t>تقييم المخاطر: مقارنة مستوى المخاطر بالمخاطر المقبولة للمختبر، وتحديد أولوياتها.</w:t>
      </w:r>
    </w:p>
    <w:p w14:paraId="09647E1A"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4.</w:t>
      </w:r>
      <w:r w:rsidRPr="00FB583E">
        <w:rPr>
          <w:rFonts w:ascii="Sakkal Majalla" w:hAnsi="Sakkal Majalla" w:cs="Sakkal Majalla"/>
          <w:sz w:val="28"/>
          <w:szCs w:val="28"/>
          <w:rtl/>
        </w:rPr>
        <w:tab/>
        <w:t>تخفيف المخاطر: اتخاذ الإجراءات اللازمة لتقليل أو إزالة المخاطر، مثل توفير التدريب، أو صيانة المعدات.</w:t>
      </w:r>
    </w:p>
    <w:p w14:paraId="6F466DAE"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5.</w:t>
      </w:r>
      <w:r w:rsidRPr="00FB583E">
        <w:rPr>
          <w:rFonts w:ascii="Sakkal Majalla" w:hAnsi="Sakkal Majalla" w:cs="Sakkal Majalla"/>
          <w:sz w:val="28"/>
          <w:szCs w:val="28"/>
          <w:rtl/>
        </w:rPr>
        <w:tab/>
        <w:t>مراقبة المخاطر: متابعة وتقييم فعالية الإجراءات المتخذة بشكل دوري.</w:t>
      </w:r>
    </w:p>
    <w:p w14:paraId="7BEA9BED"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2.3 معيار ايزو 17025</w:t>
      </w:r>
    </w:p>
    <w:p w14:paraId="726CCCB4"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هو معيار دولي يحدد المتطلبات العامة لكفاءة مختبرات الفحص والمعايرة. يهدف المعيار إلى ضمان أن المختبرات قادرة على تقديم نتائج موثوقة ودقيقة (</w:t>
      </w:r>
      <w:r w:rsidRPr="00FB583E">
        <w:rPr>
          <w:rFonts w:ascii="Sakkal Majalla" w:hAnsi="Sakkal Majalla" w:cs="Sakkal Majalla"/>
          <w:sz w:val="28"/>
          <w:szCs w:val="28"/>
        </w:rPr>
        <w:t>Eurofins USA, 2024</w:t>
      </w:r>
      <w:r w:rsidRPr="00FB583E">
        <w:rPr>
          <w:rFonts w:ascii="Sakkal Majalla" w:hAnsi="Sakkal Majalla" w:cs="Sakkal Majalla"/>
          <w:sz w:val="28"/>
          <w:szCs w:val="28"/>
          <w:rtl/>
        </w:rPr>
        <w:t>). يتكون المعيار من جزأين رئيسيين:</w:t>
      </w:r>
    </w:p>
    <w:p w14:paraId="52F60E19" w14:textId="77777777" w:rsidR="00FB583E" w:rsidRPr="00FB583E" w:rsidRDefault="00FB583E" w:rsidP="00FB583E">
      <w:pPr>
        <w:rPr>
          <w:rFonts w:ascii="Sakkal Majalla" w:hAnsi="Sakkal Majalla" w:cs="Sakkal Majalla"/>
          <w:sz w:val="28"/>
          <w:szCs w:val="28"/>
          <w:rtl/>
        </w:rPr>
      </w:pPr>
      <w:r w:rsidRPr="00FB583E">
        <w:rPr>
          <w:rFonts w:ascii="Times New Roman" w:hAnsi="Times New Roman" w:cs="Times New Roman" w:hint="cs"/>
          <w:sz w:val="28"/>
          <w:szCs w:val="28"/>
          <w:rtl/>
        </w:rPr>
        <w:t>●</w:t>
      </w:r>
      <w:r w:rsidRPr="00FB583E">
        <w:rPr>
          <w:rFonts w:ascii="Sakkal Majalla" w:hAnsi="Sakkal Majalla" w:cs="Sakkal Majalla"/>
          <w:sz w:val="28"/>
          <w:szCs w:val="28"/>
          <w:rtl/>
        </w:rPr>
        <w:tab/>
      </w:r>
      <w:r w:rsidRPr="00FB583E">
        <w:rPr>
          <w:rFonts w:ascii="Sakkal Majalla" w:hAnsi="Sakkal Majalla" w:cs="Sakkal Majalla" w:hint="cs"/>
          <w:sz w:val="28"/>
          <w:szCs w:val="28"/>
          <w:rtl/>
        </w:rPr>
        <w:t>المتطلبات</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الإدارية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تتعلق</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بنظام</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إدارة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الجودة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في</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المختبر،</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مثل</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التحكم</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في</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الوثائق،</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وتدقيق</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الجودة،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والتعامل</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مع</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شكاوى</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العملاء</w:t>
      </w:r>
      <w:r w:rsidRPr="00FB583E">
        <w:rPr>
          <w:rFonts w:ascii="Sakkal Majalla" w:hAnsi="Sakkal Majalla" w:cs="Sakkal Majalla"/>
          <w:sz w:val="28"/>
          <w:szCs w:val="28"/>
          <w:rtl/>
        </w:rPr>
        <w:t>.</w:t>
      </w:r>
    </w:p>
    <w:p w14:paraId="4487C6E6" w14:textId="77777777" w:rsidR="00FB583E" w:rsidRPr="00FB583E" w:rsidRDefault="00FB583E" w:rsidP="00FB583E">
      <w:pPr>
        <w:rPr>
          <w:rFonts w:ascii="Sakkal Majalla" w:hAnsi="Sakkal Majalla" w:cs="Sakkal Majalla"/>
          <w:sz w:val="28"/>
          <w:szCs w:val="28"/>
          <w:rtl/>
        </w:rPr>
      </w:pPr>
      <w:r w:rsidRPr="00FB583E">
        <w:rPr>
          <w:rFonts w:ascii="Times New Roman" w:hAnsi="Times New Roman" w:cs="Times New Roman" w:hint="cs"/>
          <w:sz w:val="28"/>
          <w:szCs w:val="28"/>
          <w:rtl/>
        </w:rPr>
        <w:lastRenderedPageBreak/>
        <w:t>●</w:t>
      </w:r>
      <w:r w:rsidRPr="00FB583E">
        <w:rPr>
          <w:rFonts w:ascii="Sakkal Majalla" w:hAnsi="Sakkal Majalla" w:cs="Sakkal Majalla"/>
          <w:sz w:val="28"/>
          <w:szCs w:val="28"/>
          <w:rtl/>
        </w:rPr>
        <w:tab/>
      </w:r>
      <w:r w:rsidRPr="00FB583E">
        <w:rPr>
          <w:rFonts w:ascii="Sakkal Majalla" w:hAnsi="Sakkal Majalla" w:cs="Sakkal Majalla" w:hint="cs"/>
          <w:sz w:val="28"/>
          <w:szCs w:val="28"/>
          <w:rtl/>
        </w:rPr>
        <w:t>المتطلبات</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الفنية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تتعلق</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بكفاءة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العاملين،</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والمعدات،</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وطرق</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الاختبار،</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والمعايرة،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والبيئة،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وجودة</w:t>
      </w:r>
      <w:r w:rsidRPr="00FB583E">
        <w:rPr>
          <w:rFonts w:ascii="Sakkal Majalla" w:hAnsi="Sakkal Majalla" w:cs="Sakkal Majalla"/>
          <w:sz w:val="28"/>
          <w:szCs w:val="28"/>
          <w:rtl/>
        </w:rPr>
        <w:t xml:space="preserve"> </w:t>
      </w:r>
      <w:r w:rsidRPr="00FB583E">
        <w:rPr>
          <w:rFonts w:ascii="Sakkal Majalla" w:hAnsi="Sakkal Majalla" w:cs="Sakkal Majalla" w:hint="cs"/>
          <w:sz w:val="28"/>
          <w:szCs w:val="28"/>
          <w:rtl/>
        </w:rPr>
        <w:t>العينات</w:t>
      </w:r>
      <w:r w:rsidRPr="00FB583E">
        <w:rPr>
          <w:rFonts w:ascii="Sakkal Majalla" w:hAnsi="Sakkal Majalla" w:cs="Sakkal Majalla"/>
          <w:sz w:val="28"/>
          <w:szCs w:val="28"/>
          <w:rtl/>
        </w:rPr>
        <w:t>.</w:t>
      </w:r>
    </w:p>
    <w:p w14:paraId="27E63C06" w14:textId="77777777" w:rsidR="00FB583E" w:rsidRPr="00FB583E" w:rsidRDefault="00FB583E" w:rsidP="00FB583E">
      <w:pPr>
        <w:rPr>
          <w:rFonts w:ascii="Sakkal Majalla" w:hAnsi="Sakkal Majalla" w:cs="Sakkal Majalla"/>
          <w:sz w:val="28"/>
          <w:szCs w:val="28"/>
          <w:rtl/>
        </w:rPr>
      </w:pPr>
      <w:r w:rsidRPr="00FB583E">
        <w:rPr>
          <w:rFonts w:ascii="Sakkal Majalla" w:hAnsi="Sakkal Majalla" w:cs="Sakkal Majalla"/>
          <w:sz w:val="28"/>
          <w:szCs w:val="28"/>
          <w:rtl/>
        </w:rPr>
        <w:t>2.4 العلاقة بين ايزو 17025 وإدارة المخاطر</w:t>
      </w:r>
    </w:p>
    <w:p w14:paraId="1972FEC4" w14:textId="201ADA73" w:rsidR="00A74F76" w:rsidRDefault="00FB583E" w:rsidP="00FB583E">
      <w:pPr>
        <w:rPr>
          <w:rFonts w:ascii="Sakkal Majalla" w:hAnsi="Sakkal Majalla" w:cs="Sakkal Majalla"/>
          <w:sz w:val="28"/>
          <w:szCs w:val="28"/>
          <w:u w:val="single"/>
          <w:rtl/>
        </w:rPr>
      </w:pPr>
      <w:r w:rsidRPr="00FB583E">
        <w:rPr>
          <w:rFonts w:ascii="Sakkal Majalla" w:hAnsi="Sakkal Majalla" w:cs="Sakkal Majalla"/>
          <w:sz w:val="28"/>
          <w:szCs w:val="28"/>
          <w:rtl/>
        </w:rPr>
        <w:t>يحتوي معيار ايزو 17025 على متطلبات مباشرة وغير مباشرة تتعلق بإدارة المخاطر. على سبيل المثال، يطلب المعيار من المختبرات أن تأخذ في الاعتبار "المخاطر والفرص" عند تطوير وتطبيق نظام إدارتها (</w:t>
      </w:r>
      <w:r w:rsidRPr="00FB583E">
        <w:rPr>
          <w:rFonts w:ascii="Sakkal Majalla" w:hAnsi="Sakkal Majalla" w:cs="Sakkal Majalla"/>
          <w:sz w:val="28"/>
          <w:szCs w:val="28"/>
        </w:rPr>
        <w:t>PJLA, 2018</w:t>
      </w:r>
      <w:r w:rsidRPr="00FB583E">
        <w:rPr>
          <w:rFonts w:ascii="Sakkal Majalla" w:hAnsi="Sakkal Majalla" w:cs="Sakkal Majalla"/>
          <w:sz w:val="28"/>
          <w:szCs w:val="28"/>
          <w:rtl/>
        </w:rPr>
        <w:t>). يساهم المعيار في تحديد المخاطر المرتبطة بالعمليات الفنية والإدارية، مما يعزز من قدرة المختبر على التعامل معها بشكل استباقي وفعال (</w:t>
      </w:r>
      <w:r w:rsidRPr="00FB583E">
        <w:rPr>
          <w:rFonts w:ascii="Sakkal Majalla" w:hAnsi="Sakkal Majalla" w:cs="Sakkal Majalla"/>
          <w:sz w:val="28"/>
          <w:szCs w:val="28"/>
        </w:rPr>
        <w:t>Samimi, 2020</w:t>
      </w:r>
      <w:r w:rsidRPr="00FB583E">
        <w:rPr>
          <w:rFonts w:ascii="Sakkal Majalla" w:hAnsi="Sakkal Majalla" w:cs="Sakkal Majalla"/>
          <w:sz w:val="28"/>
          <w:szCs w:val="28"/>
          <w:rtl/>
        </w:rPr>
        <w:t>).</w:t>
      </w: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E8AF96E" w14:textId="77777777" w:rsidR="00352BDB" w:rsidRPr="00352BDB" w:rsidRDefault="00352BDB" w:rsidP="00352BDB">
      <w:pPr>
        <w:rPr>
          <w:rFonts w:ascii="Sakkal Majalla" w:hAnsi="Sakkal Majalla" w:cs="Sakkal Majalla"/>
          <w:sz w:val="28"/>
          <w:szCs w:val="28"/>
        </w:rPr>
      </w:pPr>
      <w:r w:rsidRPr="00352BDB">
        <w:rPr>
          <w:rFonts w:ascii="Sakkal Majalla" w:hAnsi="Sakkal Majalla" w:cs="Sakkal Majalla"/>
          <w:sz w:val="28"/>
          <w:szCs w:val="28"/>
          <w:rtl/>
        </w:rPr>
        <w:t>تعتمد هذه الدراسة على المنهج الوصفي التحليلي</w:t>
      </w:r>
      <w:r w:rsidRPr="00352BDB">
        <w:rPr>
          <w:rFonts w:ascii="Sakkal Majalla" w:hAnsi="Sakkal Majalla" w:cs="Sakkal Majalla"/>
          <w:sz w:val="28"/>
          <w:szCs w:val="28"/>
        </w:rPr>
        <w:t xml:space="preserve"> (Descriptive Analytical Approach)</w:t>
      </w:r>
      <w:r w:rsidRPr="00352BDB">
        <w:rPr>
          <w:rFonts w:ascii="Sakkal Majalla" w:hAnsi="Sakkal Majalla" w:cs="Sakkal Majalla"/>
          <w:sz w:val="28"/>
          <w:szCs w:val="28"/>
          <w:rtl/>
        </w:rPr>
        <w:t>، وذلك لملاءمته لطبيعة الموضوع الذي يتطلب جمع بيانات حول الظواهر القائمة (تطبيق المعيار، وجود المخاطر) وتحليل العلاقات بينها. يُمكن هذا المنهج من وصف الوضع الراهن بدقة، ومن ثم تحليل العوامل المؤثرة والعلاقات السببية بين المتغيرات</w:t>
      </w:r>
      <w:r w:rsidRPr="00352BDB">
        <w:rPr>
          <w:rFonts w:ascii="Sakkal Majalla" w:hAnsi="Sakkal Majalla" w:cs="Sakkal Majalla"/>
          <w:sz w:val="28"/>
          <w:szCs w:val="28"/>
        </w:rPr>
        <w:t>.</w:t>
      </w:r>
    </w:p>
    <w:p w14:paraId="648FE1CD" w14:textId="77777777" w:rsidR="00352BDB" w:rsidRPr="00352BDB" w:rsidRDefault="00352BDB" w:rsidP="00352BDB">
      <w:pPr>
        <w:rPr>
          <w:rFonts w:ascii="Sakkal Majalla" w:hAnsi="Sakkal Majalla" w:cs="Sakkal Majalla"/>
          <w:sz w:val="28"/>
          <w:szCs w:val="28"/>
        </w:rPr>
      </w:pPr>
      <w:r w:rsidRPr="00352BDB">
        <w:rPr>
          <w:rFonts w:ascii="Sakkal Majalla" w:hAnsi="Sakkal Majalla" w:cs="Sakkal Majalla"/>
          <w:sz w:val="28"/>
          <w:szCs w:val="28"/>
          <w:rtl/>
        </w:rPr>
        <w:t>إجراءات جمع البيانات</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سيتم جمع البيانات الكمية من عينة مختارة من موظفي مختبرات المعايرة المعتمدة (حاليًا أو سابقًا) في المملكة العربية السعودية. سيتم التركيز على الموظفين ذوي الخبرة والمعرفة بمتطلبات</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وإجراءات إدارة المخاطر داخل مختبراتهم</w:t>
      </w:r>
      <w:r w:rsidRPr="00352BDB">
        <w:rPr>
          <w:rFonts w:ascii="Sakkal Majalla" w:hAnsi="Sakkal Majalla" w:cs="Sakkal Majalla"/>
          <w:sz w:val="28"/>
          <w:szCs w:val="28"/>
        </w:rPr>
        <w:t>.</w:t>
      </w:r>
    </w:p>
    <w:p w14:paraId="7ED66496" w14:textId="77777777" w:rsidR="00352BDB" w:rsidRPr="00352BDB" w:rsidRDefault="00352BDB" w:rsidP="00352BDB">
      <w:pPr>
        <w:rPr>
          <w:rFonts w:ascii="Sakkal Majalla" w:hAnsi="Sakkal Majalla" w:cs="Sakkal Majalla"/>
          <w:sz w:val="28"/>
          <w:szCs w:val="28"/>
        </w:rPr>
      </w:pPr>
      <w:r w:rsidRPr="00352BDB">
        <w:rPr>
          <w:rFonts w:ascii="Sakkal Majalla" w:hAnsi="Sakkal Majalla" w:cs="Sakkal Majalla"/>
          <w:sz w:val="28"/>
          <w:szCs w:val="28"/>
          <w:rtl/>
        </w:rPr>
        <w:t>أدوات التحليل الإحصائي</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بعد جمع البيانات، سيتم تحليلها باستخدام حزمة البرامج الإحصائية للعلوم الاجتماعية</w:t>
      </w:r>
      <w:r w:rsidRPr="00352BDB">
        <w:rPr>
          <w:rFonts w:ascii="Sakkal Majalla" w:hAnsi="Sakkal Majalla" w:cs="Sakkal Majalla"/>
          <w:sz w:val="28"/>
          <w:szCs w:val="28"/>
        </w:rPr>
        <w:t xml:space="preserve"> (SPSS). </w:t>
      </w:r>
      <w:r w:rsidRPr="00352BDB">
        <w:rPr>
          <w:rFonts w:ascii="Sakkal Majalla" w:hAnsi="Sakkal Majalla" w:cs="Sakkal Majalla"/>
          <w:sz w:val="28"/>
          <w:szCs w:val="28"/>
          <w:rtl/>
        </w:rPr>
        <w:t>ستشمل التحليلات الإحصائية ما يلي</w:t>
      </w:r>
      <w:r w:rsidRPr="00352BDB">
        <w:rPr>
          <w:rFonts w:ascii="Sakkal Majalla" w:hAnsi="Sakkal Majalla" w:cs="Sakkal Majalla"/>
          <w:sz w:val="28"/>
          <w:szCs w:val="28"/>
        </w:rPr>
        <w:t>:</w:t>
      </w:r>
    </w:p>
    <w:p w14:paraId="01DDDD03" w14:textId="77777777" w:rsidR="00352BDB" w:rsidRPr="00352BDB" w:rsidRDefault="00352BDB" w:rsidP="00352BDB">
      <w:pPr>
        <w:numPr>
          <w:ilvl w:val="0"/>
          <w:numId w:val="5"/>
        </w:numPr>
        <w:rPr>
          <w:rFonts w:ascii="Sakkal Majalla" w:hAnsi="Sakkal Majalla" w:cs="Sakkal Majalla"/>
          <w:sz w:val="28"/>
          <w:szCs w:val="28"/>
        </w:rPr>
      </w:pPr>
      <w:r w:rsidRPr="00352BDB">
        <w:rPr>
          <w:rFonts w:ascii="Sakkal Majalla" w:hAnsi="Sakkal Majalla" w:cs="Sakkal Majalla"/>
          <w:sz w:val="28"/>
          <w:szCs w:val="28"/>
          <w:rtl/>
        </w:rPr>
        <w:t>التكرارات والنسب المئوية والمتوسطات الحسابية والانحرافات المعيارية</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لوصف المتغيرات الأساسية للدراسة (مدى تطبيق المعيار، أنواع المخاطر، كفاءة الإدارة)</w:t>
      </w:r>
      <w:r w:rsidRPr="00352BDB">
        <w:rPr>
          <w:rFonts w:ascii="Sakkal Majalla" w:hAnsi="Sakkal Majalla" w:cs="Sakkal Majalla"/>
          <w:sz w:val="28"/>
          <w:szCs w:val="28"/>
        </w:rPr>
        <w:t>.</w:t>
      </w:r>
    </w:p>
    <w:p w14:paraId="37745BC9" w14:textId="77777777" w:rsidR="00352BDB" w:rsidRPr="00352BDB" w:rsidRDefault="00352BDB" w:rsidP="00352BDB">
      <w:pPr>
        <w:numPr>
          <w:ilvl w:val="0"/>
          <w:numId w:val="5"/>
        </w:numPr>
        <w:rPr>
          <w:rFonts w:ascii="Sakkal Majalla" w:hAnsi="Sakkal Majalla" w:cs="Sakkal Majalla"/>
          <w:sz w:val="28"/>
          <w:szCs w:val="28"/>
        </w:rPr>
      </w:pPr>
      <w:r w:rsidRPr="00352BDB">
        <w:rPr>
          <w:rFonts w:ascii="Sakkal Majalla" w:hAnsi="Sakkal Majalla" w:cs="Sakkal Majalla"/>
          <w:sz w:val="28"/>
          <w:szCs w:val="28"/>
          <w:rtl/>
        </w:rPr>
        <w:t>اختبارات الارتباط (مثل معامل ارتباط بيرسون)</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لقياس قوة واتجاه العلاقة بين تطبيق 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وكفاءة إدارة المخاطر</w:t>
      </w:r>
      <w:r w:rsidRPr="00352BDB">
        <w:rPr>
          <w:rFonts w:ascii="Sakkal Majalla" w:hAnsi="Sakkal Majalla" w:cs="Sakkal Majalla"/>
          <w:sz w:val="28"/>
          <w:szCs w:val="28"/>
        </w:rPr>
        <w:t>.</w:t>
      </w:r>
    </w:p>
    <w:p w14:paraId="05F2017F" w14:textId="77777777" w:rsidR="00352BDB" w:rsidRPr="00352BDB" w:rsidRDefault="00352BDB" w:rsidP="00352BDB">
      <w:pPr>
        <w:numPr>
          <w:ilvl w:val="0"/>
          <w:numId w:val="5"/>
        </w:numPr>
        <w:rPr>
          <w:rFonts w:ascii="Sakkal Majalla" w:hAnsi="Sakkal Majalla" w:cs="Sakkal Majalla"/>
          <w:sz w:val="28"/>
          <w:szCs w:val="28"/>
        </w:rPr>
      </w:pPr>
      <w:r w:rsidRPr="00352BDB">
        <w:rPr>
          <w:rFonts w:ascii="Sakkal Majalla" w:hAnsi="Sakkal Majalla" w:cs="Sakkal Majalla"/>
          <w:sz w:val="28"/>
          <w:szCs w:val="28"/>
          <w:rtl/>
        </w:rPr>
        <w:t>تحليل الانحدار الخطي المتعدد</w:t>
      </w:r>
      <w:r w:rsidRPr="00352BDB">
        <w:rPr>
          <w:rFonts w:ascii="Sakkal Majalla" w:hAnsi="Sakkal Majalla" w:cs="Sakkal Majalla"/>
          <w:sz w:val="28"/>
          <w:szCs w:val="28"/>
        </w:rPr>
        <w:t xml:space="preserve"> (Multiple Linear Regression): </w:t>
      </w:r>
      <w:r w:rsidRPr="00352BDB">
        <w:rPr>
          <w:rFonts w:ascii="Sakkal Majalla" w:hAnsi="Sakkal Majalla" w:cs="Sakkal Majalla"/>
          <w:sz w:val="28"/>
          <w:szCs w:val="28"/>
          <w:rtl/>
        </w:rPr>
        <w:t>لتحديد مدى تأثير تطبيق معيار</w:t>
      </w:r>
      <w:r w:rsidRPr="00352BDB">
        <w:rPr>
          <w:rFonts w:ascii="Sakkal Majalla" w:hAnsi="Sakkal Majalla" w:cs="Sakkal Majalla"/>
          <w:sz w:val="28"/>
          <w:szCs w:val="28"/>
        </w:rPr>
        <w:t xml:space="preserve"> ISO 17025 </w:t>
      </w:r>
      <w:r w:rsidRPr="00352BDB">
        <w:rPr>
          <w:rFonts w:ascii="Sakkal Majalla" w:hAnsi="Sakkal Majalla" w:cs="Sakkal Majalla"/>
          <w:sz w:val="28"/>
          <w:szCs w:val="28"/>
          <w:rtl/>
        </w:rPr>
        <w:t>على كفاءة إدارة المخاطر، وتحديد المتغيرات الأكثر تأثيرًا</w:t>
      </w:r>
      <w:r w:rsidRPr="00352BDB">
        <w:rPr>
          <w:rFonts w:ascii="Sakkal Majalla" w:hAnsi="Sakkal Majalla" w:cs="Sakkal Majalla"/>
          <w:sz w:val="28"/>
          <w:szCs w:val="28"/>
        </w:rPr>
        <w:t>.</w:t>
      </w:r>
    </w:p>
    <w:p w14:paraId="4793B159" w14:textId="19F20874" w:rsidR="00A74F76" w:rsidRPr="00FB583E" w:rsidRDefault="00352BDB" w:rsidP="00FB583E">
      <w:pPr>
        <w:numPr>
          <w:ilvl w:val="0"/>
          <w:numId w:val="5"/>
        </w:numPr>
        <w:rPr>
          <w:rFonts w:ascii="Sakkal Majalla" w:hAnsi="Sakkal Majalla" w:cs="Sakkal Majalla"/>
          <w:sz w:val="28"/>
          <w:szCs w:val="28"/>
          <w:rtl/>
        </w:rPr>
      </w:pPr>
      <w:r w:rsidRPr="00352BDB">
        <w:rPr>
          <w:rFonts w:ascii="Sakkal Majalla" w:hAnsi="Sakkal Majalla" w:cs="Sakkal Majalla"/>
          <w:sz w:val="28"/>
          <w:szCs w:val="28"/>
          <w:rtl/>
        </w:rPr>
        <w:t>اختبارات الفروق</w:t>
      </w:r>
      <w:r w:rsidRPr="00352BDB">
        <w:rPr>
          <w:rFonts w:ascii="Sakkal Majalla" w:hAnsi="Sakkal Majalla" w:cs="Sakkal Majalla"/>
          <w:sz w:val="28"/>
          <w:szCs w:val="28"/>
        </w:rPr>
        <w:t xml:space="preserve"> (</w:t>
      </w:r>
      <w:r w:rsidRPr="00352BDB">
        <w:rPr>
          <w:rFonts w:ascii="Sakkal Majalla" w:hAnsi="Sakkal Majalla" w:cs="Sakkal Majalla"/>
          <w:sz w:val="28"/>
          <w:szCs w:val="28"/>
          <w:rtl/>
        </w:rPr>
        <w:t>مثل اختبار "ت" أو تحليل التباين</w:t>
      </w:r>
      <w:r w:rsidRPr="00352BDB">
        <w:rPr>
          <w:rFonts w:ascii="Sakkal Majalla" w:hAnsi="Sakkal Majalla" w:cs="Sakkal Majalla"/>
          <w:sz w:val="28"/>
          <w:szCs w:val="28"/>
        </w:rPr>
        <w:t xml:space="preserve"> ANOVA): </w:t>
      </w:r>
      <w:r w:rsidRPr="00352BDB">
        <w:rPr>
          <w:rFonts w:ascii="Sakkal Majalla" w:hAnsi="Sakkal Majalla" w:cs="Sakkal Majalla"/>
          <w:sz w:val="28"/>
          <w:szCs w:val="28"/>
          <w:rtl/>
        </w:rPr>
        <w:t>لمقارنة الفروق بين مجموعات مختلفة من المختبرات (على سبيل المثال، حسب حجم المختبر أو تاريخ الاعتماد)</w:t>
      </w:r>
      <w:r w:rsidRPr="00352BDB">
        <w:rPr>
          <w:rFonts w:ascii="Sakkal Majalla" w:hAnsi="Sakkal Majalla" w:cs="Sakkal Majalla"/>
          <w:sz w:val="28"/>
          <w:szCs w:val="28"/>
        </w:rPr>
        <w:t>.</w:t>
      </w: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الدراسة </w:t>
      </w:r>
      <w:r w:rsidR="00A74F76">
        <w:rPr>
          <w:rFonts w:ascii="Sakkal Majalla" w:hAnsi="Sakkal Majalla" w:cs="Sakkal Majalla" w:hint="cs"/>
          <w:sz w:val="28"/>
          <w:szCs w:val="28"/>
          <w:u w:val="single"/>
          <w:rtl/>
        </w:rPr>
        <w:t>:</w:t>
      </w:r>
    </w:p>
    <w:p w14:paraId="33AAB614" w14:textId="77777777" w:rsidR="00791B7B" w:rsidRPr="00791B7B" w:rsidRDefault="00791B7B" w:rsidP="00791B7B">
      <w:pPr>
        <w:rPr>
          <w:rFonts w:ascii="Sakkal Majalla" w:hAnsi="Sakkal Majalla" w:cs="Sakkal Majalla"/>
          <w:sz w:val="28"/>
          <w:szCs w:val="28"/>
        </w:rPr>
      </w:pPr>
      <w:r w:rsidRPr="00791B7B">
        <w:rPr>
          <w:rFonts w:ascii="Sakkal Majalla" w:hAnsi="Sakkal Majalla" w:cs="Sakkal Majalla"/>
          <w:sz w:val="28"/>
          <w:szCs w:val="28"/>
          <w:rtl/>
        </w:rPr>
        <w:t>لجمع البيانات اللازمة، تم تصميم استبانة مُفصلة ومُهيكلة، تُوجه إلى العاملين في مختبرات المعايرة. تم بناء هذه الاستبانة بعناية لضمان تغطية جميع جوانب أهداف وتساؤلات الدراسة، وتتضمن عدة محاور رئيسية</w:t>
      </w:r>
      <w:r w:rsidRPr="00791B7B">
        <w:rPr>
          <w:rFonts w:ascii="Sakkal Majalla" w:hAnsi="Sakkal Majalla" w:cs="Sakkal Majalla"/>
          <w:sz w:val="28"/>
          <w:szCs w:val="28"/>
        </w:rPr>
        <w:t>:</w:t>
      </w:r>
    </w:p>
    <w:p w14:paraId="3717F3F5" w14:textId="77777777" w:rsidR="00791B7B" w:rsidRPr="00791B7B" w:rsidRDefault="00791B7B" w:rsidP="00791B7B">
      <w:pPr>
        <w:numPr>
          <w:ilvl w:val="0"/>
          <w:numId w:val="6"/>
        </w:numPr>
        <w:rPr>
          <w:rFonts w:ascii="Sakkal Majalla" w:hAnsi="Sakkal Majalla" w:cs="Sakkal Majalla"/>
          <w:sz w:val="28"/>
          <w:szCs w:val="28"/>
        </w:rPr>
      </w:pPr>
      <w:r w:rsidRPr="00791B7B">
        <w:rPr>
          <w:rFonts w:ascii="Sakkal Majalla" w:hAnsi="Sakkal Majalla" w:cs="Sakkal Majalla"/>
          <w:sz w:val="28"/>
          <w:szCs w:val="28"/>
          <w:rtl/>
        </w:rPr>
        <w:lastRenderedPageBreak/>
        <w:t>محور تطبيق</w:t>
      </w:r>
      <w:r w:rsidRPr="00791B7B">
        <w:rPr>
          <w:rFonts w:ascii="Sakkal Majalla" w:hAnsi="Sakkal Majalla" w:cs="Sakkal Majalla"/>
          <w:sz w:val="28"/>
          <w:szCs w:val="28"/>
        </w:rPr>
        <w:t xml:space="preserve"> ISO 17025: </w:t>
      </w:r>
      <w:r w:rsidRPr="00791B7B">
        <w:rPr>
          <w:rFonts w:ascii="Sakkal Majalla" w:hAnsi="Sakkal Majalla" w:cs="Sakkal Majalla"/>
          <w:sz w:val="28"/>
          <w:szCs w:val="28"/>
          <w:rtl/>
        </w:rPr>
        <w:t>يتضمن هذا المحور مجموعة من العبارات التي تقيس مدى التزام المختبر بمتطلبات المعيار المختلفة، مثل جودة نظام الإدارة، كفاءة الكوادر، معايرة المعدات، التحكم بالوثائق، والتدقيق الداخلي</w:t>
      </w:r>
      <w:r w:rsidRPr="00791B7B">
        <w:rPr>
          <w:rFonts w:ascii="Sakkal Majalla" w:hAnsi="Sakkal Majalla" w:cs="Sakkal Majalla"/>
          <w:sz w:val="28"/>
          <w:szCs w:val="28"/>
        </w:rPr>
        <w:t>.</w:t>
      </w:r>
    </w:p>
    <w:p w14:paraId="2CF6DDEA" w14:textId="77777777" w:rsidR="00791B7B" w:rsidRPr="00791B7B" w:rsidRDefault="00791B7B" w:rsidP="00791B7B">
      <w:pPr>
        <w:numPr>
          <w:ilvl w:val="0"/>
          <w:numId w:val="6"/>
        </w:numPr>
        <w:rPr>
          <w:rFonts w:ascii="Sakkal Majalla" w:hAnsi="Sakkal Majalla" w:cs="Sakkal Majalla"/>
          <w:sz w:val="28"/>
          <w:szCs w:val="28"/>
        </w:rPr>
      </w:pPr>
      <w:r w:rsidRPr="00791B7B">
        <w:rPr>
          <w:rFonts w:ascii="Sakkal Majalla" w:hAnsi="Sakkal Majalla" w:cs="Sakkal Majalla"/>
          <w:sz w:val="28"/>
          <w:szCs w:val="28"/>
          <w:rtl/>
        </w:rPr>
        <w:t>محور أنواع المخاطر</w:t>
      </w:r>
      <w:r w:rsidRPr="00791B7B">
        <w:rPr>
          <w:rFonts w:ascii="Sakkal Majalla" w:hAnsi="Sakkal Majalla" w:cs="Sakkal Majalla"/>
          <w:sz w:val="28"/>
          <w:szCs w:val="28"/>
        </w:rPr>
        <w:t xml:space="preserve">: </w:t>
      </w:r>
      <w:r w:rsidRPr="00791B7B">
        <w:rPr>
          <w:rFonts w:ascii="Sakkal Majalla" w:hAnsi="Sakkal Majalla" w:cs="Sakkal Majalla"/>
          <w:sz w:val="28"/>
          <w:szCs w:val="28"/>
          <w:rtl/>
        </w:rPr>
        <w:t>يُقدم هذا المحور قائمة بأنواع المخاطر الشائعة في مختبرات المعايرة (فنية، إدارية، مالية، بيئية، أمنية، إلخ)، ويُطلب من المستجيبين تقييم مدى تكرار كل نوع وتأثيره المحتمل على عمل المختبر</w:t>
      </w:r>
      <w:r w:rsidRPr="00791B7B">
        <w:rPr>
          <w:rFonts w:ascii="Sakkal Majalla" w:hAnsi="Sakkal Majalla" w:cs="Sakkal Majalla"/>
          <w:sz w:val="28"/>
          <w:szCs w:val="28"/>
        </w:rPr>
        <w:t>.</w:t>
      </w:r>
    </w:p>
    <w:p w14:paraId="15AC20AB" w14:textId="77777777" w:rsidR="00791B7B" w:rsidRPr="00791B7B" w:rsidRDefault="00791B7B" w:rsidP="00791B7B">
      <w:pPr>
        <w:numPr>
          <w:ilvl w:val="0"/>
          <w:numId w:val="6"/>
        </w:numPr>
        <w:rPr>
          <w:rFonts w:ascii="Sakkal Majalla" w:hAnsi="Sakkal Majalla" w:cs="Sakkal Majalla"/>
          <w:sz w:val="28"/>
          <w:szCs w:val="28"/>
        </w:rPr>
      </w:pPr>
      <w:r w:rsidRPr="00791B7B">
        <w:rPr>
          <w:rFonts w:ascii="Sakkal Majalla" w:hAnsi="Sakkal Majalla" w:cs="Sakkal Majalla"/>
          <w:sz w:val="28"/>
          <w:szCs w:val="28"/>
          <w:rtl/>
        </w:rPr>
        <w:t>محور كفاءة إدارة المخاطر</w:t>
      </w:r>
      <w:r w:rsidRPr="00791B7B">
        <w:rPr>
          <w:rFonts w:ascii="Sakkal Majalla" w:hAnsi="Sakkal Majalla" w:cs="Sakkal Majalla"/>
          <w:sz w:val="28"/>
          <w:szCs w:val="28"/>
        </w:rPr>
        <w:t xml:space="preserve">: </w:t>
      </w:r>
      <w:r w:rsidRPr="00791B7B">
        <w:rPr>
          <w:rFonts w:ascii="Sakkal Majalla" w:hAnsi="Sakkal Majalla" w:cs="Sakkal Majalla"/>
          <w:sz w:val="28"/>
          <w:szCs w:val="28"/>
          <w:rtl/>
        </w:rPr>
        <w:t>يُركز هذا المحور على تقييم فعالية الآليات والإجراءات المتبعة في المختبر لتحديد، تقييم، معالجة، ومراقبة المخاطر. يشمل ذلك وجود سياسات لإدارة المخاطر، تنفيذ تقييمات دورية، وفعالية إجراءات التصحيح والوقاية</w:t>
      </w:r>
      <w:r w:rsidRPr="00791B7B">
        <w:rPr>
          <w:rFonts w:ascii="Sakkal Majalla" w:hAnsi="Sakkal Majalla" w:cs="Sakkal Majalla"/>
          <w:sz w:val="28"/>
          <w:szCs w:val="28"/>
        </w:rPr>
        <w:t>.</w:t>
      </w:r>
    </w:p>
    <w:p w14:paraId="076DFE9D" w14:textId="77777777" w:rsidR="00791B7B" w:rsidRPr="00791B7B" w:rsidRDefault="00791B7B" w:rsidP="00791B7B">
      <w:pPr>
        <w:rPr>
          <w:rFonts w:ascii="Sakkal Majalla" w:hAnsi="Sakkal Majalla" w:cs="Sakkal Majalla"/>
          <w:sz w:val="28"/>
          <w:szCs w:val="28"/>
        </w:rPr>
      </w:pPr>
      <w:r w:rsidRPr="00791B7B">
        <w:rPr>
          <w:rFonts w:ascii="Sakkal Majalla" w:hAnsi="Sakkal Majalla" w:cs="Sakkal Majalla"/>
          <w:sz w:val="28"/>
          <w:szCs w:val="28"/>
          <w:rtl/>
        </w:rPr>
        <w:t>تم تصميم الاستبانة باستخدام مقياس ليكرت خماسي (خمس درجات للتقييم) لضمان سهولة الإجابة والحصول على بيانات كمية قابلة للتحليل الإحصائي. سيتم إجراء اختبار مبدئي</w:t>
      </w:r>
      <w:r w:rsidRPr="00791B7B">
        <w:rPr>
          <w:rFonts w:ascii="Sakkal Majalla" w:hAnsi="Sakkal Majalla" w:cs="Sakkal Majalla"/>
          <w:sz w:val="28"/>
          <w:szCs w:val="28"/>
        </w:rPr>
        <w:t xml:space="preserve"> (pilot study) </w:t>
      </w:r>
      <w:r w:rsidRPr="00791B7B">
        <w:rPr>
          <w:rFonts w:ascii="Sakkal Majalla" w:hAnsi="Sakkal Majalla" w:cs="Sakkal Majalla"/>
          <w:sz w:val="28"/>
          <w:szCs w:val="28"/>
          <w:rtl/>
        </w:rPr>
        <w:t>على عينة صغيرة للتأكد من وضوح الاستبانة وموثوقيتها</w:t>
      </w:r>
      <w:r w:rsidRPr="00791B7B">
        <w:rPr>
          <w:rFonts w:ascii="Sakkal Majalla" w:hAnsi="Sakkal Majalla" w:cs="Sakkal Majalla"/>
          <w:sz w:val="28"/>
          <w:szCs w:val="28"/>
        </w:rPr>
        <w:t xml:space="preserve"> (reliability) </w:t>
      </w:r>
      <w:r w:rsidRPr="00791B7B">
        <w:rPr>
          <w:rFonts w:ascii="Sakkal Majalla" w:hAnsi="Sakkal Majalla" w:cs="Sakkal Majalla"/>
          <w:sz w:val="28"/>
          <w:szCs w:val="28"/>
          <w:rtl/>
        </w:rPr>
        <w:t>وصلاحيتها</w:t>
      </w:r>
      <w:r w:rsidRPr="00791B7B">
        <w:rPr>
          <w:rFonts w:ascii="Sakkal Majalla" w:hAnsi="Sakkal Majalla" w:cs="Sakkal Majalla"/>
          <w:sz w:val="28"/>
          <w:szCs w:val="28"/>
        </w:rPr>
        <w:t xml:space="preserve"> (validity) </w:t>
      </w:r>
      <w:r w:rsidRPr="00791B7B">
        <w:rPr>
          <w:rFonts w:ascii="Sakkal Majalla" w:hAnsi="Sakkal Majalla" w:cs="Sakkal Majalla"/>
          <w:sz w:val="28"/>
          <w:szCs w:val="28"/>
          <w:rtl/>
        </w:rPr>
        <w:t>قبل توزيعها على العينة النهائية</w:t>
      </w:r>
      <w:r w:rsidRPr="00791B7B">
        <w:rPr>
          <w:rFonts w:ascii="Sakkal Majalla" w:hAnsi="Sakkal Majalla" w:cs="Sakkal Majalla"/>
          <w:sz w:val="28"/>
          <w:szCs w:val="28"/>
        </w:rPr>
        <w:t>.</w:t>
      </w: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07CE20BA" w14:textId="77777777" w:rsidR="00791B7B" w:rsidRPr="00791B7B" w:rsidRDefault="00791B7B" w:rsidP="00791B7B">
      <w:pPr>
        <w:rPr>
          <w:rFonts w:ascii="Sakkal Majalla" w:hAnsi="Sakkal Majalla" w:cs="Sakkal Majalla"/>
          <w:sz w:val="28"/>
          <w:szCs w:val="28"/>
        </w:rPr>
      </w:pPr>
      <w:r w:rsidRPr="00791B7B">
        <w:rPr>
          <w:rFonts w:ascii="Sakkal Majalla" w:hAnsi="Sakkal Majalla" w:cs="Sakkal Majalla"/>
          <w:sz w:val="28"/>
          <w:szCs w:val="28"/>
          <w:rtl/>
        </w:rPr>
        <w:t>لتحديد نطاق هذه الدراسة وضمان التركيز والعمق، تم وضع الحدود التالية</w:t>
      </w:r>
      <w:r w:rsidRPr="00791B7B">
        <w:rPr>
          <w:rFonts w:ascii="Sakkal Majalla" w:hAnsi="Sakkal Majalla" w:cs="Sakkal Majalla"/>
          <w:sz w:val="28"/>
          <w:szCs w:val="28"/>
        </w:rPr>
        <w:t>:</w:t>
      </w:r>
    </w:p>
    <w:p w14:paraId="1067F3FB" w14:textId="77777777" w:rsidR="00915E85" w:rsidRDefault="00791B7B" w:rsidP="003F6985">
      <w:pPr>
        <w:numPr>
          <w:ilvl w:val="0"/>
          <w:numId w:val="7"/>
        </w:numPr>
        <w:rPr>
          <w:rFonts w:ascii="Sakkal Majalla" w:hAnsi="Sakkal Majalla" w:cs="Sakkal Majalla"/>
          <w:sz w:val="28"/>
          <w:szCs w:val="28"/>
        </w:rPr>
      </w:pPr>
      <w:r w:rsidRPr="00915E85">
        <w:rPr>
          <w:rFonts w:ascii="Sakkal Majalla" w:hAnsi="Sakkal Majalla" w:cs="Sakkal Majalla"/>
          <w:sz w:val="28"/>
          <w:szCs w:val="28"/>
          <w:rtl/>
        </w:rPr>
        <w:t>الحدود المكانية</w:t>
      </w:r>
      <w:r w:rsidRPr="00915E85">
        <w:rPr>
          <w:rFonts w:ascii="Sakkal Majalla" w:hAnsi="Sakkal Majalla" w:cs="Sakkal Majalla" w:hint="cs"/>
          <w:sz w:val="28"/>
          <w:szCs w:val="28"/>
          <w:rtl/>
        </w:rPr>
        <w:t xml:space="preserve"> </w:t>
      </w:r>
      <w:r w:rsidR="00915E85" w:rsidRPr="00915E85">
        <w:rPr>
          <w:rFonts w:ascii="Sakkal Majalla" w:hAnsi="Sakkal Majalla" w:cs="Sakkal Majalla" w:hint="cs"/>
          <w:sz w:val="28"/>
          <w:szCs w:val="28"/>
          <w:rtl/>
        </w:rPr>
        <w:t xml:space="preserve">حيث ان الدراسة </w:t>
      </w:r>
      <w:r w:rsidRPr="00915E85">
        <w:rPr>
          <w:rFonts w:ascii="Sakkal Majalla" w:hAnsi="Sakkal Majalla" w:cs="Sakkal Majalla"/>
          <w:sz w:val="28"/>
          <w:szCs w:val="28"/>
          <w:rtl/>
        </w:rPr>
        <w:t>ستقتصر على</w:t>
      </w:r>
      <w:r w:rsidR="00915E85" w:rsidRPr="00915E85">
        <w:rPr>
          <w:rFonts w:ascii="Sakkal Majalla" w:hAnsi="Sakkal Majalla" w:cs="Sakkal Majalla"/>
          <w:sz w:val="28"/>
          <w:szCs w:val="28"/>
          <w:rtl/>
        </w:rPr>
        <w:t xml:space="preserve"> جميع العاملين الفنيين والإداريين في مختبرات المعايرة التابعة لشركة السحيمي فيغرو المحدودة في الفروع الثلاثة (الدمام، الرياض، وينبع).</w:t>
      </w:r>
      <w:r w:rsidR="00915E85">
        <w:rPr>
          <w:rFonts w:ascii="Sakkal Majalla" w:hAnsi="Sakkal Majalla" w:cs="Sakkal Majalla" w:hint="cs"/>
          <w:sz w:val="28"/>
          <w:szCs w:val="28"/>
          <w:rtl/>
        </w:rPr>
        <w:t xml:space="preserve"> </w:t>
      </w:r>
    </w:p>
    <w:p w14:paraId="2DC19D46" w14:textId="069B5712" w:rsidR="00791B7B" w:rsidRPr="00915E85" w:rsidRDefault="00791B7B" w:rsidP="003F6985">
      <w:pPr>
        <w:numPr>
          <w:ilvl w:val="0"/>
          <w:numId w:val="7"/>
        </w:numPr>
        <w:rPr>
          <w:rFonts w:ascii="Sakkal Majalla" w:hAnsi="Sakkal Majalla" w:cs="Sakkal Majalla"/>
          <w:sz w:val="28"/>
          <w:szCs w:val="28"/>
        </w:rPr>
      </w:pPr>
      <w:r w:rsidRPr="00915E85">
        <w:rPr>
          <w:rFonts w:ascii="Sakkal Majalla" w:hAnsi="Sakkal Majalla" w:cs="Sakkal Majalla"/>
          <w:sz w:val="28"/>
          <w:szCs w:val="28"/>
          <w:rtl/>
        </w:rPr>
        <w:t>الحدود الزمانية</w:t>
      </w:r>
      <w:r w:rsidR="00915E85">
        <w:rPr>
          <w:rFonts w:ascii="Sakkal Majalla" w:hAnsi="Sakkal Majalla" w:cs="Sakkal Majalla" w:hint="cs"/>
          <w:sz w:val="28"/>
          <w:szCs w:val="28"/>
          <w:rtl/>
        </w:rPr>
        <w:t xml:space="preserve"> </w:t>
      </w:r>
      <w:r w:rsidRPr="00915E85">
        <w:rPr>
          <w:rFonts w:ascii="Sakkal Majalla" w:hAnsi="Sakkal Majalla" w:cs="Sakkal Majalla" w:hint="cs"/>
          <w:sz w:val="28"/>
          <w:szCs w:val="28"/>
          <w:rtl/>
        </w:rPr>
        <w:t xml:space="preserve">بحيث </w:t>
      </w:r>
      <w:r w:rsidRPr="00915E85">
        <w:rPr>
          <w:rFonts w:ascii="Sakkal Majalla" w:hAnsi="Sakkal Majalla" w:cs="Sakkal Majalla"/>
          <w:sz w:val="28"/>
          <w:szCs w:val="28"/>
          <w:rtl/>
        </w:rPr>
        <w:t>سيتم جمع البيانات وإجراء التحليل خلال الفصل الدراسي الثاني للعام الأكاديمي 2024/2025</w:t>
      </w:r>
      <w:r w:rsidRPr="00915E85">
        <w:rPr>
          <w:rFonts w:ascii="Sakkal Majalla" w:hAnsi="Sakkal Majalla" w:cs="Sakkal Majalla"/>
          <w:sz w:val="28"/>
          <w:szCs w:val="28"/>
        </w:rPr>
        <w:t xml:space="preserve">. </w:t>
      </w:r>
      <w:r w:rsidRPr="00915E85">
        <w:rPr>
          <w:rFonts w:ascii="Sakkal Majalla" w:hAnsi="Sakkal Majalla" w:cs="Sakkal Majalla"/>
          <w:sz w:val="28"/>
          <w:szCs w:val="28"/>
          <w:rtl/>
        </w:rPr>
        <w:t>هذا الإطار الزمني يُوفر فترة كافية لجمع البيانات وتحليلها بشكل منهجي</w:t>
      </w:r>
      <w:r w:rsidRPr="00915E85">
        <w:rPr>
          <w:rFonts w:ascii="Sakkal Majalla" w:hAnsi="Sakkal Majalla" w:cs="Sakkal Majalla"/>
          <w:sz w:val="28"/>
          <w:szCs w:val="28"/>
        </w:rPr>
        <w:t>.</w:t>
      </w:r>
    </w:p>
    <w:p w14:paraId="6E52896B" w14:textId="3F5021EE" w:rsidR="009125CE" w:rsidRPr="00915E85" w:rsidRDefault="00791B7B" w:rsidP="00915E85">
      <w:pPr>
        <w:numPr>
          <w:ilvl w:val="0"/>
          <w:numId w:val="7"/>
        </w:numPr>
        <w:rPr>
          <w:rFonts w:ascii="Sakkal Majalla" w:hAnsi="Sakkal Majalla" w:cs="Sakkal Majalla"/>
          <w:sz w:val="28"/>
          <w:szCs w:val="28"/>
        </w:rPr>
      </w:pPr>
      <w:r w:rsidRPr="00791B7B">
        <w:rPr>
          <w:rFonts w:ascii="Sakkal Majalla" w:hAnsi="Sakkal Majalla" w:cs="Sakkal Majalla"/>
          <w:sz w:val="28"/>
          <w:szCs w:val="28"/>
          <w:rtl/>
        </w:rPr>
        <w:t>الحدود الموضوعية</w:t>
      </w:r>
      <w:r>
        <w:rPr>
          <w:rFonts w:ascii="Sakkal Majalla" w:hAnsi="Sakkal Majalla" w:cs="Sakkal Majalla" w:hint="cs"/>
          <w:sz w:val="28"/>
          <w:szCs w:val="28"/>
          <w:rtl/>
        </w:rPr>
        <w:t xml:space="preserve"> وذلك من خلال ت</w:t>
      </w:r>
      <w:r w:rsidRPr="00791B7B">
        <w:rPr>
          <w:rFonts w:ascii="Sakkal Majalla" w:hAnsi="Sakkal Majalla" w:cs="Sakkal Majalla"/>
          <w:sz w:val="28"/>
          <w:szCs w:val="28"/>
          <w:rtl/>
        </w:rPr>
        <w:t>رك</w:t>
      </w:r>
      <w:r>
        <w:rPr>
          <w:rFonts w:ascii="Sakkal Majalla" w:hAnsi="Sakkal Majalla" w:cs="Sakkal Majalla" w:hint="cs"/>
          <w:sz w:val="28"/>
          <w:szCs w:val="28"/>
          <w:rtl/>
        </w:rPr>
        <w:t>ي</w:t>
      </w:r>
      <w:r w:rsidRPr="00791B7B">
        <w:rPr>
          <w:rFonts w:ascii="Sakkal Majalla" w:hAnsi="Sakkal Majalla" w:cs="Sakkal Majalla"/>
          <w:sz w:val="28"/>
          <w:szCs w:val="28"/>
          <w:rtl/>
        </w:rPr>
        <w:t>ز الدراسة بشكل خاص ومُباشر على العلاقة بين تطبيق معيار</w:t>
      </w:r>
      <w:r w:rsidRPr="00791B7B">
        <w:rPr>
          <w:rFonts w:ascii="Sakkal Majalla" w:hAnsi="Sakkal Majalla" w:cs="Sakkal Majalla"/>
          <w:sz w:val="28"/>
          <w:szCs w:val="28"/>
        </w:rPr>
        <w:t xml:space="preserve"> ISO 17025 </w:t>
      </w:r>
      <w:r w:rsidRPr="00791B7B">
        <w:rPr>
          <w:rFonts w:ascii="Sakkal Majalla" w:hAnsi="Sakkal Majalla" w:cs="Sakkal Majalla"/>
          <w:sz w:val="28"/>
          <w:szCs w:val="28"/>
          <w:rtl/>
        </w:rPr>
        <w:t>ومنهجيات إدارة المخاطر في مختبرات المعايرة. لن تتناول الدراسة معايير أيزو أخرى أو أنواع أخرى من المختبرات (مثل مختبرات الفحص الطبي أو الكيميائي)، ما لم تكن حاصلة على اعتماد</w:t>
      </w:r>
      <w:r w:rsidRPr="00791B7B">
        <w:rPr>
          <w:rFonts w:ascii="Sakkal Majalla" w:hAnsi="Sakkal Majalla" w:cs="Sakkal Majalla"/>
          <w:sz w:val="28"/>
          <w:szCs w:val="28"/>
        </w:rPr>
        <w:t xml:space="preserve"> ISO 17025 </w:t>
      </w:r>
      <w:r w:rsidRPr="00791B7B">
        <w:rPr>
          <w:rFonts w:ascii="Sakkal Majalla" w:hAnsi="Sakkal Majalla" w:cs="Sakkal Majalla"/>
          <w:sz w:val="28"/>
          <w:szCs w:val="28"/>
          <w:rtl/>
        </w:rPr>
        <w:t>وتُقدم خدمات معايرة</w:t>
      </w:r>
      <w:r w:rsidRPr="00791B7B">
        <w:rPr>
          <w:rFonts w:ascii="Sakkal Majalla" w:hAnsi="Sakkal Majalla" w:cs="Sakkal Majalla"/>
          <w:sz w:val="28"/>
          <w:szCs w:val="28"/>
        </w:rPr>
        <w:t>.</w:t>
      </w:r>
    </w:p>
    <w:sectPr w:rsidR="009125CE" w:rsidRPr="00915E85" w:rsidSect="00FB583E">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7E84B" w14:textId="77777777" w:rsidR="007812FB" w:rsidRDefault="007812FB" w:rsidP="009125CE">
      <w:pPr>
        <w:spacing w:after="0" w:line="240" w:lineRule="auto"/>
      </w:pPr>
      <w:r>
        <w:separator/>
      </w:r>
    </w:p>
  </w:endnote>
  <w:endnote w:type="continuationSeparator" w:id="0">
    <w:p w14:paraId="07334FE9" w14:textId="77777777" w:rsidR="007812FB" w:rsidRDefault="007812F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Google Sans Text">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2804690"/>
      <w:docPartObj>
        <w:docPartGallery w:val="Page Numbers (Bottom of Page)"/>
        <w:docPartUnique/>
      </w:docPartObj>
    </w:sdtPr>
    <w:sdtEndPr>
      <w:rPr>
        <w:noProof/>
      </w:rPr>
    </w:sdtEndPr>
    <w:sdtContent>
      <w:p w14:paraId="53C07F15" w14:textId="222051F1" w:rsidR="00915E85" w:rsidRDefault="00915E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F3B739" w14:textId="77777777" w:rsidR="00FB583E" w:rsidRDefault="00FB58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16613330"/>
      <w:docPartObj>
        <w:docPartGallery w:val="Page Numbers (Bottom of Page)"/>
        <w:docPartUnique/>
      </w:docPartObj>
    </w:sdtPr>
    <w:sdtEndPr>
      <w:rPr>
        <w:noProof/>
      </w:rPr>
    </w:sdtEndPr>
    <w:sdtContent>
      <w:p w14:paraId="09BC4A02" w14:textId="77777777" w:rsidR="00FB583E" w:rsidRDefault="00FB583E">
        <w:pPr>
          <w:pStyle w:val="Footer"/>
          <w:jc w:val="center"/>
        </w:pPr>
      </w:p>
      <w:p w14:paraId="3FAB015A" w14:textId="1FDA0346" w:rsidR="00FB583E" w:rsidRDefault="00FB58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7B7272" w14:textId="6823C78B" w:rsidR="00FB583E" w:rsidRDefault="00FB58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96621621"/>
      <w:docPartObj>
        <w:docPartGallery w:val="Page Numbers (Bottom of Page)"/>
        <w:docPartUnique/>
      </w:docPartObj>
    </w:sdtPr>
    <w:sdtEndPr>
      <w:rPr>
        <w:noProof/>
      </w:rPr>
    </w:sdtEndPr>
    <w:sdtContent>
      <w:p w14:paraId="2ABF0C74" w14:textId="77777777" w:rsidR="00915E85" w:rsidRDefault="00915E85">
        <w:pPr>
          <w:pStyle w:val="Footer"/>
          <w:jc w:val="center"/>
        </w:pPr>
      </w:p>
      <w:p w14:paraId="3A4750A0" w14:textId="03493691" w:rsidR="00915E85" w:rsidRDefault="00915E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ECCB89" w14:textId="77777777" w:rsidR="00915E85" w:rsidRDefault="00915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43147" w14:textId="77777777" w:rsidR="007812FB" w:rsidRDefault="007812FB" w:rsidP="009125CE">
      <w:pPr>
        <w:spacing w:after="0" w:line="240" w:lineRule="auto"/>
      </w:pPr>
      <w:r>
        <w:separator/>
      </w:r>
    </w:p>
  </w:footnote>
  <w:footnote w:type="continuationSeparator" w:id="0">
    <w:p w14:paraId="438CD349" w14:textId="77777777" w:rsidR="007812FB" w:rsidRDefault="007812F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2205"/>
    <w:multiLevelType w:val="multilevel"/>
    <w:tmpl w:val="9836F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F10A9B"/>
    <w:multiLevelType w:val="multilevel"/>
    <w:tmpl w:val="028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F11C1E"/>
    <w:multiLevelType w:val="multilevel"/>
    <w:tmpl w:val="DB60A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444F62"/>
    <w:multiLevelType w:val="hybridMultilevel"/>
    <w:tmpl w:val="76D43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3F3B8E"/>
    <w:multiLevelType w:val="hybridMultilevel"/>
    <w:tmpl w:val="202CB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3F36736"/>
    <w:multiLevelType w:val="multilevel"/>
    <w:tmpl w:val="C07A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AD3394"/>
    <w:multiLevelType w:val="multilevel"/>
    <w:tmpl w:val="FE8E3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D13FD6"/>
    <w:multiLevelType w:val="multilevel"/>
    <w:tmpl w:val="52CCAF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30665B"/>
    <w:multiLevelType w:val="hybridMultilevel"/>
    <w:tmpl w:val="1E587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A0069E"/>
    <w:multiLevelType w:val="multilevel"/>
    <w:tmpl w:val="2A64C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8758606">
    <w:abstractNumId w:val="8"/>
  </w:num>
  <w:num w:numId="2" w16cid:durableId="1821576116">
    <w:abstractNumId w:val="3"/>
  </w:num>
  <w:num w:numId="3" w16cid:durableId="1676373324">
    <w:abstractNumId w:val="2"/>
  </w:num>
  <w:num w:numId="4" w16cid:durableId="210072594">
    <w:abstractNumId w:val="1"/>
  </w:num>
  <w:num w:numId="5" w16cid:durableId="1127627456">
    <w:abstractNumId w:val="9"/>
  </w:num>
  <w:num w:numId="6" w16cid:durableId="106242394">
    <w:abstractNumId w:val="7"/>
  </w:num>
  <w:num w:numId="7" w16cid:durableId="539054053">
    <w:abstractNumId w:val="5"/>
  </w:num>
  <w:num w:numId="8" w16cid:durableId="1098940158">
    <w:abstractNumId w:val="4"/>
  </w:num>
  <w:num w:numId="9" w16cid:durableId="1445076009">
    <w:abstractNumId w:val="6"/>
  </w:num>
  <w:num w:numId="10" w16cid:durableId="1720206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84D32"/>
    <w:rsid w:val="001902DB"/>
    <w:rsid w:val="001C2162"/>
    <w:rsid w:val="00352BDB"/>
    <w:rsid w:val="00590B27"/>
    <w:rsid w:val="0062761F"/>
    <w:rsid w:val="006948DE"/>
    <w:rsid w:val="007812FB"/>
    <w:rsid w:val="00791B7B"/>
    <w:rsid w:val="007B0E54"/>
    <w:rsid w:val="007D278E"/>
    <w:rsid w:val="007E3A20"/>
    <w:rsid w:val="00877AAC"/>
    <w:rsid w:val="008F1EAE"/>
    <w:rsid w:val="009125CE"/>
    <w:rsid w:val="00915E85"/>
    <w:rsid w:val="00941B8B"/>
    <w:rsid w:val="00962066"/>
    <w:rsid w:val="009B6888"/>
    <w:rsid w:val="009C0161"/>
    <w:rsid w:val="009D108D"/>
    <w:rsid w:val="009E1436"/>
    <w:rsid w:val="009E5668"/>
    <w:rsid w:val="00A74F76"/>
    <w:rsid w:val="00A7635B"/>
    <w:rsid w:val="00AA79E9"/>
    <w:rsid w:val="00AB0A70"/>
    <w:rsid w:val="00B63B0F"/>
    <w:rsid w:val="00B7678A"/>
    <w:rsid w:val="00C71E18"/>
    <w:rsid w:val="00CE0E71"/>
    <w:rsid w:val="00D22171"/>
    <w:rsid w:val="00D50BEF"/>
    <w:rsid w:val="00E71C79"/>
    <w:rsid w:val="00E73959"/>
    <w:rsid w:val="00EA6B5D"/>
    <w:rsid w:val="00F546CE"/>
    <w:rsid w:val="00FB58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52BDB"/>
    <w:pPr>
      <w:ind w:left="720"/>
      <w:contextualSpacing/>
    </w:pPr>
  </w:style>
  <w:style w:type="character" w:styleId="Hyperlink">
    <w:name w:val="Hyperlink"/>
    <w:basedOn w:val="DefaultParagraphFont"/>
    <w:uiPriority w:val="99"/>
    <w:unhideWhenUsed/>
    <w:rsid w:val="00A7635B"/>
    <w:rPr>
      <w:color w:val="0563C1" w:themeColor="hyperlink"/>
      <w:u w:val="single"/>
    </w:rPr>
  </w:style>
  <w:style w:type="character" w:styleId="UnresolvedMention">
    <w:name w:val="Unresolved Mention"/>
    <w:basedOn w:val="DefaultParagraphFont"/>
    <w:uiPriority w:val="99"/>
    <w:semiHidden/>
    <w:unhideWhenUsed/>
    <w:rsid w:val="00A76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3709">
      <w:bodyDiv w:val="1"/>
      <w:marLeft w:val="0"/>
      <w:marRight w:val="0"/>
      <w:marTop w:val="0"/>
      <w:marBottom w:val="0"/>
      <w:divBdr>
        <w:top w:val="none" w:sz="0" w:space="0" w:color="auto"/>
        <w:left w:val="none" w:sz="0" w:space="0" w:color="auto"/>
        <w:bottom w:val="none" w:sz="0" w:space="0" w:color="auto"/>
        <w:right w:val="none" w:sz="0" w:space="0" w:color="auto"/>
      </w:divBdr>
    </w:div>
    <w:div w:id="58749814">
      <w:bodyDiv w:val="1"/>
      <w:marLeft w:val="0"/>
      <w:marRight w:val="0"/>
      <w:marTop w:val="0"/>
      <w:marBottom w:val="0"/>
      <w:divBdr>
        <w:top w:val="none" w:sz="0" w:space="0" w:color="auto"/>
        <w:left w:val="none" w:sz="0" w:space="0" w:color="auto"/>
        <w:bottom w:val="none" w:sz="0" w:space="0" w:color="auto"/>
        <w:right w:val="none" w:sz="0" w:space="0" w:color="auto"/>
      </w:divBdr>
    </w:div>
    <w:div w:id="86081091">
      <w:bodyDiv w:val="1"/>
      <w:marLeft w:val="0"/>
      <w:marRight w:val="0"/>
      <w:marTop w:val="0"/>
      <w:marBottom w:val="0"/>
      <w:divBdr>
        <w:top w:val="none" w:sz="0" w:space="0" w:color="auto"/>
        <w:left w:val="none" w:sz="0" w:space="0" w:color="auto"/>
        <w:bottom w:val="none" w:sz="0" w:space="0" w:color="auto"/>
        <w:right w:val="none" w:sz="0" w:space="0" w:color="auto"/>
      </w:divBdr>
    </w:div>
    <w:div w:id="354577912">
      <w:bodyDiv w:val="1"/>
      <w:marLeft w:val="0"/>
      <w:marRight w:val="0"/>
      <w:marTop w:val="0"/>
      <w:marBottom w:val="0"/>
      <w:divBdr>
        <w:top w:val="none" w:sz="0" w:space="0" w:color="auto"/>
        <w:left w:val="none" w:sz="0" w:space="0" w:color="auto"/>
        <w:bottom w:val="none" w:sz="0" w:space="0" w:color="auto"/>
        <w:right w:val="none" w:sz="0" w:space="0" w:color="auto"/>
      </w:divBdr>
    </w:div>
    <w:div w:id="517043352">
      <w:bodyDiv w:val="1"/>
      <w:marLeft w:val="0"/>
      <w:marRight w:val="0"/>
      <w:marTop w:val="0"/>
      <w:marBottom w:val="0"/>
      <w:divBdr>
        <w:top w:val="none" w:sz="0" w:space="0" w:color="auto"/>
        <w:left w:val="none" w:sz="0" w:space="0" w:color="auto"/>
        <w:bottom w:val="none" w:sz="0" w:space="0" w:color="auto"/>
        <w:right w:val="none" w:sz="0" w:space="0" w:color="auto"/>
      </w:divBdr>
    </w:div>
    <w:div w:id="551501284">
      <w:bodyDiv w:val="1"/>
      <w:marLeft w:val="0"/>
      <w:marRight w:val="0"/>
      <w:marTop w:val="0"/>
      <w:marBottom w:val="0"/>
      <w:divBdr>
        <w:top w:val="none" w:sz="0" w:space="0" w:color="auto"/>
        <w:left w:val="none" w:sz="0" w:space="0" w:color="auto"/>
        <w:bottom w:val="none" w:sz="0" w:space="0" w:color="auto"/>
        <w:right w:val="none" w:sz="0" w:space="0" w:color="auto"/>
      </w:divBdr>
    </w:div>
    <w:div w:id="730883417">
      <w:bodyDiv w:val="1"/>
      <w:marLeft w:val="0"/>
      <w:marRight w:val="0"/>
      <w:marTop w:val="0"/>
      <w:marBottom w:val="0"/>
      <w:divBdr>
        <w:top w:val="none" w:sz="0" w:space="0" w:color="auto"/>
        <w:left w:val="none" w:sz="0" w:space="0" w:color="auto"/>
        <w:bottom w:val="none" w:sz="0" w:space="0" w:color="auto"/>
        <w:right w:val="none" w:sz="0" w:space="0" w:color="auto"/>
      </w:divBdr>
    </w:div>
    <w:div w:id="788857328">
      <w:bodyDiv w:val="1"/>
      <w:marLeft w:val="0"/>
      <w:marRight w:val="0"/>
      <w:marTop w:val="0"/>
      <w:marBottom w:val="0"/>
      <w:divBdr>
        <w:top w:val="none" w:sz="0" w:space="0" w:color="auto"/>
        <w:left w:val="none" w:sz="0" w:space="0" w:color="auto"/>
        <w:bottom w:val="none" w:sz="0" w:space="0" w:color="auto"/>
        <w:right w:val="none" w:sz="0" w:space="0" w:color="auto"/>
      </w:divBdr>
    </w:div>
    <w:div w:id="875966427">
      <w:bodyDiv w:val="1"/>
      <w:marLeft w:val="0"/>
      <w:marRight w:val="0"/>
      <w:marTop w:val="0"/>
      <w:marBottom w:val="0"/>
      <w:divBdr>
        <w:top w:val="none" w:sz="0" w:space="0" w:color="auto"/>
        <w:left w:val="none" w:sz="0" w:space="0" w:color="auto"/>
        <w:bottom w:val="none" w:sz="0" w:space="0" w:color="auto"/>
        <w:right w:val="none" w:sz="0" w:space="0" w:color="auto"/>
      </w:divBdr>
    </w:div>
    <w:div w:id="980188771">
      <w:bodyDiv w:val="1"/>
      <w:marLeft w:val="0"/>
      <w:marRight w:val="0"/>
      <w:marTop w:val="0"/>
      <w:marBottom w:val="0"/>
      <w:divBdr>
        <w:top w:val="none" w:sz="0" w:space="0" w:color="auto"/>
        <w:left w:val="none" w:sz="0" w:space="0" w:color="auto"/>
        <w:bottom w:val="none" w:sz="0" w:space="0" w:color="auto"/>
        <w:right w:val="none" w:sz="0" w:space="0" w:color="auto"/>
      </w:divBdr>
    </w:div>
    <w:div w:id="1036808493">
      <w:bodyDiv w:val="1"/>
      <w:marLeft w:val="0"/>
      <w:marRight w:val="0"/>
      <w:marTop w:val="0"/>
      <w:marBottom w:val="0"/>
      <w:divBdr>
        <w:top w:val="none" w:sz="0" w:space="0" w:color="auto"/>
        <w:left w:val="none" w:sz="0" w:space="0" w:color="auto"/>
        <w:bottom w:val="none" w:sz="0" w:space="0" w:color="auto"/>
        <w:right w:val="none" w:sz="0" w:space="0" w:color="auto"/>
      </w:divBdr>
    </w:div>
    <w:div w:id="1077166186">
      <w:bodyDiv w:val="1"/>
      <w:marLeft w:val="0"/>
      <w:marRight w:val="0"/>
      <w:marTop w:val="0"/>
      <w:marBottom w:val="0"/>
      <w:divBdr>
        <w:top w:val="none" w:sz="0" w:space="0" w:color="auto"/>
        <w:left w:val="none" w:sz="0" w:space="0" w:color="auto"/>
        <w:bottom w:val="none" w:sz="0" w:space="0" w:color="auto"/>
        <w:right w:val="none" w:sz="0" w:space="0" w:color="auto"/>
      </w:divBdr>
    </w:div>
    <w:div w:id="1452750334">
      <w:bodyDiv w:val="1"/>
      <w:marLeft w:val="0"/>
      <w:marRight w:val="0"/>
      <w:marTop w:val="0"/>
      <w:marBottom w:val="0"/>
      <w:divBdr>
        <w:top w:val="none" w:sz="0" w:space="0" w:color="auto"/>
        <w:left w:val="none" w:sz="0" w:space="0" w:color="auto"/>
        <w:bottom w:val="none" w:sz="0" w:space="0" w:color="auto"/>
        <w:right w:val="none" w:sz="0" w:space="0" w:color="auto"/>
      </w:divBdr>
    </w:div>
    <w:div w:id="1459497142">
      <w:bodyDiv w:val="1"/>
      <w:marLeft w:val="0"/>
      <w:marRight w:val="0"/>
      <w:marTop w:val="0"/>
      <w:marBottom w:val="0"/>
      <w:divBdr>
        <w:top w:val="none" w:sz="0" w:space="0" w:color="auto"/>
        <w:left w:val="none" w:sz="0" w:space="0" w:color="auto"/>
        <w:bottom w:val="none" w:sz="0" w:space="0" w:color="auto"/>
        <w:right w:val="none" w:sz="0" w:space="0" w:color="auto"/>
      </w:divBdr>
    </w:div>
    <w:div w:id="1482653511">
      <w:bodyDiv w:val="1"/>
      <w:marLeft w:val="0"/>
      <w:marRight w:val="0"/>
      <w:marTop w:val="0"/>
      <w:marBottom w:val="0"/>
      <w:divBdr>
        <w:top w:val="none" w:sz="0" w:space="0" w:color="auto"/>
        <w:left w:val="none" w:sz="0" w:space="0" w:color="auto"/>
        <w:bottom w:val="none" w:sz="0" w:space="0" w:color="auto"/>
        <w:right w:val="none" w:sz="0" w:space="0" w:color="auto"/>
      </w:divBdr>
    </w:div>
    <w:div w:id="1565606766">
      <w:bodyDiv w:val="1"/>
      <w:marLeft w:val="0"/>
      <w:marRight w:val="0"/>
      <w:marTop w:val="0"/>
      <w:marBottom w:val="0"/>
      <w:divBdr>
        <w:top w:val="none" w:sz="0" w:space="0" w:color="auto"/>
        <w:left w:val="none" w:sz="0" w:space="0" w:color="auto"/>
        <w:bottom w:val="none" w:sz="0" w:space="0" w:color="auto"/>
        <w:right w:val="none" w:sz="0" w:space="0" w:color="auto"/>
      </w:divBdr>
    </w:div>
    <w:div w:id="1923055363">
      <w:bodyDiv w:val="1"/>
      <w:marLeft w:val="0"/>
      <w:marRight w:val="0"/>
      <w:marTop w:val="0"/>
      <w:marBottom w:val="0"/>
      <w:divBdr>
        <w:top w:val="none" w:sz="0" w:space="0" w:color="auto"/>
        <w:left w:val="none" w:sz="0" w:space="0" w:color="auto"/>
        <w:bottom w:val="none" w:sz="0" w:space="0" w:color="auto"/>
        <w:right w:val="none" w:sz="0" w:space="0" w:color="auto"/>
      </w:divBdr>
    </w:div>
    <w:div w:id="2124105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E362CE-284B-439B-915D-31B535F66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8</Pages>
  <Words>2058</Words>
  <Characters>11731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qusai adnan</cp:lastModifiedBy>
  <cp:revision>3</cp:revision>
  <dcterms:created xsi:type="dcterms:W3CDTF">2025-08-24T20:37:00Z</dcterms:created>
  <dcterms:modified xsi:type="dcterms:W3CDTF">2025-08-24T20:51:00Z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