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0C692" w14:textId="77777777" w:rsidR="00D67E2A" w:rsidRPr="00D67E2A" w:rsidRDefault="00D67E2A" w:rsidP="00D67E2A">
      <w:pPr>
        <w:spacing w:before="100" w:beforeAutospacing="1" w:after="100" w:afterAutospacing="1" w:line="240" w:lineRule="auto"/>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مراجعة أكاديمية للفصل الأول بعد التعديل</w:t>
      </w:r>
      <w:r w:rsidRPr="00D67E2A">
        <w:rPr>
          <w:rFonts w:ascii="Simplified Arabic" w:eastAsia="Times New Roman" w:hAnsi="Simplified Arabic" w:cs="Simplified Arabic"/>
          <w:b/>
          <w:bCs/>
          <w:kern w:val="0"/>
          <w:lang w:val="en-GB" w:eastAsia="en-GB"/>
        </w:rPr>
        <w:br/>
      </w:r>
      <w:r w:rsidRPr="00D67E2A">
        <w:rPr>
          <w:rFonts w:ascii="Simplified Arabic" w:eastAsia="Times New Roman" w:hAnsi="Simplified Arabic" w:cs="Simplified Arabic"/>
          <w:b/>
          <w:bCs/>
          <w:kern w:val="0"/>
          <w:rtl/>
          <w:lang w:val="en-GB" w:eastAsia="en-GB"/>
        </w:rPr>
        <w:t>ملف</w:t>
      </w:r>
      <w:r w:rsidRPr="00D67E2A">
        <w:rPr>
          <w:rFonts w:ascii="Simplified Arabic" w:eastAsia="Times New Roman" w:hAnsi="Simplified Arabic" w:cs="Simplified Arabic"/>
          <w:b/>
          <w:bCs/>
          <w:kern w:val="0"/>
          <w:lang w:val="en-GB" w:eastAsia="en-GB"/>
        </w:rPr>
        <w:t xml:space="preserve">: </w:t>
      </w:r>
      <w:r w:rsidRPr="00D67E2A">
        <w:rPr>
          <w:rFonts w:ascii="Simplified Arabic" w:eastAsia="Times New Roman" w:hAnsi="Simplified Arabic" w:cs="Simplified Arabic"/>
          <w:b/>
          <w:bCs/>
          <w:kern w:val="0"/>
          <w:rtl/>
          <w:lang w:val="en-GB" w:eastAsia="en-GB"/>
        </w:rPr>
        <w:t>عادل حماص – التعديل الأول للفصل الأول</w:t>
      </w:r>
    </w:p>
    <w:p w14:paraId="21F0C693" w14:textId="77777777" w:rsidR="00D67E2A" w:rsidRPr="00D67E2A" w:rsidRDefault="00D67E2A" w:rsidP="00D67E2A">
      <w:pPr>
        <w:spacing w:before="100" w:beforeAutospacing="1" w:after="100" w:afterAutospacing="1" w:line="240" w:lineRule="auto"/>
        <w:outlineLvl w:val="1"/>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lang w:val="en-GB" w:eastAsia="en-GB"/>
        </w:rPr>
        <w:t xml:space="preserve">(1) </w:t>
      </w:r>
      <w:r w:rsidRPr="00D67E2A">
        <w:rPr>
          <w:rFonts w:ascii="Simplified Arabic" w:eastAsia="Times New Roman" w:hAnsi="Simplified Arabic" w:cs="Simplified Arabic"/>
          <w:b/>
          <w:bCs/>
          <w:kern w:val="0"/>
          <w:rtl/>
          <w:lang w:val="en-GB" w:eastAsia="en-GB"/>
        </w:rPr>
        <w:t>الملخص التنفيذي</w:t>
      </w:r>
    </w:p>
    <w:p w14:paraId="21F0C694" w14:textId="77777777" w:rsidR="00DB1817" w:rsidRDefault="00DB1817" w:rsidP="00DB1817">
      <w:pPr>
        <w:spacing w:after="0" w:line="240" w:lineRule="auto"/>
        <w:jc w:val="both"/>
        <w:rPr>
          <w:rFonts w:ascii="Simplified Arabic" w:eastAsia="Times New Roman" w:hAnsi="Simplified Arabic" w:cs="Simplified Arabic"/>
          <w:kern w:val="0"/>
          <w:rtl/>
          <w:lang w:val="en-GB" w:eastAsia="en-GB"/>
        </w:rPr>
      </w:pPr>
      <w:r>
        <w:rPr>
          <w:rFonts w:ascii="Simplified Arabic" w:eastAsia="Times New Roman" w:hAnsi="Simplified Arabic" w:cs="Simplified Arabic"/>
          <w:kern w:val="0"/>
          <w:rtl/>
          <w:lang w:val="en-GB" w:eastAsia="en-GB"/>
        </w:rPr>
        <w:t>تمت مراجعة الفصل الأول في نسخته المعدلة من مشروع أطروحة الدكتوراه للباحث عادل حماص، مع مراجعة تقرير الملاحظات السابق على التسليم الأول، ومقارنة مدى استجابة الباحث لتلك الملاحظات في التعديل الأول. ما زال بحاجة إلى معالجة قبل الاعتماد النهائي. رغم التحسن الملحوظ، لا تزال هناك نقاط تحتاج إلى ضبط:</w:t>
      </w:r>
    </w:p>
    <w:p w14:paraId="21F0C695" w14:textId="77777777" w:rsidR="00DB1817" w:rsidRDefault="00DB1817" w:rsidP="00DB1817">
      <w:pPr>
        <w:pStyle w:val="ListParagraph"/>
        <w:numPr>
          <w:ilvl w:val="0"/>
          <w:numId w:val="6"/>
        </w:numPr>
        <w:spacing w:after="0" w:line="240" w:lineRule="auto"/>
        <w:jc w:val="both"/>
        <w:rPr>
          <w:rFonts w:ascii="Simplified Arabic" w:eastAsia="Times New Roman" w:hAnsi="Simplified Arabic" w:cs="Simplified Arabic"/>
          <w:kern w:val="0"/>
          <w:lang w:val="en-GB" w:eastAsia="en-GB"/>
        </w:rPr>
      </w:pPr>
      <w:r w:rsidRPr="00DB1817">
        <w:rPr>
          <w:rFonts w:ascii="Simplified Arabic" w:eastAsia="Times New Roman" w:hAnsi="Simplified Arabic" w:cs="Simplified Arabic"/>
          <w:kern w:val="0"/>
          <w:rtl/>
          <w:lang w:val="en-GB" w:eastAsia="en-GB"/>
        </w:rPr>
        <w:t>صياغة الأهداف ومؤشرات الأداء:الأهداف الفرعية جيدة في مضمونها، لكن لا تربط كل هدف بمؤشرات أداء كمية محددة (مثل: تكلفة الزيارة، زمن إغلاق المخالفة، نسبة التغطية، نسبة العود)، كما أوصى التقرير السابق.</w:t>
      </w:r>
    </w:p>
    <w:p w14:paraId="21F0C696" w14:textId="77777777" w:rsidR="00DB1817" w:rsidRDefault="00DB1817" w:rsidP="00DB1817">
      <w:pPr>
        <w:pStyle w:val="ListParagraph"/>
        <w:numPr>
          <w:ilvl w:val="0"/>
          <w:numId w:val="6"/>
        </w:numPr>
        <w:spacing w:after="0" w:line="240" w:lineRule="auto"/>
        <w:jc w:val="both"/>
        <w:rPr>
          <w:rFonts w:ascii="Simplified Arabic" w:eastAsia="Times New Roman" w:hAnsi="Simplified Arabic" w:cs="Simplified Arabic"/>
          <w:kern w:val="0"/>
          <w:lang w:val="en-GB" w:eastAsia="en-GB"/>
        </w:rPr>
      </w:pPr>
      <w:r w:rsidRPr="00DB1817">
        <w:rPr>
          <w:rFonts w:ascii="Simplified Arabic" w:eastAsia="Times New Roman" w:hAnsi="Simplified Arabic" w:cs="Simplified Arabic"/>
          <w:kern w:val="0"/>
          <w:rtl/>
          <w:lang w:val="en-GB" w:eastAsia="en-GB"/>
        </w:rPr>
        <w:t xml:space="preserve">خلاصة الفجوة العلمية والعملية:توجد إشارات متفرقة إلى الفجوة (تنظيمية، مالية، تشغيلية، ومرتبطة بالشراكة)، لكن لا توجد فقرة ختامية قصيرة باسم «خلاصة الفجوة» تلخص بدقة ما: </w:t>
      </w:r>
      <w:r w:rsidRPr="00DB1817">
        <w:rPr>
          <w:rFonts w:ascii="Times New Roman" w:eastAsia="Times New Roman" w:hAnsi="Times New Roman" w:cs="Times New Roman" w:hint="cs"/>
          <w:kern w:val="0"/>
          <w:rtl/>
          <w:lang w:val="en-GB" w:eastAsia="en-GB"/>
        </w:rPr>
        <w:t>◦</w:t>
      </w:r>
      <w:r w:rsidRPr="00DB1817">
        <w:rPr>
          <w:rFonts w:ascii="Simplified Arabic" w:eastAsia="Times New Roman" w:hAnsi="Simplified Arabic" w:cs="Simplified Arabic" w:hint="cs"/>
          <w:kern w:val="0"/>
          <w:rtl/>
          <w:lang w:val="en-GB" w:eastAsia="en-GB"/>
        </w:rPr>
        <w:t>تناولتها</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لأدبيات</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الدولية،</w:t>
      </w:r>
      <w:r w:rsidRPr="00DB1817">
        <w:rPr>
          <w:rFonts w:ascii="Times New Roman" w:eastAsia="Times New Roman" w:hAnsi="Times New Roman" w:cs="Times New Roman" w:hint="cs"/>
          <w:kern w:val="0"/>
          <w:rtl/>
          <w:lang w:val="en-GB" w:eastAsia="en-GB"/>
        </w:rPr>
        <w:t>◦</w:t>
      </w:r>
      <w:r w:rsidRPr="00DB1817">
        <w:rPr>
          <w:rFonts w:ascii="Simplified Arabic" w:eastAsia="Times New Roman" w:hAnsi="Simplified Arabic" w:cs="Simplified Arabic" w:hint="cs"/>
          <w:kern w:val="0"/>
          <w:rtl/>
          <w:lang w:val="en-GB" w:eastAsia="en-GB"/>
        </w:rPr>
        <w:t>وما</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أغفلته</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في</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سياق</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المملكة</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وخدمة</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التفتيش</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البيئي،</w:t>
      </w:r>
      <w:r w:rsidRPr="00DB1817">
        <w:rPr>
          <w:rFonts w:ascii="Times New Roman" w:eastAsia="Times New Roman" w:hAnsi="Times New Roman" w:cs="Times New Roman" w:hint="cs"/>
          <w:kern w:val="0"/>
          <w:rtl/>
          <w:lang w:val="en-GB" w:eastAsia="en-GB"/>
        </w:rPr>
        <w:t>◦</w:t>
      </w:r>
      <w:r w:rsidR="00FE2A40">
        <w:rPr>
          <w:rFonts w:ascii="Times New Roman" w:eastAsia="Times New Roman" w:hAnsi="Times New Roman" w:cs="Times New Roman"/>
          <w:kern w:val="0"/>
          <w:lang w:val="en-GB" w:eastAsia="en-GB"/>
        </w:rPr>
        <w:t xml:space="preserve"> </w:t>
      </w:r>
      <w:r w:rsidRPr="00DB1817">
        <w:rPr>
          <w:rFonts w:ascii="Simplified Arabic" w:eastAsia="Times New Roman" w:hAnsi="Simplified Arabic" w:cs="Simplified Arabic" w:hint="cs"/>
          <w:kern w:val="0"/>
          <w:rtl/>
          <w:lang w:val="en-GB" w:eastAsia="en-GB"/>
        </w:rPr>
        <w:t>وما</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الذي</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ستضيفه</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هذه</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الدراسة</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تحديدًا</w:t>
      </w:r>
      <w:r w:rsidRPr="00DB1817">
        <w:rPr>
          <w:rFonts w:ascii="Simplified Arabic" w:eastAsia="Times New Roman" w:hAnsi="Simplified Arabic" w:cs="Simplified Arabic"/>
          <w:kern w:val="0"/>
          <w:rtl/>
          <w:lang w:val="en-GB" w:eastAsia="en-GB"/>
        </w:rPr>
        <w:t>.</w:t>
      </w:r>
    </w:p>
    <w:p w14:paraId="21F0C697" w14:textId="77777777" w:rsidR="00DB1817" w:rsidRDefault="00DB1817" w:rsidP="00DB1817">
      <w:pPr>
        <w:pStyle w:val="ListParagraph"/>
        <w:numPr>
          <w:ilvl w:val="0"/>
          <w:numId w:val="6"/>
        </w:numPr>
        <w:spacing w:after="0" w:line="240" w:lineRule="auto"/>
        <w:jc w:val="both"/>
        <w:rPr>
          <w:rFonts w:ascii="Simplified Arabic" w:eastAsia="Times New Roman" w:hAnsi="Simplified Arabic" w:cs="Simplified Arabic"/>
          <w:kern w:val="0"/>
          <w:lang w:val="en-GB" w:eastAsia="en-GB"/>
        </w:rPr>
      </w:pPr>
      <w:r w:rsidRPr="00DB1817">
        <w:rPr>
          <w:rFonts w:ascii="Simplified Arabic" w:eastAsia="Times New Roman" w:hAnsi="Simplified Arabic" w:cs="Simplified Arabic" w:hint="cs"/>
          <w:kern w:val="0"/>
          <w:rtl/>
          <w:lang w:val="en-GB" w:eastAsia="en-GB"/>
        </w:rPr>
        <w:t>دقة</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بناء</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الفرضيات</w:t>
      </w:r>
      <w:r w:rsidRPr="00DB1817">
        <w:rPr>
          <w:rFonts w:ascii="Simplified Arabic" w:eastAsia="Times New Roman" w:hAnsi="Simplified Arabic" w:cs="Simplified Arabic"/>
          <w:kern w:val="0"/>
          <w:rtl/>
          <w:lang w:val="en-GB" w:eastAsia="en-GB"/>
        </w:rPr>
        <w:t>:</w:t>
      </w:r>
      <w:r w:rsidRPr="00DB1817">
        <w:rPr>
          <w:rFonts w:ascii="Simplified Arabic" w:eastAsia="Times New Roman" w:hAnsi="Simplified Arabic" w:cs="Simplified Arabic" w:hint="cs"/>
          <w:kern w:val="0"/>
          <w:rtl/>
          <w:lang w:val="en-GB" w:eastAsia="en-GB"/>
        </w:rPr>
        <w:t>ا</w:t>
      </w:r>
      <w:r w:rsidR="00FE2A40">
        <w:rPr>
          <w:rFonts w:ascii="Simplified Arabic" w:eastAsia="Times New Roman" w:hAnsi="Simplified Arabic" w:cs="Simplified Arabic"/>
          <w:kern w:val="0"/>
          <w:lang w:val="en-GB" w:eastAsia="en-GB"/>
        </w:rPr>
        <w:t xml:space="preserve"> </w:t>
      </w:r>
      <w:r w:rsidRPr="00DB1817">
        <w:rPr>
          <w:rFonts w:ascii="Simplified Arabic" w:eastAsia="Times New Roman" w:hAnsi="Simplified Arabic" w:cs="Simplified Arabic" w:hint="cs"/>
          <w:kern w:val="0"/>
          <w:rtl/>
          <w:lang w:val="en-GB" w:eastAsia="en-GB"/>
        </w:rPr>
        <w:t>لفرضيتان</w:t>
      </w:r>
      <w:r w:rsidRPr="00DB1817">
        <w:rPr>
          <w:rFonts w:ascii="Simplified Arabic" w:eastAsia="Times New Roman" w:hAnsi="Simplified Arabic" w:cs="Simplified Arabic"/>
          <w:kern w:val="0"/>
          <w:rtl/>
          <w:lang w:val="en-GB" w:eastAsia="en-GB"/>
        </w:rPr>
        <w:t xml:space="preserve"> (</w:t>
      </w:r>
      <w:r w:rsidRPr="00DB1817">
        <w:rPr>
          <w:rFonts w:ascii="Simplified Arabic" w:eastAsia="Times New Roman" w:hAnsi="Simplified Arabic" w:cs="Simplified Arabic"/>
          <w:kern w:val="0"/>
          <w:lang w:val="en-GB" w:eastAsia="en-GB"/>
        </w:rPr>
        <w:t>H1</w:t>
      </w:r>
      <w:r w:rsidR="0050388B" w:rsidRPr="00DB1817">
        <w:rPr>
          <w:rFonts w:ascii="Simplified Arabic" w:eastAsia="Times New Roman" w:hAnsi="Simplified Arabic" w:cs="Simplified Arabic" w:hint="cs"/>
          <w:kern w:val="0"/>
          <w:rtl/>
          <w:lang w:val="en-GB" w:eastAsia="en-GB"/>
        </w:rPr>
        <w:t>و</w:t>
      </w:r>
      <w:r w:rsidR="0050388B" w:rsidRPr="00DB1817">
        <w:rPr>
          <w:rFonts w:ascii="Simplified Arabic" w:eastAsia="Times New Roman" w:hAnsi="Simplified Arabic" w:cs="Simplified Arabic" w:hint="cs"/>
          <w:kern w:val="0"/>
          <w:lang w:val="en-GB" w:eastAsia="en-GB"/>
        </w:rPr>
        <w:t>H</w:t>
      </w:r>
      <w:r w:rsidR="0050388B" w:rsidRPr="00DB1817">
        <w:rPr>
          <w:rFonts w:ascii="Simplified Arabic" w:eastAsia="Times New Roman" w:hAnsi="Simplified Arabic" w:cs="Simplified Arabic" w:hint="cs"/>
          <w:kern w:val="0"/>
          <w:rtl/>
          <w:lang w:val="en-GB" w:eastAsia="en-GB"/>
        </w:rPr>
        <w:t>2</w:t>
      </w:r>
      <w:r w:rsidRPr="00DB1817">
        <w:rPr>
          <w:rFonts w:ascii="Simplified Arabic" w:eastAsia="Times New Roman" w:hAnsi="Simplified Arabic" w:cs="Simplified Arabic"/>
          <w:kern w:val="0"/>
          <w:rtl/>
          <w:lang w:val="en-GB" w:eastAsia="en-GB"/>
        </w:rPr>
        <w:t>) صيغتا بصياغة عامة وقيمتهما أقرب إلى أحكام وصفية، وليستا فرضيات قابلة للاختبار بمعايير محددة أو مؤشرات قياس.</w:t>
      </w:r>
    </w:p>
    <w:p w14:paraId="21F0C698" w14:textId="77777777" w:rsidR="00DB1817" w:rsidRPr="00DB1817" w:rsidRDefault="00DB1817" w:rsidP="00DB1817">
      <w:pPr>
        <w:pStyle w:val="ListParagraph"/>
        <w:numPr>
          <w:ilvl w:val="0"/>
          <w:numId w:val="6"/>
        </w:numPr>
        <w:spacing w:after="0" w:line="240" w:lineRule="auto"/>
        <w:jc w:val="both"/>
        <w:rPr>
          <w:rFonts w:ascii="Simplified Arabic" w:eastAsia="Times New Roman" w:hAnsi="Simplified Arabic" w:cs="Simplified Arabic"/>
          <w:kern w:val="0"/>
          <w:rtl/>
          <w:lang w:val="en-GB" w:eastAsia="en-GB"/>
        </w:rPr>
      </w:pPr>
      <w:r w:rsidRPr="00DB1817">
        <w:rPr>
          <w:rFonts w:ascii="Simplified Arabic" w:eastAsia="Times New Roman" w:hAnsi="Simplified Arabic" w:cs="Simplified Arabic"/>
          <w:kern w:val="0"/>
          <w:rtl/>
          <w:lang w:val="en-GB" w:eastAsia="en-GB"/>
        </w:rPr>
        <w:t xml:space="preserve"> توضيح إطار التحليل الكمي:هناك إشارة إلى التحليل الوصفي والتحليل المالي (تحليل التكاليف والكفاءة)، لكن لا يزال من المفيد أن يذكر الباحث صراحة الأدوات أو المداخل الرئيسية المقترحة مثل: تحليل المنافع والتكاليف، تحليل الحساسية، ومحاكاة السيناريوهات، كما ورد في توجيهات المراجعة السابقة.</w:t>
      </w:r>
    </w:p>
    <w:p w14:paraId="21F0C699" w14:textId="77777777" w:rsidR="00DB1817" w:rsidRDefault="00DB1817" w:rsidP="00DB1817">
      <w:pPr>
        <w:spacing w:after="0" w:line="240" w:lineRule="auto"/>
        <w:jc w:val="both"/>
        <w:rPr>
          <w:rFonts w:ascii="Simplified Arabic" w:eastAsia="Times New Roman" w:hAnsi="Simplified Arabic" w:cs="Simplified Arabic"/>
          <w:kern w:val="0"/>
          <w:rtl/>
          <w:lang w:val="en-GB" w:eastAsia="en-GB"/>
        </w:rPr>
      </w:pPr>
      <w:r>
        <w:rPr>
          <w:rFonts w:ascii="Simplified Arabic" w:eastAsia="Times New Roman" w:hAnsi="Simplified Arabic" w:cs="Simplified Arabic"/>
          <w:kern w:val="0"/>
          <w:rtl/>
          <w:lang w:val="en-GB" w:eastAsia="en-GB"/>
        </w:rPr>
        <w:t xml:space="preserve"> 5. بلورة أوضح لـ «نموذج الشراكة» ومصفوفة المخاطر في الفصل الأول:</w:t>
      </w:r>
      <w:r w:rsidR="00FE2A40">
        <w:rPr>
          <w:rFonts w:ascii="Simplified Arabic" w:eastAsia="Times New Roman" w:hAnsi="Simplified Arabic" w:cs="Simplified Arabic"/>
          <w:kern w:val="0"/>
          <w:lang w:val="en-GB" w:eastAsia="en-GB"/>
        </w:rPr>
        <w:t xml:space="preserve"> </w:t>
      </w:r>
      <w:r>
        <w:rPr>
          <w:rFonts w:ascii="Simplified Arabic" w:eastAsia="Times New Roman" w:hAnsi="Simplified Arabic" w:cs="Simplified Arabic"/>
          <w:kern w:val="0"/>
          <w:rtl/>
          <w:lang w:val="en-GB" w:eastAsia="en-GB"/>
        </w:rPr>
        <w:t>تمت الإشارة إلى تصميم بدائل تعاقدية وتحليل المخاطر، وإلى «مصفوفة المخاطر» في هيكلية الفصول، لكن لا توجد فقرة سردية موجزة في نهاية الفصل الأول تقدم صورة أولية متكاملة عن شكل العقد المقترح، وفئات المخاطر الرئيسية، وكيفية توزيعها بين الشريكين.</w:t>
      </w:r>
    </w:p>
    <w:p w14:paraId="21F0C69A" w14:textId="77777777" w:rsidR="00D67E2A" w:rsidRDefault="00DB1817" w:rsidP="00DB1817">
      <w:pPr>
        <w:spacing w:after="0" w:line="240" w:lineRule="auto"/>
        <w:jc w:val="both"/>
        <w:rPr>
          <w:rFonts w:ascii="Simplified Arabic" w:eastAsia="Times New Roman" w:hAnsi="Simplified Arabic" w:cs="Simplified Arabic"/>
          <w:kern w:val="0"/>
          <w:rtl/>
          <w:lang w:val="en-GB" w:eastAsia="en-GB"/>
        </w:rPr>
      </w:pPr>
      <w:r>
        <w:rPr>
          <w:rFonts w:ascii="Simplified Arabic" w:eastAsia="Times New Roman" w:hAnsi="Simplified Arabic" w:cs="Simplified Arabic"/>
          <w:kern w:val="0"/>
          <w:rtl/>
          <w:lang w:val="en-GB" w:eastAsia="en-GB"/>
        </w:rPr>
        <w:t xml:space="preserve"> 6. التوثيق واللغة:</w:t>
      </w:r>
      <w:r w:rsidR="00FE2A40">
        <w:rPr>
          <w:rFonts w:ascii="Simplified Arabic" w:eastAsia="Times New Roman" w:hAnsi="Simplified Arabic" w:cs="Simplified Arabic"/>
          <w:kern w:val="0"/>
          <w:lang w:val="en-GB" w:eastAsia="en-GB"/>
        </w:rPr>
        <w:t xml:space="preserve"> </w:t>
      </w:r>
      <w:r>
        <w:rPr>
          <w:rFonts w:ascii="Simplified Arabic" w:eastAsia="Times New Roman" w:hAnsi="Simplified Arabic" w:cs="Simplified Arabic"/>
          <w:kern w:val="0"/>
          <w:rtl/>
          <w:lang w:val="en-GB" w:eastAsia="en-GB"/>
        </w:rPr>
        <w:t>الأسلوب تحسن بشكل ملحوظ، إلا أن هناك بعض الهفوات البسيطة في التهجئة، والمسافات، وكتابة بعض المصطلحات الأجنبية (مثلاً: كتابة أسماء المؤسسات الأجنبية، واتساق السنوات)، تحتاج مراجعة لغوية وتنسيقية أخيرة. بناءً على ذلك، يمكن القول إن الاستجابة لمعظم ملاحظات التقرير الأول كانت متوسطة إلى عالية، والفصل أصبح أقرب بكثير إلى الصورة المرغوبة، مع بقاء عدد محدود من النقاط إذا عولجت بدقة سيرتقي الفصل إلى مستوى متين يمكن البناء عليه في الفصول التالية.</w:t>
      </w:r>
    </w:p>
    <w:p w14:paraId="21F0C69B" w14:textId="77777777" w:rsidR="00EC127C" w:rsidRDefault="00EC127C" w:rsidP="00DB1817">
      <w:pPr>
        <w:spacing w:after="0" w:line="240" w:lineRule="auto"/>
        <w:jc w:val="both"/>
        <w:rPr>
          <w:rFonts w:ascii="Simplified Arabic" w:eastAsia="Times New Roman" w:hAnsi="Simplified Arabic" w:cs="Simplified Arabic"/>
          <w:kern w:val="0"/>
          <w:rtl/>
          <w:lang w:val="en-GB" w:eastAsia="en-GB"/>
        </w:rPr>
      </w:pPr>
    </w:p>
    <w:p w14:paraId="21F0C69C" w14:textId="77777777" w:rsidR="00EC127C" w:rsidRDefault="00EC127C" w:rsidP="00DB1817">
      <w:pPr>
        <w:spacing w:after="0" w:line="240" w:lineRule="auto"/>
        <w:jc w:val="both"/>
        <w:rPr>
          <w:rFonts w:ascii="Simplified Arabic" w:eastAsia="Times New Roman" w:hAnsi="Simplified Arabic" w:cs="Simplified Arabic"/>
          <w:kern w:val="0"/>
          <w:rtl/>
          <w:lang w:val="en-GB" w:eastAsia="en-GB"/>
        </w:rPr>
      </w:pPr>
    </w:p>
    <w:p w14:paraId="21F0C69D" w14:textId="77777777" w:rsidR="00EC127C" w:rsidRPr="00D67E2A" w:rsidRDefault="00EC127C" w:rsidP="00DB1817">
      <w:pPr>
        <w:spacing w:after="0" w:line="240" w:lineRule="auto"/>
        <w:jc w:val="both"/>
        <w:rPr>
          <w:rFonts w:ascii="Simplified Arabic" w:eastAsia="Times New Roman" w:hAnsi="Simplified Arabic" w:cs="Simplified Arabic"/>
          <w:kern w:val="0"/>
          <w:lang w:val="en-GB" w:eastAsia="en-GB"/>
        </w:rPr>
      </w:pPr>
    </w:p>
    <w:p w14:paraId="21F0C69E" w14:textId="77777777" w:rsidR="00D67E2A" w:rsidRPr="00D67E2A" w:rsidRDefault="00D67E2A" w:rsidP="00D67E2A">
      <w:pPr>
        <w:spacing w:before="100" w:beforeAutospacing="1" w:after="100" w:afterAutospacing="1" w:line="240" w:lineRule="auto"/>
        <w:outlineLvl w:val="1"/>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lang w:val="en-GB" w:eastAsia="en-GB"/>
        </w:rPr>
        <w:lastRenderedPageBreak/>
        <w:t xml:space="preserve">(2) </w:t>
      </w:r>
      <w:r w:rsidRPr="00D67E2A">
        <w:rPr>
          <w:rFonts w:ascii="Simplified Arabic" w:eastAsia="Times New Roman" w:hAnsi="Simplified Arabic" w:cs="Simplified Arabic"/>
          <w:b/>
          <w:bCs/>
          <w:kern w:val="0"/>
          <w:rtl/>
          <w:lang w:val="en-GB" w:eastAsia="en-GB"/>
        </w:rPr>
        <w:t>جدول الالتزام بملاحظات التقرير الأول</w:t>
      </w:r>
    </w:p>
    <w:tbl>
      <w:tblPr>
        <w:tblStyle w:val="TableGrid"/>
        <w:bidiVisual/>
        <w:tblW w:w="0" w:type="auto"/>
        <w:tblLook w:val="04A0" w:firstRow="1" w:lastRow="0" w:firstColumn="1" w:lastColumn="0" w:noHBand="0" w:noVBand="1"/>
      </w:tblPr>
      <w:tblGrid>
        <w:gridCol w:w="1130"/>
        <w:gridCol w:w="767"/>
        <w:gridCol w:w="761"/>
        <w:gridCol w:w="3668"/>
        <w:gridCol w:w="4140"/>
        <w:gridCol w:w="3708"/>
      </w:tblGrid>
      <w:tr w:rsidR="00EC127C" w:rsidRPr="00D67E2A" w14:paraId="21F0C6A5" w14:textId="77777777" w:rsidTr="00EC127C">
        <w:tc>
          <w:tcPr>
            <w:tcW w:w="0" w:type="auto"/>
            <w:hideMark/>
          </w:tcPr>
          <w:p w14:paraId="21F0C69F" w14:textId="77777777" w:rsidR="00EC127C" w:rsidRPr="00D67E2A" w:rsidRDefault="00EC127C" w:rsidP="00D67E2A">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رقم الملاحظة</w:t>
            </w:r>
          </w:p>
        </w:tc>
        <w:tc>
          <w:tcPr>
            <w:tcW w:w="0" w:type="auto"/>
            <w:hideMark/>
          </w:tcPr>
          <w:p w14:paraId="21F0C6A0" w14:textId="77777777" w:rsidR="00EC127C" w:rsidRPr="00D67E2A" w:rsidRDefault="00EC127C" w:rsidP="00D67E2A">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درجة الالتزام</w:t>
            </w:r>
          </w:p>
        </w:tc>
        <w:tc>
          <w:tcPr>
            <w:tcW w:w="0" w:type="auto"/>
            <w:hideMark/>
          </w:tcPr>
          <w:p w14:paraId="21F0C6A1" w14:textId="77777777" w:rsidR="00EC127C" w:rsidRPr="00D67E2A" w:rsidRDefault="00EC127C" w:rsidP="00D67E2A">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تقييم الجودة</w:t>
            </w:r>
          </w:p>
        </w:tc>
        <w:tc>
          <w:tcPr>
            <w:tcW w:w="3668" w:type="dxa"/>
            <w:hideMark/>
          </w:tcPr>
          <w:p w14:paraId="21F0C6A2" w14:textId="77777777" w:rsidR="00EC127C" w:rsidRPr="00D67E2A" w:rsidRDefault="00EC127C" w:rsidP="00D67E2A">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ما الذي ما زال ناقصًا؟</w:t>
            </w:r>
          </w:p>
        </w:tc>
        <w:tc>
          <w:tcPr>
            <w:tcW w:w="4140" w:type="dxa"/>
            <w:hideMark/>
          </w:tcPr>
          <w:p w14:paraId="21F0C6A3" w14:textId="77777777" w:rsidR="00EC127C" w:rsidRPr="00D67E2A" w:rsidRDefault="00EC127C" w:rsidP="00D67E2A">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توجيه تطبيقي دقيق</w:t>
            </w:r>
          </w:p>
        </w:tc>
        <w:tc>
          <w:tcPr>
            <w:tcW w:w="3708" w:type="dxa"/>
          </w:tcPr>
          <w:p w14:paraId="21F0C6A4" w14:textId="77777777" w:rsidR="00EC127C" w:rsidRPr="00724F75" w:rsidRDefault="00EC127C" w:rsidP="00D67E2A">
            <w:pPr>
              <w:jc w:val="center"/>
              <w:rPr>
                <w:rFonts w:ascii="Simplified Arabic" w:eastAsia="Times New Roman" w:hAnsi="Simplified Arabic" w:cs="Simplified Arabic"/>
                <w:b/>
                <w:bCs/>
                <w:kern w:val="0"/>
                <w:highlight w:val="yellow"/>
                <w:rtl/>
                <w:lang w:val="en-GB" w:eastAsia="en-GB"/>
              </w:rPr>
            </w:pPr>
            <w:r w:rsidRPr="00724F75">
              <w:rPr>
                <w:rFonts w:ascii="Simplified Arabic" w:eastAsia="Times New Roman" w:hAnsi="Simplified Arabic" w:cs="Simplified Arabic" w:hint="cs"/>
                <w:b/>
                <w:bCs/>
                <w:kern w:val="0"/>
                <w:highlight w:val="yellow"/>
                <w:rtl/>
                <w:lang w:val="en-GB" w:eastAsia="en-GB"/>
              </w:rPr>
              <w:t>ملاحظات الباحث للتعديل</w:t>
            </w:r>
          </w:p>
        </w:tc>
      </w:tr>
      <w:tr w:rsidR="00EC127C" w:rsidRPr="00D67E2A" w14:paraId="21F0C6AC" w14:textId="77777777" w:rsidTr="00EC127C">
        <w:tc>
          <w:tcPr>
            <w:tcW w:w="0" w:type="auto"/>
            <w:hideMark/>
          </w:tcPr>
          <w:p w14:paraId="21F0C6A6"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تمهيد-1</w:t>
            </w:r>
          </w:p>
        </w:tc>
        <w:tc>
          <w:tcPr>
            <w:tcW w:w="0" w:type="auto"/>
            <w:hideMark/>
          </w:tcPr>
          <w:p w14:paraId="21F0C6A7"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عالية</w:t>
            </w:r>
          </w:p>
        </w:tc>
        <w:tc>
          <w:tcPr>
            <w:tcW w:w="0" w:type="auto"/>
            <w:hideMark/>
          </w:tcPr>
          <w:p w14:paraId="21F0C6A8"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جيد جدًا</w:t>
            </w:r>
          </w:p>
        </w:tc>
        <w:tc>
          <w:tcPr>
            <w:tcW w:w="3668" w:type="dxa"/>
            <w:hideMark/>
          </w:tcPr>
          <w:p w14:paraId="21F0C6A9"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لا يزال جزء من المقدمة يميل إلى التفصيل التاريخي العام أكثر مما يلزم في الفصل الأول؛ يمكن اختصاره لصالح مساحة أكبر لسياق المملكة وخدمة التفتيش البيئي</w:t>
            </w:r>
            <w:r w:rsidRPr="00D67E2A">
              <w:rPr>
                <w:rFonts w:ascii="Simplified Arabic" w:eastAsia="Times New Roman" w:hAnsi="Simplified Arabic" w:cs="Simplified Arabic"/>
                <w:kern w:val="0"/>
                <w:lang w:val="en-GB" w:eastAsia="en-GB"/>
              </w:rPr>
              <w:t>.</w:t>
            </w:r>
          </w:p>
        </w:tc>
        <w:tc>
          <w:tcPr>
            <w:tcW w:w="4140" w:type="dxa"/>
            <w:hideMark/>
          </w:tcPr>
          <w:p w14:paraId="21F0C6AA"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اختصار الفقرات التاريخية الطويلة عن</w:t>
            </w:r>
            <w:r w:rsidRPr="00D67E2A">
              <w:rPr>
                <w:rFonts w:ascii="Simplified Arabic" w:eastAsia="Times New Roman" w:hAnsi="Simplified Arabic" w:cs="Simplified Arabic"/>
                <w:kern w:val="0"/>
                <w:lang w:val="en-GB" w:eastAsia="en-GB"/>
              </w:rPr>
              <w:t xml:space="preserve"> PPP </w:t>
            </w:r>
            <w:r w:rsidRPr="00D67E2A">
              <w:rPr>
                <w:rFonts w:ascii="Simplified Arabic" w:eastAsia="Times New Roman" w:hAnsi="Simplified Arabic" w:cs="Simplified Arabic"/>
                <w:kern w:val="0"/>
                <w:rtl/>
                <w:lang w:val="en-GB" w:eastAsia="en-GB"/>
              </w:rPr>
              <w:t>ونقل أغلب التفصيل إلى الفصل الثاني، مع تعزيز فقرة توضح بالضبط وضع التفتيش البيئي (حجم الحمل، عدد الزيارات، التحديات) في المملكة</w:t>
            </w:r>
            <w:r w:rsidRPr="00D67E2A">
              <w:rPr>
                <w:rFonts w:ascii="Simplified Arabic" w:eastAsia="Times New Roman" w:hAnsi="Simplified Arabic" w:cs="Simplified Arabic"/>
                <w:kern w:val="0"/>
                <w:lang w:val="en-GB" w:eastAsia="en-GB"/>
              </w:rPr>
              <w:t>.</w:t>
            </w:r>
          </w:p>
        </w:tc>
        <w:tc>
          <w:tcPr>
            <w:tcW w:w="3708" w:type="dxa"/>
          </w:tcPr>
          <w:p w14:paraId="21F0C6AB" w14:textId="77777777" w:rsidR="00EC127C" w:rsidRPr="00724F75" w:rsidRDefault="00A013A3" w:rsidP="0050388B">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t>تم التعديل وفقاً للمطلوب</w:t>
            </w:r>
            <w:r w:rsidR="00AE2A3B" w:rsidRPr="00724F75">
              <w:rPr>
                <w:rFonts w:ascii="Simplified Arabic" w:eastAsia="Times New Roman" w:hAnsi="Simplified Arabic" w:cs="Simplified Arabic" w:hint="cs"/>
                <w:kern w:val="0"/>
                <w:highlight w:val="yellow"/>
                <w:rtl/>
                <w:lang w:val="en-GB" w:eastAsia="en-GB"/>
              </w:rPr>
              <w:t>. تم إضافة معلومات تختص بالسياق البيئي المؤسسي للمملكة أكثر، وتم حذف جزء من السياق التاريخي العام للشراكات على أن يتم ترحيله للمراجعة الأدبية في الفصل الثاني.</w:t>
            </w:r>
          </w:p>
        </w:tc>
      </w:tr>
      <w:tr w:rsidR="00EC127C" w:rsidRPr="00D67E2A" w14:paraId="21F0C6B3" w14:textId="77777777" w:rsidTr="00EC127C">
        <w:tc>
          <w:tcPr>
            <w:tcW w:w="0" w:type="auto"/>
            <w:hideMark/>
          </w:tcPr>
          <w:p w14:paraId="21F0C6AD"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مشكلة-1</w:t>
            </w:r>
          </w:p>
        </w:tc>
        <w:tc>
          <w:tcPr>
            <w:tcW w:w="0" w:type="auto"/>
            <w:hideMark/>
          </w:tcPr>
          <w:p w14:paraId="21F0C6AE"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كاملة</w:t>
            </w:r>
          </w:p>
        </w:tc>
        <w:tc>
          <w:tcPr>
            <w:tcW w:w="0" w:type="auto"/>
            <w:hideMark/>
          </w:tcPr>
          <w:p w14:paraId="21F0C6AF"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قوي</w:t>
            </w:r>
          </w:p>
        </w:tc>
        <w:tc>
          <w:tcPr>
            <w:tcW w:w="3668" w:type="dxa"/>
            <w:hideMark/>
          </w:tcPr>
          <w:p w14:paraId="21F0C6B0"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فقط يمكن توحيد الصياغة اللغوية (إزالة التكرار البسيط في بداية الفقرة، وضبط بعض العلامات)</w:t>
            </w:r>
            <w:r w:rsidRPr="00D67E2A">
              <w:rPr>
                <w:rFonts w:ascii="Simplified Arabic" w:eastAsia="Times New Roman" w:hAnsi="Simplified Arabic" w:cs="Simplified Arabic"/>
                <w:kern w:val="0"/>
                <w:lang w:val="en-GB" w:eastAsia="en-GB"/>
              </w:rPr>
              <w:t>.</w:t>
            </w:r>
          </w:p>
        </w:tc>
        <w:tc>
          <w:tcPr>
            <w:tcW w:w="4140" w:type="dxa"/>
            <w:hideMark/>
          </w:tcPr>
          <w:p w14:paraId="21F0C6B1"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تثبيت هذه الفقرة كما هي تقريبًا، مع مراجعة لغوية طفيفة، واعتمادها كنص مرجعي لمشكلة الدراسة في بقية الفصول</w:t>
            </w:r>
            <w:r w:rsidRPr="00D67E2A">
              <w:rPr>
                <w:rFonts w:ascii="Simplified Arabic" w:eastAsia="Times New Roman" w:hAnsi="Simplified Arabic" w:cs="Simplified Arabic"/>
                <w:kern w:val="0"/>
                <w:lang w:val="en-GB" w:eastAsia="en-GB"/>
              </w:rPr>
              <w:t>.</w:t>
            </w:r>
          </w:p>
        </w:tc>
        <w:tc>
          <w:tcPr>
            <w:tcW w:w="3708" w:type="dxa"/>
          </w:tcPr>
          <w:p w14:paraId="21F0C6B2" w14:textId="77777777" w:rsidR="00EC127C" w:rsidRPr="00724F75" w:rsidRDefault="00AE2A3B" w:rsidP="0050388B">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t xml:space="preserve">تم التعديل وفقاً للمطلوب. تم إعادة تتريب الفقرات بحيث يتناسق الترتيب العام للسرد وتم إضافة وحذف بعض الفقرات </w:t>
            </w:r>
            <w:r w:rsidR="00544181" w:rsidRPr="00724F75">
              <w:rPr>
                <w:rFonts w:ascii="Simplified Arabic" w:eastAsia="Times New Roman" w:hAnsi="Simplified Arabic" w:cs="Simplified Arabic" w:hint="cs"/>
                <w:kern w:val="0"/>
                <w:highlight w:val="yellow"/>
                <w:rtl/>
                <w:lang w:val="en-GB" w:eastAsia="en-GB"/>
              </w:rPr>
              <w:t>البسيطة</w:t>
            </w:r>
            <w:r w:rsidRPr="00724F75">
              <w:rPr>
                <w:rFonts w:ascii="Simplified Arabic" w:eastAsia="Times New Roman" w:hAnsi="Simplified Arabic" w:cs="Simplified Arabic" w:hint="cs"/>
                <w:kern w:val="0"/>
                <w:highlight w:val="yellow"/>
                <w:rtl/>
                <w:lang w:val="en-GB" w:eastAsia="en-GB"/>
              </w:rPr>
              <w:t>.</w:t>
            </w:r>
          </w:p>
        </w:tc>
      </w:tr>
      <w:tr w:rsidR="00EC127C" w:rsidRPr="00D67E2A" w14:paraId="21F0C6BA" w14:textId="77777777" w:rsidTr="00EC127C">
        <w:tc>
          <w:tcPr>
            <w:tcW w:w="0" w:type="auto"/>
            <w:hideMark/>
          </w:tcPr>
          <w:p w14:paraId="21F0C6B4"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فجوة-1</w:t>
            </w:r>
          </w:p>
        </w:tc>
        <w:tc>
          <w:tcPr>
            <w:tcW w:w="0" w:type="auto"/>
            <w:hideMark/>
          </w:tcPr>
          <w:p w14:paraId="21F0C6B5"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جزئية</w:t>
            </w:r>
          </w:p>
        </w:tc>
        <w:tc>
          <w:tcPr>
            <w:tcW w:w="0" w:type="auto"/>
            <w:hideMark/>
          </w:tcPr>
          <w:p w14:paraId="21F0C6B6"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مقبول</w:t>
            </w:r>
          </w:p>
        </w:tc>
        <w:tc>
          <w:tcPr>
            <w:tcW w:w="3668" w:type="dxa"/>
            <w:hideMark/>
          </w:tcPr>
          <w:p w14:paraId="21F0C6B7"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غياب فقرة واحدة جامعة يمكن أن يستشهد بها الممتحن بصفتها خلاصة الفجوة، مع تمييز واضح بين الفجوة العلمية (في الأدبيات) والفجوة العملية (في واقع الخدمة)</w:t>
            </w:r>
            <w:r w:rsidRPr="00D67E2A">
              <w:rPr>
                <w:rFonts w:ascii="Simplified Arabic" w:eastAsia="Times New Roman" w:hAnsi="Simplified Arabic" w:cs="Simplified Arabic"/>
                <w:kern w:val="0"/>
                <w:lang w:val="en-GB" w:eastAsia="en-GB"/>
              </w:rPr>
              <w:t>.</w:t>
            </w:r>
          </w:p>
        </w:tc>
        <w:tc>
          <w:tcPr>
            <w:tcW w:w="4140" w:type="dxa"/>
            <w:hideMark/>
          </w:tcPr>
          <w:p w14:paraId="21F0C6B8"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إضافة فقرة قصيرة في نهاية قسم المشكلة أو بعده بعنوان «خلاصة الفجوة العلمية والعملية» تذكر: (1) ما ركزت عليه الأدبيات العالمية، (2) ما أغفلته الأدبيات المحلية عن خدمة التفتيش البيئي، (3) كيف ستسد هذه الدراسة تلك الفجوة عبر نموذج تطبيقي مقارن للسيناريوهات</w:t>
            </w:r>
            <w:r w:rsidRPr="00D67E2A">
              <w:rPr>
                <w:rFonts w:ascii="Simplified Arabic" w:eastAsia="Times New Roman" w:hAnsi="Simplified Arabic" w:cs="Simplified Arabic"/>
                <w:kern w:val="0"/>
                <w:lang w:val="en-GB" w:eastAsia="en-GB"/>
              </w:rPr>
              <w:t>.</w:t>
            </w:r>
          </w:p>
        </w:tc>
        <w:tc>
          <w:tcPr>
            <w:tcW w:w="3708" w:type="dxa"/>
          </w:tcPr>
          <w:p w14:paraId="21F0C6B9" w14:textId="77777777" w:rsidR="00EC127C" w:rsidRPr="00724F75" w:rsidRDefault="00544181" w:rsidP="00544181">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t>تم إضافة فقرات تسلسلية لقسم مشكلة الدراسة كي تتضح الصورة للقارئ، وتم إضافة فقرة خلاصة الفجوة التعليمية والعملية في نهاية القسم.</w:t>
            </w:r>
          </w:p>
        </w:tc>
      </w:tr>
      <w:tr w:rsidR="00EC127C" w:rsidRPr="00D67E2A" w14:paraId="21F0C6C1" w14:textId="77777777" w:rsidTr="00EC127C">
        <w:tc>
          <w:tcPr>
            <w:tcW w:w="0" w:type="auto"/>
            <w:hideMark/>
          </w:tcPr>
          <w:p w14:paraId="21F0C6BB"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أهداف-1</w:t>
            </w:r>
          </w:p>
        </w:tc>
        <w:tc>
          <w:tcPr>
            <w:tcW w:w="0" w:type="auto"/>
            <w:hideMark/>
          </w:tcPr>
          <w:p w14:paraId="21F0C6BC"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جزئية</w:t>
            </w:r>
          </w:p>
        </w:tc>
        <w:tc>
          <w:tcPr>
            <w:tcW w:w="0" w:type="auto"/>
            <w:hideMark/>
          </w:tcPr>
          <w:p w14:paraId="21F0C6BD"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جيد</w:t>
            </w:r>
          </w:p>
        </w:tc>
        <w:tc>
          <w:tcPr>
            <w:tcW w:w="3668" w:type="dxa"/>
            <w:hideMark/>
          </w:tcPr>
          <w:p w14:paraId="21F0C6BE"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 xml:space="preserve">الأهداف لا تزال عامة من ناحية </w:t>
            </w:r>
            <w:r w:rsidRPr="00D67E2A">
              <w:rPr>
                <w:rFonts w:ascii="Simplified Arabic" w:eastAsia="Times New Roman" w:hAnsi="Simplified Arabic" w:cs="Simplified Arabic"/>
                <w:b/>
                <w:bCs/>
                <w:kern w:val="0"/>
                <w:rtl/>
                <w:lang w:val="en-GB" w:eastAsia="en-GB"/>
              </w:rPr>
              <w:t>مؤشرات الأداء</w:t>
            </w:r>
            <w:r w:rsidRPr="00D67E2A">
              <w:rPr>
                <w:rFonts w:ascii="Simplified Arabic" w:eastAsia="Times New Roman" w:hAnsi="Simplified Arabic" w:cs="Simplified Arabic"/>
                <w:kern w:val="0"/>
                <w:rtl/>
                <w:lang w:val="en-GB" w:eastAsia="en-GB"/>
              </w:rPr>
              <w:t>؛ لا توجد صلة صريحة بين كل هدف وبين مجموعة من المؤشرات الكمية (تكلفة الزيارة، زمن الإغلاق، التغطية، نسبة العود، إلخ)، ولا يوجد أي «حد مستهدف» افتراضي لتقييم السيناريوهات</w:t>
            </w:r>
            <w:r w:rsidRPr="00D67E2A">
              <w:rPr>
                <w:rFonts w:ascii="Simplified Arabic" w:eastAsia="Times New Roman" w:hAnsi="Simplified Arabic" w:cs="Simplified Arabic"/>
                <w:kern w:val="0"/>
                <w:lang w:val="en-GB" w:eastAsia="en-GB"/>
              </w:rPr>
              <w:t>.</w:t>
            </w:r>
          </w:p>
        </w:tc>
        <w:tc>
          <w:tcPr>
            <w:tcW w:w="4140" w:type="dxa"/>
            <w:hideMark/>
          </w:tcPr>
          <w:p w14:paraId="21F0C6BF"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تحت كل هدف فرعي، إضافة جملة قصيرة مثل: «وسيقاس ذلك عبر مؤشرات: (تكلفة الزيارة، زمن الإغلاق، نسبة التغطية، نسبة العود)» مع إمكانية وضع حدود مستهدفة تقريبية للاسترشاد عند المقارنة بين السيناريوهات</w:t>
            </w:r>
            <w:r w:rsidRPr="00D67E2A">
              <w:rPr>
                <w:rFonts w:ascii="Simplified Arabic" w:eastAsia="Times New Roman" w:hAnsi="Simplified Arabic" w:cs="Simplified Arabic"/>
                <w:kern w:val="0"/>
                <w:lang w:val="en-GB" w:eastAsia="en-GB"/>
              </w:rPr>
              <w:t>.</w:t>
            </w:r>
          </w:p>
        </w:tc>
        <w:tc>
          <w:tcPr>
            <w:tcW w:w="3708" w:type="dxa"/>
          </w:tcPr>
          <w:p w14:paraId="21F0C6C0" w14:textId="77777777" w:rsidR="00EC127C" w:rsidRPr="00724F75" w:rsidRDefault="00BE3CD1" w:rsidP="0050388B">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t>تم التعديل. تم ربط الأهداف بالمؤشرات التي تم استعراضها في قسم مشكلة الدراسة فقرة التفتيش البيئي. كما تم إضافة تعبيرات وصفية للأهداف الأخرى ليتم ربطها بما سيتم تنفيذه في الفصول الأخرى.</w:t>
            </w:r>
          </w:p>
        </w:tc>
      </w:tr>
      <w:tr w:rsidR="00EC127C" w:rsidRPr="00D67E2A" w14:paraId="21F0C6C8" w14:textId="77777777" w:rsidTr="00EC127C">
        <w:tc>
          <w:tcPr>
            <w:tcW w:w="0" w:type="auto"/>
            <w:hideMark/>
          </w:tcPr>
          <w:p w14:paraId="21F0C6C2"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lastRenderedPageBreak/>
              <w:t>أسئلة/1</w:t>
            </w:r>
          </w:p>
        </w:tc>
        <w:tc>
          <w:tcPr>
            <w:tcW w:w="0" w:type="auto"/>
            <w:hideMark/>
          </w:tcPr>
          <w:p w14:paraId="21F0C6C3"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كاملة</w:t>
            </w:r>
          </w:p>
        </w:tc>
        <w:tc>
          <w:tcPr>
            <w:tcW w:w="0" w:type="auto"/>
            <w:hideMark/>
          </w:tcPr>
          <w:p w14:paraId="21F0C6C4"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قوي جدًا</w:t>
            </w:r>
          </w:p>
        </w:tc>
        <w:tc>
          <w:tcPr>
            <w:tcW w:w="3668" w:type="dxa"/>
            <w:hideMark/>
          </w:tcPr>
          <w:p w14:paraId="21F0C6C5"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لا نقص جوهري؛ فقط ربط الأسئلة لاحقًا في فصل النتائج بالمؤشرات المستخدمة فعليًا في التحليل</w:t>
            </w:r>
            <w:r w:rsidRPr="00D67E2A">
              <w:rPr>
                <w:rFonts w:ascii="Simplified Arabic" w:eastAsia="Times New Roman" w:hAnsi="Simplified Arabic" w:cs="Simplified Arabic"/>
                <w:kern w:val="0"/>
                <w:lang w:val="en-GB" w:eastAsia="en-GB"/>
              </w:rPr>
              <w:t>.</w:t>
            </w:r>
          </w:p>
        </w:tc>
        <w:tc>
          <w:tcPr>
            <w:tcW w:w="4140" w:type="dxa"/>
            <w:hideMark/>
          </w:tcPr>
          <w:p w14:paraId="21F0C6C6"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الإبقاء على هذا التقسيم الثلاثي، مع إحالة صريحة في فصل النتائج إلى كل محور وسؤاله/أسئلته عند عرض وتحليل النتائج</w:t>
            </w:r>
            <w:r w:rsidRPr="00D67E2A">
              <w:rPr>
                <w:rFonts w:ascii="Simplified Arabic" w:eastAsia="Times New Roman" w:hAnsi="Simplified Arabic" w:cs="Simplified Arabic"/>
                <w:kern w:val="0"/>
                <w:lang w:val="en-GB" w:eastAsia="en-GB"/>
              </w:rPr>
              <w:t>.</w:t>
            </w:r>
          </w:p>
        </w:tc>
        <w:tc>
          <w:tcPr>
            <w:tcW w:w="3708" w:type="dxa"/>
          </w:tcPr>
          <w:p w14:paraId="21F0C6C7" w14:textId="77777777" w:rsidR="00EC127C" w:rsidRPr="00724F75" w:rsidRDefault="00BE3CD1" w:rsidP="0050388B">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t>تم إضافة تعديل طفيف في الجملة الختامية لتوضيح كيفية الإجابة على التساؤلات في الفصول القادمة والأقسام المعنية.</w:t>
            </w:r>
          </w:p>
        </w:tc>
      </w:tr>
      <w:tr w:rsidR="00EC127C" w:rsidRPr="00D67E2A" w14:paraId="21F0C6CF" w14:textId="77777777" w:rsidTr="00EC127C">
        <w:tc>
          <w:tcPr>
            <w:tcW w:w="0" w:type="auto"/>
            <w:hideMark/>
          </w:tcPr>
          <w:p w14:paraId="21F0C6C9"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فرضيات-1</w:t>
            </w:r>
          </w:p>
        </w:tc>
        <w:tc>
          <w:tcPr>
            <w:tcW w:w="0" w:type="auto"/>
            <w:hideMark/>
          </w:tcPr>
          <w:p w14:paraId="21F0C6CA"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جزئية</w:t>
            </w:r>
          </w:p>
        </w:tc>
        <w:tc>
          <w:tcPr>
            <w:tcW w:w="0" w:type="auto"/>
            <w:hideMark/>
          </w:tcPr>
          <w:p w14:paraId="21F0C6CB"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مقبول</w:t>
            </w:r>
          </w:p>
        </w:tc>
        <w:tc>
          <w:tcPr>
            <w:tcW w:w="3668" w:type="dxa"/>
            <w:hideMark/>
          </w:tcPr>
          <w:p w14:paraId="21F0C6CC"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الفرضيتان عامتان جدًا، وقابليتهما للاختبار تتوقف على طريقة ترجمتها لمؤشرات كمية؛ كما لا توجد فروض فرعية تتناول مثلاً: فروق في التكلفة، زمن الإغلاق، أو مخاطر كل سيناريو</w:t>
            </w:r>
            <w:r w:rsidRPr="00D67E2A">
              <w:rPr>
                <w:rFonts w:ascii="Simplified Arabic" w:eastAsia="Times New Roman" w:hAnsi="Simplified Arabic" w:cs="Simplified Arabic"/>
                <w:kern w:val="0"/>
                <w:lang w:val="en-GB" w:eastAsia="en-GB"/>
              </w:rPr>
              <w:t>.</w:t>
            </w:r>
          </w:p>
        </w:tc>
        <w:tc>
          <w:tcPr>
            <w:tcW w:w="4140" w:type="dxa"/>
            <w:hideMark/>
          </w:tcPr>
          <w:p w14:paraId="21F0C6CD" w14:textId="77777777" w:rsidR="00EC127C" w:rsidRPr="00D67E2A" w:rsidRDefault="00EC127C" w:rsidP="0050388B">
            <w:pPr>
              <w:jc w:val="both"/>
              <w:rPr>
                <w:rFonts w:ascii="Simplified Arabic" w:eastAsia="Times New Roman" w:hAnsi="Simplified Arabic" w:cs="Simplified Arabic"/>
                <w:kern w:val="0"/>
                <w:lang w:val="en-GB" w:eastAsia="en-GB"/>
              </w:rPr>
            </w:pPr>
            <w:r>
              <w:rPr>
                <w:rFonts w:ascii="Simplified Arabic" w:eastAsia="Times New Roman" w:hAnsi="Simplified Arabic" w:cs="Simplified Arabic"/>
                <w:kern w:val="0"/>
                <w:rtl/>
                <w:lang w:val="en-GB" w:eastAsia="en-GB"/>
              </w:rPr>
              <w:t>إما: (1) الاكتفاء بالتساؤلات واعتبار الفرضيات «ضمنية» في دراسات الجدوى والسيناريوهات (مع بيان ذلك صراحة)، أو (2) تطوير مجموعة فرضيات فرعية تربط بين السيناريوهات ومؤشرات الأداء (مثلاً: «</w:t>
            </w:r>
            <w:r>
              <w:rPr>
                <w:rFonts w:ascii="Simplified Arabic" w:eastAsia="Times New Roman" w:hAnsi="Simplified Arabic" w:cs="Simplified Arabic"/>
                <w:kern w:val="0"/>
                <w:lang w:val="en-GB" w:eastAsia="en-GB"/>
              </w:rPr>
              <w:t>H1a</w:t>
            </w:r>
            <w:r>
              <w:rPr>
                <w:rFonts w:ascii="Simplified Arabic" w:eastAsia="Times New Roman" w:hAnsi="Simplified Arabic" w:cs="Simplified Arabic"/>
                <w:kern w:val="0"/>
                <w:rtl/>
                <w:lang w:val="en-GB" w:eastAsia="en-GB"/>
              </w:rPr>
              <w:t xml:space="preserve">: يقل متوسط تكلفة الزيارة في سيناريو </w:t>
            </w:r>
            <w:r>
              <w:rPr>
                <w:rFonts w:ascii="Simplified Arabic" w:eastAsia="Times New Roman" w:hAnsi="Simplified Arabic" w:cs="Simplified Arabic"/>
                <w:kern w:val="0"/>
                <w:lang w:val="en-GB" w:eastAsia="en-GB"/>
              </w:rPr>
              <w:t>PPP</w:t>
            </w:r>
            <w:r>
              <w:rPr>
                <w:rFonts w:ascii="Simplified Arabic" w:eastAsia="Times New Roman" w:hAnsi="Simplified Arabic" w:cs="Simplified Arabic"/>
                <w:kern w:val="0"/>
                <w:rtl/>
                <w:lang w:val="en-GB" w:eastAsia="en-GB"/>
              </w:rPr>
              <w:t xml:space="preserve"> عن السيناريو التقليدي» ...).</w:t>
            </w:r>
          </w:p>
        </w:tc>
        <w:tc>
          <w:tcPr>
            <w:tcW w:w="3708" w:type="dxa"/>
          </w:tcPr>
          <w:p w14:paraId="21F0C6CE" w14:textId="77777777" w:rsidR="00EC127C" w:rsidRPr="00724F75" w:rsidRDefault="00886CFF" w:rsidP="0050388B">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t>تم التعديل وفقاً للمقترح الأول. تم الاستغناء عن الفرضيات بشكل كامل حيث أن الفرضيات بالفعل تعد ضمنية في دراسات الجدوى التي سيتم عرضها في الفصول اللاحقة. تعد الفرضية العامة هي الهدف والتساؤل الرئيسي للدراسة وهو أهمية وجود شريك من القطاع الخاص يساهم في تقديم خدمة التفتيش البيئي.</w:t>
            </w:r>
          </w:p>
        </w:tc>
      </w:tr>
      <w:tr w:rsidR="00EC127C" w:rsidRPr="00D67E2A" w14:paraId="21F0C6D6" w14:textId="77777777" w:rsidTr="00EC127C">
        <w:tc>
          <w:tcPr>
            <w:tcW w:w="0" w:type="auto"/>
            <w:hideMark/>
          </w:tcPr>
          <w:p w14:paraId="21F0C6D0"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منهجية-1</w:t>
            </w:r>
          </w:p>
        </w:tc>
        <w:tc>
          <w:tcPr>
            <w:tcW w:w="0" w:type="auto"/>
            <w:hideMark/>
          </w:tcPr>
          <w:p w14:paraId="21F0C6D1"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جزئية</w:t>
            </w:r>
          </w:p>
        </w:tc>
        <w:tc>
          <w:tcPr>
            <w:tcW w:w="0" w:type="auto"/>
            <w:hideMark/>
          </w:tcPr>
          <w:p w14:paraId="21F0C6D2"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جيد</w:t>
            </w:r>
          </w:p>
        </w:tc>
        <w:tc>
          <w:tcPr>
            <w:tcW w:w="3668" w:type="dxa"/>
            <w:hideMark/>
          </w:tcPr>
          <w:p w14:paraId="21F0C6D3"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لم يُذكر بالاسم «تحليل المنافع والتكاليف» ولا «تحليل الحساسية» ولا «محاكاة السيناريوهات» في متن الفصل الأول؛ ذُكرت مضامين قريبة بصورة عامة فقط</w:t>
            </w:r>
            <w:r w:rsidRPr="00D67E2A">
              <w:rPr>
                <w:rFonts w:ascii="Simplified Arabic" w:eastAsia="Times New Roman" w:hAnsi="Simplified Arabic" w:cs="Simplified Arabic"/>
                <w:kern w:val="0"/>
                <w:lang w:val="en-GB" w:eastAsia="en-GB"/>
              </w:rPr>
              <w:t>.</w:t>
            </w:r>
          </w:p>
        </w:tc>
        <w:tc>
          <w:tcPr>
            <w:tcW w:w="4140" w:type="dxa"/>
            <w:hideMark/>
          </w:tcPr>
          <w:p w14:paraId="21F0C6D4"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إضافة فقرة قصيرة بعنوان «إطار التحليل» توضح أن الدراسة ستستخدم: (1) تحليل المنافع والتكاليف، (2) تحليل الحساسية، (3) محاكاة السيناريوهات التشغيلية والمالية، مع ربط كل أداة بنوع القرار أو المقارنة بين البدائل</w:t>
            </w:r>
            <w:r w:rsidRPr="00D67E2A">
              <w:rPr>
                <w:rFonts w:ascii="Simplified Arabic" w:eastAsia="Times New Roman" w:hAnsi="Simplified Arabic" w:cs="Simplified Arabic"/>
                <w:kern w:val="0"/>
                <w:lang w:val="en-GB" w:eastAsia="en-GB"/>
              </w:rPr>
              <w:t>.</w:t>
            </w:r>
          </w:p>
        </w:tc>
        <w:tc>
          <w:tcPr>
            <w:tcW w:w="3708" w:type="dxa"/>
          </w:tcPr>
          <w:p w14:paraId="21F0C6D5" w14:textId="77777777" w:rsidR="00EC127C" w:rsidRPr="00724F75" w:rsidRDefault="00ED428E" w:rsidP="0050388B">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t>تم التعديل، تم إضافة فقرة بعنوان إطار التحليل.</w:t>
            </w:r>
          </w:p>
        </w:tc>
      </w:tr>
      <w:tr w:rsidR="00EC127C" w:rsidRPr="00D67E2A" w14:paraId="21F0C6DD" w14:textId="77777777" w:rsidTr="00EC127C">
        <w:tc>
          <w:tcPr>
            <w:tcW w:w="0" w:type="auto"/>
            <w:hideMark/>
          </w:tcPr>
          <w:p w14:paraId="21F0C6D7"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نموذج-1</w:t>
            </w:r>
          </w:p>
        </w:tc>
        <w:tc>
          <w:tcPr>
            <w:tcW w:w="0" w:type="auto"/>
            <w:hideMark/>
          </w:tcPr>
          <w:p w14:paraId="21F0C6D8"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جزئية</w:t>
            </w:r>
          </w:p>
        </w:tc>
        <w:tc>
          <w:tcPr>
            <w:tcW w:w="0" w:type="auto"/>
            <w:hideMark/>
          </w:tcPr>
          <w:p w14:paraId="21F0C6D9"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جيد</w:t>
            </w:r>
          </w:p>
        </w:tc>
        <w:tc>
          <w:tcPr>
            <w:tcW w:w="3668" w:type="dxa"/>
            <w:hideMark/>
          </w:tcPr>
          <w:p w14:paraId="21F0C6DA"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لا توجد حتى الآن فقرة سردية واحدة متكاملة تلخص شكل العقد المقترح (على مستوى عام)، وفئات المخاطر الرئيسة، وكيف ستُوزع بين الشريكين، وكيف سيرتبط المقابل المالي بمؤشرات الأداء</w:t>
            </w:r>
            <w:r w:rsidRPr="00D67E2A">
              <w:rPr>
                <w:rFonts w:ascii="Simplified Arabic" w:eastAsia="Times New Roman" w:hAnsi="Simplified Arabic" w:cs="Simplified Arabic"/>
                <w:kern w:val="0"/>
                <w:lang w:val="en-GB" w:eastAsia="en-GB"/>
              </w:rPr>
              <w:t>.</w:t>
            </w:r>
          </w:p>
        </w:tc>
        <w:tc>
          <w:tcPr>
            <w:tcW w:w="4140" w:type="dxa"/>
            <w:hideMark/>
          </w:tcPr>
          <w:p w14:paraId="21F0C6DB"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إضافة فقرة في نهاية الفصل الأول تحت عنوان فرعي مثل «ملامح نموذج الشراكة المقترح» تصف بصورة عامة: نطاق الخدمة، نوع الترتيب التعاقدي المفضّل، أهم فئات المخاطر، من يتحمل ماذا، وكيف ستُربط المدفوعات بأداء خدمة التفتيش</w:t>
            </w:r>
            <w:r w:rsidRPr="00D67E2A">
              <w:rPr>
                <w:rFonts w:ascii="Simplified Arabic" w:eastAsia="Times New Roman" w:hAnsi="Simplified Arabic" w:cs="Simplified Arabic"/>
                <w:kern w:val="0"/>
                <w:lang w:val="en-GB" w:eastAsia="en-GB"/>
              </w:rPr>
              <w:t>.</w:t>
            </w:r>
          </w:p>
        </w:tc>
        <w:tc>
          <w:tcPr>
            <w:tcW w:w="3708" w:type="dxa"/>
          </w:tcPr>
          <w:p w14:paraId="21F0C6DC" w14:textId="77777777" w:rsidR="00EC127C" w:rsidRPr="00724F75" w:rsidRDefault="00ED428E" w:rsidP="0050388B">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t>تم إضافة معلومة بخصوص نوع التعاقد المتوقع في قسم أهداف الدراسة، سيتم مناقشة تحليل المخاطر في الفصول اللاحقة.</w:t>
            </w:r>
            <w:r w:rsidR="00724F75">
              <w:rPr>
                <w:rFonts w:ascii="Simplified Arabic" w:eastAsia="Times New Roman" w:hAnsi="Simplified Arabic" w:cs="Simplified Arabic"/>
                <w:kern w:val="0"/>
                <w:highlight w:val="yellow"/>
                <w:lang w:val="en-GB" w:eastAsia="en-GB"/>
              </w:rPr>
              <w:t xml:space="preserve"> </w:t>
            </w:r>
            <w:r w:rsidR="00724F75">
              <w:rPr>
                <w:rFonts w:ascii="Simplified Arabic" w:eastAsia="Times New Roman" w:hAnsi="Simplified Arabic" w:cs="Simplified Arabic" w:hint="cs"/>
                <w:kern w:val="0"/>
                <w:highlight w:val="yellow"/>
                <w:rtl/>
                <w:lang w:val="en-GB" w:eastAsia="en-GB"/>
              </w:rPr>
              <w:t>تم تعديل نموذج الدراسة وإضافة التفتيش البيئي كمحور أساسي في الخطة.</w:t>
            </w:r>
            <w:r w:rsidRPr="00724F75">
              <w:rPr>
                <w:rFonts w:ascii="Simplified Arabic" w:eastAsia="Times New Roman" w:hAnsi="Simplified Arabic" w:cs="Simplified Arabic" w:hint="cs"/>
                <w:kern w:val="0"/>
                <w:highlight w:val="yellow"/>
                <w:rtl/>
                <w:lang w:val="en-GB" w:eastAsia="en-GB"/>
              </w:rPr>
              <w:t xml:space="preserve"> </w:t>
            </w:r>
          </w:p>
        </w:tc>
      </w:tr>
      <w:tr w:rsidR="00EC127C" w:rsidRPr="00D67E2A" w14:paraId="21F0C6E4" w14:textId="77777777" w:rsidTr="00EC127C">
        <w:tc>
          <w:tcPr>
            <w:tcW w:w="0" w:type="auto"/>
            <w:hideMark/>
          </w:tcPr>
          <w:p w14:paraId="21F0C6DE"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حدود-1</w:t>
            </w:r>
          </w:p>
        </w:tc>
        <w:tc>
          <w:tcPr>
            <w:tcW w:w="0" w:type="auto"/>
            <w:hideMark/>
          </w:tcPr>
          <w:p w14:paraId="21F0C6DF"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كاملة</w:t>
            </w:r>
          </w:p>
        </w:tc>
        <w:tc>
          <w:tcPr>
            <w:tcW w:w="0" w:type="auto"/>
            <w:hideMark/>
          </w:tcPr>
          <w:p w14:paraId="21F0C6E0"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قوي جدًا</w:t>
            </w:r>
          </w:p>
        </w:tc>
        <w:tc>
          <w:tcPr>
            <w:tcW w:w="3668" w:type="dxa"/>
            <w:hideMark/>
          </w:tcPr>
          <w:p w14:paraId="21F0C6E1"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 xml:space="preserve">فقط ضرورة التأكد من انسجام هذه الحدود حرفيًا مع ما سيرِد في فصل المنهجية والنتائج (عدم </w:t>
            </w:r>
            <w:r w:rsidRPr="00D67E2A">
              <w:rPr>
                <w:rFonts w:ascii="Simplified Arabic" w:eastAsia="Times New Roman" w:hAnsi="Simplified Arabic" w:cs="Simplified Arabic"/>
                <w:kern w:val="0"/>
                <w:rtl/>
                <w:lang w:val="en-GB" w:eastAsia="en-GB"/>
              </w:rPr>
              <w:lastRenderedPageBreak/>
              <w:t>تغيير السنوات أو نطاق الخدمة لاحقًا دون تحديث)</w:t>
            </w:r>
            <w:r w:rsidRPr="00D67E2A">
              <w:rPr>
                <w:rFonts w:ascii="Simplified Arabic" w:eastAsia="Times New Roman" w:hAnsi="Simplified Arabic" w:cs="Simplified Arabic"/>
                <w:kern w:val="0"/>
                <w:lang w:val="en-GB" w:eastAsia="en-GB"/>
              </w:rPr>
              <w:t>.</w:t>
            </w:r>
          </w:p>
        </w:tc>
        <w:tc>
          <w:tcPr>
            <w:tcW w:w="4140" w:type="dxa"/>
            <w:hideMark/>
          </w:tcPr>
          <w:p w14:paraId="21F0C6E2"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lastRenderedPageBreak/>
              <w:t xml:space="preserve">تثبيت صياغة الحدود الحالية في الفصل الثالث وفصل النتائج كما هي، بحيث تبقى وحدة التحليل واضحة </w:t>
            </w:r>
            <w:r w:rsidRPr="00D67E2A">
              <w:rPr>
                <w:rFonts w:ascii="Simplified Arabic" w:eastAsia="Times New Roman" w:hAnsi="Simplified Arabic" w:cs="Simplified Arabic"/>
                <w:kern w:val="0"/>
                <w:rtl/>
                <w:lang w:val="en-GB" w:eastAsia="en-GB"/>
              </w:rPr>
              <w:lastRenderedPageBreak/>
              <w:t>ومستمرة عبر الرسالة</w:t>
            </w:r>
            <w:r w:rsidRPr="00D67E2A">
              <w:rPr>
                <w:rFonts w:ascii="Simplified Arabic" w:eastAsia="Times New Roman" w:hAnsi="Simplified Arabic" w:cs="Simplified Arabic"/>
                <w:kern w:val="0"/>
                <w:lang w:val="en-GB" w:eastAsia="en-GB"/>
              </w:rPr>
              <w:t>.</w:t>
            </w:r>
          </w:p>
        </w:tc>
        <w:tc>
          <w:tcPr>
            <w:tcW w:w="3708" w:type="dxa"/>
          </w:tcPr>
          <w:p w14:paraId="21F0C6E3" w14:textId="77777777" w:rsidR="00EC127C" w:rsidRPr="00724F75" w:rsidRDefault="00ED428E" w:rsidP="0050388B">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lastRenderedPageBreak/>
              <w:t>تم الاطلاع</w:t>
            </w:r>
            <w:r w:rsidR="00E109CA" w:rsidRPr="00724F75">
              <w:rPr>
                <w:rFonts w:ascii="Simplified Arabic" w:eastAsia="Times New Roman" w:hAnsi="Simplified Arabic" w:cs="Simplified Arabic" w:hint="cs"/>
                <w:kern w:val="0"/>
                <w:highlight w:val="yellow"/>
                <w:rtl/>
                <w:lang w:val="en-GB" w:eastAsia="en-GB"/>
              </w:rPr>
              <w:t xml:space="preserve"> والتأكد.</w:t>
            </w:r>
          </w:p>
        </w:tc>
      </w:tr>
      <w:tr w:rsidR="00EC127C" w:rsidRPr="00D67E2A" w14:paraId="21F0C6EB" w14:textId="77777777" w:rsidTr="00EC127C">
        <w:tc>
          <w:tcPr>
            <w:tcW w:w="0" w:type="auto"/>
            <w:hideMark/>
          </w:tcPr>
          <w:p w14:paraId="21F0C6E5"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مصطلحات-1</w:t>
            </w:r>
          </w:p>
        </w:tc>
        <w:tc>
          <w:tcPr>
            <w:tcW w:w="0" w:type="auto"/>
            <w:hideMark/>
          </w:tcPr>
          <w:p w14:paraId="21F0C6E6"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جزئية</w:t>
            </w:r>
          </w:p>
        </w:tc>
        <w:tc>
          <w:tcPr>
            <w:tcW w:w="0" w:type="auto"/>
            <w:hideMark/>
          </w:tcPr>
          <w:p w14:paraId="21F0C6E7"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جيد</w:t>
            </w:r>
          </w:p>
        </w:tc>
        <w:tc>
          <w:tcPr>
            <w:tcW w:w="3668" w:type="dxa"/>
            <w:hideMark/>
          </w:tcPr>
          <w:p w14:paraId="21F0C6E8"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التعريفات الإجرائية للمؤشرات التشغيلية والمالية (مثلاً: ما المقصود بتكلفة الزيارة؟ ما تعريف زمن الإغلاق؟ ما المقصود بنسبة التغطية؟) لم تُصغ بعد بصورة صريحة كتعريفات إجرائية؛ ما زالت في مستوى الوصف العام</w:t>
            </w:r>
            <w:r w:rsidRPr="00D67E2A">
              <w:rPr>
                <w:rFonts w:ascii="Simplified Arabic" w:eastAsia="Times New Roman" w:hAnsi="Simplified Arabic" w:cs="Simplified Arabic"/>
                <w:kern w:val="0"/>
                <w:lang w:val="en-GB" w:eastAsia="en-GB"/>
              </w:rPr>
              <w:t>.</w:t>
            </w:r>
          </w:p>
        </w:tc>
        <w:tc>
          <w:tcPr>
            <w:tcW w:w="4140" w:type="dxa"/>
            <w:hideMark/>
          </w:tcPr>
          <w:p w14:paraId="21F0C6E9"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إعداد فقرة أو جدول للمفاهيم الإجرائية يعرّف كل مؤشر من مؤشرات الأداء الرئيسية (تكلفة الزيارة، زمن الإغلاق، نسبة التغطية، نسبة العود…) ويبين كيفية حسابه والمعادلة المستخدمة، ليكون أساسًا موحدًا لكل التحليلات الكمية</w:t>
            </w:r>
            <w:r w:rsidRPr="00D67E2A">
              <w:rPr>
                <w:rFonts w:ascii="Simplified Arabic" w:eastAsia="Times New Roman" w:hAnsi="Simplified Arabic" w:cs="Simplified Arabic"/>
                <w:kern w:val="0"/>
                <w:lang w:val="en-GB" w:eastAsia="en-GB"/>
              </w:rPr>
              <w:t>.</w:t>
            </w:r>
          </w:p>
        </w:tc>
        <w:tc>
          <w:tcPr>
            <w:tcW w:w="3708" w:type="dxa"/>
          </w:tcPr>
          <w:p w14:paraId="21F0C6EA" w14:textId="77777777" w:rsidR="00EC127C" w:rsidRPr="00724F75" w:rsidRDefault="00E109CA" w:rsidP="0050388B">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t>تم التعديل. تم إضافة فقرة جديدة بعنوان المصطلحات التطبيقية وتم إضافتها في جدول مختص وتعريفها بشكل واضح.</w:t>
            </w:r>
          </w:p>
        </w:tc>
      </w:tr>
      <w:tr w:rsidR="00EC127C" w:rsidRPr="00D67E2A" w14:paraId="21F0C6F2" w14:textId="77777777" w:rsidTr="00EC127C">
        <w:tc>
          <w:tcPr>
            <w:tcW w:w="0" w:type="auto"/>
            <w:hideMark/>
          </w:tcPr>
          <w:p w14:paraId="21F0C6EC"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تنظيم-1</w:t>
            </w:r>
          </w:p>
        </w:tc>
        <w:tc>
          <w:tcPr>
            <w:tcW w:w="0" w:type="auto"/>
            <w:hideMark/>
          </w:tcPr>
          <w:p w14:paraId="21F0C6ED"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كاملة</w:t>
            </w:r>
          </w:p>
        </w:tc>
        <w:tc>
          <w:tcPr>
            <w:tcW w:w="0" w:type="auto"/>
            <w:hideMark/>
          </w:tcPr>
          <w:p w14:paraId="21F0C6EE"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ممتاز</w:t>
            </w:r>
          </w:p>
        </w:tc>
        <w:tc>
          <w:tcPr>
            <w:tcW w:w="3668" w:type="dxa"/>
            <w:hideMark/>
          </w:tcPr>
          <w:p w14:paraId="21F0C6EF"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لا شيء جوهري؛ فقط التأكد لاحقًا من أن البنية الفعلية للرسالة (عدد الفصول ومحتواها) تطابق ما ذُكر هنا</w:t>
            </w:r>
            <w:r w:rsidRPr="00D67E2A">
              <w:rPr>
                <w:rFonts w:ascii="Simplified Arabic" w:eastAsia="Times New Roman" w:hAnsi="Simplified Arabic" w:cs="Simplified Arabic"/>
                <w:kern w:val="0"/>
                <w:lang w:val="en-GB" w:eastAsia="en-GB"/>
              </w:rPr>
              <w:t>.</w:t>
            </w:r>
          </w:p>
        </w:tc>
        <w:tc>
          <w:tcPr>
            <w:tcW w:w="4140" w:type="dxa"/>
            <w:hideMark/>
          </w:tcPr>
          <w:p w14:paraId="21F0C6F0"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تثبيت هذه الفقرة كما هي، وتحديثها فقط إذا تم اعتماد هيكل بخمسة فصول بدل ثلاثة، مع الحفاظ على منطق الانتقال من الأدبيات إلى المنهجية فالنتائج فالمناقشة</w:t>
            </w:r>
            <w:r w:rsidRPr="00D67E2A">
              <w:rPr>
                <w:rFonts w:ascii="Simplified Arabic" w:eastAsia="Times New Roman" w:hAnsi="Simplified Arabic" w:cs="Simplified Arabic"/>
                <w:kern w:val="0"/>
                <w:lang w:val="en-GB" w:eastAsia="en-GB"/>
              </w:rPr>
              <w:t>.</w:t>
            </w:r>
          </w:p>
        </w:tc>
        <w:tc>
          <w:tcPr>
            <w:tcW w:w="3708" w:type="dxa"/>
          </w:tcPr>
          <w:p w14:paraId="21F0C6F1" w14:textId="77777777" w:rsidR="00EC127C" w:rsidRPr="00724F75" w:rsidRDefault="00E109CA" w:rsidP="0050388B">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t>تم الاطلاع.</w:t>
            </w:r>
          </w:p>
        </w:tc>
      </w:tr>
      <w:tr w:rsidR="00EC127C" w:rsidRPr="00D67E2A" w14:paraId="21F0C6F9" w14:textId="77777777" w:rsidTr="00EC127C">
        <w:tc>
          <w:tcPr>
            <w:tcW w:w="0" w:type="auto"/>
            <w:hideMark/>
          </w:tcPr>
          <w:p w14:paraId="21F0C6F3"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أسلوب-1</w:t>
            </w:r>
          </w:p>
        </w:tc>
        <w:tc>
          <w:tcPr>
            <w:tcW w:w="0" w:type="auto"/>
            <w:hideMark/>
          </w:tcPr>
          <w:p w14:paraId="21F0C6F4"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جزئية</w:t>
            </w:r>
          </w:p>
        </w:tc>
        <w:tc>
          <w:tcPr>
            <w:tcW w:w="0" w:type="auto"/>
            <w:hideMark/>
          </w:tcPr>
          <w:p w14:paraId="21F0C6F5" w14:textId="77777777" w:rsidR="00EC127C" w:rsidRPr="00D67E2A" w:rsidRDefault="00EC127C" w:rsidP="00D67E2A">
            <w:pPr>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جيد</w:t>
            </w:r>
          </w:p>
        </w:tc>
        <w:tc>
          <w:tcPr>
            <w:tcW w:w="3668" w:type="dxa"/>
            <w:hideMark/>
          </w:tcPr>
          <w:p w14:paraId="21F0C6F6"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هذه الهفوات لا تقلل من القيمة العلمية لكنها قد تؤثر على الانطباع الشكلي عند القراءة الأولى، خصوصًا من قبل الممتحنين الخارجيين</w:t>
            </w:r>
            <w:r w:rsidRPr="00D67E2A">
              <w:rPr>
                <w:rFonts w:ascii="Simplified Arabic" w:eastAsia="Times New Roman" w:hAnsi="Simplified Arabic" w:cs="Simplified Arabic"/>
                <w:kern w:val="0"/>
                <w:lang w:val="en-GB" w:eastAsia="en-GB"/>
              </w:rPr>
              <w:t>.</w:t>
            </w:r>
          </w:p>
        </w:tc>
        <w:tc>
          <w:tcPr>
            <w:tcW w:w="4140" w:type="dxa"/>
            <w:hideMark/>
          </w:tcPr>
          <w:p w14:paraId="21F0C6F7" w14:textId="77777777" w:rsidR="00EC127C" w:rsidRPr="00D67E2A" w:rsidRDefault="00EC127C" w:rsidP="0050388B">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بعد تثبيت التعديلات العلمية، إجراء مراجعة لغوية نهائية (يدويًا أو عبر أداة تدقيق) مع توحيد التوثيق (مثلاً نمط</w:t>
            </w:r>
            <w:r w:rsidRPr="00D67E2A">
              <w:rPr>
                <w:rFonts w:ascii="Simplified Arabic" w:eastAsia="Times New Roman" w:hAnsi="Simplified Arabic" w:cs="Simplified Arabic"/>
                <w:kern w:val="0"/>
                <w:lang w:val="en-GB" w:eastAsia="en-GB"/>
              </w:rPr>
              <w:t xml:space="preserve"> APA </w:t>
            </w:r>
            <w:r w:rsidRPr="00D67E2A">
              <w:rPr>
                <w:rFonts w:ascii="Simplified Arabic" w:eastAsia="Times New Roman" w:hAnsi="Simplified Arabic" w:cs="Simplified Arabic"/>
                <w:kern w:val="0"/>
                <w:rtl/>
                <w:lang w:val="en-GB" w:eastAsia="en-GB"/>
              </w:rPr>
              <w:t>أو النمط المعتمد من الجامعة) وتقليل التفاوت في كتابة أسماء المراجع الأجنبية والتواريخ</w:t>
            </w:r>
            <w:r w:rsidRPr="00D67E2A">
              <w:rPr>
                <w:rFonts w:ascii="Simplified Arabic" w:eastAsia="Times New Roman" w:hAnsi="Simplified Arabic" w:cs="Simplified Arabic"/>
                <w:kern w:val="0"/>
                <w:lang w:val="en-GB" w:eastAsia="en-GB"/>
              </w:rPr>
              <w:t>.</w:t>
            </w:r>
          </w:p>
        </w:tc>
        <w:tc>
          <w:tcPr>
            <w:tcW w:w="3708" w:type="dxa"/>
          </w:tcPr>
          <w:p w14:paraId="21F0C6F8" w14:textId="77777777" w:rsidR="00EC127C" w:rsidRPr="00724F75" w:rsidRDefault="00E109CA" w:rsidP="0050388B">
            <w:pPr>
              <w:jc w:val="both"/>
              <w:rPr>
                <w:rFonts w:ascii="Simplified Arabic" w:eastAsia="Times New Roman" w:hAnsi="Simplified Arabic" w:cs="Simplified Arabic"/>
                <w:kern w:val="0"/>
                <w:highlight w:val="yellow"/>
                <w:rtl/>
                <w:lang w:val="en-GB" w:eastAsia="en-GB"/>
              </w:rPr>
            </w:pPr>
            <w:r w:rsidRPr="00724F75">
              <w:rPr>
                <w:rFonts w:ascii="Simplified Arabic" w:eastAsia="Times New Roman" w:hAnsi="Simplified Arabic" w:cs="Simplified Arabic" w:hint="cs"/>
                <w:kern w:val="0"/>
                <w:highlight w:val="yellow"/>
                <w:rtl/>
                <w:lang w:val="en-GB" w:eastAsia="en-GB"/>
              </w:rPr>
              <w:t>تم مراجعة النص مرة إضافية وتصحيح بعض الأخطاء اللغوية والإملائية.</w:t>
            </w:r>
          </w:p>
        </w:tc>
      </w:tr>
    </w:tbl>
    <w:p w14:paraId="21F0C6FA" w14:textId="77777777" w:rsidR="00D67E2A" w:rsidRPr="00D67E2A" w:rsidRDefault="00D67E2A" w:rsidP="00D67E2A">
      <w:pPr>
        <w:spacing w:before="100" w:beforeAutospacing="1" w:after="100" w:afterAutospacing="1" w:line="240" w:lineRule="auto"/>
        <w:outlineLvl w:val="1"/>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lang w:val="en-GB" w:eastAsia="en-GB"/>
        </w:rPr>
        <w:t xml:space="preserve">(3) </w:t>
      </w:r>
      <w:r w:rsidRPr="00D67E2A">
        <w:rPr>
          <w:rFonts w:ascii="Simplified Arabic" w:eastAsia="Times New Roman" w:hAnsi="Simplified Arabic" w:cs="Simplified Arabic"/>
          <w:b/>
          <w:bCs/>
          <w:kern w:val="0"/>
          <w:rtl/>
          <w:lang w:val="en-GB" w:eastAsia="en-GB"/>
        </w:rPr>
        <w:t>ملاحظات جديدة على النسخة المعدّلة</w:t>
      </w:r>
    </w:p>
    <w:tbl>
      <w:tblPr>
        <w:tblStyle w:val="TableGrid"/>
        <w:bidiVisual/>
        <w:tblW w:w="0" w:type="auto"/>
        <w:tblLook w:val="04A0" w:firstRow="1" w:lastRow="0" w:firstColumn="1" w:lastColumn="0" w:noHBand="0" w:noVBand="1"/>
      </w:tblPr>
      <w:tblGrid>
        <w:gridCol w:w="1312"/>
        <w:gridCol w:w="2610"/>
        <w:gridCol w:w="2416"/>
        <w:gridCol w:w="795"/>
        <w:gridCol w:w="4446"/>
        <w:gridCol w:w="2595"/>
      </w:tblGrid>
      <w:tr w:rsidR="00D67E2A" w:rsidRPr="00D67E2A" w14:paraId="21F0C701" w14:textId="77777777" w:rsidTr="00671549">
        <w:tc>
          <w:tcPr>
            <w:tcW w:w="0" w:type="auto"/>
            <w:hideMark/>
          </w:tcPr>
          <w:p w14:paraId="21F0C6FB" w14:textId="77777777" w:rsidR="00D67E2A" w:rsidRPr="00D67E2A" w:rsidRDefault="00D67E2A" w:rsidP="00D67E2A">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المحور</w:t>
            </w:r>
          </w:p>
        </w:tc>
        <w:tc>
          <w:tcPr>
            <w:tcW w:w="0" w:type="auto"/>
            <w:hideMark/>
          </w:tcPr>
          <w:p w14:paraId="21F0C6FC" w14:textId="77777777" w:rsidR="00D67E2A" w:rsidRPr="00D67E2A" w:rsidRDefault="00D67E2A" w:rsidP="00D67E2A">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الملاحظة الجديدة</w:t>
            </w:r>
          </w:p>
        </w:tc>
        <w:tc>
          <w:tcPr>
            <w:tcW w:w="0" w:type="auto"/>
            <w:hideMark/>
          </w:tcPr>
          <w:p w14:paraId="21F0C6FD" w14:textId="77777777" w:rsidR="00D67E2A" w:rsidRPr="00D67E2A" w:rsidRDefault="00D67E2A" w:rsidP="00D67E2A">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لماذا تُعد مشكلة أكاديمية؟</w:t>
            </w:r>
          </w:p>
        </w:tc>
        <w:tc>
          <w:tcPr>
            <w:tcW w:w="0" w:type="auto"/>
            <w:hideMark/>
          </w:tcPr>
          <w:p w14:paraId="21F0C6FE" w14:textId="77777777" w:rsidR="00D67E2A" w:rsidRPr="00D67E2A" w:rsidRDefault="00D67E2A" w:rsidP="00D67E2A">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مستوى الأولوية</w:t>
            </w:r>
          </w:p>
        </w:tc>
        <w:tc>
          <w:tcPr>
            <w:tcW w:w="0" w:type="auto"/>
            <w:hideMark/>
          </w:tcPr>
          <w:p w14:paraId="21F0C6FF" w14:textId="77777777" w:rsidR="00D67E2A" w:rsidRPr="00D67E2A" w:rsidRDefault="00D67E2A" w:rsidP="00D67E2A">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طريقة التطبيق خطوة بخطوة</w:t>
            </w:r>
          </w:p>
        </w:tc>
        <w:tc>
          <w:tcPr>
            <w:tcW w:w="0" w:type="auto"/>
            <w:hideMark/>
          </w:tcPr>
          <w:p w14:paraId="21F0C700" w14:textId="77777777" w:rsidR="00D67E2A" w:rsidRPr="00D67E2A" w:rsidRDefault="00D67E2A" w:rsidP="00D67E2A">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مثال صياغة مقترح (اختياري)</w:t>
            </w:r>
          </w:p>
        </w:tc>
      </w:tr>
      <w:tr w:rsidR="00D67E2A" w:rsidRPr="00D67E2A" w14:paraId="21F0C708" w14:textId="77777777" w:rsidTr="00671549">
        <w:tc>
          <w:tcPr>
            <w:tcW w:w="0" w:type="auto"/>
            <w:hideMark/>
          </w:tcPr>
          <w:p w14:paraId="21F0C702" w14:textId="77777777" w:rsidR="00D67E2A" w:rsidRPr="00D67E2A" w:rsidRDefault="00D67E2A" w:rsidP="00671549">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تصميم النموذج والمتغيرات</w:t>
            </w:r>
          </w:p>
        </w:tc>
        <w:tc>
          <w:tcPr>
            <w:tcW w:w="0" w:type="auto"/>
            <w:hideMark/>
          </w:tcPr>
          <w:p w14:paraId="21F0C703"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 xml:space="preserve">في فقرة «نموذج الدراسة» عُرِّفت «إعادة هيكلة القطاع البيئي» بوصفها المتغير الأساسي، و«بنود دراسة الجدوى» بوصفها متغيرات </w:t>
            </w:r>
            <w:r w:rsidRPr="00D67E2A">
              <w:rPr>
                <w:rFonts w:ascii="Simplified Arabic" w:eastAsia="Times New Roman" w:hAnsi="Simplified Arabic" w:cs="Simplified Arabic"/>
                <w:kern w:val="0"/>
                <w:rtl/>
                <w:lang w:val="en-GB" w:eastAsia="en-GB"/>
              </w:rPr>
              <w:lastRenderedPageBreak/>
              <w:t>تابعة، دون توضيح واضح لكيفية ترجمة ذلك إلى نموذج قرار/سيناريوهات مقارنة</w:t>
            </w:r>
            <w:r w:rsidRPr="00D67E2A">
              <w:rPr>
                <w:rFonts w:ascii="Simplified Arabic" w:eastAsia="Times New Roman" w:hAnsi="Simplified Arabic" w:cs="Simplified Arabic"/>
                <w:kern w:val="0"/>
                <w:lang w:val="en-GB" w:eastAsia="en-GB"/>
              </w:rPr>
              <w:t>.</w:t>
            </w:r>
          </w:p>
        </w:tc>
        <w:tc>
          <w:tcPr>
            <w:tcW w:w="0" w:type="auto"/>
            <w:hideMark/>
          </w:tcPr>
          <w:p w14:paraId="21F0C704"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lastRenderedPageBreak/>
              <w:t xml:space="preserve">لا يظهر من هذا الوصف ما إذا كان التركيز الرئيس هو على أداء خدمة التفتيش البيئي (كمخرج) أم على «الهيكلة» </w:t>
            </w:r>
            <w:r w:rsidRPr="00D67E2A">
              <w:rPr>
                <w:rFonts w:ascii="Simplified Arabic" w:eastAsia="Times New Roman" w:hAnsi="Simplified Arabic" w:cs="Simplified Arabic"/>
                <w:kern w:val="0"/>
                <w:rtl/>
                <w:lang w:val="en-GB" w:eastAsia="en-GB"/>
              </w:rPr>
              <w:lastRenderedPageBreak/>
              <w:t>كمتغير مستقل؛ هذا قد يربك الممتحن عندما يحاول ربط الأهداف بالتحليل</w:t>
            </w:r>
            <w:r w:rsidRPr="00D67E2A">
              <w:rPr>
                <w:rFonts w:ascii="Simplified Arabic" w:eastAsia="Times New Roman" w:hAnsi="Simplified Arabic" w:cs="Simplified Arabic"/>
                <w:kern w:val="0"/>
                <w:lang w:val="en-GB" w:eastAsia="en-GB"/>
              </w:rPr>
              <w:t>.</w:t>
            </w:r>
          </w:p>
        </w:tc>
        <w:tc>
          <w:tcPr>
            <w:tcW w:w="0" w:type="auto"/>
            <w:hideMark/>
          </w:tcPr>
          <w:p w14:paraId="21F0C705"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lastRenderedPageBreak/>
              <w:t>متوسط</w:t>
            </w:r>
          </w:p>
        </w:tc>
        <w:tc>
          <w:tcPr>
            <w:tcW w:w="0" w:type="auto"/>
            <w:hideMark/>
          </w:tcPr>
          <w:p w14:paraId="21F0C706" w14:textId="77777777" w:rsidR="00D67E2A" w:rsidRPr="00D67E2A" w:rsidRDefault="00671549" w:rsidP="00671549">
            <w:pPr>
              <w:jc w:val="both"/>
              <w:rPr>
                <w:rFonts w:ascii="Simplified Arabic" w:eastAsia="Times New Roman" w:hAnsi="Simplified Arabic" w:cs="Simplified Arabic"/>
                <w:kern w:val="0"/>
                <w:lang w:val="en-GB" w:eastAsia="en-GB"/>
              </w:rPr>
            </w:pPr>
            <w:r>
              <w:rPr>
                <w:rFonts w:ascii="Simplified Arabic" w:eastAsia="Times New Roman" w:hAnsi="Simplified Arabic" w:cs="Simplified Arabic"/>
                <w:kern w:val="0"/>
                <w:lang w:val="en-GB" w:eastAsia="en-GB"/>
              </w:rPr>
              <w:t xml:space="preserve">(1) </w:t>
            </w:r>
            <w:r>
              <w:rPr>
                <w:rFonts w:ascii="Simplified Arabic" w:eastAsia="Times New Roman" w:hAnsi="Simplified Arabic" w:cs="Simplified Arabic"/>
                <w:kern w:val="0"/>
                <w:rtl/>
                <w:lang w:val="en-GB" w:eastAsia="en-GB"/>
              </w:rPr>
              <w:t xml:space="preserve">إعادة صياغة فقرة نموذج الدراسة لتصنيف المتغيرات بوضوح: سياق/خلفية (إعادة </w:t>
            </w:r>
            <w:r w:rsidR="0050388B">
              <w:rPr>
                <w:rFonts w:ascii="Simplified Arabic" w:eastAsia="Times New Roman" w:hAnsi="Simplified Arabic" w:cs="Simplified Arabic" w:hint="cs"/>
                <w:kern w:val="0"/>
                <w:rtl/>
                <w:lang w:val="en-GB" w:eastAsia="en-GB"/>
              </w:rPr>
              <w:t xml:space="preserve">الهيكلة) </w:t>
            </w:r>
            <w:r w:rsidR="0050388B">
              <w:rPr>
                <w:rFonts w:ascii="Simplified Arabic" w:eastAsia="Times New Roman" w:hAnsi="Simplified Arabic" w:cs="Simplified Arabic" w:hint="eastAsia"/>
                <w:kern w:val="0"/>
                <w:rtl/>
                <w:lang w:val="en-GB" w:eastAsia="en-GB"/>
              </w:rPr>
              <w:t>،</w:t>
            </w:r>
            <w:r>
              <w:rPr>
                <w:rFonts w:ascii="Simplified Arabic" w:eastAsia="Times New Roman" w:hAnsi="Simplified Arabic" w:cs="Simplified Arabic"/>
                <w:kern w:val="0"/>
                <w:rtl/>
                <w:lang w:val="en-GB" w:eastAsia="en-GB"/>
              </w:rPr>
              <w:t xml:space="preserve"> مدخلات</w:t>
            </w:r>
            <w:r>
              <w:rPr>
                <w:rFonts w:ascii="Simplified Arabic" w:eastAsia="Times New Roman" w:hAnsi="Simplified Arabic" w:cs="Simplified Arabic"/>
                <w:kern w:val="0"/>
                <w:lang w:val="en-GB" w:eastAsia="en-GB"/>
              </w:rPr>
              <w:t xml:space="preserve"> (</w:t>
            </w:r>
            <w:r>
              <w:rPr>
                <w:rFonts w:ascii="Simplified Arabic" w:eastAsia="Times New Roman" w:hAnsi="Simplified Arabic" w:cs="Simplified Arabic"/>
                <w:kern w:val="0"/>
                <w:rtl/>
                <w:lang w:val="en-GB" w:eastAsia="en-GB"/>
              </w:rPr>
              <w:t>تصميم العقد والبدائل</w:t>
            </w:r>
            <w:r>
              <w:rPr>
                <w:rFonts w:ascii="Simplified Arabic" w:eastAsia="Times New Roman" w:hAnsi="Simplified Arabic" w:cs="Simplified Arabic"/>
                <w:kern w:val="0"/>
                <w:lang w:val="en-GB" w:eastAsia="en-GB"/>
              </w:rPr>
              <w:t xml:space="preserve"> DBO/DBFM/</w:t>
            </w:r>
            <w:proofErr w:type="gramStart"/>
            <w:r>
              <w:rPr>
                <w:rFonts w:ascii="Simplified Arabic" w:eastAsia="Times New Roman" w:hAnsi="Simplified Arabic" w:cs="Simplified Arabic"/>
                <w:kern w:val="0"/>
                <w:lang w:val="en-GB" w:eastAsia="en-GB"/>
              </w:rPr>
              <w:t>Outsourcing)</w:t>
            </w:r>
            <w:r>
              <w:rPr>
                <w:rFonts w:ascii="Simplified Arabic" w:eastAsia="Times New Roman" w:hAnsi="Simplified Arabic" w:cs="Simplified Arabic"/>
                <w:kern w:val="0"/>
                <w:rtl/>
                <w:lang w:val="en-GB" w:eastAsia="en-GB"/>
              </w:rPr>
              <w:t>،</w:t>
            </w:r>
            <w:proofErr w:type="gramEnd"/>
            <w:r>
              <w:rPr>
                <w:rFonts w:ascii="Simplified Arabic" w:eastAsia="Times New Roman" w:hAnsi="Simplified Arabic" w:cs="Simplified Arabic"/>
                <w:kern w:val="0"/>
                <w:rtl/>
                <w:lang w:val="en-GB" w:eastAsia="en-GB"/>
              </w:rPr>
              <w:t xml:space="preserve"> مخرجات (مؤشرات الأداء </w:t>
            </w:r>
            <w:proofErr w:type="gramStart"/>
            <w:r>
              <w:rPr>
                <w:rFonts w:ascii="Simplified Arabic" w:eastAsia="Times New Roman" w:hAnsi="Simplified Arabic" w:cs="Simplified Arabic"/>
                <w:kern w:val="0"/>
                <w:rtl/>
                <w:lang w:val="en-GB" w:eastAsia="en-GB"/>
              </w:rPr>
              <w:t>والتكلفة)،</w:t>
            </w:r>
            <w:proofErr w:type="gramEnd"/>
            <w:r>
              <w:rPr>
                <w:rFonts w:ascii="Simplified Arabic" w:eastAsia="Times New Roman" w:hAnsi="Simplified Arabic" w:cs="Simplified Arabic"/>
                <w:kern w:val="0"/>
                <w:rtl/>
                <w:lang w:val="en-GB" w:eastAsia="en-GB"/>
              </w:rPr>
              <w:t xml:space="preserve"> (2) توضيح أن التحليل سينصب </w:t>
            </w:r>
            <w:r>
              <w:rPr>
                <w:rFonts w:ascii="Simplified Arabic" w:eastAsia="Times New Roman" w:hAnsi="Simplified Arabic" w:cs="Simplified Arabic"/>
                <w:kern w:val="0"/>
                <w:rtl/>
                <w:lang w:val="en-GB" w:eastAsia="en-GB"/>
              </w:rPr>
              <w:lastRenderedPageBreak/>
              <w:t>على مقارنة البدائل بناءً على المؤشرات، وليس على اختبار أثر «إعادة الهيكلة» مباشرة</w:t>
            </w:r>
            <w:r>
              <w:rPr>
                <w:rFonts w:ascii="Simplified Arabic" w:eastAsia="Times New Roman" w:hAnsi="Simplified Arabic" w:cs="Simplified Arabic"/>
                <w:kern w:val="0"/>
                <w:lang w:val="en-GB" w:eastAsia="en-GB"/>
              </w:rPr>
              <w:t>.</w:t>
            </w:r>
          </w:p>
        </w:tc>
        <w:tc>
          <w:tcPr>
            <w:tcW w:w="0" w:type="auto"/>
            <w:hideMark/>
          </w:tcPr>
          <w:p w14:paraId="21F0C707"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lang w:val="en-GB" w:eastAsia="en-GB"/>
              </w:rPr>
              <w:lastRenderedPageBreak/>
              <w:t>«</w:t>
            </w:r>
            <w:r w:rsidRPr="00D67E2A">
              <w:rPr>
                <w:rFonts w:ascii="Simplified Arabic" w:eastAsia="Times New Roman" w:hAnsi="Simplified Arabic" w:cs="Simplified Arabic"/>
                <w:kern w:val="0"/>
                <w:rtl/>
                <w:lang w:val="en-GB" w:eastAsia="en-GB"/>
              </w:rPr>
              <w:t xml:space="preserve">في هذه الدراسة، تُعد إعادة هيكلة القطاع البيئي سياقًا حاكمًا، بينما يتمثل جوهر النموذج في تصميم بدائل تعاقدية لخدمة التفتيش البيئي </w:t>
            </w:r>
            <w:r w:rsidRPr="00D67E2A">
              <w:rPr>
                <w:rFonts w:ascii="Simplified Arabic" w:eastAsia="Times New Roman" w:hAnsi="Simplified Arabic" w:cs="Simplified Arabic"/>
                <w:kern w:val="0"/>
                <w:rtl/>
                <w:lang w:val="en-GB" w:eastAsia="en-GB"/>
              </w:rPr>
              <w:lastRenderedPageBreak/>
              <w:t>ومقارنتها باستخدام مؤشرات الأداء والتكلفة</w:t>
            </w:r>
            <w:r w:rsidRPr="00D67E2A">
              <w:rPr>
                <w:rFonts w:ascii="Simplified Arabic" w:eastAsia="Times New Roman" w:hAnsi="Simplified Arabic" w:cs="Simplified Arabic"/>
                <w:kern w:val="0"/>
                <w:lang w:val="en-GB" w:eastAsia="en-GB"/>
              </w:rPr>
              <w:t>…».</w:t>
            </w:r>
          </w:p>
        </w:tc>
      </w:tr>
      <w:tr w:rsidR="00D67E2A" w:rsidRPr="00D67E2A" w14:paraId="21F0C70F" w14:textId="77777777" w:rsidTr="00671549">
        <w:tc>
          <w:tcPr>
            <w:tcW w:w="0" w:type="auto"/>
            <w:hideMark/>
          </w:tcPr>
          <w:p w14:paraId="21F0C709" w14:textId="77777777" w:rsidR="00D67E2A" w:rsidRPr="00D67E2A" w:rsidRDefault="00D67E2A" w:rsidP="00671549">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lastRenderedPageBreak/>
              <w:t>صياغة الفرضيات</w:t>
            </w:r>
          </w:p>
        </w:tc>
        <w:tc>
          <w:tcPr>
            <w:tcW w:w="0" w:type="auto"/>
            <w:hideMark/>
          </w:tcPr>
          <w:p w14:paraId="21F0C70A"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الفرضية</w:t>
            </w:r>
            <w:r w:rsidRPr="00D67E2A">
              <w:rPr>
                <w:rFonts w:ascii="Simplified Arabic" w:eastAsia="Times New Roman" w:hAnsi="Simplified Arabic" w:cs="Simplified Arabic"/>
                <w:kern w:val="0"/>
                <w:lang w:val="en-GB" w:eastAsia="en-GB"/>
              </w:rPr>
              <w:t xml:space="preserve"> H2 </w:t>
            </w:r>
            <w:r w:rsidRPr="00D67E2A">
              <w:rPr>
                <w:rFonts w:ascii="Simplified Arabic" w:eastAsia="Times New Roman" w:hAnsi="Simplified Arabic" w:cs="Simplified Arabic"/>
                <w:kern w:val="0"/>
                <w:rtl/>
                <w:lang w:val="en-GB" w:eastAsia="en-GB"/>
              </w:rPr>
              <w:t>(«الطريقة التقليدية الحالية ضعيفة ولا تواكب جودة المخرجات») أقرب إلى حكم تقويمي منها إلى فرضية يمكن اختبارها ضمن الدراسة</w:t>
            </w:r>
            <w:r w:rsidRPr="00D67E2A">
              <w:rPr>
                <w:rFonts w:ascii="Simplified Arabic" w:eastAsia="Times New Roman" w:hAnsi="Simplified Arabic" w:cs="Simplified Arabic"/>
                <w:kern w:val="0"/>
                <w:lang w:val="en-GB" w:eastAsia="en-GB"/>
              </w:rPr>
              <w:t>.</w:t>
            </w:r>
          </w:p>
        </w:tc>
        <w:tc>
          <w:tcPr>
            <w:tcW w:w="0" w:type="auto"/>
            <w:hideMark/>
          </w:tcPr>
          <w:p w14:paraId="21F0C70B"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الفرضيات في الدراسات العلمية إما أن تكون قابلة للاختبار بإطار زمني وبيانات محددة، أو تُستبدل بتساؤلات إذا كان العمل أقرب إلى دراسة حالة أو دراسة جدوى</w:t>
            </w:r>
            <w:r w:rsidRPr="00D67E2A">
              <w:rPr>
                <w:rFonts w:ascii="Simplified Arabic" w:eastAsia="Times New Roman" w:hAnsi="Simplified Arabic" w:cs="Simplified Arabic"/>
                <w:kern w:val="0"/>
                <w:lang w:val="en-GB" w:eastAsia="en-GB"/>
              </w:rPr>
              <w:t>.</w:t>
            </w:r>
          </w:p>
        </w:tc>
        <w:tc>
          <w:tcPr>
            <w:tcW w:w="0" w:type="auto"/>
            <w:hideMark/>
          </w:tcPr>
          <w:p w14:paraId="21F0C70C"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متوسط</w:t>
            </w:r>
          </w:p>
        </w:tc>
        <w:tc>
          <w:tcPr>
            <w:tcW w:w="0" w:type="auto"/>
            <w:hideMark/>
          </w:tcPr>
          <w:p w14:paraId="21F0C70D"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lang w:val="en-GB" w:eastAsia="en-GB"/>
              </w:rPr>
              <w:t xml:space="preserve">(1) </w:t>
            </w:r>
            <w:r w:rsidRPr="00D67E2A">
              <w:rPr>
                <w:rFonts w:ascii="Simplified Arabic" w:eastAsia="Times New Roman" w:hAnsi="Simplified Arabic" w:cs="Simplified Arabic"/>
                <w:kern w:val="0"/>
                <w:rtl/>
                <w:lang w:val="en-GB" w:eastAsia="en-GB"/>
              </w:rPr>
              <w:t>إما تحويل</w:t>
            </w:r>
            <w:r w:rsidRPr="00D67E2A">
              <w:rPr>
                <w:rFonts w:ascii="Simplified Arabic" w:eastAsia="Times New Roman" w:hAnsi="Simplified Arabic" w:cs="Simplified Arabic"/>
                <w:kern w:val="0"/>
                <w:lang w:val="en-GB" w:eastAsia="en-GB"/>
              </w:rPr>
              <w:t xml:space="preserve"> H2 </w:t>
            </w:r>
            <w:r w:rsidRPr="00D67E2A">
              <w:rPr>
                <w:rFonts w:ascii="Simplified Arabic" w:eastAsia="Times New Roman" w:hAnsi="Simplified Arabic" w:cs="Simplified Arabic"/>
                <w:kern w:val="0"/>
                <w:rtl/>
                <w:lang w:val="en-GB" w:eastAsia="en-GB"/>
              </w:rPr>
              <w:t>إلى سؤال بحثي ضمن محور «الواقع الحالي» (مثلاً: ما مدى كفاءة …</w:t>
            </w:r>
            <w:proofErr w:type="gramStart"/>
            <w:r w:rsidRPr="00D67E2A">
              <w:rPr>
                <w:rFonts w:ascii="Simplified Arabic" w:eastAsia="Times New Roman" w:hAnsi="Simplified Arabic" w:cs="Simplified Arabic"/>
                <w:kern w:val="0"/>
                <w:rtl/>
                <w:lang w:val="en-GB" w:eastAsia="en-GB"/>
              </w:rPr>
              <w:t>؟)،</w:t>
            </w:r>
            <w:proofErr w:type="gramEnd"/>
            <w:r w:rsidRPr="00D67E2A">
              <w:rPr>
                <w:rFonts w:ascii="Simplified Arabic" w:eastAsia="Times New Roman" w:hAnsi="Simplified Arabic" w:cs="Simplified Arabic"/>
                <w:kern w:val="0"/>
                <w:rtl/>
                <w:lang w:val="en-GB" w:eastAsia="en-GB"/>
              </w:rPr>
              <w:t xml:space="preserve"> (2) أو إعادة صياغتها كفرضية كمية ترتبط بمؤشرات قياس (مثلاً: متوسط تكلفة الزيارة في النموذج الحالي أعلى من…، أو زمن الإغلاق أطول من</w:t>
            </w:r>
            <w:proofErr w:type="gramStart"/>
            <w:r w:rsidRPr="00D67E2A">
              <w:rPr>
                <w:rFonts w:ascii="Simplified Arabic" w:eastAsia="Times New Roman" w:hAnsi="Simplified Arabic" w:cs="Simplified Arabic"/>
                <w:kern w:val="0"/>
                <w:rtl/>
                <w:lang w:val="en-GB" w:eastAsia="en-GB"/>
              </w:rPr>
              <w:t>…)،</w:t>
            </w:r>
            <w:proofErr w:type="gramEnd"/>
            <w:r w:rsidRPr="00D67E2A">
              <w:rPr>
                <w:rFonts w:ascii="Simplified Arabic" w:eastAsia="Times New Roman" w:hAnsi="Simplified Arabic" w:cs="Simplified Arabic"/>
                <w:kern w:val="0"/>
                <w:rtl/>
                <w:lang w:val="en-GB" w:eastAsia="en-GB"/>
              </w:rPr>
              <w:t xml:space="preserve"> (3) التأكد من توازي الفرضيات مع البيانات التي يمكن جمعها فعليًا</w:t>
            </w:r>
            <w:r w:rsidRPr="00D67E2A">
              <w:rPr>
                <w:rFonts w:ascii="Simplified Arabic" w:eastAsia="Times New Roman" w:hAnsi="Simplified Arabic" w:cs="Simplified Arabic"/>
                <w:kern w:val="0"/>
                <w:lang w:val="en-GB" w:eastAsia="en-GB"/>
              </w:rPr>
              <w:t>.</w:t>
            </w:r>
          </w:p>
        </w:tc>
        <w:tc>
          <w:tcPr>
            <w:tcW w:w="0" w:type="auto"/>
            <w:hideMark/>
          </w:tcPr>
          <w:p w14:paraId="21F0C70E"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lang w:val="en-GB" w:eastAsia="en-GB"/>
              </w:rPr>
              <w:t xml:space="preserve">«H2: </w:t>
            </w:r>
            <w:r w:rsidRPr="00D67E2A">
              <w:rPr>
                <w:rFonts w:ascii="Simplified Arabic" w:eastAsia="Times New Roman" w:hAnsi="Simplified Arabic" w:cs="Simplified Arabic"/>
                <w:kern w:val="0"/>
                <w:rtl/>
                <w:lang w:val="en-GB" w:eastAsia="en-GB"/>
              </w:rPr>
              <w:t>يتجاوز متوسط تكلفة الزيارة الواحدة في النموذج التقليدي للتفتيش البيئي مستوى (</w:t>
            </w:r>
            <w:proofErr w:type="gramStart"/>
            <w:r w:rsidRPr="00D67E2A">
              <w:rPr>
                <w:rFonts w:ascii="Simplified Arabic" w:eastAsia="Times New Roman" w:hAnsi="Simplified Arabic" w:cs="Simplified Arabic"/>
                <w:kern w:val="0"/>
                <w:rtl/>
                <w:lang w:val="en-GB" w:eastAsia="en-GB"/>
              </w:rPr>
              <w:t>…)،</w:t>
            </w:r>
            <w:proofErr w:type="gramEnd"/>
            <w:r w:rsidRPr="00D67E2A">
              <w:rPr>
                <w:rFonts w:ascii="Simplified Arabic" w:eastAsia="Times New Roman" w:hAnsi="Simplified Arabic" w:cs="Simplified Arabic"/>
                <w:kern w:val="0"/>
                <w:rtl/>
                <w:lang w:val="en-GB" w:eastAsia="en-GB"/>
              </w:rPr>
              <w:t xml:space="preserve"> كما يزيد متوسط زمن إغلاق المخالفة عن (</w:t>
            </w:r>
            <w:proofErr w:type="gramStart"/>
            <w:r w:rsidRPr="00D67E2A">
              <w:rPr>
                <w:rFonts w:ascii="Simplified Arabic" w:eastAsia="Times New Roman" w:hAnsi="Simplified Arabic" w:cs="Simplified Arabic"/>
                <w:kern w:val="0"/>
                <w:rtl/>
                <w:lang w:val="en-GB" w:eastAsia="en-GB"/>
              </w:rPr>
              <w:t>…)،</w:t>
            </w:r>
            <w:proofErr w:type="gramEnd"/>
            <w:r w:rsidRPr="00D67E2A">
              <w:rPr>
                <w:rFonts w:ascii="Simplified Arabic" w:eastAsia="Times New Roman" w:hAnsi="Simplified Arabic" w:cs="Simplified Arabic"/>
                <w:kern w:val="0"/>
                <w:rtl/>
                <w:lang w:val="en-GB" w:eastAsia="en-GB"/>
              </w:rPr>
              <w:t xml:space="preserve"> بما يعكس ضعف كفاءة التوريد </w:t>
            </w:r>
            <w:proofErr w:type="gramStart"/>
            <w:r w:rsidRPr="00D67E2A">
              <w:rPr>
                <w:rFonts w:ascii="Simplified Arabic" w:eastAsia="Times New Roman" w:hAnsi="Simplified Arabic" w:cs="Simplified Arabic"/>
                <w:kern w:val="0"/>
                <w:rtl/>
                <w:lang w:val="en-GB" w:eastAsia="en-GB"/>
              </w:rPr>
              <w:t>الحالي</w:t>
            </w:r>
            <w:r w:rsidRPr="00D67E2A">
              <w:rPr>
                <w:rFonts w:ascii="Simplified Arabic" w:eastAsia="Times New Roman" w:hAnsi="Simplified Arabic" w:cs="Simplified Arabic"/>
                <w:kern w:val="0"/>
                <w:lang w:val="en-GB" w:eastAsia="en-GB"/>
              </w:rPr>
              <w:t>.»</w:t>
            </w:r>
            <w:proofErr w:type="gramEnd"/>
          </w:p>
        </w:tc>
      </w:tr>
      <w:tr w:rsidR="00D67E2A" w:rsidRPr="00D67E2A" w14:paraId="21F0C716" w14:textId="77777777" w:rsidTr="00671549">
        <w:tc>
          <w:tcPr>
            <w:tcW w:w="0" w:type="auto"/>
            <w:hideMark/>
          </w:tcPr>
          <w:p w14:paraId="21F0C710" w14:textId="77777777" w:rsidR="00D67E2A" w:rsidRPr="00D67E2A" w:rsidRDefault="00D67E2A" w:rsidP="00671549">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الربط بين الأهداف والسيناريوهات</w:t>
            </w:r>
          </w:p>
        </w:tc>
        <w:tc>
          <w:tcPr>
            <w:tcW w:w="0" w:type="auto"/>
            <w:hideMark/>
          </w:tcPr>
          <w:p w14:paraId="21F0C711"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الأهداف تشير إلى تصميم بدائل تعاقدية وتحليل جدوى تشغيليّة ومالية، لكن لا يوجد حتى الآن تمييز واضح بين «السيناريو التقليدي» و«سيناريوهات</w:t>
            </w:r>
            <w:r w:rsidRPr="00D67E2A">
              <w:rPr>
                <w:rFonts w:ascii="Simplified Arabic" w:eastAsia="Times New Roman" w:hAnsi="Simplified Arabic" w:cs="Simplified Arabic"/>
                <w:kern w:val="0"/>
                <w:lang w:val="en-GB" w:eastAsia="en-GB"/>
              </w:rPr>
              <w:t xml:space="preserve"> PPP </w:t>
            </w:r>
            <w:r w:rsidRPr="00D67E2A">
              <w:rPr>
                <w:rFonts w:ascii="Simplified Arabic" w:eastAsia="Times New Roman" w:hAnsi="Simplified Arabic" w:cs="Simplified Arabic"/>
                <w:kern w:val="0"/>
                <w:rtl/>
                <w:lang w:val="en-GB" w:eastAsia="en-GB"/>
              </w:rPr>
              <w:t>المختلفة» داخل الفصل الأول</w:t>
            </w:r>
            <w:r w:rsidRPr="00D67E2A">
              <w:rPr>
                <w:rFonts w:ascii="Simplified Arabic" w:eastAsia="Times New Roman" w:hAnsi="Simplified Arabic" w:cs="Simplified Arabic"/>
                <w:kern w:val="0"/>
                <w:lang w:val="en-GB" w:eastAsia="en-GB"/>
              </w:rPr>
              <w:t>.</w:t>
            </w:r>
          </w:p>
        </w:tc>
        <w:tc>
          <w:tcPr>
            <w:tcW w:w="0" w:type="auto"/>
            <w:hideMark/>
          </w:tcPr>
          <w:p w14:paraId="21F0C712"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وضوح السيناريوهات منذ الفصل الأول يساعد على فهم ما سيُقارن في التحليل</w:t>
            </w:r>
            <w:r w:rsidRPr="00D67E2A">
              <w:rPr>
                <w:rFonts w:ascii="Simplified Arabic" w:eastAsia="Times New Roman" w:hAnsi="Simplified Arabic" w:cs="Simplified Arabic"/>
                <w:kern w:val="0"/>
                <w:lang w:val="en-GB" w:eastAsia="en-GB"/>
              </w:rPr>
              <w:t xml:space="preserve"> (Baseline vs PPP-in-Inspection)</w:t>
            </w:r>
            <w:r w:rsidRPr="00D67E2A">
              <w:rPr>
                <w:rFonts w:ascii="Simplified Arabic" w:eastAsia="Times New Roman" w:hAnsi="Simplified Arabic" w:cs="Simplified Arabic"/>
                <w:kern w:val="0"/>
                <w:rtl/>
                <w:lang w:val="en-GB" w:eastAsia="en-GB"/>
              </w:rPr>
              <w:t>، ويجعل الهيكل المنهجي أكثر شفافية</w:t>
            </w:r>
            <w:r w:rsidRPr="00D67E2A">
              <w:rPr>
                <w:rFonts w:ascii="Simplified Arabic" w:eastAsia="Times New Roman" w:hAnsi="Simplified Arabic" w:cs="Simplified Arabic"/>
                <w:kern w:val="0"/>
                <w:lang w:val="en-GB" w:eastAsia="en-GB"/>
              </w:rPr>
              <w:t>.</w:t>
            </w:r>
          </w:p>
        </w:tc>
        <w:tc>
          <w:tcPr>
            <w:tcW w:w="0" w:type="auto"/>
            <w:hideMark/>
          </w:tcPr>
          <w:p w14:paraId="21F0C713"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متوسط</w:t>
            </w:r>
          </w:p>
        </w:tc>
        <w:tc>
          <w:tcPr>
            <w:tcW w:w="0" w:type="auto"/>
            <w:hideMark/>
          </w:tcPr>
          <w:p w14:paraId="21F0C714" w14:textId="77777777" w:rsidR="00D67E2A" w:rsidRPr="00D67E2A" w:rsidRDefault="00671549" w:rsidP="00671549">
            <w:pPr>
              <w:jc w:val="both"/>
              <w:rPr>
                <w:rFonts w:ascii="Simplified Arabic" w:eastAsia="Times New Roman" w:hAnsi="Simplified Arabic" w:cs="Simplified Arabic"/>
                <w:kern w:val="0"/>
                <w:lang w:val="en-GB" w:eastAsia="en-GB"/>
              </w:rPr>
            </w:pPr>
            <w:r>
              <w:rPr>
                <w:rFonts w:ascii="Simplified Arabic" w:eastAsia="Times New Roman" w:hAnsi="Simplified Arabic" w:cs="Simplified Arabic"/>
                <w:kern w:val="0"/>
                <w:lang w:val="en-GB" w:eastAsia="en-GB"/>
              </w:rPr>
              <w:t xml:space="preserve">(1) </w:t>
            </w:r>
            <w:r>
              <w:rPr>
                <w:rFonts w:ascii="Simplified Arabic" w:eastAsia="Times New Roman" w:hAnsi="Simplified Arabic" w:cs="Simplified Arabic"/>
                <w:kern w:val="0"/>
                <w:rtl/>
                <w:lang w:val="en-GB" w:eastAsia="en-GB"/>
              </w:rPr>
              <w:t>إضافة فقرة قصيرة تذكر السيناريوهات الرئيسية التي ستُدرس</w:t>
            </w:r>
            <w:r>
              <w:rPr>
                <w:rFonts w:ascii="Simplified Arabic" w:eastAsia="Times New Roman" w:hAnsi="Simplified Arabic" w:cs="Simplified Arabic"/>
                <w:kern w:val="0"/>
                <w:lang w:val="en-GB" w:eastAsia="en-GB"/>
              </w:rPr>
              <w:t xml:space="preserve"> (</w:t>
            </w:r>
            <w:r>
              <w:rPr>
                <w:rFonts w:ascii="Simplified Arabic" w:eastAsia="Times New Roman" w:hAnsi="Simplified Arabic" w:cs="Simplified Arabic"/>
                <w:kern w:val="0"/>
                <w:rtl/>
                <w:lang w:val="en-GB" w:eastAsia="en-GB"/>
              </w:rPr>
              <w:t xml:space="preserve">مثل: الوضع القائم/التوريد التقليدي، </w:t>
            </w:r>
            <w:r>
              <w:rPr>
                <w:rFonts w:ascii="Simplified Arabic" w:eastAsia="Times New Roman" w:hAnsi="Simplified Arabic" w:cs="Simplified Arabic"/>
                <w:kern w:val="0"/>
                <w:lang w:val="en-GB" w:eastAsia="en-GB"/>
              </w:rPr>
              <w:t xml:space="preserve">PPP </w:t>
            </w:r>
            <w:r>
              <w:rPr>
                <w:rFonts w:ascii="Simplified Arabic" w:eastAsia="Times New Roman" w:hAnsi="Simplified Arabic" w:cs="Simplified Arabic"/>
                <w:kern w:val="0"/>
                <w:rtl/>
                <w:lang w:val="en-GB" w:eastAsia="en-GB"/>
              </w:rPr>
              <w:t>من نوع</w:t>
            </w:r>
            <w:r>
              <w:rPr>
                <w:rFonts w:ascii="Simplified Arabic" w:eastAsia="Times New Roman" w:hAnsi="Simplified Arabic" w:cs="Simplified Arabic"/>
                <w:kern w:val="0"/>
                <w:lang w:val="en-GB" w:eastAsia="en-GB"/>
              </w:rPr>
              <w:t xml:space="preserve"> DBO</w:t>
            </w:r>
            <w:r>
              <w:rPr>
                <w:rFonts w:ascii="Simplified Arabic" w:eastAsia="Times New Roman" w:hAnsi="Simplified Arabic" w:cs="Simplified Arabic"/>
                <w:kern w:val="0"/>
                <w:rtl/>
                <w:lang w:val="en-GB" w:eastAsia="en-GB"/>
              </w:rPr>
              <w:t xml:space="preserve">، </w:t>
            </w:r>
            <w:r>
              <w:rPr>
                <w:rFonts w:ascii="Simplified Arabic" w:eastAsia="Times New Roman" w:hAnsi="Simplified Arabic" w:cs="Simplified Arabic"/>
                <w:kern w:val="0"/>
                <w:lang w:val="en-GB" w:eastAsia="en-GB"/>
              </w:rPr>
              <w:t xml:space="preserve">PPP </w:t>
            </w:r>
            <w:r>
              <w:rPr>
                <w:rFonts w:ascii="Simplified Arabic" w:eastAsia="Times New Roman" w:hAnsi="Simplified Arabic" w:cs="Simplified Arabic"/>
                <w:kern w:val="0"/>
                <w:rtl/>
                <w:lang w:val="en-GB" w:eastAsia="en-GB"/>
              </w:rPr>
              <w:t>من نوع</w:t>
            </w:r>
            <w:r>
              <w:rPr>
                <w:rFonts w:ascii="Simplified Arabic" w:eastAsia="Times New Roman" w:hAnsi="Simplified Arabic" w:cs="Simplified Arabic"/>
                <w:kern w:val="0"/>
                <w:lang w:val="en-GB" w:eastAsia="en-GB"/>
              </w:rPr>
              <w:t xml:space="preserve"> DBFM</w:t>
            </w:r>
            <w:proofErr w:type="gramStart"/>
            <w:r>
              <w:rPr>
                <w:rFonts w:ascii="Simplified Arabic" w:eastAsia="Times New Roman" w:hAnsi="Simplified Arabic" w:cs="Simplified Arabic"/>
                <w:kern w:val="0"/>
                <w:lang w:val="en-GB" w:eastAsia="en-GB"/>
              </w:rPr>
              <w:t>…)</w:t>
            </w:r>
            <w:r>
              <w:rPr>
                <w:rFonts w:ascii="Simplified Arabic" w:eastAsia="Times New Roman" w:hAnsi="Simplified Arabic" w:cs="Simplified Arabic"/>
                <w:kern w:val="0"/>
                <w:rtl/>
                <w:lang w:val="en-GB" w:eastAsia="en-GB"/>
              </w:rPr>
              <w:t>،</w:t>
            </w:r>
            <w:proofErr w:type="gramEnd"/>
            <w:r>
              <w:rPr>
                <w:rFonts w:ascii="Simplified Arabic" w:eastAsia="Times New Roman" w:hAnsi="Simplified Arabic" w:cs="Simplified Arabic"/>
                <w:kern w:val="0"/>
                <w:lang w:val="en-GB" w:eastAsia="en-GB"/>
              </w:rPr>
              <w:t xml:space="preserve">(2) </w:t>
            </w:r>
            <w:r>
              <w:rPr>
                <w:rFonts w:ascii="Simplified Arabic" w:eastAsia="Times New Roman" w:hAnsi="Simplified Arabic" w:cs="Simplified Arabic"/>
                <w:kern w:val="0"/>
                <w:rtl/>
                <w:lang w:val="en-GB" w:eastAsia="en-GB"/>
              </w:rPr>
              <w:t>ربط كل سيناريو بمجموعة المؤشرات التي سيُقيَّم بها</w:t>
            </w:r>
            <w:r>
              <w:rPr>
                <w:rFonts w:ascii="Simplified Arabic" w:eastAsia="Times New Roman" w:hAnsi="Simplified Arabic" w:cs="Simplified Arabic"/>
                <w:kern w:val="0"/>
                <w:lang w:val="en-GB" w:eastAsia="en-GB"/>
              </w:rPr>
              <w:t>.</w:t>
            </w:r>
          </w:p>
        </w:tc>
        <w:tc>
          <w:tcPr>
            <w:tcW w:w="0" w:type="auto"/>
            <w:hideMark/>
          </w:tcPr>
          <w:p w14:paraId="21F0C715"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lang w:val="en-GB" w:eastAsia="en-GB"/>
              </w:rPr>
              <w:t>«</w:t>
            </w:r>
            <w:r w:rsidRPr="00D67E2A">
              <w:rPr>
                <w:rFonts w:ascii="Simplified Arabic" w:eastAsia="Times New Roman" w:hAnsi="Simplified Arabic" w:cs="Simplified Arabic"/>
                <w:kern w:val="0"/>
                <w:rtl/>
                <w:lang w:val="en-GB" w:eastAsia="en-GB"/>
              </w:rPr>
              <w:t>سيتم في هذه الدراسة مقارنة ثلاثة سيناريوهات رئيسة لتوريد خدمة التفتيش البيئي: السيناريو القائم تحت إدارة كاملة للقطاع العام، وسيناريو شراكة من نوع</w:t>
            </w:r>
            <w:r w:rsidRPr="00D67E2A">
              <w:rPr>
                <w:rFonts w:ascii="Simplified Arabic" w:eastAsia="Times New Roman" w:hAnsi="Simplified Arabic" w:cs="Simplified Arabic"/>
                <w:kern w:val="0"/>
                <w:lang w:val="en-GB" w:eastAsia="en-GB"/>
              </w:rPr>
              <w:t xml:space="preserve"> DBO</w:t>
            </w:r>
            <w:r w:rsidRPr="00D67E2A">
              <w:rPr>
                <w:rFonts w:ascii="Simplified Arabic" w:eastAsia="Times New Roman" w:hAnsi="Simplified Arabic" w:cs="Simplified Arabic"/>
                <w:kern w:val="0"/>
                <w:rtl/>
                <w:lang w:val="en-GB" w:eastAsia="en-GB"/>
              </w:rPr>
              <w:t>، وسيناريو شراكة من نوع</w:t>
            </w:r>
            <w:r w:rsidRPr="00D67E2A">
              <w:rPr>
                <w:rFonts w:ascii="Simplified Arabic" w:eastAsia="Times New Roman" w:hAnsi="Simplified Arabic" w:cs="Simplified Arabic"/>
                <w:kern w:val="0"/>
                <w:lang w:val="en-GB" w:eastAsia="en-GB"/>
              </w:rPr>
              <w:t xml:space="preserve"> DBFM</w:t>
            </w:r>
            <w:r w:rsidRPr="00D67E2A">
              <w:rPr>
                <w:rFonts w:ascii="Simplified Arabic" w:eastAsia="Times New Roman" w:hAnsi="Simplified Arabic" w:cs="Simplified Arabic"/>
                <w:kern w:val="0"/>
                <w:rtl/>
                <w:lang w:val="en-GB" w:eastAsia="en-GB"/>
              </w:rPr>
              <w:t>، على أن تُقاس كفاءة كل سيناريو من خلال</w:t>
            </w:r>
            <w:r w:rsidRPr="00D67E2A">
              <w:rPr>
                <w:rFonts w:ascii="Simplified Arabic" w:eastAsia="Times New Roman" w:hAnsi="Simplified Arabic" w:cs="Simplified Arabic"/>
                <w:kern w:val="0"/>
                <w:lang w:val="en-GB" w:eastAsia="en-GB"/>
              </w:rPr>
              <w:t>…».</w:t>
            </w:r>
          </w:p>
        </w:tc>
      </w:tr>
      <w:tr w:rsidR="00D67E2A" w:rsidRPr="00D67E2A" w14:paraId="21F0C71D" w14:textId="77777777" w:rsidTr="00671549">
        <w:tc>
          <w:tcPr>
            <w:tcW w:w="0" w:type="auto"/>
            <w:hideMark/>
          </w:tcPr>
          <w:p w14:paraId="21F0C717" w14:textId="77777777" w:rsidR="00D67E2A" w:rsidRPr="00D67E2A" w:rsidRDefault="00D67E2A" w:rsidP="00671549">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مؤشرات الأداء</w:t>
            </w:r>
          </w:p>
        </w:tc>
        <w:tc>
          <w:tcPr>
            <w:tcW w:w="0" w:type="auto"/>
            <w:hideMark/>
          </w:tcPr>
          <w:p w14:paraId="21F0C718"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استخدم الباحث تعبيرات مثل «رفع كفاءة الخدمة، تحسين جودة المخرجات، تقليل العبء المالي»، دون تحويلها إلى مؤشرات محددة ومعرّفة</w:t>
            </w:r>
            <w:r w:rsidRPr="00D67E2A">
              <w:rPr>
                <w:rFonts w:ascii="Simplified Arabic" w:eastAsia="Times New Roman" w:hAnsi="Simplified Arabic" w:cs="Simplified Arabic"/>
                <w:kern w:val="0"/>
                <w:lang w:val="en-GB" w:eastAsia="en-GB"/>
              </w:rPr>
              <w:t>.</w:t>
            </w:r>
          </w:p>
        </w:tc>
        <w:tc>
          <w:tcPr>
            <w:tcW w:w="0" w:type="auto"/>
            <w:hideMark/>
          </w:tcPr>
          <w:p w14:paraId="21F0C719"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غياب تعريف واضح لمؤشرات الأداء يجعل تقييم السيناريوهات أقرب إلى الوصف النوعي، ويضعف قابلية الدراسة للاختبار أو التكرار</w:t>
            </w:r>
            <w:r w:rsidRPr="00D67E2A">
              <w:rPr>
                <w:rFonts w:ascii="Simplified Arabic" w:eastAsia="Times New Roman" w:hAnsi="Simplified Arabic" w:cs="Simplified Arabic"/>
                <w:kern w:val="0"/>
                <w:lang w:val="en-GB" w:eastAsia="en-GB"/>
              </w:rPr>
              <w:t>.</w:t>
            </w:r>
          </w:p>
        </w:tc>
        <w:tc>
          <w:tcPr>
            <w:tcW w:w="0" w:type="auto"/>
            <w:hideMark/>
          </w:tcPr>
          <w:p w14:paraId="21F0C71A"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عالٍ</w:t>
            </w:r>
          </w:p>
        </w:tc>
        <w:tc>
          <w:tcPr>
            <w:tcW w:w="0" w:type="auto"/>
            <w:hideMark/>
          </w:tcPr>
          <w:p w14:paraId="21F0C71B"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lang w:val="en-GB" w:eastAsia="en-GB"/>
              </w:rPr>
              <w:t xml:space="preserve">(1) </w:t>
            </w:r>
            <w:r w:rsidRPr="00D67E2A">
              <w:rPr>
                <w:rFonts w:ascii="Simplified Arabic" w:eastAsia="Times New Roman" w:hAnsi="Simplified Arabic" w:cs="Simplified Arabic"/>
                <w:kern w:val="0"/>
                <w:rtl/>
                <w:lang w:val="en-GB" w:eastAsia="en-GB"/>
              </w:rPr>
              <w:t>إعداد قائمة مختصرة لأهم مؤشرات الأداء</w:t>
            </w:r>
            <w:r w:rsidRPr="00D67E2A">
              <w:rPr>
                <w:rFonts w:ascii="Simplified Arabic" w:eastAsia="Times New Roman" w:hAnsi="Simplified Arabic" w:cs="Simplified Arabic"/>
                <w:kern w:val="0"/>
                <w:lang w:val="en-GB" w:eastAsia="en-GB"/>
              </w:rPr>
              <w:t xml:space="preserve"> (KPIs) </w:t>
            </w:r>
            <w:r w:rsidRPr="00D67E2A">
              <w:rPr>
                <w:rFonts w:ascii="Simplified Arabic" w:eastAsia="Times New Roman" w:hAnsi="Simplified Arabic" w:cs="Simplified Arabic"/>
                <w:kern w:val="0"/>
                <w:rtl/>
                <w:lang w:val="en-GB" w:eastAsia="en-GB"/>
              </w:rPr>
              <w:t xml:space="preserve">لخدمة التفتيش البيئي، (2) تعريف كل مؤشر (الوحدة، طريقة الحساب، مصدر </w:t>
            </w:r>
            <w:proofErr w:type="gramStart"/>
            <w:r w:rsidRPr="00D67E2A">
              <w:rPr>
                <w:rFonts w:ascii="Simplified Arabic" w:eastAsia="Times New Roman" w:hAnsi="Simplified Arabic" w:cs="Simplified Arabic"/>
                <w:kern w:val="0"/>
                <w:rtl/>
                <w:lang w:val="en-GB" w:eastAsia="en-GB"/>
              </w:rPr>
              <w:t>البيانات)،</w:t>
            </w:r>
            <w:proofErr w:type="gramEnd"/>
            <w:r w:rsidRPr="00D67E2A">
              <w:rPr>
                <w:rFonts w:ascii="Simplified Arabic" w:eastAsia="Times New Roman" w:hAnsi="Simplified Arabic" w:cs="Simplified Arabic"/>
                <w:kern w:val="0"/>
                <w:rtl/>
                <w:lang w:val="en-GB" w:eastAsia="en-GB"/>
              </w:rPr>
              <w:t xml:space="preserve"> (3) الإشارة إليها في الأهداف، المشكلة، والمنهجية كركائز رئيسة في التحليل</w:t>
            </w:r>
            <w:r w:rsidRPr="00D67E2A">
              <w:rPr>
                <w:rFonts w:ascii="Simplified Arabic" w:eastAsia="Times New Roman" w:hAnsi="Simplified Arabic" w:cs="Simplified Arabic"/>
                <w:kern w:val="0"/>
                <w:lang w:val="en-GB" w:eastAsia="en-GB"/>
              </w:rPr>
              <w:t>.</w:t>
            </w:r>
          </w:p>
        </w:tc>
        <w:tc>
          <w:tcPr>
            <w:tcW w:w="0" w:type="auto"/>
            <w:hideMark/>
          </w:tcPr>
          <w:p w14:paraId="21F0C71C"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lang w:val="en-GB" w:eastAsia="en-GB"/>
              </w:rPr>
              <w:t>«</w:t>
            </w:r>
            <w:r w:rsidRPr="00D67E2A">
              <w:rPr>
                <w:rFonts w:ascii="Simplified Arabic" w:eastAsia="Times New Roman" w:hAnsi="Simplified Arabic" w:cs="Simplified Arabic"/>
                <w:kern w:val="0"/>
                <w:rtl/>
                <w:lang w:val="en-GB" w:eastAsia="en-GB"/>
              </w:rPr>
              <w:t xml:space="preserve">سيتم قياس أداء خدمة التفتيش البيئي عبر مؤشرات رئيسة: (أ) تكلفة التفتيش للزيارة الواحدة، (ب) متوسط زمن إغلاق المخالفة، (ج) نسبة التغطية الجغرافية، (د) نسبة </w:t>
            </w:r>
            <w:r w:rsidRPr="00D67E2A">
              <w:rPr>
                <w:rFonts w:ascii="Simplified Arabic" w:eastAsia="Times New Roman" w:hAnsi="Simplified Arabic" w:cs="Simplified Arabic"/>
                <w:kern w:val="0"/>
                <w:rtl/>
                <w:lang w:val="en-GB" w:eastAsia="en-GB"/>
              </w:rPr>
              <w:lastRenderedPageBreak/>
              <w:t>العود خلال فترة محددة</w:t>
            </w:r>
            <w:r w:rsidRPr="00D67E2A">
              <w:rPr>
                <w:rFonts w:ascii="Simplified Arabic" w:eastAsia="Times New Roman" w:hAnsi="Simplified Arabic" w:cs="Simplified Arabic"/>
                <w:kern w:val="0"/>
                <w:lang w:val="en-GB" w:eastAsia="en-GB"/>
              </w:rPr>
              <w:t>…».</w:t>
            </w:r>
          </w:p>
        </w:tc>
      </w:tr>
      <w:tr w:rsidR="00D67E2A" w:rsidRPr="00D67E2A" w14:paraId="21F0C724" w14:textId="77777777" w:rsidTr="00671549">
        <w:tc>
          <w:tcPr>
            <w:tcW w:w="0" w:type="auto"/>
            <w:hideMark/>
          </w:tcPr>
          <w:p w14:paraId="21F0C71E" w14:textId="77777777" w:rsidR="00D67E2A" w:rsidRPr="00D67E2A" w:rsidRDefault="00D67E2A" w:rsidP="00671549">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lastRenderedPageBreak/>
              <w:t>توزيع المحتوى بين الفصول</w:t>
            </w:r>
          </w:p>
        </w:tc>
        <w:tc>
          <w:tcPr>
            <w:tcW w:w="0" w:type="auto"/>
            <w:hideMark/>
          </w:tcPr>
          <w:p w14:paraId="21F0C71F"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بعض الفقرات في الفصل الأول تحتوي تفصيلًا قريبًا من محتوى الفصل الثاني (مثل التاريخ العالمي للشراكات وبعض التحليل النظري المفصّل)</w:t>
            </w:r>
            <w:r w:rsidRPr="00D67E2A">
              <w:rPr>
                <w:rFonts w:ascii="Simplified Arabic" w:eastAsia="Times New Roman" w:hAnsi="Simplified Arabic" w:cs="Simplified Arabic"/>
                <w:kern w:val="0"/>
                <w:lang w:val="en-GB" w:eastAsia="en-GB"/>
              </w:rPr>
              <w:t>.</w:t>
            </w:r>
          </w:p>
        </w:tc>
        <w:tc>
          <w:tcPr>
            <w:tcW w:w="0" w:type="auto"/>
            <w:hideMark/>
          </w:tcPr>
          <w:p w14:paraId="21F0C720"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قد يؤدي تداخل المحتوى بين الفصول إلى تكرار أو إثقال الفصل الأول بما يتجاوز دوره كإطار منهجي عام</w:t>
            </w:r>
            <w:r w:rsidRPr="00D67E2A">
              <w:rPr>
                <w:rFonts w:ascii="Simplified Arabic" w:eastAsia="Times New Roman" w:hAnsi="Simplified Arabic" w:cs="Simplified Arabic"/>
                <w:kern w:val="0"/>
                <w:lang w:val="en-GB" w:eastAsia="en-GB"/>
              </w:rPr>
              <w:t>.</w:t>
            </w:r>
          </w:p>
        </w:tc>
        <w:tc>
          <w:tcPr>
            <w:tcW w:w="0" w:type="auto"/>
            <w:hideMark/>
          </w:tcPr>
          <w:p w14:paraId="21F0C721"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تحسيني</w:t>
            </w:r>
          </w:p>
        </w:tc>
        <w:tc>
          <w:tcPr>
            <w:tcW w:w="0" w:type="auto"/>
            <w:hideMark/>
          </w:tcPr>
          <w:p w14:paraId="21F0C722"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lang w:val="en-GB" w:eastAsia="en-GB"/>
              </w:rPr>
              <w:t xml:space="preserve">(1) </w:t>
            </w:r>
            <w:r w:rsidRPr="00D67E2A">
              <w:rPr>
                <w:rFonts w:ascii="Simplified Arabic" w:eastAsia="Times New Roman" w:hAnsi="Simplified Arabic" w:cs="Simplified Arabic"/>
                <w:kern w:val="0"/>
                <w:rtl/>
                <w:lang w:val="en-GB" w:eastAsia="en-GB"/>
              </w:rPr>
              <w:t>مراجعة الفقرات النظرية البحتة عن تطور</w:t>
            </w:r>
            <w:r w:rsidRPr="00D67E2A">
              <w:rPr>
                <w:rFonts w:ascii="Simplified Arabic" w:eastAsia="Times New Roman" w:hAnsi="Simplified Arabic" w:cs="Simplified Arabic"/>
                <w:kern w:val="0"/>
                <w:lang w:val="en-GB" w:eastAsia="en-GB"/>
              </w:rPr>
              <w:t xml:space="preserve"> PPP </w:t>
            </w:r>
            <w:r w:rsidRPr="00D67E2A">
              <w:rPr>
                <w:rFonts w:ascii="Simplified Arabic" w:eastAsia="Times New Roman" w:hAnsi="Simplified Arabic" w:cs="Simplified Arabic"/>
                <w:kern w:val="0"/>
                <w:rtl/>
                <w:lang w:val="en-GB" w:eastAsia="en-GB"/>
              </w:rPr>
              <w:t>عالميًا ونقل الجزء الأعرض منها إلى الفصل الثاني، (2) إبقاء الحد الأدنى اللازم في الفصل الأول لتبرير اختيار الشراكة كنموذج</w:t>
            </w:r>
            <w:r w:rsidRPr="00D67E2A">
              <w:rPr>
                <w:rFonts w:ascii="Simplified Arabic" w:eastAsia="Times New Roman" w:hAnsi="Simplified Arabic" w:cs="Simplified Arabic"/>
                <w:kern w:val="0"/>
                <w:lang w:val="en-GB" w:eastAsia="en-GB"/>
              </w:rPr>
              <w:t>.</w:t>
            </w:r>
          </w:p>
        </w:tc>
        <w:tc>
          <w:tcPr>
            <w:tcW w:w="0" w:type="auto"/>
            <w:hideMark/>
          </w:tcPr>
          <w:p w14:paraId="21F0C723"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lang w:val="en-GB" w:eastAsia="en-GB"/>
              </w:rPr>
              <w:t>—</w:t>
            </w:r>
          </w:p>
        </w:tc>
      </w:tr>
      <w:tr w:rsidR="00D67E2A" w:rsidRPr="00D67E2A" w14:paraId="21F0C72B" w14:textId="77777777" w:rsidTr="00671549">
        <w:tc>
          <w:tcPr>
            <w:tcW w:w="0" w:type="auto"/>
            <w:hideMark/>
          </w:tcPr>
          <w:p w14:paraId="21F0C725" w14:textId="77777777" w:rsidR="00D67E2A" w:rsidRPr="00D67E2A" w:rsidRDefault="00D67E2A" w:rsidP="00671549">
            <w:pPr>
              <w:jc w:val="center"/>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rtl/>
                <w:lang w:val="en-GB" w:eastAsia="en-GB"/>
              </w:rPr>
              <w:t>اللغة والتنسيق</w:t>
            </w:r>
          </w:p>
        </w:tc>
        <w:tc>
          <w:tcPr>
            <w:tcW w:w="0" w:type="auto"/>
            <w:hideMark/>
          </w:tcPr>
          <w:p w14:paraId="21F0C726"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وجود هفوات بسيطة في كتابة بعض الأسماء الأجنبية والمصطلحات، وتفاوت طفيف في تنسيق العناوين والأرقام</w:t>
            </w:r>
            <w:r w:rsidRPr="00D67E2A">
              <w:rPr>
                <w:rFonts w:ascii="Simplified Arabic" w:eastAsia="Times New Roman" w:hAnsi="Simplified Arabic" w:cs="Simplified Arabic"/>
                <w:kern w:val="0"/>
                <w:lang w:val="en-GB" w:eastAsia="en-GB"/>
              </w:rPr>
              <w:t>.</w:t>
            </w:r>
          </w:p>
        </w:tc>
        <w:tc>
          <w:tcPr>
            <w:tcW w:w="0" w:type="auto"/>
            <w:hideMark/>
          </w:tcPr>
          <w:p w14:paraId="21F0C727"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أخطاء بسيطة لكنها تظهر بوضوح في المستند النهائي وتؤثر على الانطباع الشكلي عند المراجعين</w:t>
            </w:r>
            <w:r w:rsidRPr="00D67E2A">
              <w:rPr>
                <w:rFonts w:ascii="Simplified Arabic" w:eastAsia="Times New Roman" w:hAnsi="Simplified Arabic" w:cs="Simplified Arabic"/>
                <w:kern w:val="0"/>
                <w:lang w:val="en-GB" w:eastAsia="en-GB"/>
              </w:rPr>
              <w:t>.</w:t>
            </w:r>
          </w:p>
        </w:tc>
        <w:tc>
          <w:tcPr>
            <w:tcW w:w="0" w:type="auto"/>
            <w:hideMark/>
          </w:tcPr>
          <w:p w14:paraId="21F0C728"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تحسيني</w:t>
            </w:r>
          </w:p>
        </w:tc>
        <w:tc>
          <w:tcPr>
            <w:tcW w:w="0" w:type="auto"/>
            <w:hideMark/>
          </w:tcPr>
          <w:p w14:paraId="21F0C729"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lang w:val="en-GB" w:eastAsia="en-GB"/>
              </w:rPr>
              <w:t xml:space="preserve">(1) </w:t>
            </w:r>
            <w:r w:rsidRPr="00D67E2A">
              <w:rPr>
                <w:rFonts w:ascii="Simplified Arabic" w:eastAsia="Times New Roman" w:hAnsi="Simplified Arabic" w:cs="Simplified Arabic"/>
                <w:kern w:val="0"/>
                <w:rtl/>
                <w:lang w:val="en-GB" w:eastAsia="en-GB"/>
              </w:rPr>
              <w:t>مراجعة شاملة للنص باستخدام التدقيق الإملائي، (2) توحيد نمط كتابة السنوات والأسماء الأجنبية، (3) توحيد شكل العناوين الفرعية (حجم الخط، الترقيم)</w:t>
            </w:r>
            <w:r w:rsidRPr="00D67E2A">
              <w:rPr>
                <w:rFonts w:ascii="Simplified Arabic" w:eastAsia="Times New Roman" w:hAnsi="Simplified Arabic" w:cs="Simplified Arabic"/>
                <w:kern w:val="0"/>
                <w:lang w:val="en-GB" w:eastAsia="en-GB"/>
              </w:rPr>
              <w:t>.</w:t>
            </w:r>
          </w:p>
        </w:tc>
        <w:tc>
          <w:tcPr>
            <w:tcW w:w="0" w:type="auto"/>
            <w:hideMark/>
          </w:tcPr>
          <w:p w14:paraId="21F0C72A" w14:textId="77777777" w:rsidR="00D67E2A" w:rsidRPr="00D67E2A" w:rsidRDefault="00D67E2A" w:rsidP="00671549">
            <w:pPr>
              <w:jc w:val="both"/>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lang w:val="en-GB" w:eastAsia="en-GB"/>
              </w:rPr>
              <w:t>—</w:t>
            </w:r>
          </w:p>
        </w:tc>
      </w:tr>
    </w:tbl>
    <w:p w14:paraId="21F0C72C" w14:textId="77777777" w:rsidR="00D67E2A" w:rsidRPr="00D67E2A" w:rsidRDefault="00D67E2A" w:rsidP="00D67E2A">
      <w:pPr>
        <w:spacing w:before="100" w:beforeAutospacing="1" w:after="100" w:afterAutospacing="1" w:line="240" w:lineRule="auto"/>
        <w:outlineLvl w:val="1"/>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lang w:val="en-GB" w:eastAsia="en-GB"/>
        </w:rPr>
        <w:t xml:space="preserve">(4) </w:t>
      </w:r>
      <w:r w:rsidRPr="00D67E2A">
        <w:rPr>
          <w:rFonts w:ascii="Simplified Arabic" w:eastAsia="Times New Roman" w:hAnsi="Simplified Arabic" w:cs="Simplified Arabic"/>
          <w:b/>
          <w:bCs/>
          <w:kern w:val="0"/>
          <w:rtl/>
          <w:lang w:val="en-GB" w:eastAsia="en-GB"/>
        </w:rPr>
        <w:t>قائمة فحص مختصرة</w:t>
      </w:r>
      <w:r w:rsidRPr="00D67E2A">
        <w:rPr>
          <w:rFonts w:ascii="Simplified Arabic" w:eastAsia="Times New Roman" w:hAnsi="Simplified Arabic" w:cs="Simplified Arabic"/>
          <w:b/>
          <w:bCs/>
          <w:kern w:val="0"/>
          <w:lang w:val="en-GB" w:eastAsia="en-GB"/>
        </w:rPr>
        <w:t xml:space="preserve"> (Checklist)</w:t>
      </w:r>
    </w:p>
    <w:p w14:paraId="21F0C72D"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العنوان</w:t>
      </w:r>
      <w:r w:rsidRPr="00D67E2A">
        <w:rPr>
          <w:rFonts w:ascii="Simplified Arabic" w:eastAsia="Times New Roman" w:hAnsi="Simplified Arabic" w:cs="Simplified Arabic"/>
          <w:b/>
          <w:bCs/>
          <w:kern w:val="0"/>
          <w:lang w:val="en-GB" w:eastAsia="en-GB"/>
        </w:rPr>
        <w:t>:</w:t>
      </w:r>
      <w:r w:rsidRPr="00D67E2A">
        <w:rPr>
          <w:rFonts w:ascii="Simplified Arabic" w:eastAsia="Times New Roman" w:hAnsi="Simplified Arabic" w:cs="Simplified Arabic"/>
          <w:kern w:val="0"/>
          <w:rtl/>
          <w:lang w:val="en-GB" w:eastAsia="en-GB"/>
        </w:rPr>
        <w:t>يعبّر بدقة عن المجال (الشراكات بين القطاعين العام والخاص)، القطاع (البيئة)، الخدمة (التفتيش البيئي ضمنًا)، والمجال الجغرافي (المملكة العربية السعودية). التقييم</w:t>
      </w:r>
      <w:r w:rsidRPr="00D67E2A">
        <w:rPr>
          <w:rFonts w:ascii="Simplified Arabic" w:eastAsia="Times New Roman" w:hAnsi="Simplified Arabic" w:cs="Simplified Arabic"/>
          <w:kern w:val="0"/>
          <w:lang w:val="en-GB" w:eastAsia="en-GB"/>
        </w:rPr>
        <w:t xml:space="preserve">: </w:t>
      </w:r>
      <w:r w:rsidRPr="00D67E2A">
        <w:rPr>
          <w:rFonts w:ascii="Simplified Arabic" w:eastAsia="Times New Roman" w:hAnsi="Simplified Arabic" w:cs="Simplified Arabic"/>
          <w:b/>
          <w:bCs/>
          <w:kern w:val="0"/>
          <w:rtl/>
          <w:lang w:val="en-GB" w:eastAsia="en-GB"/>
        </w:rPr>
        <w:t>جيد جدًا</w:t>
      </w:r>
      <w:r w:rsidRPr="00D67E2A">
        <w:rPr>
          <w:rFonts w:ascii="Simplified Arabic" w:eastAsia="Times New Roman" w:hAnsi="Simplified Arabic" w:cs="Simplified Arabic"/>
          <w:kern w:val="0"/>
          <w:lang w:val="en-GB" w:eastAsia="en-GB"/>
        </w:rPr>
        <w:t>.</w:t>
      </w:r>
    </w:p>
    <w:p w14:paraId="21F0C72E"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مقدمة الدراسة</w:t>
      </w:r>
      <w:r w:rsidRPr="00D67E2A">
        <w:rPr>
          <w:rFonts w:ascii="Simplified Arabic" w:eastAsia="Times New Roman" w:hAnsi="Simplified Arabic" w:cs="Simplified Arabic"/>
          <w:b/>
          <w:bCs/>
          <w:kern w:val="0"/>
          <w:lang w:val="en-GB" w:eastAsia="en-GB"/>
        </w:rPr>
        <w:t>:</w:t>
      </w:r>
      <w:r w:rsidRPr="00D67E2A">
        <w:rPr>
          <w:rFonts w:ascii="Simplified Arabic" w:eastAsia="Times New Roman" w:hAnsi="Simplified Arabic" w:cs="Simplified Arabic"/>
          <w:kern w:val="0"/>
          <w:rtl/>
          <w:lang w:val="en-GB" w:eastAsia="en-GB"/>
        </w:rPr>
        <w:t>تربط بين</w:t>
      </w:r>
      <w:r w:rsidRPr="00D67E2A">
        <w:rPr>
          <w:rFonts w:ascii="Simplified Arabic" w:eastAsia="Times New Roman" w:hAnsi="Simplified Arabic" w:cs="Simplified Arabic"/>
          <w:kern w:val="0"/>
          <w:lang w:val="en-GB" w:eastAsia="en-GB"/>
        </w:rPr>
        <w:t xml:space="preserve"> PPP </w:t>
      </w:r>
      <w:r w:rsidRPr="00D67E2A">
        <w:rPr>
          <w:rFonts w:ascii="Simplified Arabic" w:eastAsia="Times New Roman" w:hAnsi="Simplified Arabic" w:cs="Simplified Arabic"/>
          <w:kern w:val="0"/>
          <w:rtl/>
          <w:lang w:val="en-GB" w:eastAsia="en-GB"/>
        </w:rPr>
        <w:t>عالميًا والقطاع البيئي في المملكة والمركز الوطني للرقابة على الالتزام البيئي وخدمة التفتيش؛ تحتاج فقط إلى مزيد من التكثيف لصالح السياق المحلي. التقييم</w:t>
      </w:r>
      <w:r w:rsidRPr="00D67E2A">
        <w:rPr>
          <w:rFonts w:ascii="Simplified Arabic" w:eastAsia="Times New Roman" w:hAnsi="Simplified Arabic" w:cs="Simplified Arabic"/>
          <w:kern w:val="0"/>
          <w:lang w:val="en-GB" w:eastAsia="en-GB"/>
        </w:rPr>
        <w:t xml:space="preserve">: </w:t>
      </w:r>
      <w:r w:rsidRPr="00D67E2A">
        <w:rPr>
          <w:rFonts w:ascii="Simplified Arabic" w:eastAsia="Times New Roman" w:hAnsi="Simplified Arabic" w:cs="Simplified Arabic"/>
          <w:b/>
          <w:bCs/>
          <w:kern w:val="0"/>
          <w:rtl/>
          <w:lang w:val="en-GB" w:eastAsia="en-GB"/>
        </w:rPr>
        <w:t>جيد جدًا</w:t>
      </w:r>
      <w:r w:rsidRPr="00D67E2A">
        <w:rPr>
          <w:rFonts w:ascii="Simplified Arabic" w:eastAsia="Times New Roman" w:hAnsi="Simplified Arabic" w:cs="Simplified Arabic"/>
          <w:kern w:val="0"/>
          <w:lang w:val="en-GB" w:eastAsia="en-GB"/>
        </w:rPr>
        <w:t>.</w:t>
      </w:r>
    </w:p>
    <w:p w14:paraId="21F0C72F"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مشكلة الدراسة والفجوة</w:t>
      </w:r>
      <w:r w:rsidRPr="00D67E2A">
        <w:rPr>
          <w:rFonts w:ascii="Simplified Arabic" w:eastAsia="Times New Roman" w:hAnsi="Simplified Arabic" w:cs="Simplified Arabic"/>
          <w:b/>
          <w:bCs/>
          <w:kern w:val="0"/>
          <w:lang w:val="en-GB" w:eastAsia="en-GB"/>
        </w:rPr>
        <w:t>:</w:t>
      </w:r>
      <w:r w:rsidRPr="00D67E2A">
        <w:rPr>
          <w:rFonts w:ascii="Simplified Arabic" w:eastAsia="Times New Roman" w:hAnsi="Simplified Arabic" w:cs="Simplified Arabic"/>
          <w:kern w:val="0"/>
          <w:rtl/>
          <w:lang w:val="en-GB" w:eastAsia="en-GB"/>
        </w:rPr>
        <w:t>صيغت فقرة قوية لمشكلة الدراسة بنص واضح، مع إشارة جيدة إلى الفجوات، وتحتاج لفقرة مستقلة قصيرة بعنوان «خلاصة الفجوة». التقييم</w:t>
      </w:r>
      <w:r w:rsidRPr="00D67E2A">
        <w:rPr>
          <w:rFonts w:ascii="Simplified Arabic" w:eastAsia="Times New Roman" w:hAnsi="Simplified Arabic" w:cs="Simplified Arabic"/>
          <w:kern w:val="0"/>
          <w:lang w:val="en-GB" w:eastAsia="en-GB"/>
        </w:rPr>
        <w:t xml:space="preserve">: </w:t>
      </w:r>
      <w:r w:rsidRPr="00D67E2A">
        <w:rPr>
          <w:rFonts w:ascii="Simplified Arabic" w:eastAsia="Times New Roman" w:hAnsi="Simplified Arabic" w:cs="Simplified Arabic"/>
          <w:b/>
          <w:bCs/>
          <w:kern w:val="0"/>
          <w:rtl/>
          <w:lang w:val="en-GB" w:eastAsia="en-GB"/>
        </w:rPr>
        <w:t>جيد جدًا</w:t>
      </w:r>
      <w:r w:rsidRPr="00D67E2A">
        <w:rPr>
          <w:rFonts w:ascii="Simplified Arabic" w:eastAsia="Times New Roman" w:hAnsi="Simplified Arabic" w:cs="Simplified Arabic"/>
          <w:kern w:val="0"/>
          <w:lang w:val="en-GB" w:eastAsia="en-GB"/>
        </w:rPr>
        <w:t>.</w:t>
      </w:r>
    </w:p>
    <w:p w14:paraId="21F0C730"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الأهداف والتساؤلات والفرضيات</w:t>
      </w:r>
      <w:r w:rsidRPr="00D67E2A">
        <w:rPr>
          <w:rFonts w:ascii="Simplified Arabic" w:eastAsia="Times New Roman" w:hAnsi="Simplified Arabic" w:cs="Simplified Arabic"/>
          <w:b/>
          <w:bCs/>
          <w:kern w:val="0"/>
          <w:lang w:val="en-GB" w:eastAsia="en-GB"/>
        </w:rPr>
        <w:t>:</w:t>
      </w:r>
    </w:p>
    <w:p w14:paraId="21F0C731" w14:textId="77777777" w:rsidR="00D67E2A" w:rsidRPr="00D67E2A" w:rsidRDefault="00D67E2A" w:rsidP="00D67E2A">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الأهداف: مضمونها جيد، تحتاج ربطًا صريحًا بمؤشرات الأداء</w:t>
      </w:r>
      <w:r w:rsidRPr="00D67E2A">
        <w:rPr>
          <w:rFonts w:ascii="Simplified Arabic" w:eastAsia="Times New Roman" w:hAnsi="Simplified Arabic" w:cs="Simplified Arabic"/>
          <w:kern w:val="0"/>
          <w:lang w:val="en-GB" w:eastAsia="en-GB"/>
        </w:rPr>
        <w:t>.</w:t>
      </w:r>
    </w:p>
    <w:p w14:paraId="21F0C732" w14:textId="77777777" w:rsidR="00D67E2A" w:rsidRPr="00D67E2A" w:rsidRDefault="00D67E2A" w:rsidP="00D67E2A">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التساؤلات: منظمة وقوية في ثلاثة محاور</w:t>
      </w:r>
      <w:r w:rsidRPr="00D67E2A">
        <w:rPr>
          <w:rFonts w:ascii="Simplified Arabic" w:eastAsia="Times New Roman" w:hAnsi="Simplified Arabic" w:cs="Simplified Arabic"/>
          <w:kern w:val="0"/>
          <w:lang w:val="en-GB" w:eastAsia="en-GB"/>
        </w:rPr>
        <w:t>.</w:t>
      </w:r>
    </w:p>
    <w:p w14:paraId="21F0C733" w14:textId="77777777" w:rsidR="00D67E2A" w:rsidRPr="00D67E2A" w:rsidRDefault="00D67E2A" w:rsidP="00D67E2A">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الفرضيات: عامة وتحتاج إما إعادة صياغة أو الاكتفاء بالتساؤلات</w:t>
      </w:r>
      <w:r w:rsidRPr="00D67E2A">
        <w:rPr>
          <w:rFonts w:ascii="Simplified Arabic" w:eastAsia="Times New Roman" w:hAnsi="Simplified Arabic" w:cs="Simplified Arabic"/>
          <w:kern w:val="0"/>
          <w:lang w:val="en-GB" w:eastAsia="en-GB"/>
        </w:rPr>
        <w:t>.</w:t>
      </w:r>
      <w:r w:rsidRPr="00D67E2A">
        <w:rPr>
          <w:rFonts w:ascii="Simplified Arabic" w:eastAsia="Times New Roman" w:hAnsi="Simplified Arabic" w:cs="Simplified Arabic"/>
          <w:kern w:val="0"/>
          <w:lang w:val="en-GB" w:eastAsia="en-GB"/>
        </w:rPr>
        <w:br/>
      </w:r>
      <w:r w:rsidRPr="00D67E2A">
        <w:rPr>
          <w:rFonts w:ascii="Simplified Arabic" w:eastAsia="Times New Roman" w:hAnsi="Simplified Arabic" w:cs="Simplified Arabic"/>
          <w:kern w:val="0"/>
          <w:rtl/>
          <w:lang w:val="en-GB" w:eastAsia="en-GB"/>
        </w:rPr>
        <w:t>التقييم الإجمالي</w:t>
      </w:r>
      <w:r w:rsidRPr="00D67E2A">
        <w:rPr>
          <w:rFonts w:ascii="Simplified Arabic" w:eastAsia="Times New Roman" w:hAnsi="Simplified Arabic" w:cs="Simplified Arabic"/>
          <w:kern w:val="0"/>
          <w:lang w:val="en-GB" w:eastAsia="en-GB"/>
        </w:rPr>
        <w:t xml:space="preserve">: </w:t>
      </w:r>
      <w:r w:rsidRPr="00D67E2A">
        <w:rPr>
          <w:rFonts w:ascii="Simplified Arabic" w:eastAsia="Times New Roman" w:hAnsi="Simplified Arabic" w:cs="Simplified Arabic"/>
          <w:b/>
          <w:bCs/>
          <w:kern w:val="0"/>
          <w:rtl/>
          <w:lang w:val="en-GB" w:eastAsia="en-GB"/>
        </w:rPr>
        <w:t>جيد – يحتاج تحسين في الفرضيات وربط الأهداف بالمؤشرات</w:t>
      </w:r>
      <w:r w:rsidRPr="00D67E2A">
        <w:rPr>
          <w:rFonts w:ascii="Simplified Arabic" w:eastAsia="Times New Roman" w:hAnsi="Simplified Arabic" w:cs="Simplified Arabic"/>
          <w:kern w:val="0"/>
          <w:lang w:val="en-GB" w:eastAsia="en-GB"/>
        </w:rPr>
        <w:t>.</w:t>
      </w:r>
    </w:p>
    <w:p w14:paraId="21F0C734"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lastRenderedPageBreak/>
        <w:t>المنهجية وإطار التحليل</w:t>
      </w:r>
      <w:r w:rsidRPr="00D67E2A">
        <w:rPr>
          <w:rFonts w:ascii="Simplified Arabic" w:eastAsia="Times New Roman" w:hAnsi="Simplified Arabic" w:cs="Simplified Arabic"/>
          <w:b/>
          <w:bCs/>
          <w:kern w:val="0"/>
          <w:lang w:val="en-GB" w:eastAsia="en-GB"/>
        </w:rPr>
        <w:t>:</w:t>
      </w:r>
      <w:r w:rsidRPr="00D67E2A">
        <w:rPr>
          <w:rFonts w:ascii="Simplified Arabic" w:eastAsia="Times New Roman" w:hAnsi="Simplified Arabic" w:cs="Simplified Arabic"/>
          <w:kern w:val="0"/>
          <w:rtl/>
          <w:lang w:val="en-GB" w:eastAsia="en-GB"/>
        </w:rPr>
        <w:t>توضيح المجتمع والعينة ووسائل جمع البيانات جيد، مع إشارة إلى تحليل التكاليف والكفاءة؛ يبقى توضيح نوع التحليل</w:t>
      </w:r>
      <w:r w:rsidRPr="00D67E2A">
        <w:rPr>
          <w:rFonts w:ascii="Simplified Arabic" w:eastAsia="Times New Roman" w:hAnsi="Simplified Arabic" w:cs="Simplified Arabic"/>
          <w:kern w:val="0"/>
          <w:lang w:val="en-GB" w:eastAsia="en-GB"/>
        </w:rPr>
        <w:t xml:space="preserve"> (Cost–Benefit, Sensitivity, Scenarios) </w:t>
      </w:r>
      <w:r w:rsidRPr="00D67E2A">
        <w:rPr>
          <w:rFonts w:ascii="Simplified Arabic" w:eastAsia="Times New Roman" w:hAnsi="Simplified Arabic" w:cs="Simplified Arabic"/>
          <w:kern w:val="0"/>
          <w:rtl/>
          <w:lang w:val="en-GB" w:eastAsia="en-GB"/>
        </w:rPr>
        <w:t>صراحة. التقييم</w:t>
      </w:r>
      <w:r w:rsidRPr="00D67E2A">
        <w:rPr>
          <w:rFonts w:ascii="Simplified Arabic" w:eastAsia="Times New Roman" w:hAnsi="Simplified Arabic" w:cs="Simplified Arabic"/>
          <w:kern w:val="0"/>
          <w:lang w:val="en-GB" w:eastAsia="en-GB"/>
        </w:rPr>
        <w:t xml:space="preserve">: </w:t>
      </w:r>
      <w:r w:rsidRPr="00D67E2A">
        <w:rPr>
          <w:rFonts w:ascii="Simplified Arabic" w:eastAsia="Times New Roman" w:hAnsi="Simplified Arabic" w:cs="Simplified Arabic"/>
          <w:b/>
          <w:bCs/>
          <w:kern w:val="0"/>
          <w:rtl/>
          <w:lang w:val="en-GB" w:eastAsia="en-GB"/>
        </w:rPr>
        <w:t>جيد جدًا</w:t>
      </w:r>
      <w:r w:rsidRPr="00D67E2A">
        <w:rPr>
          <w:rFonts w:ascii="Simplified Arabic" w:eastAsia="Times New Roman" w:hAnsi="Simplified Arabic" w:cs="Simplified Arabic"/>
          <w:kern w:val="0"/>
          <w:lang w:val="en-GB" w:eastAsia="en-GB"/>
        </w:rPr>
        <w:t>.</w:t>
      </w:r>
    </w:p>
    <w:p w14:paraId="21F0C735"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الحدود ووحدة التحليل</w:t>
      </w:r>
      <w:r w:rsidRPr="00D67E2A">
        <w:rPr>
          <w:rFonts w:ascii="Simplified Arabic" w:eastAsia="Times New Roman" w:hAnsi="Simplified Arabic" w:cs="Simplified Arabic"/>
          <w:b/>
          <w:bCs/>
          <w:kern w:val="0"/>
          <w:lang w:val="en-GB" w:eastAsia="en-GB"/>
        </w:rPr>
        <w:t>:</w:t>
      </w:r>
      <w:r w:rsidRPr="00D67E2A">
        <w:rPr>
          <w:rFonts w:ascii="Simplified Arabic" w:eastAsia="Times New Roman" w:hAnsi="Simplified Arabic" w:cs="Simplified Arabic"/>
          <w:kern w:val="0"/>
          <w:rtl/>
          <w:lang w:val="en-GB" w:eastAsia="en-GB"/>
        </w:rPr>
        <w:t>محددة بدقة وجيدة جدًا، وبشكل منسجم مع موضوع الرسالة. التقييم</w:t>
      </w:r>
      <w:r w:rsidRPr="00D67E2A">
        <w:rPr>
          <w:rFonts w:ascii="Simplified Arabic" w:eastAsia="Times New Roman" w:hAnsi="Simplified Arabic" w:cs="Simplified Arabic"/>
          <w:kern w:val="0"/>
          <w:lang w:val="en-GB" w:eastAsia="en-GB"/>
        </w:rPr>
        <w:t xml:space="preserve">: </w:t>
      </w:r>
      <w:r w:rsidRPr="00D67E2A">
        <w:rPr>
          <w:rFonts w:ascii="Simplified Arabic" w:eastAsia="Times New Roman" w:hAnsi="Simplified Arabic" w:cs="Simplified Arabic"/>
          <w:b/>
          <w:bCs/>
          <w:kern w:val="0"/>
          <w:rtl/>
          <w:lang w:val="en-GB" w:eastAsia="en-GB"/>
        </w:rPr>
        <w:t>ممتاز</w:t>
      </w:r>
      <w:r w:rsidRPr="00D67E2A">
        <w:rPr>
          <w:rFonts w:ascii="Simplified Arabic" w:eastAsia="Times New Roman" w:hAnsi="Simplified Arabic" w:cs="Simplified Arabic"/>
          <w:kern w:val="0"/>
          <w:lang w:val="en-GB" w:eastAsia="en-GB"/>
        </w:rPr>
        <w:t>.</w:t>
      </w:r>
    </w:p>
    <w:p w14:paraId="21F0C736"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نموذج الشراكة ومصفوفة المخاطر</w:t>
      </w:r>
      <w:r w:rsidRPr="00D67E2A">
        <w:rPr>
          <w:rFonts w:ascii="Simplified Arabic" w:eastAsia="Times New Roman" w:hAnsi="Simplified Arabic" w:cs="Simplified Arabic"/>
          <w:b/>
          <w:bCs/>
          <w:kern w:val="0"/>
          <w:lang w:val="en-GB" w:eastAsia="en-GB"/>
        </w:rPr>
        <w:t>:</w:t>
      </w:r>
      <w:r w:rsidRPr="00D67E2A">
        <w:rPr>
          <w:rFonts w:ascii="Simplified Arabic" w:eastAsia="Times New Roman" w:hAnsi="Simplified Arabic" w:cs="Simplified Arabic"/>
          <w:kern w:val="0"/>
          <w:rtl/>
          <w:lang w:val="en-GB" w:eastAsia="en-GB"/>
        </w:rPr>
        <w:t>مخطط له بوضوح في الأهداف وهيكلية الدراسة، ويحتاج لفقرة وصفية موجزة في الفصل الأول. التقييم</w:t>
      </w:r>
      <w:r w:rsidRPr="00D67E2A">
        <w:rPr>
          <w:rFonts w:ascii="Simplified Arabic" w:eastAsia="Times New Roman" w:hAnsi="Simplified Arabic" w:cs="Simplified Arabic"/>
          <w:kern w:val="0"/>
          <w:lang w:val="en-GB" w:eastAsia="en-GB"/>
        </w:rPr>
        <w:t xml:space="preserve">: </w:t>
      </w:r>
      <w:r w:rsidRPr="00D67E2A">
        <w:rPr>
          <w:rFonts w:ascii="Simplified Arabic" w:eastAsia="Times New Roman" w:hAnsi="Simplified Arabic" w:cs="Simplified Arabic"/>
          <w:b/>
          <w:bCs/>
          <w:kern w:val="0"/>
          <w:rtl/>
          <w:lang w:val="en-GB" w:eastAsia="en-GB"/>
        </w:rPr>
        <w:t>جيد</w:t>
      </w:r>
      <w:r w:rsidRPr="00D67E2A">
        <w:rPr>
          <w:rFonts w:ascii="Simplified Arabic" w:eastAsia="Times New Roman" w:hAnsi="Simplified Arabic" w:cs="Simplified Arabic"/>
          <w:kern w:val="0"/>
          <w:lang w:val="en-GB" w:eastAsia="en-GB"/>
        </w:rPr>
        <w:t>.</w:t>
      </w:r>
    </w:p>
    <w:p w14:paraId="21F0C737"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الأسلوب واللغة والتوثيق</w:t>
      </w:r>
      <w:r w:rsidRPr="00D67E2A">
        <w:rPr>
          <w:rFonts w:ascii="Simplified Arabic" w:eastAsia="Times New Roman" w:hAnsi="Simplified Arabic" w:cs="Simplified Arabic"/>
          <w:b/>
          <w:bCs/>
          <w:kern w:val="0"/>
          <w:lang w:val="en-GB" w:eastAsia="en-GB"/>
        </w:rPr>
        <w:t>:</w:t>
      </w:r>
      <w:r w:rsidRPr="00D67E2A">
        <w:rPr>
          <w:rFonts w:ascii="Simplified Arabic" w:eastAsia="Times New Roman" w:hAnsi="Simplified Arabic" w:cs="Simplified Arabic"/>
          <w:kern w:val="0"/>
          <w:rtl/>
          <w:lang w:val="en-GB" w:eastAsia="en-GB"/>
        </w:rPr>
        <w:t>تحسّن واضح عن النسخة الأولى؛ بعض اللمسات النهائية مطلوبة. التقييم</w:t>
      </w:r>
      <w:r w:rsidRPr="00D67E2A">
        <w:rPr>
          <w:rFonts w:ascii="Simplified Arabic" w:eastAsia="Times New Roman" w:hAnsi="Simplified Arabic" w:cs="Simplified Arabic"/>
          <w:kern w:val="0"/>
          <w:lang w:val="en-GB" w:eastAsia="en-GB"/>
        </w:rPr>
        <w:t xml:space="preserve">: </w:t>
      </w:r>
      <w:r w:rsidRPr="00D67E2A">
        <w:rPr>
          <w:rFonts w:ascii="Simplified Arabic" w:eastAsia="Times New Roman" w:hAnsi="Simplified Arabic" w:cs="Simplified Arabic"/>
          <w:b/>
          <w:bCs/>
          <w:kern w:val="0"/>
          <w:rtl/>
          <w:lang w:val="en-GB" w:eastAsia="en-GB"/>
        </w:rPr>
        <w:t>جيد</w:t>
      </w:r>
      <w:r w:rsidRPr="00D67E2A">
        <w:rPr>
          <w:rFonts w:ascii="Simplified Arabic" w:eastAsia="Times New Roman" w:hAnsi="Simplified Arabic" w:cs="Simplified Arabic"/>
          <w:kern w:val="0"/>
          <w:rtl/>
          <w:lang w:val="en-GB" w:eastAsia="en-GB"/>
        </w:rPr>
        <w:t xml:space="preserve"> يميل إلى </w:t>
      </w:r>
      <w:r w:rsidRPr="00D67E2A">
        <w:rPr>
          <w:rFonts w:ascii="Simplified Arabic" w:eastAsia="Times New Roman" w:hAnsi="Simplified Arabic" w:cs="Simplified Arabic"/>
          <w:b/>
          <w:bCs/>
          <w:kern w:val="0"/>
          <w:rtl/>
          <w:lang w:val="en-GB" w:eastAsia="en-GB"/>
        </w:rPr>
        <w:t>جيد جدًا</w:t>
      </w:r>
      <w:r w:rsidRPr="00D67E2A">
        <w:rPr>
          <w:rFonts w:ascii="Simplified Arabic" w:eastAsia="Times New Roman" w:hAnsi="Simplified Arabic" w:cs="Simplified Arabic"/>
          <w:kern w:val="0"/>
          <w:rtl/>
          <w:lang w:val="en-GB" w:eastAsia="en-GB"/>
        </w:rPr>
        <w:t xml:space="preserve"> بعد المراجعة اللغوية</w:t>
      </w:r>
      <w:r w:rsidRPr="00D67E2A">
        <w:rPr>
          <w:rFonts w:ascii="Simplified Arabic" w:eastAsia="Times New Roman" w:hAnsi="Simplified Arabic" w:cs="Simplified Arabic"/>
          <w:kern w:val="0"/>
          <w:lang w:val="en-GB" w:eastAsia="en-GB"/>
        </w:rPr>
        <w:t>.</w:t>
      </w:r>
    </w:p>
    <w:p w14:paraId="21F0C738" w14:textId="77777777" w:rsidR="00D67E2A" w:rsidRPr="00D67E2A" w:rsidRDefault="00D67E2A" w:rsidP="00D67E2A">
      <w:pPr>
        <w:spacing w:before="100" w:beforeAutospacing="1" w:after="100" w:afterAutospacing="1" w:line="240" w:lineRule="auto"/>
        <w:outlineLvl w:val="1"/>
        <w:rPr>
          <w:rFonts w:ascii="Simplified Arabic" w:eastAsia="Times New Roman" w:hAnsi="Simplified Arabic" w:cs="Simplified Arabic"/>
          <w:b/>
          <w:bCs/>
          <w:kern w:val="0"/>
          <w:lang w:val="en-GB" w:eastAsia="en-GB"/>
        </w:rPr>
      </w:pPr>
      <w:r w:rsidRPr="00D67E2A">
        <w:rPr>
          <w:rFonts w:ascii="Simplified Arabic" w:eastAsia="Times New Roman" w:hAnsi="Simplified Arabic" w:cs="Simplified Arabic"/>
          <w:b/>
          <w:bCs/>
          <w:kern w:val="0"/>
          <w:lang w:val="en-GB" w:eastAsia="en-GB"/>
        </w:rPr>
        <w:t xml:space="preserve">(5) </w:t>
      </w:r>
      <w:r w:rsidRPr="00D67E2A">
        <w:rPr>
          <w:rFonts w:ascii="Simplified Arabic" w:eastAsia="Times New Roman" w:hAnsi="Simplified Arabic" w:cs="Simplified Arabic"/>
          <w:b/>
          <w:bCs/>
          <w:kern w:val="0"/>
          <w:rtl/>
          <w:lang w:val="en-GB" w:eastAsia="en-GB"/>
        </w:rPr>
        <w:t>التوصيات الختامية (مرتّبة حسب الأولوية)</w:t>
      </w:r>
    </w:p>
    <w:p w14:paraId="21F0C739"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صياغة «خلاصة فجوة» واضحة في نهاية قسم المشكلة</w:t>
      </w:r>
    </w:p>
    <w:p w14:paraId="21F0C73A"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فقرة واحدة تجمع الفجوة العلمية والعملية، مع ربطها بخدمة التفتيش البيئي في المملكة</w:t>
      </w:r>
      <w:r w:rsidRPr="00D67E2A">
        <w:rPr>
          <w:rFonts w:ascii="Simplified Arabic" w:eastAsia="Times New Roman" w:hAnsi="Simplified Arabic" w:cs="Simplified Arabic"/>
          <w:kern w:val="0"/>
          <w:lang w:val="en-GB" w:eastAsia="en-GB"/>
        </w:rPr>
        <w:t>.</w:t>
      </w:r>
    </w:p>
    <w:p w14:paraId="21F0C73B"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ربط الأهداف بمؤشرات أداء محددة وتعريف هذه المؤشرات إجرائيًا</w:t>
      </w:r>
    </w:p>
    <w:p w14:paraId="21F0C73C"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تحديد مجموعة</w:t>
      </w:r>
      <w:r w:rsidRPr="00D67E2A">
        <w:rPr>
          <w:rFonts w:ascii="Simplified Arabic" w:eastAsia="Times New Roman" w:hAnsi="Simplified Arabic" w:cs="Simplified Arabic"/>
          <w:kern w:val="0"/>
          <w:lang w:val="en-GB" w:eastAsia="en-GB"/>
        </w:rPr>
        <w:t xml:space="preserve"> KPIs </w:t>
      </w:r>
      <w:r w:rsidRPr="00D67E2A">
        <w:rPr>
          <w:rFonts w:ascii="Simplified Arabic" w:eastAsia="Times New Roman" w:hAnsi="Simplified Arabic" w:cs="Simplified Arabic"/>
          <w:kern w:val="0"/>
          <w:rtl/>
          <w:lang w:val="en-GB" w:eastAsia="en-GB"/>
        </w:rPr>
        <w:t>للخدمة (تكلفة الزيارة، زمن الإغلاق، التغطية، نسبة العود…) وتعريفها، وربط كل هدف/سؤال بهذه المؤشرات</w:t>
      </w:r>
      <w:r w:rsidRPr="00D67E2A">
        <w:rPr>
          <w:rFonts w:ascii="Simplified Arabic" w:eastAsia="Times New Roman" w:hAnsi="Simplified Arabic" w:cs="Simplified Arabic"/>
          <w:kern w:val="0"/>
          <w:lang w:val="en-GB" w:eastAsia="en-GB"/>
        </w:rPr>
        <w:t>.</w:t>
      </w:r>
    </w:p>
    <w:p w14:paraId="21F0C73D"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إعادة ضبط الفرضيات أو الاكتفاء بالتساؤلات</w:t>
      </w:r>
    </w:p>
    <w:p w14:paraId="21F0C73E"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إما تطوير فرضيات كمية قابلة للاختبار أو الاكتفاء بتساؤلات بحثية واضحة، مع تبرير الخيار المتّخذ</w:t>
      </w:r>
      <w:r w:rsidRPr="00D67E2A">
        <w:rPr>
          <w:rFonts w:ascii="Simplified Arabic" w:eastAsia="Times New Roman" w:hAnsi="Simplified Arabic" w:cs="Simplified Arabic"/>
          <w:kern w:val="0"/>
          <w:lang w:val="en-GB" w:eastAsia="en-GB"/>
        </w:rPr>
        <w:t>.</w:t>
      </w:r>
    </w:p>
    <w:p w14:paraId="21F0C73F"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إضافة فقرة عن «ملامح نموذج الشراكة المقترح» في نهاية الفصل الأول</w:t>
      </w:r>
    </w:p>
    <w:p w14:paraId="21F0C740"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تصف بشكل سردي موجز: نطاق الخدمة، البدائل التعاقدية، فئات المخاطر الرئيسة، طريقة توزيعها، وربط المقابل المالي بمؤشرات الأداء</w:t>
      </w:r>
      <w:r w:rsidRPr="00D67E2A">
        <w:rPr>
          <w:rFonts w:ascii="Simplified Arabic" w:eastAsia="Times New Roman" w:hAnsi="Simplified Arabic" w:cs="Simplified Arabic"/>
          <w:kern w:val="0"/>
          <w:lang w:val="en-GB" w:eastAsia="en-GB"/>
        </w:rPr>
        <w:t>.</w:t>
      </w:r>
    </w:p>
    <w:p w14:paraId="21F0C741"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توضيح إطار التحليل الكمي</w:t>
      </w:r>
      <w:r w:rsidRPr="00D67E2A">
        <w:rPr>
          <w:rFonts w:ascii="Simplified Arabic" w:eastAsia="Times New Roman" w:hAnsi="Simplified Arabic" w:cs="Simplified Arabic"/>
          <w:b/>
          <w:bCs/>
          <w:kern w:val="0"/>
          <w:lang w:val="en-GB" w:eastAsia="en-GB"/>
        </w:rPr>
        <w:t xml:space="preserve"> (Cost–Benefit / Sensitivity / Scenarios)</w:t>
      </w:r>
    </w:p>
    <w:p w14:paraId="21F0C742"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ذكر الأدوات الرئيسة للتحليل في الفصل الأول، وبيان كيف ستُستخدم للمقارنة بين البدائل التعاقدية</w:t>
      </w:r>
      <w:r w:rsidRPr="00D67E2A">
        <w:rPr>
          <w:rFonts w:ascii="Simplified Arabic" w:eastAsia="Times New Roman" w:hAnsi="Simplified Arabic" w:cs="Simplified Arabic"/>
          <w:kern w:val="0"/>
          <w:lang w:val="en-GB" w:eastAsia="en-GB"/>
        </w:rPr>
        <w:t>.</w:t>
      </w:r>
    </w:p>
    <w:p w14:paraId="21F0C743"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نقل الجزء الزائد من الخلفية النظرية العامة إلى الفصل الثاني</w:t>
      </w:r>
    </w:p>
    <w:p w14:paraId="21F0C744"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لتخفيف الحمل عن الفصل الأول، مع التركيز فيه على الإطار المنهجي والسياق المؤسسي المحلي</w:t>
      </w:r>
      <w:r w:rsidRPr="00D67E2A">
        <w:rPr>
          <w:rFonts w:ascii="Simplified Arabic" w:eastAsia="Times New Roman" w:hAnsi="Simplified Arabic" w:cs="Simplified Arabic"/>
          <w:kern w:val="0"/>
          <w:lang w:val="en-GB" w:eastAsia="en-GB"/>
        </w:rPr>
        <w:t>.</w:t>
      </w:r>
    </w:p>
    <w:p w14:paraId="21F0C745"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b/>
          <w:bCs/>
          <w:kern w:val="0"/>
          <w:rtl/>
          <w:lang w:val="en-GB" w:eastAsia="en-GB"/>
        </w:rPr>
        <w:t>إجراء مراجعة لغوية وتنسيقية نهائية</w:t>
      </w:r>
    </w:p>
    <w:p w14:paraId="21F0C746"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t>توحيد التوثيق، وضبط العناوين والهوامش والأرقام والمصطلحات الأجنبية قبل تثبيت النسخة شبه النهائية للفصل</w:t>
      </w:r>
      <w:r w:rsidRPr="00D67E2A">
        <w:rPr>
          <w:rFonts w:ascii="Simplified Arabic" w:eastAsia="Times New Roman" w:hAnsi="Simplified Arabic" w:cs="Simplified Arabic"/>
          <w:kern w:val="0"/>
          <w:lang w:val="en-GB" w:eastAsia="en-GB"/>
        </w:rPr>
        <w:t>.</w:t>
      </w:r>
    </w:p>
    <w:p w14:paraId="21F0C747" w14:textId="77777777" w:rsidR="00D67E2A" w:rsidRDefault="00D67E2A" w:rsidP="00D67E2A">
      <w:pPr>
        <w:spacing w:before="100" w:beforeAutospacing="1" w:after="100" w:afterAutospacing="1" w:line="240" w:lineRule="auto"/>
        <w:rPr>
          <w:rFonts w:ascii="Simplified Arabic" w:eastAsia="Times New Roman" w:hAnsi="Simplified Arabic" w:cs="Simplified Arabic"/>
          <w:kern w:val="0"/>
          <w:lang w:val="en-GB" w:eastAsia="en-GB"/>
        </w:rPr>
      </w:pPr>
      <w:r w:rsidRPr="00D67E2A">
        <w:rPr>
          <w:rFonts w:ascii="Simplified Arabic" w:eastAsia="Times New Roman" w:hAnsi="Simplified Arabic" w:cs="Simplified Arabic"/>
          <w:kern w:val="0"/>
          <w:rtl/>
          <w:lang w:val="en-GB" w:eastAsia="en-GB"/>
        </w:rPr>
        <w:lastRenderedPageBreak/>
        <w:t>بعد تنفيذ هذه التعديلات، سيكون الفصل الأول منضبطًا نظريًا ومنهجيًا، ويقدّم أساسًا قويًا لبقية فصول الرسالة، خاصة في جانب تصميم نموذج الشراكة وتحليل السيناريوهات التشغيلية والمالية لخدمة التفتيش البيئي في المملكة</w:t>
      </w:r>
      <w:r w:rsidRPr="00D67E2A">
        <w:rPr>
          <w:rFonts w:ascii="Simplified Arabic" w:eastAsia="Times New Roman" w:hAnsi="Simplified Arabic" w:cs="Simplified Arabic"/>
          <w:kern w:val="0"/>
          <w:lang w:val="en-GB" w:eastAsia="en-GB"/>
        </w:rPr>
        <w:t>.</w:t>
      </w:r>
    </w:p>
    <w:p w14:paraId="21F0C757" w14:textId="77777777" w:rsidR="003F21A8" w:rsidRPr="00D67E2A" w:rsidRDefault="003F21A8" w:rsidP="009E2559">
      <w:pPr>
        <w:rPr>
          <w:rFonts w:ascii="Simplified Arabic" w:hAnsi="Simplified Arabic" w:cs="Simplified Arabic"/>
          <w:b/>
          <w:bCs/>
        </w:rPr>
      </w:pPr>
    </w:p>
    <w:sectPr w:rsidR="003F21A8" w:rsidRPr="00D67E2A" w:rsidSect="00D67E2A">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D0335"/>
    <w:multiLevelType w:val="multilevel"/>
    <w:tmpl w:val="607E1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C27A76"/>
    <w:multiLevelType w:val="multilevel"/>
    <w:tmpl w:val="815047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2358AE"/>
    <w:multiLevelType w:val="hybridMultilevel"/>
    <w:tmpl w:val="39D4C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A92FEC"/>
    <w:multiLevelType w:val="multilevel"/>
    <w:tmpl w:val="7BFCD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3723F1"/>
    <w:multiLevelType w:val="multilevel"/>
    <w:tmpl w:val="2C68F4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4498031">
    <w:abstractNumId w:val="0"/>
  </w:num>
  <w:num w:numId="2" w16cid:durableId="1383402360">
    <w:abstractNumId w:val="0"/>
    <w:lvlOverride w:ilvl="0">
      <w:lvl w:ilvl="0">
        <w:numFmt w:val="decimal"/>
        <w:lvlText w:val=""/>
        <w:lvlJc w:val="left"/>
      </w:lvl>
    </w:lvlOverride>
    <w:lvlOverride w:ilvl="1">
      <w:lvl w:ilvl="1">
        <w:numFmt w:val="decimal"/>
        <w:lvlText w:val="%2."/>
        <w:lvlJc w:val="left"/>
      </w:lvl>
    </w:lvlOverride>
  </w:num>
  <w:num w:numId="3" w16cid:durableId="2084643463">
    <w:abstractNumId w:val="1"/>
  </w:num>
  <w:num w:numId="4" w16cid:durableId="1405109825">
    <w:abstractNumId w:val="3"/>
  </w:num>
  <w:num w:numId="5" w16cid:durableId="77363456">
    <w:abstractNumId w:val="4"/>
  </w:num>
  <w:num w:numId="6" w16cid:durableId="1326083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xsDQ2tTA2MTO1NLI0MTVX0lEKTi0uzszPAykwrAUA1GcZWywAAAA="/>
  </w:docVars>
  <w:rsids>
    <w:rsidRoot w:val="003476C0"/>
    <w:rsid w:val="000E2DA0"/>
    <w:rsid w:val="00127F39"/>
    <w:rsid w:val="00234FFB"/>
    <w:rsid w:val="003476C0"/>
    <w:rsid w:val="00371F35"/>
    <w:rsid w:val="003C50DC"/>
    <w:rsid w:val="003C6D7E"/>
    <w:rsid w:val="003E20A5"/>
    <w:rsid w:val="003F21A8"/>
    <w:rsid w:val="0050388B"/>
    <w:rsid w:val="00544181"/>
    <w:rsid w:val="005F4510"/>
    <w:rsid w:val="00671549"/>
    <w:rsid w:val="006A676C"/>
    <w:rsid w:val="00724F75"/>
    <w:rsid w:val="007C5D54"/>
    <w:rsid w:val="008474EA"/>
    <w:rsid w:val="00886CFF"/>
    <w:rsid w:val="009E2559"/>
    <w:rsid w:val="00A013A3"/>
    <w:rsid w:val="00A302F6"/>
    <w:rsid w:val="00AE2A3B"/>
    <w:rsid w:val="00B2651B"/>
    <w:rsid w:val="00BE3CD1"/>
    <w:rsid w:val="00C12CA6"/>
    <w:rsid w:val="00C72986"/>
    <w:rsid w:val="00D67E2A"/>
    <w:rsid w:val="00DB1817"/>
    <w:rsid w:val="00E109CA"/>
    <w:rsid w:val="00E6659F"/>
    <w:rsid w:val="00EC127C"/>
    <w:rsid w:val="00ED428E"/>
    <w:rsid w:val="00F23251"/>
    <w:rsid w:val="00FE2A4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0C692"/>
  <w15:docId w15:val="{E603C011-E05D-4E69-B1A3-0DC743933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CA6"/>
    <w:pPr>
      <w:bidi/>
    </w:pPr>
  </w:style>
  <w:style w:type="paragraph" w:styleId="Heading1">
    <w:name w:val="heading 1"/>
    <w:basedOn w:val="Normal"/>
    <w:next w:val="Normal"/>
    <w:link w:val="Heading1Char"/>
    <w:uiPriority w:val="9"/>
    <w:qFormat/>
    <w:rsid w:val="003476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76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476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6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6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6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6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6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6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6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76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476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6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6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6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6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6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6C0"/>
    <w:rPr>
      <w:rFonts w:eastAsiaTheme="majorEastAsia" w:cstheme="majorBidi"/>
      <w:color w:val="272727" w:themeColor="text1" w:themeTint="D8"/>
    </w:rPr>
  </w:style>
  <w:style w:type="paragraph" w:styleId="Title">
    <w:name w:val="Title"/>
    <w:basedOn w:val="Normal"/>
    <w:next w:val="Normal"/>
    <w:link w:val="TitleChar"/>
    <w:uiPriority w:val="10"/>
    <w:qFormat/>
    <w:rsid w:val="003476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6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6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6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6C0"/>
    <w:pPr>
      <w:spacing w:before="160"/>
      <w:jc w:val="center"/>
    </w:pPr>
    <w:rPr>
      <w:i/>
      <w:iCs/>
      <w:color w:val="404040" w:themeColor="text1" w:themeTint="BF"/>
    </w:rPr>
  </w:style>
  <w:style w:type="character" w:customStyle="1" w:styleId="QuoteChar">
    <w:name w:val="Quote Char"/>
    <w:basedOn w:val="DefaultParagraphFont"/>
    <w:link w:val="Quote"/>
    <w:uiPriority w:val="29"/>
    <w:rsid w:val="003476C0"/>
    <w:rPr>
      <w:i/>
      <w:iCs/>
      <w:color w:val="404040" w:themeColor="text1" w:themeTint="BF"/>
    </w:rPr>
  </w:style>
  <w:style w:type="paragraph" w:styleId="ListParagraph">
    <w:name w:val="List Paragraph"/>
    <w:basedOn w:val="Normal"/>
    <w:uiPriority w:val="34"/>
    <w:qFormat/>
    <w:rsid w:val="003476C0"/>
    <w:pPr>
      <w:ind w:left="720"/>
      <w:contextualSpacing/>
    </w:pPr>
  </w:style>
  <w:style w:type="character" w:styleId="IntenseEmphasis">
    <w:name w:val="Intense Emphasis"/>
    <w:basedOn w:val="DefaultParagraphFont"/>
    <w:uiPriority w:val="21"/>
    <w:qFormat/>
    <w:rsid w:val="003476C0"/>
    <w:rPr>
      <w:i/>
      <w:iCs/>
      <w:color w:val="0F4761" w:themeColor="accent1" w:themeShade="BF"/>
    </w:rPr>
  </w:style>
  <w:style w:type="paragraph" w:styleId="IntenseQuote">
    <w:name w:val="Intense Quote"/>
    <w:basedOn w:val="Normal"/>
    <w:next w:val="Normal"/>
    <w:link w:val="IntenseQuoteChar"/>
    <w:uiPriority w:val="30"/>
    <w:qFormat/>
    <w:rsid w:val="003476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6C0"/>
    <w:rPr>
      <w:i/>
      <w:iCs/>
      <w:color w:val="0F4761" w:themeColor="accent1" w:themeShade="BF"/>
    </w:rPr>
  </w:style>
  <w:style w:type="character" w:styleId="IntenseReference">
    <w:name w:val="Intense Reference"/>
    <w:basedOn w:val="DefaultParagraphFont"/>
    <w:uiPriority w:val="32"/>
    <w:qFormat/>
    <w:rsid w:val="003476C0"/>
    <w:rPr>
      <w:b/>
      <w:bCs/>
      <w:smallCaps/>
      <w:color w:val="0F4761" w:themeColor="accent1" w:themeShade="BF"/>
      <w:spacing w:val="5"/>
    </w:rPr>
  </w:style>
  <w:style w:type="paragraph" w:styleId="NormalWeb">
    <w:name w:val="Normal (Web)"/>
    <w:basedOn w:val="Normal"/>
    <w:uiPriority w:val="99"/>
    <w:semiHidden/>
    <w:unhideWhenUsed/>
    <w:rsid w:val="00D67E2A"/>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character" w:styleId="Strong">
    <w:name w:val="Strong"/>
    <w:basedOn w:val="DefaultParagraphFont"/>
    <w:uiPriority w:val="22"/>
    <w:qFormat/>
    <w:rsid w:val="00D67E2A"/>
    <w:rPr>
      <w:b/>
      <w:bCs/>
    </w:rPr>
  </w:style>
  <w:style w:type="table" w:styleId="TableGrid">
    <w:name w:val="Table Grid"/>
    <w:basedOn w:val="TableNormal"/>
    <w:uiPriority w:val="39"/>
    <w:rsid w:val="00D67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3251"/>
    <w:rPr>
      <w:color w:val="467886" w:themeColor="hyperlink"/>
      <w:u w:val="single"/>
    </w:rPr>
  </w:style>
  <w:style w:type="character" w:customStyle="1" w:styleId="UnresolvedMention1">
    <w:name w:val="Unresolved Mention1"/>
    <w:basedOn w:val="DefaultParagraphFont"/>
    <w:uiPriority w:val="99"/>
    <w:semiHidden/>
    <w:unhideWhenUsed/>
    <w:rsid w:val="00F23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8</Pages>
  <Words>2297</Words>
  <Characters>12223</Characters>
  <Application>Microsoft Office Word</Application>
  <DocSecurity>0</DocSecurity>
  <Lines>394</Lines>
  <Paragraphs>170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Adel Hammas</cp:lastModifiedBy>
  <cp:revision>16</cp:revision>
  <dcterms:created xsi:type="dcterms:W3CDTF">2025-12-07T18:14:00Z</dcterms:created>
  <dcterms:modified xsi:type="dcterms:W3CDTF">2025-12-19T19:13:00Z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efe93985-2a6d-4fd8-8620-c62a6ff91a6e</vt:lpwstr>
  </property>
</Properties>
</file>