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646E5" w14:textId="77777777" w:rsidR="00C60F49" w:rsidRPr="00707CA4" w:rsidRDefault="00C60F49" w:rsidP="00953975">
      <w:pPr>
        <w:bidi/>
        <w:rPr>
          <w:b/>
          <w:bCs/>
          <w:rtl/>
          <w:lang w:bidi="ar-EG"/>
        </w:rPr>
      </w:pPr>
      <w:r w:rsidRPr="00707CA4">
        <w:rPr>
          <w:rFonts w:ascii="Sakkal Majalla" w:hAnsi="Sakkal Majalla" w:cs="Sakkal Majalla"/>
          <w:b/>
          <w:bCs/>
          <w:noProof/>
          <w:sz w:val="36"/>
          <w:szCs w:val="36"/>
          <w:u w:val="single"/>
        </w:rPr>
        <w:drawing>
          <wp:anchor distT="0" distB="0" distL="114300" distR="114300" simplePos="0" relativeHeight="251659264" behindDoc="0" locked="0" layoutInCell="1" allowOverlap="1" wp14:anchorId="6D652F70" wp14:editId="5DD9C9AE">
            <wp:simplePos x="0" y="0"/>
            <wp:positionH relativeFrom="margin">
              <wp:posOffset>-97790</wp:posOffset>
            </wp:positionH>
            <wp:positionV relativeFrom="margin">
              <wp:posOffset>-106045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r w:rsidRPr="00707CA4">
        <w:rPr>
          <w:rFonts w:hint="cs"/>
          <w:b/>
          <w:bCs/>
          <w:rtl/>
          <w:lang w:bidi="ar-EG"/>
        </w:rPr>
        <w:t xml:space="preserve">  جامعــة ميدأوشن</w:t>
      </w:r>
    </w:p>
    <w:p w14:paraId="594A91B0" w14:textId="77777777" w:rsidR="00C60F49" w:rsidRPr="00707CA4" w:rsidRDefault="00C60F49" w:rsidP="00953975">
      <w:pPr>
        <w:bidi/>
        <w:rPr>
          <w:b/>
          <w:bCs/>
          <w:rtl/>
          <w:lang w:bidi="ar-EG"/>
        </w:rPr>
      </w:pPr>
      <w:r w:rsidRPr="00707CA4">
        <w:rPr>
          <w:rFonts w:hint="cs"/>
          <w:b/>
          <w:bCs/>
          <w:rtl/>
          <w:lang w:bidi="ar-EG"/>
        </w:rPr>
        <w:t>كليــة العـلوم الإنسانية</w:t>
      </w:r>
    </w:p>
    <w:p w14:paraId="1CC3E641" w14:textId="77777777" w:rsidR="007D329C" w:rsidRDefault="00C60F49" w:rsidP="00953975">
      <w:pPr>
        <w:bidi/>
        <w:rPr>
          <w:b/>
          <w:bCs/>
          <w:sz w:val="24"/>
          <w:szCs w:val="24"/>
          <w:rtl/>
          <w:lang w:bidi="ar-EG"/>
        </w:rPr>
      </w:pPr>
      <w:r w:rsidRPr="00707CA4">
        <w:rPr>
          <w:rFonts w:hint="cs"/>
          <w:b/>
          <w:bCs/>
          <w:sz w:val="24"/>
          <w:szCs w:val="24"/>
          <w:rtl/>
          <w:lang w:bidi="ar-EG"/>
        </w:rPr>
        <w:t>اسم الطالـــبة: روز فرحان عبر العنزي</w:t>
      </w:r>
    </w:p>
    <w:p w14:paraId="226512DF" w14:textId="77777777" w:rsidR="00C60F49" w:rsidRPr="00707CA4" w:rsidRDefault="00707CA4" w:rsidP="00953975">
      <w:pPr>
        <w:bidi/>
        <w:rPr>
          <w:b/>
          <w:bCs/>
          <w:sz w:val="24"/>
          <w:szCs w:val="24"/>
        </w:rPr>
      </w:pPr>
      <w:r>
        <w:rPr>
          <w:rFonts w:hint="cs"/>
          <w:b/>
          <w:bCs/>
          <w:sz w:val="24"/>
          <w:szCs w:val="24"/>
          <w:rtl/>
          <w:lang w:bidi="ar-EG"/>
        </w:rPr>
        <w:t>عنوان البحث: استخدام الذكاء الاصطناعي في إدارة سمعة المؤسسات: دراسة من منظور العلاقات العامة</w:t>
      </w:r>
    </w:p>
    <w:p w14:paraId="1A91C4E3" w14:textId="77777777" w:rsidR="00C60F49" w:rsidRDefault="00C60F49" w:rsidP="00953975">
      <w:pPr>
        <w:bidi/>
        <w:rPr>
          <w:b/>
          <w:bCs/>
          <w:sz w:val="28"/>
          <w:szCs w:val="28"/>
          <w:u w:val="single"/>
          <w:rtl/>
          <w:lang w:bidi="ar-EG"/>
        </w:rPr>
      </w:pPr>
      <w:r w:rsidRPr="003F6653">
        <w:rPr>
          <w:rFonts w:hint="cs"/>
          <w:b/>
          <w:bCs/>
          <w:sz w:val="28"/>
          <w:szCs w:val="28"/>
          <w:u w:val="single"/>
          <w:rtl/>
          <w:lang w:bidi="ar-EG"/>
        </w:rPr>
        <w:t>يتم التقييم وفقًا للمعايير التالية:</w:t>
      </w:r>
    </w:p>
    <w:tbl>
      <w:tblPr>
        <w:tblStyle w:val="TableGrid"/>
        <w:tblW w:w="10885" w:type="dxa"/>
        <w:jc w:val="right"/>
        <w:tblLayout w:type="fixed"/>
        <w:tblLook w:val="04A0" w:firstRow="1" w:lastRow="0" w:firstColumn="1" w:lastColumn="0" w:noHBand="0" w:noVBand="1"/>
      </w:tblPr>
      <w:tblGrid>
        <w:gridCol w:w="6835"/>
        <w:gridCol w:w="630"/>
        <w:gridCol w:w="668"/>
        <w:gridCol w:w="793"/>
        <w:gridCol w:w="1959"/>
      </w:tblGrid>
      <w:tr w:rsidR="00D76976" w14:paraId="799B86FD" w14:textId="77777777" w:rsidTr="00420B29">
        <w:trPr>
          <w:trHeight w:val="453"/>
          <w:jc w:val="right"/>
        </w:trPr>
        <w:tc>
          <w:tcPr>
            <w:tcW w:w="6835" w:type="dxa"/>
            <w:shd w:val="clear" w:color="auto" w:fill="8EAADB" w:themeFill="accent1" w:themeFillTint="99"/>
            <w:vAlign w:val="center"/>
          </w:tcPr>
          <w:p w14:paraId="653B0411" w14:textId="77777777" w:rsidR="00C60F49" w:rsidRPr="00682FF0" w:rsidRDefault="00C60F49" w:rsidP="00C60F49">
            <w:pPr>
              <w:bidi/>
              <w:jc w:val="center"/>
              <w:rPr>
                <w:b/>
                <w:bCs/>
                <w:sz w:val="28"/>
                <w:szCs w:val="28"/>
                <w:rtl/>
                <w:lang w:bidi="ar-EG"/>
              </w:rPr>
            </w:pPr>
            <w:r w:rsidRPr="00682FF0">
              <w:rPr>
                <w:rFonts w:hint="cs"/>
                <w:b/>
                <w:bCs/>
                <w:sz w:val="28"/>
                <w:szCs w:val="28"/>
                <w:rtl/>
                <w:lang w:bidi="ar-EG"/>
              </w:rPr>
              <w:t>ملاحظات</w:t>
            </w:r>
          </w:p>
        </w:tc>
        <w:tc>
          <w:tcPr>
            <w:tcW w:w="630" w:type="dxa"/>
            <w:shd w:val="clear" w:color="auto" w:fill="8EAADB" w:themeFill="accent1" w:themeFillTint="99"/>
            <w:vAlign w:val="center"/>
          </w:tcPr>
          <w:p w14:paraId="2417E495"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تم تعديله</w:t>
            </w:r>
          </w:p>
        </w:tc>
        <w:tc>
          <w:tcPr>
            <w:tcW w:w="668" w:type="dxa"/>
            <w:shd w:val="clear" w:color="auto" w:fill="8EAADB" w:themeFill="accent1" w:themeFillTint="99"/>
            <w:vAlign w:val="center"/>
          </w:tcPr>
          <w:p w14:paraId="43A8EAE4"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مرفوض</w:t>
            </w:r>
          </w:p>
        </w:tc>
        <w:tc>
          <w:tcPr>
            <w:tcW w:w="793" w:type="dxa"/>
            <w:shd w:val="clear" w:color="auto" w:fill="8EAADB" w:themeFill="accent1" w:themeFillTint="99"/>
            <w:vAlign w:val="center"/>
          </w:tcPr>
          <w:p w14:paraId="42480099" w14:textId="77777777" w:rsidR="00C60F49" w:rsidRPr="00C60F49" w:rsidRDefault="00C60F49" w:rsidP="00C60F49">
            <w:pPr>
              <w:bidi/>
              <w:jc w:val="center"/>
              <w:rPr>
                <w:b/>
                <w:bCs/>
                <w:sz w:val="24"/>
                <w:szCs w:val="24"/>
                <w:rtl/>
                <w:lang w:bidi="ar-EG"/>
              </w:rPr>
            </w:pPr>
            <w:r w:rsidRPr="00C60F49">
              <w:rPr>
                <w:rFonts w:hint="cs"/>
                <w:b/>
                <w:bCs/>
                <w:sz w:val="24"/>
                <w:szCs w:val="24"/>
                <w:rtl/>
                <w:lang w:bidi="ar-EG"/>
              </w:rPr>
              <w:t>مقبول</w:t>
            </w:r>
          </w:p>
        </w:tc>
        <w:tc>
          <w:tcPr>
            <w:tcW w:w="1959" w:type="dxa"/>
            <w:shd w:val="clear" w:color="auto" w:fill="8EAADB" w:themeFill="accent1" w:themeFillTint="99"/>
            <w:vAlign w:val="center"/>
          </w:tcPr>
          <w:p w14:paraId="5F4BCA44" w14:textId="77777777" w:rsidR="00C60F49" w:rsidRPr="009161FE" w:rsidRDefault="00C60F49" w:rsidP="00DF3E20">
            <w:pPr>
              <w:bidi/>
              <w:rPr>
                <w:b/>
                <w:bCs/>
                <w:sz w:val="24"/>
                <w:szCs w:val="24"/>
                <w:rtl/>
                <w:lang w:bidi="ar-EG"/>
              </w:rPr>
            </w:pPr>
          </w:p>
        </w:tc>
      </w:tr>
      <w:tr w:rsidR="00970547" w14:paraId="3AA65FB6" w14:textId="77777777" w:rsidTr="00420B29">
        <w:trPr>
          <w:trHeight w:val="473"/>
          <w:jc w:val="right"/>
        </w:trPr>
        <w:tc>
          <w:tcPr>
            <w:tcW w:w="6835" w:type="dxa"/>
            <w:vAlign w:val="center"/>
          </w:tcPr>
          <w:p w14:paraId="5E969484" w14:textId="77777777" w:rsidR="005E743A" w:rsidRDefault="00000000">
            <w:pPr>
              <w:bidi/>
              <w:spacing w:after="40" w:line="250" w:lineRule="auto"/>
              <w:jc w:val="both"/>
            </w:pPr>
            <w:r>
              <w:rPr>
                <w:rFonts w:ascii="Arial" w:hAnsi="Arial" w:cs="Arial"/>
                <w:sz w:val="28"/>
                <w:szCs w:val="28"/>
                <w:rtl/>
              </w:rPr>
              <w:t>الغلاف مستوفٍ للبيانات الأساسية من حيث اسم الجامعة والقسم وعنوان الدراسة بالعربية والإنجليزية واسم الباحثة والتاريخ. توجد فقط ملاحظة شكلية تتعلق باختلاف مسمى الكلية؛ إذ يظهر في أعلى الصفحات «كلية العلوم الإنسانية»، بينما ورد ضمن بيانات الباحثة «كلية الإعلام والاتصال – جامعة ميد أوشن»، لذا يلزم توحيد المسمى الرسمي، مع مراجعة كتابة اسم الباحثة وبيانات الغلاف دون تباعد غير معتاد بين الحروف.</w:t>
            </w:r>
          </w:p>
        </w:tc>
        <w:tc>
          <w:tcPr>
            <w:tcW w:w="630" w:type="dxa"/>
            <w:vAlign w:val="center"/>
          </w:tcPr>
          <w:p w14:paraId="51CC687D" w14:textId="3B10939B" w:rsidR="005E743A" w:rsidRDefault="00953975">
            <w:pPr>
              <w:jc w:val="center"/>
            </w:pPr>
            <w:r>
              <w:sym w:font="Wingdings" w:char="F0FC"/>
            </w:r>
          </w:p>
        </w:tc>
        <w:tc>
          <w:tcPr>
            <w:tcW w:w="668" w:type="dxa"/>
            <w:vAlign w:val="center"/>
          </w:tcPr>
          <w:p w14:paraId="29D169C4" w14:textId="77777777" w:rsidR="005E743A" w:rsidRDefault="005E743A">
            <w:pPr>
              <w:jc w:val="center"/>
            </w:pPr>
          </w:p>
        </w:tc>
        <w:tc>
          <w:tcPr>
            <w:tcW w:w="793" w:type="dxa"/>
            <w:vAlign w:val="center"/>
          </w:tcPr>
          <w:p w14:paraId="61D33C53" w14:textId="5EF2017A" w:rsidR="005E743A" w:rsidRDefault="005E743A">
            <w:pPr>
              <w:jc w:val="center"/>
            </w:pPr>
          </w:p>
        </w:tc>
        <w:tc>
          <w:tcPr>
            <w:tcW w:w="1959" w:type="dxa"/>
            <w:shd w:val="clear" w:color="auto" w:fill="8EAADB" w:themeFill="accent1" w:themeFillTint="99"/>
            <w:vAlign w:val="center"/>
          </w:tcPr>
          <w:p w14:paraId="7FBE17DC" w14:textId="77777777" w:rsidR="00B87E59" w:rsidRPr="009161FE" w:rsidRDefault="00B87E59" w:rsidP="00DF3E20">
            <w:pPr>
              <w:pStyle w:val="ListParagraph"/>
              <w:numPr>
                <w:ilvl w:val="0"/>
                <w:numId w:val="1"/>
              </w:numPr>
              <w:bidi/>
              <w:spacing w:after="0" w:line="240" w:lineRule="auto"/>
              <w:rPr>
                <w:b/>
                <w:bCs/>
                <w:sz w:val="24"/>
                <w:szCs w:val="24"/>
                <w:rtl/>
                <w:lang w:bidi="ar-EG"/>
              </w:rPr>
            </w:pPr>
            <w:r w:rsidRPr="009161FE">
              <w:rPr>
                <w:rFonts w:hint="cs"/>
                <w:b/>
                <w:bCs/>
                <w:sz w:val="24"/>
                <w:szCs w:val="24"/>
                <w:rtl/>
                <w:lang w:bidi="ar-EG"/>
              </w:rPr>
              <w:t>غلاف البحث</w:t>
            </w:r>
          </w:p>
        </w:tc>
      </w:tr>
      <w:tr w:rsidR="00970547" w14:paraId="473F833A" w14:textId="77777777" w:rsidTr="00420B29">
        <w:trPr>
          <w:trHeight w:val="453"/>
          <w:jc w:val="right"/>
        </w:trPr>
        <w:tc>
          <w:tcPr>
            <w:tcW w:w="6835" w:type="dxa"/>
            <w:vAlign w:val="center"/>
          </w:tcPr>
          <w:p w14:paraId="1BB2AEA6" w14:textId="77777777" w:rsidR="005E743A" w:rsidRDefault="00000000">
            <w:pPr>
              <w:bidi/>
              <w:spacing w:after="40" w:line="250" w:lineRule="auto"/>
              <w:jc w:val="both"/>
            </w:pPr>
            <w:r>
              <w:rPr>
                <w:rFonts w:ascii="Arial" w:hAnsi="Arial" w:cs="Arial"/>
                <w:sz w:val="28"/>
                <w:szCs w:val="28"/>
                <w:rtl/>
              </w:rPr>
              <w:t>موضوع العنوان حديث وملائم لتخصص العلاقات العامة، إلا أن صياغته الحالية أوسع من المجال الذي تطبقه الدراسة فعليًا. فالعنوان يتناول «إدارة سمعة المؤسسات» بوجه عام، بينما تتجه المشكلة والأسئلة والحدود والمجتمع إلى البنوك التجارية السعودية. الأنسب أن يعكس العنوان هذا النطاق بصورة مباشرة، مثل: «استخدام الذكاء الاصطناعي في إدارة السمعة المؤسسية لدى البنوك التجارية السعودية: دراسة من منظور ممارسي العلاقات العامة»، مع توحيد المصطلح نفسه في العنوان والمتن والتعريفات الإجرائية والعنوان الإنجليزي.</w:t>
            </w:r>
          </w:p>
        </w:tc>
        <w:tc>
          <w:tcPr>
            <w:tcW w:w="630" w:type="dxa"/>
            <w:vAlign w:val="center"/>
          </w:tcPr>
          <w:p w14:paraId="30E2CE81" w14:textId="76DDEE6C" w:rsidR="005E743A" w:rsidRDefault="00953975">
            <w:pPr>
              <w:jc w:val="center"/>
            </w:pPr>
            <w:r>
              <w:sym w:font="Wingdings" w:char="F0FC"/>
            </w:r>
          </w:p>
        </w:tc>
        <w:tc>
          <w:tcPr>
            <w:tcW w:w="668" w:type="dxa"/>
            <w:vAlign w:val="center"/>
          </w:tcPr>
          <w:p w14:paraId="0818E72F" w14:textId="5F91C921" w:rsidR="005E743A" w:rsidRDefault="005E743A">
            <w:pPr>
              <w:jc w:val="center"/>
            </w:pPr>
          </w:p>
        </w:tc>
        <w:tc>
          <w:tcPr>
            <w:tcW w:w="793" w:type="dxa"/>
            <w:vAlign w:val="center"/>
          </w:tcPr>
          <w:p w14:paraId="3E69B204" w14:textId="77777777" w:rsidR="005E743A" w:rsidRDefault="005E743A">
            <w:pPr>
              <w:jc w:val="center"/>
            </w:pPr>
          </w:p>
        </w:tc>
        <w:tc>
          <w:tcPr>
            <w:tcW w:w="1959" w:type="dxa"/>
            <w:shd w:val="clear" w:color="auto" w:fill="8EAADB" w:themeFill="accent1" w:themeFillTint="99"/>
            <w:vAlign w:val="center"/>
          </w:tcPr>
          <w:p w14:paraId="77DF294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عنوان البحث</w:t>
            </w:r>
          </w:p>
        </w:tc>
      </w:tr>
      <w:tr w:rsidR="00970547" w14:paraId="2C605325" w14:textId="77777777" w:rsidTr="00420B29">
        <w:trPr>
          <w:trHeight w:val="453"/>
          <w:jc w:val="right"/>
        </w:trPr>
        <w:tc>
          <w:tcPr>
            <w:tcW w:w="6835" w:type="dxa"/>
            <w:vAlign w:val="center"/>
          </w:tcPr>
          <w:p w14:paraId="6A9A1A6A" w14:textId="77777777" w:rsidR="005E743A" w:rsidRDefault="00000000">
            <w:pPr>
              <w:bidi/>
              <w:spacing w:after="40" w:line="250" w:lineRule="auto"/>
              <w:jc w:val="both"/>
            </w:pPr>
            <w:r>
              <w:rPr>
                <w:rFonts w:ascii="Arial" w:hAnsi="Arial" w:cs="Arial"/>
                <w:sz w:val="28"/>
                <w:szCs w:val="28"/>
                <w:rtl/>
              </w:rPr>
              <w:t>المقدمة تعرض بصورة جيدة الانتقال من الممارسات التقليدية إلى استخدام الذكاء الاصطناعي، ثم تربط ذلك بالقطاع المصرفي، لكنها ما زالت أقرب إلى العرض العام منها إلى المقدمة البحثية المكتملة. تحتاج الأفكار المتعلقة بانتشار الذكاء الاصطناعي وحساسية القطاع المصرفي للسمعة إلى دعم بمراجع وتقارير حديثة، ويفضل أن تكون من السنوات الأخيرة. كما يستحسن تقليل الصياغات الإنشائية، وتوسيع العرض ليشمل مفهوم إدارة السمعة المؤسسية وتطبيقات الذكاء الاصطناعي المرتبطة بها وخصوصية القطاع المصرفي السعودي، على أن تنتهي المقدمة بمبرر بحثي واضح للدراسة مع توحيد التوثيق ومراجعة اللغة وعلامات الترقيم.</w:t>
            </w:r>
          </w:p>
        </w:tc>
        <w:tc>
          <w:tcPr>
            <w:tcW w:w="630" w:type="dxa"/>
            <w:vAlign w:val="center"/>
          </w:tcPr>
          <w:p w14:paraId="34F44640" w14:textId="05FB6A38" w:rsidR="005E743A" w:rsidRDefault="00953975">
            <w:pPr>
              <w:jc w:val="center"/>
            </w:pPr>
            <w:r>
              <w:sym w:font="Wingdings" w:char="F0FC"/>
            </w:r>
          </w:p>
        </w:tc>
        <w:tc>
          <w:tcPr>
            <w:tcW w:w="668" w:type="dxa"/>
            <w:vAlign w:val="center"/>
          </w:tcPr>
          <w:p w14:paraId="1A37D4C0" w14:textId="19268FB5" w:rsidR="005E743A" w:rsidRDefault="005E743A">
            <w:pPr>
              <w:jc w:val="center"/>
            </w:pPr>
          </w:p>
        </w:tc>
        <w:tc>
          <w:tcPr>
            <w:tcW w:w="793" w:type="dxa"/>
            <w:vAlign w:val="center"/>
          </w:tcPr>
          <w:p w14:paraId="6AE998DF" w14:textId="77777777" w:rsidR="005E743A" w:rsidRDefault="005E743A">
            <w:pPr>
              <w:jc w:val="center"/>
            </w:pPr>
          </w:p>
        </w:tc>
        <w:tc>
          <w:tcPr>
            <w:tcW w:w="1959" w:type="dxa"/>
            <w:shd w:val="clear" w:color="auto" w:fill="8EAADB" w:themeFill="accent1" w:themeFillTint="99"/>
            <w:vAlign w:val="center"/>
          </w:tcPr>
          <w:p w14:paraId="1E9A9C06"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المقدمة</w:t>
            </w:r>
          </w:p>
        </w:tc>
      </w:tr>
      <w:tr w:rsidR="00970547" w14:paraId="54B17174" w14:textId="77777777" w:rsidTr="00420B29">
        <w:trPr>
          <w:trHeight w:val="453"/>
          <w:jc w:val="right"/>
        </w:trPr>
        <w:tc>
          <w:tcPr>
            <w:tcW w:w="6835" w:type="dxa"/>
            <w:vAlign w:val="center"/>
          </w:tcPr>
          <w:p w14:paraId="0662786E" w14:textId="77777777" w:rsidR="005E743A" w:rsidRDefault="00000000">
            <w:pPr>
              <w:bidi/>
              <w:spacing w:after="40" w:line="250" w:lineRule="auto"/>
              <w:jc w:val="both"/>
            </w:pPr>
            <w:r>
              <w:rPr>
                <w:rFonts w:ascii="Arial" w:hAnsi="Arial" w:cs="Arial"/>
                <w:sz w:val="28"/>
                <w:szCs w:val="28"/>
                <w:rtl/>
              </w:rPr>
              <w:t xml:space="preserve">مشكلة الدراسة واضحة في اتجاهها العام، وقد حددت فجوة مرتبطة بتوظيف الذكاء الاصطناعي في إدارة السمعة داخل البنوك السعودية. مع ذلك، فإن الحكم بوجود استخدام جزئي وغير مؤسسي، وكذلك القول بندرة الدراسات المباشرة في القطاع المصرفي السعودي، يحتاجان إلى سند علمي أو تقارير موثقة. ومن الأفضل إظهار الفرق بصورة أوضح بين واقع المشكلة والفجوة البحثية والإضافة التي ستقدمها الدراسة. كذلك فإن عبارة «فاعليتها الفعلية في حماية سمعة البنك» تحتاج إلى ضبط؛ لأن التصميم المقترح يعتمد أساسًا على </w:t>
            </w:r>
            <w:r>
              <w:rPr>
                <w:rFonts w:ascii="Arial" w:hAnsi="Arial" w:cs="Arial"/>
                <w:sz w:val="28"/>
                <w:szCs w:val="28"/>
                <w:rtl/>
              </w:rPr>
              <w:lastRenderedPageBreak/>
              <w:t>تقديرات الممارسين، ومن ثم فهو يقيس تصوراتهم عن الفاعلية ما لم تضاف مؤشرات موضوعية أخرى.</w:t>
            </w:r>
          </w:p>
        </w:tc>
        <w:tc>
          <w:tcPr>
            <w:tcW w:w="630" w:type="dxa"/>
            <w:vAlign w:val="center"/>
          </w:tcPr>
          <w:p w14:paraId="0AB2BA1A" w14:textId="7763D06B" w:rsidR="005E743A" w:rsidRDefault="00953975">
            <w:pPr>
              <w:jc w:val="center"/>
            </w:pPr>
            <w:r>
              <w:lastRenderedPageBreak/>
              <w:sym w:font="Wingdings" w:char="F0FC"/>
            </w:r>
          </w:p>
        </w:tc>
        <w:tc>
          <w:tcPr>
            <w:tcW w:w="668" w:type="dxa"/>
            <w:vAlign w:val="center"/>
          </w:tcPr>
          <w:p w14:paraId="059A3C62" w14:textId="77777777" w:rsidR="005E743A" w:rsidRDefault="005E743A">
            <w:pPr>
              <w:jc w:val="center"/>
            </w:pPr>
          </w:p>
        </w:tc>
        <w:tc>
          <w:tcPr>
            <w:tcW w:w="793" w:type="dxa"/>
            <w:vAlign w:val="center"/>
          </w:tcPr>
          <w:p w14:paraId="090B3347" w14:textId="4B3F8584" w:rsidR="005E743A" w:rsidRDefault="005E743A">
            <w:pPr>
              <w:jc w:val="center"/>
            </w:pPr>
          </w:p>
        </w:tc>
        <w:tc>
          <w:tcPr>
            <w:tcW w:w="1959" w:type="dxa"/>
            <w:shd w:val="clear" w:color="auto" w:fill="8EAADB" w:themeFill="accent1" w:themeFillTint="99"/>
            <w:vAlign w:val="center"/>
          </w:tcPr>
          <w:p w14:paraId="0DBADCB3"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مشكلة الدراسة</w:t>
            </w:r>
          </w:p>
        </w:tc>
      </w:tr>
      <w:tr w:rsidR="00970547" w14:paraId="2C1284AF" w14:textId="77777777" w:rsidTr="00420B29">
        <w:trPr>
          <w:trHeight w:val="558"/>
          <w:jc w:val="right"/>
        </w:trPr>
        <w:tc>
          <w:tcPr>
            <w:tcW w:w="6835" w:type="dxa"/>
            <w:vAlign w:val="center"/>
          </w:tcPr>
          <w:p w14:paraId="365A5259" w14:textId="77777777" w:rsidR="005E743A" w:rsidRDefault="00000000">
            <w:pPr>
              <w:bidi/>
              <w:spacing w:after="40" w:line="250" w:lineRule="auto"/>
              <w:jc w:val="both"/>
            </w:pPr>
            <w:r>
              <w:rPr>
                <w:rFonts w:ascii="Arial" w:hAnsi="Arial" w:cs="Arial"/>
                <w:sz w:val="28"/>
                <w:szCs w:val="28"/>
                <w:rtl/>
              </w:rPr>
              <w:t>تقسيم الأهمية إلى جانب نظري وآخر تطبيقي مناسب، كما أن المستفيدين من الدراسة ظاهرون بصورة معقولة. ويستحسن أن تكون الإضافة العلمية أكثر تحديدًا، وألا يبنى القول بأن القطاع المصرفي السعودي لم يحظ بدراسة مباشرة على انطباع عام دون توثيق من مراجعة الأدبيات. كما يمكن إبراز المستفيدين بصورة أدق، مثل إدارات العلاقات العامة والاتصال المؤسسي وإدارة الأزمات وصناع القرار في البنوك، مع ربط الفائدة التطبيقية بما يمكن للأداة والمنهج أن ينتجاه بالفعل.</w:t>
            </w:r>
          </w:p>
        </w:tc>
        <w:tc>
          <w:tcPr>
            <w:tcW w:w="630" w:type="dxa"/>
            <w:vAlign w:val="center"/>
          </w:tcPr>
          <w:p w14:paraId="4215E6B1" w14:textId="052F8E13" w:rsidR="005E743A" w:rsidRDefault="00953975">
            <w:pPr>
              <w:jc w:val="center"/>
            </w:pPr>
            <w:r>
              <w:sym w:font="Wingdings" w:char="F0FC"/>
            </w:r>
          </w:p>
        </w:tc>
        <w:tc>
          <w:tcPr>
            <w:tcW w:w="668" w:type="dxa"/>
            <w:vAlign w:val="center"/>
          </w:tcPr>
          <w:p w14:paraId="5D3FDD48" w14:textId="77777777" w:rsidR="005E743A" w:rsidRDefault="005E743A">
            <w:pPr>
              <w:jc w:val="center"/>
            </w:pPr>
          </w:p>
        </w:tc>
        <w:tc>
          <w:tcPr>
            <w:tcW w:w="793" w:type="dxa"/>
            <w:vAlign w:val="center"/>
          </w:tcPr>
          <w:p w14:paraId="7618E9D8" w14:textId="0C6A1FD6" w:rsidR="005E743A" w:rsidRDefault="005E743A">
            <w:pPr>
              <w:jc w:val="center"/>
            </w:pPr>
          </w:p>
        </w:tc>
        <w:tc>
          <w:tcPr>
            <w:tcW w:w="1959" w:type="dxa"/>
            <w:shd w:val="clear" w:color="auto" w:fill="8EAADB" w:themeFill="accent1" w:themeFillTint="99"/>
            <w:vAlign w:val="center"/>
          </w:tcPr>
          <w:p w14:paraId="34D009BE"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أهمية الدراسة</w:t>
            </w:r>
          </w:p>
        </w:tc>
      </w:tr>
      <w:tr w:rsidR="00970547" w14:paraId="058ABD96" w14:textId="77777777" w:rsidTr="00420B29">
        <w:trPr>
          <w:trHeight w:val="605"/>
          <w:jc w:val="right"/>
        </w:trPr>
        <w:tc>
          <w:tcPr>
            <w:tcW w:w="6835" w:type="dxa"/>
            <w:vAlign w:val="center"/>
          </w:tcPr>
          <w:p w14:paraId="5D78EC10" w14:textId="77777777" w:rsidR="005E743A" w:rsidRDefault="00000000">
            <w:pPr>
              <w:bidi/>
              <w:spacing w:after="40" w:line="250" w:lineRule="auto"/>
              <w:jc w:val="both"/>
            </w:pPr>
            <w:r>
              <w:rPr>
                <w:rFonts w:ascii="Arial" w:hAnsi="Arial" w:cs="Arial"/>
                <w:sz w:val="28"/>
                <w:szCs w:val="28"/>
                <w:rtl/>
              </w:rPr>
              <w:t>الأهداف الثلاثة الأولى منسجمة مع الأسئلة الخاصة بالتطبيقات والإدراك والمعوقات، إلا أن منظومة الأهداف لا تغطي بقية الأسئلة والفرضيات. فلا يوجد هدف مباشر يقابل السؤال الخاص بالعلاقة بين استخدام الذكاء الاصطناعي وفاعلية إدارة الأزمات، كما لا يوجد هدف صريح لاختبار العلاقة مع إدارة السمعة أو الفروق باختلاف سنوات الخبرة. أما هدف «تقديم تصور مقترح» فهو أقرب إلى مخرج أو توصية لاحقة ما لم تكن الدراسة مصممة من الأصل لبناء هذا التصور والتحقق منه. المطلوب إعادة صياغة الأهداف بحيث يكون لكل سؤال وفرضية هدف بحثي محدد وقابل للقياس.</w:t>
            </w:r>
          </w:p>
        </w:tc>
        <w:tc>
          <w:tcPr>
            <w:tcW w:w="630" w:type="dxa"/>
            <w:vAlign w:val="center"/>
          </w:tcPr>
          <w:p w14:paraId="03050E63" w14:textId="70EC0899" w:rsidR="005E743A" w:rsidRDefault="00953975">
            <w:pPr>
              <w:jc w:val="center"/>
            </w:pPr>
            <w:r>
              <w:sym w:font="Wingdings" w:char="F0FC"/>
            </w:r>
          </w:p>
        </w:tc>
        <w:tc>
          <w:tcPr>
            <w:tcW w:w="668" w:type="dxa"/>
            <w:vAlign w:val="center"/>
          </w:tcPr>
          <w:p w14:paraId="7405A701" w14:textId="5E53F94E" w:rsidR="005E743A" w:rsidRDefault="005E743A">
            <w:pPr>
              <w:jc w:val="center"/>
            </w:pPr>
          </w:p>
        </w:tc>
        <w:tc>
          <w:tcPr>
            <w:tcW w:w="793" w:type="dxa"/>
            <w:vAlign w:val="center"/>
          </w:tcPr>
          <w:p w14:paraId="17E4D6AA" w14:textId="77777777" w:rsidR="005E743A" w:rsidRDefault="005E743A">
            <w:pPr>
              <w:jc w:val="center"/>
            </w:pPr>
          </w:p>
        </w:tc>
        <w:tc>
          <w:tcPr>
            <w:tcW w:w="1959" w:type="dxa"/>
            <w:shd w:val="clear" w:color="auto" w:fill="8EAADB" w:themeFill="accent1" w:themeFillTint="99"/>
            <w:vAlign w:val="center"/>
          </w:tcPr>
          <w:p w14:paraId="410C078F"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أهداف الدراسة</w:t>
            </w:r>
          </w:p>
        </w:tc>
      </w:tr>
      <w:tr w:rsidR="00970547" w14:paraId="5AF09C05" w14:textId="77777777" w:rsidTr="00420B29">
        <w:trPr>
          <w:trHeight w:val="453"/>
          <w:jc w:val="right"/>
        </w:trPr>
        <w:tc>
          <w:tcPr>
            <w:tcW w:w="6835" w:type="dxa"/>
            <w:vAlign w:val="center"/>
          </w:tcPr>
          <w:p w14:paraId="3697E5A8" w14:textId="2E362210" w:rsidR="005E743A" w:rsidRDefault="00000000">
            <w:pPr>
              <w:bidi/>
              <w:spacing w:after="40" w:line="250" w:lineRule="auto"/>
              <w:jc w:val="both"/>
            </w:pPr>
            <w:r>
              <w:rPr>
                <w:rFonts w:ascii="Arial" w:hAnsi="Arial" w:cs="Arial"/>
                <w:sz w:val="28"/>
                <w:szCs w:val="28"/>
                <w:rtl/>
              </w:rPr>
              <w:t>السؤال الرئيس</w:t>
            </w:r>
            <w:r w:rsidR="00953975">
              <w:rPr>
                <w:rFonts w:ascii="Arial" w:hAnsi="Arial" w:cs="Arial" w:hint="cs"/>
                <w:sz w:val="28"/>
                <w:szCs w:val="28"/>
                <w:rtl/>
                <w:lang w:bidi="ar-EG"/>
              </w:rPr>
              <w:t>ي</w:t>
            </w:r>
            <w:r>
              <w:rPr>
                <w:rFonts w:ascii="Arial" w:hAnsi="Arial" w:cs="Arial"/>
                <w:sz w:val="28"/>
                <w:szCs w:val="28"/>
                <w:rtl/>
              </w:rPr>
              <w:t xml:space="preserve"> واضح ويحدد البنوك التجارية السعودية وفئة ممارسي العلاقات العامة، لكن الأسئلة الفرعية لا تعكس المتغيرات والفرضيات بصورة متكاملة. فالسؤال الرابع أدخل «فاعلية إدارة الأزمات المؤسسية» دون أن يظهر هذا المتغير في العنوان أو المصطلحات أو الأهداف، وفي المقابل توجد فرضية عن العلاقة بين استخدام الذكاء الاصطناعي وفاعلية إدارة السمعة دون سؤال مباشر يقابلها، كما لا يوجد سؤال عن الفروق تبعًا لسنوات الخبرة. لذلك يلزم حسم النموذج البحثي أولًا ثم إعادة ترتيب الأسئلة بحيث يتوافق كل سؤال مع هدف ومتغير وفرضية عند الحاجة.</w:t>
            </w:r>
          </w:p>
        </w:tc>
        <w:tc>
          <w:tcPr>
            <w:tcW w:w="630" w:type="dxa"/>
            <w:vAlign w:val="center"/>
          </w:tcPr>
          <w:p w14:paraId="7C52206A" w14:textId="2A12CC58" w:rsidR="005E743A" w:rsidRDefault="00953975">
            <w:pPr>
              <w:jc w:val="center"/>
            </w:pPr>
            <w:r>
              <w:sym w:font="Wingdings" w:char="F0FC"/>
            </w:r>
          </w:p>
        </w:tc>
        <w:tc>
          <w:tcPr>
            <w:tcW w:w="668" w:type="dxa"/>
            <w:vAlign w:val="center"/>
          </w:tcPr>
          <w:p w14:paraId="75B28029" w14:textId="569017C0" w:rsidR="005E743A" w:rsidRDefault="005E743A">
            <w:pPr>
              <w:jc w:val="center"/>
            </w:pPr>
          </w:p>
        </w:tc>
        <w:tc>
          <w:tcPr>
            <w:tcW w:w="793" w:type="dxa"/>
            <w:vAlign w:val="center"/>
          </w:tcPr>
          <w:p w14:paraId="5BEB9642" w14:textId="77777777" w:rsidR="005E743A" w:rsidRDefault="005E743A">
            <w:pPr>
              <w:jc w:val="center"/>
            </w:pPr>
          </w:p>
        </w:tc>
        <w:tc>
          <w:tcPr>
            <w:tcW w:w="1959" w:type="dxa"/>
            <w:shd w:val="clear" w:color="auto" w:fill="8EAADB" w:themeFill="accent1" w:themeFillTint="99"/>
            <w:vAlign w:val="center"/>
          </w:tcPr>
          <w:p w14:paraId="77F05B6F"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أسئلة الدراسة</w:t>
            </w:r>
          </w:p>
        </w:tc>
      </w:tr>
      <w:tr w:rsidR="001B26FA" w14:paraId="7071A219" w14:textId="77777777" w:rsidTr="00420B29">
        <w:trPr>
          <w:trHeight w:val="453"/>
          <w:jc w:val="right"/>
        </w:trPr>
        <w:tc>
          <w:tcPr>
            <w:tcW w:w="6835" w:type="dxa"/>
            <w:vAlign w:val="center"/>
          </w:tcPr>
          <w:p w14:paraId="5B9E5ED4" w14:textId="77777777" w:rsidR="005E743A" w:rsidRDefault="00000000">
            <w:pPr>
              <w:bidi/>
              <w:spacing w:after="40" w:line="250" w:lineRule="auto"/>
              <w:jc w:val="both"/>
            </w:pPr>
            <w:r>
              <w:rPr>
                <w:rFonts w:ascii="Arial" w:hAnsi="Arial" w:cs="Arial"/>
                <w:sz w:val="28"/>
                <w:szCs w:val="28"/>
                <w:rtl/>
              </w:rPr>
              <w:t>الفرضيات في صورتها الحالية تحتاج إلى إعادة ضبط حتى تتسق مع الأسئلة والأهداف والمنهج. الفرضية الأولى لا يقابلها سؤال أو هدف مباشر، والفرضية المتعلقة بسنوات الخبرة تحتاج إلى تحديد المحور أو المتغير الذي ستختبر فيه الفروق. كذلك فإن استخدام لفظ «يؤثر» في الفرضية الثالثة يعطي معنى سببيًا لا ينسجم تلقائيًا مع دراسة وصفية مسحية؛ والأدق استخدام صياغة ارتباطية أو تنبؤية إذا لم يكن التصميم يسمح بإثبات السببية. وإذا استمر متغير «فاعلية إدارة الأزمات المؤسسية» ضمن الدراسة فيجب تعريفه إجرائيًا وإدراجه بصورة واضحة في الأسئلة والأهداف والأداة.</w:t>
            </w:r>
          </w:p>
        </w:tc>
        <w:tc>
          <w:tcPr>
            <w:tcW w:w="630" w:type="dxa"/>
            <w:vAlign w:val="center"/>
          </w:tcPr>
          <w:p w14:paraId="65A8E43F" w14:textId="4EF260DE" w:rsidR="005E743A" w:rsidRDefault="00953975">
            <w:pPr>
              <w:jc w:val="center"/>
            </w:pPr>
            <w:r>
              <w:sym w:font="Wingdings" w:char="F0FC"/>
            </w:r>
          </w:p>
        </w:tc>
        <w:tc>
          <w:tcPr>
            <w:tcW w:w="668" w:type="dxa"/>
            <w:vAlign w:val="center"/>
          </w:tcPr>
          <w:p w14:paraId="1B49410C" w14:textId="6DC58E56" w:rsidR="005E743A" w:rsidRDefault="005E743A">
            <w:pPr>
              <w:jc w:val="center"/>
            </w:pPr>
          </w:p>
        </w:tc>
        <w:tc>
          <w:tcPr>
            <w:tcW w:w="793" w:type="dxa"/>
            <w:vAlign w:val="center"/>
          </w:tcPr>
          <w:p w14:paraId="64511C02" w14:textId="77777777" w:rsidR="005E743A" w:rsidRDefault="005E743A">
            <w:pPr>
              <w:jc w:val="center"/>
            </w:pPr>
          </w:p>
        </w:tc>
        <w:tc>
          <w:tcPr>
            <w:tcW w:w="1959" w:type="dxa"/>
            <w:shd w:val="clear" w:color="auto" w:fill="8EAADB" w:themeFill="accent1" w:themeFillTint="99"/>
            <w:vAlign w:val="center"/>
          </w:tcPr>
          <w:p w14:paraId="16AC70D7" w14:textId="77777777" w:rsidR="001B26FA" w:rsidRPr="009161FE" w:rsidRDefault="001B26FA" w:rsidP="00DF3E20">
            <w:pPr>
              <w:pStyle w:val="ListParagraph"/>
              <w:numPr>
                <w:ilvl w:val="0"/>
                <w:numId w:val="1"/>
              </w:numPr>
              <w:bidi/>
              <w:spacing w:after="0" w:line="240" w:lineRule="auto"/>
              <w:rPr>
                <w:b/>
                <w:bCs/>
                <w:sz w:val="24"/>
                <w:szCs w:val="24"/>
                <w:rtl/>
              </w:rPr>
            </w:pPr>
            <w:r>
              <w:rPr>
                <w:rFonts w:hint="cs"/>
                <w:b/>
                <w:bCs/>
                <w:sz w:val="24"/>
                <w:szCs w:val="24"/>
                <w:rtl/>
              </w:rPr>
              <w:t>فرضيات الدراسة</w:t>
            </w:r>
          </w:p>
        </w:tc>
      </w:tr>
      <w:tr w:rsidR="00B95511" w14:paraId="606B6E9A" w14:textId="77777777" w:rsidTr="00420B29">
        <w:trPr>
          <w:trHeight w:val="453"/>
          <w:jc w:val="right"/>
        </w:trPr>
        <w:tc>
          <w:tcPr>
            <w:tcW w:w="6835" w:type="dxa"/>
            <w:vAlign w:val="center"/>
          </w:tcPr>
          <w:p w14:paraId="5264898C" w14:textId="77777777" w:rsidR="005E743A" w:rsidRDefault="00000000">
            <w:pPr>
              <w:bidi/>
              <w:spacing w:after="40" w:line="250" w:lineRule="auto"/>
              <w:jc w:val="both"/>
            </w:pPr>
            <w:r>
              <w:rPr>
                <w:rFonts w:ascii="Arial" w:hAnsi="Arial" w:cs="Arial"/>
                <w:sz w:val="28"/>
                <w:szCs w:val="28"/>
                <w:rtl/>
              </w:rPr>
              <w:t>القسم يضم عددًا مناسبًا من الدراسات العربية والأجنبية، وبينها دراسات حديثة، كما تظهر محاولة لربط بعض النتائج بموضوع الدراسة. إلا أن الدراسات السابقة جاءت مدمجة داخل الإطار النظري في سرد متصل، ولم تعرض بقالب موحد يبين هدف كل دراسة ومجتمعها وعينتها ومنهجها وأداتها ونتائجها وأهم ما تفيد به الدراسة الحالية. الأفضل فصل الدراسات العربية عن الأجنبية وترتيبها من الأحدث إلى الأقدم، ثم إنهاء القسم بتعليق نقدي منظم يوضح أوجه الاتفاق والاختلاف والفجوة البحثية. كما ينبغي مراجعة التطابق بين المتن وقائمة المراجع؛ فقد ورد Liew في المتن بسنة 2022 بينما يظهر في القائمة بسنة 2021.</w:t>
            </w:r>
          </w:p>
        </w:tc>
        <w:tc>
          <w:tcPr>
            <w:tcW w:w="630" w:type="dxa"/>
            <w:vAlign w:val="center"/>
          </w:tcPr>
          <w:p w14:paraId="75FDB26C" w14:textId="61B8451D" w:rsidR="005E743A" w:rsidRDefault="00953975">
            <w:pPr>
              <w:jc w:val="center"/>
            </w:pPr>
            <w:r>
              <w:sym w:font="Wingdings" w:char="F0FC"/>
            </w:r>
          </w:p>
        </w:tc>
        <w:tc>
          <w:tcPr>
            <w:tcW w:w="668" w:type="dxa"/>
            <w:vAlign w:val="center"/>
          </w:tcPr>
          <w:p w14:paraId="20B2CF06" w14:textId="437B0694" w:rsidR="005E743A" w:rsidRDefault="005E743A">
            <w:pPr>
              <w:jc w:val="center"/>
            </w:pPr>
          </w:p>
        </w:tc>
        <w:tc>
          <w:tcPr>
            <w:tcW w:w="793" w:type="dxa"/>
            <w:vAlign w:val="center"/>
          </w:tcPr>
          <w:p w14:paraId="06BCE157" w14:textId="77777777" w:rsidR="005E743A" w:rsidRDefault="005E743A">
            <w:pPr>
              <w:jc w:val="center"/>
            </w:pPr>
          </w:p>
        </w:tc>
        <w:tc>
          <w:tcPr>
            <w:tcW w:w="1959" w:type="dxa"/>
            <w:shd w:val="clear" w:color="auto" w:fill="8EAADB" w:themeFill="accent1" w:themeFillTint="99"/>
            <w:vAlign w:val="center"/>
          </w:tcPr>
          <w:p w14:paraId="171D7703" w14:textId="77777777" w:rsidR="00B95511" w:rsidRDefault="00B95511" w:rsidP="00DF3E20">
            <w:pPr>
              <w:pStyle w:val="ListParagraph"/>
              <w:numPr>
                <w:ilvl w:val="0"/>
                <w:numId w:val="1"/>
              </w:numPr>
              <w:bidi/>
              <w:spacing w:after="0" w:line="240" w:lineRule="auto"/>
              <w:rPr>
                <w:b/>
                <w:bCs/>
                <w:sz w:val="24"/>
                <w:szCs w:val="24"/>
                <w:rtl/>
              </w:rPr>
            </w:pPr>
            <w:r>
              <w:rPr>
                <w:rFonts w:hint="cs"/>
                <w:b/>
                <w:bCs/>
                <w:sz w:val="24"/>
                <w:szCs w:val="24"/>
                <w:rtl/>
              </w:rPr>
              <w:t>الدراسات السابقة</w:t>
            </w:r>
          </w:p>
        </w:tc>
      </w:tr>
      <w:tr w:rsidR="00970547" w14:paraId="3A04FA48" w14:textId="77777777" w:rsidTr="00420B29">
        <w:trPr>
          <w:trHeight w:val="622"/>
          <w:jc w:val="right"/>
        </w:trPr>
        <w:tc>
          <w:tcPr>
            <w:tcW w:w="6835" w:type="dxa"/>
            <w:vAlign w:val="center"/>
          </w:tcPr>
          <w:p w14:paraId="147EF2D9" w14:textId="77777777" w:rsidR="005E743A" w:rsidRDefault="00000000">
            <w:pPr>
              <w:bidi/>
              <w:spacing w:after="40" w:line="250" w:lineRule="auto"/>
              <w:jc w:val="both"/>
            </w:pPr>
            <w:r>
              <w:rPr>
                <w:rFonts w:ascii="Arial" w:hAnsi="Arial" w:cs="Arial"/>
                <w:sz w:val="28"/>
                <w:szCs w:val="28"/>
                <w:rtl/>
              </w:rPr>
              <w:lastRenderedPageBreak/>
              <w:t>الإطار النظري يتضمن مادة مرتبطة بالذكاء الاصطناعي والعلاقات العامة والسمعة، لكنه يحتاج إلى تنظيم أوضح في محاور مترابطة بدل العرض السردي الحالي. يمكن أن يبنى حول الذكاء الاصطناعي وتطبيقاته في العلاقات العامة، وإدارة السمعة المؤسسية، وتوظيف الذكاء الاصطناعي في إدارة السمعة، وإدارة الأزمات إذا تقرر الاحتفاظ بها كمتغير، ثم خصوصية القطاع المصرفي. كما لا يظهر إطار نظري رئيس تتبناه الدراسة لتفسير العلاقات بين المتغيرات، ولذلك يلزم تحديد نظرية أو نموذج مناسب وبيان علاقته بأداة القياس والنموذج البحثي، مع زيادة التوثيق بالمراجع الحديثة والفصل بين الإطار النظري والدراسات السابقة.</w:t>
            </w:r>
          </w:p>
        </w:tc>
        <w:tc>
          <w:tcPr>
            <w:tcW w:w="630" w:type="dxa"/>
            <w:vAlign w:val="center"/>
          </w:tcPr>
          <w:p w14:paraId="65372DB2" w14:textId="3F9EB1F1" w:rsidR="005E743A" w:rsidRDefault="00953975">
            <w:pPr>
              <w:jc w:val="center"/>
            </w:pPr>
            <w:r>
              <w:sym w:font="Wingdings" w:char="F0FC"/>
            </w:r>
          </w:p>
        </w:tc>
        <w:tc>
          <w:tcPr>
            <w:tcW w:w="668" w:type="dxa"/>
            <w:vAlign w:val="center"/>
          </w:tcPr>
          <w:p w14:paraId="10E0EEB7" w14:textId="75405235" w:rsidR="005E743A" w:rsidRDefault="005E743A">
            <w:pPr>
              <w:jc w:val="center"/>
            </w:pPr>
          </w:p>
        </w:tc>
        <w:tc>
          <w:tcPr>
            <w:tcW w:w="793" w:type="dxa"/>
            <w:vAlign w:val="center"/>
          </w:tcPr>
          <w:p w14:paraId="2032AF49" w14:textId="77777777" w:rsidR="005E743A" w:rsidRDefault="005E743A">
            <w:pPr>
              <w:jc w:val="center"/>
            </w:pPr>
          </w:p>
        </w:tc>
        <w:tc>
          <w:tcPr>
            <w:tcW w:w="1959" w:type="dxa"/>
            <w:shd w:val="clear" w:color="auto" w:fill="8EAADB" w:themeFill="accent1" w:themeFillTint="99"/>
            <w:vAlign w:val="center"/>
          </w:tcPr>
          <w:p w14:paraId="537B3DF6"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الإطار النظري</w:t>
            </w:r>
          </w:p>
        </w:tc>
      </w:tr>
      <w:tr w:rsidR="00970547" w14:paraId="57828360" w14:textId="77777777" w:rsidTr="00420B29">
        <w:trPr>
          <w:trHeight w:val="533"/>
          <w:jc w:val="right"/>
        </w:trPr>
        <w:tc>
          <w:tcPr>
            <w:tcW w:w="6835" w:type="dxa"/>
            <w:vAlign w:val="center"/>
          </w:tcPr>
          <w:p w14:paraId="6C0275EB" w14:textId="77777777" w:rsidR="005E743A" w:rsidRDefault="00000000">
            <w:pPr>
              <w:bidi/>
              <w:spacing w:after="40" w:line="250" w:lineRule="auto"/>
              <w:jc w:val="both"/>
            </w:pPr>
            <w:r>
              <w:rPr>
                <w:rFonts w:ascii="Arial" w:hAnsi="Arial" w:cs="Arial"/>
                <w:sz w:val="28"/>
                <w:szCs w:val="28"/>
                <w:rtl/>
              </w:rPr>
              <w:t>المنهج الوصفي التحليلي بأسلوب المسح مناسب مبدئيًا لوصف مستوى الاستخدام والإدراك والمعوقات ودراسة العلاقات الارتباطية، لكنه لا يكفي وحده لتقرير علاقات سببية. كما أن مجتمع الدراسة واسع ويشمل ممارسي العلاقات العامة والاتصال المؤسسي في البنوك التجارية السعودية، في حين تقترح الخطة عينة قصدية من عدد من البنوك الكبرى فقط؛ وهو ما يستدعي توضيح مبررات الاختيار وحدود تعميم النتائج. لم يحدد حجم العينة أو طريقة حسابه أو عدد البنوك المتوقع مشاركتها أو معايير إدراج المشاركين، لذلك ينبغي استكمال هذه الجوانب قبل اعتماد المنهجية، ثم مراجعة الاختبارات الإحصائية بعد تثبيت الأسئلة والفرضيات النهائية.</w:t>
            </w:r>
          </w:p>
        </w:tc>
        <w:tc>
          <w:tcPr>
            <w:tcW w:w="630" w:type="dxa"/>
            <w:vAlign w:val="center"/>
          </w:tcPr>
          <w:p w14:paraId="3572A970" w14:textId="461D399A" w:rsidR="005E743A" w:rsidRDefault="00953975">
            <w:pPr>
              <w:jc w:val="center"/>
            </w:pPr>
            <w:r>
              <w:sym w:font="Wingdings" w:char="F0FC"/>
            </w:r>
          </w:p>
        </w:tc>
        <w:tc>
          <w:tcPr>
            <w:tcW w:w="668" w:type="dxa"/>
            <w:vAlign w:val="center"/>
          </w:tcPr>
          <w:p w14:paraId="0ADB0B47" w14:textId="714D8322" w:rsidR="005E743A" w:rsidRDefault="005E743A">
            <w:pPr>
              <w:jc w:val="center"/>
            </w:pPr>
          </w:p>
        </w:tc>
        <w:tc>
          <w:tcPr>
            <w:tcW w:w="793" w:type="dxa"/>
            <w:vAlign w:val="center"/>
          </w:tcPr>
          <w:p w14:paraId="104C5140" w14:textId="77777777" w:rsidR="005E743A" w:rsidRDefault="005E743A">
            <w:pPr>
              <w:jc w:val="center"/>
            </w:pPr>
          </w:p>
        </w:tc>
        <w:tc>
          <w:tcPr>
            <w:tcW w:w="1959" w:type="dxa"/>
            <w:shd w:val="clear" w:color="auto" w:fill="8EAADB" w:themeFill="accent1" w:themeFillTint="99"/>
            <w:vAlign w:val="center"/>
          </w:tcPr>
          <w:p w14:paraId="5AD5CF67"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منهجية البحث</w:t>
            </w:r>
          </w:p>
        </w:tc>
      </w:tr>
      <w:tr w:rsidR="00970547" w14:paraId="0F84195E" w14:textId="77777777" w:rsidTr="00420B29">
        <w:trPr>
          <w:trHeight w:val="453"/>
          <w:jc w:val="right"/>
        </w:trPr>
        <w:tc>
          <w:tcPr>
            <w:tcW w:w="6835" w:type="dxa"/>
            <w:vAlign w:val="center"/>
          </w:tcPr>
          <w:p w14:paraId="44F6D55D" w14:textId="77777777" w:rsidR="005E743A" w:rsidRDefault="00000000">
            <w:pPr>
              <w:bidi/>
              <w:spacing w:after="40" w:line="250" w:lineRule="auto"/>
              <w:jc w:val="both"/>
            </w:pPr>
            <w:r>
              <w:rPr>
                <w:rFonts w:ascii="Arial" w:hAnsi="Arial" w:cs="Arial"/>
                <w:sz w:val="28"/>
                <w:szCs w:val="28"/>
                <w:rtl/>
              </w:rPr>
              <w:t>ورد أن أداة الدراسة استبانة إلكترونية أعدت بالاستناد إلى الأدبيات والدراسات السابقة، مع الإشارة إلى تحكيمها وحساب معامل كرونباخ ألفا، إلا أن وصف الأداة ما زال مختصرًا. يلزم بيان محاور الاستبانة وأبعاد كل متغير وعدد البنود ومقياس الاستجابة وطريقة تفسير المتوسطات، مع تحديد المصادر التي استمدت منها العبارات وما إذا كانت مقتبسة أو معدلة أو من إعداد الباحثة. كما ينبغي توضيح عدد المحكمين وتخصصاتهم وإجراءات التعديل والعينة الاستطلاعية، ويفضل إرفاق النسخة الأولية من الاستبانة حتى يمكن الحكم على مدى اتساقها مع الأسئلة والفرضيات والتعريفات الإجرائية.</w:t>
            </w:r>
          </w:p>
        </w:tc>
        <w:tc>
          <w:tcPr>
            <w:tcW w:w="630" w:type="dxa"/>
            <w:vAlign w:val="center"/>
          </w:tcPr>
          <w:p w14:paraId="4C64224F" w14:textId="6A37949F" w:rsidR="005E743A" w:rsidRDefault="00953975">
            <w:pPr>
              <w:jc w:val="center"/>
            </w:pPr>
            <w:r>
              <w:sym w:font="Wingdings" w:char="F0FC"/>
            </w:r>
          </w:p>
        </w:tc>
        <w:tc>
          <w:tcPr>
            <w:tcW w:w="668" w:type="dxa"/>
            <w:vAlign w:val="center"/>
          </w:tcPr>
          <w:p w14:paraId="3884FC27" w14:textId="45AC945B" w:rsidR="005E743A" w:rsidRDefault="005E743A">
            <w:pPr>
              <w:jc w:val="center"/>
            </w:pPr>
          </w:p>
        </w:tc>
        <w:tc>
          <w:tcPr>
            <w:tcW w:w="793" w:type="dxa"/>
            <w:vAlign w:val="center"/>
          </w:tcPr>
          <w:p w14:paraId="60CA3AA2" w14:textId="77777777" w:rsidR="005E743A" w:rsidRDefault="005E743A">
            <w:pPr>
              <w:jc w:val="center"/>
            </w:pPr>
          </w:p>
        </w:tc>
        <w:tc>
          <w:tcPr>
            <w:tcW w:w="1959" w:type="dxa"/>
            <w:shd w:val="clear" w:color="auto" w:fill="8EAADB" w:themeFill="accent1" w:themeFillTint="99"/>
            <w:vAlign w:val="center"/>
          </w:tcPr>
          <w:p w14:paraId="49384A38" w14:textId="77777777" w:rsidR="00D76976" w:rsidRPr="009161FE" w:rsidRDefault="00D76976" w:rsidP="00DF3E20">
            <w:pPr>
              <w:pStyle w:val="ListParagraph"/>
              <w:numPr>
                <w:ilvl w:val="0"/>
                <w:numId w:val="1"/>
              </w:numPr>
              <w:bidi/>
              <w:spacing w:after="0" w:line="240" w:lineRule="auto"/>
              <w:rPr>
                <w:b/>
                <w:bCs/>
                <w:sz w:val="24"/>
                <w:szCs w:val="24"/>
              </w:rPr>
            </w:pPr>
            <w:r w:rsidRPr="009161FE">
              <w:rPr>
                <w:rFonts w:hint="cs"/>
                <w:b/>
                <w:bCs/>
                <w:sz w:val="24"/>
                <w:szCs w:val="24"/>
                <w:rtl/>
              </w:rPr>
              <w:t>أدوات الدراسة</w:t>
            </w:r>
          </w:p>
        </w:tc>
      </w:tr>
      <w:tr w:rsidR="00970547" w14:paraId="75EB0EC7" w14:textId="77777777" w:rsidTr="00420B29">
        <w:trPr>
          <w:trHeight w:val="453"/>
          <w:jc w:val="right"/>
        </w:trPr>
        <w:tc>
          <w:tcPr>
            <w:tcW w:w="6835" w:type="dxa"/>
            <w:vAlign w:val="center"/>
          </w:tcPr>
          <w:p w14:paraId="59CDE883" w14:textId="77777777" w:rsidR="005E743A" w:rsidRDefault="00000000">
            <w:pPr>
              <w:bidi/>
              <w:spacing w:after="40" w:line="250" w:lineRule="auto"/>
              <w:jc w:val="both"/>
            </w:pPr>
            <w:r>
              <w:rPr>
                <w:rFonts w:ascii="Arial" w:hAnsi="Arial" w:cs="Arial"/>
                <w:sz w:val="28"/>
                <w:szCs w:val="28"/>
                <w:rtl/>
              </w:rPr>
              <w:t>الحدود الموضوعية والمكانية والزمنية والبشرية موجودة ومحددة بصورة أولية، إلا أن هناك بعض التفاصيل التي تحتاج إلى مواءمة مع المنهجية. فالحدود المكانية تشير إلى البنوك التجارية في المملكة كلها، بينما العينة المقترحة مأخوذة من عدد من البنوك الكبرى، وبالتالي ينبغي توضيح هذا القيد وعدم الإيحاء بتمثيل جميع البنوك إذا لم يتحقق ذلك. كما يفضل تحديد الفترة الفعلية لجمع البيانات بدل الاكتفاء بالعام الجامعي، ومراجعة الحدود البشرية لأن النص يذكر العاملين في العلاقات العامة والتسويق الرقمي، وهو أوسع من الفئة المستهدفة إذا كانت الدراسة موجهة إلى ممارسي العلاقات العامة والاتصال المؤسسي تحديدًا.</w:t>
            </w:r>
          </w:p>
        </w:tc>
        <w:tc>
          <w:tcPr>
            <w:tcW w:w="630" w:type="dxa"/>
            <w:vAlign w:val="center"/>
          </w:tcPr>
          <w:p w14:paraId="4B5DE0BA" w14:textId="08C43B35" w:rsidR="005E743A" w:rsidRDefault="00953975">
            <w:pPr>
              <w:jc w:val="center"/>
            </w:pPr>
            <w:r>
              <w:sym w:font="Wingdings" w:char="F0FC"/>
            </w:r>
          </w:p>
        </w:tc>
        <w:tc>
          <w:tcPr>
            <w:tcW w:w="668" w:type="dxa"/>
            <w:vAlign w:val="center"/>
          </w:tcPr>
          <w:p w14:paraId="6B831210" w14:textId="77777777" w:rsidR="005E743A" w:rsidRDefault="005E743A">
            <w:pPr>
              <w:jc w:val="center"/>
            </w:pPr>
          </w:p>
        </w:tc>
        <w:tc>
          <w:tcPr>
            <w:tcW w:w="793" w:type="dxa"/>
            <w:vAlign w:val="center"/>
          </w:tcPr>
          <w:p w14:paraId="1E58EF7E" w14:textId="6B20130E" w:rsidR="005E743A" w:rsidRDefault="005E743A">
            <w:pPr>
              <w:jc w:val="center"/>
            </w:pPr>
          </w:p>
        </w:tc>
        <w:tc>
          <w:tcPr>
            <w:tcW w:w="1959" w:type="dxa"/>
            <w:shd w:val="clear" w:color="auto" w:fill="8EAADB" w:themeFill="accent1" w:themeFillTint="99"/>
            <w:vAlign w:val="center"/>
          </w:tcPr>
          <w:p w14:paraId="54E87C07" w14:textId="77777777" w:rsidR="00D76976" w:rsidRPr="009161FE" w:rsidRDefault="00CD0708" w:rsidP="00DF3E20">
            <w:pPr>
              <w:pStyle w:val="ListParagraph"/>
              <w:numPr>
                <w:ilvl w:val="0"/>
                <w:numId w:val="1"/>
              </w:numPr>
              <w:bidi/>
              <w:spacing w:after="0" w:line="240" w:lineRule="auto"/>
              <w:rPr>
                <w:b/>
                <w:bCs/>
                <w:sz w:val="24"/>
                <w:szCs w:val="24"/>
              </w:rPr>
            </w:pPr>
            <w:r>
              <w:rPr>
                <w:rFonts w:hint="cs"/>
                <w:b/>
                <w:bCs/>
                <w:sz w:val="24"/>
                <w:szCs w:val="24"/>
                <w:rtl/>
              </w:rPr>
              <w:t>حدود</w:t>
            </w:r>
            <w:r w:rsidR="00D76976" w:rsidRPr="009161FE">
              <w:rPr>
                <w:rFonts w:hint="cs"/>
                <w:b/>
                <w:bCs/>
                <w:sz w:val="24"/>
                <w:szCs w:val="24"/>
                <w:rtl/>
              </w:rPr>
              <w:t xml:space="preserve"> الدراسة</w:t>
            </w:r>
          </w:p>
        </w:tc>
      </w:tr>
      <w:tr w:rsidR="00D63261" w14:paraId="57FA8598" w14:textId="77777777" w:rsidTr="00420B29">
        <w:trPr>
          <w:trHeight w:val="453"/>
          <w:jc w:val="right"/>
        </w:trPr>
        <w:tc>
          <w:tcPr>
            <w:tcW w:w="6835" w:type="dxa"/>
            <w:vAlign w:val="center"/>
          </w:tcPr>
          <w:p w14:paraId="55A2DA42" w14:textId="77777777" w:rsidR="005E743A" w:rsidRDefault="00000000">
            <w:pPr>
              <w:bidi/>
              <w:spacing w:after="40" w:line="250" w:lineRule="auto"/>
              <w:jc w:val="both"/>
            </w:pPr>
            <w:r>
              <w:rPr>
                <w:rFonts w:ascii="Arial" w:hAnsi="Arial" w:cs="Arial"/>
                <w:sz w:val="28"/>
                <w:szCs w:val="28"/>
                <w:rtl/>
              </w:rPr>
              <w:t xml:space="preserve">وردت تعريفات للذكاء الاصطناعي وإدارة سمعة المؤسسة والعلاقات العامة الرقمية، إلا أنها تحتاج إلى استكمال من الناحية العلمية والإجرائية. التعريفات الاصطلاحية ينبغي أن تكون موثقة بمراجع، وأن يفصل بينها وبين التعريفات الإجرائية التي توضح كيف سيقاس كل متغير داخل الاستبانة. وإذا استمر متغير «فاعلية إدارة الأزمات المؤسسية» في الأسئلة والفرضيات فيلزم تعريفه اصطلاحيًا وإجرائيًا. كما يستحسن مراجعة الحاجة إلى مصطلح «العلاقات العامة الرقمية» إذا لم يكن متغيرًا مستقلًا في الدراسة، مع توحيد </w:t>
            </w:r>
            <w:r>
              <w:rPr>
                <w:rFonts w:ascii="Arial" w:hAnsi="Arial" w:cs="Arial"/>
                <w:sz w:val="28"/>
                <w:szCs w:val="28"/>
                <w:rtl/>
              </w:rPr>
              <w:lastRenderedPageBreak/>
              <w:t>استخدام «إدارة سمعة المؤسسة» و«إدارة السمعة المؤسسية» في جميع أجزاء الخطة.</w:t>
            </w:r>
          </w:p>
        </w:tc>
        <w:tc>
          <w:tcPr>
            <w:tcW w:w="630" w:type="dxa"/>
            <w:vAlign w:val="center"/>
          </w:tcPr>
          <w:p w14:paraId="639BFA74" w14:textId="1FA060C2" w:rsidR="005E743A" w:rsidRDefault="00953975">
            <w:pPr>
              <w:jc w:val="center"/>
            </w:pPr>
            <w:r>
              <w:lastRenderedPageBreak/>
              <w:sym w:font="Wingdings" w:char="F0FC"/>
            </w:r>
          </w:p>
        </w:tc>
        <w:tc>
          <w:tcPr>
            <w:tcW w:w="668" w:type="dxa"/>
            <w:vAlign w:val="center"/>
          </w:tcPr>
          <w:p w14:paraId="71E4243B" w14:textId="4887DFC5" w:rsidR="005E743A" w:rsidRDefault="005E743A">
            <w:pPr>
              <w:jc w:val="center"/>
            </w:pPr>
          </w:p>
        </w:tc>
        <w:tc>
          <w:tcPr>
            <w:tcW w:w="793" w:type="dxa"/>
            <w:vAlign w:val="center"/>
          </w:tcPr>
          <w:p w14:paraId="584EE172" w14:textId="77777777" w:rsidR="005E743A" w:rsidRDefault="005E743A">
            <w:pPr>
              <w:jc w:val="center"/>
            </w:pPr>
          </w:p>
        </w:tc>
        <w:tc>
          <w:tcPr>
            <w:tcW w:w="1959" w:type="dxa"/>
            <w:shd w:val="clear" w:color="auto" w:fill="8EAADB" w:themeFill="accent1" w:themeFillTint="99"/>
            <w:vAlign w:val="center"/>
          </w:tcPr>
          <w:p w14:paraId="652BAF8C" w14:textId="77777777" w:rsidR="00D63261" w:rsidRDefault="00D63261" w:rsidP="00DF3E20">
            <w:pPr>
              <w:pStyle w:val="ListParagraph"/>
              <w:numPr>
                <w:ilvl w:val="0"/>
                <w:numId w:val="1"/>
              </w:numPr>
              <w:bidi/>
              <w:spacing w:after="0" w:line="240" w:lineRule="auto"/>
              <w:rPr>
                <w:b/>
                <w:bCs/>
                <w:sz w:val="24"/>
                <w:szCs w:val="24"/>
                <w:rtl/>
              </w:rPr>
            </w:pPr>
            <w:r>
              <w:rPr>
                <w:rFonts w:hint="cs"/>
                <w:b/>
                <w:bCs/>
                <w:sz w:val="24"/>
                <w:szCs w:val="24"/>
                <w:rtl/>
              </w:rPr>
              <w:t xml:space="preserve"> مصطلحات الدراسة</w:t>
            </w:r>
          </w:p>
        </w:tc>
      </w:tr>
      <w:tr w:rsidR="00970547" w14:paraId="10DF165C" w14:textId="77777777" w:rsidTr="00420B29">
        <w:trPr>
          <w:trHeight w:val="884"/>
          <w:jc w:val="right"/>
        </w:trPr>
        <w:tc>
          <w:tcPr>
            <w:tcW w:w="6835" w:type="dxa"/>
            <w:vAlign w:val="center"/>
          </w:tcPr>
          <w:p w14:paraId="40E3FC19" w14:textId="77777777" w:rsidR="005E743A" w:rsidRDefault="00000000">
            <w:pPr>
              <w:bidi/>
              <w:spacing w:after="40" w:line="250" w:lineRule="auto"/>
              <w:jc w:val="both"/>
            </w:pPr>
            <w:r>
              <w:rPr>
                <w:rFonts w:ascii="Arial" w:hAnsi="Arial" w:cs="Arial"/>
                <w:sz w:val="28"/>
                <w:szCs w:val="28"/>
                <w:rtl/>
              </w:rPr>
              <w:t>قائمة المراجع تتضمن مصادر عربية وأجنبية حديثة إلى جانب بعض المراجع التأسيسية الأقدم، لكن تنسيقها يحتاج إلى مراجعة شاملة وفق APA في إصداره السابع. يلزم توحيد كتابة أسماء المؤلفين وعناوين الدوريات والمجلدات والأعداد والصفحات والروابط الرقمية، وترتيب المراجع أبجديًا داخل كل قسم وفق النموذج المعتمد. كذلك يجب مطابقة كل استشهاد في المتن مع المرجع المقابل له وتصحيح أي اختلاف في الاسم أو السنة، ومن ذلك اختلاف سنة Liew بين المتن والقائمة، مع التأكد من اكتمال البيانات الببليوغرافية وصحة الروابط أو DOI.</w:t>
            </w:r>
          </w:p>
        </w:tc>
        <w:tc>
          <w:tcPr>
            <w:tcW w:w="630" w:type="dxa"/>
            <w:vAlign w:val="center"/>
          </w:tcPr>
          <w:p w14:paraId="054B29CC" w14:textId="0CF37EF0" w:rsidR="005E743A" w:rsidRDefault="00953975">
            <w:pPr>
              <w:jc w:val="center"/>
            </w:pPr>
            <w:r>
              <w:sym w:font="Wingdings" w:char="F0FC"/>
            </w:r>
          </w:p>
        </w:tc>
        <w:tc>
          <w:tcPr>
            <w:tcW w:w="668" w:type="dxa"/>
            <w:vAlign w:val="center"/>
          </w:tcPr>
          <w:p w14:paraId="2F8F1B00" w14:textId="66ACC44C" w:rsidR="005E743A" w:rsidRDefault="005E743A">
            <w:pPr>
              <w:jc w:val="center"/>
            </w:pPr>
          </w:p>
        </w:tc>
        <w:tc>
          <w:tcPr>
            <w:tcW w:w="793" w:type="dxa"/>
            <w:vAlign w:val="center"/>
          </w:tcPr>
          <w:p w14:paraId="200BA911" w14:textId="77777777" w:rsidR="005E743A" w:rsidRDefault="005E743A">
            <w:pPr>
              <w:jc w:val="center"/>
            </w:pPr>
          </w:p>
        </w:tc>
        <w:tc>
          <w:tcPr>
            <w:tcW w:w="1959" w:type="dxa"/>
            <w:shd w:val="clear" w:color="auto" w:fill="8EAADB" w:themeFill="accent1" w:themeFillTint="99"/>
            <w:vAlign w:val="center"/>
          </w:tcPr>
          <w:p w14:paraId="7A61B163" w14:textId="77777777" w:rsidR="00D76976" w:rsidRPr="009161FE" w:rsidRDefault="00D76976"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قائمة المراجع والمصادر الأولية</w:t>
            </w:r>
          </w:p>
        </w:tc>
      </w:tr>
      <w:tr w:rsidR="00970547" w14:paraId="70AB0D08" w14:textId="77777777" w:rsidTr="00420B29">
        <w:trPr>
          <w:trHeight w:val="884"/>
          <w:jc w:val="right"/>
        </w:trPr>
        <w:tc>
          <w:tcPr>
            <w:tcW w:w="6835" w:type="dxa"/>
            <w:vAlign w:val="center"/>
          </w:tcPr>
          <w:p w14:paraId="59697068" w14:textId="7EB380DF" w:rsidR="005E743A" w:rsidRDefault="00000000">
            <w:pPr>
              <w:bidi/>
              <w:spacing w:after="40" w:line="250" w:lineRule="auto"/>
              <w:jc w:val="both"/>
              <w:rPr>
                <w:rFonts w:hint="cs"/>
                <w:lang w:bidi="ar-EG"/>
              </w:rPr>
            </w:pPr>
            <w:r>
              <w:rPr>
                <w:rFonts w:ascii="Arial" w:hAnsi="Arial" w:cs="Arial"/>
                <w:sz w:val="28"/>
                <w:szCs w:val="28"/>
                <w:rtl/>
              </w:rPr>
              <w:t xml:space="preserve">موضوع الدراسة حديث وله قيمة تطبيقية واضحة في مجال العلاقات العامة والقطاع المصرفي، إلا أن الخطة تحتاج إلى مراجعة قبل اعتمادها بصورتها النهائية. أهم ما ينبغي البدء به هو توحيد نطاق الدراسة بين العنوان والمتن، ثم إعادة ضبط العلاقة بين الأسئلة والأهداف والفرضيات والمتغيرات. بعد ذلك تستكمل تفاصيل العينة وأداة الدراسة والإطار النظري والدراسات السابقة. كما يفضل إعادة صياغة قسم النتائج المتوقعة بصيغة محايدة؛ لأن توقع مستوى استخدام مرتفع أو علاقة إيجابية ذات دلالة إحصائية قبل جمع البيانات قد يعطي انطباعًا بوجود نتيجة مسبقة. بعد معالجة هذه النقاط تصبح الخطة أكثر اتساقًا </w:t>
            </w:r>
          </w:p>
        </w:tc>
        <w:tc>
          <w:tcPr>
            <w:tcW w:w="630" w:type="dxa"/>
            <w:vAlign w:val="center"/>
          </w:tcPr>
          <w:p w14:paraId="3D0A2D55" w14:textId="7459832B" w:rsidR="005E743A" w:rsidRDefault="00953975">
            <w:pPr>
              <w:jc w:val="center"/>
            </w:pPr>
            <w:r>
              <w:sym w:font="Wingdings" w:char="F0FC"/>
            </w:r>
          </w:p>
        </w:tc>
        <w:tc>
          <w:tcPr>
            <w:tcW w:w="668" w:type="dxa"/>
            <w:vAlign w:val="center"/>
          </w:tcPr>
          <w:p w14:paraId="4A79F0C4" w14:textId="77777777" w:rsidR="005E743A" w:rsidRDefault="005E743A">
            <w:pPr>
              <w:jc w:val="center"/>
            </w:pPr>
          </w:p>
        </w:tc>
        <w:tc>
          <w:tcPr>
            <w:tcW w:w="793" w:type="dxa"/>
            <w:vAlign w:val="center"/>
          </w:tcPr>
          <w:p w14:paraId="431675B5" w14:textId="77777777" w:rsidR="005E743A" w:rsidRDefault="005E743A">
            <w:pPr>
              <w:jc w:val="center"/>
            </w:pPr>
          </w:p>
        </w:tc>
        <w:tc>
          <w:tcPr>
            <w:tcW w:w="1959" w:type="dxa"/>
            <w:shd w:val="clear" w:color="auto" w:fill="8EAADB" w:themeFill="accent1" w:themeFillTint="99"/>
            <w:vAlign w:val="center"/>
          </w:tcPr>
          <w:p w14:paraId="4FAE66D0" w14:textId="77777777" w:rsidR="00C60F49" w:rsidRPr="009161FE" w:rsidRDefault="00C60F49" w:rsidP="00DF3E20">
            <w:pPr>
              <w:pStyle w:val="ListParagraph"/>
              <w:numPr>
                <w:ilvl w:val="0"/>
                <w:numId w:val="1"/>
              </w:numPr>
              <w:bidi/>
              <w:spacing w:after="0" w:line="240" w:lineRule="auto"/>
              <w:rPr>
                <w:b/>
                <w:bCs/>
                <w:sz w:val="24"/>
                <w:szCs w:val="24"/>
                <w:rtl/>
                <w:lang w:bidi="ar-SY"/>
              </w:rPr>
            </w:pPr>
            <w:r w:rsidRPr="009161FE">
              <w:rPr>
                <w:rFonts w:hint="cs"/>
                <w:b/>
                <w:bCs/>
                <w:sz w:val="24"/>
                <w:szCs w:val="24"/>
                <w:rtl/>
                <w:lang w:bidi="ar-SY"/>
              </w:rPr>
              <w:t>ملاحظات عامة (اختياري)</w:t>
            </w:r>
          </w:p>
        </w:tc>
      </w:tr>
    </w:tbl>
    <w:p w14:paraId="6D1FD315" w14:textId="77777777" w:rsidR="00C60F49" w:rsidRPr="003F6653" w:rsidRDefault="00C60F49" w:rsidP="00C60F49">
      <w:pPr>
        <w:bidi/>
        <w:rPr>
          <w:b/>
          <w:bCs/>
          <w:sz w:val="28"/>
          <w:szCs w:val="28"/>
          <w:u w:val="single"/>
          <w:rtl/>
          <w:lang w:bidi="ar-EG"/>
        </w:rPr>
      </w:pPr>
    </w:p>
    <w:p w14:paraId="78F1AB1C" w14:textId="77777777" w:rsidR="00330F68" w:rsidRDefault="00330F68"/>
    <w:sectPr w:rsidR="00330F68" w:rsidSect="00C60F4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335"/>
    <w:multiLevelType w:val="hybridMultilevel"/>
    <w:tmpl w:val="35C095AC"/>
    <w:lvl w:ilvl="0" w:tplc="8FAA08F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2A17C7"/>
    <w:multiLevelType w:val="hybridMultilevel"/>
    <w:tmpl w:val="CFE86D76"/>
    <w:lvl w:ilvl="0" w:tplc="FFFFFFFF">
      <w:numFmt w:val="bullet"/>
      <w:lvlText w:val="-"/>
      <w:lvlJc w:val="left"/>
      <w:pPr>
        <w:ind w:left="720" w:hanging="360"/>
      </w:pPr>
      <w:rPr>
        <w:rFonts w:ascii="Arial" w:eastAsiaTheme="minorHAnsi" w:hAnsi="Arial" w:cs="Arial" w:hint="default"/>
      </w:rPr>
    </w:lvl>
    <w:lvl w:ilvl="1" w:tplc="B622EE06">
      <w:numFmt w:val="bullet"/>
      <w:lvlText w:val="-"/>
      <w:lvlJc w:val="left"/>
      <w:pPr>
        <w:ind w:left="720" w:hanging="360"/>
      </w:pPr>
      <w:rPr>
        <w:rFonts w:ascii="Arial" w:eastAsiaTheme="minorHAnsi"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9C0DD7"/>
    <w:multiLevelType w:val="hybridMultilevel"/>
    <w:tmpl w:val="298C6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D002A6"/>
    <w:multiLevelType w:val="hybridMultilevel"/>
    <w:tmpl w:val="D3029838"/>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5423EA4"/>
    <w:multiLevelType w:val="multilevel"/>
    <w:tmpl w:val="D0ECA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E46C11"/>
    <w:multiLevelType w:val="hybridMultilevel"/>
    <w:tmpl w:val="5148B62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CDB2613"/>
    <w:multiLevelType w:val="hybridMultilevel"/>
    <w:tmpl w:val="F9327624"/>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28E75BB6"/>
    <w:multiLevelType w:val="hybridMultilevel"/>
    <w:tmpl w:val="486E389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90A0EA0"/>
    <w:multiLevelType w:val="hybridMultilevel"/>
    <w:tmpl w:val="904AF37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800B76"/>
    <w:multiLevelType w:val="hybridMultilevel"/>
    <w:tmpl w:val="9DE009C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7F4DCB"/>
    <w:multiLevelType w:val="multilevel"/>
    <w:tmpl w:val="431E2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C51CC1"/>
    <w:multiLevelType w:val="hybridMultilevel"/>
    <w:tmpl w:val="7C068BC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EA7055"/>
    <w:multiLevelType w:val="hybridMultilevel"/>
    <w:tmpl w:val="01D80284"/>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183111"/>
    <w:multiLevelType w:val="hybridMultilevel"/>
    <w:tmpl w:val="11D0B834"/>
    <w:lvl w:ilvl="0" w:tplc="5A12C2EA">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7A548B"/>
    <w:multiLevelType w:val="multilevel"/>
    <w:tmpl w:val="19F67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74519E"/>
    <w:multiLevelType w:val="hybridMultilevel"/>
    <w:tmpl w:val="D5F25182"/>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2A22F88"/>
    <w:multiLevelType w:val="hybridMultilevel"/>
    <w:tmpl w:val="D8BE97BC"/>
    <w:lvl w:ilvl="0" w:tplc="9DDC9B32">
      <w:start w:val="1"/>
      <w:numFmt w:val="decimal"/>
      <w:lvlText w:val="%1."/>
      <w:lvlJc w:val="left"/>
      <w:pPr>
        <w:ind w:left="36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F94949"/>
    <w:multiLevelType w:val="hybridMultilevel"/>
    <w:tmpl w:val="12324F98"/>
    <w:lvl w:ilvl="0" w:tplc="0409000F">
      <w:start w:val="1"/>
      <w:numFmt w:val="decimal"/>
      <w:lvlText w:val="%1."/>
      <w:lvlJc w:val="left"/>
      <w:pPr>
        <w:ind w:left="360" w:hanging="360"/>
      </w:pPr>
      <w:rPr>
        <w:rFonts w:hint="default"/>
      </w:rPr>
    </w:lvl>
    <w:lvl w:ilvl="1" w:tplc="0E6A4A80">
      <w:numFmt w:val="bullet"/>
      <w:lvlText w:val=""/>
      <w:lvlJc w:val="left"/>
      <w:pPr>
        <w:ind w:left="1080" w:hanging="360"/>
      </w:pPr>
      <w:rPr>
        <w:rFonts w:ascii="Arial" w:eastAsiaTheme="minorHAnsi" w:hAnsi="Arial" w:cs="Aria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3051564"/>
    <w:multiLevelType w:val="hybridMultilevel"/>
    <w:tmpl w:val="AA10A6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47F2190"/>
    <w:multiLevelType w:val="hybridMultilevel"/>
    <w:tmpl w:val="799A6B60"/>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460775"/>
    <w:multiLevelType w:val="hybridMultilevel"/>
    <w:tmpl w:val="6F6CDAEC"/>
    <w:lvl w:ilvl="0" w:tplc="B622EE06">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BE5DB3"/>
    <w:multiLevelType w:val="multilevel"/>
    <w:tmpl w:val="F24C1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E93A37"/>
    <w:multiLevelType w:val="hybridMultilevel"/>
    <w:tmpl w:val="2BC44F4E"/>
    <w:lvl w:ilvl="0" w:tplc="308A6CDC">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4C9E0D63"/>
    <w:multiLevelType w:val="hybridMultilevel"/>
    <w:tmpl w:val="7AA6C9AC"/>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53F2932"/>
    <w:multiLevelType w:val="hybridMultilevel"/>
    <w:tmpl w:val="1FFEA4EA"/>
    <w:lvl w:ilvl="0" w:tplc="3A58C7C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E32496"/>
    <w:multiLevelType w:val="hybridMultilevel"/>
    <w:tmpl w:val="7BC0EC9E"/>
    <w:lvl w:ilvl="0" w:tplc="9942273A">
      <w:start w:val="1"/>
      <w:numFmt w:val="bullet"/>
      <w:lvlText w:val=""/>
      <w:lvlJc w:val="left"/>
      <w:pPr>
        <w:ind w:left="360" w:hanging="360"/>
      </w:pPr>
      <w:rPr>
        <w:rFonts w:ascii="Symbol" w:hAnsi="Symbol" w:cs="Symbol" w:hint="default"/>
        <w:color w:val="767171" w:themeColor="background2" w:themeShade="80"/>
        <w:sz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A6E0564"/>
    <w:multiLevelType w:val="hybridMultilevel"/>
    <w:tmpl w:val="F6A83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4B6753"/>
    <w:multiLevelType w:val="hybridMultilevel"/>
    <w:tmpl w:val="CE901DEA"/>
    <w:lvl w:ilvl="0" w:tplc="B622EE06">
      <w:numFmt w:val="bullet"/>
      <w:lvlText w:val="-"/>
      <w:lvlJc w:val="left"/>
      <w:pPr>
        <w:ind w:left="360" w:hanging="360"/>
      </w:pPr>
      <w:rPr>
        <w:rFonts w:ascii="Arial" w:eastAsiaTheme="minorHAnsi" w:hAnsi="Arial" w:cs="Arial" w:hint="default"/>
        <w:color w:val="767171" w:themeColor="background2" w:themeShade="80"/>
        <w:sz w:val="18"/>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8" w15:restartNumberingAfterBreak="0">
    <w:nsid w:val="646C49BB"/>
    <w:multiLevelType w:val="hybridMultilevel"/>
    <w:tmpl w:val="ABA2043A"/>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9" w15:restartNumberingAfterBreak="0">
    <w:nsid w:val="68D45F0E"/>
    <w:multiLevelType w:val="hybridMultilevel"/>
    <w:tmpl w:val="CD3AB186"/>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9A7B9F"/>
    <w:multiLevelType w:val="hybridMultilevel"/>
    <w:tmpl w:val="8A30DDD8"/>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6200AED"/>
    <w:multiLevelType w:val="hybridMultilevel"/>
    <w:tmpl w:val="C51EBDAE"/>
    <w:lvl w:ilvl="0" w:tplc="B622EE06">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A4E4A28"/>
    <w:multiLevelType w:val="hybridMultilevel"/>
    <w:tmpl w:val="B71C3D72"/>
    <w:lvl w:ilvl="0" w:tplc="B622EE06">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74343319">
    <w:abstractNumId w:val="17"/>
  </w:num>
  <w:num w:numId="2" w16cid:durableId="1946182311">
    <w:abstractNumId w:val="0"/>
  </w:num>
  <w:num w:numId="3" w16cid:durableId="918372074">
    <w:abstractNumId w:val="13"/>
  </w:num>
  <w:num w:numId="4" w16cid:durableId="469441104">
    <w:abstractNumId w:val="12"/>
  </w:num>
  <w:num w:numId="5" w16cid:durableId="918564388">
    <w:abstractNumId w:val="3"/>
  </w:num>
  <w:num w:numId="6" w16cid:durableId="1318805612">
    <w:abstractNumId w:val="2"/>
  </w:num>
  <w:num w:numId="7" w16cid:durableId="304508350">
    <w:abstractNumId w:val="24"/>
  </w:num>
  <w:num w:numId="8" w16cid:durableId="276716366">
    <w:abstractNumId w:val="26"/>
  </w:num>
  <w:num w:numId="9" w16cid:durableId="18892374">
    <w:abstractNumId w:val="16"/>
  </w:num>
  <w:num w:numId="10" w16cid:durableId="49040580">
    <w:abstractNumId w:val="22"/>
  </w:num>
  <w:num w:numId="11" w16cid:durableId="1450398192">
    <w:abstractNumId w:val="25"/>
  </w:num>
  <w:num w:numId="12" w16cid:durableId="1290282752">
    <w:abstractNumId w:val="28"/>
  </w:num>
  <w:num w:numId="13" w16cid:durableId="879898117">
    <w:abstractNumId w:val="5"/>
  </w:num>
  <w:num w:numId="14" w16cid:durableId="1168056766">
    <w:abstractNumId w:val="14"/>
  </w:num>
  <w:num w:numId="15" w16cid:durableId="1643198060">
    <w:abstractNumId w:val="21"/>
  </w:num>
  <w:num w:numId="16" w16cid:durableId="745616637">
    <w:abstractNumId w:val="4"/>
  </w:num>
  <w:num w:numId="17" w16cid:durableId="2088725302">
    <w:abstractNumId w:val="18"/>
  </w:num>
  <w:num w:numId="18" w16cid:durableId="1162156275">
    <w:abstractNumId w:val="30"/>
  </w:num>
  <w:num w:numId="19" w16cid:durableId="302272662">
    <w:abstractNumId w:val="32"/>
  </w:num>
  <w:num w:numId="20" w16cid:durableId="1104347358">
    <w:abstractNumId w:val="29"/>
  </w:num>
  <w:num w:numId="21" w16cid:durableId="1878161336">
    <w:abstractNumId w:val="11"/>
  </w:num>
  <w:num w:numId="22" w16cid:durableId="949314263">
    <w:abstractNumId w:val="9"/>
  </w:num>
  <w:num w:numId="23" w16cid:durableId="2075472404">
    <w:abstractNumId w:val="10"/>
  </w:num>
  <w:num w:numId="24" w16cid:durableId="1170564777">
    <w:abstractNumId w:val="7"/>
  </w:num>
  <w:num w:numId="25" w16cid:durableId="1239897558">
    <w:abstractNumId w:val="23"/>
  </w:num>
  <w:num w:numId="26" w16cid:durableId="181408019">
    <w:abstractNumId w:val="8"/>
  </w:num>
  <w:num w:numId="27" w16cid:durableId="1348018531">
    <w:abstractNumId w:val="6"/>
  </w:num>
  <w:num w:numId="28" w16cid:durableId="1811481173">
    <w:abstractNumId w:val="20"/>
  </w:num>
  <w:num w:numId="29" w16cid:durableId="1603143148">
    <w:abstractNumId w:val="1"/>
  </w:num>
  <w:num w:numId="30" w16cid:durableId="1880777465">
    <w:abstractNumId w:val="19"/>
  </w:num>
  <w:num w:numId="31" w16cid:durableId="962810294">
    <w:abstractNumId w:val="31"/>
  </w:num>
  <w:num w:numId="32" w16cid:durableId="1531068811">
    <w:abstractNumId w:val="15"/>
  </w:num>
  <w:num w:numId="33" w16cid:durableId="943536931">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gutterAtTop/>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3D93"/>
    <w:rsid w:val="00043D93"/>
    <w:rsid w:val="00043E7D"/>
    <w:rsid w:val="00052F04"/>
    <w:rsid w:val="00054880"/>
    <w:rsid w:val="00092F23"/>
    <w:rsid w:val="000C3FBB"/>
    <w:rsid w:val="000D25E8"/>
    <w:rsid w:val="000E6EAA"/>
    <w:rsid w:val="000F100A"/>
    <w:rsid w:val="001177EF"/>
    <w:rsid w:val="00132038"/>
    <w:rsid w:val="0014735F"/>
    <w:rsid w:val="00164A69"/>
    <w:rsid w:val="00181DF2"/>
    <w:rsid w:val="00184091"/>
    <w:rsid w:val="001B0B39"/>
    <w:rsid w:val="001B26FA"/>
    <w:rsid w:val="001D0FBE"/>
    <w:rsid w:val="001E5835"/>
    <w:rsid w:val="002069F8"/>
    <w:rsid w:val="002154E9"/>
    <w:rsid w:val="00224975"/>
    <w:rsid w:val="00264196"/>
    <w:rsid w:val="00273119"/>
    <w:rsid w:val="00281D9F"/>
    <w:rsid w:val="00294C84"/>
    <w:rsid w:val="002C7AD5"/>
    <w:rsid w:val="002D26B2"/>
    <w:rsid w:val="002F5EDC"/>
    <w:rsid w:val="00314CA1"/>
    <w:rsid w:val="00330F68"/>
    <w:rsid w:val="00335827"/>
    <w:rsid w:val="00341420"/>
    <w:rsid w:val="00342090"/>
    <w:rsid w:val="00387521"/>
    <w:rsid w:val="00393206"/>
    <w:rsid w:val="003E0A35"/>
    <w:rsid w:val="00420B29"/>
    <w:rsid w:val="00425757"/>
    <w:rsid w:val="00435F18"/>
    <w:rsid w:val="004A51A3"/>
    <w:rsid w:val="004B0313"/>
    <w:rsid w:val="004F4C89"/>
    <w:rsid w:val="00512509"/>
    <w:rsid w:val="005450F1"/>
    <w:rsid w:val="00550333"/>
    <w:rsid w:val="00554B48"/>
    <w:rsid w:val="005A47F1"/>
    <w:rsid w:val="005E743A"/>
    <w:rsid w:val="00622455"/>
    <w:rsid w:val="00625826"/>
    <w:rsid w:val="00682FF0"/>
    <w:rsid w:val="0069161E"/>
    <w:rsid w:val="00694B06"/>
    <w:rsid w:val="00695593"/>
    <w:rsid w:val="006A6231"/>
    <w:rsid w:val="006D7553"/>
    <w:rsid w:val="006E777E"/>
    <w:rsid w:val="006F1E2C"/>
    <w:rsid w:val="00700884"/>
    <w:rsid w:val="00707CA4"/>
    <w:rsid w:val="00776C0C"/>
    <w:rsid w:val="007D0662"/>
    <w:rsid w:val="007D329C"/>
    <w:rsid w:val="007D3AE5"/>
    <w:rsid w:val="007F25ED"/>
    <w:rsid w:val="00803563"/>
    <w:rsid w:val="00816152"/>
    <w:rsid w:val="00894F72"/>
    <w:rsid w:val="008A0344"/>
    <w:rsid w:val="008B6E07"/>
    <w:rsid w:val="008B70EA"/>
    <w:rsid w:val="008C6A42"/>
    <w:rsid w:val="008D2586"/>
    <w:rsid w:val="008D47F3"/>
    <w:rsid w:val="008D7B6F"/>
    <w:rsid w:val="008E594C"/>
    <w:rsid w:val="008F2629"/>
    <w:rsid w:val="00902FFD"/>
    <w:rsid w:val="009045AC"/>
    <w:rsid w:val="00907898"/>
    <w:rsid w:val="009161FE"/>
    <w:rsid w:val="00953975"/>
    <w:rsid w:val="00970547"/>
    <w:rsid w:val="009765F8"/>
    <w:rsid w:val="00986469"/>
    <w:rsid w:val="00986E4E"/>
    <w:rsid w:val="009B1F1A"/>
    <w:rsid w:val="009C365F"/>
    <w:rsid w:val="009C6020"/>
    <w:rsid w:val="009E38F0"/>
    <w:rsid w:val="009F769E"/>
    <w:rsid w:val="00A32155"/>
    <w:rsid w:val="00A44A0E"/>
    <w:rsid w:val="00A64057"/>
    <w:rsid w:val="00AC3172"/>
    <w:rsid w:val="00AC78CE"/>
    <w:rsid w:val="00AD3B8C"/>
    <w:rsid w:val="00AD7B23"/>
    <w:rsid w:val="00B03290"/>
    <w:rsid w:val="00B20C0A"/>
    <w:rsid w:val="00B47078"/>
    <w:rsid w:val="00B63A61"/>
    <w:rsid w:val="00B87E59"/>
    <w:rsid w:val="00B91752"/>
    <w:rsid w:val="00B94BEE"/>
    <w:rsid w:val="00B95511"/>
    <w:rsid w:val="00BB34CB"/>
    <w:rsid w:val="00BB3FF7"/>
    <w:rsid w:val="00BD5D13"/>
    <w:rsid w:val="00BD7CF2"/>
    <w:rsid w:val="00C12995"/>
    <w:rsid w:val="00C24D4F"/>
    <w:rsid w:val="00C24EAA"/>
    <w:rsid w:val="00C40157"/>
    <w:rsid w:val="00C57E58"/>
    <w:rsid w:val="00C60F49"/>
    <w:rsid w:val="00C67E1E"/>
    <w:rsid w:val="00C859DB"/>
    <w:rsid w:val="00C91FA3"/>
    <w:rsid w:val="00C9476B"/>
    <w:rsid w:val="00CA6B44"/>
    <w:rsid w:val="00CD0708"/>
    <w:rsid w:val="00CD4AE9"/>
    <w:rsid w:val="00CD5914"/>
    <w:rsid w:val="00CE3E3A"/>
    <w:rsid w:val="00CF6969"/>
    <w:rsid w:val="00D13EBF"/>
    <w:rsid w:val="00D40DE5"/>
    <w:rsid w:val="00D41F4A"/>
    <w:rsid w:val="00D56C32"/>
    <w:rsid w:val="00D57BB8"/>
    <w:rsid w:val="00D63261"/>
    <w:rsid w:val="00D64A8B"/>
    <w:rsid w:val="00D74CDC"/>
    <w:rsid w:val="00D76976"/>
    <w:rsid w:val="00D821BA"/>
    <w:rsid w:val="00DA7FC9"/>
    <w:rsid w:val="00DB0517"/>
    <w:rsid w:val="00DD6512"/>
    <w:rsid w:val="00DF3E20"/>
    <w:rsid w:val="00DF6519"/>
    <w:rsid w:val="00E0184D"/>
    <w:rsid w:val="00E16494"/>
    <w:rsid w:val="00E20C7A"/>
    <w:rsid w:val="00E226FD"/>
    <w:rsid w:val="00E95234"/>
    <w:rsid w:val="00EC642D"/>
    <w:rsid w:val="00ED368F"/>
    <w:rsid w:val="00F010A2"/>
    <w:rsid w:val="00F530C2"/>
    <w:rsid w:val="00F5523C"/>
    <w:rsid w:val="00F74656"/>
    <w:rsid w:val="00F86B7A"/>
    <w:rsid w:val="00F96962"/>
    <w:rsid w:val="00FB3FAE"/>
    <w:rsid w:val="00FB6DC0"/>
    <w:rsid w:val="00FD133D"/>
    <w:rsid w:val="00FD56DB"/>
    <w:rsid w:val="00FE4AF6"/>
    <w:rsid w:val="00FF66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E61A3"/>
  <w15:chartTrackingRefBased/>
  <w15:docId w15:val="{E863EAC0-E68B-41ED-98EA-9BEE4B281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F49"/>
    <w:pPr>
      <w:spacing w:after="200" w:line="276" w:lineRule="auto"/>
    </w:pPr>
    <w:rPr>
      <w:kern w:val="0"/>
      <w14:ligatures w14:val="none"/>
    </w:rPr>
  </w:style>
  <w:style w:type="paragraph" w:styleId="Heading3">
    <w:name w:val="heading 3"/>
    <w:basedOn w:val="Normal"/>
    <w:next w:val="Normal"/>
    <w:link w:val="Heading3Char"/>
    <w:uiPriority w:val="9"/>
    <w:semiHidden/>
    <w:unhideWhenUsed/>
    <w:qFormat/>
    <w:rsid w:val="00B4707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0F4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60F49"/>
    <w:pPr>
      <w:ind w:left="720"/>
      <w:contextualSpacing/>
    </w:pPr>
  </w:style>
  <w:style w:type="character" w:customStyle="1" w:styleId="Heading3Char">
    <w:name w:val="Heading 3 Char"/>
    <w:basedOn w:val="DefaultParagraphFont"/>
    <w:link w:val="Heading3"/>
    <w:uiPriority w:val="9"/>
    <w:semiHidden/>
    <w:rsid w:val="00B47078"/>
    <w:rPr>
      <w:rFonts w:asciiTheme="majorHAnsi" w:eastAsiaTheme="majorEastAsia" w:hAnsiTheme="majorHAnsi" w:cstheme="majorBidi"/>
      <w:color w:val="1F3763" w:themeColor="accent1" w:themeShade="7F"/>
      <w:kern w:val="0"/>
      <w:sz w:val="24"/>
      <w:szCs w:val="24"/>
      <w14:ligatures w14:val="none"/>
    </w:rPr>
  </w:style>
  <w:style w:type="character" w:styleId="Hyperlink">
    <w:name w:val="Hyperlink"/>
    <w:basedOn w:val="DefaultParagraphFont"/>
    <w:uiPriority w:val="99"/>
    <w:unhideWhenUsed/>
    <w:rsid w:val="00776C0C"/>
    <w:rPr>
      <w:color w:val="0563C1" w:themeColor="hyperlink"/>
      <w:u w:val="single"/>
    </w:rPr>
  </w:style>
  <w:style w:type="character" w:styleId="UnresolvedMention">
    <w:name w:val="Unresolved Mention"/>
    <w:basedOn w:val="DefaultParagraphFont"/>
    <w:uiPriority w:val="99"/>
    <w:semiHidden/>
    <w:unhideWhenUsed/>
    <w:rsid w:val="00776C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77394">
      <w:bodyDiv w:val="1"/>
      <w:marLeft w:val="0"/>
      <w:marRight w:val="0"/>
      <w:marTop w:val="0"/>
      <w:marBottom w:val="0"/>
      <w:divBdr>
        <w:top w:val="none" w:sz="0" w:space="0" w:color="auto"/>
        <w:left w:val="none" w:sz="0" w:space="0" w:color="auto"/>
        <w:bottom w:val="none" w:sz="0" w:space="0" w:color="auto"/>
        <w:right w:val="none" w:sz="0" w:space="0" w:color="auto"/>
      </w:divBdr>
    </w:div>
    <w:div w:id="1997028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1357</Words>
  <Characters>7736</Characters>
  <Application>Microsoft Office Word</Application>
  <DocSecurity>0</DocSecurity>
  <Lines>64</Lines>
  <Paragraphs>18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platiunm</dc:creator>
  <cp:keywords/>
  <dc:description/>
  <cp:lastModifiedBy>platiunm</cp:lastModifiedBy>
  <cp:revision>2</cp:revision>
  <dcterms:created xsi:type="dcterms:W3CDTF">2026-08-09T09:45:00Z</dcterms:created>
  <dcterms:modified xsi:type="dcterms:W3CDTF">2026-08-09T09:45:00Z</dcterms:modified>
</cp:coreProperties>
</file>