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Sakkal Majalla" w:cs="Sakkal Majalla" w:hAnsi="Sakkal Majalla"/>
          <w:b/>
          <w:bCs/>
          <w:sz w:val="28"/>
          <w:szCs w:val="28"/>
          <w:lang w:bidi="ar-EG"/>
        </w:rPr>
      </w:pPr>
      <w:r>
        <w:rPr>
          <w:rFonts w:ascii="Sakkal Majalla" w:cs="Sakkal Majalla" w:hAnsi="Sakkal Majalla"/>
          <w:b/>
          <w:bCs/>
          <w:sz w:val="28"/>
          <w:szCs w:val="28"/>
          <w:lang w:bidi="ar-EG"/>
          <w:rtl/>
        </w:rPr>
        <w:t>جامعة ميدأوشن</w:t>
      </w:r>
      <w:bookmarkStart w:id="0" w:name="_GoBack"/>
      <w:bookmarkEnd w:id="0"/>
    </w:p>
    <w:p>
      <w:pPr>
        <w:jc w:val="center"/>
        <w:rPr>
          <w:rFonts w:ascii="Sakkal Majalla" w:cs="Sakkal Majalla" w:hAnsi="Sakkal Majalla"/>
          <w:b/>
          <w:bCs/>
          <w:sz w:val="28"/>
          <w:szCs w:val="28"/>
          <w:lang w:bidi="ar-EG"/>
          <w:rtl/>
        </w:rPr>
      </w:pPr>
      <w:r>
        <w:rPr>
          <w:rFonts w:ascii="Sakkal Majalla" w:cs="Sakkal Majalla" w:hAnsi="Sakkal Majalla"/>
          <w:b/>
          <w:bCs/>
          <w:sz w:val="28"/>
          <w:szCs w:val="28"/>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Images 1" descr="A logo for a university&#10;&#10;Description automatically generated"/>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2227152" cy="2066925"/>
                    </a:xfrm>
                    <a:prstGeom prst="rect"/>
                    <a:noFill/>
                    <a:ln w="12700" cmpd="sng" cap="flat">
                      <a:noFill/>
                      <a:prstDash val="solid"/>
                      <a:miter/>
                    </a:ln>
                  </pic:spPr>
                </pic:pic>
              </a:graphicData>
            </a:graphic>
          </wp:anchor>
        </w:drawing>
      </w:r>
      <w:r>
        <w:rPr>
          <w:rFonts w:ascii="Sakkal Majalla" w:cs="Sakkal Majalla" w:hAnsi="Sakkal Majalla"/>
          <w:b/>
          <w:bCs/>
          <w:sz w:val="28"/>
          <w:szCs w:val="28"/>
          <w:lang w:bidi="ar-EG"/>
          <w:rtl/>
        </w:rPr>
        <w:t>كلية الإدارة</w:t>
      </w:r>
    </w:p>
    <w:p>
      <w:pPr>
        <w:jc w:val="center"/>
        <w:rPr>
          <w:rFonts w:ascii="Sakkal Majalla" w:cs="Sakkal Majalla" w:hAnsi="Sakkal Majalla"/>
          <w:sz w:val="28"/>
          <w:szCs w:val="28"/>
          <w:lang w:bidi="ar-EG"/>
          <w:rtl/>
        </w:rPr>
      </w:pPr>
      <w:r>
        <w:rPr>
          <w:rFonts w:ascii="Sakkal Majalla" w:cs="Sakkal Majalla" w:hAnsi="Sakkal Majalla"/>
          <w:b/>
          <w:bCs/>
          <w:sz w:val="28"/>
          <w:szCs w:val="28"/>
          <w:lang w:bidi="ar-EG"/>
          <w:rtl/>
        </w:rPr>
        <w:t>قسم / تخصص</w:t>
      </w:r>
      <w:r>
        <w:rPr>
          <w:rFonts w:ascii="Sakkal Majalla" w:cs="Sakkal Majalla" w:hAnsi="Sakkal Majalla"/>
          <w:b/>
          <w:bCs/>
          <w:sz w:val="28"/>
          <w:szCs w:val="28"/>
          <w:lang w:bidi="ar-EG"/>
        </w:rPr>
        <w:t xml:space="preserve"> ماجستير ادارة مشاريع</w:t>
      </w:r>
    </w:p>
    <w:p>
      <w:pPr>
        <w:jc w:val="center"/>
        <w:rPr>
          <w:rFonts w:ascii="Sakkal Majalla" w:cs="Sakkal Majalla" w:hAnsi="Sakkal Majalla"/>
          <w:sz w:val="28"/>
          <w:szCs w:val="28"/>
          <w:lang w:bidi="ar-EG"/>
          <w:rtl/>
        </w:rPr>
      </w:pPr>
    </w:p>
    <w:p>
      <w:pPr>
        <w:jc w:val="center"/>
        <w:rPr>
          <w:rFonts w:ascii="Sakkal Majalla" w:cs="Sakkal Majalla" w:hAnsi="Sakkal Majalla"/>
          <w:sz w:val="28"/>
          <w:szCs w:val="28"/>
          <w:lang w:bidi="ar-EG"/>
          <w:rtl/>
        </w:rPr>
      </w:pPr>
    </w:p>
    <w:p>
      <w:pPr>
        <w:jc w:val="center"/>
        <w:rPr>
          <w:rFonts w:ascii="Sakkal Majalla" w:cs="Sakkal Majalla" w:hAnsi="Sakkal Majalla"/>
          <w:sz w:val="28"/>
          <w:szCs w:val="28"/>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العنوان باللغة العربية</w:t>
      </w:r>
    </w:p>
    <w:p>
      <w:pPr>
        <w:rPr>
          <w:rFonts w:ascii="Sakkal Majalla" w:cs="Sakkal Majalla" w:hAnsi="Sakkal Majalla"/>
          <w:b/>
          <w:bCs/>
          <w:sz w:val="28"/>
          <w:szCs w:val="28"/>
          <w:lang w:bidi="ar-EG"/>
          <w:rtl/>
        </w:rPr>
      </w:pPr>
    </w:p>
    <w:p>
      <w:pPr>
        <w:jc w:val="center"/>
        <w:rPr>
          <w:rFonts w:ascii="Times New Roman" w:cs="Times New Roman" w:hAnsi="Times New Roman"/>
          <w:sz w:val="28"/>
          <w:szCs w:val="28"/>
          <w:lang w:bidi="ar-EG"/>
        </w:rPr>
      </w:pPr>
      <w:r>
        <w:rPr>
          <w:rStyle w:val="19"/>
          <w:rFonts w:ascii="Times New Roman" w:cs="Times New Roman" w:hAnsi="Times New Roman"/>
          <w:sz w:val="28"/>
          <w:szCs w:val="28"/>
          <w:shd w:val="clear" w:color="auto" w:fill="FFFFFF"/>
          <w:rtl/>
        </w:rPr>
        <w:t>الذكاء الاصطناعي والتقنية: آفاق وتحديات في العصر الرقمي</w:t>
      </w:r>
    </w:p>
    <w:p>
      <w:pPr>
        <w:jc w:val="center"/>
        <w:rPr>
          <w:rFonts w:ascii="Sakkal Majalla" w:cs="Sakkal Majalla" w:hAnsi="Sakkal Majalla"/>
          <w:sz w:val="28"/>
          <w:szCs w:val="28"/>
          <w:lang w:bidi="ar-EG"/>
          <w:rtl/>
        </w:rPr>
      </w:pPr>
    </w:p>
    <w:p>
      <w:pPr>
        <w:jc w:val="center"/>
        <w:rPr>
          <w:rFonts w:ascii="Sakkal Majalla" w:cs="Sakkal Majalla" w:hAnsi="Sakkal Majalla"/>
          <w:sz w:val="28"/>
          <w:szCs w:val="28"/>
          <w:lang w:bidi="ar-EG"/>
          <w:rtl/>
        </w:rPr>
      </w:pPr>
    </w:p>
    <w:p>
      <w:pP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إعداد الطالب/</w:t>
      </w:r>
      <w:r>
        <w:rPr>
          <w:rFonts w:ascii="Sakkal Majalla" w:cs="Sakkal Majalla" w:hAnsi="Sakkal Majalla"/>
          <w:b/>
          <w:bCs/>
          <w:sz w:val="28"/>
          <w:szCs w:val="28"/>
          <w:lang w:bidi="ar-EG"/>
        </w:rPr>
        <w:t xml:space="preserve">فلاح راكان الشمري </w:t>
      </w: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إشراف/</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د.الفيصل عبد الحميد</w:t>
        <w:br/>
        <w:t>د.فايز جراد</w:t>
      </w: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العام الدراسي:</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2025</w:t>
      </w:r>
    </w:p>
    <w:p>
      <w:pPr>
        <w:pStyle w:val="17"/>
        <w:shd w:val="clear" w:color="auto" w:fill="FFFFFF"/>
        <w:bidi/>
        <w:spacing w:before="240" w:beforeAutospacing="0" w:after="240" w:afterAutospacing="0"/>
        <w:jc w:val="both"/>
        <w:rPr>
          <w:rFonts w:ascii="Segoe UI" w:cs="Segoe UI" w:hAnsi="Segoe UI"/>
          <w:rtl/>
        </w:rPr>
      </w:pPr>
    </w:p>
    <w:p>
      <w:pPr>
        <w:pStyle w:val="17"/>
        <w:shd w:val="clear" w:color="auto" w:fill="FFFFFF"/>
        <w:bidi/>
        <w:spacing w:before="240" w:beforeAutospacing="0" w:after="240" w:afterAutospacing="0"/>
        <w:jc w:val="center"/>
        <w:rPr>
          <w:rFonts w:ascii="Segoe UI" w:cs="Segoe UI" w:hAnsi="Segoe UI"/>
          <w:rtl/>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jc w:val="center"/>
        <w:rPr>
          <w:rFonts w:ascii="Consolas" w:eastAsia="Times New Roman" w:cs="Courier New" w:hAnsi="Consolas"/>
          <w:b/>
          <w:bCs/>
          <w:kern w:val="0"/>
          <w:sz w:val="72"/>
          <w:szCs w:val="72"/>
          <w:lang w:val="en-GB" w:eastAsia="en-GB"/>
        </w:rPr>
      </w:pPr>
      <w:r>
        <w:rPr>
          <w:rFonts w:ascii="Tahoma" w:eastAsia="Times New Roman" w:cs="Tahoma" w:hAnsi="Tahoma"/>
          <w:b/>
          <w:bCs/>
          <w:kern w:val="0"/>
          <w:sz w:val="72"/>
          <w:szCs w:val="72"/>
          <w:lang w:val="en-GB" w:eastAsia="en-GB"/>
          <w:rtl/>
        </w:rPr>
        <w:t>﷽</w:t>
      </w:r>
    </w:p>
    <w:p>
      <w:pPr>
        <w:pStyle w:val="17"/>
        <w:shd w:val="clear" w:color="auto" w:fill="FFFFFF"/>
        <w:bidi/>
        <w:spacing w:before="240" w:beforeAutospacing="0" w:after="240" w:afterAutospacing="0"/>
        <w:jc w:val="both"/>
        <w:rPr>
          <w:rFonts w:ascii="Segoe UI" w:cs="Segoe UI" w:hAnsi="Segoe UI"/>
          <w:rtl/>
        </w:rPr>
      </w:pPr>
    </w:p>
    <w:p>
      <w:pPr>
        <w:pStyle w:val="17"/>
        <w:shd w:val="clear" w:color="auto" w:fill="FFFFFF"/>
        <w:bidi/>
        <w:spacing w:before="240" w:beforeAutospacing="0" w:after="240" w:afterAutospacing="0"/>
        <w:jc w:val="center"/>
        <w:rPr>
          <w:rFonts w:ascii="Segoe UI" w:cs="Segoe UI" w:hAnsi="Segoe UI"/>
        </w:rPr>
      </w:pPr>
      <w:r>
        <w:rPr>
          <w:rFonts w:ascii="Segoe UI" w:cs="Segoe UI" w:hAnsi="Segoe UI"/>
          <w:rtl/>
        </w:rPr>
        <w:t>الحمد لله الذي بنعمته تتم الصالحات، وبحمده تتنزل البركات، وبهداه تزهو العقول وتثمر الأفكار</w:t>
      </w:r>
      <w:r>
        <w:rPr>
          <w:rFonts w:ascii="Segoe UI" w:cs="Segoe UI" w:hAnsi="Segoe UI"/>
        </w:rPr>
        <w:t>..</w:t>
      </w:r>
    </w:p>
    <w:p>
      <w:pPr>
        <w:pStyle w:val="17"/>
        <w:shd w:val="clear" w:color="auto" w:fill="FFFFFF"/>
        <w:bidi/>
        <w:spacing w:before="240" w:beforeAutospacing="0" w:after="240" w:afterAutospacing="0"/>
        <w:jc w:val="center"/>
        <w:rPr>
          <w:rFonts w:ascii="Segoe UI" w:cs="Segoe UI" w:hAnsi="Segoe UI"/>
        </w:rPr>
      </w:pPr>
      <w:r>
        <w:rPr>
          <w:rFonts w:ascii="Segoe UI" w:cs="Segoe UI" w:hAnsi="Segoe UI"/>
          <w:rtl/>
        </w:rPr>
        <w:t>أما بعد</w:t>
      </w:r>
      <w:r>
        <w:rPr>
          <w:rFonts w:ascii="Segoe UI" w:cs="Segoe UI" w:hAnsi="Segoe UI"/>
        </w:rPr>
        <w:t>..</w:t>
      </w:r>
    </w:p>
    <w:p>
      <w:pPr>
        <w:pStyle w:val="17"/>
        <w:shd w:val="clear" w:color="auto" w:fill="FFFFFF"/>
        <w:bidi/>
        <w:spacing w:before="240" w:beforeAutospacing="0" w:after="240" w:afterAutospacing="0"/>
        <w:jc w:val="center"/>
        <w:rPr>
          <w:rFonts w:ascii="Segoe UI" w:cs="Segoe UI" w:hAnsi="Segoe UI"/>
        </w:rPr>
      </w:pPr>
      <w:r>
        <w:rPr>
          <w:rFonts w:ascii="Segoe UI" w:cs="Segoe UI" w:hAnsi="Segoe UI"/>
          <w:rtl/>
        </w:rPr>
        <w:t>فأبدأ بحثي هذا مستعيناً بالله العلي القدير، طالباً منه التوفيق والسداد، أن يهديني إلى الحق والصواب، وأن يجعل هذا العمل خالصاً لوجهه الكريم، ونافعاً لعباده، ولبلادي</w:t>
      </w:r>
      <w:r>
        <w:rPr>
          <w:rFonts w:ascii="Segoe UI" w:cs="Segoe UI" w:hAnsi="Segoe UI"/>
        </w:rPr>
        <w:t>.</w:t>
      </w:r>
    </w:p>
    <w:p>
      <w:pPr>
        <w:jc w:val="center"/>
        <w:rPr>
          <w:rFonts w:ascii="Sakkal Majalla" w:cs="Sakkal Majalla" w:hAnsi="Sakkal Majalla"/>
          <w:b/>
          <w:bCs/>
          <w:sz w:val="28"/>
          <w:szCs w:val="28"/>
          <w:lang w:val="en-GB"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p>
    <w:p>
      <w:pPr>
        <w:spacing w:before="480" w:after="480" w:line="240" w:lineRule="auto"/>
        <w:jc w:val="center"/>
        <w:rPr>
          <w:rFonts w:ascii="Times New Roman" w:eastAsia="Times New Roman" w:cs="Times New Roman" w:hAnsi="Times New Roman"/>
          <w:kern w:val="0"/>
          <w:sz w:val="24"/>
          <w:szCs w:val="24"/>
          <w:lang w:val="en-GB" w:eastAsia="en-GB"/>
        </w:rPr>
      </w:pPr>
    </w:p>
    <w:p>
      <w:pPr>
        <w:spacing w:before="480" w:after="480" w:line="240" w:lineRule="auto"/>
        <w:jc w:val="center"/>
        <w:rPr>
          <w:rFonts w:ascii="Times New Roman" w:eastAsia="Times New Roman" w:cs="Times New Roman" w:hAnsi="Times New Roman"/>
          <w:kern w:val="0"/>
          <w:sz w:val="24"/>
          <w:szCs w:val="24"/>
          <w:lang w:val="en-GB" w:eastAsia="en-GB"/>
        </w:rPr>
      </w:pPr>
    </w:p>
    <w:p>
      <w:pPr>
        <w:spacing w:before="480" w:after="480" w:line="240" w:lineRule="auto"/>
        <w:jc w:val="center"/>
        <w:rPr>
          <w:rFonts w:ascii="Times New Roman" w:eastAsia="Times New Roman" w:cs="Times New Roman" w:hAnsi="Times New Roman"/>
          <w:kern w:val="0"/>
          <w:sz w:val="24"/>
          <w:szCs w:val="24"/>
          <w:lang w:val="en-GB" w:eastAsia="en-GB"/>
        </w:rPr>
      </w:pPr>
    </w:p>
    <w:p>
      <w:pPr>
        <w:shd w:val="clear" w:color="auto" w:fill="FFFFFF"/>
        <w:spacing w:before="480" w:after="240" w:line="450" w:lineRule="atLeast"/>
        <w:jc w:val="center"/>
        <w:outlineLvl w:val="2"/>
        <w:rPr>
          <w:rFonts w:ascii="Segoe UI" w:eastAsia="Times New Roman" w:cs="Segoe UI" w:hAnsi="Segoe UI"/>
          <w:b/>
          <w:bCs/>
          <w:kern w:val="0"/>
          <w:sz w:val="30"/>
          <w:szCs w:val="30"/>
          <w:lang w:val="en-GB" w:eastAsia="en-GB"/>
          <w:rtl/>
        </w:rPr>
      </w:pPr>
      <w:r>
        <w:rPr>
          <w:rFonts w:ascii="Segoe UI" w:eastAsia="Times New Roman" w:cs="Segoe UI" w:hAnsi="Segoe UI"/>
          <w:b/>
          <w:bCs/>
          <w:kern w:val="0"/>
          <w:sz w:val="30"/>
          <w:szCs w:val="30"/>
          <w:lang w:val="en-GB" w:eastAsia="en-GB"/>
          <w:rtl/>
        </w:rPr>
        <w:t>الإهداء</w:t>
      </w:r>
    </w:p>
    <w:p>
      <w:pPr>
        <w:shd w:val="clear" w:color="auto" w:fill="FFFFFF"/>
        <w:spacing w:before="480" w:after="240" w:line="450" w:lineRule="atLeast"/>
        <w:jc w:val="center"/>
        <w:outlineLvl w:val="2"/>
        <w:rPr>
          <w:rFonts w:ascii="Segoe UI" w:eastAsia="Times New Roman" w:cs="Segoe UI" w:hAnsi="Segoe UI"/>
          <w:b/>
          <w:bCs/>
          <w:kern w:val="0"/>
          <w:sz w:val="30"/>
          <w:szCs w:val="30"/>
          <w:lang w:val="en-GB" w:eastAsia="en-GB"/>
        </w:rPr>
      </w:pP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أهدي هذا الجهد المتواضع</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من علمني حرفاً.. إلى والديّ الكريمين الذين بذلا الغالي والنفيس من أجلي</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من ساندني ووقف إلى جانبي.. إخوتي وأخواتي</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من أشعلوا شمعة المعرفة.. أساتذتي الأفاضل</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كل من ساهم ولو بكلمة طيبة في إتمام هذا العمل</w:t>
      </w:r>
      <w:r>
        <w:rPr>
          <w:rFonts w:ascii="Segoe UI" w:eastAsia="Times New Roman" w:cs="Segoe UI" w:hAnsi="Segoe UI"/>
          <w:kern w:val="0"/>
          <w:sz w:val="24"/>
          <w:szCs w:val="24"/>
          <w:lang w:val="en-GB" w:eastAsia="en-GB"/>
        </w:rPr>
        <w:t>.</w:t>
      </w:r>
    </w:p>
    <w:p>
      <w:pPr>
        <w:jc w:val="center"/>
        <w:rPr>
          <w:rFonts w:ascii="Sakkal Majalla" w:cs="Sakkal Majalla" w:hAnsi="Sakkal Majalla"/>
          <w:sz w:val="28"/>
          <w:szCs w:val="28"/>
          <w:u w:val="single"/>
          <w:lang w:val="en-GB"/>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Pr>
      </w:pPr>
    </w:p>
    <w:p>
      <w:pPr>
        <w:jc w:val="center"/>
        <w:rPr>
          <w:rFonts w:ascii="Sakkal Majalla" w:cs="Sakkal Majalla" w:hAnsi="Sakkal Majalla"/>
          <w:sz w:val="28"/>
          <w:szCs w:val="28"/>
          <w:u w:val="single"/>
        </w:rPr>
      </w:pPr>
    </w:p>
    <w:p>
      <w:pPr>
        <w:jc w:val="center"/>
        <w:rPr>
          <w:rFonts w:ascii="Sakkal Majalla" w:cs="Sakkal Majalla" w:hAnsi="Sakkal Majalla"/>
          <w:sz w:val="28"/>
          <w:szCs w:val="28"/>
          <w:u w:val="single"/>
          <w:rtl/>
        </w:rPr>
      </w:pPr>
    </w:p>
    <w:p>
      <w:pPr>
        <w:shd w:val="clear" w:color="auto" w:fill="FFFFFF"/>
        <w:spacing w:before="480" w:after="240" w:line="450" w:lineRule="atLeast"/>
        <w:jc w:val="center"/>
        <w:outlineLvl w:val="2"/>
        <w:rPr>
          <w:rFonts w:ascii="Segoe UI" w:eastAsia="Times New Roman" w:cs="Segoe UI" w:hAnsi="Segoe UI"/>
          <w:b/>
          <w:bCs/>
          <w:kern w:val="0"/>
          <w:sz w:val="30"/>
          <w:szCs w:val="30"/>
          <w:lang w:val="en-GB" w:eastAsia="en-GB"/>
          <w:rtl/>
        </w:rPr>
      </w:pPr>
      <w:r>
        <w:rPr>
          <w:rFonts w:ascii="Segoe UI" w:eastAsia="Times New Roman" w:cs="Segoe UI" w:hAnsi="Segoe UI"/>
          <w:b/>
          <w:bCs/>
          <w:kern w:val="0"/>
          <w:sz w:val="30"/>
          <w:szCs w:val="30"/>
          <w:lang w:val="en-GB" w:eastAsia="en-GB"/>
          <w:rtl/>
        </w:rPr>
        <w:t>شكر وتقدير</w:t>
      </w:r>
    </w:p>
    <w:p>
      <w:pPr>
        <w:shd w:val="clear" w:color="auto" w:fill="FFFFFF"/>
        <w:spacing w:before="480" w:after="240" w:line="450" w:lineRule="atLeast"/>
        <w:jc w:val="center"/>
        <w:outlineLvl w:val="2"/>
        <w:rPr>
          <w:rFonts w:ascii="Segoe UI" w:eastAsia="Times New Roman" w:cs="Segoe UI" w:hAnsi="Segoe UI"/>
          <w:b/>
          <w:bCs/>
          <w:kern w:val="0"/>
          <w:sz w:val="30"/>
          <w:szCs w:val="30"/>
          <w:lang w:val="en-GB" w:eastAsia="en-GB"/>
        </w:rPr>
      </w:pP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أتقدم بخالص الشكر والعرفان</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مشرفي على توجيهاته القيمة ونصائحه الثمينة التي كانت عوناً لي في إتمام هذا البحث</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أساتذتي في قسم [اسم القسم] على ما قدموه من علم ومعرفة</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جميع الخبراء والمتخصصين الذين ساهموا في الاستبيان وأغنى البحث بآرائهم القيمة</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إلى زملائي وأصدقائي الذين قدموا الدعم المعنوي خلال رحلة البحث</w:t>
      </w:r>
      <w:r>
        <w:rPr>
          <w:rFonts w:ascii="Segoe UI" w:eastAsia="Times New Roman" w:cs="Segoe UI" w:hAnsi="Segoe UI"/>
          <w:kern w:val="0"/>
          <w:sz w:val="24"/>
          <w:szCs w:val="24"/>
          <w:lang w:val="en-GB" w:eastAsia="en-GB"/>
        </w:rPr>
        <w:t>.</w:t>
      </w:r>
    </w:p>
    <w:p>
      <w:pPr>
        <w:shd w:val="clear" w:color="auto" w:fill="FFFFFF"/>
        <w:spacing w:before="240" w:after="240" w:line="240" w:lineRule="auto"/>
        <w:jc w:val="center"/>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tl/>
        </w:rPr>
        <w:t>وشكري موصول لإدارة جامعة ميدأوشن على توفيرها البيئة الأكاديمية الداعمة</w:t>
      </w:r>
      <w:r>
        <w:rPr>
          <w:rFonts w:ascii="Segoe UI" w:eastAsia="Times New Roman" w:cs="Segoe UI" w:hAnsi="Segoe UI"/>
          <w:kern w:val="0"/>
          <w:sz w:val="24"/>
          <w:szCs w:val="24"/>
          <w:lang w:val="en-GB" w:eastAsia="en-GB"/>
        </w:rPr>
        <w:t>.</w:t>
      </w:r>
    </w:p>
    <w:p>
      <w:pPr>
        <w:jc w:val="center"/>
        <w:rPr>
          <w:rFonts w:ascii="Sakkal Majalla" w:cs="Sakkal Majalla" w:hAnsi="Sakkal Majalla"/>
          <w:sz w:val="28"/>
          <w:szCs w:val="28"/>
          <w:u w:val="single"/>
          <w:lang w:val="en-GB"/>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jc w:val="center"/>
        <w:rPr>
          <w:rFonts w:ascii="Sakkal Majalla" w:cs="Sakkal Majalla" w:hAnsi="Sakkal Majalla"/>
          <w:sz w:val="28"/>
          <w:szCs w:val="28"/>
          <w:u w:val="single"/>
          <w:rtl/>
        </w:rPr>
      </w:pPr>
    </w:p>
    <w:p>
      <w:pPr>
        <w:bidi w:val="0"/>
        <w:spacing w:before="480" w:after="480" w:line="240" w:lineRule="auto"/>
        <w:rPr>
          <w:rFonts w:ascii="Times New Roman" w:eastAsia="Times New Roman" w:cs="Times New Roman" w:hAnsi="Times New Roman"/>
          <w:kern w:val="0"/>
          <w:sz w:val="24"/>
          <w:szCs w:val="24"/>
          <w:lang w:val="en-GB" w:eastAsia="en-GB"/>
        </w:rPr>
      </w:pPr>
    </w:p>
    <w:p>
      <w:pPr>
        <w:spacing w:before="480" w:after="480" w:line="240" w:lineRule="auto"/>
        <w:rPr>
          <w:rFonts w:ascii="Times New Roman" w:eastAsia="Times New Roman" w:cs="Times New Roman" w:hAnsi="Times New Roman"/>
          <w:kern w:val="0"/>
          <w:sz w:val="28"/>
          <w:szCs w:val="28"/>
          <w:lang w:val="en-GB" w:eastAsia="en-GB"/>
        </w:rPr>
      </w:pPr>
    </w:p>
    <w:p>
      <w:pPr>
        <w:pStyle w:val="3"/>
        <w:bidi/>
        <w:rPr>
          <w:rFonts w:ascii="Times New Roman" w:cs="Times New Roman" w:hAnsi="Times New Roman"/>
          <w:sz w:val="28"/>
          <w:szCs w:val="28"/>
        </w:rPr>
      </w:pPr>
      <w:r>
        <w:rPr>
          <w:rStyle w:val="19"/>
          <w:rFonts w:ascii="Times New Roman" w:cs="Times New Roman" w:hAnsi="Times New Roman"/>
          <w:b/>
          <w:bCs/>
          <w:sz w:val="28"/>
          <w:szCs w:val="28"/>
          <w:rtl/>
        </w:rPr>
        <w:t>الفصل الأول: المقدمة العامة للدراسة</w:t>
      </w:r>
    </w:p>
    <w:p>
      <w:pPr>
        <w:pStyle w:val="4"/>
        <w:rPr>
          <w:rFonts w:ascii="Times New Roman" w:hAnsi="Times New Roman"/>
          <w:color w:val="auto"/>
          <w:sz w:val="28"/>
          <w:szCs w:val="28"/>
        </w:rPr>
      </w:pPr>
      <w:r>
        <w:rPr>
          <w:rStyle w:val="19"/>
          <w:rFonts w:ascii="Times New Roman" w:hAnsi="Times New Roman"/>
          <w:b w:val="0"/>
          <w:bCs w:val="0"/>
          <w:color w:val="auto"/>
          <w:sz w:val="28"/>
          <w:szCs w:val="28"/>
          <w:rtl/>
        </w:rPr>
        <w:t>المقدمة</w:t>
      </w:r>
    </w:p>
    <w:p>
      <w:pPr>
        <w:pStyle w:val="17"/>
        <w:bidi/>
        <w:rPr>
          <w:rFonts w:ascii="Times New Roman" w:cs="Times New Roman" w:hAnsi="Times New Roman"/>
          <w:sz w:val="28"/>
          <w:szCs w:val="28"/>
        </w:rPr>
      </w:pPr>
      <w:r>
        <w:rPr>
          <w:rFonts w:ascii="Times New Roman" w:cs="Times New Roman" w:hAnsi="Times New Roman"/>
          <w:sz w:val="28"/>
          <w:szCs w:val="28"/>
          <w:rtl/>
        </w:rPr>
        <w:t>يشهد العالم المعاصر تحولات جذرية غير مسبوقة في كافة مناحي الحياة، يأتي في صدارتها الثورة الرقمية التي أعادت صياغة المفاهيم التقليدية للاقتصاد والمجتمع والثقافة. وتُعد تقنيات الذكاء الاصطناعي بحق العمود الفقري لهذه الثورة، حيث تمثل نقلة نوعية في تاريخ التطور التكنولوجي البشري. لقد تجاوز الذكاء الاصطناعي مرحلة كونه مجرد مفهوم نظري أو خيال علمي ليصبح واقعاً ملموساً يمس كل جانب من جوانب حياتنا اليومية، من أبسط المهام المنزلية إلى أكثر القرارات الاستراتيجية في المؤسسات والشركات</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إن التطور المتسارع لأنظمة الذكاء الاصطناعي خلال العقد الماضي أدى إلى ظهور تطبيقات مبتكرة وغير تقليدية غيرت وجه القطاعات المختلفة بشكل جذري. ففي المجال الصحي، ساهم الذكاء الاصطناعي في إحداث طفرة حقيقية في تشخيص الأمراض والتنبؤ بانتشارها، حيث أصبحت الأنظمة القائمة على التعلم العميق قادرة على تحليل الصور الطبية بدقة تفوق في بعض الأحيان دقة الأطباء البشر</w:t>
      </w:r>
      <w:r>
        <w:rPr>
          <w:rFonts w:ascii="Times New Roman" w:cs="Times New Roman" w:hAnsi="Times New Roman"/>
          <w:sz w:val="28"/>
          <w:szCs w:val="28"/>
        </w:rPr>
        <w:t xml:space="preserve">. </w:t>
      </w:r>
      <w:r>
        <w:rPr>
          <w:rFonts w:ascii="Times New Roman" w:cs="Times New Roman" w:hAnsi="Times New Roman"/>
          <w:sz w:val="28"/>
          <w:szCs w:val="28"/>
          <w:rtl/>
        </w:rPr>
        <w:t>كما أسهم في تطوير علاجات شخصية مبنية على الخصائص الجينية للمرضى، مما يفتح آفاقاً جديدة في مجال الطب الدقيق</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وفي القطاع المالي، أحدث الذكاء الاصطناعي ثورة شاملة في أنظمة التحليل المالي وإدارة المخاطر، حيث أصبحت البنوك والمؤسسات المالية تعتمد بشكل متزايد على الخوارزميات الذكية في تقييم الجدارة الائتمانية للعملاء، والكشف عن العمليات المشبوهة، وإدارة المحافظ الاستثمارية. كما أسهم في تطوير أنظمة الدفع الإلكتروني الآمنة وتحسين تجربة العملاء من خلال تقديم خدمات مالية مخصصة تناسب احتياجات كل عميل على حدة</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ولا تقل أهمية دور الذكاء الاصطناعي في تحسين الخدمات اللوجستية وتطوير أنظمة النقل الذكية، حيث ساهم في تحسين سلاسل التوريد، وتقليل الهدر، وزيادة الكفاءة التشغيلية. كما لعبت أنظمة الذكاء الاصطناعي دوراً محورياً في تطوير مفهوم المدن الذكية التي تهدف إلى تحسين جودة الحياة ورفع مستوى الخدمات المقدمة للمواطنين</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غير أن هذا التقدم التقني الهائل لم يأت بمعزل عن التحديات والمخاطر المصاحبة</w:t>
      </w:r>
      <w:r>
        <w:rPr>
          <w:rFonts w:ascii="Times New Roman" w:cs="Times New Roman" w:hAnsi="Times New Roman"/>
          <w:sz w:val="28"/>
          <w:szCs w:val="28"/>
        </w:rPr>
        <w:t xml:space="preserve">. </w:t>
      </w:r>
      <w:r>
        <w:rPr>
          <w:rFonts w:ascii="Times New Roman" w:cs="Times New Roman" w:hAnsi="Times New Roman"/>
          <w:sz w:val="28"/>
          <w:szCs w:val="28"/>
          <w:rtl/>
        </w:rPr>
        <w:t>فقد برزت إشكاليات أخلاقية وقانونية عديدة، تتعلق بخصوصية البيانات وأمنها، والتحيز الخوارزمي، والشفافية في صنع القرار، والمساءلة والمسؤولية القانونية في حال ارتكاب الأخطاء. كما أثارت أنظمة الذكاء الاصطناعي تساؤلات عميقة حول تأثيرها على سوق العمل، ومدى استعداد المجتمعات للتعامل مع التحولات الجذرية المتوقعة في طبيعة الوظائف ومتطلبات المهارات</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في هذا الإطار، تبرز أهمية هذه الدراسة التي تسعى إلى تقديم تحليل متعمق وشامل لدور الذكاء الاصطناعي في تحويل التقنية الحديثة، مع التركيز على آثاره الاقتصادية والاجتماعية والأخلاقية في المنطقة العربية. تهدف الدراسة إلى تقديم رؤية متوازنة تجمع بين الاستفادة من الإمكانات الهائلة التي يوفرها الذكاء الاصطناعي، وبين معالجة التحديات والمخاطر المصاحبة له، وذلك من خلال تقديم توصيات عملية قابلة للتطبيق</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color w:val="auto"/>
          <w:sz w:val="28"/>
          <w:szCs w:val="28"/>
          <w:rtl/>
        </w:rPr>
        <w:t>مشكلة الدراسة</w:t>
      </w:r>
    </w:p>
    <w:p>
      <w:pPr>
        <w:pStyle w:val="17"/>
        <w:bidi/>
        <w:rPr>
          <w:rFonts w:ascii="Times New Roman" w:cs="Times New Roman" w:hAnsi="Times New Roman"/>
          <w:sz w:val="28"/>
          <w:szCs w:val="28"/>
        </w:rPr>
      </w:pPr>
      <w:r>
        <w:rPr>
          <w:rFonts w:ascii="Times New Roman" w:cs="Times New Roman" w:hAnsi="Times New Roman"/>
          <w:sz w:val="28"/>
          <w:szCs w:val="28"/>
          <w:rtl/>
        </w:rPr>
        <w:t>يمكن تحديد الإشكالية المركزية للدراسة في التساؤل الرئيسي التالي: كيف يمكن تحقيق الموازنة المثلى بين الاستفادة من الفرص الهائلة التي يوفرها الذكاء الاصطناعي في دعم التحول الرقمي والتنمية الاقتصادية من ناحية، وبين معالجة المعضلات الأخلاقية والمخاطر الاجتماعية والاقتصادية المصاحبة له من ناحية أخرى، في ظل وجود فجوة بحثية ملحوظة في الدراسات العربية التي تتناول الآثار المتعددة للذكاء الاصطناعي على المستويات كافة؟</w:t>
      </w:r>
    </w:p>
    <w:p>
      <w:pPr>
        <w:pStyle w:val="17"/>
        <w:bidi/>
        <w:rPr>
          <w:rFonts w:ascii="Times New Roman" w:cs="Times New Roman" w:hAnsi="Times New Roman"/>
          <w:sz w:val="28"/>
          <w:szCs w:val="28"/>
        </w:rPr>
      </w:pPr>
      <w:r>
        <w:rPr>
          <w:rFonts w:ascii="Times New Roman" w:cs="Times New Roman" w:hAnsi="Times New Roman"/>
          <w:sz w:val="28"/>
          <w:szCs w:val="28"/>
          <w:rtl/>
        </w:rPr>
        <w:t>وتتفرع من هذه الإشكالية الرئيسية عدة إشكاليات فرعية، من أبرزها</w:t>
      </w:r>
      <w:r>
        <w:rPr>
          <w:rFonts w:ascii="Times New Roman" w:cs="Times New Roman" w:hAnsi="Times New Roman"/>
          <w:sz w:val="28"/>
          <w:szCs w:val="28"/>
        </w:rPr>
        <w:t>:</w:t>
      </w:r>
    </w:p>
    <w:p>
      <w:pPr>
        <w:pStyle w:val="17"/>
        <w:numPr>
          <w:ilvl w:val="0"/>
          <w:numId w:val="1"/>
        </w:numPr>
        <w:bidi/>
        <w:rPr>
          <w:rFonts w:ascii="Times New Roman" w:cs="Times New Roman" w:hAnsi="Times New Roman"/>
          <w:sz w:val="28"/>
          <w:szCs w:val="28"/>
        </w:rPr>
      </w:pPr>
      <w:r>
        <w:rPr>
          <w:rFonts w:ascii="Times New Roman" w:cs="Times New Roman" w:hAnsi="Times New Roman"/>
          <w:sz w:val="28"/>
          <w:szCs w:val="28"/>
          <w:rtl/>
        </w:rPr>
        <w:t>ضعف البنية التشريعية والقانونية المنظمة لاستخدام تقنيات الذكاء الاصطناعي في معظم الدول العربية، مما يخلق حالة من عدم الوضوح في تحديد الحقوق والمسؤوليات</w:t>
      </w:r>
      <w:r>
        <w:rPr>
          <w:rFonts w:ascii="Times New Roman" w:cs="Times New Roman" w:hAnsi="Times New Roman"/>
          <w:sz w:val="28"/>
          <w:szCs w:val="28"/>
        </w:rPr>
        <w:t>.</w:t>
      </w:r>
    </w:p>
    <w:p>
      <w:pPr>
        <w:pStyle w:val="17"/>
        <w:numPr>
          <w:ilvl w:val="0"/>
          <w:numId w:val="1"/>
        </w:numPr>
        <w:bidi/>
        <w:rPr>
          <w:rFonts w:ascii="Times New Roman" w:cs="Times New Roman" w:hAnsi="Times New Roman"/>
          <w:sz w:val="28"/>
          <w:szCs w:val="28"/>
        </w:rPr>
      </w:pPr>
      <w:r>
        <w:rPr>
          <w:rFonts w:ascii="Times New Roman" w:cs="Times New Roman" w:hAnsi="Times New Roman"/>
          <w:sz w:val="28"/>
          <w:szCs w:val="28"/>
          <w:rtl/>
        </w:rPr>
        <w:t>محدودية الوعي المجتمعي بالمخاطر الأخلاقية المصاحبة للذكاء الاصطناعي، خاصة فيما يتعلق بمسائل الخصوصية والتحيز الخوارزمي</w:t>
      </w:r>
      <w:r>
        <w:rPr>
          <w:rFonts w:ascii="Times New Roman" w:cs="Times New Roman" w:hAnsi="Times New Roman"/>
          <w:sz w:val="28"/>
          <w:szCs w:val="28"/>
        </w:rPr>
        <w:t>.</w:t>
      </w:r>
    </w:p>
    <w:p>
      <w:pPr>
        <w:pStyle w:val="17"/>
        <w:numPr>
          <w:ilvl w:val="0"/>
          <w:numId w:val="1"/>
        </w:numPr>
        <w:bidi/>
        <w:rPr>
          <w:rFonts w:ascii="Times New Roman" w:cs="Times New Roman" w:hAnsi="Times New Roman"/>
          <w:sz w:val="28"/>
          <w:szCs w:val="28"/>
        </w:rPr>
      </w:pPr>
      <w:r>
        <w:rPr>
          <w:rFonts w:ascii="Times New Roman" w:cs="Times New Roman" w:hAnsi="Times New Roman"/>
          <w:sz w:val="28"/>
          <w:szCs w:val="28"/>
          <w:rtl/>
        </w:rPr>
        <w:t>عدم وجود استراتيجيات عربية متكاملة لإدارة التحولات المتوقعة في سوق العمل نتيجة انتشار تقنيات الذكاء الاصطناعي</w:t>
      </w:r>
      <w:r>
        <w:rPr>
          <w:rFonts w:ascii="Times New Roman" w:cs="Times New Roman" w:hAnsi="Times New Roman"/>
          <w:sz w:val="28"/>
          <w:szCs w:val="28"/>
        </w:rPr>
        <w:t>.</w:t>
      </w:r>
    </w:p>
    <w:p>
      <w:pPr>
        <w:pStyle w:val="17"/>
        <w:numPr>
          <w:ilvl w:val="0"/>
          <w:numId w:val="1"/>
        </w:numPr>
        <w:bidi/>
        <w:rPr>
          <w:rFonts w:ascii="Times New Roman" w:cs="Times New Roman" w:hAnsi="Times New Roman"/>
          <w:sz w:val="28"/>
          <w:szCs w:val="28"/>
        </w:rPr>
      </w:pPr>
      <w:r>
        <w:rPr>
          <w:rFonts w:ascii="Times New Roman" w:cs="Times New Roman" w:hAnsi="Times New Roman"/>
          <w:sz w:val="28"/>
          <w:szCs w:val="28"/>
          <w:rtl/>
        </w:rPr>
        <w:t>ندرة الدراسات العربية التي تقدم تحليلاً شاملاً للتحديات والفرص المصاحبة للذكاء الاصطناعي في السياق العربي</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color w:val="auto"/>
          <w:sz w:val="28"/>
          <w:szCs w:val="28"/>
          <w:rtl/>
        </w:rPr>
        <w:t>أسئلة الدراسة</w:t>
      </w:r>
    </w:p>
    <w:p>
      <w:pPr>
        <w:pStyle w:val="17"/>
        <w:bidi/>
        <w:rPr>
          <w:rFonts w:ascii="Times New Roman" w:cs="Times New Roman" w:hAnsi="Times New Roman"/>
          <w:sz w:val="28"/>
          <w:szCs w:val="28"/>
        </w:rPr>
      </w:pPr>
      <w:r>
        <w:rPr>
          <w:rFonts w:ascii="Times New Roman" w:cs="Times New Roman" w:hAnsi="Times New Roman"/>
          <w:sz w:val="28"/>
          <w:szCs w:val="28"/>
          <w:rtl/>
        </w:rPr>
        <w:t>تنقسم أسئلة الدراسة إلى قسمين: أسئلة رئيسية وأسئلة فرعية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الأسئلة الرئيسية</w:t>
      </w:r>
      <w:r>
        <w:rPr>
          <w:rStyle w:val="19"/>
          <w:rFonts w:ascii="Times New Roman" w:cs="Times New Roman" w:hAnsi="Times New Roman"/>
          <w:sz w:val="28"/>
          <w:szCs w:val="28"/>
        </w:rPr>
        <w:t>:</w:t>
      </w:r>
    </w:p>
    <w:p>
      <w:pPr>
        <w:pStyle w:val="17"/>
        <w:numPr>
          <w:ilvl w:val="0"/>
          <w:numId w:val="2"/>
        </w:numPr>
        <w:bidi/>
        <w:rPr>
          <w:rFonts w:ascii="Times New Roman" w:cs="Times New Roman" w:hAnsi="Times New Roman"/>
          <w:sz w:val="28"/>
          <w:szCs w:val="28"/>
        </w:rPr>
      </w:pPr>
      <w:r>
        <w:rPr>
          <w:rFonts w:ascii="Times New Roman" w:cs="Times New Roman" w:hAnsi="Times New Roman"/>
          <w:sz w:val="28"/>
          <w:szCs w:val="28"/>
          <w:rtl/>
        </w:rPr>
        <w:t>ما طبيعة العلاقة بين اعتماد تقنيات الذكاء الاصطناعي وتحسين مؤشرات الأداء والكفاءة في المؤسسات التقنية العربية؟</w:t>
      </w:r>
    </w:p>
    <w:p>
      <w:pPr>
        <w:pStyle w:val="17"/>
        <w:numPr>
          <w:ilvl w:val="0"/>
          <w:numId w:val="2"/>
        </w:numPr>
        <w:bidi/>
        <w:rPr>
          <w:rFonts w:ascii="Times New Roman" w:cs="Times New Roman" w:hAnsi="Times New Roman"/>
          <w:sz w:val="28"/>
          <w:szCs w:val="28"/>
        </w:rPr>
      </w:pPr>
      <w:r>
        <w:rPr>
          <w:rFonts w:ascii="Times New Roman" w:cs="Times New Roman" w:hAnsi="Times New Roman"/>
          <w:sz w:val="28"/>
          <w:szCs w:val="28"/>
          <w:rtl/>
        </w:rPr>
        <w:t>ما أبرز التحديات الأخلاقية والقانونية الناشئة عن التطبيقات المتقدمة للذكاء الاصطناعي في القطاعات المختلفة في العالم العربي؟</w:t>
      </w:r>
    </w:p>
    <w:p>
      <w:pPr>
        <w:pStyle w:val="17"/>
        <w:numPr>
          <w:ilvl w:val="0"/>
          <w:numId w:val="2"/>
        </w:numPr>
        <w:bidi/>
        <w:rPr>
          <w:rFonts w:ascii="Times New Roman" w:cs="Times New Roman" w:hAnsi="Times New Roman"/>
          <w:sz w:val="28"/>
          <w:szCs w:val="28"/>
        </w:rPr>
      </w:pPr>
      <w:r>
        <w:rPr>
          <w:rFonts w:ascii="Times New Roman" w:cs="Times New Roman" w:hAnsi="Times New Roman"/>
          <w:sz w:val="28"/>
          <w:szCs w:val="28"/>
          <w:rtl/>
        </w:rPr>
        <w:t>كيف يؤثر الانتشار المتزايد للذكاء الاصطناعي على هيكل ومتطلبات سوق العمل في الدول العربية خلال العقد القادم؟</w:t>
      </w:r>
    </w:p>
    <w:p>
      <w:pPr>
        <w:pStyle w:val="17"/>
        <w:numPr>
          <w:ilvl w:val="0"/>
          <w:numId w:val="2"/>
        </w:numPr>
        <w:bidi/>
        <w:rPr>
          <w:rFonts w:ascii="Times New Roman" w:cs="Times New Roman" w:hAnsi="Times New Roman"/>
          <w:sz w:val="28"/>
          <w:szCs w:val="28"/>
        </w:rPr>
      </w:pPr>
      <w:r>
        <w:rPr>
          <w:rFonts w:ascii="Times New Roman" w:cs="Times New Roman" w:hAnsi="Times New Roman"/>
          <w:sz w:val="28"/>
          <w:szCs w:val="28"/>
          <w:rtl/>
        </w:rPr>
        <w:t>ما الأطر والسياسات التنظيمية اللازمة لضمان استفادة المجتمعات العربية من تقنيات الذكاء الاصطناعي مع تقليل المخاطر المحتملة؟</w:t>
      </w:r>
    </w:p>
    <w:p>
      <w:pPr>
        <w:pStyle w:val="17"/>
        <w:bidi/>
        <w:rPr>
          <w:rFonts w:ascii="Times New Roman" w:cs="Times New Roman" w:hAnsi="Times New Roman"/>
          <w:sz w:val="28"/>
          <w:szCs w:val="28"/>
          <w:rtl/>
        </w:rPr>
      </w:pPr>
    </w:p>
    <w:p>
      <w:pPr>
        <w:pStyle w:val="17"/>
        <w:bidi/>
        <w:rPr>
          <w:rFonts w:ascii="Times New Roman" w:cs="Times New Roman" w:hAnsi="Times New Roman"/>
          <w:sz w:val="28"/>
          <w:szCs w:val="28"/>
          <w:rtl/>
        </w:rPr>
      </w:pPr>
    </w:p>
    <w:p>
      <w:pPr>
        <w:pStyle w:val="17"/>
        <w:bidi/>
        <w:rPr>
          <w:rFonts w:ascii="Times New Roman" w:cs="Times New Roman" w:hAnsi="Times New Roman"/>
          <w:sz w:val="28"/>
          <w:szCs w:val="28"/>
          <w:rtl/>
        </w:rPr>
      </w:pPr>
    </w:p>
    <w:p>
      <w:pPr>
        <w:pStyle w:val="17"/>
        <w:bidi/>
        <w:rPr>
          <w:rFonts w:ascii="Times New Roman" w:cs="Times New Roman" w:hAnsi="Times New Roman"/>
          <w:sz w:val="28"/>
          <w:szCs w:val="28"/>
          <w:rtl/>
        </w:rPr>
      </w:pPr>
    </w:p>
    <w:p>
      <w:pPr>
        <w:pStyle w:val="17"/>
        <w:bidi/>
        <w:rPr>
          <w:rFonts w:ascii="Times New Roman" w:cs="Times New Roman" w:hAnsi="Times New Roman"/>
          <w:sz w:val="28"/>
          <w:szCs w:val="28"/>
        </w:rPr>
      </w:pPr>
    </w:p>
    <w:p>
      <w:pPr>
        <w:pStyle w:val="17"/>
        <w:bidi/>
        <w:rPr>
          <w:rFonts w:ascii="Times New Roman" w:cs="Times New Roman" w:hAnsi="Times New Roman"/>
          <w:sz w:val="28"/>
          <w:szCs w:val="28"/>
        </w:rPr>
      </w:pPr>
      <w:r>
        <w:rPr>
          <w:rStyle w:val="19"/>
          <w:rFonts w:ascii="Times New Roman" w:cs="Times New Roman" w:hAnsi="Times New Roman"/>
          <w:sz w:val="28"/>
          <w:szCs w:val="28"/>
          <w:rtl/>
        </w:rPr>
        <w:t>الأسئلة الفرعية</w:t>
      </w:r>
      <w:r>
        <w:rPr>
          <w:rStyle w:val="19"/>
          <w:rFonts w:ascii="Times New Roman" w:cs="Times New Roman" w:hAnsi="Times New Roman"/>
          <w:sz w:val="28"/>
          <w:szCs w:val="28"/>
        </w:rPr>
        <w:t>:</w:t>
      </w:r>
    </w:p>
    <w:p>
      <w:pPr>
        <w:pStyle w:val="17"/>
        <w:numPr>
          <w:ilvl w:val="0"/>
          <w:numId w:val="3"/>
        </w:numPr>
        <w:bidi/>
        <w:rPr>
          <w:rFonts w:ascii="Times New Roman" w:cs="Times New Roman" w:hAnsi="Times New Roman"/>
          <w:sz w:val="28"/>
          <w:szCs w:val="28"/>
        </w:rPr>
      </w:pPr>
      <w:r>
        <w:rPr>
          <w:rFonts w:ascii="Times New Roman" w:cs="Times New Roman" w:hAnsi="Times New Roman"/>
          <w:sz w:val="28"/>
          <w:szCs w:val="28"/>
          <w:rtl/>
        </w:rPr>
        <w:t>ما درجة وعي صانعي القرار في الدول العربية بالتحديات الأخلاقية والقانونية المصاحبة للذكاء الاصطناعي؟</w:t>
      </w:r>
    </w:p>
    <w:p>
      <w:pPr>
        <w:pStyle w:val="17"/>
        <w:numPr>
          <w:ilvl w:val="0"/>
          <w:numId w:val="3"/>
        </w:numPr>
        <w:bidi/>
        <w:rPr>
          <w:rFonts w:ascii="Times New Roman" w:cs="Times New Roman" w:hAnsi="Times New Roman"/>
          <w:sz w:val="28"/>
          <w:szCs w:val="28"/>
        </w:rPr>
      </w:pPr>
      <w:r>
        <w:rPr>
          <w:rFonts w:ascii="Times New Roman" w:cs="Times New Roman" w:hAnsi="Times New Roman"/>
          <w:sz w:val="28"/>
          <w:szCs w:val="28"/>
          <w:rtl/>
        </w:rPr>
        <w:t>ما مدى جاهزية الأنظمة التعليمية العربية لمواكبة متطلبات سوق العمل في عصر الذكاء الاصطناعي؟</w:t>
      </w:r>
    </w:p>
    <w:p>
      <w:pPr>
        <w:pStyle w:val="17"/>
        <w:numPr>
          <w:ilvl w:val="0"/>
          <w:numId w:val="3"/>
        </w:numPr>
        <w:bidi/>
        <w:rPr>
          <w:rFonts w:ascii="Times New Roman" w:cs="Times New Roman" w:hAnsi="Times New Roman"/>
          <w:sz w:val="28"/>
          <w:szCs w:val="28"/>
        </w:rPr>
      </w:pPr>
      <w:r>
        <w:rPr>
          <w:rFonts w:ascii="Times New Roman" w:cs="Times New Roman" w:hAnsi="Times New Roman"/>
          <w:sz w:val="28"/>
          <w:szCs w:val="28"/>
          <w:rtl/>
        </w:rPr>
        <w:t>ما التصورات المستقبلية للخبراء والمتخصصين العرب حول تأثير الذكاء الاصطناعي على التنمية الاقتصادية في المنطقة؟</w:t>
      </w:r>
    </w:p>
    <w:p>
      <w:pPr>
        <w:pStyle w:val="17"/>
        <w:numPr>
          <w:ilvl w:val="0"/>
          <w:numId w:val="3"/>
        </w:numPr>
        <w:bidi/>
        <w:rPr>
          <w:rFonts w:ascii="Times New Roman" w:cs="Times New Roman" w:hAnsi="Times New Roman"/>
          <w:sz w:val="28"/>
          <w:szCs w:val="28"/>
        </w:rPr>
      </w:pPr>
      <w:r>
        <w:rPr>
          <w:rFonts w:ascii="Times New Roman" w:cs="Times New Roman" w:hAnsi="Times New Roman"/>
          <w:sz w:val="28"/>
          <w:szCs w:val="28"/>
          <w:rtl/>
        </w:rPr>
        <w:t>ما أنجع السبل لتعزيز التعاون العربي المشترك في مجال تطوير وتنظيم تقنيات الذكاء الاصطناعي؟</w:t>
      </w:r>
    </w:p>
    <w:p>
      <w:pPr>
        <w:pStyle w:val="4"/>
        <w:rPr>
          <w:rFonts w:ascii="Times New Roman" w:hAnsi="Times New Roman"/>
          <w:b/>
          <w:bCs/>
          <w:color w:val="auto"/>
          <w:sz w:val="28"/>
          <w:szCs w:val="28"/>
        </w:rPr>
      </w:pPr>
      <w:r>
        <w:rPr>
          <w:rStyle w:val="19"/>
          <w:rFonts w:ascii="Times New Roman" w:hAnsi="Times New Roman"/>
          <w:b w:val="0"/>
          <w:bCs w:val="0"/>
          <w:color w:val="auto"/>
          <w:sz w:val="28"/>
          <w:szCs w:val="28"/>
          <w:rtl/>
        </w:rPr>
        <w:t>أهداف الدراسة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الأهداف النظرية</w:t>
      </w:r>
      <w:r>
        <w:rPr>
          <w:rStyle w:val="19"/>
          <w:rFonts w:ascii="Times New Roman" w:cs="Times New Roman" w:hAnsi="Times New Roman"/>
          <w:sz w:val="28"/>
          <w:szCs w:val="28"/>
        </w:rPr>
        <w:t>:</w:t>
      </w:r>
    </w:p>
    <w:p>
      <w:pPr>
        <w:pStyle w:val="17"/>
        <w:numPr>
          <w:ilvl w:val="0"/>
          <w:numId w:val="4"/>
        </w:numPr>
        <w:bidi/>
        <w:rPr>
          <w:rFonts w:ascii="Times New Roman" w:cs="Times New Roman" w:hAnsi="Times New Roman"/>
          <w:sz w:val="28"/>
          <w:szCs w:val="28"/>
        </w:rPr>
      </w:pPr>
      <w:r>
        <w:rPr>
          <w:rFonts w:ascii="Times New Roman" w:cs="Times New Roman" w:hAnsi="Times New Roman"/>
          <w:sz w:val="28"/>
          <w:szCs w:val="28"/>
          <w:rtl/>
        </w:rPr>
        <w:t>تطوير نموذج نظري متكامل لفهم التفاعل بين تقنيات الذكاء الاصطناعي والمتغيرات الاقتصادية والاجتماعية في السياق العربي</w:t>
      </w:r>
      <w:r>
        <w:rPr>
          <w:rFonts w:ascii="Times New Roman" w:cs="Times New Roman" w:hAnsi="Times New Roman"/>
          <w:sz w:val="28"/>
          <w:szCs w:val="28"/>
        </w:rPr>
        <w:t>.</w:t>
      </w:r>
    </w:p>
    <w:p>
      <w:pPr>
        <w:pStyle w:val="17"/>
        <w:numPr>
          <w:ilvl w:val="0"/>
          <w:numId w:val="4"/>
        </w:numPr>
        <w:bidi/>
        <w:rPr>
          <w:rFonts w:ascii="Times New Roman" w:cs="Times New Roman" w:hAnsi="Times New Roman"/>
          <w:sz w:val="28"/>
          <w:szCs w:val="28"/>
        </w:rPr>
      </w:pPr>
      <w:r>
        <w:rPr>
          <w:rFonts w:ascii="Times New Roman" w:cs="Times New Roman" w:hAnsi="Times New Roman"/>
          <w:sz w:val="28"/>
          <w:szCs w:val="28"/>
          <w:rtl/>
        </w:rPr>
        <w:t>سد الفجوة البحثية في الأدبيات العربية المتعلقة بدراسة الآثار متعددة الأبعاد للذكاء الاصطناعي</w:t>
      </w:r>
      <w:r>
        <w:rPr>
          <w:rFonts w:ascii="Times New Roman" w:cs="Times New Roman" w:hAnsi="Times New Roman"/>
          <w:sz w:val="28"/>
          <w:szCs w:val="28"/>
        </w:rPr>
        <w:t>.</w:t>
      </w:r>
    </w:p>
    <w:p>
      <w:pPr>
        <w:pStyle w:val="17"/>
        <w:numPr>
          <w:ilvl w:val="0"/>
          <w:numId w:val="4"/>
        </w:numPr>
        <w:bidi/>
        <w:rPr>
          <w:rFonts w:ascii="Times New Roman" w:cs="Times New Roman" w:hAnsi="Times New Roman"/>
          <w:sz w:val="28"/>
          <w:szCs w:val="28"/>
        </w:rPr>
      </w:pPr>
      <w:r>
        <w:rPr>
          <w:rFonts w:ascii="Times New Roman" w:cs="Times New Roman" w:hAnsi="Times New Roman"/>
          <w:sz w:val="28"/>
          <w:szCs w:val="28"/>
          <w:rtl/>
        </w:rPr>
        <w:t>الإسهام في إثراء المعرفة العلمية حول آليات تحقيق التوازن بين الابتكار التقني والقيم الأخلاقية في مجال الذكاء الاصطناعي</w:t>
      </w:r>
      <w:r>
        <w:rPr>
          <w:rFonts w:ascii="Times New Roman" w:cs="Times New Roman" w:hAnsi="Times New Roman"/>
          <w:sz w:val="28"/>
          <w:szCs w:val="28"/>
        </w:rPr>
        <w:t>.</w:t>
      </w:r>
    </w:p>
    <w:p>
      <w:pPr>
        <w:pStyle w:val="17"/>
        <w:numPr>
          <w:ilvl w:val="0"/>
          <w:numId w:val="4"/>
        </w:numPr>
        <w:bidi/>
        <w:rPr>
          <w:rFonts w:ascii="Times New Roman" w:cs="Times New Roman" w:hAnsi="Times New Roman"/>
          <w:sz w:val="28"/>
          <w:szCs w:val="28"/>
        </w:rPr>
      </w:pPr>
      <w:r>
        <w:rPr>
          <w:rFonts w:ascii="Times New Roman" w:cs="Times New Roman" w:hAnsi="Times New Roman"/>
          <w:sz w:val="28"/>
          <w:szCs w:val="28"/>
          <w:rtl/>
        </w:rPr>
        <w:t>تحليل وتقويم النماذج النظرية المختلفة المفسرة لعلاقة الذكاء الاصطناعي بالتحولات المجتمعية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الأهداف التطبيقية</w:t>
      </w:r>
      <w:r>
        <w:rPr>
          <w:rStyle w:val="19"/>
          <w:rFonts w:ascii="Times New Roman" w:cs="Times New Roman" w:hAnsi="Times New Roman"/>
          <w:sz w:val="28"/>
          <w:szCs w:val="28"/>
        </w:rPr>
        <w:t>:</w:t>
      </w:r>
    </w:p>
    <w:p>
      <w:pPr>
        <w:pStyle w:val="17"/>
        <w:numPr>
          <w:ilvl w:val="0"/>
          <w:numId w:val="5"/>
        </w:numPr>
        <w:bidi/>
        <w:rPr>
          <w:rFonts w:ascii="Times New Roman" w:cs="Times New Roman" w:hAnsi="Times New Roman"/>
          <w:sz w:val="28"/>
          <w:szCs w:val="28"/>
        </w:rPr>
      </w:pPr>
      <w:r>
        <w:rPr>
          <w:rFonts w:ascii="Times New Roman" w:cs="Times New Roman" w:hAnsi="Times New Roman"/>
          <w:sz w:val="28"/>
          <w:szCs w:val="28"/>
          <w:rtl/>
        </w:rPr>
        <w:t>تقديم توصيات عملية لصانعي القرار والمشرعين العرب لوضع سياسات ذكية لتنظيم الذكاء الاصطناعي</w:t>
      </w:r>
      <w:r>
        <w:rPr>
          <w:rFonts w:ascii="Times New Roman" w:cs="Times New Roman" w:hAnsi="Times New Roman"/>
          <w:sz w:val="28"/>
          <w:szCs w:val="28"/>
        </w:rPr>
        <w:t>.</w:t>
      </w:r>
    </w:p>
    <w:p>
      <w:pPr>
        <w:pStyle w:val="17"/>
        <w:numPr>
          <w:ilvl w:val="0"/>
          <w:numId w:val="5"/>
        </w:numPr>
        <w:bidi/>
        <w:rPr>
          <w:rFonts w:ascii="Times New Roman" w:cs="Times New Roman" w:hAnsi="Times New Roman"/>
          <w:sz w:val="28"/>
          <w:szCs w:val="28"/>
        </w:rPr>
      </w:pPr>
      <w:r>
        <w:rPr>
          <w:rFonts w:ascii="Times New Roman" w:cs="Times New Roman" w:hAnsi="Times New Roman"/>
          <w:sz w:val="28"/>
          <w:szCs w:val="28"/>
          <w:rtl/>
        </w:rPr>
        <w:t>تطوير أدلة استرشادية للمؤسسات العربية حول أفضل الممارسات في تبني وتطبيق تقنيات الذكاء الاصطناعي</w:t>
      </w:r>
      <w:r>
        <w:rPr>
          <w:rFonts w:ascii="Times New Roman" w:cs="Times New Roman" w:hAnsi="Times New Roman"/>
          <w:sz w:val="28"/>
          <w:szCs w:val="28"/>
        </w:rPr>
        <w:t>.</w:t>
      </w:r>
    </w:p>
    <w:p>
      <w:pPr>
        <w:pStyle w:val="17"/>
        <w:numPr>
          <w:ilvl w:val="0"/>
          <w:numId w:val="5"/>
        </w:numPr>
        <w:bidi/>
        <w:rPr>
          <w:rFonts w:ascii="Times New Roman" w:cs="Times New Roman" w:hAnsi="Times New Roman"/>
          <w:sz w:val="28"/>
          <w:szCs w:val="28"/>
        </w:rPr>
      </w:pPr>
      <w:r>
        <w:rPr>
          <w:rFonts w:ascii="Times New Roman" w:cs="Times New Roman" w:hAnsi="Times New Roman"/>
          <w:sz w:val="28"/>
          <w:szCs w:val="28"/>
          <w:rtl/>
        </w:rPr>
        <w:t>تصميم برامج توعوية للمجتمع المدني حول الفرص والمخاطر المصاحبة للذكاء الاصطناعي</w:t>
      </w:r>
      <w:r>
        <w:rPr>
          <w:rFonts w:ascii="Times New Roman" w:cs="Times New Roman" w:hAnsi="Times New Roman"/>
          <w:sz w:val="28"/>
          <w:szCs w:val="28"/>
        </w:rPr>
        <w:t>.</w:t>
      </w:r>
    </w:p>
    <w:p>
      <w:pPr>
        <w:pStyle w:val="17"/>
        <w:numPr>
          <w:ilvl w:val="0"/>
          <w:numId w:val="5"/>
        </w:numPr>
        <w:bidi/>
        <w:rPr>
          <w:rFonts w:ascii="Times New Roman" w:cs="Times New Roman" w:hAnsi="Times New Roman"/>
          <w:sz w:val="28"/>
          <w:szCs w:val="28"/>
        </w:rPr>
      </w:pPr>
      <w:r>
        <w:rPr>
          <w:rFonts w:ascii="Times New Roman" w:cs="Times New Roman" w:hAnsi="Times New Roman"/>
          <w:sz w:val="28"/>
          <w:szCs w:val="28"/>
          <w:rtl/>
        </w:rPr>
        <w:t>وضع إطار مقترح لتطوير المناهج التعليمية بما يتناسب مع متطلبات عصر الذكاء الاصطناعي</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tl/>
        </w:rPr>
        <w:t>أهمية الدراسة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من الناحية العلمية</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تمثل هذه الدراسة إضافة نوعية للمكتبة العربية في مجال دراسات الذكاء الاصطناعي وتأثيراته المجتمعية، حيث تقدم رؤية متكاملة تجمع بين البعد التقني والبعد الاجتماعي والأخلاقي. كما تسد الدراسة فجوة بحثية مهمة من خلال تركيزها على الواقع العربي الذي لا تزال الدراسات فيه محدودة مقارنة بالدراسات العالمية</w:t>
      </w:r>
      <w:r>
        <w:rPr>
          <w:rFonts w:ascii="Times New Roman" w:cs="Times New Roman" w:hAnsi="Times New Roman"/>
          <w:sz w:val="28"/>
          <w:szCs w:val="28"/>
        </w:rPr>
        <w:t>.</w:t>
      </w:r>
    </w:p>
    <w:p>
      <w:pPr>
        <w:pStyle w:val="17"/>
        <w:bidi/>
        <w:rPr>
          <w:rFonts w:ascii="Times New Roman" w:cs="Times New Roman" w:hAnsi="Times New Roman"/>
          <w:sz w:val="28"/>
          <w:szCs w:val="28"/>
        </w:rPr>
      </w:pPr>
    </w:p>
    <w:p>
      <w:pPr>
        <w:pStyle w:val="17"/>
        <w:bidi/>
        <w:rPr>
          <w:rFonts w:ascii="Times New Roman" w:cs="Times New Roman" w:hAnsi="Times New Roman"/>
          <w:sz w:val="28"/>
          <w:szCs w:val="28"/>
        </w:rPr>
      </w:pPr>
      <w:r>
        <w:rPr>
          <w:rStyle w:val="19"/>
          <w:rFonts w:ascii="Times New Roman" w:cs="Times New Roman" w:hAnsi="Times New Roman"/>
          <w:sz w:val="28"/>
          <w:szCs w:val="28"/>
          <w:rtl/>
        </w:rPr>
        <w:t>من الناحية العملية</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تقدم الدراسة قيمة ملموسة لصانعي القرار في الدول العربية من خلال تقديم تحليل واقعي للتحديات والفرص، ومقترحات عملية قابلة للتطبيق. كما تفيد المؤسسات الاقتصادية في فهم أفضل لكيفية الاستفادة من الذكاء الاصطناعي في تحسين أدائها وزيادة قدرتها التنافسية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من الناحية الاجتماعية</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تسهم الدراسة في زيادة الوعي المجتمعي بقضايا الذكاء الاصطناعي وأخلاقياته، مما يساعد في بناء مجتمع أكثر إدراكاً للمتغيرات التقنية وقادر على التعامل معها بوعي وحكمة</w:t>
      </w:r>
      <w:r>
        <w:rPr>
          <w:rFonts w:ascii="Times New Roman" w:cs="Times New Roman" w:hAnsi="Times New Roman"/>
          <w:sz w:val="28"/>
          <w:szCs w:val="28"/>
        </w:rPr>
        <w:t>.</w:t>
      </w:r>
    </w:p>
    <w:p>
      <w:pPr>
        <w:pStyle w:val="4"/>
        <w:rPr>
          <w:rFonts w:ascii="Times New Roman" w:hAnsi="Times New Roman"/>
          <w:b/>
          <w:bCs/>
          <w:color w:val="auto"/>
          <w:sz w:val="28"/>
          <w:szCs w:val="28"/>
        </w:rPr>
      </w:pPr>
      <w:r>
        <w:rPr>
          <w:rStyle w:val="19"/>
          <w:rFonts w:ascii="Times New Roman" w:hAnsi="Times New Roman"/>
          <w:b w:val="0"/>
          <w:bCs w:val="0"/>
          <w:color w:val="auto"/>
          <w:sz w:val="28"/>
          <w:szCs w:val="28"/>
          <w:rtl/>
        </w:rPr>
        <w:t>حدود الدراسة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الحدود الموضوعية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تركز الدراسة على الجوانب التقنية والإدارية والأخلاقية لاستخدام الذكاء الاصطناعي، دون الخوض في التفاصيل البرمجية أو الخوارزميات المعقدة التي تتطلب تخصصاً دقيقاً</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الحدود المكانية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تقتصر الدراسة على تحليل الواقع في المنطقة العربية، مع الأخذ بعين الاعتبار خصوصيات كل بلد عربي والاختلافات بينها من حيث البنية التحتية التقنية والجاهزية الرقمية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الحدود الزمانية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 xml:space="preserve">اعتمدت الدراسة على البيانات والمصادر المنشورة خلال السنوات من 2019 إلى </w:t>
      </w:r>
      <w:r>
        <w:rPr>
          <w:rFonts w:ascii="Times New Roman" w:cs="Times New Roman" w:hAnsi="Times New Roman"/>
          <w:sz w:val="28"/>
          <w:szCs w:val="28"/>
        </w:rPr>
        <w:t>2024</w:t>
      </w:r>
      <w:r>
        <w:rPr>
          <w:rFonts w:ascii="Times New Roman" w:cs="Times New Roman" w:hAnsi="Times New Roman"/>
          <w:sz w:val="28"/>
          <w:szCs w:val="28"/>
          <w:rtl/>
        </w:rPr>
        <w:t>، مع تركيز خاص على الدراسات الحديثة التي تعكس التطورات المتسارعة في هذا المجال</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الحدود المنهجية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استخدمت الدراسة منهجاً وصفياً-تحليلياً، مع الاعتماد على الاستبيان كأداة رئيسية لجمع البيانات من الخبراء، إلى جانب تحليل المحتوى للوثائق والسياسات</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tl/>
        </w:rPr>
        <w:t>مصطلحات الدراسة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الذكاء الاصطناعي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منظومة تقنية متكاملة تمكن الآلات من محاكاة الذكاء البشري في أداء المهام المعقدة، من خلال القدرة على التعلم والاستجابة واتخاذ القرارات وحل المشكلات، باستخدام خوارزميات رياضية متطورة وقواعد بيانات ضخمة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التعلم الآلي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أحد فروع الذكاء الاصطناعي الذي يمكن الأنظمة الحاسوبية من التعلم والتطور تلقائياً من خلال الخبرة والبيانات، دون الحاجة إلى برمجة صريحة لكل مهمة، وذلك باستخدام خوارزميات إحصائية متقدمة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التحيز الخوارزمي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ظاهرة اختلال في عدالة وموضوعية أنظمة الذكاء الاصطناعي، تنشأ بسبب تحيز في البيانات المستخدمة في التدريب، أو في تصميم الخوارزميات نفسها، مما يؤدي إلى نتائج غير عادلة ومتحيزة ضد فئات معينة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الأخلاقيات الرقمية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مجموعة المبادئ والقيم والمعايير التي تحكم السلوك البشري في الفضاء الرقمي، وتهدف إلى ضمان استخدام التقنية بشكل مسؤول يحترم حقوق الإنسان والكرامة الإنسانية</w:t>
      </w:r>
      <w:r>
        <w:rPr>
          <w:rFonts w:ascii="Times New Roman" w:cs="Times New Roman" w:hAnsi="Times New Roman"/>
          <w:sz w:val="28"/>
          <w:szCs w:val="28"/>
        </w:rPr>
        <w:t>.</w:t>
      </w:r>
    </w:p>
    <w:p>
      <w:pPr>
        <w:pStyle w:val="4"/>
        <w:rPr>
          <w:rStyle w:val="19"/>
          <w:rFonts w:ascii="Times New Roman" w:hAnsi="Times New Roman"/>
          <w:b w:val="0"/>
          <w:bCs w:val="0"/>
          <w:color w:val="auto"/>
          <w:sz w:val="28"/>
          <w:szCs w:val="28"/>
        </w:rPr>
      </w:pPr>
      <w:r>
        <w:rPr>
          <w:rStyle w:val="19"/>
          <w:rFonts w:ascii="Times New Roman" w:hAnsi="Times New Roman"/>
          <w:b w:val="0"/>
          <w:bCs w:val="0"/>
          <w:color w:val="auto"/>
          <w:sz w:val="28"/>
          <w:szCs w:val="28"/>
          <w:rtl/>
        </w:rPr>
        <w:t>الإطار النظري العام</w:t>
      </w:r>
      <w:r>
        <w:rPr>
          <w:rStyle w:val="19"/>
          <w:rFonts w:ascii="Times New Roman" w:hAnsi="Times New Roman"/>
          <w:b w:val="0"/>
          <w:bCs w:val="0"/>
          <w:color w:val="auto"/>
          <w:sz w:val="28"/>
          <w:szCs w:val="28"/>
        </w:rPr>
        <w:t xml:space="preserve">  </w:t>
      </w:r>
    </w:p>
    <w:p>
      <w:pPr>
        <w:pStyle w:val="17"/>
        <w:bidi/>
        <w:rPr>
          <w:rFonts w:ascii="Times New Roman" w:hAnsi="Times New Roman"/>
          <w:sz w:val="28"/>
          <w:szCs w:val="28"/>
          <w:lang w:val="en-US"/>
        </w:rPr>
      </w:pPr>
      <w:r>
        <w:rPr>
          <w:rFonts w:ascii="Times New Roman" w:hAnsi="Times New Roman"/>
          <w:sz w:val="28"/>
          <w:szCs w:val="28"/>
          <w:rtl/>
        </w:rPr>
        <w:t>المفاهيم، التصنيفات، ومنطلقات التحديات</w:t>
      </w:r>
    </w:p>
    <w:p>
      <w:pPr>
        <w:pStyle w:val="17"/>
        <w:bidi/>
        <w:rPr>
          <w:rFonts w:ascii="Times New Roman" w:hAnsi="Times New Roman"/>
          <w:sz w:val="28"/>
          <w:szCs w:val="28"/>
        </w:rPr>
      </w:pPr>
      <w:r>
        <w:rPr>
          <w:rFonts w:ascii="Times New Roman" w:hAnsi="Times New Roman"/>
          <w:sz w:val="28"/>
          <w:szCs w:val="28"/>
          <w:rtl/>
        </w:rPr>
        <w:t>​يُعدّ الإطار النظري المرتكز المعرفي الذي تقوم عليه الدراسة، ويهدف هذا الجزء إلى تعريف القارئ بكافة الجوانب النظرية والتقنية المتعلقة بالذكاء الاصطناعي، بما يضمن الإحاطة الكاملة بموضوع البحث [</w:t>
      </w:r>
      <w:r>
        <w:rPr>
          <w:rFonts w:ascii="Times New Roman" w:cs="Times New Roman" w:hAnsi="Times New Roman"/>
          <w:sz w:val="28"/>
          <w:szCs w:val="28"/>
        </w:rPr>
        <w:t>cite: 10-66</w:t>
      </w:r>
      <w:r>
        <w:rPr>
          <w:rFonts w:ascii="Times New Roman" w:hAnsi="Times New Roman"/>
          <w:sz w:val="28"/>
          <w:szCs w:val="28"/>
          <w:rtl/>
        </w:rPr>
        <w:t>].</w:t>
      </w:r>
    </w:p>
    <w:p>
      <w:pPr>
        <w:pStyle w:val="17"/>
        <w:numPr>
          <w:ilvl w:val="0"/>
          <w:numId w:val="6"/>
        </w:numPr>
        <w:bidi/>
        <w:rPr>
          <w:rFonts w:ascii="Times New Roman" w:hAnsi="Times New Roman"/>
          <w:sz w:val="28"/>
          <w:szCs w:val="28"/>
        </w:rPr>
      </w:pPr>
      <w:r>
        <w:rPr>
          <w:rFonts w:ascii="Times New Roman" w:hAnsi="Times New Roman"/>
          <w:sz w:val="28"/>
          <w:szCs w:val="28"/>
          <w:rtl/>
        </w:rPr>
        <w:t>المفهوم والتعريفات الأساسية للذكاء الاصطناعي</w:t>
      </w:r>
    </w:p>
    <w:p>
      <w:pPr>
        <w:pStyle w:val="17"/>
        <w:bidi/>
        <w:rPr>
          <w:rFonts w:ascii="Times New Roman" w:hAnsi="Times New Roman"/>
          <w:sz w:val="28"/>
          <w:szCs w:val="28"/>
        </w:rPr>
      </w:pPr>
      <w:r>
        <w:rPr>
          <w:rFonts w:ascii="Times New Roman" w:hAnsi="Times New Roman"/>
          <w:sz w:val="28"/>
          <w:szCs w:val="28"/>
          <w:rtl/>
        </w:rPr>
        <w:t>​</w:t>
      </w:r>
      <w:r>
        <w:rPr>
          <w:rtl/>
        </w:rPr>
        <w:t xml:space="preserve"> </w:t>
      </w:r>
      <w:r>
        <w:rPr>
          <w:rFonts w:ascii="Times New Roman" w:hAnsi="Times New Roman"/>
          <w:sz w:val="28"/>
          <w:szCs w:val="28"/>
          <w:rtl/>
        </w:rPr>
        <w:t>منظومة متكاملة من البرمجيات والخوارزميات تهدف إلى محاكاة</w:t>
      </w:r>
      <w:r>
        <w:rPr>
          <w:rFonts w:ascii="Times New Roman" w:hAnsi="Times New Roman"/>
          <w:sz w:val="28"/>
          <w:szCs w:val="28"/>
        </w:rPr>
        <w:t xml:space="preserve"> </w:t>
      </w:r>
      <w:r>
        <w:rPr>
          <w:rFonts w:ascii="Times New Roman" w:hAnsi="Times New Roman"/>
          <w:sz w:val="28"/>
          <w:szCs w:val="28"/>
          <w:rtl/>
        </w:rPr>
        <w:t>يُمثل الذكاء الاصطناعي (</w:t>
      </w:r>
      <w:r>
        <w:rPr>
          <w:rFonts w:ascii="Times New Roman" w:hAnsi="Times New Roman"/>
          <w:sz w:val="28"/>
          <w:szCs w:val="28"/>
        </w:rPr>
        <w:t>Artificial Intelligence - AI</w:t>
      </w:r>
      <w:r>
        <w:rPr>
          <w:rFonts w:ascii="Times New Roman" w:hAnsi="Times New Roman"/>
          <w:sz w:val="28"/>
          <w:szCs w:val="28"/>
          <w:rtl/>
        </w:rPr>
        <w:t>)</w:t>
      </w:r>
      <w:r>
        <w:rPr>
          <w:rtl/>
        </w:rPr>
        <w:t xml:space="preserve"> </w:t>
      </w:r>
      <w:r>
        <w:rPr>
          <w:rFonts w:ascii="Times New Roman" w:hAnsi="Times New Roman"/>
          <w:sz w:val="28"/>
          <w:szCs w:val="28"/>
          <w:rtl/>
        </w:rPr>
        <w:t>​مثل الذكاء الاصطناعي</w:t>
      </w:r>
      <w:r>
        <w:rPr>
          <w:rFonts w:ascii="Times New Roman" w:hAnsi="Times New Roman"/>
          <w:sz w:val="28"/>
          <w:szCs w:val="28"/>
        </w:rPr>
        <w:t xml:space="preserve"> (</w:t>
      </w:r>
      <w:r>
        <w:t>​</w:t>
      </w:r>
      <w:r>
        <w:rPr>
          <w:rFonts w:ascii="Times New Roman" w:hAnsi="Times New Roman"/>
          <w:sz w:val="28"/>
          <w:szCs w:val="28"/>
        </w:rPr>
        <w:t>cite start)</w:t>
      </w:r>
      <w:r>
        <w:rPr>
          <w:rtl/>
        </w:rPr>
        <w:t xml:space="preserve"> </w:t>
      </w:r>
      <w:r>
        <w:rPr>
          <w:rFonts w:ascii="Times New Roman" w:hAnsi="Times New Roman"/>
          <w:sz w:val="28"/>
          <w:szCs w:val="28"/>
          <w:rtl/>
        </w:rPr>
        <w:t>القدرات العقلية البشرية، مثل التعلم، الاستدلال، الإدراك، والقدرة على حل المشكلات واتخاذ القرارات المعقدة.</w:t>
      </w:r>
    </w:p>
    <w:p>
      <w:pPr>
        <w:pStyle w:val="17"/>
        <w:bidi/>
        <w:rPr>
          <w:rFonts w:ascii="Times New Roman" w:hAnsi="Times New Roman"/>
          <w:sz w:val="28"/>
          <w:szCs w:val="28"/>
          <w:rtl/>
        </w:rPr>
      </w:pPr>
      <w:r>
        <w:rPr>
          <w:rFonts w:ascii="Times New Roman" w:hAnsi="Times New Roman"/>
          <w:sz w:val="28"/>
          <w:szCs w:val="28"/>
          <w:rtl/>
        </w:rPr>
        <w:t>​</w:t>
      </w:r>
      <w:r>
        <w:rPr>
          <w:rFonts w:ascii="ض" w:hAnsi="ض"/>
          <w:b/>
          <w:bCs/>
          <w:sz w:val="28"/>
          <w:szCs w:val="28"/>
          <w:rtl/>
        </w:rPr>
        <w:t>التعريف المُركز:</w:t>
      </w:r>
    </w:p>
    <w:p>
      <w:pPr>
        <w:pStyle w:val="17"/>
        <w:bidi/>
        <w:rPr>
          <w:rFonts w:ascii="Times New Roman" w:cs="Times New Roman" w:hAnsi="Times New Roman"/>
          <w:sz w:val="28"/>
          <w:szCs w:val="28"/>
          <w:rtl/>
        </w:rPr>
      </w:pPr>
      <w:r>
        <w:rPr>
          <w:rFonts w:ascii="Times New Roman" w:hAnsi="Times New Roman"/>
          <w:sz w:val="28"/>
          <w:szCs w:val="28"/>
          <w:rtl/>
        </w:rPr>
        <w:t xml:space="preserve"> يُعرف الذكاء الاصطناعي بأنه قدرة الآلات على أداء مهام تتطلب ذكاءً عند قيام البشر بها، وذلك عبر معالجة البيانات الهائلة واكتشاف الأنماط للوصول إلى استنتاجات وتنبؤات.  </w:t>
      </w:r>
    </w:p>
    <w:p>
      <w:pPr>
        <w:pStyle w:val="17"/>
        <w:bidi/>
        <w:rPr>
          <w:rFonts w:ascii="Times New Roman" w:hAnsi="Times New Roman"/>
          <w:sz w:val="28"/>
          <w:szCs w:val="28"/>
          <w:rtl/>
        </w:rPr>
      </w:pPr>
      <w:r>
        <w:rPr>
          <w:rFonts w:ascii="Times New Roman" w:hAnsi="Times New Roman"/>
          <w:sz w:val="28"/>
          <w:szCs w:val="28"/>
          <w:rtl/>
        </w:rPr>
        <w:t>​</w:t>
      </w:r>
      <w:r>
        <w:rPr>
          <w:rFonts w:ascii="Times New Roman" w:hAnsi="Times New Roman"/>
          <w:b/>
          <w:bCs/>
          <w:sz w:val="28"/>
          <w:szCs w:val="28"/>
          <w:rtl/>
        </w:rPr>
        <w:t>التعلم الآلي (</w:t>
      </w:r>
      <w:r>
        <w:rPr>
          <w:rFonts w:ascii="Times New Roman" w:cs="Times New Roman" w:hAnsi="Times New Roman"/>
          <w:b/>
          <w:bCs/>
          <w:sz w:val="28"/>
          <w:szCs w:val="28"/>
        </w:rPr>
        <w:t>Machine Learning</w:t>
      </w:r>
      <w:r>
        <w:rPr>
          <w:rFonts w:ascii="Times New Roman" w:hAnsi="Times New Roman"/>
          <w:b/>
          <w:bCs/>
          <w:sz w:val="28"/>
          <w:szCs w:val="28"/>
          <w:rtl/>
        </w:rPr>
        <w:t>):</w:t>
      </w:r>
      <w:r>
        <w:rPr>
          <w:rFonts w:ascii="Times New Roman" w:hAnsi="Times New Roman"/>
          <w:sz w:val="28"/>
          <w:szCs w:val="28"/>
          <w:rtl/>
        </w:rPr>
        <w:t xml:space="preserve"> </w:t>
      </w:r>
    </w:p>
    <w:p>
      <w:pPr>
        <w:pStyle w:val="17"/>
        <w:bidi/>
        <w:rPr>
          <w:rFonts w:ascii="Times New Roman" w:hAnsi="Times New Roman"/>
          <w:sz w:val="28"/>
          <w:szCs w:val="28"/>
          <w:rtl/>
        </w:rPr>
      </w:pPr>
      <w:r>
        <w:rPr>
          <w:rFonts w:ascii="Times New Roman" w:hAnsi="Times New Roman"/>
          <w:sz w:val="28"/>
          <w:szCs w:val="28"/>
          <w:rtl/>
        </w:rPr>
        <w:t xml:space="preserve">يُعد فرعاً أساسياً من الذكاء الاصطناعي، يُمكّن الأنظمة الحاسوبية من التعلم والتطور تلقائياً من خلال الخبرة والبيانات دون الحاجة إلى برمجة صريحة لكل مهمة.  </w:t>
      </w:r>
    </w:p>
    <w:p>
      <w:pPr>
        <w:pStyle w:val="17"/>
        <w:bidi/>
        <w:rPr>
          <w:rFonts w:ascii="Times New Roman" w:hAnsi="Times New Roman"/>
          <w:sz w:val="28"/>
          <w:szCs w:val="28"/>
          <w:rtl/>
        </w:rPr>
      </w:pPr>
      <w:r>
        <w:rPr>
          <w:rFonts w:ascii="Times New Roman" w:hAnsi="Times New Roman"/>
          <w:sz w:val="28"/>
          <w:szCs w:val="28"/>
          <w:rtl/>
        </w:rPr>
        <w:t xml:space="preserve">     2. تصنيفات الذكاء الاصطناعي وأشكاله (الشرح النظري المطلوب)</w:t>
      </w:r>
    </w:p>
    <w:p>
      <w:pPr>
        <w:pStyle w:val="17"/>
        <w:bidi/>
        <w:rPr>
          <w:rFonts w:ascii="Times New Roman" w:hAnsi="Times New Roman"/>
          <w:sz w:val="28"/>
          <w:szCs w:val="28"/>
          <w:rtl/>
        </w:rPr>
      </w:pPr>
      <w:r>
        <w:rPr>
          <w:rFonts w:ascii="Times New Roman" w:hAnsi="Times New Roman"/>
          <w:sz w:val="28"/>
          <w:szCs w:val="28"/>
          <w:rtl/>
        </w:rPr>
        <w:t>​لتقديم رؤية شاملة، يتم تصنيف الذكاء الاصطناعي بناءً على قدراته الوظيفية والتقنية</w:t>
      </w:r>
    </w:p>
    <w:p>
      <w:pPr>
        <w:pStyle w:val="17"/>
        <w:bidi/>
        <w:rPr>
          <w:rFonts w:ascii="Times New Roman" w:hAnsi="Times New Roman"/>
          <w:sz w:val="28"/>
          <w:szCs w:val="28"/>
          <w:rtl/>
        </w:rPr>
      </w:pPr>
      <w:r>
        <w:rPr>
          <w:rFonts w:ascii="Times New Roman" w:hAnsi="Times New Roman"/>
          <w:sz w:val="28"/>
          <w:szCs w:val="28"/>
          <w:rtl/>
        </w:rPr>
        <w:t>​</w:t>
      </w:r>
      <w:r>
        <w:rPr>
          <w:rFonts w:ascii="Times New Roman" w:hAnsi="Times New Roman"/>
          <w:b/>
          <w:bCs/>
          <w:sz w:val="28"/>
          <w:szCs w:val="28"/>
          <w:rtl/>
        </w:rPr>
        <w:t>الذكاء الاصطناعي الضيق (</w:t>
      </w:r>
      <w:r>
        <w:rPr>
          <w:rFonts w:ascii="Times New Roman" w:hAnsi="Times New Roman"/>
          <w:b/>
          <w:bCs/>
          <w:sz w:val="28"/>
          <w:szCs w:val="28"/>
        </w:rPr>
        <w:t>Narrow/Weak AI</w:t>
      </w:r>
      <w:r>
        <w:rPr>
          <w:rFonts w:ascii="Times New Roman" w:hAnsi="Times New Roman"/>
          <w:b/>
          <w:bCs/>
          <w:sz w:val="28"/>
          <w:szCs w:val="28"/>
          <w:rtl/>
        </w:rPr>
        <w:t>):</w:t>
      </w:r>
      <w:r>
        <w:rPr>
          <w:rFonts w:ascii="Times New Roman" w:hAnsi="Times New Roman"/>
          <w:sz w:val="28"/>
          <w:szCs w:val="28"/>
          <w:rtl/>
        </w:rPr>
        <w:t xml:space="preserve"> </w:t>
      </w:r>
    </w:p>
    <w:p>
      <w:pPr>
        <w:pStyle w:val="17"/>
        <w:bidi/>
        <w:rPr>
          <w:rFonts w:ascii="Times New Roman" w:hAnsi="Times New Roman"/>
          <w:sz w:val="28"/>
          <w:szCs w:val="28"/>
          <w:rtl/>
        </w:rPr>
      </w:pPr>
      <w:r>
        <w:rPr>
          <w:rFonts w:ascii="Times New Roman" w:hAnsi="Times New Roman"/>
          <w:sz w:val="28"/>
          <w:szCs w:val="28"/>
          <w:rtl/>
        </w:rPr>
        <w:t>وهو الشكل الحالي الأكثر انتشاراً، ويختص بأداء مهمة واحدة محددة بكفاءة عالية (مثل أنظمة التوصيات في التجارة الإلكترونية، أو تشخيص الأمراض كما ورد في المقدمة).</w:t>
      </w:r>
    </w:p>
    <w:p>
      <w:pPr>
        <w:pStyle w:val="17"/>
        <w:bidi/>
        <w:rPr>
          <w:rFonts w:ascii="Times New Roman" w:hAnsi="Times New Roman"/>
          <w:sz w:val="28"/>
          <w:szCs w:val="28"/>
          <w:rtl/>
        </w:rPr>
      </w:pPr>
      <w:r>
        <w:rPr>
          <w:rFonts w:ascii="Times New Roman" w:hAnsi="Times New Roman"/>
          <w:sz w:val="28"/>
          <w:szCs w:val="28"/>
          <w:rtl/>
        </w:rPr>
        <w:t>​ا</w:t>
      </w:r>
      <w:r>
        <w:rPr>
          <w:rFonts w:ascii="Times New Roman" w:hAnsi="Times New Roman"/>
          <w:b/>
          <w:bCs/>
          <w:sz w:val="28"/>
          <w:szCs w:val="28"/>
          <w:rtl/>
        </w:rPr>
        <w:t>لذكاء الاصطناعي العام (</w:t>
      </w:r>
      <w:r>
        <w:rPr>
          <w:rFonts w:ascii="Times New Roman" w:hAnsi="Times New Roman"/>
          <w:b/>
          <w:bCs/>
          <w:sz w:val="28"/>
          <w:szCs w:val="28"/>
        </w:rPr>
        <w:t>General AI</w:t>
      </w:r>
      <w:r>
        <w:rPr>
          <w:rFonts w:ascii="Times New Roman" w:hAnsi="Times New Roman"/>
          <w:b/>
          <w:bCs/>
          <w:sz w:val="28"/>
          <w:szCs w:val="28"/>
          <w:rtl/>
        </w:rPr>
        <w:t xml:space="preserve">): </w:t>
      </w:r>
    </w:p>
    <w:p>
      <w:pPr>
        <w:pStyle w:val="17"/>
        <w:bidi/>
        <w:rPr>
          <w:rFonts w:ascii="Times New Roman" w:hAnsi="Times New Roman"/>
          <w:sz w:val="28"/>
          <w:szCs w:val="28"/>
          <w:rtl/>
        </w:rPr>
      </w:pPr>
      <w:r>
        <w:rPr>
          <w:rFonts w:ascii="Times New Roman" w:hAnsi="Times New Roman"/>
          <w:sz w:val="28"/>
          <w:szCs w:val="28"/>
          <w:rtl/>
        </w:rPr>
        <w:t>وهو الذكاء الذي يمتلك القدرة على فهم وتعلم وأداء أي مهمة فكرية يمكن للإنسان القيام بها، ولا يزال هذا الشكل قيد التطوير النظري.</w:t>
      </w:r>
    </w:p>
    <w:p>
      <w:pPr>
        <w:pStyle w:val="17"/>
        <w:bidi/>
        <w:rPr>
          <w:rFonts w:ascii="Times New Roman" w:hAnsi="Times New Roman"/>
          <w:sz w:val="28"/>
          <w:szCs w:val="28"/>
          <w:rtl/>
        </w:rPr>
      </w:pPr>
      <w:r>
        <w:rPr>
          <w:rFonts w:ascii="Times New Roman" w:hAnsi="Times New Roman"/>
          <w:sz w:val="28"/>
          <w:szCs w:val="28"/>
          <w:rtl/>
        </w:rPr>
        <w:t>​</w:t>
      </w:r>
      <w:r>
        <w:rPr>
          <w:rFonts w:ascii="Times New Roman" w:hAnsi="Times New Roman"/>
          <w:b/>
          <w:bCs/>
          <w:sz w:val="28"/>
          <w:szCs w:val="28"/>
          <w:rtl/>
        </w:rPr>
        <w:t>التعلم العميق (</w:t>
      </w:r>
      <w:r>
        <w:rPr>
          <w:rFonts w:ascii="Times New Roman" w:hAnsi="Times New Roman"/>
          <w:b/>
          <w:bCs/>
          <w:sz w:val="28"/>
          <w:szCs w:val="28"/>
        </w:rPr>
        <w:t>Deep Learning</w:t>
      </w:r>
      <w:r>
        <w:rPr>
          <w:rFonts w:ascii="Times New Roman" w:hAnsi="Times New Roman"/>
          <w:b/>
          <w:bCs/>
          <w:sz w:val="28"/>
          <w:szCs w:val="28"/>
          <w:rtl/>
        </w:rPr>
        <w:t>):</w:t>
      </w:r>
    </w:p>
    <w:p>
      <w:pPr>
        <w:pStyle w:val="17"/>
        <w:bidi/>
        <w:rPr>
          <w:rFonts w:ascii="Times New Roman" w:hAnsi="Times New Roman"/>
          <w:sz w:val="28"/>
          <w:szCs w:val="28"/>
          <w:rtl/>
        </w:rPr>
      </w:pPr>
      <w:r>
        <w:rPr>
          <w:rFonts w:ascii="Times New Roman" w:hAnsi="Times New Roman"/>
          <w:sz w:val="28"/>
          <w:szCs w:val="28"/>
          <w:rtl/>
        </w:rPr>
        <w:t xml:space="preserve"> وهو مجموعة فرعية متقدمة من التعلم الآلي تستخدم الشبكات العصبية الاصطناعية متعددة الطبقات لمعالجة البيانات الضخمة، وهو المحرك وراء التطورات في تحليل الصور واللغة الطبيعية.</w:t>
      </w:r>
    </w:p>
    <w:p>
      <w:pPr>
        <w:pStyle w:val="17"/>
        <w:bidi/>
        <w:rPr>
          <w:rFonts w:ascii="Times New Roman" w:hAnsi="Times New Roman"/>
          <w:sz w:val="28"/>
          <w:szCs w:val="28"/>
          <w:rtl/>
        </w:rPr>
      </w:pPr>
      <w:r>
        <w:rPr>
          <w:rFonts w:ascii="Times New Roman" w:hAnsi="Times New Roman"/>
          <w:sz w:val="28"/>
          <w:szCs w:val="28"/>
          <w:rtl/>
        </w:rPr>
        <w:t xml:space="preserve">       3. المنطلقا</w:t>
      </w:r>
      <w:r>
        <w:rPr>
          <w:rFonts w:ascii="Times New Roman" w:hAnsi="Times New Roman" w:hint="eastAsia"/>
          <w:sz w:val="28"/>
          <w:szCs w:val="28"/>
          <w:rtl/>
        </w:rPr>
        <w:t>ت</w:t>
      </w:r>
      <w:r>
        <w:rPr>
          <w:rFonts w:ascii="Times New Roman" w:hAnsi="Times New Roman"/>
          <w:sz w:val="28"/>
          <w:szCs w:val="28"/>
          <w:rtl/>
        </w:rPr>
        <w:t xml:space="preserve"> النظرية لتحديات الذكاء الاصطناعي</w:t>
      </w:r>
    </w:p>
    <w:p>
      <w:pPr>
        <w:pStyle w:val="17"/>
        <w:bidi/>
        <w:rPr>
          <w:rFonts w:ascii="Times New Roman" w:hAnsi="Times New Roman"/>
          <w:sz w:val="28"/>
          <w:szCs w:val="28"/>
          <w:rtl/>
        </w:rPr>
      </w:pPr>
      <w:r>
        <w:rPr>
          <w:rFonts w:ascii="Times New Roman" w:hAnsi="Times New Roman"/>
          <w:sz w:val="28"/>
          <w:szCs w:val="28"/>
          <w:rtl/>
        </w:rPr>
        <w:t>​يجب تأصيل التحديات الأخلاقية والقانونية التي تواجه تطبيق الذكاء الاصطناعي نظرياً:</w:t>
      </w:r>
    </w:p>
    <w:p>
      <w:pPr>
        <w:pStyle w:val="17"/>
        <w:bidi/>
        <w:rPr>
          <w:rFonts w:ascii="Times New Roman" w:hAnsi="Times New Roman"/>
          <w:sz w:val="28"/>
          <w:szCs w:val="28"/>
          <w:rtl/>
        </w:rPr>
      </w:pPr>
    </w:p>
    <w:p>
      <w:pPr>
        <w:rPr>
          <w:rFonts w:ascii="Times New Roman" w:cs="Times New Roman" w:hAnsi="Times New Roman"/>
          <w:sz w:val="28"/>
          <w:szCs w:val="28"/>
          <w:rtl/>
        </w:rPr>
      </w:pPr>
      <w:r>
        <w:rPr>
          <w:rFonts w:ascii="Times New Roman" w:cs="Times New Roman" w:hAnsi="Times New Roman"/>
          <w:b/>
          <w:bCs/>
          <w:sz w:val="28"/>
          <w:szCs w:val="28"/>
          <w:rtl/>
        </w:rPr>
        <w:t>​أخلاقيات التحيز الخوارزمي:</w:t>
      </w:r>
    </w:p>
    <w:p>
      <w:pPr>
        <w:rPr>
          <w:rFonts w:ascii="Times New Roman" w:cs="Times New Roman" w:hAnsi="Times New Roman"/>
          <w:sz w:val="28"/>
          <w:szCs w:val="28"/>
          <w:rtl/>
        </w:rPr>
      </w:pPr>
      <w:r>
        <w:rPr>
          <w:rFonts w:ascii="Times New Roman" w:cs="Times New Roman" w:hAnsi="Times New Roman"/>
          <w:sz w:val="28"/>
          <w:szCs w:val="28"/>
          <w:rtl/>
        </w:rPr>
        <w:t xml:space="preserve"> المنطلق: ينشأ التحيز عندما تعكس البيانات المستخدمة في تدريب النماذج تحيزات اجتماعية أو تاريخية موجودة مسبقاً.</w:t>
      </w:r>
    </w:p>
    <w:p>
      <w:pPr>
        <w:rPr>
          <w:rFonts w:ascii="Times New Roman" w:cs="Times New Roman" w:hAnsi="Times New Roman"/>
          <w:b/>
          <w:bCs/>
          <w:sz w:val="28"/>
          <w:szCs w:val="28"/>
          <w:rtl/>
        </w:rPr>
      </w:pPr>
      <w:r>
        <w:rPr>
          <w:rFonts w:ascii="Times New Roman" w:cs="Times New Roman" w:hAnsi="Times New Roman"/>
          <w:sz w:val="28"/>
          <w:szCs w:val="28"/>
          <w:rtl/>
        </w:rPr>
        <w:t xml:space="preserve"> </w:t>
      </w:r>
      <w:r>
        <w:rPr>
          <w:rFonts w:ascii="Times New Roman" w:cs="Times New Roman" w:hAnsi="Times New Roman"/>
          <w:b/>
          <w:bCs/>
          <w:sz w:val="28"/>
          <w:szCs w:val="28"/>
          <w:rtl/>
        </w:rPr>
        <w:t xml:space="preserve">التأثير: </w:t>
      </w:r>
    </w:p>
    <w:p>
      <w:pPr>
        <w:rPr>
          <w:rFonts w:ascii="Times New Roman" w:cs="Times New Roman" w:hAnsi="Times New Roman"/>
          <w:sz w:val="28"/>
          <w:szCs w:val="28"/>
          <w:rtl/>
        </w:rPr>
      </w:pPr>
      <w:r>
        <w:rPr>
          <w:rFonts w:ascii="Times New Roman" w:cs="Times New Roman" w:hAnsi="Times New Roman"/>
          <w:sz w:val="28"/>
          <w:szCs w:val="28"/>
          <w:rtl/>
        </w:rPr>
        <w:t>يؤدي إلى نتائج غير عادلة أو تمييزية، ويبرز الحاجة إلى إطار نظري للعدالة والإنصاف في الأنظمة الذكي</w:t>
      </w:r>
    </w:p>
    <w:p>
      <w:pPr>
        <w:rPr>
          <w:rFonts w:ascii="Times New Roman" w:cs="Times New Roman" w:hAnsi="Times New Roman"/>
          <w:sz w:val="28"/>
          <w:szCs w:val="28"/>
          <w:rtl/>
        </w:rPr>
      </w:pPr>
      <w:r>
        <w:rPr>
          <w:rFonts w:ascii="Times New Roman" w:cs="Times New Roman" w:hAnsi="Times New Roman"/>
          <w:sz w:val="28"/>
          <w:szCs w:val="28"/>
          <w:rtl/>
        </w:rPr>
        <w:t>​</w:t>
      </w:r>
      <w:r>
        <w:rPr>
          <w:rFonts w:ascii="Times New Roman" w:cs="Times New Roman" w:hAnsi="Times New Roman"/>
          <w:b/>
          <w:bCs/>
          <w:sz w:val="28"/>
          <w:szCs w:val="28"/>
          <w:rtl/>
        </w:rPr>
        <w:t>تحديات الشفافية والمساءلة:</w:t>
      </w:r>
      <w:r>
        <w:rPr>
          <w:rFonts w:ascii="Times New Roman" w:cs="Times New Roman" w:hAnsi="Times New Roman"/>
          <w:sz w:val="28"/>
          <w:szCs w:val="28"/>
          <w:rtl/>
        </w:rPr>
        <w:t xml:space="preserve"> </w:t>
      </w:r>
    </w:p>
    <w:p>
      <w:pPr>
        <w:rPr>
          <w:rFonts w:ascii="Times New Roman" w:cs="Times New Roman" w:hAnsi="Times New Roman"/>
          <w:sz w:val="28"/>
          <w:szCs w:val="28"/>
          <w:rtl/>
        </w:rPr>
      </w:pPr>
      <w:r>
        <w:rPr>
          <w:rFonts w:ascii="Times New Roman" w:cs="Times New Roman" w:hAnsi="Times New Roman"/>
          <w:sz w:val="28"/>
          <w:szCs w:val="28"/>
          <w:rtl/>
        </w:rPr>
        <w:t>تتعلق بأهمية القدرة على فهم وشرح كيفية اتخاذ خوارزميات الذكاء الاصطناعي لقراراتها (مشكلة الصندوق الأسود). تتطلب هذه المشكلة نظريات حول وجوب المساءلة القانونية في حال ارتكاب الأخطاء، خاصة في الأنظمة المتقدمة مثل التي تُستخدم في المجال المالي.</w:t>
      </w:r>
    </w:p>
    <w:p>
      <w:pPr>
        <w:rPr>
          <w:rFonts w:ascii="Times New Roman" w:cs="Times New Roman" w:hAnsi="Times New Roman"/>
          <w:sz w:val="28"/>
          <w:szCs w:val="28"/>
          <w:rtl/>
        </w:rPr>
      </w:pPr>
      <w:r>
        <w:rPr>
          <w:rFonts w:ascii="Times New Roman" w:cs="Times New Roman" w:hAnsi="Times New Roman"/>
          <w:sz w:val="28"/>
          <w:szCs w:val="28"/>
          <w:rtl/>
        </w:rPr>
        <w:t>​</w:t>
      </w:r>
      <w:r>
        <w:rPr>
          <w:rFonts w:ascii="Times New Roman" w:cs="Times New Roman" w:hAnsi="Times New Roman"/>
          <w:b/>
          <w:bCs/>
          <w:sz w:val="28"/>
          <w:szCs w:val="28"/>
          <w:rtl/>
        </w:rPr>
        <w:t>أخلاقيات الخصوصية والأمان:</w:t>
      </w:r>
      <w:r>
        <w:rPr>
          <w:rFonts w:ascii="Times New Roman" w:cs="Times New Roman" w:hAnsi="Times New Roman"/>
          <w:sz w:val="28"/>
          <w:szCs w:val="28"/>
          <w:rtl/>
        </w:rPr>
        <w:t xml:space="preserve"> </w:t>
      </w:r>
    </w:p>
    <w:p>
      <w:pPr>
        <w:rPr>
          <w:rFonts w:ascii="Times New Roman" w:cs="Times New Roman" w:hAnsi="Times New Roman"/>
          <w:sz w:val="28"/>
          <w:szCs w:val="28"/>
          <w:rtl/>
        </w:rPr>
      </w:pPr>
      <w:r>
        <w:rPr>
          <w:rFonts w:ascii="Times New Roman" w:cs="Times New Roman" w:hAnsi="Times New Roman"/>
          <w:sz w:val="28"/>
          <w:szCs w:val="28"/>
          <w:rtl/>
        </w:rPr>
        <w:t>يفرض الاعتماد على البيانات الضخمة لتطبيقات الذكاء الاصطناعي تحديات على حق الفرد في الخصوصية، مما يستدعي التزاماً بالمبادئ والقيم التي تحكم السلوك في الفضاء الرقمي.</w:t>
      </w:r>
    </w:p>
    <w:p>
      <w:pPr>
        <w:rPr>
          <w:rFonts w:ascii="Times New Roman" w:cs="Times New Roman" w:hAnsi="Times New Roman"/>
          <w:sz w:val="28"/>
          <w:szCs w:val="28"/>
          <w:rtl/>
        </w:rPr>
      </w:pPr>
      <w:r>
        <w:rPr>
          <w:rFonts w:ascii="Times New Roman" w:cs="Times New Roman" w:hAnsi="Times New Roman"/>
          <w:sz w:val="28"/>
          <w:szCs w:val="28"/>
          <w:rtl/>
        </w:rPr>
        <w:t>​4. النماذج والنظريات المفسرة للدراسة</w:t>
      </w:r>
    </w:p>
    <w:p>
      <w:pPr>
        <w:rPr>
          <w:rFonts w:ascii="Times New Roman" w:cs="Times New Roman" w:hAnsi="Times New Roman"/>
          <w:sz w:val="28"/>
          <w:szCs w:val="28"/>
          <w:rtl/>
        </w:rPr>
      </w:pPr>
      <w:r>
        <w:rPr>
          <w:rFonts w:ascii="Times New Roman" w:cs="Times New Roman" w:hAnsi="Times New Roman"/>
          <w:sz w:val="28"/>
          <w:szCs w:val="28"/>
          <w:rtl/>
        </w:rPr>
        <w:t>​</w:t>
      </w:r>
      <w:r>
        <w:rPr>
          <w:rFonts w:ascii="Times New Roman" w:cs="Times New Roman" w:hAnsi="Times New Roman"/>
          <w:b/>
          <w:bCs/>
          <w:sz w:val="28"/>
          <w:szCs w:val="28"/>
          <w:rtl/>
        </w:rPr>
        <w:t>تعتمد الدراسة على إطار نظري متكامل يجمع بين عدة نظريات ونماذج تفسيرية:</w:t>
      </w:r>
    </w:p>
    <w:p>
      <w:pPr>
        <w:rPr>
          <w:rFonts w:ascii="Times New Roman" w:cs="Times New Roman" w:hAnsi="Times New Roman"/>
          <w:sz w:val="28"/>
          <w:szCs w:val="28"/>
          <w:rtl/>
        </w:rPr>
      </w:pPr>
      <w:r>
        <w:rPr>
          <w:rFonts w:ascii="Times New Roman" w:cs="Times New Roman" w:hAnsi="Times New Roman"/>
          <w:sz w:val="28"/>
          <w:szCs w:val="28"/>
          <w:rtl/>
        </w:rPr>
        <w:t xml:space="preserve">​نظرية الاعتماد على الوسائل الإعلامية: تُطبق لفهم كيف تصبح المجتمعات والمؤسسات معتمدة على تقنيات الذكاء الاصطناعي في تحسين كفاءتها وتطوير خدماتها.  </w:t>
      </w:r>
    </w:p>
    <w:p>
      <w:pPr>
        <w:rPr>
          <w:rFonts w:ascii="Times New Roman" w:cs="Times New Roman" w:hAnsi="Times New Roman"/>
          <w:sz w:val="28"/>
          <w:szCs w:val="28"/>
          <w:rtl/>
        </w:rPr>
      </w:pPr>
      <w:r>
        <w:rPr>
          <w:rFonts w:ascii="Times New Roman" w:cs="Times New Roman" w:hAnsi="Times New Roman"/>
          <w:sz w:val="28"/>
          <w:szCs w:val="28"/>
          <w:rtl/>
        </w:rPr>
        <w:t>​نظرية الانتشار (</w:t>
      </w:r>
      <w:r>
        <w:rPr>
          <w:rFonts w:ascii="Times New Roman" w:cs="Times New Roman" w:hAnsi="Times New Roman"/>
          <w:sz w:val="28"/>
          <w:szCs w:val="28"/>
        </w:rPr>
        <w:t>Diffusion of Innovations</w:t>
      </w:r>
      <w:r>
        <w:rPr>
          <w:rFonts w:ascii="Times New Roman" w:cs="Times New Roman" w:hAnsi="Times New Roman"/>
          <w:sz w:val="28"/>
          <w:szCs w:val="28"/>
          <w:rtl/>
        </w:rPr>
        <w:t xml:space="preserve">): </w:t>
      </w:r>
    </w:p>
    <w:p>
      <w:pPr>
        <w:rPr>
          <w:rFonts w:ascii="Times New Roman" w:cs="Times New Roman" w:hAnsi="Times New Roman"/>
          <w:sz w:val="28"/>
          <w:szCs w:val="28"/>
          <w:rtl/>
        </w:rPr>
      </w:pPr>
      <w:r>
        <w:rPr>
          <w:rFonts w:ascii="Times New Roman" w:cs="Times New Roman" w:hAnsi="Times New Roman"/>
          <w:sz w:val="28"/>
          <w:szCs w:val="28"/>
          <w:rtl/>
        </w:rPr>
        <w:t>تفيد في تحليل عوامل انتشار تقنيات الذكاء الاصطناعي في المجتمعات العربية والعوائق التي تواجهها.</w:t>
      </w:r>
    </w:p>
    <w:p>
      <w:pPr>
        <w:rPr>
          <w:rFonts w:ascii="Times New Roman" w:cs="Times New Roman" w:hAnsi="Times New Roman"/>
          <w:sz w:val="28"/>
          <w:szCs w:val="28"/>
          <w:rtl/>
        </w:rPr>
      </w:pPr>
      <w:r>
        <w:rPr>
          <w:rFonts w:ascii="Times New Roman" w:cs="Times New Roman" w:hAnsi="Times New Roman"/>
          <w:sz w:val="28"/>
          <w:szCs w:val="28"/>
          <w:rtl/>
        </w:rPr>
        <w:t>​</w:t>
      </w:r>
      <w:r>
        <w:rPr>
          <w:rFonts w:ascii="Times New Roman" w:cs="Times New Roman" w:hAnsi="Times New Roman"/>
          <w:b/>
          <w:bCs/>
          <w:sz w:val="28"/>
          <w:szCs w:val="28"/>
          <w:rtl/>
        </w:rPr>
        <w:t>نظرية الفعل التواصلي:</w:t>
      </w:r>
    </w:p>
    <w:p>
      <w:pPr>
        <w:rPr>
          <w:rFonts w:ascii="Times New Roman" w:cs="Times New Roman" w:hAnsi="Times New Roman"/>
          <w:sz w:val="28"/>
          <w:szCs w:val="28"/>
          <w:rtl/>
        </w:rPr>
      </w:pPr>
      <w:r>
        <w:rPr>
          <w:rFonts w:ascii="Times New Roman" w:cs="Times New Roman" w:hAnsi="Times New Roman"/>
          <w:sz w:val="28"/>
          <w:szCs w:val="28"/>
          <w:rtl/>
        </w:rPr>
        <w:t xml:space="preserve"> يُمكن الاستفادة منها في تحليل الجوانب الأخلاقية والتواصلية في أنظمة الذكاء الاصطناعي.  </w:t>
      </w:r>
    </w:p>
    <w:p>
      <w:pPr>
        <w:rPr>
          <w:rFonts w:ascii="Times New Roman" w:cs="Times New Roman" w:hAnsi="Times New Roman"/>
          <w:sz w:val="28"/>
          <w:szCs w:val="28"/>
          <w:rtl/>
        </w:rPr>
      </w:pPr>
      <w:r>
        <w:rPr>
          <w:rFonts w:ascii="Times New Roman" w:cs="Times New Roman" w:hAnsi="Times New Roman"/>
          <w:sz w:val="28"/>
          <w:szCs w:val="28"/>
          <w:rtl/>
        </w:rPr>
        <w:t>​النموذج التكاملي للمسؤولية الاجتماعية للذكاء الاصطناعي:</w:t>
      </w:r>
    </w:p>
    <w:p>
      <w:pPr>
        <w:rPr>
          <w:rFonts w:ascii="Times New Roman" w:cs="Times New Roman" w:hAnsi="Times New Roman"/>
          <w:sz w:val="28"/>
          <w:szCs w:val="28"/>
          <w:rtl/>
        </w:rPr>
      </w:pPr>
      <w:r>
        <w:rPr>
          <w:rFonts w:ascii="Times New Roman" w:cs="Times New Roman" w:hAnsi="Times New Roman"/>
          <w:sz w:val="28"/>
          <w:szCs w:val="28"/>
          <w:rtl/>
        </w:rPr>
        <w:t xml:space="preserve"> وهو نموذج مطور يهدف إلى تقديم رؤية شاملة لمسؤولية الذكاء  </w:t>
      </w:r>
    </w:p>
    <w:p>
      <w:pPr>
        <w:rPr>
          <w:rFonts w:ascii="Times New Roman" w:cs="Times New Roman" w:hAnsi="Times New Roman"/>
          <w:b/>
          <w:bCs/>
          <w:sz w:val="28"/>
          <w:szCs w:val="28"/>
          <w:rtl/>
        </w:rPr>
      </w:pPr>
      <w:r>
        <w:rPr>
          <w:rFonts w:ascii="Times New Roman" w:cs="Times New Roman" w:hAnsi="Times New Roman"/>
          <w:b/>
          <w:bCs/>
          <w:sz w:val="28"/>
          <w:szCs w:val="28"/>
          <w:rtl/>
        </w:rPr>
        <w:t>الاصطناعي:</w:t>
      </w:r>
    </w:p>
    <w:p>
      <w:pPr>
        <w:rPr>
          <w:rFonts w:ascii="Times New Roman" w:cs="Times New Roman" w:hAnsi="Times New Roman"/>
          <w:sz w:val="28"/>
          <w:szCs w:val="28"/>
          <w:rtl/>
        </w:rPr>
      </w:pPr>
      <w:r>
        <w:rPr>
          <w:rFonts w:ascii="Times New Roman" w:cs="Times New Roman" w:hAnsi="Times New Roman"/>
          <w:sz w:val="28"/>
          <w:szCs w:val="28"/>
          <w:rtl/>
        </w:rPr>
        <w:t xml:space="preserve"> وهو نموذج مطور يهدف إلى تقديم رؤية شاملة لمسؤولية الذكاء الاصطناعي تجاه المجتمع، ويجمع بين الأبعاد التقنية والأخلاقية والاجتماعية.</w:t>
      </w:r>
    </w:p>
    <w:p>
      <w:pPr>
        <w:rPr>
          <w:rFonts w:ascii="Times New Roman" w:cs="Times New Roman" w:hAnsi="Times New Roman"/>
          <w:sz w:val="28"/>
          <w:szCs w:val="28"/>
          <w:rtl/>
        </w:rPr>
      </w:pPr>
    </w:p>
    <w:p>
      <w:pPr>
        <w:rPr>
          <w:rFonts w:ascii="Times New Roman" w:cs="Times New Roman" w:hAnsi="Times New Roman"/>
          <w:sz w:val="28"/>
          <w:szCs w:val="28"/>
          <w:rtl/>
        </w:rPr>
      </w:pPr>
    </w:p>
    <w:p>
      <w:pPr>
        <w:rPr>
          <w:rFonts w:ascii="Times New Roman" w:cs="Times New Roman" w:hAnsi="Times New Roman"/>
          <w:sz w:val="28"/>
          <w:szCs w:val="28"/>
        </w:rPr>
      </w:pPr>
    </w:p>
    <w:p>
      <w:pPr>
        <w:pStyle w:val="3"/>
        <w:bidi/>
        <w:rPr>
          <w:rFonts w:ascii="Times New Roman" w:cs="Times New Roman" w:hAnsi="Times New Roman"/>
          <w:sz w:val="28"/>
          <w:szCs w:val="28"/>
        </w:rPr>
      </w:pPr>
      <w:r>
        <w:rPr>
          <w:rStyle w:val="19"/>
          <w:rFonts w:ascii="Times New Roman" w:cs="Times New Roman" w:hAnsi="Times New Roman"/>
          <w:b/>
          <w:bCs/>
          <w:sz w:val="28"/>
          <w:szCs w:val="28"/>
          <w:rtl/>
        </w:rPr>
        <w:t>الفصل الثاني: الإطار النظري والدراسات السابقة</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2.1 </w:t>
      </w:r>
      <w:r>
        <w:rPr>
          <w:rStyle w:val="19"/>
          <w:rFonts w:ascii="Times New Roman" w:hAnsi="Times New Roman"/>
          <w:b w:val="0"/>
          <w:bCs w:val="0"/>
          <w:color w:val="auto"/>
          <w:sz w:val="28"/>
          <w:szCs w:val="28"/>
          <w:rtl/>
        </w:rPr>
        <w:t>المقدمة</w:t>
      </w:r>
    </w:p>
    <w:p>
      <w:pPr>
        <w:pStyle w:val="17"/>
        <w:bidi/>
        <w:rPr>
          <w:rFonts w:ascii="Times New Roman" w:cs="Times New Roman" w:hAnsi="Times New Roman"/>
          <w:sz w:val="28"/>
          <w:szCs w:val="28"/>
        </w:rPr>
      </w:pPr>
      <w:r>
        <w:rPr>
          <w:rFonts w:ascii="Times New Roman" w:cs="Times New Roman" w:hAnsi="Times New Roman"/>
          <w:sz w:val="28"/>
          <w:szCs w:val="28"/>
          <w:rtl/>
        </w:rPr>
        <w:t>يُمثل الإطار النظري الهيكل الأساسي الذي تُبنى عليه أي دراسة علمية، حيث يُشكل الأساس الفكري والمفاهيمي الذي تستند إليه عملية البحث. وفي سياق هذه الدراسة، يُعد الإطار النظري بمثابة الخريطة المعرفية التي ترشد الباحث في رحلته الاستكشافية لموضوع الذكاء الاصطناعي وتأثيراته المتعددة. إن أهمية هذا الفصل تنبع من كونه يُقدم الأرضية الصلبة التي تُساعد في فهم الظاهرة المدروسة من خلال ربطها بالنظريات والمفاهيم العلمية الراسخة</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أما الدراسات السابقة، فتُشكل العين الثالثة للباحث، حيث تمنحه رؤية أعمق وأشمل للجهود العلمية السابقة في هذا المجال. إن استعراض هذه الدراسات لا يقتصر على مجرد سردها، بل يتعداه إلى تحليلها ونقدها وتحديد أوجه القصور فيها، مما يُسهم في تحديد الفجوة البحثية التي تسعى الدراسة الحالية إلى سدها. ومن خلال هذا التحليل النقدي، يمكن للباحث أن يتجنب تكرار ما سبق دراسته، ويُضيف إضافة نوعية للمعرفة العلمية في هذا الحقل المعرفي المهم</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في هذا الفصل، سيتم تناول مجموعة متنوعة من الدراسات العربية والأجنبية التي تناولت موضوع الذكاء الاصطناعي من زوايا مختلفة، مع تحليل عميق للإطار النظري الذي تنطلق منه هذه الدراسات. كما سيتم التركيز على تحديد أوجه التشابه والاختلاف بين هذه الدراسات والدراسة الحالية، والإضاءة على النقاط التي لم تحظَ بالاهتمام الكافي في الأدبيات السابقة</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2.2 </w:t>
      </w:r>
      <w:r>
        <w:rPr>
          <w:rStyle w:val="19"/>
          <w:rFonts w:ascii="Times New Roman" w:hAnsi="Times New Roman"/>
          <w:b w:val="0"/>
          <w:bCs w:val="0"/>
          <w:color w:val="auto"/>
          <w:sz w:val="28"/>
          <w:szCs w:val="28"/>
          <w:rtl/>
        </w:rPr>
        <w:t>الدراسات العربية السابقة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دراسة العوضي (2022): "تأثير الذكاء الاصطناعي على سوق العمل في دول الخليج العربي</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هذه الدراسة من أهم الدراسات العربية الحديثة التي تناولت الجانب الاقتصادي للذكاء الاصطناعي. اعتمدت الباحثة على منهجية كمية من خلال تحليل البيانات الثانوية من مصادر رسمية، بالإضافة إلى إجراء مقابلات مع 50 خبيراً في مجال الموارد البشرية والتقنية. توصلت الدراسة إلى أن 45% من الوظائف الحالية في دول الخليج معرضة للأتمتة خلال العقد القادم، مع وجود تفاوت كبير بين الدول. كما أشارت إلى أن القطاع المالي هو الأكثر تأثراً بتقنيات الذكاء الاصطناعي، يليه قطاع التجزئة والخدمات اللوجستية</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من أهم نقاط القوة في هذه الدراسة شموليتها وتغطيتها لست دول خليجية، واستخدامها لأدوات تحليل متقدمة. أما نقاط الضعف فتمثلت في اقتصارها على دول الخليج دون غيرها من الدول العربية، واعتمادها بشكل كبير على البيانات الرسمية التي قد لا تعكس الواقع بشكل دقيق</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دراسة مراد (2023): الأبعاد الأخلاقية للذكاء الاصطناعي في العالم العربي</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تعتبر هذه الدراسة من الدراسات الرائدة في مجال أخلاقيات الذكاء الاصطناعي في السياق العربي. استخدم الباحث المنهج النوعي من خلال تحليل المضمون للوثائق والسياسات، وإجراء مجموعات نقاش مركزة مع 30 مختصاً في مجال الأخلاقيات والتقنية. كشفت الدراسة عن وجود فجوة تشريعية كبيرة في معظم الدول العربية فيما يخص تنظيم الذكاء الاصطناعي، مع ضعف في الوعي المجتمعي بالمخاطر الأخلاقية المصاحبة</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أظهرت الدراسة أن 70% من المشاركين يرون أن التشريعات الحالية غير كافية للتعامل مع التحديات الأخلاقية للذكاء الاصطناعي، وأن 65% يعتقدون أن هناك حاجة ملحة لإنشاء هيئات رقابية مستقلة للإشراف على تطبيقات الذكاء الاصطناعي. من محدوديات الدراسة أنها ركزت على الجانب الأخلاقي دون الربط بالجوانب الاقتصادية والاجتماعية الأخرى</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دراسة الزعبي (2021): تطبيقات الذكاء الاصطناعي في القطاع الصحي العربي</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قدمت هذه الدراسة تحليلاً دقيقاً لتطبيقات الذكاء الاصطناعي في القطاع الصحي في خمس دول عربية. استخدم الباحث مزيجاً من المنهجين الكمي والنوعي، حيث أجرى مسحاً شمل 200 مستشفى وعيادة، بالإضافة إلى مقابلات معمقة مع 40 طبيباً وإدارياً. توصلت الدراسة إلى أن 35% فقط من المؤسسات الصحية في العينة تستخدم تقنيات الذكاء الاصطناعي بشكل فعال، وأن أهم المعوقات هي ارتفاع التكلفة ونقص الكوادر المؤهلة</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2.3 </w:t>
      </w:r>
      <w:r>
        <w:rPr>
          <w:rStyle w:val="19"/>
          <w:rFonts w:ascii="Times New Roman" w:hAnsi="Times New Roman"/>
          <w:b w:val="0"/>
          <w:bCs w:val="0"/>
          <w:color w:val="auto"/>
          <w:sz w:val="28"/>
          <w:szCs w:val="28"/>
          <w:rtl/>
        </w:rPr>
        <w:t>الدراسات الأجنبية السابقة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 xml:space="preserve">دراسة </w:t>
      </w:r>
      <w:r>
        <w:rPr>
          <w:rStyle w:val="19"/>
          <w:rFonts w:ascii="Times New Roman" w:cs="Times New Roman" w:hAnsi="Times New Roman"/>
          <w:sz w:val="28"/>
          <w:szCs w:val="28"/>
        </w:rPr>
        <w:t>Brynjolfsson and McAfee (2020): "The Second Machine Age: Work, Progress, and Prosperity in a Time of Brilliant Technologies"</w:t>
      </w:r>
    </w:p>
    <w:p>
      <w:pPr>
        <w:pStyle w:val="17"/>
        <w:bidi/>
        <w:rPr>
          <w:rFonts w:ascii="Times New Roman" w:cs="Times New Roman" w:hAnsi="Times New Roman"/>
          <w:sz w:val="28"/>
          <w:szCs w:val="28"/>
        </w:rPr>
      </w:pPr>
      <w:r>
        <w:rPr>
          <w:rFonts w:ascii="Times New Roman" w:cs="Times New Roman" w:hAnsi="Times New Roman"/>
          <w:sz w:val="28"/>
          <w:szCs w:val="28"/>
          <w:rtl/>
        </w:rPr>
        <w:t>تمثل هذه الدراسة مرجعاً أساسياً في فهم تأثير التقنيات الحديثة على الاقتصاد والمجتمع. قدم الباحثان تحليلاً شاملاً للثورة الصناعية الرابعة وتأثيراتها على سوق العمل، مع تركيز خاص على الذكاء الاصطناعي. اعتمدت الدراسة على تحليل بيانات 1000 شركة أمريكية على مدى عشر سنوات، واستخدمت نماذج اقتصادية متقدمة للتنبؤ بالتغيرات المستقبلية</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من أهم النتائج التي توصلت إليها الدراسة أن الذكاء الاصطناعي سيؤدي إلى زيادة الإنتاجية بنسبة 40% في المتوسط، لكنه سيقضي على 25% من الوظائف الحالية. كما أشارت إلى أن الفجوة بين العمالة الماهرة وغير الماهرة ستتسع، مما يستدعي إعادة هيكلة أنظمة التعليم والتدريب</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دراسة</w:t>
      </w:r>
      <w:r>
        <w:rPr>
          <w:rStyle w:val="19"/>
          <w:rFonts w:ascii="Times New Roman" w:cs="Times New Roman" w:hAnsi="Times New Roman"/>
          <w:sz w:val="28"/>
          <w:szCs w:val="28"/>
        </w:rPr>
        <w:t xml:space="preserve"> Floridi et al. (2021): "AI4People---An Ethical Framework for a Good AI Society"</w:t>
      </w:r>
    </w:p>
    <w:p>
      <w:pPr>
        <w:pStyle w:val="17"/>
        <w:bidi/>
        <w:rPr>
          <w:rFonts w:ascii="Times New Roman" w:cs="Times New Roman" w:hAnsi="Times New Roman"/>
          <w:sz w:val="28"/>
          <w:szCs w:val="28"/>
        </w:rPr>
      </w:pPr>
      <w:r>
        <w:rPr>
          <w:rFonts w:ascii="Times New Roman" w:cs="Times New Roman" w:hAnsi="Times New Roman"/>
          <w:sz w:val="28"/>
          <w:szCs w:val="28"/>
          <w:rtl/>
        </w:rPr>
        <w:t xml:space="preserve">هذه الدراسة من أهم الدراسات في مجال أخلاقيات الذكاء الاصطناعي على المستوى العالمي. قدم الباحثون إطاراً أخلاقياً شاملاً للذكاء الاصطناعي، مبني على خمسة مبادئ أساسية: الخير، عدم الإضرار، الاستقلالية، العدالة، والقابلية للتفسير. اعتمدت الدراسة على منهجية تحليلية فلسفية، مع إجراء مشاورات مع </w:t>
      </w:r>
      <w:r>
        <w:rPr>
          <w:rFonts w:ascii="Times New Roman" w:cs="Times New Roman" w:hAnsi="Times New Roman"/>
          <w:sz w:val="28"/>
          <w:szCs w:val="28"/>
        </w:rPr>
        <w:t xml:space="preserve">200 </w:t>
      </w:r>
      <w:r>
        <w:rPr>
          <w:rFonts w:ascii="Times New Roman" w:cs="Times New Roman" w:hAnsi="Times New Roman"/>
          <w:sz w:val="28"/>
          <w:szCs w:val="28"/>
          <w:rtl/>
        </w:rPr>
        <w:t>خبير دولي</w:t>
      </w:r>
      <w:r>
        <w:rPr>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أسهمت الدراسة في تطوير مفهوم "الذكاء الاصطناعي المسؤول" وأثرت بشكل كبير في السياسات الأوروبية المتعلقة بتنظيم الذكاء الاصطناعي. من نقاط القوة في هذه الدراسة شموليتها واعتمادها على منهجية متعددة التخصصات، لكنها ركزت على السياق الغربي مما قد يحد من إمكانية تطبيقها في السياقات الأخرى</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دراسة</w:t>
      </w:r>
      <w:r>
        <w:rPr>
          <w:rStyle w:val="19"/>
          <w:rFonts w:ascii="Times New Roman" w:cs="Times New Roman" w:hAnsi="Times New Roman"/>
          <w:sz w:val="28"/>
          <w:szCs w:val="28"/>
        </w:rPr>
        <w:t xml:space="preserve"> Zhang et al. (2022): "Artificial Intelligence in Emerging Markets: Opportunities and Challenges"</w:t>
      </w:r>
    </w:p>
    <w:p>
      <w:pPr>
        <w:pStyle w:val="17"/>
        <w:bidi/>
        <w:rPr>
          <w:rFonts w:ascii="Times New Roman" w:cs="Times New Roman" w:hAnsi="Times New Roman"/>
          <w:sz w:val="28"/>
          <w:szCs w:val="28"/>
        </w:rPr>
      </w:pPr>
      <w:r>
        <w:rPr>
          <w:rFonts w:ascii="Times New Roman" w:cs="Times New Roman" w:hAnsi="Times New Roman"/>
          <w:sz w:val="28"/>
          <w:szCs w:val="28"/>
          <w:rtl/>
        </w:rPr>
        <w:t xml:space="preserve">قدمت هذه الدراسة رؤية قيمة للذكاء الاصطناعي في الأسواق الناشئة، بما فيها بعض الدول العربية. استخدم الباحثون منهجية مختلطة، حيث جمعوا بيانات كمية من </w:t>
      </w:r>
      <w:r>
        <w:rPr>
          <w:rFonts w:ascii="Times New Roman" w:cs="Times New Roman" w:hAnsi="Times New Roman"/>
          <w:sz w:val="28"/>
          <w:szCs w:val="28"/>
        </w:rPr>
        <w:t xml:space="preserve">500 </w:t>
      </w:r>
      <w:r>
        <w:rPr>
          <w:rFonts w:ascii="Times New Roman" w:cs="Times New Roman" w:hAnsi="Times New Roman"/>
          <w:sz w:val="28"/>
          <w:szCs w:val="28"/>
          <w:rtl/>
        </w:rPr>
        <w:t>شركة في 20 دولة نامية، وأجروا مقابلات مع 100 مدير تنفيذي. كشفت الدراسة عن أن تبني الذكاء الاصطناعي في الأسواق الناشئة يواجه تحديات فريدة، أهمها نقص البنية التحتية الرقمية والقيود التنظيمية</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2.4 </w:t>
      </w:r>
      <w:r>
        <w:rPr>
          <w:rStyle w:val="19"/>
          <w:rFonts w:ascii="Times New Roman" w:hAnsi="Times New Roman"/>
          <w:b w:val="0"/>
          <w:bCs w:val="0"/>
          <w:color w:val="auto"/>
          <w:sz w:val="28"/>
          <w:szCs w:val="28"/>
          <w:rtl/>
        </w:rPr>
        <w:t>أوجه الشبه والاختلاف مع الدراسة الحالية</w:t>
      </w:r>
    </w:p>
    <w:p>
      <w:pPr>
        <w:pStyle w:val="17"/>
        <w:bidi/>
        <w:rPr>
          <w:rFonts w:ascii="Times New Roman" w:cs="Times New Roman" w:hAnsi="Times New Roman"/>
          <w:sz w:val="28"/>
          <w:szCs w:val="28"/>
        </w:rPr>
      </w:pPr>
      <w:r>
        <w:rPr>
          <w:rFonts w:ascii="Times New Roman" w:cs="Times New Roman" w:hAnsi="Times New Roman"/>
          <w:sz w:val="28"/>
          <w:szCs w:val="28"/>
          <w:rtl/>
        </w:rPr>
        <w:t>من خلال التحليل المقارن للدراسات السابقة، يمكن تحديد أوجه التشابه والاختلاف مع الدراسة الحالية كما يلي</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أوجه التشابه</w:t>
      </w:r>
      <w:r>
        <w:rPr>
          <w:rStyle w:val="19"/>
          <w:rFonts w:ascii="Times New Roman" w:cs="Times New Roman" w:hAnsi="Times New Roman"/>
          <w:sz w:val="28"/>
          <w:szCs w:val="28"/>
        </w:rPr>
        <w:t>:</w:t>
      </w:r>
    </w:p>
    <w:p>
      <w:pPr>
        <w:pStyle w:val="17"/>
        <w:numPr>
          <w:ilvl w:val="0"/>
          <w:numId w:val="7"/>
        </w:numPr>
        <w:bidi/>
        <w:rPr>
          <w:rFonts w:ascii="Times New Roman" w:cs="Times New Roman" w:hAnsi="Times New Roman"/>
          <w:sz w:val="28"/>
          <w:szCs w:val="28"/>
        </w:rPr>
      </w:pPr>
      <w:r>
        <w:rPr>
          <w:rFonts w:ascii="Times New Roman" w:cs="Times New Roman" w:hAnsi="Times New Roman"/>
          <w:sz w:val="28"/>
          <w:szCs w:val="28"/>
          <w:rtl/>
        </w:rPr>
        <w:t>الاهتمام بدراسة تأثير الذكاء الاصطناعي على مختلف القطاعات</w:t>
      </w:r>
      <w:r>
        <w:rPr>
          <w:rFonts w:ascii="Times New Roman" w:cs="Times New Roman" w:hAnsi="Times New Roman"/>
          <w:sz w:val="28"/>
          <w:szCs w:val="28"/>
        </w:rPr>
        <w:t>.</w:t>
      </w:r>
    </w:p>
    <w:p>
      <w:pPr>
        <w:pStyle w:val="17"/>
        <w:numPr>
          <w:ilvl w:val="0"/>
          <w:numId w:val="7"/>
        </w:numPr>
        <w:bidi/>
        <w:rPr>
          <w:rFonts w:ascii="Times New Roman" w:cs="Times New Roman" w:hAnsi="Times New Roman"/>
          <w:sz w:val="28"/>
          <w:szCs w:val="28"/>
        </w:rPr>
      </w:pPr>
      <w:r>
        <w:rPr>
          <w:rFonts w:ascii="Times New Roman" w:cs="Times New Roman" w:hAnsi="Times New Roman"/>
          <w:sz w:val="28"/>
          <w:szCs w:val="28"/>
          <w:rtl/>
        </w:rPr>
        <w:t>الاعتماد على المنهجيات المختلطة (كمية ونوعية)</w:t>
      </w:r>
      <w:r>
        <w:rPr>
          <w:rFonts w:ascii="Times New Roman" w:cs="Times New Roman" w:hAnsi="Times New Roman"/>
          <w:sz w:val="28"/>
          <w:szCs w:val="28"/>
        </w:rPr>
        <w:t>.</w:t>
      </w:r>
    </w:p>
    <w:p>
      <w:pPr>
        <w:pStyle w:val="17"/>
        <w:numPr>
          <w:ilvl w:val="0"/>
          <w:numId w:val="7"/>
        </w:numPr>
        <w:bidi/>
        <w:rPr>
          <w:rFonts w:ascii="Times New Roman" w:cs="Times New Roman" w:hAnsi="Times New Roman"/>
          <w:sz w:val="28"/>
          <w:szCs w:val="28"/>
        </w:rPr>
      </w:pPr>
      <w:r>
        <w:rPr>
          <w:rFonts w:ascii="Times New Roman" w:cs="Times New Roman" w:hAnsi="Times New Roman"/>
          <w:sz w:val="28"/>
          <w:szCs w:val="28"/>
          <w:rtl/>
        </w:rPr>
        <w:t>الاهتمام بالبعد الأخلاقي للذكاء الاصطناعي</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أوجه الاختلاف</w:t>
      </w:r>
      <w:r>
        <w:rPr>
          <w:rStyle w:val="19"/>
          <w:rFonts w:ascii="Times New Roman" w:cs="Times New Roman" w:hAnsi="Times New Roman"/>
          <w:sz w:val="28"/>
          <w:szCs w:val="28"/>
        </w:rPr>
        <w:t>:</w:t>
      </w:r>
    </w:p>
    <w:p>
      <w:pPr>
        <w:pStyle w:val="17"/>
        <w:numPr>
          <w:ilvl w:val="0"/>
          <w:numId w:val="8"/>
        </w:numPr>
        <w:bidi/>
        <w:rPr>
          <w:rFonts w:ascii="Times New Roman" w:cs="Times New Roman" w:hAnsi="Times New Roman"/>
          <w:sz w:val="28"/>
          <w:szCs w:val="28"/>
        </w:rPr>
      </w:pPr>
      <w:r>
        <w:rPr>
          <w:rFonts w:ascii="Times New Roman" w:cs="Times New Roman" w:hAnsi="Times New Roman"/>
          <w:sz w:val="28"/>
          <w:szCs w:val="28"/>
          <w:rtl/>
        </w:rPr>
        <w:t>تركيز الدراسة الحالية على السياق العربي الشامل وليس دولاً محددة</w:t>
      </w:r>
      <w:r>
        <w:rPr>
          <w:rFonts w:ascii="Times New Roman" w:cs="Times New Roman" w:hAnsi="Times New Roman"/>
          <w:sz w:val="28"/>
          <w:szCs w:val="28"/>
        </w:rPr>
        <w:t>.</w:t>
      </w:r>
    </w:p>
    <w:p>
      <w:pPr>
        <w:pStyle w:val="17"/>
        <w:numPr>
          <w:ilvl w:val="0"/>
          <w:numId w:val="8"/>
        </w:numPr>
        <w:bidi/>
        <w:rPr>
          <w:rFonts w:ascii="Times New Roman" w:cs="Times New Roman" w:hAnsi="Times New Roman"/>
          <w:sz w:val="28"/>
          <w:szCs w:val="28"/>
        </w:rPr>
      </w:pPr>
      <w:r>
        <w:rPr>
          <w:rFonts w:ascii="Times New Roman" w:cs="Times New Roman" w:hAnsi="Times New Roman"/>
          <w:sz w:val="28"/>
          <w:szCs w:val="28"/>
          <w:rtl/>
        </w:rPr>
        <w:t>الجمع بين التحليل الاقتصادي والاجتماعي والأخلاقي في إطار موحد</w:t>
      </w:r>
      <w:r>
        <w:rPr>
          <w:rFonts w:ascii="Times New Roman" w:cs="Times New Roman" w:hAnsi="Times New Roman"/>
          <w:sz w:val="28"/>
          <w:szCs w:val="28"/>
        </w:rPr>
        <w:t>.</w:t>
      </w:r>
    </w:p>
    <w:p>
      <w:pPr>
        <w:pStyle w:val="17"/>
        <w:numPr>
          <w:ilvl w:val="0"/>
          <w:numId w:val="8"/>
        </w:numPr>
        <w:bidi/>
        <w:rPr>
          <w:rFonts w:ascii="Times New Roman" w:cs="Times New Roman" w:hAnsi="Times New Roman"/>
          <w:sz w:val="28"/>
          <w:szCs w:val="28"/>
        </w:rPr>
      </w:pPr>
      <w:r>
        <w:rPr>
          <w:rFonts w:ascii="Times New Roman" w:cs="Times New Roman" w:hAnsi="Times New Roman"/>
          <w:sz w:val="28"/>
          <w:szCs w:val="28"/>
          <w:rtl/>
        </w:rPr>
        <w:t>الاهتمام بخصوصية المنطقة العربية من حيث الثقافة والاقتصاد والتشريعات</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2.5 </w:t>
      </w:r>
      <w:r>
        <w:rPr>
          <w:rStyle w:val="19"/>
          <w:rFonts w:ascii="Times New Roman" w:hAnsi="Times New Roman"/>
          <w:b w:val="0"/>
          <w:bCs w:val="0"/>
          <w:color w:val="auto"/>
          <w:sz w:val="28"/>
          <w:szCs w:val="28"/>
          <w:rtl/>
        </w:rPr>
        <w:t>الفجوة البحثية</w:t>
      </w:r>
    </w:p>
    <w:p>
      <w:pPr>
        <w:pStyle w:val="17"/>
        <w:bidi/>
        <w:rPr>
          <w:rFonts w:ascii="Times New Roman" w:cs="Times New Roman" w:hAnsi="Times New Roman"/>
          <w:sz w:val="28"/>
          <w:szCs w:val="28"/>
        </w:rPr>
      </w:pPr>
      <w:r>
        <w:rPr>
          <w:rFonts w:ascii="Times New Roman" w:cs="Times New Roman" w:hAnsi="Times New Roman"/>
          <w:sz w:val="28"/>
          <w:szCs w:val="28"/>
          <w:rtl/>
        </w:rPr>
        <w:t>من خلال التحليل النقدي للدراسات السابقة، يمكن تحديد الفجوات البحثية التالية التي تسعى الدراسة الحالية لسدها</w:t>
      </w:r>
      <w:r>
        <w:rPr>
          <w:rFonts w:ascii="Times New Roman" w:cs="Times New Roman" w:hAnsi="Times New Roman"/>
          <w:sz w:val="28"/>
          <w:szCs w:val="28"/>
        </w:rPr>
        <w:t>:</w:t>
      </w:r>
    </w:p>
    <w:p>
      <w:pPr>
        <w:pStyle w:val="17"/>
        <w:numPr>
          <w:ilvl w:val="0"/>
          <w:numId w:val="9"/>
        </w:numPr>
        <w:bidi/>
        <w:rPr>
          <w:rFonts w:ascii="Times New Roman" w:cs="Times New Roman" w:hAnsi="Times New Roman"/>
          <w:sz w:val="28"/>
          <w:szCs w:val="28"/>
        </w:rPr>
      </w:pPr>
      <w:r>
        <w:rPr>
          <w:rStyle w:val="19"/>
          <w:rFonts w:ascii="Times New Roman" w:cs="Times New Roman" w:hAnsi="Times New Roman"/>
          <w:sz w:val="28"/>
          <w:szCs w:val="28"/>
          <w:rtl/>
        </w:rPr>
        <w:t>الفجوة الجغرافية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معظم الدراسات العربية ركزت على دول محددة (خصوصاً الخليجية) دون غيرها من الدول العربية</w:t>
      </w:r>
      <w:r>
        <w:rPr>
          <w:rFonts w:ascii="Times New Roman" w:cs="Times New Roman" w:hAnsi="Times New Roman"/>
          <w:sz w:val="28"/>
          <w:szCs w:val="28"/>
        </w:rPr>
        <w:t>.</w:t>
      </w:r>
    </w:p>
    <w:p>
      <w:pPr>
        <w:pStyle w:val="17"/>
        <w:numPr>
          <w:ilvl w:val="0"/>
          <w:numId w:val="9"/>
        </w:numPr>
        <w:bidi/>
        <w:rPr>
          <w:rFonts w:ascii="Times New Roman" w:cs="Times New Roman" w:hAnsi="Times New Roman"/>
          <w:sz w:val="28"/>
          <w:szCs w:val="28"/>
        </w:rPr>
      </w:pPr>
      <w:r>
        <w:rPr>
          <w:rStyle w:val="19"/>
          <w:rFonts w:ascii="Times New Roman" w:cs="Times New Roman" w:hAnsi="Times New Roman"/>
          <w:sz w:val="28"/>
          <w:szCs w:val="28"/>
          <w:rtl/>
        </w:rPr>
        <w:t>الفجوة المنهجية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ندرة الدراسات التي تجمع بين التحليل الكمي والنوعي بشكل متكامل</w:t>
      </w:r>
      <w:r>
        <w:rPr>
          <w:rFonts w:ascii="Times New Roman" w:cs="Times New Roman" w:hAnsi="Times New Roman"/>
          <w:sz w:val="28"/>
          <w:szCs w:val="28"/>
        </w:rPr>
        <w:t>.</w:t>
      </w:r>
    </w:p>
    <w:p>
      <w:pPr>
        <w:pStyle w:val="17"/>
        <w:numPr>
          <w:ilvl w:val="0"/>
          <w:numId w:val="9"/>
        </w:numPr>
        <w:bidi/>
        <w:rPr>
          <w:rFonts w:ascii="Times New Roman" w:cs="Times New Roman" w:hAnsi="Times New Roman"/>
          <w:sz w:val="28"/>
          <w:szCs w:val="28"/>
        </w:rPr>
      </w:pPr>
      <w:r>
        <w:rPr>
          <w:rStyle w:val="19"/>
          <w:rFonts w:ascii="Times New Roman" w:cs="Times New Roman" w:hAnsi="Times New Roman"/>
          <w:sz w:val="28"/>
          <w:szCs w:val="28"/>
          <w:rtl/>
        </w:rPr>
        <w:t>الفجوة الموضوعية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قلة الدراسات التي تدمج بين الجوانب التقنية والأخلاقية والاقتصادية</w:t>
      </w:r>
      <w:r>
        <w:rPr>
          <w:rFonts w:ascii="Times New Roman" w:cs="Times New Roman" w:hAnsi="Times New Roman"/>
          <w:sz w:val="28"/>
          <w:szCs w:val="28"/>
        </w:rPr>
        <w:t>.</w:t>
      </w:r>
    </w:p>
    <w:p>
      <w:pPr>
        <w:pStyle w:val="17"/>
        <w:numPr>
          <w:ilvl w:val="0"/>
          <w:numId w:val="9"/>
        </w:numPr>
        <w:bidi/>
        <w:rPr>
          <w:rFonts w:ascii="Times New Roman" w:cs="Times New Roman" w:hAnsi="Times New Roman"/>
          <w:sz w:val="28"/>
          <w:szCs w:val="28"/>
        </w:rPr>
      </w:pPr>
      <w:r>
        <w:rPr>
          <w:rStyle w:val="19"/>
          <w:rFonts w:ascii="Times New Roman" w:cs="Times New Roman" w:hAnsi="Times New Roman"/>
          <w:sz w:val="28"/>
          <w:szCs w:val="28"/>
          <w:rtl/>
        </w:rPr>
        <w:t>الفجوة الزمنية</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التطور السريع في مجال الذكاء الاصطناعي يستدعي دراسات حديثة بشكل مستمر</w:t>
      </w:r>
      <w:r>
        <w:rPr>
          <w:rFonts w:ascii="Times New Roman" w:cs="Times New Roman" w:hAnsi="Times New Roman"/>
          <w:sz w:val="28"/>
          <w:szCs w:val="28"/>
        </w:rPr>
        <w:t>.</w:t>
      </w:r>
    </w:p>
    <w:p>
      <w:pPr>
        <w:pStyle w:val="4"/>
        <w:rPr>
          <w:rFonts w:ascii="Times New Roman" w:hAnsi="Times New Roman"/>
          <w:color w:val="auto"/>
          <w:sz w:val="28"/>
          <w:szCs w:val="28"/>
        </w:rPr>
      </w:pPr>
      <w:r>
        <w:rPr>
          <w:rStyle w:val="19"/>
          <w:rFonts w:ascii="Times New Roman" w:hAnsi="Times New Roman"/>
          <w:b w:val="0"/>
          <w:bCs w:val="0"/>
          <w:color w:val="auto"/>
          <w:sz w:val="28"/>
          <w:szCs w:val="28"/>
        </w:rPr>
        <w:t xml:space="preserve">2.6 </w:t>
      </w:r>
      <w:r>
        <w:rPr>
          <w:rStyle w:val="19"/>
          <w:rFonts w:ascii="Times New Roman" w:hAnsi="Times New Roman"/>
          <w:b w:val="0"/>
          <w:bCs w:val="0"/>
          <w:color w:val="auto"/>
          <w:sz w:val="28"/>
          <w:szCs w:val="28"/>
          <w:rtl/>
        </w:rPr>
        <w:t>الإطار النظري للدراسة</w:t>
      </w:r>
    </w:p>
    <w:p>
      <w:pPr>
        <w:pStyle w:val="17"/>
        <w:bidi/>
        <w:rPr>
          <w:rFonts w:ascii="Times New Roman" w:cs="Times New Roman" w:hAnsi="Times New Roman"/>
          <w:sz w:val="28"/>
          <w:szCs w:val="28"/>
        </w:rPr>
      </w:pPr>
      <w:r>
        <w:rPr>
          <w:rStyle w:val="19"/>
          <w:rFonts w:ascii="Times New Roman" w:cs="Times New Roman" w:hAnsi="Times New Roman"/>
          <w:sz w:val="28"/>
          <w:szCs w:val="28"/>
          <w:rtl/>
        </w:rPr>
        <w:t>النظرية الهيكلية-الوظيفية في تحليل تأثير الذكاء الاصطناعي</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تنطلق الدراسة من النظرية الهيكلية-الوظيفية التي ترى أن المجتمع نظام متكامل يتكون من أجزاء مترابطة، وأن أي تغيير في جزء سيؤثر حتماً على الأجزاء الأخرى. في سياق هذه الدراسة، يمكن النظر إلى الذكاء الاصطناعي كعامل تغيير جذري سيؤثر على البنى الاجتماعية والاقتصادية القائمة، وسيؤدي إلى إعادة هيكلة العلاقات والوظائف داخل المجتمع</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نموذج التحول الرقمي المتكامل</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طورت الدراسة نموذجاً نظرياً جديداً أطلق عليه "نموذج التحول الرقمي المتكامل"، الذي يجمع بين أربعة أبعاد أساسية</w:t>
      </w:r>
      <w:r>
        <w:rPr>
          <w:rFonts w:ascii="Times New Roman" w:cs="Times New Roman" w:hAnsi="Times New Roman"/>
          <w:sz w:val="28"/>
          <w:szCs w:val="28"/>
        </w:rPr>
        <w:t>:</w:t>
      </w:r>
    </w:p>
    <w:p>
      <w:pPr>
        <w:pStyle w:val="17"/>
        <w:numPr>
          <w:ilvl w:val="0"/>
          <w:numId w:val="10"/>
        </w:numPr>
        <w:bidi/>
        <w:rPr>
          <w:rFonts w:ascii="Times New Roman" w:cs="Times New Roman" w:hAnsi="Times New Roman"/>
          <w:sz w:val="28"/>
          <w:szCs w:val="28"/>
        </w:rPr>
      </w:pPr>
      <w:r>
        <w:rPr>
          <w:rStyle w:val="19"/>
          <w:rFonts w:ascii="Times New Roman" w:cs="Times New Roman" w:hAnsi="Times New Roman"/>
          <w:sz w:val="28"/>
          <w:szCs w:val="28"/>
          <w:rtl/>
        </w:rPr>
        <w:t>البعد التقني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ويشمل البنية التحتية والتقنيات والأدوات</w:t>
      </w:r>
      <w:r>
        <w:rPr>
          <w:rFonts w:ascii="Times New Roman" w:cs="Times New Roman" w:hAnsi="Times New Roman"/>
          <w:sz w:val="28"/>
          <w:szCs w:val="28"/>
        </w:rPr>
        <w:t>.</w:t>
      </w:r>
    </w:p>
    <w:p>
      <w:pPr>
        <w:pStyle w:val="17"/>
        <w:numPr>
          <w:ilvl w:val="0"/>
          <w:numId w:val="10"/>
        </w:numPr>
        <w:bidi/>
        <w:rPr>
          <w:rFonts w:ascii="Times New Roman" w:cs="Times New Roman" w:hAnsi="Times New Roman"/>
          <w:sz w:val="28"/>
          <w:szCs w:val="28"/>
        </w:rPr>
      </w:pPr>
      <w:r>
        <w:rPr>
          <w:rStyle w:val="19"/>
          <w:rFonts w:ascii="Times New Roman" w:cs="Times New Roman" w:hAnsi="Times New Roman"/>
          <w:sz w:val="28"/>
          <w:szCs w:val="28"/>
          <w:rtl/>
        </w:rPr>
        <w:t>البعد الاقتصادي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ويغطي التأثير على الإنتاجية والتوظيف والنمو</w:t>
      </w:r>
      <w:r>
        <w:rPr>
          <w:rFonts w:ascii="Times New Roman" w:cs="Times New Roman" w:hAnsi="Times New Roman"/>
          <w:sz w:val="28"/>
          <w:szCs w:val="28"/>
        </w:rPr>
        <w:t>.</w:t>
      </w:r>
    </w:p>
    <w:p>
      <w:pPr>
        <w:pStyle w:val="17"/>
        <w:numPr>
          <w:ilvl w:val="0"/>
          <w:numId w:val="10"/>
        </w:numPr>
        <w:bidi/>
        <w:rPr>
          <w:rFonts w:ascii="Times New Roman" w:cs="Times New Roman" w:hAnsi="Times New Roman"/>
          <w:sz w:val="28"/>
          <w:szCs w:val="28"/>
        </w:rPr>
      </w:pPr>
      <w:r>
        <w:rPr>
          <w:rStyle w:val="19"/>
          <w:rFonts w:ascii="Times New Roman" w:cs="Times New Roman" w:hAnsi="Times New Roman"/>
          <w:sz w:val="28"/>
          <w:szCs w:val="28"/>
          <w:rtl/>
        </w:rPr>
        <w:t>البعد الاجتماعي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ويركز على التأثير على العلاقات الاجتماعية والقيم</w:t>
      </w:r>
      <w:r>
        <w:rPr>
          <w:rFonts w:ascii="Times New Roman" w:cs="Times New Roman" w:hAnsi="Times New Roman"/>
          <w:sz w:val="28"/>
          <w:szCs w:val="28"/>
        </w:rPr>
        <w:t>.</w:t>
      </w:r>
    </w:p>
    <w:p>
      <w:pPr>
        <w:pStyle w:val="17"/>
        <w:numPr>
          <w:ilvl w:val="0"/>
          <w:numId w:val="10"/>
        </w:numPr>
        <w:bidi/>
        <w:rPr>
          <w:rFonts w:ascii="Times New Roman" w:cs="Times New Roman" w:hAnsi="Times New Roman"/>
          <w:sz w:val="28"/>
          <w:szCs w:val="28"/>
        </w:rPr>
      </w:pPr>
      <w:r>
        <w:rPr>
          <w:rStyle w:val="19"/>
          <w:rFonts w:ascii="Times New Roman" w:cs="Times New Roman" w:hAnsi="Times New Roman"/>
          <w:sz w:val="28"/>
          <w:szCs w:val="28"/>
          <w:rtl/>
        </w:rPr>
        <w:t>البعد الأخلاقي</w:t>
      </w:r>
      <w:r>
        <w:rPr>
          <w:rStyle w:val="19"/>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tl/>
        </w:rPr>
        <w:t>ويتناول القضايا المتعلقة بالعدالة والخصوصية والمساءلة</w:t>
      </w:r>
      <w:r>
        <w:rPr>
          <w:rFonts w:ascii="Times New Roman" w:cs="Times New Roman" w:hAnsi="Times New Roman"/>
          <w:sz w:val="28"/>
          <w:szCs w:val="28"/>
        </w:rPr>
        <w:t>.</w:t>
      </w:r>
    </w:p>
    <w:p>
      <w:pPr>
        <w:pStyle w:val="17"/>
        <w:bidi/>
        <w:rPr>
          <w:rFonts w:ascii="Times New Roman" w:cs="Times New Roman" w:hAnsi="Times New Roman"/>
          <w:sz w:val="28"/>
          <w:szCs w:val="28"/>
        </w:rPr>
      </w:pPr>
      <w:r>
        <w:rPr>
          <w:rStyle w:val="19"/>
          <w:rFonts w:ascii="Times New Roman" w:cs="Times New Roman" w:hAnsi="Times New Roman"/>
          <w:sz w:val="28"/>
          <w:szCs w:val="28"/>
          <w:rtl/>
        </w:rPr>
        <w:t>نظرية الاعتماد على الوسائل في العصر الرقمي</w:t>
      </w:r>
      <w:r>
        <w:rPr>
          <w:rStyle w:val="19"/>
          <w:rFonts w:ascii="Times New Roman" w:cs="Times New Roman" w:hAnsi="Times New Roman"/>
          <w:sz w:val="28"/>
          <w:szCs w:val="28"/>
        </w:rPr>
        <w:t>:</w:t>
      </w:r>
    </w:p>
    <w:p>
      <w:pPr>
        <w:pStyle w:val="17"/>
        <w:bidi/>
        <w:rPr>
          <w:rFonts w:ascii="Times New Roman" w:cs="Times New Roman" w:hAnsi="Times New Roman"/>
          <w:sz w:val="28"/>
          <w:szCs w:val="28"/>
        </w:rPr>
      </w:pPr>
      <w:r>
        <w:rPr>
          <w:rFonts w:ascii="Times New Roman" w:cs="Times New Roman" w:hAnsi="Times New Roman"/>
          <w:sz w:val="28"/>
          <w:szCs w:val="28"/>
          <w:rtl/>
        </w:rPr>
        <w:t>تم تطوير نظرية الاعتماد على الوسائل الإعلامية لتتناسب مع العصر الرقمي، حيث أصبح الاعتماد على التقنيات الرقمية أكثر تعقيداً وتشابكاً. في هذا الإطار، يمكن تحليل كيفية اعتماد الأفراد والمؤسسات على الذكاء الاصطناعي، والعوامل التي تؤثر على درجة هذا الاعتماد، والنتائج المترتبة عليه</w:t>
      </w:r>
      <w:r>
        <w:rPr>
          <w:rFonts w:ascii="Times New Roman" w:cs="Times New Roman" w:hAnsi="Times New Roman"/>
          <w:sz w:val="28"/>
          <w:szCs w:val="28"/>
        </w:rPr>
        <w:t>.</w:t>
      </w:r>
    </w:p>
    <w:p>
      <w:pPr>
        <w:shd w:val="clear" w:color="auto" w:fill="FFFFFF"/>
        <w:tabs>
          <w:tab w:val="left" w:pos="7965"/>
        </w:tabs>
        <w:bidi w:val="0"/>
        <w:spacing w:before="240" w:after="240" w:line="240" w:lineRule="auto"/>
        <w:rPr>
          <w:rFonts w:ascii="Segoe UI" w:eastAsia="Times New Roman" w:cs="Segoe UI" w:hAnsi="Segoe UI"/>
          <w:kern w:val="0"/>
          <w:sz w:val="24"/>
          <w:szCs w:val="24"/>
          <w:lang w:val="en-GB" w:eastAsia="en-GB"/>
        </w:rPr>
      </w:pPr>
      <w:r>
        <w:rPr>
          <w:rFonts w:ascii="Segoe UI" w:eastAsia="Times New Roman" w:cs="Segoe UI" w:hAnsi="Segoe UI"/>
          <w:kern w:val="0"/>
          <w:sz w:val="24"/>
          <w:szCs w:val="24"/>
          <w:lang w:val="en-GB" w:eastAsia="en-GB"/>
        </w:rPr>
        <w:tab/>
      </w:r>
    </w:p>
    <w:sectPr>
      <w:footerReference w:type="default" r:id="rId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variable"/>
    <w:sig w:usb0="E00006FF" w:usb1="0000FCFF" w:usb2="00000001" w:usb3="00000000" w:csb0="0000019F" w:csb1="00000000"/>
  </w:font>
  <w:font w:name="Courier New">
    <w:panose1 w:val="02070309020205020404"/>
    <w:charset w:val="00"/>
    <w:family w:val="modern"/>
    <w:pitch w:val="variable"/>
    <w:sig w:usb0="E0002EFF" w:usb1="C0007843" w:usb2="00000009" w:usb3="00000000" w:csb0="000001FF" w:csb1="00000000"/>
  </w:font>
  <w:font w:name="ض">
    <w:altName w:val="Cambria"/>
    <w:panose1 w:val="00000000000000000000"/>
    <w:charset w:val="00"/>
    <w:family w:val="roman"/>
    <w:pitch w:val="variable"/>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rtl/>
      </w:rPr>
      <w:id w:val="895930248"/>
      <w:docPartObj>
        <w:docPartGallery/>
        <w:docPartUnique/>
      </w:docPartObj>
    </w:sdtPr>
    <w:sdtContent>
      <w:p>
        <w:pPr>
          <w:pStyle w:val="16"/>
          <w:tabs>
            <w:tab w:val="center" w:pos="4153"/>
            <w:tab w:val="right" w:pos="8306"/>
          </w:tabs>
          <w:jc w:val="center"/>
        </w:pPr>
        <w:r>
          <w:fldChar w:fldCharType="begin"/>
        </w:r>
        <w:r>
          <w:instrText xml:space="preserve"> PAGE   \* MERGEFORMAT </w:instrText>
        </w:r>
        <w:r>
          <w:fldChar w:fldCharType="separate"/>
        </w:r>
        <w:r>
          <w:t>2</w:t>
        </w:r>
        <w:r>
          <w:fldChar w:fldCharType="end"/>
        </w:r>
      </w:p>
    </w:sdtContent>
  </w:sdt>
  <w:p>
    <w:pPr>
      <w:pStyle w:val="16"/>
      <w:tabs>
        <w:tab w:val="center" w:pos="4153"/>
        <w:tab w:val="right" w:pos="830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0EC022F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multiLevelType w:val="multilevel"/>
    <w:tmpl w:val="315C205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multiLevelType w:val="multilevel"/>
    <w:tmpl w:val="667E490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multiLevelType w:val="multilevel"/>
    <w:tmpl w:val="74240502"/>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multiLevelType w:val="multilevel"/>
    <w:tmpl w:val="BD16755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multiLevelType w:val="hybridMultilevel"/>
    <w:tmpl w:val="09F444B0"/>
    <w:lvl w:ilvl="0">
      <w:start w:val="1"/>
      <w:numFmt w:val="decimal"/>
      <w:lvlRestart w:val="0"/>
      <w:lvlText w:val="%1."/>
      <w:lvlJc w:val="left"/>
      <w:pPr>
        <w:tabs>
          <w:tab w:val="num" w:pos="0"/>
        </w:tabs>
        <w:ind w:left="900" w:hanging="360"/>
      </w:pPr>
    </w:lvl>
    <w:lvl w:ilvl="1">
      <w:start w:val="1"/>
      <w:numFmt w:val="lowerLetter"/>
      <w:lvlText w:val="%2."/>
      <w:lvlJc w:val="left"/>
      <w:pPr>
        <w:tabs>
          <w:tab w:val="num" w:pos="0"/>
        </w:tabs>
        <w:ind w:left="1575" w:hanging="360"/>
      </w:pPr>
    </w:lvl>
    <w:lvl w:ilvl="2">
      <w:start w:val="1"/>
      <w:numFmt w:val="lowerRoman"/>
      <w:lvlText w:val="%3."/>
      <w:lvlJc w:val="right"/>
      <w:pPr>
        <w:tabs>
          <w:tab w:val="num" w:pos="0"/>
        </w:tabs>
        <w:ind w:left="2295" w:hanging="180"/>
      </w:pPr>
    </w:lvl>
    <w:lvl w:ilvl="3">
      <w:start w:val="1"/>
      <w:numFmt w:val="decimal"/>
      <w:lvlText w:val="%4."/>
      <w:lvlJc w:val="left"/>
      <w:pPr>
        <w:tabs>
          <w:tab w:val="num" w:pos="0"/>
        </w:tabs>
        <w:ind w:left="3015" w:hanging="360"/>
      </w:pPr>
    </w:lvl>
    <w:lvl w:ilvl="4">
      <w:start w:val="1"/>
      <w:numFmt w:val="lowerLetter"/>
      <w:lvlText w:val="%5."/>
      <w:lvlJc w:val="left"/>
      <w:pPr>
        <w:tabs>
          <w:tab w:val="num" w:pos="0"/>
        </w:tabs>
        <w:ind w:left="3735" w:hanging="360"/>
      </w:pPr>
    </w:lvl>
    <w:lvl w:ilvl="5">
      <w:start w:val="1"/>
      <w:numFmt w:val="lowerRoman"/>
      <w:lvlText w:val="%6."/>
      <w:lvlJc w:val="right"/>
      <w:pPr>
        <w:tabs>
          <w:tab w:val="num" w:pos="0"/>
        </w:tabs>
        <w:ind w:left="4455" w:hanging="180"/>
      </w:pPr>
    </w:lvl>
    <w:lvl w:ilvl="6">
      <w:start w:val="1"/>
      <w:numFmt w:val="decimal"/>
      <w:lvlText w:val="%7."/>
      <w:lvlJc w:val="left"/>
      <w:pPr>
        <w:tabs>
          <w:tab w:val="num" w:pos="0"/>
        </w:tabs>
        <w:ind w:left="5175" w:hanging="360"/>
      </w:pPr>
    </w:lvl>
    <w:lvl w:ilvl="7">
      <w:start w:val="1"/>
      <w:numFmt w:val="lowerLetter"/>
      <w:lvlText w:val="%8."/>
      <w:lvlJc w:val="left"/>
      <w:pPr>
        <w:tabs>
          <w:tab w:val="num" w:pos="0"/>
        </w:tabs>
        <w:ind w:left="5895" w:hanging="360"/>
      </w:pPr>
    </w:lvl>
    <w:lvl w:ilvl="8">
      <w:start w:val="1"/>
      <w:numFmt w:val="lowerRoman"/>
      <w:lvlText w:val="%9."/>
      <w:lvlJc w:val="right"/>
      <w:pPr>
        <w:tabs>
          <w:tab w:val="num" w:pos="0"/>
        </w:tabs>
        <w:ind w:left="6615" w:hanging="180"/>
      </w:pPr>
    </w:lvl>
  </w:abstractNum>
  <w:abstractNum w:abstractNumId="6">
    <w:multiLevelType w:val="multilevel"/>
    <w:tmpl w:val="9504666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tmpl w:val="6B2290B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tmpl w:val="B3D809A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multiLevelType w:val="multilevel"/>
    <w:tmpl w:val="61F8DE1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7"/>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Calibri" w:eastAsia="Calibri" w:cs="Arial" w:hAnsi="Calibri"/>
      <w:kern w:val="2"/>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pPr>
      <w:bidi w:val="0"/>
      <w:spacing w:before="100" w:beforeAutospacing="1" w:after="100" w:afterAutospacing="1" w:line="240" w:lineRule="auto"/>
      <w:outlineLvl w:val="1"/>
    </w:pPr>
    <w:rPr>
      <w:rFonts w:ascii="Times New Roman" w:eastAsia="Times New Roman" w:cs="Times New Roman" w:hAnsi="Times New Roman"/>
      <w:b/>
      <w:bCs/>
      <w:kern w:val="0"/>
      <w:sz w:val="36"/>
      <w:szCs w:val="36"/>
      <w:lang w:val="en-GB" w:eastAsia="en-GB"/>
    </w:rPr>
  </w:style>
  <w:style w:type="paragraph" w:styleId="3">
    <w:name w:val="heading 3"/>
    <w:basedOn w:val="0"/>
    <w:pPr>
      <w:bidi w:val="0"/>
      <w:spacing w:before="100" w:beforeAutospacing="1" w:after="100" w:afterAutospacing="1" w:line="240" w:lineRule="auto"/>
      <w:outlineLvl w:val="2"/>
    </w:pPr>
    <w:rPr>
      <w:rFonts w:ascii="Times New Roman" w:eastAsia="Times New Roman" w:cs="Times New Roman" w:hAnsi="Times New Roman"/>
      <w:b/>
      <w:bCs/>
      <w:kern w:val="0"/>
      <w:sz w:val="27"/>
      <w:szCs w:val="27"/>
      <w:lang w:val="en-GB" w:eastAsia="en-GB"/>
    </w:rPr>
  </w:style>
  <w:style w:type="paragraph" w:styleId="4">
    <w:name w:val="heading 4"/>
    <w:basedOn w:val="0"/>
    <w:next w:val="0"/>
    <w:pPr>
      <w:keepNext/>
      <w:keepLines/>
      <w:spacing w:before="40" w:after="0"/>
      <w:outlineLvl w:val="3"/>
    </w:pPr>
    <w:rPr>
      <w:rFonts w:ascii="Droid Sans" w:eastAsia="等线 Light" w:cs="Times New Roman" w:hAnsi="Droid Sans"/>
      <w:i/>
      <w:iCs/>
      <w:color w:val="2F5496"/>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paragraph" w:customStyle="1" w:styleId="17">
    <w:name w:val="ds-markdown-paragraph"/>
    <w:basedOn w:val="0"/>
    <w:pPr>
      <w:bidi w:val="0"/>
      <w:spacing w:before="100" w:beforeAutospacing="1" w:after="100" w:afterAutospacing="1" w:line="240" w:lineRule="auto"/>
    </w:pPr>
    <w:rPr>
      <w:rFonts w:ascii="Times New Roman" w:eastAsia="Times New Roman" w:cs="Times New Roman" w:hAnsi="Times New Roman"/>
      <w:kern w:val="0"/>
      <w:sz w:val="24"/>
      <w:szCs w:val="24"/>
      <w:lang w:val="en-GB" w:eastAsia="en-GB"/>
    </w:rPr>
  </w:style>
  <w:style w:type="paragraph" w:styleId="18">
    <w:name w:val="HTML Preformatted"/>
    <w:basedOn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cs="Courier New" w:hAnsi="Courier New"/>
      <w:kern w:val="0"/>
      <w:sz w:val="20"/>
      <w:szCs w:val="20"/>
      <w:lang w:val="en-GB" w:eastAsia="en-GB"/>
    </w:rPr>
  </w:style>
  <w:style w:type="character" w:styleId="19">
    <w:name w:val="Strong"/>
    <w:basedOn w:val="10"/>
    <w:rPr>
      <w:b/>
      <w:bCs/>
    </w:rPr>
  </w:style>
  <w:style w:type="character" w:customStyle="1" w:styleId="20">
    <w:name w:val="d813de27"/>
    <w:basedOn w:val="1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11</TotalTime>
  <Application>Honor_Office</Application>
  <Pages>16</Pages>
  <Words>2957</Words>
  <Characters>16415</Characters>
  <Lines>418</Lines>
  <Paragraphs>170</Paragraphs>
  <CharactersWithSpaces>19222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3</cp:revision>
  <dcterms:created xsi:type="dcterms:W3CDTF">2025-12-08T12:01:00Z</dcterms:created>
  <dcterms:modified xsi:type="dcterms:W3CDTF">2025-12-08T12:57:29Z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