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8098B" w14:textId="77777777" w:rsidR="00100D63" w:rsidRPr="00130BF3" w:rsidRDefault="00100D63" w:rsidP="00100D6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9264" behindDoc="1" locked="0" layoutInCell="1" allowOverlap="1" wp14:anchorId="787BDE0D" wp14:editId="4302933B">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A02F609" w14:textId="77777777" w:rsidR="00100D63" w:rsidRPr="00130BF3" w:rsidRDefault="00100D63" w:rsidP="00100D6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4EA57742" w14:textId="77777777" w:rsidR="00100D63" w:rsidRDefault="00100D63" w:rsidP="00100D6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3074797" w14:textId="77777777" w:rsidR="008A5BB5" w:rsidRPr="00130BF3" w:rsidRDefault="008A5BB5" w:rsidP="00100D6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3CDCFD76" w14:textId="77777777" w:rsidR="00100D63" w:rsidRPr="00130BF3" w:rsidRDefault="00100D63" w:rsidP="00100D6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04F47395" w14:textId="77777777" w:rsidR="00100D63" w:rsidRDefault="00100D63" w:rsidP="00100D63">
      <w:pPr>
        <w:spacing w:after="376" w:line="249" w:lineRule="auto"/>
        <w:ind w:right="1366" w:firstLine="4"/>
        <w:jc w:val="center"/>
        <w:rPr>
          <w:rFonts w:ascii="Times New Roman" w:eastAsia="Times New Roman" w:hAnsi="Times New Roman" w:cs="Times New Roman"/>
          <w:b/>
          <w:color w:val="000000"/>
          <w:kern w:val="0"/>
          <w:sz w:val="40"/>
          <w:szCs w:val="32"/>
          <w:lang w:val="en-US"/>
          <w14:ligatures w14:val="none"/>
        </w:rPr>
      </w:pPr>
      <w:r w:rsidRPr="0022186C">
        <w:rPr>
          <w:rFonts w:ascii="Times New Roman" w:eastAsia="Times New Roman" w:hAnsi="Times New Roman" w:cs="Times New Roman"/>
          <w:b/>
          <w:color w:val="000000"/>
          <w:kern w:val="0"/>
          <w:sz w:val="40"/>
          <w:szCs w:val="32"/>
          <w:lang w:val="en-US"/>
          <w14:ligatures w14:val="none"/>
        </w:rPr>
        <w:t>Industrial Fire and Accident Risk Prediction Using Explainable Machine Learning</w:t>
      </w:r>
    </w:p>
    <w:p w14:paraId="48000487" w14:textId="77777777" w:rsidR="008A5BB5" w:rsidRDefault="008A5BB5" w:rsidP="00100D63">
      <w:pPr>
        <w:spacing w:after="376" w:line="249" w:lineRule="auto"/>
        <w:ind w:right="1366" w:firstLine="4"/>
        <w:jc w:val="center"/>
        <w:rPr>
          <w:rFonts w:ascii="Times New Roman" w:eastAsia="Times New Roman" w:hAnsi="Times New Roman" w:cs="Times New Roman"/>
          <w:b/>
          <w:color w:val="000000"/>
          <w:kern w:val="0"/>
          <w:sz w:val="40"/>
          <w:szCs w:val="32"/>
          <w:rtl/>
          <w:lang w:val="en-US"/>
          <w14:ligatures w14:val="none"/>
        </w:rPr>
      </w:pPr>
    </w:p>
    <w:p w14:paraId="3102DB32" w14:textId="77777777" w:rsidR="00100D63" w:rsidRPr="00130BF3" w:rsidRDefault="00100D63" w:rsidP="00100D6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559FCC41" w14:textId="77777777" w:rsidR="00100D63" w:rsidRDefault="00100D63" w:rsidP="00100D6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Pr>
          <w:rFonts w:ascii="Times New Roman" w:eastAsia="Times New Roman" w:hAnsi="Times New Roman" w:cs="Times New Roman"/>
          <w:bCs/>
          <w:color w:val="000000"/>
          <w:kern w:val="0"/>
          <w:sz w:val="32"/>
          <w:szCs w:val="32"/>
          <w:lang w:val="en-US"/>
          <w14:ligatures w14:val="none"/>
        </w:rPr>
        <w:t xml:space="preserve">   Abdullah Hadi Alfaifi</w:t>
      </w:r>
      <w:r w:rsidRPr="00130BF3">
        <w:rPr>
          <w:rFonts w:ascii="Times New Roman" w:eastAsia="Times New Roman" w:hAnsi="Times New Roman" w:cs="Times New Roman"/>
          <w:bCs/>
          <w:color w:val="000000"/>
          <w:kern w:val="0"/>
          <w:sz w:val="32"/>
          <w:szCs w:val="32"/>
          <w:lang w:val="en-US"/>
          <w14:ligatures w14:val="none"/>
        </w:rPr>
        <w:t xml:space="preserve">        </w:t>
      </w:r>
      <w:r>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 ID No.: </w:t>
      </w:r>
      <w:r>
        <w:rPr>
          <w:rFonts w:ascii="Times New Roman" w:eastAsia="Times New Roman" w:hAnsi="Times New Roman" w:cs="Times New Roman"/>
          <w:bCs/>
          <w:color w:val="000000"/>
          <w:kern w:val="0"/>
          <w:sz w:val="32"/>
          <w:szCs w:val="32"/>
          <w:lang w:val="en-US"/>
          <w14:ligatures w14:val="none"/>
        </w:rPr>
        <w:t>261002804</w:t>
      </w:r>
    </w:p>
    <w:p w14:paraId="7B8C5A96" w14:textId="356A7ED4" w:rsidR="00F8219A" w:rsidRDefault="00F8219A" w:rsidP="00100D6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Pr>
          <w:rFonts w:ascii="Times New Roman" w:eastAsia="Times New Roman" w:hAnsi="Times New Roman" w:cs="Times New Roman"/>
          <w:bCs/>
          <w:color w:val="000000"/>
          <w:kern w:val="0"/>
          <w:sz w:val="32"/>
          <w:szCs w:val="32"/>
          <w:lang w:val="en-US"/>
          <w14:ligatures w14:val="none"/>
        </w:rPr>
        <w:t xml:space="preserve">   </w:t>
      </w:r>
      <w:r>
        <w:rPr>
          <w:rFonts w:ascii="Times New Roman" w:eastAsia="Times New Roman" w:hAnsi="Times New Roman" w:cs="Times New Roman"/>
          <w:bCs/>
          <w:color w:val="000000"/>
          <w:kern w:val="0"/>
          <w:sz w:val="32"/>
          <w:szCs w:val="32"/>
          <w:lang w:val="en-US"/>
          <w14:ligatures w14:val="none"/>
        </w:rPr>
        <w:tab/>
      </w:r>
      <w:r>
        <w:rPr>
          <w:rFonts w:ascii="Times New Roman" w:eastAsia="Times New Roman" w:hAnsi="Times New Roman" w:cs="Times New Roman"/>
          <w:bCs/>
          <w:color w:val="000000"/>
          <w:kern w:val="0"/>
          <w:sz w:val="32"/>
          <w:szCs w:val="32"/>
          <w:lang w:val="en-US"/>
          <w14:ligatures w14:val="none"/>
        </w:rPr>
        <w:tab/>
      </w:r>
      <w:r>
        <w:rPr>
          <w:rFonts w:ascii="Times New Roman" w:eastAsia="Times New Roman" w:hAnsi="Times New Roman" w:cs="Times New Roman"/>
          <w:bCs/>
          <w:color w:val="000000"/>
          <w:kern w:val="0"/>
          <w:sz w:val="32"/>
          <w:szCs w:val="32"/>
          <w:lang w:val="en-US"/>
          <w14:ligatures w14:val="none"/>
        </w:rPr>
        <w:tab/>
      </w:r>
      <w:r>
        <w:rPr>
          <w:rFonts w:ascii="Times New Roman" w:eastAsia="Times New Roman" w:hAnsi="Times New Roman" w:cs="Times New Roman"/>
          <w:bCs/>
          <w:color w:val="000000"/>
          <w:kern w:val="0"/>
          <w:sz w:val="32"/>
          <w:szCs w:val="32"/>
          <w:lang w:val="en-US"/>
          <w14:ligatures w14:val="none"/>
        </w:rPr>
        <w:tab/>
        <w:t xml:space="preserve">    </w:t>
      </w:r>
      <w:r w:rsidRPr="00130BF3">
        <w:rPr>
          <w:rFonts w:ascii="Times New Roman" w:eastAsia="Times New Roman" w:hAnsi="Times New Roman" w:cs="Times New Roman"/>
          <w:bCs/>
          <w:color w:val="000000"/>
          <w:kern w:val="0"/>
          <w:sz w:val="32"/>
          <w:szCs w:val="32"/>
          <w:lang w:val="en-US"/>
          <w14:ligatures w14:val="none"/>
        </w:rPr>
        <w:t xml:space="preserve">        </w:t>
      </w:r>
      <w:r>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 </w:t>
      </w:r>
      <w:r w:rsidRPr="005C197A">
        <w:rPr>
          <w:rFonts w:ascii="Times New Roman" w:eastAsia="Times New Roman" w:hAnsi="Times New Roman" w:cs="Times New Roman"/>
          <w:bCs/>
          <w:color w:val="000000"/>
          <w:kern w:val="0"/>
          <w:sz w:val="32"/>
          <w:szCs w:val="32"/>
          <w:highlight w:val="yellow"/>
          <w:lang w:val="en-US"/>
          <w14:ligatures w14:val="none"/>
        </w:rPr>
        <w:t>ID No.:</w:t>
      </w:r>
      <w:r w:rsidRPr="00130BF3">
        <w:rPr>
          <w:rFonts w:ascii="Times New Roman" w:eastAsia="Times New Roman" w:hAnsi="Times New Roman" w:cs="Times New Roman"/>
          <w:bCs/>
          <w:color w:val="000000"/>
          <w:kern w:val="0"/>
          <w:sz w:val="32"/>
          <w:szCs w:val="32"/>
          <w:lang w:val="en-US"/>
          <w14:ligatures w14:val="none"/>
        </w:rPr>
        <w:t xml:space="preserve"> </w:t>
      </w:r>
    </w:p>
    <w:p w14:paraId="507967BD" w14:textId="77777777" w:rsidR="00100D63" w:rsidRPr="00130BF3" w:rsidRDefault="00100D63" w:rsidP="00100D63">
      <w:pPr>
        <w:spacing w:after="252"/>
        <w:jc w:val="both"/>
        <w:rPr>
          <w:rFonts w:ascii="Times New Roman" w:eastAsia="Times New Roman" w:hAnsi="Times New Roman" w:cs="Times New Roman"/>
          <w:bCs/>
          <w:color w:val="000000"/>
          <w:kern w:val="0"/>
          <w:sz w:val="32"/>
          <w:szCs w:val="32"/>
          <w:lang w:val="en-US"/>
          <w14:ligatures w14:val="none"/>
        </w:rPr>
      </w:pPr>
    </w:p>
    <w:p w14:paraId="3479FEB1" w14:textId="77777777" w:rsidR="00100D63" w:rsidRPr="00130BF3" w:rsidRDefault="00100D63" w:rsidP="00100D6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472CAE3B" w14:textId="77777777" w:rsidR="00100D63" w:rsidRPr="00130BF3" w:rsidRDefault="00100D63" w:rsidP="00100D6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1824F6C9" w14:textId="77777777" w:rsidR="00100D63" w:rsidRPr="00130BF3" w:rsidRDefault="00100D63" w:rsidP="00100D6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D1C3F54" w14:textId="77777777" w:rsidR="00100D63" w:rsidRPr="00130BF3" w:rsidRDefault="00100D63" w:rsidP="00100D6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1FB67034" w14:textId="77777777" w:rsidR="00100D63" w:rsidRPr="00130BF3" w:rsidRDefault="00100D63" w:rsidP="00100D6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4FB49F1" w14:textId="77777777" w:rsidR="00100D63" w:rsidRPr="007A1123" w:rsidRDefault="00100D63" w:rsidP="00100D6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27506E3B" w14:textId="77777777" w:rsidR="00100D63" w:rsidRPr="007A1123" w:rsidRDefault="00100D63" w:rsidP="00100D6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53A19271" w14:textId="1C5ACF78" w:rsidR="00100D63" w:rsidRDefault="00100D63" w:rsidP="00100D63">
      <w:pPr>
        <w:spacing w:after="235" w:line="249" w:lineRule="auto"/>
        <w:ind w:right="8" w:firstLine="4"/>
        <w:jc w:val="center"/>
        <w:rPr>
          <w:rtl/>
          <w:lang w:val="en-US"/>
        </w:rPr>
      </w:pPr>
      <w:r w:rsidRPr="00130BF3">
        <w:rPr>
          <w:rFonts w:ascii="Times New Roman" w:eastAsia="Times New Roman" w:hAnsi="Times New Roman" w:cs="Times New Roman"/>
          <w:color w:val="000000"/>
          <w:kern w:val="0"/>
          <w:sz w:val="32"/>
          <w:szCs w:val="32"/>
          <w:lang w:val="en-US"/>
          <w14:ligatures w14:val="none"/>
        </w:rPr>
        <w:t>Email:</w:t>
      </w:r>
      <w:r w:rsidRPr="00130BF3">
        <w:rPr>
          <w:rFonts w:ascii="Times New Roman" w:eastAsia="Times New Roman" w:hAnsi="Times New Roman" w:cs="Times New Roman"/>
          <w:color w:val="000000"/>
          <w:kern w:val="0"/>
          <w:sz w:val="28"/>
          <w:lang w:val="en-US"/>
          <w14:ligatures w14:val="none"/>
        </w:rPr>
        <w:t xml:space="preserve"> </w:t>
      </w:r>
      <w:r w:rsidR="0041587E">
        <w:rPr>
          <w:rFonts w:ascii="Times New Roman" w:eastAsia="Times New Roman" w:hAnsi="Times New Roman" w:cs="Times New Roman"/>
          <w:color w:val="000000"/>
          <w:kern w:val="0"/>
          <w:sz w:val="28"/>
          <w:lang w:val="en-US"/>
          <w14:ligatures w14:val="none"/>
        </w:rPr>
        <w:t>abd.alfifi95@gmail.com</w:t>
      </w:r>
    </w:p>
    <w:p w14:paraId="627F3311" w14:textId="77777777" w:rsidR="005C197A" w:rsidRDefault="00100D63" w:rsidP="00517882">
      <w:pPr>
        <w:pStyle w:val="Heading1"/>
        <w:spacing w:before="0" w:after="0"/>
      </w:pPr>
      <w:r>
        <w:br w:type="page"/>
      </w:r>
      <w:bookmarkStart w:id="21" w:name="_Toc226749352"/>
    </w:p>
    <w:p w14:paraId="5281EAFA" w14:textId="2F4418FB" w:rsidR="00517882" w:rsidRDefault="00517882" w:rsidP="00517882">
      <w:pPr>
        <w:pStyle w:val="Heading1"/>
        <w:spacing w:before="0" w:after="0"/>
        <w:rPr>
          <w:rFonts w:asciiTheme="minorHAnsi" w:eastAsiaTheme="minorHAnsi" w:hAnsiTheme="minorHAnsi" w:cstheme="minorBidi"/>
          <w:color w:val="auto"/>
          <w:sz w:val="22"/>
          <w:szCs w:val="22"/>
          <w:lang w:val="en-US"/>
        </w:rPr>
      </w:pPr>
      <w:r w:rsidRPr="00517882">
        <w:rPr>
          <w:rFonts w:asciiTheme="majorBidi" w:eastAsia="Times New Roman" w:hAnsiTheme="majorBidi"/>
          <w:b/>
          <w:color w:val="000000" w:themeColor="text1"/>
          <w:lang w:val="en-US"/>
        </w:rPr>
        <w:lastRenderedPageBreak/>
        <w:t>List of Abbreviations</w:t>
      </w:r>
      <w:bookmarkEnd w:id="21"/>
      <w:r w:rsidRPr="00517882">
        <w:rPr>
          <w:rFonts w:asciiTheme="minorHAnsi" w:eastAsiaTheme="minorHAnsi" w:hAnsiTheme="minorHAnsi" w:cstheme="minorBidi"/>
          <w:color w:val="auto"/>
          <w:sz w:val="22"/>
          <w:szCs w:val="22"/>
          <w:lang w:val="en-US"/>
        </w:rPr>
        <w:t xml:space="preserv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80"/>
        <w:gridCol w:w="4395"/>
      </w:tblGrid>
      <w:tr w:rsidR="00517882" w:rsidRPr="00C52533" w14:paraId="2A8AF5FD" w14:textId="77777777" w:rsidTr="00E10DF7">
        <w:trPr>
          <w:tblHeader/>
          <w:tblCellSpacing w:w="15" w:type="dxa"/>
        </w:trPr>
        <w:tc>
          <w:tcPr>
            <w:tcW w:w="0" w:type="auto"/>
            <w:vAlign w:val="center"/>
            <w:hideMark/>
          </w:tcPr>
          <w:p w14:paraId="61636E14" w14:textId="77777777" w:rsidR="00517882" w:rsidRPr="00C52533" w:rsidRDefault="00517882" w:rsidP="00E10DF7">
            <w:pPr>
              <w:rPr>
                <w:b/>
                <w:bCs/>
              </w:rPr>
            </w:pPr>
            <w:r w:rsidRPr="00C52533">
              <w:rPr>
                <w:b/>
                <w:bCs/>
              </w:rPr>
              <w:t>Abbreviation</w:t>
            </w:r>
          </w:p>
        </w:tc>
        <w:tc>
          <w:tcPr>
            <w:tcW w:w="0" w:type="auto"/>
            <w:vAlign w:val="center"/>
            <w:hideMark/>
          </w:tcPr>
          <w:p w14:paraId="3E82E6C9" w14:textId="77777777" w:rsidR="00517882" w:rsidRPr="00C52533" w:rsidRDefault="00517882" w:rsidP="00E10DF7">
            <w:pPr>
              <w:rPr>
                <w:b/>
                <w:bCs/>
              </w:rPr>
            </w:pPr>
            <w:r w:rsidRPr="00C52533">
              <w:rPr>
                <w:b/>
                <w:bCs/>
              </w:rPr>
              <w:t>Full Term</w:t>
            </w:r>
          </w:p>
        </w:tc>
      </w:tr>
      <w:tr w:rsidR="00517882" w:rsidRPr="00C52533" w14:paraId="1236F3AB" w14:textId="77777777" w:rsidTr="00E10DF7">
        <w:trPr>
          <w:tblCellSpacing w:w="15" w:type="dxa"/>
        </w:trPr>
        <w:tc>
          <w:tcPr>
            <w:tcW w:w="0" w:type="auto"/>
            <w:vAlign w:val="center"/>
            <w:hideMark/>
          </w:tcPr>
          <w:p w14:paraId="300BA74E" w14:textId="77777777" w:rsidR="00517882" w:rsidRPr="00C52533" w:rsidRDefault="00517882" w:rsidP="00E10DF7">
            <w:r w:rsidRPr="00C52533">
              <w:t>AI</w:t>
            </w:r>
          </w:p>
        </w:tc>
        <w:tc>
          <w:tcPr>
            <w:tcW w:w="0" w:type="auto"/>
            <w:vAlign w:val="center"/>
            <w:hideMark/>
          </w:tcPr>
          <w:p w14:paraId="4A1E1E3F" w14:textId="77777777" w:rsidR="00517882" w:rsidRPr="00C52533" w:rsidRDefault="00517882" w:rsidP="00E10DF7">
            <w:r w:rsidRPr="00C52533">
              <w:t>Artificial Intelligence</w:t>
            </w:r>
          </w:p>
        </w:tc>
      </w:tr>
      <w:tr w:rsidR="00517882" w:rsidRPr="00C52533" w14:paraId="70C80887" w14:textId="77777777" w:rsidTr="00E10DF7">
        <w:trPr>
          <w:tblCellSpacing w:w="15" w:type="dxa"/>
        </w:trPr>
        <w:tc>
          <w:tcPr>
            <w:tcW w:w="0" w:type="auto"/>
            <w:vAlign w:val="center"/>
            <w:hideMark/>
          </w:tcPr>
          <w:p w14:paraId="612E8F6F" w14:textId="77777777" w:rsidR="00517882" w:rsidRPr="00C52533" w:rsidRDefault="00517882" w:rsidP="00E10DF7">
            <w:r w:rsidRPr="00C52533">
              <w:t>ML</w:t>
            </w:r>
          </w:p>
        </w:tc>
        <w:tc>
          <w:tcPr>
            <w:tcW w:w="0" w:type="auto"/>
            <w:vAlign w:val="center"/>
            <w:hideMark/>
          </w:tcPr>
          <w:p w14:paraId="52417006" w14:textId="77777777" w:rsidR="00517882" w:rsidRPr="00C52533" w:rsidRDefault="00517882" w:rsidP="00E10DF7">
            <w:r w:rsidRPr="00C52533">
              <w:t>Machine Learning</w:t>
            </w:r>
          </w:p>
        </w:tc>
      </w:tr>
      <w:tr w:rsidR="00517882" w:rsidRPr="00C52533" w14:paraId="1F899A5C" w14:textId="77777777" w:rsidTr="00E10DF7">
        <w:trPr>
          <w:tblCellSpacing w:w="15" w:type="dxa"/>
        </w:trPr>
        <w:tc>
          <w:tcPr>
            <w:tcW w:w="0" w:type="auto"/>
            <w:vAlign w:val="center"/>
            <w:hideMark/>
          </w:tcPr>
          <w:p w14:paraId="44FC06B3" w14:textId="77777777" w:rsidR="00517882" w:rsidRPr="00C52533" w:rsidRDefault="00517882" w:rsidP="00E10DF7">
            <w:r w:rsidRPr="00C52533">
              <w:t>DL</w:t>
            </w:r>
          </w:p>
        </w:tc>
        <w:tc>
          <w:tcPr>
            <w:tcW w:w="0" w:type="auto"/>
            <w:vAlign w:val="center"/>
            <w:hideMark/>
          </w:tcPr>
          <w:p w14:paraId="1399CAFC" w14:textId="77777777" w:rsidR="00517882" w:rsidRPr="00C52533" w:rsidRDefault="00517882" w:rsidP="00E10DF7">
            <w:r w:rsidRPr="00C52533">
              <w:t>Deep Learning</w:t>
            </w:r>
          </w:p>
        </w:tc>
      </w:tr>
      <w:tr w:rsidR="00517882" w:rsidRPr="00C52533" w14:paraId="47D7870D" w14:textId="77777777" w:rsidTr="00E10DF7">
        <w:trPr>
          <w:tblCellSpacing w:w="15" w:type="dxa"/>
        </w:trPr>
        <w:tc>
          <w:tcPr>
            <w:tcW w:w="0" w:type="auto"/>
            <w:vAlign w:val="center"/>
            <w:hideMark/>
          </w:tcPr>
          <w:p w14:paraId="7CF386F2" w14:textId="77777777" w:rsidR="00517882" w:rsidRPr="00C52533" w:rsidRDefault="00517882" w:rsidP="00E10DF7">
            <w:r w:rsidRPr="00C52533">
              <w:t>IoT</w:t>
            </w:r>
          </w:p>
        </w:tc>
        <w:tc>
          <w:tcPr>
            <w:tcW w:w="0" w:type="auto"/>
            <w:vAlign w:val="center"/>
            <w:hideMark/>
          </w:tcPr>
          <w:p w14:paraId="258CF5B7" w14:textId="77777777" w:rsidR="00517882" w:rsidRPr="00C52533" w:rsidRDefault="00517882" w:rsidP="00E10DF7">
            <w:r w:rsidRPr="00C52533">
              <w:t>Internet of Things</w:t>
            </w:r>
          </w:p>
        </w:tc>
      </w:tr>
      <w:tr w:rsidR="00517882" w:rsidRPr="00C52533" w14:paraId="692F577E" w14:textId="77777777" w:rsidTr="00E10DF7">
        <w:trPr>
          <w:tblCellSpacing w:w="15" w:type="dxa"/>
        </w:trPr>
        <w:tc>
          <w:tcPr>
            <w:tcW w:w="0" w:type="auto"/>
            <w:vAlign w:val="center"/>
            <w:hideMark/>
          </w:tcPr>
          <w:p w14:paraId="3264D9D0" w14:textId="77777777" w:rsidR="00517882" w:rsidRPr="00C52533" w:rsidRDefault="00517882" w:rsidP="00E10DF7">
            <w:proofErr w:type="spellStart"/>
            <w:r w:rsidRPr="00C52533">
              <w:t>IIoT</w:t>
            </w:r>
            <w:proofErr w:type="spellEnd"/>
          </w:p>
        </w:tc>
        <w:tc>
          <w:tcPr>
            <w:tcW w:w="0" w:type="auto"/>
            <w:vAlign w:val="center"/>
            <w:hideMark/>
          </w:tcPr>
          <w:p w14:paraId="6204BD1A" w14:textId="77777777" w:rsidR="00517882" w:rsidRPr="00C52533" w:rsidRDefault="00517882" w:rsidP="00E10DF7">
            <w:r w:rsidRPr="00C52533">
              <w:t>Industrial Internet of Things</w:t>
            </w:r>
          </w:p>
        </w:tc>
      </w:tr>
      <w:tr w:rsidR="00517882" w:rsidRPr="00C52533" w14:paraId="452A3051" w14:textId="77777777" w:rsidTr="00E10DF7">
        <w:trPr>
          <w:tblCellSpacing w:w="15" w:type="dxa"/>
        </w:trPr>
        <w:tc>
          <w:tcPr>
            <w:tcW w:w="0" w:type="auto"/>
            <w:vAlign w:val="center"/>
            <w:hideMark/>
          </w:tcPr>
          <w:p w14:paraId="583C787B" w14:textId="77777777" w:rsidR="00517882" w:rsidRPr="00C52533" w:rsidRDefault="00517882" w:rsidP="00E10DF7">
            <w:r w:rsidRPr="00C52533">
              <w:t>XAI</w:t>
            </w:r>
          </w:p>
        </w:tc>
        <w:tc>
          <w:tcPr>
            <w:tcW w:w="0" w:type="auto"/>
            <w:vAlign w:val="center"/>
            <w:hideMark/>
          </w:tcPr>
          <w:p w14:paraId="22E6DC41" w14:textId="77777777" w:rsidR="00517882" w:rsidRPr="00C52533" w:rsidRDefault="00517882" w:rsidP="00E10DF7">
            <w:r w:rsidRPr="00C52533">
              <w:t>Explainable Artificial Intelligence</w:t>
            </w:r>
          </w:p>
        </w:tc>
      </w:tr>
      <w:tr w:rsidR="00517882" w:rsidRPr="00C52533" w14:paraId="30D0CC58" w14:textId="77777777" w:rsidTr="00E10DF7">
        <w:trPr>
          <w:tblCellSpacing w:w="15" w:type="dxa"/>
        </w:trPr>
        <w:tc>
          <w:tcPr>
            <w:tcW w:w="0" w:type="auto"/>
            <w:vAlign w:val="center"/>
            <w:hideMark/>
          </w:tcPr>
          <w:p w14:paraId="7E8C72A8" w14:textId="77777777" w:rsidR="00517882" w:rsidRPr="00C52533" w:rsidRDefault="00517882" w:rsidP="00E10DF7">
            <w:r w:rsidRPr="00C52533">
              <w:t>SHAP</w:t>
            </w:r>
          </w:p>
        </w:tc>
        <w:tc>
          <w:tcPr>
            <w:tcW w:w="0" w:type="auto"/>
            <w:vAlign w:val="center"/>
            <w:hideMark/>
          </w:tcPr>
          <w:p w14:paraId="6D179210" w14:textId="77777777" w:rsidR="00517882" w:rsidRPr="00C52533" w:rsidRDefault="00517882" w:rsidP="00E10DF7">
            <w:r w:rsidRPr="00C52533">
              <w:t>Shapley Additive Explanations</w:t>
            </w:r>
          </w:p>
        </w:tc>
      </w:tr>
      <w:tr w:rsidR="00517882" w:rsidRPr="00C52533" w14:paraId="4B031FA1" w14:textId="77777777" w:rsidTr="00E10DF7">
        <w:trPr>
          <w:tblCellSpacing w:w="15" w:type="dxa"/>
        </w:trPr>
        <w:tc>
          <w:tcPr>
            <w:tcW w:w="0" w:type="auto"/>
            <w:vAlign w:val="center"/>
            <w:hideMark/>
          </w:tcPr>
          <w:p w14:paraId="553C256F" w14:textId="77777777" w:rsidR="00517882" w:rsidRPr="00C52533" w:rsidRDefault="00517882" w:rsidP="00E10DF7">
            <w:r w:rsidRPr="00C52533">
              <w:t>CNN</w:t>
            </w:r>
          </w:p>
        </w:tc>
        <w:tc>
          <w:tcPr>
            <w:tcW w:w="0" w:type="auto"/>
            <w:vAlign w:val="center"/>
            <w:hideMark/>
          </w:tcPr>
          <w:p w14:paraId="7F74E884" w14:textId="77777777" w:rsidR="00517882" w:rsidRPr="00C52533" w:rsidRDefault="00517882" w:rsidP="00E10DF7">
            <w:r w:rsidRPr="00C52533">
              <w:t>Convolutional Neural Network</w:t>
            </w:r>
          </w:p>
        </w:tc>
      </w:tr>
      <w:tr w:rsidR="00517882" w:rsidRPr="00C52533" w14:paraId="7EBBC7C4" w14:textId="77777777" w:rsidTr="00E10DF7">
        <w:trPr>
          <w:tblCellSpacing w:w="15" w:type="dxa"/>
        </w:trPr>
        <w:tc>
          <w:tcPr>
            <w:tcW w:w="0" w:type="auto"/>
            <w:vAlign w:val="center"/>
            <w:hideMark/>
          </w:tcPr>
          <w:p w14:paraId="51E140D9" w14:textId="77777777" w:rsidR="00517882" w:rsidRPr="00C52533" w:rsidRDefault="00517882" w:rsidP="00E10DF7">
            <w:r w:rsidRPr="00C52533">
              <w:t>1D-CNN</w:t>
            </w:r>
          </w:p>
        </w:tc>
        <w:tc>
          <w:tcPr>
            <w:tcW w:w="0" w:type="auto"/>
            <w:vAlign w:val="center"/>
            <w:hideMark/>
          </w:tcPr>
          <w:p w14:paraId="4981AB1C" w14:textId="77777777" w:rsidR="00517882" w:rsidRPr="00C52533" w:rsidRDefault="00517882" w:rsidP="00E10DF7">
            <w:r w:rsidRPr="00C52533">
              <w:t>One-Dimensional Convolutional Neural Network</w:t>
            </w:r>
          </w:p>
        </w:tc>
      </w:tr>
      <w:tr w:rsidR="00517882" w:rsidRPr="00C52533" w14:paraId="55C4B476" w14:textId="77777777" w:rsidTr="00E10DF7">
        <w:trPr>
          <w:tblCellSpacing w:w="15" w:type="dxa"/>
        </w:trPr>
        <w:tc>
          <w:tcPr>
            <w:tcW w:w="0" w:type="auto"/>
            <w:vAlign w:val="center"/>
            <w:hideMark/>
          </w:tcPr>
          <w:p w14:paraId="04EBB69F" w14:textId="77777777" w:rsidR="00517882" w:rsidRPr="00C52533" w:rsidRDefault="00517882" w:rsidP="00E10DF7">
            <w:r w:rsidRPr="00C52533">
              <w:t>LSTM</w:t>
            </w:r>
          </w:p>
        </w:tc>
        <w:tc>
          <w:tcPr>
            <w:tcW w:w="0" w:type="auto"/>
            <w:vAlign w:val="center"/>
            <w:hideMark/>
          </w:tcPr>
          <w:p w14:paraId="61C9B485" w14:textId="77777777" w:rsidR="00517882" w:rsidRPr="00C52533" w:rsidRDefault="00517882" w:rsidP="00E10DF7">
            <w:r w:rsidRPr="00C52533">
              <w:t>Long Short-Term Memory</w:t>
            </w:r>
          </w:p>
        </w:tc>
      </w:tr>
      <w:tr w:rsidR="00517882" w:rsidRPr="00C52533" w14:paraId="1802BA96" w14:textId="77777777" w:rsidTr="00E10DF7">
        <w:trPr>
          <w:tblCellSpacing w:w="15" w:type="dxa"/>
        </w:trPr>
        <w:tc>
          <w:tcPr>
            <w:tcW w:w="0" w:type="auto"/>
            <w:vAlign w:val="center"/>
            <w:hideMark/>
          </w:tcPr>
          <w:p w14:paraId="764C0727" w14:textId="77777777" w:rsidR="00517882" w:rsidRPr="00C52533" w:rsidRDefault="00517882" w:rsidP="00E10DF7">
            <w:r w:rsidRPr="00C52533">
              <w:t>Bi-LSTM</w:t>
            </w:r>
          </w:p>
        </w:tc>
        <w:tc>
          <w:tcPr>
            <w:tcW w:w="0" w:type="auto"/>
            <w:vAlign w:val="center"/>
            <w:hideMark/>
          </w:tcPr>
          <w:p w14:paraId="5DBB5FC6" w14:textId="77777777" w:rsidR="00517882" w:rsidRPr="00C52533" w:rsidRDefault="00517882" w:rsidP="00E10DF7">
            <w:r w:rsidRPr="00C52533">
              <w:t>Bidirectional Long Short-Term Memory</w:t>
            </w:r>
          </w:p>
        </w:tc>
      </w:tr>
      <w:tr w:rsidR="00517882" w:rsidRPr="00C52533" w14:paraId="2352C86C" w14:textId="77777777" w:rsidTr="00E10DF7">
        <w:trPr>
          <w:tblCellSpacing w:w="15" w:type="dxa"/>
        </w:trPr>
        <w:tc>
          <w:tcPr>
            <w:tcW w:w="0" w:type="auto"/>
            <w:vAlign w:val="center"/>
            <w:hideMark/>
          </w:tcPr>
          <w:p w14:paraId="3BBCC4C4" w14:textId="77777777" w:rsidR="00517882" w:rsidRPr="00C52533" w:rsidRDefault="00517882" w:rsidP="00E10DF7">
            <w:r w:rsidRPr="00C52533">
              <w:t>RF</w:t>
            </w:r>
          </w:p>
        </w:tc>
        <w:tc>
          <w:tcPr>
            <w:tcW w:w="0" w:type="auto"/>
            <w:vAlign w:val="center"/>
            <w:hideMark/>
          </w:tcPr>
          <w:p w14:paraId="53D5567D" w14:textId="77777777" w:rsidR="00517882" w:rsidRPr="00C52533" w:rsidRDefault="00517882" w:rsidP="00E10DF7">
            <w:r w:rsidRPr="00C52533">
              <w:t>Random Forest</w:t>
            </w:r>
          </w:p>
        </w:tc>
      </w:tr>
      <w:tr w:rsidR="00517882" w:rsidRPr="00C52533" w14:paraId="7794AFD3" w14:textId="77777777" w:rsidTr="00E10DF7">
        <w:trPr>
          <w:tblCellSpacing w:w="15" w:type="dxa"/>
        </w:trPr>
        <w:tc>
          <w:tcPr>
            <w:tcW w:w="0" w:type="auto"/>
            <w:vAlign w:val="center"/>
            <w:hideMark/>
          </w:tcPr>
          <w:p w14:paraId="39DFA7C8" w14:textId="77777777" w:rsidR="00517882" w:rsidRPr="00C52533" w:rsidRDefault="00517882" w:rsidP="00E10DF7">
            <w:r w:rsidRPr="00C52533">
              <w:t>DT</w:t>
            </w:r>
          </w:p>
        </w:tc>
        <w:tc>
          <w:tcPr>
            <w:tcW w:w="0" w:type="auto"/>
            <w:vAlign w:val="center"/>
            <w:hideMark/>
          </w:tcPr>
          <w:p w14:paraId="5434879C" w14:textId="77777777" w:rsidR="00517882" w:rsidRPr="00C52533" w:rsidRDefault="00517882" w:rsidP="00E10DF7">
            <w:r w:rsidRPr="00C52533">
              <w:t>Decision Tree</w:t>
            </w:r>
          </w:p>
        </w:tc>
      </w:tr>
      <w:tr w:rsidR="00517882" w:rsidRPr="00C52533" w14:paraId="481D3864" w14:textId="77777777" w:rsidTr="00E10DF7">
        <w:trPr>
          <w:tblCellSpacing w:w="15" w:type="dxa"/>
        </w:trPr>
        <w:tc>
          <w:tcPr>
            <w:tcW w:w="0" w:type="auto"/>
            <w:vAlign w:val="center"/>
            <w:hideMark/>
          </w:tcPr>
          <w:p w14:paraId="1E2A3275" w14:textId="77777777" w:rsidR="00517882" w:rsidRPr="00C52533" w:rsidRDefault="00517882" w:rsidP="00E10DF7">
            <w:r w:rsidRPr="00C52533">
              <w:t>SVM</w:t>
            </w:r>
          </w:p>
        </w:tc>
        <w:tc>
          <w:tcPr>
            <w:tcW w:w="0" w:type="auto"/>
            <w:vAlign w:val="center"/>
            <w:hideMark/>
          </w:tcPr>
          <w:p w14:paraId="53DE6F45" w14:textId="77777777" w:rsidR="00517882" w:rsidRPr="00C52533" w:rsidRDefault="00517882" w:rsidP="00E10DF7">
            <w:r w:rsidRPr="00C52533">
              <w:t>Support Vector Machine</w:t>
            </w:r>
          </w:p>
        </w:tc>
      </w:tr>
      <w:tr w:rsidR="00517882" w:rsidRPr="00C52533" w14:paraId="2CDB00E9" w14:textId="77777777" w:rsidTr="00E10DF7">
        <w:trPr>
          <w:tblCellSpacing w:w="15" w:type="dxa"/>
        </w:trPr>
        <w:tc>
          <w:tcPr>
            <w:tcW w:w="0" w:type="auto"/>
            <w:vAlign w:val="center"/>
            <w:hideMark/>
          </w:tcPr>
          <w:p w14:paraId="24092AA6" w14:textId="77777777" w:rsidR="00517882" w:rsidRPr="00C52533" w:rsidRDefault="00517882" w:rsidP="00E10DF7">
            <w:proofErr w:type="spellStart"/>
            <w:r w:rsidRPr="00C52533">
              <w:t>XGBoost</w:t>
            </w:r>
            <w:proofErr w:type="spellEnd"/>
          </w:p>
        </w:tc>
        <w:tc>
          <w:tcPr>
            <w:tcW w:w="0" w:type="auto"/>
            <w:vAlign w:val="center"/>
            <w:hideMark/>
          </w:tcPr>
          <w:p w14:paraId="0EB5DF60" w14:textId="77777777" w:rsidR="00517882" w:rsidRPr="00C52533" w:rsidRDefault="00517882" w:rsidP="00E10DF7">
            <w:r w:rsidRPr="00C52533">
              <w:t>Extreme Gradient Boosting</w:t>
            </w:r>
          </w:p>
        </w:tc>
      </w:tr>
      <w:tr w:rsidR="00517882" w:rsidRPr="00C52533" w14:paraId="57DBCCD3" w14:textId="77777777" w:rsidTr="00E10DF7">
        <w:trPr>
          <w:tblCellSpacing w:w="15" w:type="dxa"/>
        </w:trPr>
        <w:tc>
          <w:tcPr>
            <w:tcW w:w="0" w:type="auto"/>
            <w:vAlign w:val="center"/>
            <w:hideMark/>
          </w:tcPr>
          <w:p w14:paraId="68BEC289" w14:textId="77777777" w:rsidR="00517882" w:rsidRPr="00C52533" w:rsidRDefault="00517882" w:rsidP="00E10DF7">
            <w:r w:rsidRPr="00C52533">
              <w:t>NLP</w:t>
            </w:r>
          </w:p>
        </w:tc>
        <w:tc>
          <w:tcPr>
            <w:tcW w:w="0" w:type="auto"/>
            <w:vAlign w:val="center"/>
            <w:hideMark/>
          </w:tcPr>
          <w:p w14:paraId="7939DE14" w14:textId="77777777" w:rsidR="00517882" w:rsidRPr="00C52533" w:rsidRDefault="00517882" w:rsidP="00E10DF7">
            <w:r w:rsidRPr="00C52533">
              <w:t>Natural Language Processing</w:t>
            </w:r>
          </w:p>
        </w:tc>
      </w:tr>
      <w:tr w:rsidR="00517882" w:rsidRPr="00C52533" w14:paraId="5141D6F2" w14:textId="77777777" w:rsidTr="00E10DF7">
        <w:trPr>
          <w:tblCellSpacing w:w="15" w:type="dxa"/>
        </w:trPr>
        <w:tc>
          <w:tcPr>
            <w:tcW w:w="0" w:type="auto"/>
            <w:vAlign w:val="center"/>
            <w:hideMark/>
          </w:tcPr>
          <w:p w14:paraId="264D9C36" w14:textId="77777777" w:rsidR="00517882" w:rsidRPr="00C52533" w:rsidRDefault="00517882" w:rsidP="00E10DF7">
            <w:r w:rsidRPr="00C52533">
              <w:t>TF-IDF</w:t>
            </w:r>
          </w:p>
        </w:tc>
        <w:tc>
          <w:tcPr>
            <w:tcW w:w="0" w:type="auto"/>
            <w:vAlign w:val="center"/>
            <w:hideMark/>
          </w:tcPr>
          <w:p w14:paraId="0A6E8A21" w14:textId="77777777" w:rsidR="00517882" w:rsidRPr="00C52533" w:rsidRDefault="00517882" w:rsidP="00E10DF7">
            <w:r w:rsidRPr="00C52533">
              <w:t>Term Frequency–Inverse Document Frequency</w:t>
            </w:r>
          </w:p>
        </w:tc>
      </w:tr>
      <w:tr w:rsidR="00517882" w:rsidRPr="00C52533" w14:paraId="0F6ED0D3" w14:textId="77777777" w:rsidTr="00E10DF7">
        <w:trPr>
          <w:tblCellSpacing w:w="15" w:type="dxa"/>
        </w:trPr>
        <w:tc>
          <w:tcPr>
            <w:tcW w:w="0" w:type="auto"/>
            <w:vAlign w:val="center"/>
            <w:hideMark/>
          </w:tcPr>
          <w:p w14:paraId="65DFE292" w14:textId="77777777" w:rsidR="00517882" w:rsidRPr="00C52533" w:rsidRDefault="00517882" w:rsidP="00E10DF7">
            <w:proofErr w:type="spellStart"/>
            <w:r w:rsidRPr="00C52533">
              <w:t>GloVe</w:t>
            </w:r>
            <w:proofErr w:type="spellEnd"/>
          </w:p>
        </w:tc>
        <w:tc>
          <w:tcPr>
            <w:tcW w:w="0" w:type="auto"/>
            <w:vAlign w:val="center"/>
            <w:hideMark/>
          </w:tcPr>
          <w:p w14:paraId="5903E104" w14:textId="77777777" w:rsidR="00517882" w:rsidRPr="00C52533" w:rsidRDefault="00517882" w:rsidP="00E10DF7">
            <w:r w:rsidRPr="00C52533">
              <w:t>Global Vectors for Word Representation</w:t>
            </w:r>
          </w:p>
        </w:tc>
      </w:tr>
      <w:tr w:rsidR="00517882" w:rsidRPr="00C52533" w14:paraId="42303B3E" w14:textId="77777777" w:rsidTr="00E10DF7">
        <w:trPr>
          <w:tblCellSpacing w:w="15" w:type="dxa"/>
        </w:trPr>
        <w:tc>
          <w:tcPr>
            <w:tcW w:w="0" w:type="auto"/>
            <w:vAlign w:val="center"/>
            <w:hideMark/>
          </w:tcPr>
          <w:p w14:paraId="294DECD8" w14:textId="77777777" w:rsidR="00517882" w:rsidRPr="00C52533" w:rsidRDefault="00517882" w:rsidP="00E10DF7">
            <w:r w:rsidRPr="00C52533">
              <w:t>BN</w:t>
            </w:r>
          </w:p>
        </w:tc>
        <w:tc>
          <w:tcPr>
            <w:tcW w:w="0" w:type="auto"/>
            <w:vAlign w:val="center"/>
            <w:hideMark/>
          </w:tcPr>
          <w:p w14:paraId="2D83EB2B" w14:textId="77777777" w:rsidR="00517882" w:rsidRPr="00C52533" w:rsidRDefault="00517882" w:rsidP="00E10DF7">
            <w:r w:rsidRPr="00C52533">
              <w:t>Bayesian Network</w:t>
            </w:r>
          </w:p>
        </w:tc>
      </w:tr>
      <w:tr w:rsidR="00517882" w:rsidRPr="00C52533" w14:paraId="0D5D811F" w14:textId="77777777" w:rsidTr="00E10DF7">
        <w:trPr>
          <w:tblCellSpacing w:w="15" w:type="dxa"/>
        </w:trPr>
        <w:tc>
          <w:tcPr>
            <w:tcW w:w="0" w:type="auto"/>
            <w:vAlign w:val="center"/>
            <w:hideMark/>
          </w:tcPr>
          <w:p w14:paraId="4F5D8068" w14:textId="77777777" w:rsidR="00517882" w:rsidRPr="00C52533" w:rsidRDefault="00517882" w:rsidP="00E10DF7">
            <w:r w:rsidRPr="00C52533">
              <w:t>ABM</w:t>
            </w:r>
          </w:p>
        </w:tc>
        <w:tc>
          <w:tcPr>
            <w:tcW w:w="0" w:type="auto"/>
            <w:vAlign w:val="center"/>
            <w:hideMark/>
          </w:tcPr>
          <w:p w14:paraId="5113E92D" w14:textId="77777777" w:rsidR="00517882" w:rsidRPr="00C52533" w:rsidRDefault="00517882" w:rsidP="00E10DF7">
            <w:r w:rsidRPr="00C52533">
              <w:t xml:space="preserve">Agent-Based </w:t>
            </w:r>
            <w:proofErr w:type="spellStart"/>
            <w:r w:rsidRPr="00C52533">
              <w:t>Modeling</w:t>
            </w:r>
            <w:proofErr w:type="spellEnd"/>
          </w:p>
        </w:tc>
      </w:tr>
      <w:tr w:rsidR="00517882" w:rsidRPr="00C52533" w14:paraId="2219117E" w14:textId="77777777" w:rsidTr="00E10DF7">
        <w:trPr>
          <w:tblCellSpacing w:w="15" w:type="dxa"/>
        </w:trPr>
        <w:tc>
          <w:tcPr>
            <w:tcW w:w="0" w:type="auto"/>
            <w:vAlign w:val="center"/>
            <w:hideMark/>
          </w:tcPr>
          <w:p w14:paraId="572F3044" w14:textId="77777777" w:rsidR="00517882" w:rsidRPr="00C52533" w:rsidRDefault="00517882" w:rsidP="00E10DF7">
            <w:r w:rsidRPr="00C52533">
              <w:t>PPE</w:t>
            </w:r>
          </w:p>
        </w:tc>
        <w:tc>
          <w:tcPr>
            <w:tcW w:w="0" w:type="auto"/>
            <w:vAlign w:val="center"/>
            <w:hideMark/>
          </w:tcPr>
          <w:p w14:paraId="485B8EC6" w14:textId="77777777" w:rsidR="00517882" w:rsidRPr="00C52533" w:rsidRDefault="00517882" w:rsidP="00E10DF7">
            <w:r w:rsidRPr="00C52533">
              <w:t>Personal Protective Equipment</w:t>
            </w:r>
          </w:p>
        </w:tc>
      </w:tr>
      <w:tr w:rsidR="00517882" w:rsidRPr="00C52533" w14:paraId="51B8E9BA" w14:textId="77777777" w:rsidTr="00E10DF7">
        <w:trPr>
          <w:tblCellSpacing w:w="15" w:type="dxa"/>
        </w:trPr>
        <w:tc>
          <w:tcPr>
            <w:tcW w:w="0" w:type="auto"/>
            <w:vAlign w:val="center"/>
            <w:hideMark/>
          </w:tcPr>
          <w:p w14:paraId="36C0CF23" w14:textId="77777777" w:rsidR="00517882" w:rsidRPr="00C52533" w:rsidRDefault="00517882" w:rsidP="00E10DF7">
            <w:r w:rsidRPr="00C52533">
              <w:t>FAS</w:t>
            </w:r>
          </w:p>
        </w:tc>
        <w:tc>
          <w:tcPr>
            <w:tcW w:w="0" w:type="auto"/>
            <w:vAlign w:val="center"/>
            <w:hideMark/>
          </w:tcPr>
          <w:p w14:paraId="1DD74CAE" w14:textId="77777777" w:rsidR="00517882" w:rsidRPr="00C52533" w:rsidRDefault="00517882" w:rsidP="00E10DF7">
            <w:r w:rsidRPr="00C52533">
              <w:t>Fire Alarm System</w:t>
            </w:r>
          </w:p>
        </w:tc>
      </w:tr>
      <w:tr w:rsidR="00517882" w:rsidRPr="00C52533" w14:paraId="223A0B6F" w14:textId="77777777" w:rsidTr="00E10DF7">
        <w:trPr>
          <w:tblCellSpacing w:w="15" w:type="dxa"/>
        </w:trPr>
        <w:tc>
          <w:tcPr>
            <w:tcW w:w="0" w:type="auto"/>
            <w:vAlign w:val="center"/>
            <w:hideMark/>
          </w:tcPr>
          <w:p w14:paraId="3DEB586A" w14:textId="77777777" w:rsidR="00517882" w:rsidRPr="00C52533" w:rsidRDefault="00517882" w:rsidP="00E10DF7">
            <w:r w:rsidRPr="00C52533">
              <w:t>RGB</w:t>
            </w:r>
          </w:p>
        </w:tc>
        <w:tc>
          <w:tcPr>
            <w:tcW w:w="0" w:type="auto"/>
            <w:vAlign w:val="center"/>
            <w:hideMark/>
          </w:tcPr>
          <w:p w14:paraId="08ABBE2B" w14:textId="77777777" w:rsidR="00517882" w:rsidRPr="00C52533" w:rsidRDefault="00517882" w:rsidP="00E10DF7">
            <w:r w:rsidRPr="00C52533">
              <w:t>Red, Green, and Blue</w:t>
            </w:r>
          </w:p>
        </w:tc>
      </w:tr>
    </w:tbl>
    <w:p w14:paraId="50ADF19D" w14:textId="71E7C7BD" w:rsidR="00517882" w:rsidRPr="00517882" w:rsidRDefault="00517882" w:rsidP="00517882"/>
    <w:p w14:paraId="3E086609" w14:textId="5D2050A3" w:rsidR="00517882" w:rsidRDefault="00517882">
      <w:r>
        <w:br w:type="page"/>
      </w:r>
    </w:p>
    <w:p w14:paraId="1871B3F5" w14:textId="77777777" w:rsidR="00100D63" w:rsidRDefault="00100D63"/>
    <w:p w14:paraId="07BC3CAF" w14:textId="0900CAC6" w:rsidR="005C197A" w:rsidRDefault="005C197A" w:rsidP="00100D63">
      <w:pPr>
        <w:pStyle w:val="Heading1"/>
        <w:spacing w:before="0" w:after="0"/>
        <w:rPr>
          <w:rFonts w:asciiTheme="majorBidi" w:eastAsia="Times New Roman" w:hAnsiTheme="majorBidi"/>
          <w:b/>
          <w:color w:val="000000" w:themeColor="text1"/>
          <w:lang w:val="en-US"/>
        </w:rPr>
      </w:pPr>
      <w:bookmarkStart w:id="22" w:name="_Toc226749355"/>
      <w:r w:rsidRPr="005C197A">
        <w:rPr>
          <w:rFonts w:asciiTheme="majorBidi" w:eastAsia="Times New Roman" w:hAnsiTheme="majorBidi"/>
          <w:b/>
          <w:color w:val="000000" w:themeColor="text1"/>
          <w:highlight w:val="yellow"/>
          <w:lang w:val="en-US"/>
        </w:rPr>
        <w:t>Table of contents, acknowledgment, abstract????????</w:t>
      </w:r>
    </w:p>
    <w:p w14:paraId="0FC28A86" w14:textId="77777777" w:rsidR="005C197A" w:rsidRDefault="005C197A" w:rsidP="00100D63">
      <w:pPr>
        <w:pStyle w:val="Heading1"/>
        <w:spacing w:before="0" w:after="0"/>
        <w:rPr>
          <w:rFonts w:asciiTheme="majorBidi" w:eastAsia="Times New Roman" w:hAnsiTheme="majorBidi"/>
          <w:b/>
          <w:color w:val="000000" w:themeColor="text1"/>
          <w:lang w:val="en-US"/>
        </w:rPr>
      </w:pPr>
    </w:p>
    <w:p w14:paraId="53D1767A" w14:textId="5B70C1AA" w:rsidR="00100D63" w:rsidRPr="00D565AE" w:rsidRDefault="00100D63" w:rsidP="00100D63">
      <w:pPr>
        <w:pStyle w:val="Heading1"/>
        <w:spacing w:before="0" w:after="0"/>
        <w:rPr>
          <w:rFonts w:asciiTheme="majorBidi" w:eastAsia="Times New Roman" w:hAnsiTheme="majorBidi"/>
          <w:b/>
          <w:color w:val="000000" w:themeColor="text1"/>
          <w:lang w:val="en-US"/>
        </w:rPr>
      </w:pPr>
      <w:r w:rsidRPr="00D565AE">
        <w:rPr>
          <w:rFonts w:asciiTheme="majorBidi" w:eastAsia="Times New Roman" w:hAnsiTheme="majorBidi"/>
          <w:b/>
          <w:color w:val="000000" w:themeColor="text1"/>
          <w:lang w:val="en-US"/>
        </w:rPr>
        <w:t>Chapter 1: Introduction</w:t>
      </w:r>
      <w:bookmarkEnd w:id="22"/>
      <w:r w:rsidRPr="00D565AE">
        <w:rPr>
          <w:rFonts w:asciiTheme="majorBidi" w:eastAsia="Times New Roman" w:hAnsiTheme="majorBidi"/>
          <w:b/>
          <w:color w:val="000000" w:themeColor="text1"/>
          <w:lang w:val="en-US"/>
        </w:rPr>
        <w:t xml:space="preserve"> </w:t>
      </w:r>
    </w:p>
    <w:p w14:paraId="25BB01F6" w14:textId="77777777" w:rsidR="00100D63" w:rsidRPr="00D565AE" w:rsidRDefault="00100D63" w:rsidP="00100D63">
      <w:pPr>
        <w:pStyle w:val="Heading2"/>
        <w:rPr>
          <w:rFonts w:asciiTheme="majorBidi" w:eastAsia="Times New Roman" w:hAnsiTheme="majorBidi"/>
          <w:b/>
          <w:bCs/>
          <w:color w:val="000000" w:themeColor="text1"/>
          <w:lang w:val="en-US"/>
        </w:rPr>
      </w:pPr>
      <w:bookmarkStart w:id="23" w:name="_Toc226749356"/>
      <w:r w:rsidRPr="00D565AE">
        <w:rPr>
          <w:rFonts w:asciiTheme="majorBidi" w:eastAsia="Times New Roman" w:hAnsiTheme="majorBidi"/>
          <w:b/>
          <w:bCs/>
          <w:color w:val="000000" w:themeColor="text1"/>
          <w:lang w:val="en-US"/>
        </w:rPr>
        <w:t>1.1 Overview</w:t>
      </w:r>
      <w:bookmarkEnd w:id="23"/>
    </w:p>
    <w:p w14:paraId="4E80DD29" w14:textId="77777777" w:rsidR="00CF77E4" w:rsidRDefault="00CF77E4" w:rsidP="00ED60C9">
      <w:pPr>
        <w:jc w:val="lowKashida"/>
        <w:rPr>
          <w:rFonts w:asciiTheme="majorBidi" w:hAnsiTheme="majorBidi" w:cstheme="majorBidi"/>
          <w:lang w:val="en-US"/>
        </w:rPr>
      </w:pPr>
      <w:r w:rsidRPr="00CF77E4">
        <w:rPr>
          <w:rFonts w:asciiTheme="majorBidi" w:hAnsiTheme="majorBidi" w:cstheme="majorBidi"/>
          <w:lang w:val="en-US"/>
        </w:rPr>
        <w:t>The advent of Industry 4.0 has led to the reengineering of management and operation of industrial systems. Manufacturing processes and the overall management of Manufacturing Execution Systems (MES) are more efficient and effective with connected devices and the Industrial Internet of Things (</w:t>
      </w:r>
      <w:proofErr w:type="spellStart"/>
      <w:r w:rsidRPr="00CF77E4">
        <w:rPr>
          <w:rFonts w:asciiTheme="majorBidi" w:hAnsiTheme="majorBidi" w:cstheme="majorBidi"/>
          <w:lang w:val="en-US"/>
        </w:rPr>
        <w:t>IIoT</w:t>
      </w:r>
      <w:proofErr w:type="spellEnd"/>
      <w:r w:rsidRPr="00CF77E4">
        <w:rPr>
          <w:rFonts w:asciiTheme="majorBidi" w:hAnsiTheme="majorBidi" w:cstheme="majorBidi"/>
          <w:lang w:val="en-US"/>
        </w:rPr>
        <w:t>) [2]. With the rapid advancement of connectivity and the ability to access real-time data from various sensors, industries are surpassing the traditional methods of monitoring industrial processes and making safety and efficiency decisions [2].</w:t>
      </w:r>
    </w:p>
    <w:p w14:paraId="767545CE" w14:textId="77777777" w:rsidR="00CF77E4" w:rsidRPr="00CF77E4" w:rsidRDefault="00CF77E4" w:rsidP="00CF77E4">
      <w:pPr>
        <w:rPr>
          <w:rFonts w:asciiTheme="majorBidi" w:hAnsiTheme="majorBidi" w:cstheme="majorBidi"/>
          <w:lang w:val="en-US"/>
        </w:rPr>
      </w:pPr>
      <w:r w:rsidRPr="00CF77E4">
        <w:rPr>
          <w:rFonts w:asciiTheme="majorBidi" w:hAnsiTheme="majorBidi" w:cstheme="majorBidi"/>
          <w:lang w:val="en-US"/>
        </w:rPr>
        <w:t>Safety in an industrial environment is always a major concern when dealing with hazardous conditions, especially when the hazardous conditions can lead to fire or accidents in the workplace. The various forms of accidents in the workplace and the damage to equipment can halt production for a prolonged period and result in large financial losses [4]. For many industries, the main concern is the safety of employees and the financial loss due to a reduction in productivity.</w:t>
      </w:r>
    </w:p>
    <w:p w14:paraId="7702808C" w14:textId="37987A2B" w:rsidR="00877DDD" w:rsidRPr="006B2FE0" w:rsidRDefault="00877DDD" w:rsidP="00CF77E4">
      <w:pPr>
        <w:rPr>
          <w:rFonts w:asciiTheme="majorBidi" w:hAnsiTheme="majorBidi" w:cstheme="majorBidi"/>
          <w:i/>
          <w:iCs/>
          <w:rtl/>
          <w:lang w:val="en-US"/>
        </w:rPr>
      </w:pPr>
      <w:r w:rsidRPr="006B2FE0">
        <w:rPr>
          <w:rFonts w:asciiTheme="majorBidi" w:hAnsiTheme="majorBidi" w:cstheme="majorBidi"/>
          <w:i/>
          <w:iCs/>
          <w:lang w:val="en-US"/>
        </w:rPr>
        <w:t xml:space="preserve">Figure 1.1 </w:t>
      </w:r>
      <w:r w:rsidR="00CF77E4" w:rsidRPr="00CF77E4">
        <w:rPr>
          <w:rFonts w:asciiTheme="majorBidi" w:hAnsiTheme="majorBidi" w:cstheme="majorBidi"/>
          <w:i/>
          <w:iCs/>
        </w:rPr>
        <w:t>shows the entire picture of the Industrial IoT-based intelligent safety framework, and how the sensor data from the industrial environment flows to the intelligent decision support systems</w:t>
      </w:r>
      <w:r w:rsidRPr="006B2FE0">
        <w:rPr>
          <w:rFonts w:asciiTheme="majorBidi" w:hAnsiTheme="majorBidi" w:cstheme="majorBidi"/>
          <w:i/>
          <w:iCs/>
          <w:lang w:val="en-US"/>
        </w:rPr>
        <w:t>.</w:t>
      </w:r>
    </w:p>
    <w:p w14:paraId="0FF84C5D" w14:textId="78A380E0" w:rsidR="00877DDD" w:rsidRPr="006B2FE0" w:rsidRDefault="00877DDD" w:rsidP="00877DDD">
      <w:pPr>
        <w:jc w:val="center"/>
        <w:rPr>
          <w:rFonts w:asciiTheme="majorBidi" w:hAnsiTheme="majorBidi" w:cstheme="majorBidi"/>
          <w:lang w:val="en-US"/>
        </w:rPr>
      </w:pPr>
      <w:r w:rsidRPr="006B2FE0">
        <w:rPr>
          <w:rFonts w:asciiTheme="majorBidi" w:hAnsiTheme="majorBidi" w:cstheme="majorBidi"/>
          <w:noProof/>
          <w:lang w:val="en-US"/>
        </w:rPr>
        <w:drawing>
          <wp:inline distT="0" distB="0" distL="0" distR="0" wp14:anchorId="33941001" wp14:editId="41B0C0A7">
            <wp:extent cx="2943225" cy="3677774"/>
            <wp:effectExtent l="171450" t="171450" r="200025" b="189865"/>
            <wp:docPr id="16321387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138796" name="Picture 1632138796"/>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79876" cy="372357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360A8135" w14:textId="26DD0ABD" w:rsidR="00877DDD" w:rsidRPr="006B2FE0" w:rsidRDefault="00877DDD" w:rsidP="00CF77E4">
      <w:pPr>
        <w:jc w:val="center"/>
        <w:rPr>
          <w:rFonts w:asciiTheme="majorBidi" w:hAnsiTheme="majorBidi" w:cstheme="majorBidi"/>
          <w:i/>
          <w:iCs/>
          <w:sz w:val="20"/>
          <w:szCs w:val="20"/>
          <w:lang w:val="en-US"/>
        </w:rPr>
      </w:pPr>
      <w:r w:rsidRPr="006B2FE0">
        <w:rPr>
          <w:rFonts w:asciiTheme="majorBidi" w:hAnsiTheme="majorBidi" w:cstheme="majorBidi"/>
          <w:i/>
          <w:iCs/>
          <w:sz w:val="20"/>
          <w:szCs w:val="20"/>
          <w:lang w:val="en-US"/>
        </w:rPr>
        <w:t xml:space="preserve">Figure 1.1: </w:t>
      </w:r>
      <w:r w:rsidR="00CF77E4" w:rsidRPr="00CF77E4">
        <w:rPr>
          <w:rFonts w:asciiTheme="majorBidi" w:hAnsiTheme="majorBidi" w:cstheme="majorBidi"/>
          <w:i/>
          <w:iCs/>
          <w:sz w:val="20"/>
          <w:szCs w:val="20"/>
        </w:rPr>
        <w:t>Industrial IoT-Based Intelligent Safety Framework</w:t>
      </w:r>
    </w:p>
    <w:p w14:paraId="4CD131EE" w14:textId="77777777" w:rsidR="00CF77E4" w:rsidRPr="00CF77E4" w:rsidRDefault="00CF77E4" w:rsidP="00CF77E4">
      <w:pPr>
        <w:rPr>
          <w:rFonts w:asciiTheme="majorBidi" w:hAnsiTheme="majorBidi" w:cstheme="majorBidi"/>
          <w:lang w:val="en-US"/>
        </w:rPr>
      </w:pPr>
      <w:r w:rsidRPr="00CF77E4">
        <w:rPr>
          <w:rFonts w:asciiTheme="majorBidi" w:hAnsiTheme="majorBidi" w:cstheme="majorBidi"/>
          <w:lang w:val="en-US"/>
        </w:rPr>
        <w:t>Most traditional methods of safety rely on periodic inspections and after-the-fact rules for reactive measures. While these methods have helped in the increase of safety standards, they lack the ability to identify safety concerns prior to an event [3]. With the surge in the volume of data generated by sensors, more advanced methods that support proactive risk are possible.</w:t>
      </w:r>
    </w:p>
    <w:p w14:paraId="0BC618C2" w14:textId="77777777" w:rsidR="00CF77E4" w:rsidRPr="00CF77E4" w:rsidRDefault="00CF77E4" w:rsidP="00CF77E4">
      <w:pPr>
        <w:rPr>
          <w:rFonts w:asciiTheme="majorBidi" w:hAnsiTheme="majorBidi" w:cstheme="majorBidi"/>
          <w:lang w:val="en-US"/>
        </w:rPr>
      </w:pPr>
      <w:r w:rsidRPr="00CF77E4">
        <w:rPr>
          <w:rFonts w:asciiTheme="majorBidi" w:hAnsiTheme="majorBidi" w:cstheme="majorBidi"/>
          <w:lang w:val="en-US"/>
        </w:rPr>
        <w:lastRenderedPageBreak/>
        <w:t>In the past few years, major advances in the integration of Artificial Intelligence (AI) and Machine Learning (ML) in industry have occurred. AI and ML can analyze complex data and can sort out complex patterns in a data set, which may go undetected in a traditional analysis framework [3]. For this reason, the use of predictive models to assist the identification of abnormal conditions has gained popularity and is used to decrease the frequency of accidents [4].</w:t>
      </w:r>
    </w:p>
    <w:p w14:paraId="3E4F82B1" w14:textId="77777777" w:rsidR="00CF77E4" w:rsidRPr="00CF77E4" w:rsidRDefault="00CF77E4" w:rsidP="00CF77E4">
      <w:pPr>
        <w:rPr>
          <w:rFonts w:asciiTheme="majorBidi" w:hAnsiTheme="majorBidi" w:cstheme="majorBidi"/>
          <w:lang w:val="en-US"/>
        </w:rPr>
      </w:pPr>
      <w:r w:rsidRPr="00CF77E4">
        <w:rPr>
          <w:rFonts w:asciiTheme="majorBidi" w:hAnsiTheme="majorBidi" w:cstheme="majorBidi"/>
          <w:lang w:val="en-US"/>
        </w:rPr>
        <w:t>Apart from predicting risk, the proliferation of more accessible predictive analytics is enabling industries to create early warning systems to identify abnormal conditions prior to their escalation to serious incidents. These systems are cost-effective, delivering real-time information and facilitating pro-active maintenance, thereby decreasing unexpected disruptions and maximizing business efficiency [5]. As a result, predictive analytics is now a core element of the contemporary safety management framework and the intelligent safety management systems of smart manufacturing [5].</w:t>
      </w:r>
    </w:p>
    <w:p w14:paraId="00082214" w14:textId="77777777" w:rsidR="00CF77E4" w:rsidRPr="00CF77E4" w:rsidRDefault="00CF77E4" w:rsidP="00CF77E4">
      <w:pPr>
        <w:rPr>
          <w:rFonts w:asciiTheme="majorBidi" w:hAnsiTheme="majorBidi" w:cstheme="majorBidi"/>
          <w:lang w:val="en-US"/>
        </w:rPr>
      </w:pPr>
      <w:r w:rsidRPr="00CF77E4">
        <w:rPr>
          <w:rFonts w:asciiTheme="majorBidi" w:hAnsiTheme="majorBidi" w:cstheme="majorBidi"/>
          <w:lang w:val="en-US"/>
        </w:rPr>
        <w:t xml:space="preserve">The broad integration of </w:t>
      </w:r>
      <w:proofErr w:type="spellStart"/>
      <w:r w:rsidRPr="00CF77E4">
        <w:rPr>
          <w:rFonts w:asciiTheme="majorBidi" w:hAnsiTheme="majorBidi" w:cstheme="majorBidi"/>
          <w:lang w:val="en-US"/>
        </w:rPr>
        <w:t>IIoT</w:t>
      </w:r>
      <w:proofErr w:type="spellEnd"/>
      <w:r w:rsidRPr="00CF77E4">
        <w:rPr>
          <w:rFonts w:asciiTheme="majorBidi" w:hAnsiTheme="majorBidi" w:cstheme="majorBidi"/>
          <w:lang w:val="en-US"/>
        </w:rPr>
        <w:t xml:space="preserve"> systems creates even greater advantage by allowing constant surveillance and measurement of safety critical parameters (temperature, pressure, humidity, vibration, and even the concentration of gases) [2]. The data from these technologies creates a better understanding of the state of an industrial system, and facilitates the shift in safety practice from reactive to predictive risk management [5].</w:t>
      </w:r>
    </w:p>
    <w:p w14:paraId="05056804" w14:textId="77777777" w:rsidR="00CF77E4" w:rsidRPr="00CF77E4" w:rsidRDefault="00CF77E4" w:rsidP="00CF77E4">
      <w:pPr>
        <w:jc w:val="lowKashida"/>
        <w:rPr>
          <w:rFonts w:asciiTheme="majorBidi" w:hAnsiTheme="majorBidi" w:cstheme="majorBidi"/>
          <w:lang w:val="en-US"/>
        </w:rPr>
      </w:pPr>
      <w:r w:rsidRPr="00CF77E4">
        <w:rPr>
          <w:rFonts w:asciiTheme="majorBidi" w:hAnsiTheme="majorBidi" w:cstheme="majorBidi"/>
          <w:lang w:val="en-US"/>
        </w:rPr>
        <w:t>The integration of ML systems, particularly advanced and complex ML models, into safety management systems is creating a paradox. Although ML models provide great benefits and operational advantages, their low interpretability is a serious risk in safety management systems. The need to understand and verify predictive outputs is particularly important in safety-critical environments [1]. As a result, Explainable AI (XAI) is becoming a priority research focus to improve the transparency and predictability of safety management systems [1].</w:t>
      </w:r>
    </w:p>
    <w:p w14:paraId="6EDCF30E" w14:textId="48AA496F" w:rsidR="00CF77E4" w:rsidRPr="00CF77E4" w:rsidRDefault="00CF77E4" w:rsidP="00CF77E4">
      <w:pPr>
        <w:jc w:val="lowKashida"/>
        <w:rPr>
          <w:rFonts w:asciiTheme="majorBidi" w:hAnsiTheme="majorBidi" w:cstheme="majorBidi"/>
          <w:lang w:val="en-US"/>
        </w:rPr>
      </w:pPr>
      <w:r w:rsidRPr="00CF77E4">
        <w:rPr>
          <w:rFonts w:asciiTheme="majorBidi" w:hAnsiTheme="majorBidi" w:cstheme="majorBidi"/>
          <w:lang w:val="en-US"/>
        </w:rPr>
        <w:t xml:space="preserve">The combination of </w:t>
      </w:r>
      <w:proofErr w:type="spellStart"/>
      <w:r w:rsidRPr="00CF77E4">
        <w:rPr>
          <w:rFonts w:asciiTheme="majorBidi" w:hAnsiTheme="majorBidi" w:cstheme="majorBidi"/>
          <w:lang w:val="en-US"/>
        </w:rPr>
        <w:t>IIoT</w:t>
      </w:r>
      <w:proofErr w:type="spellEnd"/>
      <w:r w:rsidRPr="00CF77E4">
        <w:rPr>
          <w:rFonts w:asciiTheme="majorBidi" w:hAnsiTheme="majorBidi" w:cstheme="majorBidi"/>
          <w:lang w:val="en-US"/>
        </w:rPr>
        <w:t xml:space="preserve"> technologies, machine learning, and explainable AI creates the possibility to design advanced safety systems for the prediction of industrial fires and accident risks. Such systems have the potential to optimize the situational awareness and to implement further effective risk response techniques in modern manufacturing systems. Consequently, the combination of Explainable Machine Learning and Industrial IoT technologies appears to be a new industrial safety advancement and to provide a proactive risk management capability within intelligent manufacturing systems</w:t>
      </w:r>
      <w:r>
        <w:rPr>
          <w:rFonts w:asciiTheme="majorBidi" w:hAnsiTheme="majorBidi" w:cstheme="majorBidi"/>
          <w:lang w:val="en-US"/>
        </w:rPr>
        <w:t xml:space="preserve"> [5]</w:t>
      </w:r>
      <w:r w:rsidRPr="00CF77E4">
        <w:rPr>
          <w:rFonts w:asciiTheme="majorBidi" w:hAnsiTheme="majorBidi" w:cstheme="majorBidi"/>
          <w:lang w:val="en-US"/>
        </w:rPr>
        <w:t>.</w:t>
      </w:r>
    </w:p>
    <w:p w14:paraId="744D4C79" w14:textId="77777777" w:rsidR="00ED60C9" w:rsidRDefault="00ED60C9" w:rsidP="003F0133">
      <w:pPr>
        <w:jc w:val="lowKashida"/>
        <w:rPr>
          <w:rFonts w:asciiTheme="majorBidi" w:hAnsiTheme="majorBidi" w:cstheme="majorBidi"/>
          <w:lang w:val="en-US"/>
        </w:rPr>
      </w:pPr>
    </w:p>
    <w:p w14:paraId="6122057D" w14:textId="458AB88A" w:rsidR="00ED60C9" w:rsidRDefault="00ED60C9" w:rsidP="00ED60C9">
      <w:pPr>
        <w:pStyle w:val="Heading2"/>
        <w:rPr>
          <w:rFonts w:asciiTheme="majorBidi" w:eastAsia="Times New Roman" w:hAnsiTheme="majorBidi"/>
          <w:b/>
          <w:bCs/>
          <w:color w:val="000000" w:themeColor="text1"/>
          <w:lang w:val="en-US"/>
        </w:rPr>
      </w:pPr>
      <w:r w:rsidRPr="00D565AE">
        <w:rPr>
          <w:rFonts w:asciiTheme="majorBidi" w:eastAsia="Times New Roman" w:hAnsiTheme="majorBidi"/>
          <w:b/>
          <w:bCs/>
          <w:color w:val="000000" w:themeColor="text1"/>
          <w:lang w:val="en-US"/>
        </w:rPr>
        <w:t>1.</w:t>
      </w:r>
      <w:r>
        <w:rPr>
          <w:rFonts w:asciiTheme="majorBidi" w:eastAsia="Times New Roman" w:hAnsiTheme="majorBidi"/>
          <w:b/>
          <w:bCs/>
          <w:color w:val="000000" w:themeColor="text1"/>
          <w:lang w:val="en-US"/>
        </w:rPr>
        <w:t xml:space="preserve">2 </w:t>
      </w:r>
      <w:r w:rsidRPr="00ED60C9">
        <w:rPr>
          <w:rFonts w:asciiTheme="majorBidi" w:eastAsia="Times New Roman" w:hAnsiTheme="majorBidi"/>
          <w:b/>
          <w:bCs/>
          <w:color w:val="000000" w:themeColor="text1"/>
          <w:lang w:val="en-US"/>
        </w:rPr>
        <w:t>Problem Definition</w:t>
      </w:r>
    </w:p>
    <w:p w14:paraId="0F663ED0" w14:textId="77777777" w:rsidR="00CF77E4" w:rsidRPr="00CF77E4" w:rsidRDefault="00CF77E4" w:rsidP="00CF77E4">
      <w:pPr>
        <w:jc w:val="lowKashida"/>
        <w:rPr>
          <w:rFonts w:asciiTheme="majorBidi" w:hAnsiTheme="majorBidi" w:cstheme="majorBidi"/>
          <w:lang w:val="en-US"/>
        </w:rPr>
      </w:pPr>
      <w:r w:rsidRPr="00CF77E4">
        <w:rPr>
          <w:rFonts w:asciiTheme="majorBidi" w:hAnsiTheme="majorBidi" w:cstheme="majorBidi"/>
          <w:lang w:val="en-US"/>
        </w:rPr>
        <w:t>With the development of Industry 4.0 and the increased use of systems based on the Industrial Internet of Things (</w:t>
      </w:r>
      <w:proofErr w:type="spellStart"/>
      <w:r w:rsidRPr="00CF77E4">
        <w:rPr>
          <w:rFonts w:asciiTheme="majorBidi" w:hAnsiTheme="majorBidi" w:cstheme="majorBidi"/>
          <w:lang w:val="en-US"/>
        </w:rPr>
        <w:t>IIoT</w:t>
      </w:r>
      <w:proofErr w:type="spellEnd"/>
      <w:r w:rsidRPr="00CF77E4">
        <w:rPr>
          <w:rFonts w:asciiTheme="majorBidi" w:hAnsiTheme="majorBidi" w:cstheme="majorBidi"/>
          <w:lang w:val="en-US"/>
        </w:rPr>
        <w:t>), workplace accidents and fires in the workplace remain problematic in many industrial sectors. These events endanger the safety of employees, damage systems, disrupt workflows and processes, and threaten expensive financial consequences [4].</w:t>
      </w:r>
    </w:p>
    <w:p w14:paraId="108B0C6E" w14:textId="77777777" w:rsidR="00CF77E4" w:rsidRPr="00CF77E4" w:rsidRDefault="00CF77E4" w:rsidP="00CF77E4">
      <w:pPr>
        <w:jc w:val="lowKashida"/>
        <w:rPr>
          <w:rFonts w:asciiTheme="majorBidi" w:hAnsiTheme="majorBidi" w:cstheme="majorBidi"/>
          <w:lang w:val="en-US"/>
        </w:rPr>
      </w:pPr>
      <w:r w:rsidRPr="00CF77E4">
        <w:rPr>
          <w:rFonts w:asciiTheme="majorBidi" w:hAnsiTheme="majorBidi" w:cstheme="majorBidi"/>
          <w:lang w:val="en-US"/>
        </w:rPr>
        <w:t>In many industrial facilities, the management of safety relies on routine checks and procedures that are predefined. Although improvements in safety have been achieved, such procedures respond to accidents rather than prevent them. Consequently, employees who are exposed to safety risks may not recognize the hazardous conditions until an accident has already occurred [3].</w:t>
      </w:r>
    </w:p>
    <w:p w14:paraId="0736FFB0" w14:textId="77777777" w:rsidR="00CF77E4" w:rsidRPr="00CF77E4" w:rsidRDefault="00CF77E4" w:rsidP="00CF77E4">
      <w:pPr>
        <w:jc w:val="lowKashida"/>
        <w:rPr>
          <w:rFonts w:asciiTheme="majorBidi" w:hAnsiTheme="majorBidi" w:cstheme="majorBidi"/>
          <w:lang w:val="en-US"/>
        </w:rPr>
      </w:pPr>
      <w:r w:rsidRPr="00CF77E4">
        <w:rPr>
          <w:rFonts w:asciiTheme="majorBidi" w:hAnsiTheme="majorBidi" w:cstheme="majorBidi"/>
          <w:lang w:val="en-US"/>
        </w:rPr>
        <w:t>Recently, as more data from peripheral devices has been more accessible, along with advancements in the techniques of machine learning, there has been an increase in the use of such techniques for industrial purposes. Some promising results have been shown for the detection of fires, the detection of anomalies, and the analysis of accidents. However, most of these techniques treat such problems in isolation and, in many cases, are more concerned with the prediction of the problem rather than the justification of the outputs of the prediction models [5].</w:t>
      </w:r>
    </w:p>
    <w:p w14:paraId="34A08C5F" w14:textId="77777777" w:rsidR="00CF77E4" w:rsidRPr="00CF77E4" w:rsidRDefault="00CF77E4" w:rsidP="00CF77E4">
      <w:pPr>
        <w:jc w:val="lowKashida"/>
        <w:rPr>
          <w:rFonts w:asciiTheme="majorBidi" w:hAnsiTheme="majorBidi" w:cstheme="majorBidi"/>
          <w:lang w:val="en-US"/>
        </w:rPr>
      </w:pPr>
      <w:r w:rsidRPr="00CF77E4">
        <w:rPr>
          <w:rFonts w:asciiTheme="majorBidi" w:hAnsiTheme="majorBidi" w:cstheme="majorBidi"/>
          <w:lang w:val="en-US"/>
        </w:rPr>
        <w:t>In environments where safety is of the utmost importance, accurate prediction may not be the only factor. Engineers and decision-makers must also have an understanding of the rationale that made the system classify the condition as unsafe in order to make the right decision. This outlines the need for more prediction-based and justification-oriented techniques [1].</w:t>
      </w:r>
    </w:p>
    <w:p w14:paraId="7FD85BCC" w14:textId="05202031" w:rsidR="00CF77E4" w:rsidRDefault="00CF77E4" w:rsidP="00CF77E4">
      <w:pPr>
        <w:rPr>
          <w:rFonts w:asciiTheme="majorBidi" w:hAnsiTheme="majorBidi" w:cstheme="majorBidi"/>
          <w:lang w:val="en-US"/>
        </w:rPr>
      </w:pPr>
      <w:r w:rsidRPr="00CF77E4">
        <w:rPr>
          <w:rFonts w:asciiTheme="majorBidi" w:hAnsiTheme="majorBidi" w:cstheme="majorBidi"/>
          <w:lang w:val="en-US"/>
        </w:rPr>
        <w:t>There is still a strong requirement for a system that is extensible in its use of the Industrial IoT sensor data to forecast the risks of industrial fire and accidents to provide justifiable results for the advanced safety management of industrial systems, and to justify the results to improve the safety-related decision-making processes and management within contemporary industrial systems.</w:t>
      </w:r>
    </w:p>
    <w:p w14:paraId="0D8D3C5C" w14:textId="77777777" w:rsidR="00ED60C9" w:rsidRPr="00D565AE" w:rsidRDefault="00ED60C9" w:rsidP="00ED60C9">
      <w:pPr>
        <w:pStyle w:val="Heading2"/>
        <w:rPr>
          <w:rFonts w:asciiTheme="majorBidi" w:eastAsia="Times New Roman" w:hAnsiTheme="majorBidi"/>
          <w:b/>
          <w:bCs/>
          <w:color w:val="000000" w:themeColor="text1"/>
          <w:lang w:val="en-US"/>
        </w:rPr>
      </w:pPr>
      <w:bookmarkStart w:id="24" w:name="_Toc226749358"/>
      <w:r w:rsidRPr="00D565AE">
        <w:rPr>
          <w:rFonts w:asciiTheme="majorBidi" w:eastAsia="Times New Roman" w:hAnsiTheme="majorBidi"/>
          <w:b/>
          <w:bCs/>
          <w:color w:val="000000" w:themeColor="text1"/>
          <w:lang w:val="en-US"/>
        </w:rPr>
        <w:lastRenderedPageBreak/>
        <w:t>1.3 Thesis Objectives</w:t>
      </w:r>
      <w:bookmarkEnd w:id="24"/>
    </w:p>
    <w:p w14:paraId="1CA11D87" w14:textId="77777777" w:rsidR="00CF77E4" w:rsidRPr="00CF77E4" w:rsidRDefault="00CF77E4" w:rsidP="00CF77E4">
      <w:pPr>
        <w:numPr>
          <w:ilvl w:val="0"/>
          <w:numId w:val="3"/>
        </w:numPr>
        <w:rPr>
          <w:rFonts w:asciiTheme="majorBidi" w:hAnsiTheme="majorBidi" w:cstheme="majorBidi"/>
          <w:lang w:val="en-US"/>
        </w:rPr>
      </w:pPr>
      <w:r w:rsidRPr="00CF77E4">
        <w:rPr>
          <w:rFonts w:asciiTheme="majorBidi" w:hAnsiTheme="majorBidi" w:cstheme="majorBidi"/>
          <w:lang w:val="en-US"/>
        </w:rPr>
        <w:t>Analyze how Industrial Internet of Things (</w:t>
      </w:r>
      <w:proofErr w:type="spellStart"/>
      <w:r w:rsidRPr="00CF77E4">
        <w:rPr>
          <w:rFonts w:asciiTheme="majorBidi" w:hAnsiTheme="majorBidi" w:cstheme="majorBidi"/>
          <w:lang w:val="en-US"/>
        </w:rPr>
        <w:t>IIoT</w:t>
      </w:r>
      <w:proofErr w:type="spellEnd"/>
      <w:r w:rsidRPr="00CF77E4">
        <w:rPr>
          <w:rFonts w:asciiTheme="majorBidi" w:hAnsiTheme="majorBidi" w:cstheme="majorBidi"/>
          <w:lang w:val="en-US"/>
        </w:rPr>
        <w:t>) technologies and sensors contribute to safety applications in the industry.</w:t>
      </w:r>
    </w:p>
    <w:p w14:paraId="6BF6975C" w14:textId="77777777" w:rsidR="00CF77E4" w:rsidRPr="00CF77E4" w:rsidRDefault="00CF77E4" w:rsidP="00CF77E4">
      <w:pPr>
        <w:numPr>
          <w:ilvl w:val="0"/>
          <w:numId w:val="3"/>
        </w:numPr>
        <w:rPr>
          <w:rFonts w:asciiTheme="majorBidi" w:hAnsiTheme="majorBidi" w:cstheme="majorBidi"/>
          <w:lang w:val="en-US"/>
        </w:rPr>
      </w:pPr>
      <w:r w:rsidRPr="005C197A">
        <w:rPr>
          <w:rFonts w:asciiTheme="majorBidi" w:hAnsiTheme="majorBidi" w:cstheme="majorBidi"/>
          <w:highlight w:val="yellow"/>
          <w:lang w:val="en-US"/>
        </w:rPr>
        <w:t>Create machine learning algorithms</w:t>
      </w:r>
      <w:r w:rsidRPr="00CF77E4">
        <w:rPr>
          <w:rFonts w:asciiTheme="majorBidi" w:hAnsiTheme="majorBidi" w:cstheme="majorBidi"/>
          <w:lang w:val="en-US"/>
        </w:rPr>
        <w:t xml:space="preserve"> to identify the risk of fire and accidents based on workplace and environmental conditions.</w:t>
      </w:r>
    </w:p>
    <w:p w14:paraId="6E19A406" w14:textId="77777777" w:rsidR="00CF77E4" w:rsidRPr="00CF77E4" w:rsidRDefault="00CF77E4" w:rsidP="00CF77E4">
      <w:pPr>
        <w:numPr>
          <w:ilvl w:val="0"/>
          <w:numId w:val="3"/>
        </w:numPr>
        <w:rPr>
          <w:rFonts w:asciiTheme="majorBidi" w:hAnsiTheme="majorBidi" w:cstheme="majorBidi"/>
          <w:lang w:val="en-US"/>
        </w:rPr>
      </w:pPr>
      <w:r w:rsidRPr="00CF77E4">
        <w:rPr>
          <w:rFonts w:asciiTheme="majorBidi" w:hAnsiTheme="majorBidi" w:cstheme="majorBidi"/>
          <w:lang w:val="en-US"/>
        </w:rPr>
        <w:t xml:space="preserve">Analyze and contrast the accuracy and the reliability of various </w:t>
      </w:r>
      <w:r w:rsidRPr="007D1FEA">
        <w:rPr>
          <w:rFonts w:asciiTheme="majorBidi" w:hAnsiTheme="majorBidi" w:cstheme="majorBidi"/>
          <w:highlight w:val="yellow"/>
          <w:lang w:val="en-US"/>
        </w:rPr>
        <w:t>machine learning algorithms</w:t>
      </w:r>
      <w:r w:rsidRPr="00CF77E4">
        <w:rPr>
          <w:rFonts w:asciiTheme="majorBidi" w:hAnsiTheme="majorBidi" w:cstheme="majorBidi"/>
          <w:lang w:val="en-US"/>
        </w:rPr>
        <w:t xml:space="preserve"> concerning risk prediction.</w:t>
      </w:r>
    </w:p>
    <w:p w14:paraId="68B660E7" w14:textId="77777777" w:rsidR="00CF77E4" w:rsidRPr="00CF77E4" w:rsidRDefault="00CF77E4" w:rsidP="00CF77E4">
      <w:pPr>
        <w:numPr>
          <w:ilvl w:val="0"/>
          <w:numId w:val="3"/>
        </w:numPr>
        <w:rPr>
          <w:rFonts w:asciiTheme="majorBidi" w:hAnsiTheme="majorBidi" w:cstheme="majorBidi"/>
          <w:lang w:val="en-US"/>
        </w:rPr>
      </w:pPr>
      <w:r w:rsidRPr="00CF77E4">
        <w:rPr>
          <w:rFonts w:asciiTheme="majorBidi" w:hAnsiTheme="majorBidi" w:cstheme="majorBidi"/>
          <w:lang w:val="en-US"/>
        </w:rPr>
        <w:t>Analyze the implementation of Explainable Artificial Intelligence (XAI) in providing clear and understandable predictions.</w:t>
      </w:r>
    </w:p>
    <w:p w14:paraId="37B07F52" w14:textId="77777777" w:rsidR="00CF77E4" w:rsidRPr="00CF77E4" w:rsidRDefault="00CF77E4" w:rsidP="00CF77E4">
      <w:pPr>
        <w:numPr>
          <w:ilvl w:val="0"/>
          <w:numId w:val="3"/>
        </w:numPr>
        <w:rPr>
          <w:rFonts w:asciiTheme="majorBidi" w:hAnsiTheme="majorBidi" w:cstheme="majorBidi"/>
          <w:lang w:val="en-US"/>
        </w:rPr>
      </w:pPr>
      <w:r w:rsidRPr="00CF77E4">
        <w:rPr>
          <w:rFonts w:asciiTheme="majorBidi" w:hAnsiTheme="majorBidi" w:cstheme="majorBidi"/>
          <w:lang w:val="en-US"/>
        </w:rPr>
        <w:t xml:space="preserve">Analyze how explainable </w:t>
      </w:r>
      <w:r w:rsidRPr="007D1FEA">
        <w:rPr>
          <w:rFonts w:asciiTheme="majorBidi" w:hAnsiTheme="majorBidi" w:cstheme="majorBidi"/>
          <w:highlight w:val="yellow"/>
          <w:lang w:val="en-US"/>
        </w:rPr>
        <w:t>machine learning</w:t>
      </w:r>
      <w:r w:rsidRPr="00CF77E4">
        <w:rPr>
          <w:rFonts w:asciiTheme="majorBidi" w:hAnsiTheme="majorBidi" w:cstheme="majorBidi"/>
          <w:lang w:val="en-US"/>
        </w:rPr>
        <w:t xml:space="preserve"> can empower early warning and active risk control in industry.</w:t>
      </w:r>
    </w:p>
    <w:p w14:paraId="43721B00" w14:textId="77777777" w:rsidR="004B24A8" w:rsidRDefault="004B24A8" w:rsidP="004B24A8">
      <w:pPr>
        <w:rPr>
          <w:rtl/>
          <w:lang w:val="en-US"/>
        </w:rPr>
      </w:pPr>
    </w:p>
    <w:p w14:paraId="0100C0F7" w14:textId="77777777" w:rsidR="004B24A8" w:rsidRPr="00C93B47" w:rsidRDefault="004B24A8" w:rsidP="004B24A8">
      <w:pPr>
        <w:pStyle w:val="Heading2"/>
        <w:rPr>
          <w:rFonts w:asciiTheme="majorBidi" w:eastAsia="Times New Roman" w:hAnsiTheme="majorBidi"/>
          <w:b/>
          <w:bCs/>
          <w:color w:val="auto"/>
          <w:lang w:val="en-US"/>
        </w:rPr>
      </w:pPr>
      <w:bookmarkStart w:id="25" w:name="_Toc226749359"/>
      <w:r w:rsidRPr="00C93B47">
        <w:rPr>
          <w:rFonts w:asciiTheme="majorBidi" w:eastAsia="Times New Roman" w:hAnsiTheme="majorBidi"/>
          <w:b/>
          <w:bCs/>
          <w:color w:val="auto"/>
          <w:lang w:val="en-US"/>
        </w:rPr>
        <w:t>1.4 Thesis Contribution</w:t>
      </w:r>
      <w:bookmarkEnd w:id="25"/>
    </w:p>
    <w:p w14:paraId="4738DB9F" w14:textId="77777777" w:rsidR="00CF77E4" w:rsidRPr="00CF77E4" w:rsidRDefault="00CF77E4" w:rsidP="00CF77E4">
      <w:pPr>
        <w:numPr>
          <w:ilvl w:val="0"/>
          <w:numId w:val="4"/>
        </w:numPr>
        <w:rPr>
          <w:rFonts w:asciiTheme="majorBidi" w:hAnsiTheme="majorBidi" w:cstheme="majorBidi"/>
          <w:lang w:val="en-US"/>
        </w:rPr>
      </w:pPr>
      <w:r w:rsidRPr="00CF77E4">
        <w:rPr>
          <w:rFonts w:asciiTheme="majorBidi" w:hAnsiTheme="majorBidi" w:cstheme="majorBidi"/>
          <w:lang w:val="en-US"/>
        </w:rPr>
        <w:t>Utilizing sensor data from industrial settings to forecast fire and accident risks in relation to machine learning.</w:t>
      </w:r>
    </w:p>
    <w:p w14:paraId="6B4E4A4F" w14:textId="77777777" w:rsidR="00CF77E4" w:rsidRPr="00CF77E4" w:rsidRDefault="00CF77E4" w:rsidP="00CF77E4">
      <w:pPr>
        <w:numPr>
          <w:ilvl w:val="0"/>
          <w:numId w:val="4"/>
        </w:numPr>
        <w:rPr>
          <w:rFonts w:asciiTheme="majorBidi" w:hAnsiTheme="majorBidi" w:cstheme="majorBidi"/>
          <w:lang w:val="en-US"/>
        </w:rPr>
      </w:pPr>
      <w:r w:rsidRPr="00CF77E4">
        <w:rPr>
          <w:rFonts w:asciiTheme="majorBidi" w:hAnsiTheme="majorBidi" w:cstheme="majorBidi"/>
          <w:lang w:val="en-US"/>
        </w:rPr>
        <w:t xml:space="preserve">An analysis of </w:t>
      </w:r>
      <w:r w:rsidRPr="007D1FEA">
        <w:rPr>
          <w:rFonts w:asciiTheme="majorBidi" w:hAnsiTheme="majorBidi" w:cstheme="majorBidi"/>
          <w:highlight w:val="yellow"/>
          <w:lang w:val="en-US"/>
        </w:rPr>
        <w:t>machine learning</w:t>
      </w:r>
      <w:r w:rsidRPr="00CF77E4">
        <w:rPr>
          <w:rFonts w:asciiTheme="majorBidi" w:hAnsiTheme="majorBidi" w:cstheme="majorBidi"/>
          <w:lang w:val="en-US"/>
        </w:rPr>
        <w:t xml:space="preserve"> methods for the prediction of hazards at work.</w:t>
      </w:r>
    </w:p>
    <w:p w14:paraId="3585B9F4" w14:textId="77777777" w:rsidR="00CF77E4" w:rsidRPr="00CF77E4" w:rsidRDefault="00CF77E4" w:rsidP="00CF77E4">
      <w:pPr>
        <w:numPr>
          <w:ilvl w:val="0"/>
          <w:numId w:val="4"/>
        </w:numPr>
        <w:rPr>
          <w:rFonts w:asciiTheme="majorBidi" w:hAnsiTheme="majorBidi" w:cstheme="majorBidi"/>
          <w:lang w:val="en-US"/>
        </w:rPr>
      </w:pPr>
      <w:r w:rsidRPr="00CF77E4">
        <w:rPr>
          <w:rFonts w:asciiTheme="majorBidi" w:hAnsiTheme="majorBidi" w:cstheme="majorBidi"/>
          <w:lang w:val="en-US"/>
        </w:rPr>
        <w:t>Utilizing XAI to determine the feasibility of improving the explanation of prediction results.</w:t>
      </w:r>
    </w:p>
    <w:p w14:paraId="663B85DA" w14:textId="77777777" w:rsidR="00CF77E4" w:rsidRPr="00CF77E4" w:rsidRDefault="00CF77E4" w:rsidP="00CF77E4">
      <w:pPr>
        <w:numPr>
          <w:ilvl w:val="0"/>
          <w:numId w:val="4"/>
        </w:numPr>
        <w:rPr>
          <w:rFonts w:asciiTheme="majorBidi" w:hAnsiTheme="majorBidi" w:cstheme="majorBidi"/>
          <w:lang w:val="en-US"/>
        </w:rPr>
      </w:pPr>
      <w:r w:rsidRPr="00CF77E4">
        <w:rPr>
          <w:rFonts w:asciiTheme="majorBidi" w:hAnsiTheme="majorBidi" w:cstheme="majorBidi"/>
          <w:lang w:val="en-US"/>
        </w:rPr>
        <w:t xml:space="preserve">Exploring the feasibility of using Explainable </w:t>
      </w:r>
      <w:r w:rsidRPr="007D1FEA">
        <w:rPr>
          <w:rFonts w:asciiTheme="majorBidi" w:hAnsiTheme="majorBidi" w:cstheme="majorBidi"/>
          <w:highlight w:val="yellow"/>
          <w:lang w:val="en-US"/>
        </w:rPr>
        <w:t>Machine Learning</w:t>
      </w:r>
      <w:r w:rsidRPr="00CF77E4">
        <w:rPr>
          <w:rFonts w:asciiTheme="majorBidi" w:hAnsiTheme="majorBidi" w:cstheme="majorBidi"/>
          <w:lang w:val="en-US"/>
        </w:rPr>
        <w:t xml:space="preserve"> within the context of the Industrial Internet of Things to drive safety management.</w:t>
      </w:r>
    </w:p>
    <w:p w14:paraId="3C80C416" w14:textId="0515EAF9" w:rsidR="004B24A8" w:rsidRDefault="00CF77E4" w:rsidP="00CF77E4">
      <w:pPr>
        <w:numPr>
          <w:ilvl w:val="0"/>
          <w:numId w:val="4"/>
        </w:numPr>
        <w:rPr>
          <w:rFonts w:asciiTheme="majorBidi" w:hAnsiTheme="majorBidi" w:cstheme="majorBidi"/>
          <w:lang w:val="en-US"/>
        </w:rPr>
      </w:pPr>
      <w:r w:rsidRPr="00CF77E4">
        <w:rPr>
          <w:rFonts w:asciiTheme="majorBidi" w:hAnsiTheme="majorBidi" w:cstheme="majorBidi"/>
          <w:lang w:val="en-US"/>
        </w:rPr>
        <w:t>Improving early warning systems for safety engineers and safety decision-makers.</w:t>
      </w:r>
    </w:p>
    <w:p w14:paraId="2C3D028E" w14:textId="77777777" w:rsidR="00CF77E4" w:rsidRPr="00CF77E4" w:rsidRDefault="00CF77E4" w:rsidP="00CF77E4">
      <w:pPr>
        <w:ind w:left="720"/>
        <w:rPr>
          <w:rFonts w:asciiTheme="majorBidi" w:hAnsiTheme="majorBidi" w:cstheme="majorBidi"/>
          <w:lang w:val="en-US"/>
        </w:rPr>
      </w:pPr>
    </w:p>
    <w:p w14:paraId="0F82058A" w14:textId="1F52961A" w:rsidR="004B24A8" w:rsidRPr="004B24A8" w:rsidRDefault="004B24A8" w:rsidP="004B24A8">
      <w:pPr>
        <w:rPr>
          <w:rFonts w:asciiTheme="majorBidi" w:eastAsia="Times New Roman" w:hAnsiTheme="majorBidi" w:cstheme="majorBidi"/>
          <w:b/>
          <w:bCs/>
          <w:sz w:val="32"/>
          <w:szCs w:val="32"/>
          <w:lang w:val="en-US"/>
        </w:rPr>
      </w:pPr>
      <w:bookmarkStart w:id="26" w:name="_Toc226749360"/>
      <w:r w:rsidRPr="004B24A8">
        <w:rPr>
          <w:rFonts w:asciiTheme="majorBidi" w:eastAsia="Times New Roman" w:hAnsiTheme="majorBidi" w:cstheme="majorBidi"/>
          <w:b/>
          <w:bCs/>
          <w:sz w:val="32"/>
          <w:szCs w:val="32"/>
          <w:lang w:val="en-US"/>
        </w:rPr>
        <w:t>1.5 Thesis Organization</w:t>
      </w:r>
      <w:bookmarkEnd w:id="26"/>
    </w:p>
    <w:p w14:paraId="0A1B3E73" w14:textId="77777777" w:rsidR="004B24A8" w:rsidRPr="009D5286" w:rsidRDefault="004B24A8" w:rsidP="004B24A8">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523787E9" w14:textId="77777777" w:rsidR="004B24A8" w:rsidRPr="00130BF3" w:rsidRDefault="004B24A8" w:rsidP="004B24A8">
      <w:pPr>
        <w:spacing w:after="0" w:line="360" w:lineRule="auto"/>
        <w:ind w:firstLine="426"/>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3765D015" w14:textId="77777777" w:rsidR="004B24A8" w:rsidRPr="00130BF3" w:rsidRDefault="004B24A8" w:rsidP="004B24A8">
      <w:pPr>
        <w:spacing w:after="0" w:line="360" w:lineRule="auto"/>
        <w:ind w:firstLine="426"/>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57EC98AF" w14:textId="77777777" w:rsidR="004B24A8" w:rsidRPr="00130BF3" w:rsidRDefault="004B24A8" w:rsidP="004B24A8">
      <w:pPr>
        <w:spacing w:after="0" w:line="360" w:lineRule="auto"/>
        <w:ind w:firstLine="426"/>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650BC499" w14:textId="2AAA505C" w:rsidR="004B24A8" w:rsidRPr="004B24A8" w:rsidRDefault="004B24A8" w:rsidP="004B24A8">
      <w:pPr>
        <w:ind w:firstLine="426"/>
        <w:rPr>
          <w:rFonts w:asciiTheme="majorBidi" w:hAnsiTheme="majorBidi" w:cstheme="majorBidi"/>
          <w:lang w:val="en-US"/>
        </w:rPr>
      </w:pPr>
      <w:r w:rsidRPr="00C93B47">
        <w:rPr>
          <w:rFonts w:ascii="Times New Roman" w:eastAsia="Times New Roman" w:hAnsi="Times New Roman" w:cs="Times New Roman"/>
          <w:b/>
          <w:color w:val="000000"/>
          <w:kern w:val="0"/>
          <w:sz w:val="28"/>
          <w:lang w:val="en-US"/>
          <w14:ligatures w14:val="none"/>
        </w:rPr>
        <w:t>Chapter 5</w:t>
      </w:r>
      <w:r w:rsidRPr="00130BF3">
        <w:rPr>
          <w:rFonts w:ascii="Times New Roman" w:eastAsia="Times New Roman" w:hAnsi="Times New Roman" w:cs="Times New Roman"/>
          <w:bCs/>
          <w:color w:val="000000"/>
          <w:kern w:val="0"/>
          <w:sz w:val="28"/>
          <w:lang w:val="en-US"/>
          <w14:ligatures w14:val="none"/>
        </w:rPr>
        <w:t xml:space="preserve"> concludes the study and suggests directions for future work.</w:t>
      </w:r>
    </w:p>
    <w:p w14:paraId="40D330B7" w14:textId="77777777" w:rsidR="004B24A8" w:rsidRPr="004B24A8" w:rsidRDefault="004B24A8" w:rsidP="004B24A8">
      <w:pPr>
        <w:rPr>
          <w:lang w:val="en-US"/>
        </w:rPr>
      </w:pPr>
    </w:p>
    <w:p w14:paraId="0214AD53" w14:textId="73E64FD8" w:rsidR="00517882" w:rsidRDefault="00100D63" w:rsidP="00517882">
      <w:pPr>
        <w:pStyle w:val="Heading1"/>
        <w:rPr>
          <w:rFonts w:asciiTheme="majorBidi" w:eastAsia="Times New Roman" w:hAnsiTheme="majorBidi"/>
          <w:b/>
          <w:bCs/>
          <w:color w:val="000000" w:themeColor="text1"/>
          <w:lang w:val="en-US"/>
        </w:rPr>
      </w:pPr>
      <w:r>
        <w:rPr>
          <w:lang w:val="en-US"/>
        </w:rPr>
        <w:br w:type="page"/>
      </w:r>
      <w:bookmarkStart w:id="27" w:name="_Toc226749361"/>
      <w:r w:rsidR="00517882">
        <w:rPr>
          <w:rFonts w:asciiTheme="majorBidi" w:eastAsia="Times New Roman" w:hAnsiTheme="majorBidi"/>
          <w:b/>
          <w:bCs/>
          <w:color w:val="000000" w:themeColor="text1"/>
          <w:lang w:val="en-US"/>
        </w:rPr>
        <w:lastRenderedPageBreak/>
        <w:t>Chapter 2: Background and Related Work</w:t>
      </w:r>
      <w:bookmarkEnd w:id="27"/>
      <w:r w:rsidR="00517882">
        <w:rPr>
          <w:rFonts w:asciiTheme="majorBidi" w:eastAsia="Times New Roman" w:hAnsiTheme="majorBidi"/>
          <w:b/>
          <w:bCs/>
          <w:color w:val="000000" w:themeColor="text1"/>
          <w:lang w:val="en-US"/>
        </w:rPr>
        <w:t xml:space="preserve"> </w:t>
      </w:r>
    </w:p>
    <w:p w14:paraId="5E66ADC8" w14:textId="77777777" w:rsidR="00517882" w:rsidRDefault="00517882" w:rsidP="00517882">
      <w:pPr>
        <w:pStyle w:val="Heading2"/>
        <w:rPr>
          <w:rFonts w:asciiTheme="majorBidi" w:eastAsia="Times New Roman" w:hAnsiTheme="majorBidi"/>
          <w:b/>
          <w:bCs/>
          <w:color w:val="000000" w:themeColor="text1"/>
        </w:rPr>
      </w:pPr>
      <w:bookmarkStart w:id="28" w:name="_Toc226749362"/>
      <w:r>
        <w:rPr>
          <w:rFonts w:asciiTheme="majorBidi" w:eastAsia="Times New Roman" w:hAnsiTheme="majorBidi"/>
          <w:b/>
          <w:bCs/>
          <w:color w:val="000000" w:themeColor="text1"/>
        </w:rPr>
        <w:t>2.1 Introduction</w:t>
      </w:r>
      <w:bookmarkEnd w:id="28"/>
      <w:r>
        <w:rPr>
          <w:rFonts w:asciiTheme="majorBidi" w:eastAsia="Times New Roman" w:hAnsiTheme="majorBidi"/>
          <w:b/>
          <w:bCs/>
          <w:color w:val="000000" w:themeColor="text1"/>
        </w:rPr>
        <w:t xml:space="preserve"> </w:t>
      </w:r>
    </w:p>
    <w:p w14:paraId="34216C18" w14:textId="3004C96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This chapter describes the background and the related literature for predicting the industrial fire and accident risk with the help of explainable machine learning. Firstly, the main concepts related to the study are introduced. These are industrial safety, the Industrial Internet of Things, sensor-based industrial monitoring, machine learning and Explainable Artificial Intelligence.</w:t>
      </w:r>
    </w:p>
    <w:p w14:paraId="0BF3C450" w14:textId="42AF324F"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As it was mentioned in chapter 1, industrial safety does not mean carrying out routine checks and responding after an event has occurred. In modern industrial settings, a network of connected devices and sensors generates massive amounts of operational and environmental data. These data can be used to detect anomalies and provide timely alerts to potential fire and workplace accident hazards.</w:t>
      </w:r>
    </w:p>
    <w:p w14:paraId="31FC4EB2" w14:textId="5629DBE3" w:rsidR="00517882" w:rsidRPr="00517882" w:rsidRDefault="00517882" w:rsidP="00517882">
      <w:pPr>
        <w:jc w:val="lowKashida"/>
        <w:rPr>
          <w:rFonts w:asciiTheme="majorBidi" w:hAnsiTheme="majorBidi" w:cstheme="majorBidi"/>
          <w:lang w:val="en-US"/>
        </w:rPr>
      </w:pPr>
      <w:r w:rsidRPr="007D1FEA">
        <w:rPr>
          <w:rFonts w:asciiTheme="majorBidi" w:hAnsiTheme="majorBidi" w:cstheme="majorBidi"/>
          <w:highlight w:val="yellow"/>
          <w:lang w:val="en-US"/>
        </w:rPr>
        <w:t>Machine learning</w:t>
      </w:r>
      <w:r w:rsidRPr="00517882">
        <w:rPr>
          <w:rFonts w:asciiTheme="majorBidi" w:hAnsiTheme="majorBidi" w:cstheme="majorBidi"/>
          <w:lang w:val="en-US"/>
        </w:rPr>
        <w:t xml:space="preserve"> is a major player in this field, as it can discover patterns that may be too difficult to uncover with fixed rules. Many machine learning based models have been developed for fire detection, accident prediction, injury severity prediction and the recognition of unsafe behavior. In safety-related applications, prediction accuracy is of utmost importance, but it may also be the case that high prediction accuracy is not sufficient. A model may not be trusted by engineers and decision makers, even if it provides high accuracy in prediction, if the model justifies a certain scenario as unsafe.</w:t>
      </w:r>
    </w:p>
    <w:p w14:paraId="3763E263"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Because of this, the chapter discusses the role of explainable artificial intelligence in increasing the safety of predictive models. The related work provides an overview of </w:t>
      </w:r>
      <w:r w:rsidRPr="007D1FEA">
        <w:rPr>
          <w:rFonts w:asciiTheme="majorBidi" w:hAnsiTheme="majorBidi" w:cstheme="majorBidi"/>
          <w:highlight w:val="yellow"/>
          <w:lang w:val="en-US"/>
        </w:rPr>
        <w:t>five studies conducted from 2024 to 2025</w:t>
      </w:r>
      <w:r w:rsidRPr="00517882">
        <w:rPr>
          <w:rFonts w:asciiTheme="majorBidi" w:hAnsiTheme="majorBidi" w:cstheme="majorBidi"/>
          <w:lang w:val="en-US"/>
        </w:rPr>
        <w:t>. The studies are analyzed regarding their aims, the datasets and methods used, their outcomes and the strengths and limitations they present. The last part compares the studies and states the gap in research this study tries to resolve.</w:t>
      </w:r>
    </w:p>
    <w:p w14:paraId="58F9CDAD" w14:textId="1FA924FD" w:rsidR="00517882" w:rsidRPr="00517882" w:rsidRDefault="00517882" w:rsidP="00517882"/>
    <w:p w14:paraId="3EB05CEC" w14:textId="77777777" w:rsidR="00517882" w:rsidRDefault="00517882" w:rsidP="00517882">
      <w:pPr>
        <w:pStyle w:val="Heading2"/>
        <w:rPr>
          <w:rFonts w:asciiTheme="majorBidi" w:eastAsia="Times New Roman" w:hAnsiTheme="majorBidi"/>
          <w:b/>
          <w:bCs/>
          <w:color w:val="000000" w:themeColor="text1"/>
          <w:lang w:val="en-US"/>
        </w:rPr>
      </w:pPr>
      <w:bookmarkStart w:id="29" w:name="_Toc226749363"/>
      <w:r>
        <w:rPr>
          <w:rFonts w:asciiTheme="majorBidi" w:eastAsia="Times New Roman" w:hAnsiTheme="majorBidi"/>
          <w:b/>
          <w:bCs/>
          <w:color w:val="000000" w:themeColor="text1"/>
          <w:lang w:val="en-US"/>
        </w:rPr>
        <w:t>2.2 Background</w:t>
      </w:r>
      <w:bookmarkEnd w:id="29"/>
    </w:p>
    <w:p w14:paraId="7E299B6F" w14:textId="77777777" w:rsidR="00517882" w:rsidRPr="00517882" w:rsidRDefault="00517882" w:rsidP="00517882">
      <w:pPr>
        <w:jc w:val="lowKashida"/>
        <w:rPr>
          <w:rFonts w:asciiTheme="majorBidi" w:hAnsiTheme="majorBidi" w:cstheme="majorBidi"/>
          <w:lang w:val="en-US"/>
        </w:rPr>
      </w:pPr>
      <w:r w:rsidRPr="007D1FEA">
        <w:rPr>
          <w:rFonts w:asciiTheme="majorBidi" w:hAnsiTheme="majorBidi" w:cstheme="majorBidi"/>
          <w:highlight w:val="red"/>
          <w:lang w:val="en-US"/>
        </w:rPr>
        <w:t>Protecting the safety and health of workers is the primary function of industrial safety systems. Their primary function is to insure against injuries to workers, damage to equipment, disruption to production schedules, and other adverse events. Hazardous conditions can be created in the work environment by thermal, mechanical, and gaseous elements, electrical malfunctions, hazardous behavior by workers, and inadequate maintenance. Some of these conditions can be latent and others can be sudden, making early detection of these conditions more difficult.</w:t>
      </w:r>
    </w:p>
    <w:p w14:paraId="1D3CE41E" w14:textId="0F6E8621"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Safety management methods that are widely practiced are based on inspections done on a regular basis, safety protocols, reports on incidents, and limits set on alarms. Although the above practices are necessary, most of them are reactive. It is typical that a problem can only be recognized from a physical inspection, and alarms typically sound only after a threshold has been surpassed. Such practices are inadequate in trying to discern safety threats in a large, complex industrial setting.</w:t>
      </w:r>
      <w:r w:rsidR="007D1FEA">
        <w:rPr>
          <w:rFonts w:asciiTheme="majorBidi" w:hAnsiTheme="majorBidi" w:cstheme="majorBidi"/>
          <w:lang w:val="en-US"/>
        </w:rPr>
        <w:t xml:space="preserve"> </w:t>
      </w:r>
      <w:r w:rsidR="007D1FEA" w:rsidRPr="007D1FEA">
        <w:rPr>
          <w:rFonts w:asciiTheme="majorBidi" w:hAnsiTheme="majorBidi" w:cstheme="majorBidi"/>
          <w:highlight w:val="yellow"/>
          <w:lang w:val="en-US"/>
        </w:rPr>
        <w:t>References???</w:t>
      </w:r>
    </w:p>
    <w:p w14:paraId="440810DD" w14:textId="2926EF43"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The introduction of the Industrial Internet of Things has afforded a unique capability to continuously monitor safety conditions in real time. </w:t>
      </w:r>
      <w:proofErr w:type="spellStart"/>
      <w:r w:rsidRPr="00517882">
        <w:rPr>
          <w:rFonts w:asciiTheme="majorBidi" w:hAnsiTheme="majorBidi" w:cstheme="majorBidi"/>
          <w:lang w:val="en-US"/>
        </w:rPr>
        <w:t>IIoT</w:t>
      </w:r>
      <w:proofErr w:type="spellEnd"/>
      <w:r w:rsidRPr="00517882">
        <w:rPr>
          <w:rFonts w:asciiTheme="majorBidi" w:hAnsiTheme="majorBidi" w:cstheme="majorBidi"/>
          <w:lang w:val="en-US"/>
        </w:rPr>
        <w:t xml:space="preserve"> systems can be employed in the workplace to automate industrial safety. They can be used to construct a network of industrial sensors, machines, communication pathways, edge computing devices, and data platforms.</w:t>
      </w:r>
      <w:r w:rsidR="007D1FEA">
        <w:rPr>
          <w:rFonts w:asciiTheme="majorBidi" w:hAnsiTheme="majorBidi" w:cstheme="majorBidi"/>
          <w:lang w:val="en-US"/>
        </w:rPr>
        <w:t xml:space="preserve"> </w:t>
      </w:r>
      <w:r w:rsidR="007D1FEA" w:rsidRPr="007D1FEA">
        <w:rPr>
          <w:rFonts w:asciiTheme="majorBidi" w:hAnsiTheme="majorBidi" w:cstheme="majorBidi"/>
          <w:highlight w:val="yellow"/>
          <w:lang w:val="en-US"/>
        </w:rPr>
        <w:t>References???</w:t>
      </w:r>
    </w:p>
    <w:p w14:paraId="047BD072" w14:textId="35F98020"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Safety monitoring enhanced by the </w:t>
      </w:r>
      <w:proofErr w:type="spellStart"/>
      <w:r w:rsidRPr="00517882">
        <w:rPr>
          <w:rFonts w:asciiTheme="majorBidi" w:hAnsiTheme="majorBidi" w:cstheme="majorBidi"/>
          <w:lang w:val="en-US"/>
        </w:rPr>
        <w:t>IIoT</w:t>
      </w:r>
      <w:proofErr w:type="spellEnd"/>
      <w:r w:rsidRPr="00517882">
        <w:rPr>
          <w:rFonts w:asciiTheme="majorBidi" w:hAnsiTheme="majorBidi" w:cstheme="majorBidi"/>
          <w:lang w:val="en-US"/>
        </w:rPr>
        <w:t xml:space="preserve"> can be used to record operational data beyond the limits of regular inspections. As a result, safety engineers can detect deteriorating conditions in the workplace on an ongoing basis. This can be done through the use of instrumentation, which provides real time data. An example of this is monitoring temperature, gas, and equipment vibration and integrating these measurements.</w:t>
      </w:r>
      <w:r w:rsidR="007D1FEA">
        <w:rPr>
          <w:rFonts w:asciiTheme="majorBidi" w:hAnsiTheme="majorBidi" w:cstheme="majorBidi"/>
          <w:lang w:val="en-US"/>
        </w:rPr>
        <w:t xml:space="preserve"> </w:t>
      </w:r>
      <w:r w:rsidR="007D1FEA" w:rsidRPr="007D1FEA">
        <w:rPr>
          <w:rFonts w:asciiTheme="majorBidi" w:hAnsiTheme="majorBidi" w:cstheme="majorBidi"/>
          <w:highlight w:val="yellow"/>
          <w:lang w:val="en-US"/>
        </w:rPr>
        <w:t>References???</w:t>
      </w:r>
    </w:p>
    <w:p w14:paraId="1CF856F2"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Systems using the Industrial Internet of Things (</w:t>
      </w:r>
      <w:proofErr w:type="spellStart"/>
      <w:r w:rsidRPr="00517882">
        <w:rPr>
          <w:rFonts w:asciiTheme="majorBidi" w:hAnsiTheme="majorBidi" w:cstheme="majorBidi"/>
          <w:lang w:val="en-US"/>
        </w:rPr>
        <w:t>IIoT</w:t>
      </w:r>
      <w:proofErr w:type="spellEnd"/>
      <w:r w:rsidRPr="00517882">
        <w:rPr>
          <w:rFonts w:asciiTheme="majorBidi" w:hAnsiTheme="majorBidi" w:cstheme="majorBidi"/>
          <w:lang w:val="en-US"/>
        </w:rPr>
        <w:t xml:space="preserve">) for fire safety can integrate various sensors including heat, smoke, gas, flames, and infrared and image sensors. Some systems incorporate alarms and suppression systems for automation. </w:t>
      </w:r>
      <w:r w:rsidRPr="00517882">
        <w:rPr>
          <w:rFonts w:asciiTheme="majorBidi" w:hAnsiTheme="majorBidi" w:cstheme="majorBidi"/>
          <w:lang w:val="en-US"/>
        </w:rPr>
        <w:lastRenderedPageBreak/>
        <w:t>This can positively affect the response time in scenarios where there is limited human observation, such as in remote or high-risk situations. [2]</w:t>
      </w:r>
    </w:p>
    <w:p w14:paraId="7E2C37DC"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The efficacy of a system using sensors is dependent on the quality of the data. Sensor readings can be inaccurate due to noise, data gaps, outlier values, or sensor drift. The reading can be wrong due to changes in the environment, the sensor aging and degrading, or calibration issues. The more of these problems a system has, the more it will likely experience missed fire events or issues with fire safety [5].</w:t>
      </w:r>
    </w:p>
    <w:p w14:paraId="0167EABD" w14:textId="1AD68742"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False positives are when a system predicts a situation that is not actually a safety hazard. A smoke detector can, for example, be set off by dust, condensation, and cigarette smoke. An excessive number of false alarms can lead to loss of confidence in the system, and in more extreme cases, may lead to the alarm system being ignored or disabled.</w:t>
      </w:r>
      <w:r w:rsidR="007D1FEA">
        <w:rPr>
          <w:rFonts w:asciiTheme="majorBidi" w:hAnsiTheme="majorBidi" w:cstheme="majorBidi"/>
          <w:lang w:val="en-US"/>
        </w:rPr>
        <w:t xml:space="preserve"> </w:t>
      </w:r>
      <w:r w:rsidR="007D1FEA" w:rsidRPr="007D1FEA">
        <w:rPr>
          <w:rFonts w:asciiTheme="majorBidi" w:hAnsiTheme="majorBidi" w:cstheme="majorBidi"/>
          <w:highlight w:val="yellow"/>
          <w:lang w:val="en-US"/>
        </w:rPr>
        <w:t>References???</w:t>
      </w:r>
    </w:p>
    <w:p w14:paraId="75059D1D" w14:textId="7D6464F1"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False negatives are more severe as they are the opposite of a positive, which means a safety hazard is missed. In a more industrial environment, missing fire and other safety event notifications can be costly in multiple dimensions. For this reason, the prediction models for fire and safety systems should be analyzed beyond just accuracy.</w:t>
      </w:r>
      <w:r w:rsidR="007D1FEA">
        <w:rPr>
          <w:rFonts w:asciiTheme="majorBidi" w:hAnsiTheme="majorBidi" w:cstheme="majorBidi"/>
          <w:lang w:val="en-US"/>
        </w:rPr>
        <w:t xml:space="preserve"> </w:t>
      </w:r>
      <w:r w:rsidR="007D1FEA" w:rsidRPr="007D1FEA">
        <w:rPr>
          <w:rFonts w:asciiTheme="majorBidi" w:hAnsiTheme="majorBidi" w:cstheme="majorBidi"/>
          <w:highlight w:val="yellow"/>
          <w:lang w:val="en-US"/>
        </w:rPr>
        <w:t>References???</w:t>
      </w:r>
    </w:p>
    <w:p w14:paraId="736959E8" w14:textId="74350803"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Therefore, data preprocessing may be considered the first stage in the training of a model. Several preprocessing steps that are typically utilized during this stage include the management of missing data, data smoothing, noise removal, outlier removal, normalization of continuous data, and encoding of categorical data. When data are collected as time-series measurements, signal filtering may also be employed. All of these steps promote the overall consistency and reliability of the data utilized by the machine learning models.</w:t>
      </w:r>
      <w:r w:rsidR="007D1FEA">
        <w:rPr>
          <w:rFonts w:asciiTheme="majorBidi" w:hAnsiTheme="majorBidi" w:cstheme="majorBidi"/>
          <w:lang w:val="en-US"/>
        </w:rPr>
        <w:t xml:space="preserve"> </w:t>
      </w:r>
      <w:r w:rsidR="007D1FEA" w:rsidRPr="007D1FEA">
        <w:rPr>
          <w:rFonts w:asciiTheme="majorBidi" w:hAnsiTheme="majorBidi" w:cstheme="majorBidi"/>
          <w:highlight w:val="yellow"/>
          <w:lang w:val="en-US"/>
        </w:rPr>
        <w:t>References???</w:t>
      </w:r>
    </w:p>
    <w:p w14:paraId="2BAAFEF6" w14:textId="497B8AB9"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Increased reliability may be obtained through multi-sensor fusion. Instead of reaching one decision based on just one sensor, several sensors are employed and their data combined. Infrared light and a thermal sensor may be used in conjunction to identify smoke and/or flame and measure abnormal heating, respectively. Added together, these sensors and their data provide a more complete picture of the surroundings.</w:t>
      </w:r>
      <w:r w:rsidR="007D1FEA">
        <w:rPr>
          <w:rFonts w:asciiTheme="majorBidi" w:hAnsiTheme="majorBidi" w:cstheme="majorBidi"/>
          <w:lang w:val="en-US"/>
        </w:rPr>
        <w:t xml:space="preserve"> </w:t>
      </w:r>
      <w:r w:rsidR="007D1FEA" w:rsidRPr="007D1FEA">
        <w:rPr>
          <w:rFonts w:asciiTheme="majorBidi" w:hAnsiTheme="majorBidi" w:cstheme="majorBidi"/>
          <w:highlight w:val="yellow"/>
          <w:lang w:val="en-US"/>
        </w:rPr>
        <w:t>References???</w:t>
      </w:r>
    </w:p>
    <w:p w14:paraId="5A03E993" w14:textId="400FCABC"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Algorithms can be created to examine patterns in data collection using machine learning. Logistic Regression is generally understood to be a simple starting point, with its easy comprehensibility of output. Decision Trees make rules that construct splits among data concerning key variables. Random Forest expands upon the idea of multiple trees, which mitigates the problem of one decision tree among many.</w:t>
      </w:r>
      <w:r w:rsidR="007D1FEA">
        <w:rPr>
          <w:rFonts w:asciiTheme="majorBidi" w:hAnsiTheme="majorBidi" w:cstheme="majorBidi"/>
          <w:lang w:val="en-US"/>
        </w:rPr>
        <w:t xml:space="preserve"> </w:t>
      </w:r>
      <w:r w:rsidR="007D1FEA" w:rsidRPr="007D1FEA">
        <w:rPr>
          <w:rFonts w:asciiTheme="majorBidi" w:hAnsiTheme="majorBidi" w:cstheme="majorBidi"/>
          <w:highlight w:val="yellow"/>
          <w:lang w:val="en-US"/>
        </w:rPr>
        <w:t>References???</w:t>
      </w:r>
      <w:r w:rsidR="007D1FEA">
        <w:rPr>
          <w:rFonts w:asciiTheme="majorBidi" w:hAnsiTheme="majorBidi" w:cstheme="majorBidi"/>
          <w:lang w:val="en-US"/>
        </w:rPr>
        <w:t xml:space="preserve"> </w:t>
      </w:r>
      <w:r w:rsidR="007D1FEA" w:rsidRPr="00823186">
        <w:rPr>
          <w:rFonts w:asciiTheme="majorBidi" w:hAnsiTheme="majorBidi" w:cstheme="majorBidi"/>
          <w:highlight w:val="yellow"/>
          <w:lang w:val="en-US"/>
        </w:rPr>
        <w:t>Techni</w:t>
      </w:r>
      <w:r w:rsidR="00823186" w:rsidRPr="00823186">
        <w:rPr>
          <w:rFonts w:asciiTheme="majorBidi" w:hAnsiTheme="majorBidi" w:cstheme="majorBidi"/>
          <w:highlight w:val="yellow"/>
          <w:lang w:val="en-US"/>
        </w:rPr>
        <w:t>ques explanation??</w:t>
      </w:r>
    </w:p>
    <w:p w14:paraId="63248DCF" w14:textId="37D83078"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Support Vector Machines show separation of data into classes through a solvable boundary. While effective for a number of classification problems, they often become complicated with interpretation in the presence of multiple features. Similarly, and among many others, Gradient boost models, such as </w:t>
      </w:r>
      <w:proofErr w:type="spellStart"/>
      <w:r w:rsidRPr="00517882">
        <w:rPr>
          <w:rFonts w:asciiTheme="majorBidi" w:hAnsiTheme="majorBidi" w:cstheme="majorBidi"/>
          <w:lang w:val="en-US"/>
        </w:rPr>
        <w:t>XGBoost</w:t>
      </w:r>
      <w:proofErr w:type="spellEnd"/>
      <w:r w:rsidRPr="00517882">
        <w:rPr>
          <w:rFonts w:asciiTheme="majorBidi" w:hAnsiTheme="majorBidi" w:cstheme="majorBidi"/>
          <w:lang w:val="en-US"/>
        </w:rPr>
        <w:t>, are built with a framework of decision trees in the sequence that every subsequent tree attempts to stabilize the mistakes of the previous ones. Strong predictive performance is frequently attributed to the models in the realm of structured data of an industrial nature.</w:t>
      </w:r>
      <w:r w:rsidR="00823186">
        <w:rPr>
          <w:rFonts w:asciiTheme="majorBidi" w:hAnsiTheme="majorBidi" w:cstheme="majorBidi"/>
          <w:lang w:val="en-US"/>
        </w:rPr>
        <w:t xml:space="preserve"> </w:t>
      </w:r>
      <w:r w:rsidR="00823186" w:rsidRPr="007D1FEA">
        <w:rPr>
          <w:rFonts w:asciiTheme="majorBidi" w:hAnsiTheme="majorBidi" w:cstheme="majorBidi"/>
          <w:highlight w:val="yellow"/>
          <w:lang w:val="en-US"/>
        </w:rPr>
        <w:t>References???</w:t>
      </w:r>
      <w:r w:rsidR="00823186">
        <w:rPr>
          <w:rFonts w:asciiTheme="majorBidi" w:hAnsiTheme="majorBidi" w:cstheme="majorBidi"/>
          <w:lang w:val="en-US"/>
        </w:rPr>
        <w:t xml:space="preserve"> </w:t>
      </w:r>
      <w:r w:rsidR="00823186" w:rsidRPr="00823186">
        <w:rPr>
          <w:rFonts w:asciiTheme="majorBidi" w:hAnsiTheme="majorBidi" w:cstheme="majorBidi"/>
          <w:highlight w:val="yellow"/>
          <w:lang w:val="en-US"/>
        </w:rPr>
        <w:t>Techniques explanation??</w:t>
      </w:r>
    </w:p>
    <w:p w14:paraId="4B8F0A2C" w14:textId="77777777" w:rsidR="00823186" w:rsidRPr="00517882" w:rsidRDefault="00517882" w:rsidP="00823186">
      <w:pPr>
        <w:jc w:val="lowKashida"/>
        <w:rPr>
          <w:rFonts w:asciiTheme="majorBidi" w:hAnsiTheme="majorBidi" w:cstheme="majorBidi"/>
          <w:lang w:val="en-US"/>
        </w:rPr>
      </w:pPr>
      <w:r w:rsidRPr="00517882">
        <w:rPr>
          <w:rFonts w:asciiTheme="majorBidi" w:hAnsiTheme="majorBidi" w:cstheme="majorBidi"/>
          <w:lang w:val="en-US"/>
        </w:rPr>
        <w:t>When the nature of data is comprised of images, text, or sensor signals of a sequential nature, machine learning provides an effective solution. Deep learning models, especially in the case of images or structured data of one-dimensional nature, are successfully applied. For sequential data, LSTM models have the capability of learning time relationships and, in the context of accident narratives, Bi-LSTM models are particularly useful as they learn time relationships in both directions.</w:t>
      </w:r>
      <w:r w:rsidR="00823186">
        <w:rPr>
          <w:rFonts w:asciiTheme="majorBidi" w:hAnsiTheme="majorBidi" w:cstheme="majorBidi"/>
          <w:lang w:val="en-US"/>
        </w:rPr>
        <w:t xml:space="preserve"> </w:t>
      </w:r>
      <w:r w:rsidR="00823186" w:rsidRPr="007D1FEA">
        <w:rPr>
          <w:rFonts w:asciiTheme="majorBidi" w:hAnsiTheme="majorBidi" w:cstheme="majorBidi"/>
          <w:highlight w:val="yellow"/>
          <w:lang w:val="en-US"/>
        </w:rPr>
        <w:t>References???</w:t>
      </w:r>
      <w:r w:rsidR="00823186">
        <w:rPr>
          <w:rFonts w:asciiTheme="majorBidi" w:hAnsiTheme="majorBidi" w:cstheme="majorBidi"/>
          <w:lang w:val="en-US"/>
        </w:rPr>
        <w:t xml:space="preserve"> </w:t>
      </w:r>
      <w:r w:rsidR="00823186" w:rsidRPr="00823186">
        <w:rPr>
          <w:rFonts w:asciiTheme="majorBidi" w:hAnsiTheme="majorBidi" w:cstheme="majorBidi"/>
          <w:highlight w:val="yellow"/>
          <w:lang w:val="en-US"/>
        </w:rPr>
        <w:t>Techniques explanation??</w:t>
      </w:r>
    </w:p>
    <w:p w14:paraId="0C611D23" w14:textId="498617DF" w:rsidR="00517882" w:rsidRPr="00823186" w:rsidRDefault="00517882" w:rsidP="00517882">
      <w:pPr>
        <w:jc w:val="lowKashida"/>
        <w:rPr>
          <w:rFonts w:asciiTheme="majorBidi" w:hAnsiTheme="majorBidi" w:cstheme="majorBidi"/>
          <w:b/>
          <w:bCs/>
          <w:lang w:val="en-US"/>
        </w:rPr>
      </w:pPr>
    </w:p>
    <w:p w14:paraId="04A78084" w14:textId="77777777" w:rsidR="00517882" w:rsidRPr="00517882" w:rsidRDefault="00517882" w:rsidP="00517882">
      <w:pPr>
        <w:jc w:val="lowKashida"/>
        <w:rPr>
          <w:rFonts w:asciiTheme="majorBidi" w:hAnsiTheme="majorBidi" w:cstheme="majorBidi"/>
          <w:lang w:val="en-US"/>
        </w:rPr>
      </w:pPr>
      <w:r w:rsidRPr="00823186">
        <w:rPr>
          <w:rFonts w:asciiTheme="majorBidi" w:hAnsiTheme="majorBidi" w:cstheme="majorBidi"/>
          <w:highlight w:val="red"/>
          <w:lang w:val="en-US"/>
        </w:rPr>
        <w:t xml:space="preserve">It is also possible to apply forms of machine learning to incident reports to aid in industrial safety. These reports describe the equipment and actions involved in an accident, the resulting injuries, and the location along with contributing factors. TF-IDF forms the basis for estimating word significance, while </w:t>
      </w:r>
      <w:proofErr w:type="spellStart"/>
      <w:r w:rsidRPr="00823186">
        <w:rPr>
          <w:rFonts w:asciiTheme="majorBidi" w:hAnsiTheme="majorBidi" w:cstheme="majorBidi"/>
          <w:highlight w:val="red"/>
          <w:lang w:val="en-US"/>
        </w:rPr>
        <w:t>GloVe</w:t>
      </w:r>
      <w:proofErr w:type="spellEnd"/>
      <w:r w:rsidRPr="00823186">
        <w:rPr>
          <w:rFonts w:asciiTheme="majorBidi" w:hAnsiTheme="majorBidi" w:cstheme="majorBidi"/>
          <w:highlight w:val="red"/>
          <w:lang w:val="en-US"/>
        </w:rPr>
        <w:t xml:space="preserve"> models provide embeddings for word relationships. Subsequently, both can be incorporated in a machine learning or deep learning framework.</w:t>
      </w:r>
    </w:p>
    <w:p w14:paraId="28F9EF4B" w14:textId="2A91D0E3"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Prior studies identified possibilities of using machine learning with past collision data to foresee injury consequences and recognize injury outcome determinants [3], [4]. There of course exists a limitation with the use of historical data, in that such data describe events which have already taken place. Whereas report-based models cover data which are more useful to describe the event, the behavior, and the outcome of the event. Clearly both forms of data, models, and accident reports, have their role to play.</w:t>
      </w:r>
      <w:r w:rsidR="00823186">
        <w:rPr>
          <w:rFonts w:asciiTheme="majorBidi" w:hAnsiTheme="majorBidi" w:cstheme="majorBidi"/>
          <w:lang w:val="en-US"/>
        </w:rPr>
        <w:t xml:space="preserve"> </w:t>
      </w:r>
      <w:r w:rsidR="00823186" w:rsidRPr="00823186">
        <w:rPr>
          <w:rFonts w:asciiTheme="majorBidi" w:hAnsiTheme="majorBidi" w:cstheme="majorBidi"/>
          <w:highlight w:val="yellow"/>
          <w:lang w:val="en-US"/>
        </w:rPr>
        <w:t>Techniques explanation??</w:t>
      </w:r>
    </w:p>
    <w:p w14:paraId="175DD196" w14:textId="5DB9F0FB"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lastRenderedPageBreak/>
        <w:t>The assessment of a model is also of great concern. The concept of assessment encompasses the evaluation of accuracy, precision, and recall. The correctness of predictions is evaluated on the basis of the accuracy, whereas precision relate to how many predicted positive instances are indeed positive. The concept of recall relates to how many of the positive instances the model was able to identify. Assessing the F1-score evaluates the precision and recall of the model.</w:t>
      </w:r>
      <w:r w:rsidR="00823186">
        <w:rPr>
          <w:rFonts w:asciiTheme="majorBidi" w:hAnsiTheme="majorBidi" w:cstheme="majorBidi"/>
          <w:lang w:val="en-US"/>
        </w:rPr>
        <w:t xml:space="preserve"> </w:t>
      </w:r>
      <w:r w:rsidR="00823186" w:rsidRPr="007D1FEA">
        <w:rPr>
          <w:rFonts w:asciiTheme="majorBidi" w:hAnsiTheme="majorBidi" w:cstheme="majorBidi"/>
          <w:highlight w:val="yellow"/>
          <w:lang w:val="en-US"/>
        </w:rPr>
        <w:t>References???</w:t>
      </w:r>
      <w:r w:rsidR="00823186">
        <w:rPr>
          <w:rFonts w:asciiTheme="majorBidi" w:hAnsiTheme="majorBidi" w:cstheme="majorBidi"/>
          <w:lang w:val="en-US"/>
        </w:rPr>
        <w:t xml:space="preserve"> </w:t>
      </w:r>
    </w:p>
    <w:p w14:paraId="053E29F5" w14:textId="3AC6F1FB"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Recall is particularly significant in the field of safety because when the recall is low, it indicates the occurrence of a hazard that has not been captured by the model. Precision cannot be disregarded because when the model captures a significant number of false instances, it leads to a model which is impractical.</w:t>
      </w:r>
      <w:r w:rsidR="00823186">
        <w:rPr>
          <w:rFonts w:asciiTheme="majorBidi" w:hAnsiTheme="majorBidi" w:cstheme="majorBidi"/>
          <w:lang w:val="en-US"/>
        </w:rPr>
        <w:t xml:space="preserve">  </w:t>
      </w:r>
      <w:r w:rsidR="00823186" w:rsidRPr="007D1FEA">
        <w:rPr>
          <w:rFonts w:asciiTheme="majorBidi" w:hAnsiTheme="majorBidi" w:cstheme="majorBidi"/>
          <w:highlight w:val="yellow"/>
          <w:lang w:val="en-US"/>
        </w:rPr>
        <w:t>References???</w:t>
      </w:r>
      <w:r w:rsidR="00823186">
        <w:rPr>
          <w:rFonts w:asciiTheme="majorBidi" w:hAnsiTheme="majorBidi" w:cstheme="majorBidi"/>
          <w:lang w:val="en-US"/>
        </w:rPr>
        <w:t xml:space="preserve"> </w:t>
      </w:r>
    </w:p>
    <w:p w14:paraId="3CDC53E7" w14:textId="30978695"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With several machine learning models particularly in safety applications, the models produce a high degree of performance. However, many such models are black box. With such models, from an end user perspective, the only thing which is visible is the input and the predictive output, with no corresponding explanation for the output. This is particularly worrisome with safety-critical applications where the output could potentially have impact on safe employees and expensive equipment on the production floor [1].</w:t>
      </w:r>
      <w:r w:rsidR="00823186">
        <w:rPr>
          <w:rFonts w:asciiTheme="majorBidi" w:hAnsiTheme="majorBidi" w:cstheme="majorBidi"/>
          <w:lang w:val="en-US"/>
        </w:rPr>
        <w:t xml:space="preserve"> </w:t>
      </w:r>
      <w:r w:rsidR="00823186" w:rsidRPr="00823186">
        <w:rPr>
          <w:rFonts w:asciiTheme="majorBidi" w:hAnsiTheme="majorBidi" w:cstheme="majorBidi"/>
          <w:highlight w:val="yellow"/>
          <w:lang w:val="en-US"/>
        </w:rPr>
        <w:t>Techniques explanation??</w:t>
      </w:r>
    </w:p>
    <w:p w14:paraId="6B8B8BB9" w14:textId="2B548FE2"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To address this challenge, Explainable Artificial Intelligence (XAI) was developed. Traditional machine learning models are often considered black boxes, with users unable to decipher the reasons behind their predictions. XAI strives to explain predictions by making the influencing factors transparent. Model explanations can be either global or local. Global explanations describe behaviors of the model across the entire dataset, while local explanations elaborate on the reasoning behind the model's prediction for a specific instance.</w:t>
      </w:r>
      <w:r w:rsidR="00823186">
        <w:rPr>
          <w:rFonts w:asciiTheme="majorBidi" w:hAnsiTheme="majorBidi" w:cstheme="majorBidi"/>
          <w:lang w:val="en-US"/>
        </w:rPr>
        <w:t xml:space="preserve"> </w:t>
      </w:r>
      <w:r w:rsidR="00823186" w:rsidRPr="007D1FEA">
        <w:rPr>
          <w:rFonts w:asciiTheme="majorBidi" w:hAnsiTheme="majorBidi" w:cstheme="majorBidi"/>
          <w:highlight w:val="yellow"/>
          <w:lang w:val="en-US"/>
        </w:rPr>
        <w:t>References???</w:t>
      </w:r>
      <w:r w:rsidR="00823186">
        <w:rPr>
          <w:rFonts w:asciiTheme="majorBidi" w:hAnsiTheme="majorBidi" w:cstheme="majorBidi"/>
          <w:lang w:val="en-US"/>
        </w:rPr>
        <w:t xml:space="preserve"> </w:t>
      </w:r>
      <w:r w:rsidR="00823186" w:rsidRPr="00823186">
        <w:rPr>
          <w:rFonts w:asciiTheme="majorBidi" w:hAnsiTheme="majorBidi" w:cstheme="majorBidi"/>
          <w:highlight w:val="yellow"/>
          <w:lang w:val="en-US"/>
        </w:rPr>
        <w:t>Techniques explanation??</w:t>
      </w:r>
    </w:p>
    <w:p w14:paraId="637C2AFF" w14:textId="0D3F5D41"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Among XAI tools, SHAP is especially popular. Within this framework, each feature is endowed with a value of contribution. In the prediction context, a positive SHAP value may indicate that the corresponding feature is a risk factor, whereas a value is a protective factor. For example, a high gas concentration and a longer time since the last service of the equipment may, for instance, be a risk factor for fire.</w:t>
      </w:r>
      <w:r w:rsidR="00823186">
        <w:rPr>
          <w:rFonts w:asciiTheme="majorBidi" w:hAnsiTheme="majorBidi" w:cstheme="majorBidi"/>
          <w:lang w:val="en-US"/>
        </w:rPr>
        <w:t xml:space="preserve"> </w:t>
      </w:r>
      <w:r w:rsidR="00823186" w:rsidRPr="007D1FEA">
        <w:rPr>
          <w:rFonts w:asciiTheme="majorBidi" w:hAnsiTheme="majorBidi" w:cstheme="majorBidi"/>
          <w:highlight w:val="yellow"/>
          <w:lang w:val="en-US"/>
        </w:rPr>
        <w:t>References???</w:t>
      </w:r>
      <w:r w:rsidR="00823186">
        <w:rPr>
          <w:rFonts w:asciiTheme="majorBidi" w:hAnsiTheme="majorBidi" w:cstheme="majorBidi"/>
          <w:lang w:val="en-US"/>
        </w:rPr>
        <w:t xml:space="preserve"> </w:t>
      </w:r>
      <w:r w:rsidR="00823186" w:rsidRPr="00823186">
        <w:rPr>
          <w:rFonts w:asciiTheme="majorBidi" w:hAnsiTheme="majorBidi" w:cstheme="majorBidi"/>
          <w:highlight w:val="yellow"/>
          <w:lang w:val="en-US"/>
        </w:rPr>
        <w:t>Techniques explanation??</w:t>
      </w:r>
    </w:p>
    <w:p w14:paraId="2D8A5CF8" w14:textId="5846B773"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Explanatory models support safety engineers in linking predicted safety scenarios with designed preventive measures. With the help of supporting factors, engineers interpret the model outcome that resulted in the labeling of a scenario as high risk instead of just being classified as a black-box model. This level of integration provides the safety engineers with the use of the prediction and the confidence in the model to support their decision.</w:t>
      </w:r>
      <w:r w:rsidR="00823186">
        <w:rPr>
          <w:rFonts w:asciiTheme="majorBidi" w:hAnsiTheme="majorBidi" w:cstheme="majorBidi"/>
          <w:lang w:val="en-US"/>
        </w:rPr>
        <w:t xml:space="preserve"> </w:t>
      </w:r>
      <w:r w:rsidR="00823186" w:rsidRPr="007D1FEA">
        <w:rPr>
          <w:rFonts w:asciiTheme="majorBidi" w:hAnsiTheme="majorBidi" w:cstheme="majorBidi"/>
          <w:highlight w:val="yellow"/>
          <w:lang w:val="en-US"/>
        </w:rPr>
        <w:t>References???</w:t>
      </w:r>
      <w:r w:rsidR="00823186">
        <w:rPr>
          <w:rFonts w:asciiTheme="majorBidi" w:hAnsiTheme="majorBidi" w:cstheme="majorBidi"/>
          <w:lang w:val="en-US"/>
        </w:rPr>
        <w:t xml:space="preserve"> </w:t>
      </w:r>
      <w:r w:rsidR="00823186" w:rsidRPr="00823186">
        <w:rPr>
          <w:rFonts w:asciiTheme="majorBidi" w:hAnsiTheme="majorBidi" w:cstheme="majorBidi"/>
          <w:highlight w:val="yellow"/>
          <w:lang w:val="en-US"/>
        </w:rPr>
        <w:t>Techniques explanation??</w:t>
      </w:r>
    </w:p>
    <w:p w14:paraId="301D51E3" w14:textId="7ACAE3D1"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Providing XAI with </w:t>
      </w:r>
      <w:proofErr w:type="spellStart"/>
      <w:r w:rsidRPr="00517882">
        <w:rPr>
          <w:rFonts w:asciiTheme="majorBidi" w:hAnsiTheme="majorBidi" w:cstheme="majorBidi"/>
          <w:lang w:val="en-US"/>
        </w:rPr>
        <w:t>IIoT</w:t>
      </w:r>
      <w:proofErr w:type="spellEnd"/>
      <w:r w:rsidRPr="00517882">
        <w:rPr>
          <w:rFonts w:asciiTheme="majorBidi" w:hAnsiTheme="majorBidi" w:cstheme="majorBidi"/>
          <w:lang w:val="en-US"/>
        </w:rPr>
        <w:t xml:space="preserve"> and machine learning offers the means to establish the first components of proactive safety in the industrial environment. Continuous safety monitoring and the provision of predictive safety mechanisms can be offered through the integration of these technologies.</w:t>
      </w:r>
      <w:r w:rsidR="00823186">
        <w:rPr>
          <w:rFonts w:asciiTheme="majorBidi" w:hAnsiTheme="majorBidi" w:cstheme="majorBidi"/>
          <w:lang w:val="en-US"/>
        </w:rPr>
        <w:t xml:space="preserve"> </w:t>
      </w:r>
      <w:r w:rsidR="00823186" w:rsidRPr="007D1FEA">
        <w:rPr>
          <w:rFonts w:asciiTheme="majorBidi" w:hAnsiTheme="majorBidi" w:cstheme="majorBidi"/>
          <w:highlight w:val="yellow"/>
          <w:lang w:val="en-US"/>
        </w:rPr>
        <w:t>References???</w:t>
      </w:r>
      <w:r w:rsidR="00823186">
        <w:rPr>
          <w:rFonts w:asciiTheme="majorBidi" w:hAnsiTheme="majorBidi" w:cstheme="majorBidi"/>
          <w:lang w:val="en-US"/>
        </w:rPr>
        <w:t xml:space="preserve"> </w:t>
      </w:r>
      <w:r w:rsidR="00823186" w:rsidRPr="00823186">
        <w:rPr>
          <w:rFonts w:asciiTheme="majorBidi" w:hAnsiTheme="majorBidi" w:cstheme="majorBidi"/>
          <w:highlight w:val="yellow"/>
          <w:lang w:val="en-US"/>
        </w:rPr>
        <w:t>Techniques explanation??</w:t>
      </w:r>
    </w:p>
    <w:p w14:paraId="19E710A0" w14:textId="77777777" w:rsidR="00517882" w:rsidRPr="00517882" w:rsidRDefault="00517882" w:rsidP="00517882"/>
    <w:p w14:paraId="4094062A" w14:textId="77777777" w:rsidR="00517882" w:rsidRDefault="00517882" w:rsidP="00517882">
      <w:pPr>
        <w:pStyle w:val="Heading2"/>
        <w:rPr>
          <w:rFonts w:asciiTheme="majorBidi" w:eastAsia="Times New Roman" w:hAnsiTheme="majorBidi"/>
          <w:b/>
          <w:bCs/>
          <w:color w:val="000000" w:themeColor="text1"/>
          <w:lang w:val="en-US"/>
        </w:rPr>
      </w:pPr>
      <w:bookmarkStart w:id="30" w:name="_Toc226749364"/>
      <w:r>
        <w:rPr>
          <w:rFonts w:asciiTheme="majorBidi" w:eastAsia="Times New Roman" w:hAnsiTheme="majorBidi"/>
          <w:b/>
          <w:bCs/>
          <w:color w:val="000000" w:themeColor="text1"/>
          <w:lang w:val="en-US"/>
        </w:rPr>
        <w:t>2.3 Related work</w:t>
      </w:r>
      <w:bookmarkEnd w:id="30"/>
    </w:p>
    <w:p w14:paraId="7BAB4AAB"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From the literature, it is clear that at present machine learning is being widely used in the areas of industrial fire detection and accident prediction. Different types of fire or safety incident related data are being used in the new applications or systems including data from environmental sensors, the condition of equipment, occupational accident reports, and even physiological signals. In the majority of cases, however, studies continue to address only a single safety issue. Some of the studies address only fire detection, while the others look at the injury severity, the causation of accidents, the unsafe behavior of workers, or the interpretability of the models.</w:t>
      </w:r>
    </w:p>
    <w:p w14:paraId="7E699290"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Desikan et al. (2025) [6] studied predicting fire risks in the IoT in industrial settings and focused largely on oil and gas. The authors noted that most conventional fire detection systems rely on a single sensor, such as a heat or smoke detector. In highly dynamic and complex industrial settings, single sensors may provide results that are either late or erroneous.</w:t>
      </w:r>
    </w:p>
    <w:p w14:paraId="33288D82"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To overcome this shortcoming, the authors proposed a framework comprising an RGB camera, a set of thermal sensors, gas detectors, smoke detectors, and flame detectors. Different machine learning models were applied to different sensor types. </w:t>
      </w:r>
      <w:proofErr w:type="spellStart"/>
      <w:r w:rsidRPr="005B3CA8">
        <w:rPr>
          <w:rFonts w:asciiTheme="majorBidi" w:hAnsiTheme="majorBidi" w:cstheme="majorBidi"/>
          <w:highlight w:val="yellow"/>
          <w:lang w:val="en-US"/>
        </w:rPr>
        <w:t>MobileNet</w:t>
      </w:r>
      <w:proofErr w:type="spellEnd"/>
      <w:r w:rsidRPr="005B3CA8">
        <w:rPr>
          <w:rFonts w:asciiTheme="majorBidi" w:hAnsiTheme="majorBidi" w:cstheme="majorBidi"/>
          <w:highlight w:val="yellow"/>
          <w:lang w:val="en-US"/>
        </w:rPr>
        <w:t xml:space="preserve"> and </w:t>
      </w:r>
      <w:proofErr w:type="spellStart"/>
      <w:r w:rsidRPr="005B3CA8">
        <w:rPr>
          <w:rFonts w:asciiTheme="majorBidi" w:hAnsiTheme="majorBidi" w:cstheme="majorBidi"/>
          <w:highlight w:val="yellow"/>
          <w:lang w:val="en-US"/>
        </w:rPr>
        <w:t>EfficientNet</w:t>
      </w:r>
      <w:proofErr w:type="spellEnd"/>
      <w:r w:rsidRPr="00517882">
        <w:rPr>
          <w:rFonts w:asciiTheme="majorBidi" w:hAnsiTheme="majorBidi" w:cstheme="majorBidi"/>
          <w:lang w:val="en-US"/>
        </w:rPr>
        <w:t xml:space="preserve"> were used in image-related data, while other sensor data were analyzed using Random Forest, Support Vector Machine, and Decision Tree.</w:t>
      </w:r>
    </w:p>
    <w:p w14:paraId="35C97CFC"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lastRenderedPageBreak/>
        <w:t>The sensor data underwent various preprocessing steps to reduce noise, deal with absence of data, normalize the data, and detect outliers. The results of the machine learning models were then fused using Dempster–Shafer Theory to address the issue of uncertainty and conflicting information from the sensors.</w:t>
      </w:r>
    </w:p>
    <w:p w14:paraId="0DCC9156"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The authors also integrated advanced edge computing into the proposed solution, meaning most of the data processing was performed at or near the industrial site, as opposed to relying fully on a remote cloud-based data processing. This feature is particularly useful in oil and gas environments, where communication infrastructure can be quite poor, and rapid response is paramount.</w:t>
      </w:r>
    </w:p>
    <w:p w14:paraId="4E25DBB3" w14:textId="4817D0F3"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The data recorded indicated an accuracy of 98.2%, precision of 98.5%, and 98.3% for recall. One of the positive aspects of the study is the use of diverse types of sensors. However, the system is limited to only fire detection. Larger workplace safety incident risks are not accounted for, and no XAI method is utilized to shed light on how the system reached its final prediction.</w:t>
      </w:r>
      <w:r w:rsidR="005B3CA8">
        <w:rPr>
          <w:rFonts w:asciiTheme="majorBidi" w:hAnsiTheme="majorBidi" w:cstheme="majorBidi"/>
          <w:lang w:val="en-US"/>
        </w:rPr>
        <w:t xml:space="preserve"> </w:t>
      </w:r>
      <w:r w:rsidR="005B3CA8" w:rsidRPr="005B3CA8">
        <w:rPr>
          <w:rFonts w:asciiTheme="majorBidi" w:hAnsiTheme="majorBidi" w:cstheme="majorBidi"/>
          <w:highlight w:val="yellow"/>
          <w:lang w:val="en-US"/>
        </w:rPr>
        <w:t>Dataset??</w:t>
      </w:r>
    </w:p>
    <w:p w14:paraId="1D6A5173"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Milli and Milli (2025) [7] attempted to decrease the number of false positives in building fire detection systems. The authors claimed that many traditional alarm systems can trigger false positives due to the presence of water vapor, cigarette smoke, dust, or other substances that are not indicative of real fire. Frequent false alarms may result in system users to eventually deactivate the alarm system due to the loss of trust.</w:t>
      </w:r>
    </w:p>
    <w:p w14:paraId="12C36014"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The system consisted of an array of eight BME688 metal oxide sensors that measured gas resistance in different environmental conditions of clean air, water vapour, e-cigarette aerosol, cigarette aerosol, and fire smoke. The study reported 1,203 cycles of measurements and 12,030 sensor measurements.</w:t>
      </w:r>
    </w:p>
    <w:p w14:paraId="6C4994B0"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The measurements underwent low-pass filtering and wavelet transformation. Many models were attempted in order to accomplish the task. Some of the methods compared were Decision Tree, Gaussian Naive Bayes, Support Vector Machine, </w:t>
      </w:r>
      <w:proofErr w:type="spellStart"/>
      <w:r w:rsidRPr="00517882">
        <w:rPr>
          <w:rFonts w:asciiTheme="majorBidi" w:hAnsiTheme="majorBidi" w:cstheme="majorBidi"/>
          <w:lang w:val="en-US"/>
        </w:rPr>
        <w:t>XGBoost</w:t>
      </w:r>
      <w:proofErr w:type="spellEnd"/>
      <w:r w:rsidRPr="00517882">
        <w:rPr>
          <w:rFonts w:asciiTheme="majorBidi" w:hAnsiTheme="majorBidi" w:cstheme="majorBidi"/>
          <w:lang w:val="en-US"/>
        </w:rPr>
        <w:t>, Logistic Regression, Multilayer Perceptron, Voting Classifier, 1D-CNN, and LSTM.</w:t>
      </w:r>
    </w:p>
    <w:p w14:paraId="5DDA1155"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The results showed that the 1D-CNN and LSTM were the most successful, both scoring 1.00 on precision and recall on the cigarette smoke and fire smoke classes. This shows that the models were able to identify real fire smoke when compared with one of the most frequent false alarm sources.</w:t>
      </w:r>
    </w:p>
    <w:p w14:paraId="11D7CB37" w14:textId="77777777" w:rsid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The largest positive aspect of the investigation is the use of real, experimentally collected sensor data and a focus towards eliminating false alarms. The drawback of this investigation is that the experiment was only conducted in a controlled and static, indoor environment. The experiment was also limited to a small and restricted set of environmental conditions, and was aimed at the fire detection within a building as opposed to complex operations in the industrial domain. Human or equipment-related accident factors were also not considered in this investigation.</w:t>
      </w:r>
    </w:p>
    <w:p w14:paraId="4A321180" w14:textId="2373F41A" w:rsidR="001E4A42" w:rsidRDefault="001E4A42" w:rsidP="001E4A42">
      <w:pPr>
        <w:rPr>
          <w:rFonts w:asciiTheme="majorBidi" w:hAnsiTheme="majorBidi" w:cstheme="majorBidi"/>
          <w:lang w:val="en-US"/>
        </w:rPr>
      </w:pPr>
      <w:r w:rsidRPr="001E4A42">
        <w:rPr>
          <w:rFonts w:asciiTheme="majorBidi" w:hAnsiTheme="majorBidi" w:cstheme="majorBidi"/>
          <w:lang w:val="en-US"/>
        </w:rPr>
        <w:t xml:space="preserve">Useful for false alarm </w:t>
      </w:r>
      <w:r w:rsidR="005B3CA8">
        <w:rPr>
          <w:rFonts w:asciiTheme="majorBidi" w:hAnsiTheme="majorBidi" w:cstheme="majorBidi"/>
          <w:lang w:val="en-US"/>
        </w:rPr>
        <w:t>reduction</w:t>
      </w:r>
    </w:p>
    <w:p w14:paraId="7582CD86" w14:textId="77777777" w:rsidR="005B3CA8" w:rsidRDefault="005B3CA8" w:rsidP="001E4A42">
      <w:pPr>
        <w:rPr>
          <w:rFonts w:asciiTheme="majorBidi" w:hAnsiTheme="majorBidi" w:cstheme="majorBidi"/>
          <w:lang w:val="en-US"/>
        </w:rPr>
      </w:pPr>
    </w:p>
    <w:p w14:paraId="63D09D16" w14:textId="5DA3C86D" w:rsidR="005B3CA8" w:rsidRPr="001E4A42" w:rsidRDefault="005B3CA8" w:rsidP="001E4A42">
      <w:pPr>
        <w:rPr>
          <w:rFonts w:asciiTheme="majorBidi" w:hAnsiTheme="majorBidi" w:cstheme="majorBidi"/>
          <w:lang w:val="en-US"/>
        </w:rPr>
      </w:pPr>
      <w:r w:rsidRPr="005B3CA8">
        <w:rPr>
          <w:rFonts w:asciiTheme="majorBidi" w:hAnsiTheme="majorBidi" w:cstheme="majorBidi"/>
          <w:highlight w:val="yellow"/>
          <w:lang w:val="en-US"/>
        </w:rPr>
        <w:t xml:space="preserve">Dataset, </w:t>
      </w:r>
      <w:proofErr w:type="spellStart"/>
      <w:r w:rsidRPr="005B3CA8">
        <w:rPr>
          <w:rFonts w:asciiTheme="majorBidi" w:hAnsiTheme="majorBidi" w:cstheme="majorBidi"/>
          <w:highlight w:val="yellow"/>
          <w:lang w:val="en-US"/>
        </w:rPr>
        <w:t>Acuuracy</w:t>
      </w:r>
      <w:proofErr w:type="spellEnd"/>
      <w:r w:rsidRPr="005B3CA8">
        <w:rPr>
          <w:rFonts w:asciiTheme="majorBidi" w:hAnsiTheme="majorBidi" w:cstheme="majorBidi"/>
          <w:highlight w:val="yellow"/>
          <w:lang w:val="en-US"/>
        </w:rPr>
        <w:t>??</w:t>
      </w:r>
    </w:p>
    <w:p w14:paraId="1C256F29" w14:textId="0C82951A"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t>Obasi and Benson (2025) [8] proposed a framework of explainable machine learning to predict injuries severity for extractive industries like mining, quarrying, and oil and gas, using 2,645 accident investigation reports from the Occupational Safety and Health Administration (OSHA), covering the years 2015 to 2024.</w:t>
      </w:r>
    </w:p>
    <w:p w14:paraId="4E3780B2" w14:textId="54DF1056"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t xml:space="preserve">A hybrid data preprocessing pipeline consisting of Natural Language Processing (NLP), Truncated Singular Value Decomposition (SVD), feature selection using Random Forest (RF) and the </w:t>
      </w:r>
      <w:proofErr w:type="spellStart"/>
      <w:r w:rsidRPr="001E4A42">
        <w:rPr>
          <w:rFonts w:asciiTheme="majorBidi" w:hAnsiTheme="majorBidi" w:cstheme="majorBidi"/>
          <w:lang w:val="en-US"/>
        </w:rPr>
        <w:t>SMOTETomek</w:t>
      </w:r>
      <w:proofErr w:type="spellEnd"/>
      <w:r w:rsidRPr="001E4A42">
        <w:rPr>
          <w:rFonts w:asciiTheme="majorBidi" w:hAnsiTheme="majorBidi" w:cstheme="majorBidi"/>
          <w:lang w:val="en-US"/>
        </w:rPr>
        <w:t xml:space="preserve"> process for the class imbalance was constructed.</w:t>
      </w:r>
    </w:p>
    <w:p w14:paraId="39A71235" w14:textId="0D3C142F"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t>Bayesian optimization was used to optimize hyperparameters for four machine learning algorithms: logistic regression, random forest, gradient boosting machine (GBM), and extreme gradient boosting (</w:t>
      </w:r>
      <w:proofErr w:type="spellStart"/>
      <w:r w:rsidRPr="001E4A42">
        <w:rPr>
          <w:rFonts w:asciiTheme="majorBidi" w:hAnsiTheme="majorBidi" w:cstheme="majorBidi"/>
          <w:lang w:val="en-US"/>
        </w:rPr>
        <w:t>XGBoost</w:t>
      </w:r>
      <w:proofErr w:type="spellEnd"/>
      <w:r w:rsidRPr="001E4A42">
        <w:rPr>
          <w:rFonts w:asciiTheme="majorBidi" w:hAnsiTheme="majorBidi" w:cstheme="majorBidi"/>
          <w:lang w:val="en-US"/>
        </w:rPr>
        <w:t>).</w:t>
      </w:r>
    </w:p>
    <w:p w14:paraId="1287C7C6" w14:textId="089EC277"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t>The Random Forest model was the best performing with an F1 score of 0.94 and an Area Under Curve (AUC) of 0.95. Furthermore, for model interpretation and factors influencing the injury severity, the authors applied SHAP (</w:t>
      </w:r>
      <w:proofErr w:type="spellStart"/>
      <w:r w:rsidRPr="001E4A42">
        <w:rPr>
          <w:rFonts w:asciiTheme="majorBidi" w:hAnsiTheme="majorBidi" w:cstheme="majorBidi"/>
          <w:lang w:val="en-US"/>
        </w:rPr>
        <w:t>SHapley</w:t>
      </w:r>
      <w:proofErr w:type="spellEnd"/>
      <w:r w:rsidRPr="001E4A42">
        <w:rPr>
          <w:rFonts w:asciiTheme="majorBidi" w:hAnsiTheme="majorBidi" w:cstheme="majorBidi"/>
          <w:lang w:val="en-US"/>
        </w:rPr>
        <w:t xml:space="preserve"> Additive </w:t>
      </w:r>
      <w:proofErr w:type="spellStart"/>
      <w:r w:rsidRPr="001E4A42">
        <w:rPr>
          <w:rFonts w:asciiTheme="majorBidi" w:hAnsiTheme="majorBidi" w:cstheme="majorBidi"/>
          <w:lang w:val="en-US"/>
        </w:rPr>
        <w:t>exPlanations</w:t>
      </w:r>
      <w:proofErr w:type="spellEnd"/>
      <w:r w:rsidRPr="001E4A42">
        <w:rPr>
          <w:rFonts w:asciiTheme="majorBidi" w:hAnsiTheme="majorBidi" w:cstheme="majorBidi"/>
          <w:lang w:val="en-US"/>
        </w:rPr>
        <w:t>).</w:t>
      </w:r>
    </w:p>
    <w:p w14:paraId="1D9C675E" w14:textId="05CC0AE6" w:rsidR="005B3CA8" w:rsidRPr="001E4A42" w:rsidRDefault="001E4A42" w:rsidP="005B3CA8">
      <w:pPr>
        <w:rPr>
          <w:rFonts w:asciiTheme="majorBidi" w:hAnsiTheme="majorBidi" w:cstheme="majorBidi"/>
          <w:lang w:val="en-US"/>
        </w:rPr>
      </w:pPr>
      <w:r w:rsidRPr="001E4A42">
        <w:rPr>
          <w:rFonts w:asciiTheme="majorBidi" w:hAnsiTheme="majorBidi" w:cstheme="majorBidi"/>
          <w:lang w:val="en-US"/>
        </w:rPr>
        <w:lastRenderedPageBreak/>
        <w:t>Use of explainable artificial intelligence (XAI) combined with accident prediction, was shown to greatly improve decision making and the identification of high risk patterns for safety managers. This framework, however, addresses only extractive industries and does not cover fire risk prediction or industrial IoT.</w:t>
      </w:r>
      <w:r w:rsidR="005B3CA8">
        <w:rPr>
          <w:rFonts w:asciiTheme="majorBidi" w:hAnsiTheme="majorBidi" w:cstheme="majorBidi"/>
          <w:lang w:val="en-US"/>
        </w:rPr>
        <w:t xml:space="preserve"> </w:t>
      </w:r>
      <w:r w:rsidR="005B3CA8" w:rsidRPr="005B3CA8">
        <w:rPr>
          <w:rFonts w:asciiTheme="majorBidi" w:hAnsiTheme="majorBidi" w:cstheme="majorBidi"/>
          <w:highlight w:val="yellow"/>
          <w:lang w:val="en-US"/>
        </w:rPr>
        <w:t>Dataset</w:t>
      </w:r>
      <w:r w:rsidR="005B3CA8">
        <w:rPr>
          <w:rFonts w:asciiTheme="majorBidi" w:hAnsiTheme="majorBidi" w:cstheme="majorBidi"/>
          <w:highlight w:val="yellow"/>
          <w:lang w:val="en-US"/>
        </w:rPr>
        <w:t xml:space="preserve"> </w:t>
      </w:r>
      <w:r w:rsidR="005B3CA8" w:rsidRPr="005B3CA8">
        <w:rPr>
          <w:rFonts w:asciiTheme="majorBidi" w:hAnsiTheme="majorBidi" w:cstheme="majorBidi"/>
          <w:highlight w:val="yellow"/>
          <w:lang w:val="en-US"/>
        </w:rPr>
        <w:t>??</w:t>
      </w:r>
    </w:p>
    <w:p w14:paraId="07046AC0" w14:textId="14364962" w:rsidR="001E4A42" w:rsidRPr="001E4A42" w:rsidRDefault="001E4A42" w:rsidP="001E4A42">
      <w:pPr>
        <w:rPr>
          <w:rFonts w:asciiTheme="majorBidi" w:hAnsiTheme="majorBidi" w:cstheme="majorBidi"/>
          <w:lang w:val="en-US"/>
        </w:rPr>
      </w:pPr>
    </w:p>
    <w:p w14:paraId="7C31AD9A" w14:textId="4707B1C8"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t>Sharma et al. (2025) [9] created a comprehensive machine learning framework to predict urban fire risk integrating historical fire data and emergency response performance coupled with proximity to urban area services.</w:t>
      </w:r>
    </w:p>
    <w:p w14:paraId="124A7A4D" w14:textId="20508781"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t>The framework of the fire prediction model designed by the cited authors includes two more constituents: response time and the distance of fire stations. The framework was designed to collect heterogeneous data, score fire risk, detect important forecasting variables and pose a regression problem.</w:t>
      </w:r>
    </w:p>
    <w:p w14:paraId="69D0E898" w14:textId="5E849B8E"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t>Many machine learning models of multiple regression were designed to predict fire risk at incident and neighborhood levels and then compared to each other. The predicted fire risk scores and the scores obtained demonstrated a high level of agreement, therefore, the predicted models were supported and confirmed. The framework also provides potential use areas in the planning and rational distribution of fire prevention resources for urban areas.</w:t>
      </w:r>
    </w:p>
    <w:p w14:paraId="1F541E2C" w14:textId="77777777" w:rsidR="005B3CA8" w:rsidRPr="001E4A42" w:rsidRDefault="001E4A42" w:rsidP="005B3CA8">
      <w:pPr>
        <w:rPr>
          <w:rFonts w:asciiTheme="majorBidi" w:hAnsiTheme="majorBidi" w:cstheme="majorBidi"/>
          <w:lang w:val="en-US"/>
        </w:rPr>
      </w:pPr>
      <w:r w:rsidRPr="001E4A42">
        <w:rPr>
          <w:rFonts w:asciiTheme="majorBidi" w:hAnsiTheme="majorBidi" w:cstheme="majorBidi"/>
          <w:lang w:val="en-US"/>
        </w:rPr>
        <w:t>The integration of operational response factors in fire risk prediction has developed a significant advance in the framework of urban fire prediction used in emergency management. In the framework of urban fire prediction employed by the cited authors, the integration of occupational accidents, industrial sensor data, and explainable machine learning is also absent.</w:t>
      </w:r>
      <w:r w:rsidR="005B3CA8">
        <w:rPr>
          <w:rFonts w:asciiTheme="majorBidi" w:hAnsiTheme="majorBidi" w:cstheme="majorBidi"/>
          <w:lang w:val="en-US"/>
        </w:rPr>
        <w:t xml:space="preserve"> </w:t>
      </w:r>
      <w:r w:rsidR="005B3CA8" w:rsidRPr="005B3CA8">
        <w:rPr>
          <w:rFonts w:asciiTheme="majorBidi" w:hAnsiTheme="majorBidi" w:cstheme="majorBidi"/>
          <w:highlight w:val="yellow"/>
          <w:lang w:val="en-US"/>
        </w:rPr>
        <w:t xml:space="preserve">Dataset, </w:t>
      </w:r>
      <w:proofErr w:type="spellStart"/>
      <w:r w:rsidR="005B3CA8" w:rsidRPr="005B3CA8">
        <w:rPr>
          <w:rFonts w:asciiTheme="majorBidi" w:hAnsiTheme="majorBidi" w:cstheme="majorBidi"/>
          <w:highlight w:val="yellow"/>
          <w:lang w:val="en-US"/>
        </w:rPr>
        <w:t>Acuuracy</w:t>
      </w:r>
      <w:proofErr w:type="spellEnd"/>
      <w:r w:rsidR="005B3CA8" w:rsidRPr="005B3CA8">
        <w:rPr>
          <w:rFonts w:asciiTheme="majorBidi" w:hAnsiTheme="majorBidi" w:cstheme="majorBidi"/>
          <w:highlight w:val="yellow"/>
          <w:lang w:val="en-US"/>
        </w:rPr>
        <w:t>??</w:t>
      </w:r>
    </w:p>
    <w:p w14:paraId="2D8D2413" w14:textId="791633DB" w:rsidR="001E4A42" w:rsidRPr="001E4A42" w:rsidRDefault="001E4A42" w:rsidP="001E4A42">
      <w:pPr>
        <w:rPr>
          <w:rFonts w:asciiTheme="majorBidi" w:hAnsiTheme="majorBidi" w:cstheme="majorBidi"/>
          <w:lang w:val="en-US"/>
        </w:rPr>
      </w:pPr>
    </w:p>
    <w:p w14:paraId="1452BF5E" w14:textId="44783115"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t>The authors cite Tan et al. (2026) [10], for an explainable Artificial Intelligence (AI) model framework integrated with the Bayesian networks. The model focuses on the technical, human, and organizational risks and their impacts on fire safety performance. Seven residential buildings located in five different countries were evaluated in the study.</w:t>
      </w:r>
    </w:p>
    <w:p w14:paraId="7B4EE0AE" w14:textId="7A986C1B"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t>SHAP, in conjunction with Bayesian methods and MCMC, was used to analyze how each risk factor affected construction of a total fire risk forecast. It was shown that most of the handover and safety-related activities (inspections and safety checks) accounted for about 90% of the total human and organization risk.</w:t>
      </w:r>
    </w:p>
    <w:p w14:paraId="71E455E0" w14:textId="4C372522"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t>A strong point of the study is that for the first time, the consideration of advanced methods of probabilistic prediction has been translated into a variety of understandable formats, thus facilitating the interaction of regulators and managers of the facility with the safety system of the construction site. Unfortunately, the system applies only to residential construction and does not cover the prediction of accidents and the integrated safety management systems of construction activities.</w:t>
      </w:r>
    </w:p>
    <w:p w14:paraId="37FE8172" w14:textId="5032BCB5" w:rsidR="00F34FAF" w:rsidRDefault="001E4A42" w:rsidP="001E4A42">
      <w:pPr>
        <w:jc w:val="lowKashida"/>
        <w:rPr>
          <w:rFonts w:asciiTheme="majorBidi" w:hAnsiTheme="majorBidi" w:cstheme="majorBidi"/>
          <w:lang w:val="en-US"/>
        </w:rPr>
      </w:pPr>
      <w:r w:rsidRPr="001E4A42">
        <w:rPr>
          <w:rFonts w:asciiTheme="majorBidi" w:hAnsiTheme="majorBidi" w:cstheme="majorBidi"/>
          <w:lang w:val="en-US"/>
        </w:rPr>
        <w:t>Despite demonstrating the role and efficacy of machine learning in fire prediction, injury severity analysis, and explainable risk assessment, the reviewed literature provided limited information regarding the research gaps in this field. Many of the studies tend to address either fire prediction or the prediction of the related accidents. Few attempt to design a comprehensive model for both the risk of industrial fires and the risk of workplace accidents. Furthermore, many studies are limited to specific domains, such as the oil and gas industry, residential, urban, and extractive environments, restricting their use to specific settings and not to general industrial manufacturing environments. A small number of studies have recently reported the use of explainable AI techniques, such as SHAP, to enhance the clarity of prediction services, although they have not been integrated into industrial safety management systems. These challenges establish the requirement for the development of an interpretable machine-learning model that integrates prediction for industrial fire and workplace accident risk, explainable decision support, and the design of an intelligent safety system.</w:t>
      </w:r>
      <w:r w:rsidR="005B3CA8">
        <w:rPr>
          <w:rFonts w:asciiTheme="majorBidi" w:hAnsiTheme="majorBidi" w:cstheme="majorBidi"/>
          <w:lang w:val="en-US"/>
        </w:rPr>
        <w:t xml:space="preserve"> </w:t>
      </w:r>
      <w:r w:rsidR="005B3CA8" w:rsidRPr="005B3CA8">
        <w:rPr>
          <w:rFonts w:asciiTheme="majorBidi" w:hAnsiTheme="majorBidi" w:cstheme="majorBidi"/>
          <w:highlight w:val="yellow"/>
          <w:lang w:val="en-US"/>
        </w:rPr>
        <w:t xml:space="preserve">Dataset, </w:t>
      </w:r>
      <w:proofErr w:type="spellStart"/>
      <w:r w:rsidR="005B3CA8" w:rsidRPr="005B3CA8">
        <w:rPr>
          <w:rFonts w:asciiTheme="majorBidi" w:hAnsiTheme="majorBidi" w:cstheme="majorBidi"/>
          <w:highlight w:val="yellow"/>
          <w:lang w:val="en-US"/>
        </w:rPr>
        <w:t>Acuuracy</w:t>
      </w:r>
      <w:proofErr w:type="spellEnd"/>
      <w:r w:rsidR="005B3CA8" w:rsidRPr="005B3CA8">
        <w:rPr>
          <w:rFonts w:asciiTheme="majorBidi" w:hAnsiTheme="majorBidi" w:cstheme="majorBidi"/>
          <w:highlight w:val="yellow"/>
          <w:lang w:val="en-US"/>
        </w:rPr>
        <w:t>??</w:t>
      </w:r>
    </w:p>
    <w:p w14:paraId="326F340D" w14:textId="77777777" w:rsidR="00F34FAF" w:rsidRDefault="00F34FAF" w:rsidP="00F34FAF">
      <w:pPr>
        <w:pStyle w:val="Heading2"/>
        <w:rPr>
          <w:rFonts w:asciiTheme="majorBidi" w:eastAsia="Times New Roman" w:hAnsiTheme="majorBidi"/>
          <w:color w:val="000000" w:themeColor="text1"/>
          <w:lang w:val="en-US"/>
        </w:rPr>
      </w:pPr>
      <w:bookmarkStart w:id="31" w:name="_Toc226749365"/>
      <w:r>
        <w:rPr>
          <w:rFonts w:asciiTheme="majorBidi" w:eastAsia="Times New Roman" w:hAnsiTheme="majorBidi"/>
          <w:color w:val="000000" w:themeColor="text1"/>
          <w:lang w:val="en-US"/>
        </w:rPr>
        <w:t>2.4 Related Work Summary</w:t>
      </w:r>
      <w:bookmarkEnd w:id="31"/>
      <w:r>
        <w:rPr>
          <w:rFonts w:asciiTheme="majorBidi" w:eastAsia="Times New Roman" w:hAnsiTheme="majorBidi"/>
          <w:color w:val="000000" w:themeColor="text1"/>
          <w:lang w:val="en-US"/>
        </w:rPr>
        <w:t xml:space="preserve"> </w:t>
      </w:r>
    </w:p>
    <w:p w14:paraId="635ACD35" w14:textId="1F798F96" w:rsidR="00F34FAF" w:rsidRPr="00E25A45" w:rsidRDefault="00F34FAF" w:rsidP="00F34FAF">
      <w:pPr>
        <w:rPr>
          <w:rFonts w:asciiTheme="majorBidi" w:hAnsiTheme="majorBidi" w:cstheme="majorBidi"/>
          <w:lang w:val="en-US"/>
        </w:rPr>
      </w:pPr>
      <w:r w:rsidRPr="00E25A45">
        <w:rPr>
          <w:rFonts w:asciiTheme="majorBidi" w:hAnsiTheme="majorBidi" w:cstheme="majorBidi"/>
          <w:lang w:val="en-US"/>
        </w:rPr>
        <w:t>Chapter review shows the many uses of machine learning in industrial safety. Applications include fire prediction, decreasing false alarms, analyzing industrial accidents, injury severity prediction, and recognizing unsafe behaviors.</w:t>
      </w:r>
    </w:p>
    <w:p w14:paraId="0B0748FC" w14:textId="0DE812FF" w:rsidR="00F34FAF" w:rsidRPr="00E25A45" w:rsidRDefault="00F34FAF" w:rsidP="00F34FAF">
      <w:pPr>
        <w:rPr>
          <w:rFonts w:asciiTheme="majorBidi" w:hAnsiTheme="majorBidi" w:cstheme="majorBidi"/>
          <w:lang w:val="en-US"/>
        </w:rPr>
      </w:pPr>
      <w:r w:rsidRPr="00E25A45">
        <w:rPr>
          <w:rFonts w:asciiTheme="majorBidi" w:hAnsiTheme="majorBidi" w:cstheme="majorBidi"/>
          <w:lang w:val="en-US"/>
        </w:rPr>
        <w:t>Fire prediction in IoT multi-gas oil and gas environments is improved by the multi-sensor fusion work of Desikan et al. [6]. A study by Milli and Milli [7] demonstrated that gas sensor arrays combined with deep learning distinguish fire smoke from non-fire aerosol particles and, therefore, help in minimizing false alarms. These studies demonstrate the ability of multi-sensor environmental detectors for early fire detection.</w:t>
      </w:r>
    </w:p>
    <w:p w14:paraId="6EB33548" w14:textId="77777777"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lastRenderedPageBreak/>
        <w:t>According to Obasi and Benson [8], SHAP not only aids the clarity of prediction outputs, their studies also show that explainable machine learning can reliably determine the level of injury. A machine learning framework was put forth by Sharma et al. [9], which aids the prediction of fire risk by using emergency response time and the distance to the predicted fire in the prediction. Tan et al. [10] explained that the use of Bayesian Networks, together with SHAP, enhances the interpretability of fire risk prediction and of a probabilistic framework by modeling the technical, human, and organizational risk elements.</w:t>
      </w:r>
    </w:p>
    <w:p w14:paraId="6C0FF9F9" w14:textId="77777777" w:rsidR="001E4A42" w:rsidRPr="001E4A42" w:rsidRDefault="001E4A42" w:rsidP="001E4A42">
      <w:pPr>
        <w:rPr>
          <w:rFonts w:asciiTheme="majorBidi" w:hAnsiTheme="majorBidi" w:cstheme="majorBidi"/>
          <w:lang w:val="en-US"/>
        </w:rPr>
      </w:pPr>
    </w:p>
    <w:p w14:paraId="24BD5D6C" w14:textId="5CA74D6B" w:rsidR="00E25A45" w:rsidRPr="00E25A45" w:rsidRDefault="001E4A42" w:rsidP="001E4A42">
      <w:pPr>
        <w:rPr>
          <w:rFonts w:asciiTheme="majorBidi" w:hAnsiTheme="majorBidi" w:cstheme="majorBidi"/>
          <w:highlight w:val="yellow"/>
          <w:lang w:val="en-US"/>
        </w:rPr>
      </w:pPr>
      <w:r w:rsidRPr="001E4A42">
        <w:rPr>
          <w:rFonts w:asciiTheme="majorBidi" w:hAnsiTheme="majorBidi" w:cstheme="majorBidi"/>
          <w:lang w:val="en-US"/>
        </w:rPr>
        <w:t>The studies show the significance of the use of machine learning and explainable artificial intelligence for the advancement of proactive safety and risk management in industry.</w:t>
      </w:r>
    </w:p>
    <w:p w14:paraId="01A02EE0" w14:textId="5DA359CA" w:rsidR="00E25A45" w:rsidRPr="005B3CA8" w:rsidRDefault="005B3CA8" w:rsidP="00F34FAF">
      <w:pPr>
        <w:rPr>
          <w:rFonts w:asciiTheme="majorBidi" w:hAnsiTheme="majorBidi" w:cstheme="majorBidi"/>
          <w:sz w:val="28"/>
          <w:szCs w:val="28"/>
          <w:lang w:val="en-US"/>
        </w:rPr>
      </w:pPr>
      <w:r w:rsidRPr="005B3CA8">
        <w:rPr>
          <w:rFonts w:asciiTheme="majorBidi" w:hAnsiTheme="majorBidi" w:cstheme="majorBidi"/>
          <w:sz w:val="28"/>
          <w:szCs w:val="28"/>
          <w:highlight w:val="yellow"/>
          <w:lang w:val="en-US"/>
        </w:rPr>
        <w:t>Determine the dataset and the purpose of research??????????</w:t>
      </w:r>
    </w:p>
    <w:tbl>
      <w:tblPr>
        <w:tblStyle w:val="GridTable5Dark-Accent6"/>
        <w:tblW w:w="0" w:type="auto"/>
        <w:tblLook w:val="04A0" w:firstRow="1" w:lastRow="0" w:firstColumn="1" w:lastColumn="0" w:noHBand="0" w:noVBand="1"/>
      </w:tblPr>
      <w:tblGrid>
        <w:gridCol w:w="583"/>
        <w:gridCol w:w="988"/>
        <w:gridCol w:w="663"/>
        <w:gridCol w:w="1814"/>
        <w:gridCol w:w="1524"/>
        <w:gridCol w:w="1997"/>
        <w:gridCol w:w="3221"/>
      </w:tblGrid>
      <w:tr w:rsidR="00F34FAF" w:rsidRPr="00F34FAF" w14:paraId="7CC387D5" w14:textId="77777777">
        <w:trPr>
          <w:cnfStyle w:val="100000000000" w:firstRow="1" w:lastRow="0"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FFFFFF" w:themeColor="background1"/>
            </w:tcBorders>
            <w:hideMark/>
          </w:tcPr>
          <w:p w14:paraId="20BC175D" w14:textId="59E31A81" w:rsidR="00F34FAF" w:rsidRPr="00F34FAF" w:rsidRDefault="00F34FAF" w:rsidP="00F34FAF">
            <w:pPr>
              <w:spacing w:after="160" w:line="259" w:lineRule="auto"/>
              <w:jc w:val="lowKashida"/>
              <w:rPr>
                <w:rFonts w:asciiTheme="majorBidi" w:hAnsiTheme="majorBidi" w:cstheme="majorBidi"/>
              </w:rPr>
            </w:pPr>
            <w:r>
              <w:rPr>
                <w:lang w:val="en-US"/>
              </w:rPr>
              <w:br w:type="page"/>
            </w:r>
            <w:r w:rsidRPr="00F34FAF">
              <w:rPr>
                <w:rFonts w:asciiTheme="majorBidi" w:hAnsiTheme="majorBidi" w:cstheme="majorBidi"/>
              </w:rPr>
              <w:t>Ref</w:t>
            </w:r>
          </w:p>
        </w:tc>
        <w:tc>
          <w:tcPr>
            <w:tcW w:w="0" w:type="auto"/>
            <w:tcBorders>
              <w:bottom w:val="single" w:sz="4" w:space="0" w:color="FFFFFF" w:themeColor="background1"/>
            </w:tcBorders>
            <w:hideMark/>
          </w:tcPr>
          <w:p w14:paraId="6AD90F91" w14:textId="77777777" w:rsidR="00F34FAF" w:rsidRPr="00F34FAF" w:rsidRDefault="00F34FAF" w:rsidP="00F34FAF">
            <w:pPr>
              <w:spacing w:after="160" w:line="259" w:lineRule="auto"/>
              <w:jc w:val="low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F34FAF">
              <w:rPr>
                <w:rFonts w:asciiTheme="majorBidi" w:hAnsiTheme="majorBidi" w:cstheme="majorBidi"/>
              </w:rPr>
              <w:t>Author</w:t>
            </w:r>
          </w:p>
        </w:tc>
        <w:tc>
          <w:tcPr>
            <w:tcW w:w="0" w:type="auto"/>
            <w:tcBorders>
              <w:bottom w:val="single" w:sz="4" w:space="0" w:color="FFFFFF" w:themeColor="background1"/>
            </w:tcBorders>
            <w:hideMark/>
          </w:tcPr>
          <w:p w14:paraId="24372424" w14:textId="77777777" w:rsidR="00F34FAF" w:rsidRPr="00F34FAF" w:rsidRDefault="00F34FAF" w:rsidP="00F34FAF">
            <w:pPr>
              <w:spacing w:after="160" w:line="259" w:lineRule="auto"/>
              <w:jc w:val="low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F34FAF">
              <w:rPr>
                <w:rFonts w:asciiTheme="majorBidi" w:hAnsiTheme="majorBidi" w:cstheme="majorBidi"/>
              </w:rPr>
              <w:t>Year</w:t>
            </w:r>
          </w:p>
        </w:tc>
        <w:tc>
          <w:tcPr>
            <w:tcW w:w="0" w:type="auto"/>
            <w:tcBorders>
              <w:bottom w:val="single" w:sz="4" w:space="0" w:color="FFFFFF" w:themeColor="background1"/>
            </w:tcBorders>
            <w:hideMark/>
          </w:tcPr>
          <w:p w14:paraId="7272334B" w14:textId="77777777" w:rsidR="00F34FAF" w:rsidRPr="00F34FAF" w:rsidRDefault="00F34FAF" w:rsidP="00F34FAF">
            <w:pPr>
              <w:spacing w:after="160" w:line="259" w:lineRule="auto"/>
              <w:jc w:val="low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F34FAF">
              <w:rPr>
                <w:rFonts w:asciiTheme="majorBidi" w:hAnsiTheme="majorBidi" w:cstheme="majorBidi"/>
              </w:rPr>
              <w:t>Technique Used</w:t>
            </w:r>
          </w:p>
        </w:tc>
        <w:tc>
          <w:tcPr>
            <w:tcW w:w="0" w:type="auto"/>
            <w:tcBorders>
              <w:bottom w:val="single" w:sz="4" w:space="0" w:color="FFFFFF" w:themeColor="background1"/>
            </w:tcBorders>
            <w:hideMark/>
          </w:tcPr>
          <w:p w14:paraId="2226C99F" w14:textId="77777777" w:rsidR="00F34FAF" w:rsidRPr="00F34FAF" w:rsidRDefault="00F34FAF" w:rsidP="00F34FAF">
            <w:pPr>
              <w:spacing w:after="160" w:line="259" w:lineRule="auto"/>
              <w:jc w:val="low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F34FAF">
              <w:rPr>
                <w:rFonts w:asciiTheme="majorBidi" w:hAnsiTheme="majorBidi" w:cstheme="majorBidi"/>
              </w:rPr>
              <w:t>Accuracy</w:t>
            </w:r>
          </w:p>
        </w:tc>
        <w:tc>
          <w:tcPr>
            <w:tcW w:w="0" w:type="auto"/>
            <w:tcBorders>
              <w:bottom w:val="single" w:sz="4" w:space="0" w:color="FFFFFF" w:themeColor="background1"/>
            </w:tcBorders>
            <w:hideMark/>
          </w:tcPr>
          <w:p w14:paraId="45119887" w14:textId="77777777" w:rsidR="00F34FAF" w:rsidRPr="00F34FAF" w:rsidRDefault="00F34FAF" w:rsidP="00F34FAF">
            <w:pPr>
              <w:spacing w:after="160" w:line="259" w:lineRule="auto"/>
              <w:jc w:val="low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F34FAF">
              <w:rPr>
                <w:rFonts w:asciiTheme="majorBidi" w:hAnsiTheme="majorBidi" w:cstheme="majorBidi"/>
              </w:rPr>
              <w:t>Dataset</w:t>
            </w:r>
          </w:p>
        </w:tc>
        <w:tc>
          <w:tcPr>
            <w:tcW w:w="0" w:type="auto"/>
            <w:tcBorders>
              <w:bottom w:val="single" w:sz="4" w:space="0" w:color="FFFFFF" w:themeColor="background1"/>
            </w:tcBorders>
            <w:hideMark/>
          </w:tcPr>
          <w:p w14:paraId="4F153C9F" w14:textId="77777777" w:rsidR="00F34FAF" w:rsidRPr="00F34FAF" w:rsidRDefault="00F34FAF" w:rsidP="00F34FAF">
            <w:pPr>
              <w:spacing w:after="160" w:line="259" w:lineRule="auto"/>
              <w:jc w:val="low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F34FAF">
              <w:rPr>
                <w:rFonts w:asciiTheme="majorBidi" w:hAnsiTheme="majorBidi" w:cstheme="majorBidi"/>
              </w:rPr>
              <w:t>Comparison with This Research</w:t>
            </w:r>
          </w:p>
        </w:tc>
      </w:tr>
      <w:tr w:rsidR="00F34FAF" w:rsidRPr="00F34FAF" w14:paraId="07749D7B" w14:textId="77777777" w:rsidTr="00E25A45">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bottom w:val="single" w:sz="4" w:space="0" w:color="FFFFFF" w:themeColor="background1"/>
              <w:right w:val="single" w:sz="4" w:space="0" w:color="FFFFFF" w:themeColor="background1"/>
            </w:tcBorders>
          </w:tcPr>
          <w:p w14:paraId="3E38B475" w14:textId="719D977E" w:rsidR="00F34FAF" w:rsidRPr="00F34FAF" w:rsidRDefault="00F34FAF" w:rsidP="00F34FAF">
            <w:pPr>
              <w:spacing w:after="160" w:line="259" w:lineRule="auto"/>
              <w:jc w:val="lowKashida"/>
              <w:rPr>
                <w:rFonts w:asciiTheme="majorBidi" w:hAnsiTheme="majorBidi" w:cstheme="majorBidi"/>
              </w:rPr>
            </w:pPr>
            <w:r>
              <w:rPr>
                <w:rFonts w:asciiTheme="majorBidi" w:hAnsiTheme="majorBidi" w:cstheme="majorBidi"/>
              </w:rPr>
              <w:t>[6]</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206FB9E8" w14:textId="7BC3D7D4" w:rsidR="00F34FAF" w:rsidRPr="00F34FAF" w:rsidRDefault="00F34FAF" w:rsidP="00E25A4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sidRPr="00C52533">
              <w:t>Desikan et al.</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93BC51B" w14:textId="233BE8B0" w:rsidR="00F34FAF" w:rsidRPr="00F34FAF" w:rsidRDefault="00F34FAF" w:rsidP="00E25A4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C52533">
              <w:t>2025</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0505961F" w14:textId="4C5A6767" w:rsidR="00F34FAF" w:rsidRPr="00F34FAF" w:rsidRDefault="00F34FAF" w:rsidP="00E25A4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rsidRPr="00C52533">
              <w:t>MobileNet</w:t>
            </w:r>
            <w:proofErr w:type="spellEnd"/>
            <w:r w:rsidRPr="00C52533">
              <w:t xml:space="preserve">, </w:t>
            </w:r>
            <w:proofErr w:type="spellStart"/>
            <w:r w:rsidRPr="00C52533">
              <w:t>EfficientNet</w:t>
            </w:r>
            <w:proofErr w:type="spellEnd"/>
            <w:r w:rsidRPr="00C52533">
              <w:t>, RF, SVM, DT, and Dempster–Shafer Theory</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425CD9BC" w14:textId="433DAE7D" w:rsidR="00F34FAF" w:rsidRPr="00F34FAF" w:rsidRDefault="00F34FAF" w:rsidP="00E25A4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C52533">
              <w:t>Accuracy: 98.2%, Precision: 98.5%, Recall: 98.3%</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F19DD28" w14:textId="305BC39C" w:rsidR="00F34FAF" w:rsidRPr="00F34FAF" w:rsidRDefault="00F34FAF" w:rsidP="00E25A4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C52533">
              <w:t>RGB, thermal, gas, smoke, and flame sensors in oil and gas environments</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1E463BE6" w14:textId="01380FA2" w:rsidR="00F34FAF" w:rsidRPr="00F34FAF" w:rsidRDefault="00F34FAF" w:rsidP="00E25A4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F34FAF">
              <w:t xml:space="preserve">Solid reference for </w:t>
            </w:r>
            <w:proofErr w:type="spellStart"/>
            <w:r w:rsidRPr="00F34FAF">
              <w:t>IIoT</w:t>
            </w:r>
            <w:proofErr w:type="spellEnd"/>
            <w:r w:rsidRPr="00F34FAF">
              <w:t xml:space="preserve"> fire prediction and sensor fusion. However, this does not involve predicting workplace accidents or incorporating XAI.</w:t>
            </w:r>
          </w:p>
        </w:tc>
      </w:tr>
      <w:tr w:rsidR="00F34FAF" w:rsidRPr="00F34FAF" w14:paraId="4BDEF642" w14:textId="77777777" w:rsidTr="00E25A45">
        <w:trPr>
          <w:trHeight w:val="552"/>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bottom w:val="single" w:sz="4" w:space="0" w:color="FFFFFF" w:themeColor="background1"/>
              <w:right w:val="single" w:sz="4" w:space="0" w:color="FFFFFF" w:themeColor="background1"/>
            </w:tcBorders>
          </w:tcPr>
          <w:p w14:paraId="1FCA30A2" w14:textId="733FE274" w:rsidR="00F34FAF" w:rsidRPr="00F34FAF" w:rsidRDefault="00F34FAF" w:rsidP="00F34FAF">
            <w:pPr>
              <w:spacing w:after="160" w:line="259" w:lineRule="auto"/>
              <w:jc w:val="lowKashida"/>
              <w:rPr>
                <w:rFonts w:asciiTheme="majorBidi" w:hAnsiTheme="majorBidi" w:cstheme="majorBidi"/>
              </w:rPr>
            </w:pPr>
            <w:r>
              <w:rPr>
                <w:rFonts w:asciiTheme="majorBidi" w:hAnsiTheme="majorBidi" w:cstheme="majorBidi"/>
              </w:rPr>
              <w:t>[7]</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2AB86C21" w14:textId="43A762A6" w:rsidR="00F34FAF" w:rsidRPr="00F34FAF" w:rsidRDefault="00F34FAF" w:rsidP="00E25A4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r w:rsidRPr="00C52533">
              <w:t>Milli and Milli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0018E716" w14:textId="07805FD6" w:rsidR="00F34FAF" w:rsidRPr="00F34FAF" w:rsidRDefault="00F34FAF" w:rsidP="00E25A4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C52533">
              <w:t>2025</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5665FA34" w14:textId="62E94CF0" w:rsidR="00F34FAF" w:rsidRPr="00F34FAF" w:rsidRDefault="00F34FAF" w:rsidP="00E25A4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C52533">
              <w:t xml:space="preserve">DT, SVM, </w:t>
            </w:r>
            <w:proofErr w:type="spellStart"/>
            <w:r w:rsidRPr="00C52533">
              <w:t>XGBoost</w:t>
            </w:r>
            <w:proofErr w:type="spellEnd"/>
            <w:r w:rsidRPr="00C52533">
              <w:t>, Logistic Regression, 1D-CNN, and LSTM</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213C741C" w14:textId="2B3975DF" w:rsidR="00F34FAF" w:rsidRPr="00F34FAF" w:rsidRDefault="00F34FAF" w:rsidP="00E25A4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C52533">
              <w:t>Precision and Recall of 1.00 for cigarette and fire smoke</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273F27C5" w14:textId="566BA7F4" w:rsidR="00F34FAF" w:rsidRPr="00F34FAF" w:rsidRDefault="00F34FAF" w:rsidP="00E25A4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C52533">
              <w:t>12,030 readings collected using eight BME688 sensors</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3CE582FD" w14:textId="1C598558" w:rsidR="00F34FAF" w:rsidRPr="00F34FAF" w:rsidRDefault="00F34FAF" w:rsidP="00E25A4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F34FAF">
              <w:t>Applicable to decreasing false alarms and sensors preprocessing, but restricted to indoor, controlled fire detection.</w:t>
            </w:r>
          </w:p>
        </w:tc>
      </w:tr>
      <w:tr w:rsidR="00E25A45" w:rsidRPr="00F34FAF" w14:paraId="3ED89664" w14:textId="77777777" w:rsidTr="00E25A45">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bottom w:val="single" w:sz="4" w:space="0" w:color="FFFFFF" w:themeColor="background1"/>
              <w:right w:val="single" w:sz="4" w:space="0" w:color="FFFFFF" w:themeColor="background1"/>
            </w:tcBorders>
          </w:tcPr>
          <w:p w14:paraId="439A0D5B" w14:textId="5530F190" w:rsidR="00E25A45" w:rsidRPr="00F34FAF" w:rsidRDefault="00E25A45" w:rsidP="00E25A45">
            <w:pPr>
              <w:spacing w:after="160" w:line="259" w:lineRule="auto"/>
              <w:jc w:val="lowKashida"/>
              <w:rPr>
                <w:rFonts w:asciiTheme="majorBidi" w:hAnsiTheme="majorBidi" w:cstheme="majorBidi"/>
              </w:rPr>
            </w:pPr>
            <w:r>
              <w:rPr>
                <w:rFonts w:asciiTheme="majorBidi" w:hAnsiTheme="majorBidi" w:cstheme="majorBidi"/>
              </w:rPr>
              <w:t>[8]</w:t>
            </w:r>
          </w:p>
        </w:tc>
        <w:tc>
          <w:tcPr>
            <w:tcW w:w="0" w:type="auto"/>
            <w:tcBorders>
              <w:top w:val="single" w:sz="4" w:space="0" w:color="FFFFFF"/>
              <w:left w:val="single" w:sz="4" w:space="0" w:color="FFFFFF"/>
              <w:bottom w:val="single" w:sz="4" w:space="0" w:color="FFFFFF"/>
              <w:right w:val="single" w:sz="4" w:space="0" w:color="FFFFFF"/>
            </w:tcBorders>
            <w:shd w:val="clear" w:color="auto" w:fill="C5E0B3"/>
            <w:vAlign w:val="center"/>
          </w:tcPr>
          <w:p w14:paraId="07FF2B90" w14:textId="7C972F37" w:rsidR="00E25A45" w:rsidRPr="00F34FAF" w:rsidRDefault="00E25A45" w:rsidP="00E25A4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Pr>
                <w:rFonts w:ascii="Calibri" w:hAnsi="Calibri" w:cs="Calibri"/>
                <w:color w:val="000000"/>
              </w:rPr>
              <w:t>Obasi &amp; Benson</w:t>
            </w:r>
          </w:p>
        </w:tc>
        <w:tc>
          <w:tcPr>
            <w:tcW w:w="0" w:type="auto"/>
            <w:tcBorders>
              <w:top w:val="single" w:sz="4" w:space="0" w:color="FFFFFF"/>
              <w:left w:val="single" w:sz="4" w:space="0" w:color="FFFFFF"/>
              <w:bottom w:val="single" w:sz="4" w:space="0" w:color="FFFFFF"/>
              <w:right w:val="single" w:sz="4" w:space="0" w:color="FFFFFF"/>
            </w:tcBorders>
            <w:shd w:val="clear" w:color="auto" w:fill="C5E0B3"/>
            <w:vAlign w:val="center"/>
          </w:tcPr>
          <w:p w14:paraId="6336DC12" w14:textId="04229837" w:rsidR="00E25A45" w:rsidRPr="00F34FAF" w:rsidRDefault="00E25A45" w:rsidP="00E25A4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Calibri" w:hAnsi="Calibri" w:cs="Calibri"/>
                <w:color w:val="000000"/>
              </w:rPr>
              <w:t>2025</w:t>
            </w:r>
          </w:p>
        </w:tc>
        <w:tc>
          <w:tcPr>
            <w:tcW w:w="0" w:type="auto"/>
            <w:tcBorders>
              <w:top w:val="single" w:sz="4" w:space="0" w:color="FFFFFF"/>
              <w:left w:val="single" w:sz="4" w:space="0" w:color="FFFFFF"/>
              <w:bottom w:val="single" w:sz="4" w:space="0" w:color="FFFFFF"/>
              <w:right w:val="single" w:sz="4" w:space="0" w:color="FFFFFF"/>
            </w:tcBorders>
            <w:shd w:val="clear" w:color="auto" w:fill="C5E0B3"/>
            <w:vAlign w:val="center"/>
          </w:tcPr>
          <w:p w14:paraId="4AA5978C" w14:textId="3E36165A" w:rsidR="00E25A45" w:rsidRPr="00F34FAF" w:rsidRDefault="00E25A45" w:rsidP="00E25A4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Calibri" w:hAnsi="Calibri" w:cs="Calibri"/>
                <w:color w:val="000000"/>
              </w:rPr>
              <w:t xml:space="preserve">NLP, SVD, RF, GBM, </w:t>
            </w:r>
            <w:proofErr w:type="spellStart"/>
            <w:r>
              <w:rPr>
                <w:rFonts w:ascii="Calibri" w:hAnsi="Calibri" w:cs="Calibri"/>
                <w:color w:val="000000"/>
              </w:rPr>
              <w:t>XGBoost</w:t>
            </w:r>
            <w:proofErr w:type="spellEnd"/>
            <w:r>
              <w:rPr>
                <w:rFonts w:ascii="Calibri" w:hAnsi="Calibri" w:cs="Calibri"/>
                <w:color w:val="000000"/>
              </w:rPr>
              <w:t>, Logistic Regression, SHAP</w:t>
            </w:r>
          </w:p>
        </w:tc>
        <w:tc>
          <w:tcPr>
            <w:tcW w:w="0" w:type="auto"/>
            <w:tcBorders>
              <w:top w:val="single" w:sz="4" w:space="0" w:color="FFFFFF"/>
              <w:left w:val="single" w:sz="4" w:space="0" w:color="FFFFFF"/>
              <w:bottom w:val="single" w:sz="4" w:space="0" w:color="FFFFFF"/>
              <w:right w:val="single" w:sz="4" w:space="0" w:color="FFFFFF"/>
            </w:tcBorders>
            <w:shd w:val="clear" w:color="auto" w:fill="C5E0B3"/>
            <w:vAlign w:val="center"/>
          </w:tcPr>
          <w:p w14:paraId="4DB3BD1C" w14:textId="3C044028" w:rsidR="00E25A45" w:rsidRPr="00F34FAF" w:rsidRDefault="00E25A45" w:rsidP="00E25A4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Calibri" w:hAnsi="Calibri" w:cs="Calibri"/>
                <w:color w:val="000000"/>
              </w:rPr>
              <w:t>F1: 0.94, AUC: 0.95 (RF)</w:t>
            </w:r>
          </w:p>
        </w:tc>
        <w:tc>
          <w:tcPr>
            <w:tcW w:w="0" w:type="auto"/>
            <w:tcBorders>
              <w:top w:val="single" w:sz="4" w:space="0" w:color="FFFFFF"/>
              <w:left w:val="single" w:sz="4" w:space="0" w:color="FFFFFF"/>
              <w:bottom w:val="single" w:sz="4" w:space="0" w:color="FFFFFF"/>
              <w:right w:val="single" w:sz="4" w:space="0" w:color="FFFFFF"/>
            </w:tcBorders>
            <w:shd w:val="clear" w:color="auto" w:fill="C5E0B3"/>
            <w:vAlign w:val="center"/>
          </w:tcPr>
          <w:p w14:paraId="036AC08E" w14:textId="0A1E009F" w:rsidR="00E25A45" w:rsidRPr="00F34FAF" w:rsidRDefault="00E25A45" w:rsidP="00E25A4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Calibri" w:hAnsi="Calibri" w:cs="Calibri"/>
                <w:color w:val="000000"/>
              </w:rPr>
              <w:t>2,645 OSHA accident reports (2015–2024)</w:t>
            </w:r>
          </w:p>
        </w:tc>
        <w:tc>
          <w:tcPr>
            <w:tcW w:w="0" w:type="auto"/>
            <w:tcBorders>
              <w:top w:val="single" w:sz="4" w:space="0" w:color="FFFFFF"/>
              <w:left w:val="single" w:sz="4" w:space="0" w:color="FFFFFF"/>
              <w:bottom w:val="single" w:sz="4" w:space="0" w:color="FFFFFF"/>
              <w:right w:val="single" w:sz="4" w:space="0" w:color="FFFFFF"/>
            </w:tcBorders>
            <w:shd w:val="clear" w:color="auto" w:fill="C5E0B3"/>
            <w:vAlign w:val="center"/>
          </w:tcPr>
          <w:p w14:paraId="3169B1D9" w14:textId="3C0A8F2E" w:rsidR="00E25A45" w:rsidRPr="00F34FAF" w:rsidRDefault="00E25A45" w:rsidP="00E25A4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Calibri" w:hAnsi="Calibri" w:cs="Calibri"/>
                <w:color w:val="000000"/>
              </w:rPr>
              <w:t xml:space="preserve">Strong reference for explainable injury severity prediction using SHAP. However, it focuses on extractive industries rather than industrial fire prediction or </w:t>
            </w:r>
            <w:proofErr w:type="spellStart"/>
            <w:r>
              <w:rPr>
                <w:rFonts w:ascii="Calibri" w:hAnsi="Calibri" w:cs="Calibri"/>
                <w:color w:val="000000"/>
              </w:rPr>
              <w:t>IIoT</w:t>
            </w:r>
            <w:proofErr w:type="spellEnd"/>
            <w:r>
              <w:rPr>
                <w:rFonts w:ascii="Calibri" w:hAnsi="Calibri" w:cs="Calibri"/>
                <w:color w:val="000000"/>
              </w:rPr>
              <w:t>-based safety systems.</w:t>
            </w:r>
          </w:p>
        </w:tc>
      </w:tr>
      <w:tr w:rsidR="00E25A45" w:rsidRPr="00F34FAF" w14:paraId="40E4ED03" w14:textId="77777777" w:rsidTr="00E25A45">
        <w:trPr>
          <w:trHeight w:val="828"/>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bottom w:val="single" w:sz="4" w:space="0" w:color="FFFFFF" w:themeColor="background1"/>
              <w:right w:val="single" w:sz="4" w:space="0" w:color="FFFFFF" w:themeColor="background1"/>
            </w:tcBorders>
          </w:tcPr>
          <w:p w14:paraId="160E5BE3" w14:textId="063B4CF2" w:rsidR="00E25A45" w:rsidRPr="00F34FAF" w:rsidRDefault="00E25A45" w:rsidP="00E25A45">
            <w:pPr>
              <w:spacing w:after="160" w:line="259" w:lineRule="auto"/>
              <w:jc w:val="lowKashida"/>
              <w:rPr>
                <w:rFonts w:asciiTheme="majorBidi" w:hAnsiTheme="majorBidi" w:cstheme="majorBidi"/>
              </w:rPr>
            </w:pPr>
            <w:r>
              <w:rPr>
                <w:rFonts w:asciiTheme="majorBidi" w:hAnsiTheme="majorBidi" w:cstheme="majorBidi"/>
              </w:rPr>
              <w:t>[9]</w:t>
            </w:r>
          </w:p>
        </w:tc>
        <w:tc>
          <w:tcPr>
            <w:tcW w:w="0" w:type="auto"/>
            <w:tcBorders>
              <w:top w:val="single" w:sz="4" w:space="0" w:color="FFFFFF"/>
              <w:left w:val="single" w:sz="4" w:space="0" w:color="FFFFFF"/>
              <w:bottom w:val="single" w:sz="4" w:space="0" w:color="FFFFFF"/>
              <w:right w:val="single" w:sz="4" w:space="0" w:color="FFFFFF"/>
            </w:tcBorders>
            <w:shd w:val="clear" w:color="auto" w:fill="E2EFD9"/>
            <w:vAlign w:val="center"/>
          </w:tcPr>
          <w:p w14:paraId="3FE7D9F9" w14:textId="7C23B31F" w:rsidR="00E25A45" w:rsidRPr="00F34FAF" w:rsidRDefault="00E25A45" w:rsidP="00E25A4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r>
              <w:rPr>
                <w:rFonts w:ascii="Calibri" w:hAnsi="Calibri" w:cs="Calibri"/>
                <w:color w:val="000000"/>
              </w:rPr>
              <w:t>Sharma et al.</w:t>
            </w:r>
          </w:p>
        </w:tc>
        <w:tc>
          <w:tcPr>
            <w:tcW w:w="0" w:type="auto"/>
            <w:tcBorders>
              <w:top w:val="single" w:sz="4" w:space="0" w:color="FFFFFF"/>
              <w:left w:val="single" w:sz="4" w:space="0" w:color="FFFFFF"/>
              <w:bottom w:val="single" w:sz="4" w:space="0" w:color="FFFFFF"/>
              <w:right w:val="single" w:sz="4" w:space="0" w:color="FFFFFF"/>
            </w:tcBorders>
            <w:shd w:val="clear" w:color="auto" w:fill="E2EFD9"/>
            <w:vAlign w:val="center"/>
          </w:tcPr>
          <w:p w14:paraId="3CA1FC60" w14:textId="009B9D2F" w:rsidR="00E25A45" w:rsidRPr="00F34FAF" w:rsidRDefault="00E25A45" w:rsidP="00E25A4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Calibri" w:hAnsi="Calibri" w:cs="Calibri"/>
                <w:color w:val="000000"/>
              </w:rPr>
              <w:t>2025</w:t>
            </w:r>
          </w:p>
        </w:tc>
        <w:tc>
          <w:tcPr>
            <w:tcW w:w="0" w:type="auto"/>
            <w:tcBorders>
              <w:top w:val="single" w:sz="4" w:space="0" w:color="FFFFFF"/>
              <w:left w:val="single" w:sz="4" w:space="0" w:color="FFFFFF"/>
              <w:bottom w:val="single" w:sz="4" w:space="0" w:color="FFFFFF"/>
              <w:right w:val="single" w:sz="4" w:space="0" w:color="FFFFFF"/>
            </w:tcBorders>
            <w:shd w:val="clear" w:color="auto" w:fill="E2EFD9"/>
            <w:vAlign w:val="center"/>
          </w:tcPr>
          <w:p w14:paraId="2D5BBD54" w14:textId="6CE9BD5B" w:rsidR="00E25A45" w:rsidRPr="00F34FAF" w:rsidRDefault="00E25A45" w:rsidP="00E25A4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Calibri" w:hAnsi="Calibri" w:cs="Calibri"/>
                <w:color w:val="000000"/>
              </w:rPr>
              <w:t>Regression-based Machine Learning Models</w:t>
            </w:r>
          </w:p>
        </w:tc>
        <w:tc>
          <w:tcPr>
            <w:tcW w:w="0" w:type="auto"/>
            <w:tcBorders>
              <w:top w:val="single" w:sz="4" w:space="0" w:color="FFFFFF"/>
              <w:left w:val="single" w:sz="4" w:space="0" w:color="FFFFFF"/>
              <w:bottom w:val="single" w:sz="4" w:space="0" w:color="FFFFFF"/>
              <w:right w:val="single" w:sz="4" w:space="0" w:color="FFFFFF"/>
            </w:tcBorders>
            <w:shd w:val="clear" w:color="auto" w:fill="E2EFD9"/>
            <w:vAlign w:val="center"/>
          </w:tcPr>
          <w:p w14:paraId="337AF9D0" w14:textId="5E124F7C" w:rsidR="00E25A45" w:rsidRPr="00F34FAF" w:rsidRDefault="00E25A45" w:rsidP="00E25A4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Calibri" w:hAnsi="Calibri" w:cs="Calibri"/>
                <w:color w:val="000000"/>
              </w:rPr>
              <w:t>Not reported</w:t>
            </w:r>
          </w:p>
        </w:tc>
        <w:tc>
          <w:tcPr>
            <w:tcW w:w="0" w:type="auto"/>
            <w:tcBorders>
              <w:top w:val="single" w:sz="4" w:space="0" w:color="FFFFFF"/>
              <w:left w:val="single" w:sz="4" w:space="0" w:color="FFFFFF"/>
              <w:bottom w:val="single" w:sz="4" w:space="0" w:color="FFFFFF"/>
              <w:right w:val="single" w:sz="4" w:space="0" w:color="FFFFFF"/>
            </w:tcBorders>
            <w:shd w:val="clear" w:color="auto" w:fill="E2EFD9"/>
            <w:vAlign w:val="center"/>
          </w:tcPr>
          <w:p w14:paraId="0FCE602E" w14:textId="7F801DFC" w:rsidR="00E25A45" w:rsidRPr="00F34FAF" w:rsidRDefault="00E25A45" w:rsidP="00E25A4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Calibri" w:hAnsi="Calibri" w:cs="Calibri"/>
                <w:color w:val="000000"/>
              </w:rPr>
              <w:t>Historical fire incidents, emergency response, and proximity data</w:t>
            </w:r>
          </w:p>
        </w:tc>
        <w:tc>
          <w:tcPr>
            <w:tcW w:w="0" w:type="auto"/>
            <w:tcBorders>
              <w:top w:val="single" w:sz="4" w:space="0" w:color="FFFFFF"/>
              <w:left w:val="single" w:sz="4" w:space="0" w:color="FFFFFF"/>
              <w:bottom w:val="single" w:sz="4" w:space="0" w:color="FFFFFF"/>
              <w:right w:val="single" w:sz="4" w:space="0" w:color="FFFFFF"/>
            </w:tcBorders>
            <w:shd w:val="clear" w:color="auto" w:fill="E2EFD9"/>
            <w:vAlign w:val="center"/>
          </w:tcPr>
          <w:p w14:paraId="7B4C805A" w14:textId="710B59DC" w:rsidR="00E25A45" w:rsidRPr="00F34FAF" w:rsidRDefault="00E25A45" w:rsidP="00E25A4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Calibri" w:hAnsi="Calibri" w:cs="Calibri"/>
                <w:color w:val="000000"/>
              </w:rPr>
              <w:t>Useful reference for fire risk prediction using operational response factors. However, it targets urban fire risk and does not include industrial accident prediction or explainable AI.</w:t>
            </w:r>
          </w:p>
        </w:tc>
      </w:tr>
      <w:tr w:rsidR="00E25A45" w:rsidRPr="00F34FAF" w14:paraId="0232F96D" w14:textId="77777777" w:rsidTr="00E25A45">
        <w:trPr>
          <w:cnfStyle w:val="000000100000" w:firstRow="0" w:lastRow="0" w:firstColumn="0" w:lastColumn="0" w:oddVBand="0" w:evenVBand="0" w:oddHBand="1" w:evenHBand="0" w:firstRowFirstColumn="0" w:firstRowLastColumn="0" w:lastRowFirstColumn="0" w:lastRowLastColumn="0"/>
          <w:trHeight w:val="147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right w:val="single" w:sz="4" w:space="0" w:color="FFFFFF" w:themeColor="background1"/>
            </w:tcBorders>
          </w:tcPr>
          <w:p w14:paraId="61F9A51E" w14:textId="1A42C718" w:rsidR="00E25A45" w:rsidRPr="00F34FAF" w:rsidRDefault="00E25A45" w:rsidP="00E25A45">
            <w:pPr>
              <w:jc w:val="lowKashida"/>
              <w:rPr>
                <w:rFonts w:asciiTheme="majorBidi" w:hAnsiTheme="majorBidi" w:cstheme="majorBidi"/>
              </w:rPr>
            </w:pPr>
            <w:r>
              <w:rPr>
                <w:rFonts w:asciiTheme="majorBidi" w:hAnsiTheme="majorBidi" w:cstheme="majorBidi"/>
              </w:rPr>
              <w:t>[10]</w:t>
            </w:r>
          </w:p>
        </w:tc>
        <w:tc>
          <w:tcPr>
            <w:tcW w:w="0" w:type="auto"/>
            <w:tcBorders>
              <w:top w:val="single" w:sz="4" w:space="0" w:color="FFFFFF"/>
              <w:left w:val="single" w:sz="4" w:space="0" w:color="FFFFFF"/>
              <w:bottom w:val="single" w:sz="4" w:space="0" w:color="FFFFFF"/>
              <w:right w:val="single" w:sz="4" w:space="0" w:color="FFFFFF"/>
            </w:tcBorders>
            <w:shd w:val="clear" w:color="auto" w:fill="C5E0B3"/>
            <w:vAlign w:val="center"/>
          </w:tcPr>
          <w:p w14:paraId="41405FEB" w14:textId="5B833CF0" w:rsidR="00E25A45" w:rsidRPr="00F34FAF" w:rsidRDefault="00E25A45" w:rsidP="00E25A4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Pr>
                <w:rFonts w:ascii="Calibri" w:hAnsi="Calibri" w:cs="Calibri"/>
                <w:color w:val="000000"/>
              </w:rPr>
              <w:t>Tan et al.</w:t>
            </w:r>
          </w:p>
        </w:tc>
        <w:tc>
          <w:tcPr>
            <w:tcW w:w="0" w:type="auto"/>
            <w:tcBorders>
              <w:top w:val="single" w:sz="4" w:space="0" w:color="FFFFFF"/>
              <w:left w:val="single" w:sz="4" w:space="0" w:color="FFFFFF"/>
              <w:bottom w:val="single" w:sz="4" w:space="0" w:color="FFFFFF"/>
              <w:right w:val="single" w:sz="4" w:space="0" w:color="FFFFFF"/>
            </w:tcBorders>
            <w:shd w:val="clear" w:color="auto" w:fill="C5E0B3"/>
            <w:vAlign w:val="center"/>
          </w:tcPr>
          <w:p w14:paraId="5DAC830D" w14:textId="54C5B24E" w:rsidR="00E25A45" w:rsidRPr="00F34FAF" w:rsidRDefault="00E25A45" w:rsidP="00E25A4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Calibri" w:hAnsi="Calibri" w:cs="Calibri"/>
                <w:color w:val="000000"/>
              </w:rPr>
              <w:t>2026</w:t>
            </w:r>
          </w:p>
        </w:tc>
        <w:tc>
          <w:tcPr>
            <w:tcW w:w="0" w:type="auto"/>
            <w:tcBorders>
              <w:top w:val="single" w:sz="4" w:space="0" w:color="FFFFFF"/>
              <w:left w:val="single" w:sz="4" w:space="0" w:color="FFFFFF"/>
              <w:bottom w:val="single" w:sz="4" w:space="0" w:color="FFFFFF"/>
              <w:right w:val="single" w:sz="4" w:space="0" w:color="FFFFFF"/>
            </w:tcBorders>
            <w:shd w:val="clear" w:color="auto" w:fill="C5E0B3"/>
            <w:vAlign w:val="center"/>
          </w:tcPr>
          <w:p w14:paraId="3E2C6AE8" w14:textId="3F56427D" w:rsidR="00E25A45" w:rsidRPr="00F34FAF" w:rsidRDefault="00E25A45" w:rsidP="00E25A4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Calibri" w:hAnsi="Calibri" w:cs="Calibri"/>
                <w:color w:val="000000"/>
              </w:rPr>
              <w:t>Bayesian Network, MCMC, SHAP</w:t>
            </w:r>
          </w:p>
        </w:tc>
        <w:tc>
          <w:tcPr>
            <w:tcW w:w="0" w:type="auto"/>
            <w:tcBorders>
              <w:top w:val="single" w:sz="4" w:space="0" w:color="FFFFFF"/>
              <w:left w:val="single" w:sz="4" w:space="0" w:color="FFFFFF"/>
              <w:bottom w:val="single" w:sz="4" w:space="0" w:color="FFFFFF"/>
              <w:right w:val="single" w:sz="4" w:space="0" w:color="FFFFFF"/>
            </w:tcBorders>
            <w:shd w:val="clear" w:color="auto" w:fill="C5E0B3"/>
            <w:vAlign w:val="center"/>
          </w:tcPr>
          <w:p w14:paraId="490E104F" w14:textId="6B417B51" w:rsidR="00E25A45" w:rsidRPr="00F34FAF" w:rsidRDefault="00E25A45" w:rsidP="00E25A4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Calibri" w:hAnsi="Calibri" w:cs="Calibri"/>
                <w:color w:val="000000"/>
              </w:rPr>
              <w:t>Not reported</w:t>
            </w:r>
          </w:p>
        </w:tc>
        <w:tc>
          <w:tcPr>
            <w:tcW w:w="0" w:type="auto"/>
            <w:tcBorders>
              <w:top w:val="single" w:sz="4" w:space="0" w:color="FFFFFF"/>
              <w:left w:val="single" w:sz="4" w:space="0" w:color="FFFFFF"/>
              <w:bottom w:val="single" w:sz="4" w:space="0" w:color="FFFFFF"/>
              <w:right w:val="single" w:sz="4" w:space="0" w:color="FFFFFF"/>
            </w:tcBorders>
            <w:shd w:val="clear" w:color="auto" w:fill="C5E0B3"/>
            <w:vAlign w:val="center"/>
          </w:tcPr>
          <w:p w14:paraId="3B949239" w14:textId="4A24BE52" w:rsidR="00E25A45" w:rsidRPr="00F34FAF" w:rsidRDefault="00E25A45" w:rsidP="00E25A4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Calibri" w:hAnsi="Calibri" w:cs="Calibri"/>
                <w:color w:val="000000"/>
              </w:rPr>
              <w:t>Fire safety data from seven high-rise residential buildings in five countries</w:t>
            </w:r>
          </w:p>
        </w:tc>
        <w:tc>
          <w:tcPr>
            <w:tcW w:w="0" w:type="auto"/>
            <w:tcBorders>
              <w:top w:val="single" w:sz="4" w:space="0" w:color="FFFFFF"/>
              <w:left w:val="single" w:sz="4" w:space="0" w:color="FFFFFF"/>
              <w:bottom w:val="single" w:sz="4" w:space="0" w:color="FFFFFF"/>
              <w:right w:val="single" w:sz="4" w:space="0" w:color="FFFFFF"/>
            </w:tcBorders>
            <w:shd w:val="clear" w:color="auto" w:fill="C5E0B3"/>
            <w:vAlign w:val="center"/>
          </w:tcPr>
          <w:p w14:paraId="4DBA6149" w14:textId="7EA63F34" w:rsidR="00E25A45" w:rsidRPr="00F34FAF" w:rsidRDefault="00E25A45" w:rsidP="00E25A4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Calibri" w:hAnsi="Calibri" w:cs="Calibri"/>
                <w:color w:val="000000"/>
              </w:rPr>
              <w:t xml:space="preserve">Maintenance and organizational factors were the dominant fire risk contributors. However, it is limited to residential buildings and does not consider industrial accident prediction or </w:t>
            </w:r>
            <w:proofErr w:type="spellStart"/>
            <w:r>
              <w:rPr>
                <w:rFonts w:ascii="Calibri" w:hAnsi="Calibri" w:cs="Calibri"/>
                <w:color w:val="000000"/>
              </w:rPr>
              <w:t>IIoT</w:t>
            </w:r>
            <w:proofErr w:type="spellEnd"/>
            <w:r>
              <w:rPr>
                <w:rFonts w:ascii="Calibri" w:hAnsi="Calibri" w:cs="Calibri"/>
                <w:color w:val="000000"/>
              </w:rPr>
              <w:t xml:space="preserve"> environments.</w:t>
            </w:r>
          </w:p>
        </w:tc>
      </w:tr>
    </w:tbl>
    <w:p w14:paraId="347876E5" w14:textId="77777777" w:rsidR="00F34FAF" w:rsidRPr="00517882" w:rsidRDefault="00F34FAF" w:rsidP="00517882">
      <w:pPr>
        <w:jc w:val="lowKashida"/>
        <w:rPr>
          <w:rFonts w:asciiTheme="majorBidi" w:hAnsiTheme="majorBidi" w:cstheme="majorBidi"/>
          <w:lang w:val="en-US"/>
        </w:rPr>
      </w:pPr>
    </w:p>
    <w:p w14:paraId="39C5A213" w14:textId="4E2D71AA" w:rsidR="00517882" w:rsidRDefault="00517882">
      <w:pPr>
        <w:rPr>
          <w:lang w:val="en-US"/>
        </w:rPr>
      </w:pPr>
      <w:r>
        <w:rPr>
          <w:lang w:val="en-US"/>
        </w:rPr>
        <w:br w:type="page"/>
      </w:r>
    </w:p>
    <w:p w14:paraId="406E761A" w14:textId="77777777" w:rsidR="00517882" w:rsidRDefault="00517882">
      <w:pPr>
        <w:rPr>
          <w:lang w:val="en-US"/>
        </w:rPr>
      </w:pPr>
    </w:p>
    <w:p w14:paraId="3BE6D6BD" w14:textId="77777777" w:rsidR="00100D63" w:rsidRDefault="00100D63">
      <w:pPr>
        <w:rPr>
          <w:lang w:val="en-US"/>
        </w:rPr>
      </w:pPr>
    </w:p>
    <w:p w14:paraId="3EB96AD0" w14:textId="2AF0B96E" w:rsidR="005F59B3" w:rsidRDefault="0041587E" w:rsidP="00100D63">
      <w:pPr>
        <w:rPr>
          <w:lang w:val="en-US"/>
        </w:rPr>
      </w:pPr>
      <w:r>
        <w:rPr>
          <w:lang w:val="en-US"/>
        </w:rPr>
        <w:t>Reference</w:t>
      </w:r>
      <w:r w:rsidR="00100D63">
        <w:rPr>
          <w:lang w:val="en-US"/>
        </w:rPr>
        <w:t>:</w:t>
      </w:r>
    </w:p>
    <w:p w14:paraId="229A9596" w14:textId="4783A5C8" w:rsidR="00F34FAF" w:rsidRPr="00F34FAF" w:rsidRDefault="00F34FAF" w:rsidP="00F34FAF">
      <w:pPr>
        <w:rPr>
          <w:rFonts w:asciiTheme="majorBidi" w:hAnsiTheme="majorBidi" w:cstheme="majorBidi"/>
          <w:lang w:val="en-US"/>
        </w:rPr>
      </w:pPr>
      <w:r w:rsidRPr="00F34FAF">
        <w:rPr>
          <w:rFonts w:asciiTheme="majorBidi" w:hAnsiTheme="majorBidi" w:cstheme="majorBidi"/>
          <w:lang w:val="en-US"/>
        </w:rPr>
        <w:t xml:space="preserve">[1] S. Moosavi, M. </w:t>
      </w:r>
      <w:proofErr w:type="spellStart"/>
      <w:r w:rsidRPr="00F34FAF">
        <w:rPr>
          <w:rFonts w:asciiTheme="majorBidi" w:hAnsiTheme="majorBidi" w:cstheme="majorBidi"/>
          <w:lang w:val="en-US"/>
        </w:rPr>
        <w:t>Farajzadeh</w:t>
      </w:r>
      <w:proofErr w:type="spellEnd"/>
      <w:r w:rsidRPr="00F34FAF">
        <w:rPr>
          <w:rFonts w:asciiTheme="majorBidi" w:hAnsiTheme="majorBidi" w:cstheme="majorBidi"/>
          <w:lang w:val="en-US"/>
        </w:rPr>
        <w:t xml:space="preserve">-Zanjani, R. Razavi-Far, V. Palade, and M. Saif, “Explainable AI in manufacturing and industrial cyber–physical systems: A survey,” Electronics, vol. 13, no. 17, Art. no. 3497, 2024, </w:t>
      </w:r>
      <w:proofErr w:type="spellStart"/>
      <w:r w:rsidRPr="00F34FAF">
        <w:rPr>
          <w:rFonts w:asciiTheme="majorBidi" w:hAnsiTheme="majorBidi" w:cstheme="majorBidi"/>
          <w:lang w:val="en-US"/>
        </w:rPr>
        <w:t>doi</w:t>
      </w:r>
      <w:proofErr w:type="spellEnd"/>
      <w:r w:rsidRPr="00F34FAF">
        <w:rPr>
          <w:rFonts w:asciiTheme="majorBidi" w:hAnsiTheme="majorBidi" w:cstheme="majorBidi"/>
          <w:lang w:val="en-US"/>
        </w:rPr>
        <w:t>: 10.3390/electronics13173497.</w:t>
      </w:r>
      <w:r w:rsidR="00A14D22">
        <w:rPr>
          <w:rFonts w:asciiTheme="majorBidi" w:hAnsiTheme="majorBidi" w:cstheme="majorBidi"/>
          <w:lang w:val="en-US"/>
        </w:rPr>
        <w:t xml:space="preserve"> </w:t>
      </w:r>
    </w:p>
    <w:p w14:paraId="1F696CA4" w14:textId="77777777" w:rsidR="00F34FAF" w:rsidRPr="00F34FAF" w:rsidRDefault="00F34FAF" w:rsidP="00F34FAF">
      <w:pPr>
        <w:rPr>
          <w:rFonts w:asciiTheme="majorBidi" w:hAnsiTheme="majorBidi" w:cstheme="majorBidi"/>
          <w:lang w:val="en-US"/>
        </w:rPr>
      </w:pPr>
      <w:r w:rsidRPr="00F34FAF">
        <w:rPr>
          <w:rFonts w:asciiTheme="majorBidi" w:hAnsiTheme="majorBidi" w:cstheme="majorBidi"/>
          <w:lang w:val="en-US"/>
        </w:rPr>
        <w:t xml:space="preserve">[2] R. Md Zin, A. I. Che Ani, N. ‘A. </w:t>
      </w:r>
      <w:proofErr w:type="spellStart"/>
      <w:r w:rsidRPr="00F34FAF">
        <w:rPr>
          <w:rFonts w:asciiTheme="majorBidi" w:hAnsiTheme="majorBidi" w:cstheme="majorBidi"/>
          <w:lang w:val="en-US"/>
        </w:rPr>
        <w:t>Mhd</w:t>
      </w:r>
      <w:proofErr w:type="spellEnd"/>
      <w:r w:rsidRPr="00F34FAF">
        <w:rPr>
          <w:rFonts w:asciiTheme="majorBidi" w:hAnsiTheme="majorBidi" w:cstheme="majorBidi"/>
          <w:lang w:val="en-US"/>
        </w:rPr>
        <w:t xml:space="preserve"> Noh, F. W. </w:t>
      </w:r>
      <w:proofErr w:type="spellStart"/>
      <w:r w:rsidRPr="00F34FAF">
        <w:rPr>
          <w:rFonts w:asciiTheme="majorBidi" w:hAnsiTheme="majorBidi" w:cstheme="majorBidi"/>
          <w:lang w:val="en-US"/>
        </w:rPr>
        <w:t>Akashah</w:t>
      </w:r>
      <w:proofErr w:type="spellEnd"/>
      <w:r w:rsidRPr="00F34FAF">
        <w:rPr>
          <w:rFonts w:asciiTheme="majorBidi" w:hAnsiTheme="majorBidi" w:cstheme="majorBidi"/>
          <w:lang w:val="en-US"/>
        </w:rPr>
        <w:t xml:space="preserve">, and Z. Mat Daud, “Integrating IoT technology in fire safety management: Addressing readiness, acceptance and implementation challenges,” </w:t>
      </w:r>
      <w:proofErr w:type="spellStart"/>
      <w:r w:rsidRPr="00F34FAF">
        <w:rPr>
          <w:rFonts w:asciiTheme="majorBidi" w:hAnsiTheme="majorBidi" w:cstheme="majorBidi"/>
          <w:lang w:val="en-US"/>
        </w:rPr>
        <w:t>paperASIA</w:t>
      </w:r>
      <w:proofErr w:type="spellEnd"/>
      <w:r w:rsidRPr="00F34FAF">
        <w:rPr>
          <w:rFonts w:asciiTheme="majorBidi" w:hAnsiTheme="majorBidi" w:cstheme="majorBidi"/>
          <w:lang w:val="en-US"/>
        </w:rPr>
        <w:t xml:space="preserve">, vol. 41, no. 4b, pp. 11–23, 2025, </w:t>
      </w:r>
      <w:proofErr w:type="spellStart"/>
      <w:r w:rsidRPr="00F34FAF">
        <w:rPr>
          <w:rFonts w:asciiTheme="majorBidi" w:hAnsiTheme="majorBidi" w:cstheme="majorBidi"/>
          <w:lang w:val="en-US"/>
        </w:rPr>
        <w:t>doi</w:t>
      </w:r>
      <w:proofErr w:type="spellEnd"/>
      <w:r w:rsidRPr="00F34FAF">
        <w:rPr>
          <w:rFonts w:asciiTheme="majorBidi" w:hAnsiTheme="majorBidi" w:cstheme="majorBidi"/>
          <w:lang w:val="en-US"/>
        </w:rPr>
        <w:t>: 10.59953/paperasia.v41i4b.399.</w:t>
      </w:r>
    </w:p>
    <w:p w14:paraId="2A799E8E" w14:textId="77777777" w:rsidR="00F34FAF" w:rsidRPr="00F34FAF" w:rsidRDefault="00F34FAF" w:rsidP="00F34FAF">
      <w:pPr>
        <w:rPr>
          <w:rFonts w:asciiTheme="majorBidi" w:hAnsiTheme="majorBidi" w:cstheme="majorBidi"/>
          <w:lang w:val="en-US"/>
        </w:rPr>
      </w:pPr>
      <w:r w:rsidRPr="00F34FAF">
        <w:rPr>
          <w:rFonts w:asciiTheme="majorBidi" w:hAnsiTheme="majorBidi" w:cstheme="majorBidi"/>
          <w:lang w:val="en-US"/>
        </w:rPr>
        <w:t xml:space="preserve">[3] A. J.-P. Tixier, M. R. Hallowell, B. Rajagopalan, and D. Bowman, “Application of machine learning to construction injury prediction,” Automation in Construction, vol. 69, pp. 102–114, 2016, </w:t>
      </w:r>
      <w:proofErr w:type="spellStart"/>
      <w:r w:rsidRPr="00F34FAF">
        <w:rPr>
          <w:rFonts w:asciiTheme="majorBidi" w:hAnsiTheme="majorBidi" w:cstheme="majorBidi"/>
          <w:lang w:val="en-US"/>
        </w:rPr>
        <w:t>doi</w:t>
      </w:r>
      <w:proofErr w:type="spellEnd"/>
      <w:r w:rsidRPr="00F34FAF">
        <w:rPr>
          <w:rFonts w:asciiTheme="majorBidi" w:hAnsiTheme="majorBidi" w:cstheme="majorBidi"/>
          <w:lang w:val="en-US"/>
        </w:rPr>
        <w:t>: 10.1016/j.autcon.2016.04.012.</w:t>
      </w:r>
    </w:p>
    <w:p w14:paraId="16C4724C" w14:textId="77777777" w:rsidR="00F34FAF" w:rsidRPr="00F34FAF" w:rsidRDefault="00F34FAF" w:rsidP="00F34FAF">
      <w:pPr>
        <w:rPr>
          <w:rFonts w:asciiTheme="majorBidi" w:hAnsiTheme="majorBidi" w:cstheme="majorBidi"/>
          <w:lang w:val="en-US"/>
        </w:rPr>
      </w:pPr>
      <w:r w:rsidRPr="00F34FAF">
        <w:rPr>
          <w:rFonts w:asciiTheme="majorBidi" w:hAnsiTheme="majorBidi" w:cstheme="majorBidi"/>
          <w:lang w:val="en-US"/>
        </w:rPr>
        <w:t xml:space="preserve">[4] K. </w:t>
      </w:r>
      <w:proofErr w:type="spellStart"/>
      <w:r w:rsidRPr="00F34FAF">
        <w:rPr>
          <w:rFonts w:asciiTheme="majorBidi" w:hAnsiTheme="majorBidi" w:cstheme="majorBidi"/>
          <w:lang w:val="en-US"/>
        </w:rPr>
        <w:t>Benderouach</w:t>
      </w:r>
      <w:proofErr w:type="spellEnd"/>
      <w:r w:rsidRPr="00F34FAF">
        <w:rPr>
          <w:rFonts w:asciiTheme="majorBidi" w:hAnsiTheme="majorBidi" w:cstheme="majorBidi"/>
          <w:lang w:val="en-US"/>
        </w:rPr>
        <w:t xml:space="preserve">, I. Bennis, K. Mansouri, and A. Siadat, “Predicting human and environmental risk factors of accidents in the energy sector using machine learning,” Applied Sciences, vol. 16, no. 3, Art. no. 1203, 2026, </w:t>
      </w:r>
      <w:proofErr w:type="spellStart"/>
      <w:r w:rsidRPr="00F34FAF">
        <w:rPr>
          <w:rFonts w:asciiTheme="majorBidi" w:hAnsiTheme="majorBidi" w:cstheme="majorBidi"/>
          <w:lang w:val="en-US"/>
        </w:rPr>
        <w:t>doi</w:t>
      </w:r>
      <w:proofErr w:type="spellEnd"/>
      <w:r w:rsidRPr="00F34FAF">
        <w:rPr>
          <w:rFonts w:asciiTheme="majorBidi" w:hAnsiTheme="majorBidi" w:cstheme="majorBidi"/>
          <w:lang w:val="en-US"/>
        </w:rPr>
        <w:t>: 10.3390/app16031203.</w:t>
      </w:r>
    </w:p>
    <w:p w14:paraId="096196BE" w14:textId="77777777" w:rsidR="00F34FAF" w:rsidRPr="00F34FAF" w:rsidRDefault="00F34FAF" w:rsidP="00F34FAF">
      <w:pPr>
        <w:rPr>
          <w:rFonts w:asciiTheme="majorBidi" w:hAnsiTheme="majorBidi" w:cstheme="majorBidi"/>
          <w:lang w:val="en-US"/>
        </w:rPr>
      </w:pPr>
      <w:r w:rsidRPr="00F34FAF">
        <w:rPr>
          <w:rFonts w:asciiTheme="majorBidi" w:hAnsiTheme="majorBidi" w:cstheme="majorBidi"/>
          <w:lang w:val="en-US"/>
        </w:rPr>
        <w:t xml:space="preserve">[5] J. Desikan, S. K. Singh, A. </w:t>
      </w:r>
      <w:proofErr w:type="spellStart"/>
      <w:r w:rsidRPr="00F34FAF">
        <w:rPr>
          <w:rFonts w:asciiTheme="majorBidi" w:hAnsiTheme="majorBidi" w:cstheme="majorBidi"/>
          <w:lang w:val="en-US"/>
        </w:rPr>
        <w:t>Jayanthiladevi</w:t>
      </w:r>
      <w:proofErr w:type="spellEnd"/>
      <w:r w:rsidRPr="00F34FAF">
        <w:rPr>
          <w:rFonts w:asciiTheme="majorBidi" w:hAnsiTheme="majorBidi" w:cstheme="majorBidi"/>
          <w:lang w:val="en-US"/>
        </w:rPr>
        <w:t xml:space="preserve">, S. Bhushan, V. </w:t>
      </w:r>
      <w:proofErr w:type="spellStart"/>
      <w:r w:rsidRPr="00F34FAF">
        <w:rPr>
          <w:rFonts w:asciiTheme="majorBidi" w:hAnsiTheme="majorBidi" w:cstheme="majorBidi"/>
          <w:lang w:val="en-US"/>
        </w:rPr>
        <w:t>Rishiwal</w:t>
      </w:r>
      <w:proofErr w:type="spellEnd"/>
      <w:r w:rsidRPr="00F34FAF">
        <w:rPr>
          <w:rFonts w:asciiTheme="majorBidi" w:hAnsiTheme="majorBidi" w:cstheme="majorBidi"/>
          <w:lang w:val="en-US"/>
        </w:rPr>
        <w:t xml:space="preserve">, and M. Kumar, “Hybrid machine learning-based fault-tolerant sensor data fusion and anomaly detection for fire risk mitigation in </w:t>
      </w:r>
      <w:proofErr w:type="spellStart"/>
      <w:r w:rsidRPr="00F34FAF">
        <w:rPr>
          <w:rFonts w:asciiTheme="majorBidi" w:hAnsiTheme="majorBidi" w:cstheme="majorBidi"/>
          <w:lang w:val="en-US"/>
        </w:rPr>
        <w:t>IIoT</w:t>
      </w:r>
      <w:proofErr w:type="spellEnd"/>
      <w:r w:rsidRPr="00F34FAF">
        <w:rPr>
          <w:rFonts w:asciiTheme="majorBidi" w:hAnsiTheme="majorBidi" w:cstheme="majorBidi"/>
          <w:lang w:val="en-US"/>
        </w:rPr>
        <w:t xml:space="preserve"> environment,” Sensors, vol. 25, no. 7, Art. no. 2146, 2025, </w:t>
      </w:r>
      <w:proofErr w:type="spellStart"/>
      <w:r w:rsidRPr="00F34FAF">
        <w:rPr>
          <w:rFonts w:asciiTheme="majorBidi" w:hAnsiTheme="majorBidi" w:cstheme="majorBidi"/>
          <w:lang w:val="en-US"/>
        </w:rPr>
        <w:t>doi</w:t>
      </w:r>
      <w:proofErr w:type="spellEnd"/>
      <w:r w:rsidRPr="00F34FAF">
        <w:rPr>
          <w:rFonts w:asciiTheme="majorBidi" w:hAnsiTheme="majorBidi" w:cstheme="majorBidi"/>
          <w:lang w:val="en-US"/>
        </w:rPr>
        <w:t>: 10.3390/s25072146.</w:t>
      </w:r>
    </w:p>
    <w:p w14:paraId="7FE0B549" w14:textId="77777777" w:rsidR="00F34FAF" w:rsidRPr="00F34FAF" w:rsidRDefault="00F34FAF" w:rsidP="00F34FAF">
      <w:pPr>
        <w:rPr>
          <w:rFonts w:asciiTheme="majorBidi" w:hAnsiTheme="majorBidi" w:cstheme="majorBidi"/>
          <w:lang w:val="en-US"/>
        </w:rPr>
      </w:pPr>
      <w:r w:rsidRPr="00F34FAF">
        <w:rPr>
          <w:rFonts w:asciiTheme="majorBidi" w:hAnsiTheme="majorBidi" w:cstheme="majorBidi"/>
          <w:lang w:val="en-US"/>
        </w:rPr>
        <w:t xml:space="preserve">[6] J. Desikan, S. K. Singh, A. </w:t>
      </w:r>
      <w:proofErr w:type="spellStart"/>
      <w:r w:rsidRPr="00F34FAF">
        <w:rPr>
          <w:rFonts w:asciiTheme="majorBidi" w:hAnsiTheme="majorBidi" w:cstheme="majorBidi"/>
          <w:lang w:val="en-US"/>
        </w:rPr>
        <w:t>Jayanthiladevi</w:t>
      </w:r>
      <w:proofErr w:type="spellEnd"/>
      <w:r w:rsidRPr="00F34FAF">
        <w:rPr>
          <w:rFonts w:asciiTheme="majorBidi" w:hAnsiTheme="majorBidi" w:cstheme="majorBidi"/>
          <w:lang w:val="en-US"/>
        </w:rPr>
        <w:t xml:space="preserve">, S. Singh, and B. Yoon, “Dempster Shafer-empowered machine learning-based scheme for reducing fire risks in IoT-enabled industrial environments,” IEEE Access, vol. 13, pp. 46546–46567, 2025, </w:t>
      </w:r>
      <w:proofErr w:type="spellStart"/>
      <w:r w:rsidRPr="00F34FAF">
        <w:rPr>
          <w:rFonts w:asciiTheme="majorBidi" w:hAnsiTheme="majorBidi" w:cstheme="majorBidi"/>
          <w:lang w:val="en-US"/>
        </w:rPr>
        <w:t>doi</w:t>
      </w:r>
      <w:proofErr w:type="spellEnd"/>
      <w:r w:rsidRPr="00F34FAF">
        <w:rPr>
          <w:rFonts w:asciiTheme="majorBidi" w:hAnsiTheme="majorBidi" w:cstheme="majorBidi"/>
          <w:lang w:val="en-US"/>
        </w:rPr>
        <w:t>: 10.1109/ACCESS.2025.3550413.</w:t>
      </w:r>
    </w:p>
    <w:p w14:paraId="6A97AF8C" w14:textId="77777777" w:rsidR="00F34FAF" w:rsidRPr="00F34FAF" w:rsidRDefault="00F34FAF" w:rsidP="00F34FAF">
      <w:pPr>
        <w:rPr>
          <w:rFonts w:asciiTheme="majorBidi" w:hAnsiTheme="majorBidi" w:cstheme="majorBidi"/>
          <w:lang w:val="en-US"/>
        </w:rPr>
      </w:pPr>
      <w:r w:rsidRPr="00F34FAF">
        <w:rPr>
          <w:rFonts w:asciiTheme="majorBidi" w:hAnsiTheme="majorBidi" w:cstheme="majorBidi"/>
          <w:lang w:val="en-US"/>
        </w:rPr>
        <w:t xml:space="preserve">[7] M. Milli and M. Milli, “Reducing false positives in building fire detection systems via multiple metal oxide sensors,” IEEE Access, vol. 13, pp. 157537–157550, 2025, </w:t>
      </w:r>
      <w:proofErr w:type="spellStart"/>
      <w:r w:rsidRPr="00F34FAF">
        <w:rPr>
          <w:rFonts w:asciiTheme="majorBidi" w:hAnsiTheme="majorBidi" w:cstheme="majorBidi"/>
          <w:lang w:val="en-US"/>
        </w:rPr>
        <w:t>doi</w:t>
      </w:r>
      <w:proofErr w:type="spellEnd"/>
      <w:r w:rsidRPr="00F34FAF">
        <w:rPr>
          <w:rFonts w:asciiTheme="majorBidi" w:hAnsiTheme="majorBidi" w:cstheme="majorBidi"/>
          <w:lang w:val="en-US"/>
        </w:rPr>
        <w:t>: 10.1109/ACCESS.2025.3606584.</w:t>
      </w:r>
    </w:p>
    <w:p w14:paraId="2CEFF0E7" w14:textId="5C7D36D5" w:rsidR="004009D4" w:rsidRPr="004009D4" w:rsidRDefault="004009D4" w:rsidP="004009D4">
      <w:pPr>
        <w:rPr>
          <w:rFonts w:asciiTheme="majorBidi" w:hAnsiTheme="majorBidi" w:cstheme="majorBidi"/>
          <w:lang w:val="en-US"/>
        </w:rPr>
      </w:pPr>
      <w:r w:rsidRPr="004009D4">
        <w:rPr>
          <w:rFonts w:asciiTheme="majorBidi" w:hAnsiTheme="majorBidi" w:cstheme="majorBidi"/>
          <w:lang w:val="en-US"/>
        </w:rPr>
        <w:t xml:space="preserve">[8] I. C. Obasi and C. Benson, “An explainable machine learning framework for predicting injury severity in the extractive industry using SHAP,” Results in Engineering, vol. 28, Art. no. 107552, 2025, </w:t>
      </w:r>
      <w:proofErr w:type="spellStart"/>
      <w:r w:rsidRPr="004009D4">
        <w:rPr>
          <w:rFonts w:asciiTheme="majorBidi" w:hAnsiTheme="majorBidi" w:cstheme="majorBidi"/>
          <w:lang w:val="en-US"/>
        </w:rPr>
        <w:t>doi</w:t>
      </w:r>
      <w:proofErr w:type="spellEnd"/>
      <w:r w:rsidRPr="004009D4">
        <w:rPr>
          <w:rFonts w:asciiTheme="majorBidi" w:hAnsiTheme="majorBidi" w:cstheme="majorBidi"/>
          <w:lang w:val="en-US"/>
        </w:rPr>
        <w:t>: 10.1016/j.rineng.2025.107552.</w:t>
      </w:r>
    </w:p>
    <w:p w14:paraId="7EB4C80C" w14:textId="4AAD5FC5" w:rsidR="004009D4" w:rsidRPr="004009D4" w:rsidRDefault="004009D4" w:rsidP="004009D4">
      <w:pPr>
        <w:rPr>
          <w:rFonts w:asciiTheme="majorBidi" w:hAnsiTheme="majorBidi" w:cstheme="majorBidi"/>
          <w:lang w:val="en-US"/>
        </w:rPr>
      </w:pPr>
      <w:r w:rsidRPr="004009D4">
        <w:rPr>
          <w:rFonts w:asciiTheme="majorBidi" w:hAnsiTheme="majorBidi" w:cstheme="majorBidi"/>
          <w:lang w:val="en-US"/>
        </w:rPr>
        <w:t xml:space="preserve">[9] D. P. Sharma, N. Beigi-Mohammadi, P. S. </w:t>
      </w:r>
      <w:proofErr w:type="spellStart"/>
      <w:r w:rsidRPr="004009D4">
        <w:rPr>
          <w:rFonts w:asciiTheme="majorBidi" w:hAnsiTheme="majorBidi" w:cstheme="majorBidi"/>
          <w:lang w:val="en-US"/>
        </w:rPr>
        <w:t>Bodro</w:t>
      </w:r>
      <w:proofErr w:type="spellEnd"/>
      <w:r w:rsidRPr="004009D4">
        <w:rPr>
          <w:rFonts w:asciiTheme="majorBidi" w:hAnsiTheme="majorBidi" w:cstheme="majorBidi"/>
          <w:lang w:val="en-US"/>
        </w:rPr>
        <w:t xml:space="preserve">, J. F. L. Leon-Garcia, and A. El-Emam, “A Machine Learning Framework for Fire Risk Prediction with Response and Proximity Insights,” IEEE Access, 2025, </w:t>
      </w:r>
      <w:proofErr w:type="spellStart"/>
      <w:r w:rsidRPr="004009D4">
        <w:rPr>
          <w:rFonts w:asciiTheme="majorBidi" w:hAnsiTheme="majorBidi" w:cstheme="majorBidi"/>
          <w:lang w:val="en-US"/>
        </w:rPr>
        <w:t>doi</w:t>
      </w:r>
      <w:proofErr w:type="spellEnd"/>
      <w:r w:rsidRPr="004009D4">
        <w:rPr>
          <w:rFonts w:asciiTheme="majorBidi" w:hAnsiTheme="majorBidi" w:cstheme="majorBidi"/>
          <w:lang w:val="en-US"/>
        </w:rPr>
        <w:t>: 10.1109/ACCESS.2025.3602259.</w:t>
      </w:r>
    </w:p>
    <w:p w14:paraId="786B7E4D" w14:textId="77777777" w:rsidR="004009D4" w:rsidRPr="004009D4" w:rsidRDefault="004009D4" w:rsidP="004009D4">
      <w:pPr>
        <w:rPr>
          <w:rFonts w:asciiTheme="majorBidi" w:hAnsiTheme="majorBidi" w:cstheme="majorBidi"/>
          <w:lang w:val="en-US"/>
        </w:rPr>
      </w:pPr>
      <w:r w:rsidRPr="004009D4">
        <w:rPr>
          <w:rFonts w:asciiTheme="majorBidi" w:hAnsiTheme="majorBidi" w:cstheme="majorBidi"/>
          <w:lang w:val="en-US"/>
        </w:rPr>
        <w:t xml:space="preserve">[10] S. Tan, T. T. Toe, P. Joseph, and K. Moinuddin, “Explainable Artificial Intelligence (XAI)-Enabled Probabilistic Fire Risk Prediction for High-Rise Residential Buildings: SHAP Attribution of Human and </w:t>
      </w:r>
      <w:proofErr w:type="spellStart"/>
      <w:r w:rsidRPr="004009D4">
        <w:rPr>
          <w:rFonts w:asciiTheme="majorBidi" w:hAnsiTheme="majorBidi" w:cstheme="majorBidi"/>
          <w:lang w:val="en-US"/>
        </w:rPr>
        <w:t>Organisational</w:t>
      </w:r>
      <w:proofErr w:type="spellEnd"/>
      <w:r w:rsidRPr="004009D4">
        <w:rPr>
          <w:rFonts w:asciiTheme="majorBidi" w:hAnsiTheme="majorBidi" w:cstheme="majorBidi"/>
          <w:lang w:val="en-US"/>
        </w:rPr>
        <w:t xml:space="preserve"> Risks,” Buildings, vol. 16, no. 13, Art. no. 2538, 2026</w:t>
      </w:r>
    </w:p>
    <w:p w14:paraId="2D9B45BC" w14:textId="279FDF7D" w:rsidR="00100D63" w:rsidRPr="00100D63" w:rsidRDefault="00100D63" w:rsidP="00100D63">
      <w:pPr>
        <w:rPr>
          <w:lang w:val="en-US"/>
        </w:rPr>
      </w:pPr>
    </w:p>
    <w:sectPr w:rsidR="00100D63" w:rsidRPr="00100D63" w:rsidSect="004B24A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D653B"/>
    <w:multiLevelType w:val="multilevel"/>
    <w:tmpl w:val="C5608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12C3878"/>
    <w:multiLevelType w:val="multilevel"/>
    <w:tmpl w:val="0CF8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62B797F"/>
    <w:multiLevelType w:val="multilevel"/>
    <w:tmpl w:val="A9C0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AB51CA"/>
    <w:multiLevelType w:val="hybridMultilevel"/>
    <w:tmpl w:val="9CE21BBC"/>
    <w:lvl w:ilvl="0" w:tplc="B73C09A6">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1523096">
    <w:abstractNumId w:val="3"/>
  </w:num>
  <w:num w:numId="2" w16cid:durableId="188447034">
    <w:abstractNumId w:val="2"/>
  </w:num>
  <w:num w:numId="3" w16cid:durableId="567770639">
    <w:abstractNumId w:val="1"/>
  </w:num>
  <w:num w:numId="4" w16cid:durableId="153689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D63"/>
    <w:rsid w:val="00100D63"/>
    <w:rsid w:val="001E4A42"/>
    <w:rsid w:val="00320371"/>
    <w:rsid w:val="003871EC"/>
    <w:rsid w:val="003A1042"/>
    <w:rsid w:val="003F0133"/>
    <w:rsid w:val="004009D4"/>
    <w:rsid w:val="0041587E"/>
    <w:rsid w:val="004B24A8"/>
    <w:rsid w:val="00500B5E"/>
    <w:rsid w:val="00517882"/>
    <w:rsid w:val="00541A77"/>
    <w:rsid w:val="005B3CA8"/>
    <w:rsid w:val="005C197A"/>
    <w:rsid w:val="005F59B3"/>
    <w:rsid w:val="00600E74"/>
    <w:rsid w:val="006B2FE0"/>
    <w:rsid w:val="0072289B"/>
    <w:rsid w:val="007D1FEA"/>
    <w:rsid w:val="00823186"/>
    <w:rsid w:val="00877DDD"/>
    <w:rsid w:val="008A5BB5"/>
    <w:rsid w:val="00934EA7"/>
    <w:rsid w:val="00A14D22"/>
    <w:rsid w:val="00A72133"/>
    <w:rsid w:val="00CF77E4"/>
    <w:rsid w:val="00E25A45"/>
    <w:rsid w:val="00ED60C9"/>
    <w:rsid w:val="00F34FAF"/>
    <w:rsid w:val="00F8219A"/>
    <w:rsid w:val="00FA6E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7467E"/>
  <w15:chartTrackingRefBased/>
  <w15:docId w15:val="{0014F0F0-38F8-4E02-97F9-E385824EA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D63"/>
    <w:rPr>
      <w:lang w:val="en-GB"/>
    </w:rPr>
  </w:style>
  <w:style w:type="paragraph" w:styleId="Heading1">
    <w:name w:val="heading 1"/>
    <w:basedOn w:val="Normal"/>
    <w:next w:val="Normal"/>
    <w:link w:val="Heading1Char"/>
    <w:uiPriority w:val="9"/>
    <w:qFormat/>
    <w:rsid w:val="00100D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00D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00D6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00D6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00D6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00D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0D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0D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0D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D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00D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00D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00D6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00D6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00D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0D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0D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0D63"/>
    <w:rPr>
      <w:rFonts w:eastAsiaTheme="majorEastAsia" w:cstheme="majorBidi"/>
      <w:color w:val="272727" w:themeColor="text1" w:themeTint="D8"/>
    </w:rPr>
  </w:style>
  <w:style w:type="paragraph" w:styleId="Title">
    <w:name w:val="Title"/>
    <w:basedOn w:val="Normal"/>
    <w:next w:val="Normal"/>
    <w:link w:val="TitleChar"/>
    <w:uiPriority w:val="10"/>
    <w:qFormat/>
    <w:rsid w:val="00100D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D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0D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0D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0D63"/>
    <w:pPr>
      <w:spacing w:before="160"/>
      <w:jc w:val="center"/>
    </w:pPr>
    <w:rPr>
      <w:i/>
      <w:iCs/>
      <w:color w:val="404040" w:themeColor="text1" w:themeTint="BF"/>
    </w:rPr>
  </w:style>
  <w:style w:type="character" w:customStyle="1" w:styleId="QuoteChar">
    <w:name w:val="Quote Char"/>
    <w:basedOn w:val="DefaultParagraphFont"/>
    <w:link w:val="Quote"/>
    <w:uiPriority w:val="29"/>
    <w:rsid w:val="00100D63"/>
    <w:rPr>
      <w:i/>
      <w:iCs/>
      <w:color w:val="404040" w:themeColor="text1" w:themeTint="BF"/>
    </w:rPr>
  </w:style>
  <w:style w:type="paragraph" w:styleId="ListParagraph">
    <w:name w:val="List Paragraph"/>
    <w:basedOn w:val="Normal"/>
    <w:uiPriority w:val="34"/>
    <w:qFormat/>
    <w:rsid w:val="00100D63"/>
    <w:pPr>
      <w:ind w:left="720"/>
      <w:contextualSpacing/>
    </w:pPr>
  </w:style>
  <w:style w:type="character" w:styleId="IntenseEmphasis">
    <w:name w:val="Intense Emphasis"/>
    <w:basedOn w:val="DefaultParagraphFont"/>
    <w:uiPriority w:val="21"/>
    <w:qFormat/>
    <w:rsid w:val="00100D63"/>
    <w:rPr>
      <w:i/>
      <w:iCs/>
      <w:color w:val="2F5496" w:themeColor="accent1" w:themeShade="BF"/>
    </w:rPr>
  </w:style>
  <w:style w:type="paragraph" w:styleId="IntenseQuote">
    <w:name w:val="Intense Quote"/>
    <w:basedOn w:val="Normal"/>
    <w:next w:val="Normal"/>
    <w:link w:val="IntenseQuoteChar"/>
    <w:uiPriority w:val="30"/>
    <w:qFormat/>
    <w:rsid w:val="00100D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0D63"/>
    <w:rPr>
      <w:i/>
      <w:iCs/>
      <w:color w:val="2F5496" w:themeColor="accent1" w:themeShade="BF"/>
    </w:rPr>
  </w:style>
  <w:style w:type="character" w:styleId="IntenseReference">
    <w:name w:val="Intense Reference"/>
    <w:basedOn w:val="DefaultParagraphFont"/>
    <w:uiPriority w:val="32"/>
    <w:qFormat/>
    <w:rsid w:val="00100D63"/>
    <w:rPr>
      <w:b/>
      <w:bCs/>
      <w:smallCaps/>
      <w:color w:val="2F5496" w:themeColor="accent1" w:themeShade="BF"/>
      <w:spacing w:val="5"/>
    </w:rPr>
  </w:style>
  <w:style w:type="table" w:styleId="GridTable5Dark-Accent6">
    <w:name w:val="Grid Table 5 Dark Accent 6"/>
    <w:basedOn w:val="TableNormal"/>
    <w:uiPriority w:val="50"/>
    <w:rsid w:val="00F34FA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7049</TotalTime>
  <Pages>12</Pages>
  <Words>5488</Words>
  <Characters>31284</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Hadi</dc:creator>
  <cp:keywords/>
  <dc:description/>
  <cp:lastModifiedBy>Mohamed Eassa</cp:lastModifiedBy>
  <cp:revision>18</cp:revision>
  <dcterms:created xsi:type="dcterms:W3CDTF">2026-06-17T14:16:00Z</dcterms:created>
  <dcterms:modified xsi:type="dcterms:W3CDTF">2026-06-28T19:14:00Z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e4ef400d-ec8a-4762-80d8-a60a68116e91</vt:lpwstr>
  </property>
</Properties>
</file>